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E4F674" w14:textId="0603F437" w:rsidR="00C05B95" w:rsidRPr="0063259A" w:rsidRDefault="00D220E1" w:rsidP="00C05B95">
      <w:pPr>
        <w:jc w:val="center"/>
        <w:rPr>
          <w:b/>
        </w:rPr>
      </w:pPr>
      <w:r w:rsidRPr="0063259A">
        <w:rPr>
          <w:b/>
        </w:rPr>
        <w:t>Supplementary Information</w:t>
      </w:r>
    </w:p>
    <w:p w14:paraId="47DED925" w14:textId="4B3D3423" w:rsidR="00D860CC" w:rsidRPr="0063259A" w:rsidRDefault="00D860CC" w:rsidP="00C05B95">
      <w:pPr>
        <w:jc w:val="center"/>
        <w:rPr>
          <w:b/>
        </w:rPr>
      </w:pPr>
    </w:p>
    <w:p w14:paraId="0605F870" w14:textId="2629E8B6" w:rsidR="00D860CC" w:rsidRPr="0063259A" w:rsidRDefault="00D860CC" w:rsidP="00C05B95">
      <w:pPr>
        <w:jc w:val="center"/>
        <w:rPr>
          <w:b/>
        </w:rPr>
      </w:pPr>
      <w:r w:rsidRPr="0063259A">
        <w:rPr>
          <w:b/>
        </w:rPr>
        <w:t>for</w:t>
      </w:r>
    </w:p>
    <w:p w14:paraId="30D14FAE" w14:textId="7ED78D57" w:rsidR="00D860CC" w:rsidRPr="0063259A" w:rsidRDefault="00D860CC" w:rsidP="00C05B95">
      <w:pPr>
        <w:jc w:val="center"/>
        <w:rPr>
          <w:b/>
        </w:rPr>
      </w:pPr>
    </w:p>
    <w:p w14:paraId="2E5646EE" w14:textId="76608290" w:rsidR="00590940" w:rsidRPr="0063259A" w:rsidRDefault="009A4B96" w:rsidP="00C05B95">
      <w:pPr>
        <w:jc w:val="center"/>
        <w:rPr>
          <w:b/>
        </w:rPr>
      </w:pPr>
      <w:r w:rsidRPr="0063259A">
        <w:rPr>
          <w:b/>
          <w:bCs/>
        </w:rPr>
        <w:t xml:space="preserve">TO GIVE A FISH OR </w:t>
      </w:r>
      <w:r w:rsidR="00360F16" w:rsidRPr="0063259A">
        <w:rPr>
          <w:b/>
          <w:bCs/>
        </w:rPr>
        <w:t xml:space="preserve">TO </w:t>
      </w:r>
      <w:r w:rsidRPr="0063259A">
        <w:rPr>
          <w:b/>
          <w:bCs/>
        </w:rPr>
        <w:t>TEACH HOW TO FISH</w:t>
      </w:r>
      <w:r w:rsidR="00192D45" w:rsidRPr="0063259A">
        <w:rPr>
          <w:b/>
        </w:rPr>
        <w:t xml:space="preserve">: </w:t>
      </w:r>
    </w:p>
    <w:p w14:paraId="691B676B" w14:textId="1EACABB4" w:rsidR="00590940" w:rsidRPr="0063259A" w:rsidRDefault="00192D45" w:rsidP="00C05B95">
      <w:pPr>
        <w:jc w:val="center"/>
        <w:rPr>
          <w:b/>
        </w:rPr>
      </w:pPr>
      <w:r w:rsidRPr="0063259A">
        <w:rPr>
          <w:b/>
        </w:rPr>
        <w:t xml:space="preserve">EXAMINING LEADERS’ AUTONOMY </w:t>
      </w:r>
      <w:r w:rsidR="00AC10AE">
        <w:rPr>
          <w:b/>
        </w:rPr>
        <w:t>AND</w:t>
      </w:r>
      <w:r w:rsidRPr="0063259A">
        <w:rPr>
          <w:b/>
        </w:rPr>
        <w:t xml:space="preserve"> DEPENDENCY HELPING BEHAVIORS</w:t>
      </w:r>
    </w:p>
    <w:p w14:paraId="247FD593" w14:textId="77777777" w:rsidR="00D220E1" w:rsidRPr="0063259A" w:rsidRDefault="00D220E1" w:rsidP="00C05B95">
      <w:pPr>
        <w:jc w:val="center"/>
        <w:rPr>
          <w:b/>
        </w:rPr>
      </w:pPr>
    </w:p>
    <w:p w14:paraId="30053BD7" w14:textId="374F1279" w:rsidR="00C05B95" w:rsidRPr="0063259A" w:rsidRDefault="00C05B95" w:rsidP="00C05B95"/>
    <w:p w14:paraId="6F847D8D" w14:textId="48D18302" w:rsidR="00E42FBC" w:rsidRPr="0063259A" w:rsidRDefault="00E42FBC" w:rsidP="00C05B95"/>
    <w:p w14:paraId="289BB613" w14:textId="78A4C247" w:rsidR="00E42FBC" w:rsidRPr="0063259A" w:rsidRDefault="00E42FBC" w:rsidP="00C05B95"/>
    <w:p w14:paraId="63BE13A7" w14:textId="0E04E33C" w:rsidR="00E42FBC" w:rsidRPr="0063259A" w:rsidRDefault="00E42FBC" w:rsidP="00C05B95"/>
    <w:p w14:paraId="6C8E280C" w14:textId="24A3377E" w:rsidR="00E42FBC" w:rsidRPr="0063259A" w:rsidRDefault="00E42FBC" w:rsidP="00C05B95"/>
    <w:p w14:paraId="24949C3D" w14:textId="743AA43A" w:rsidR="00E42FBC" w:rsidRPr="0063259A" w:rsidRDefault="00E42FBC" w:rsidP="00C05B95"/>
    <w:p w14:paraId="08BB3DA2" w14:textId="12382D5F" w:rsidR="00E42FBC" w:rsidRPr="0063259A" w:rsidRDefault="00E42FBC" w:rsidP="00C05B95"/>
    <w:p w14:paraId="10314DDC" w14:textId="4E84BB2D" w:rsidR="00E42FBC" w:rsidRPr="0063259A" w:rsidRDefault="00E42FBC" w:rsidP="00C05B95"/>
    <w:p w14:paraId="550D8769" w14:textId="0310ADBA" w:rsidR="00E42FBC" w:rsidRPr="0063259A" w:rsidRDefault="00E42FBC" w:rsidP="00C05B95"/>
    <w:p w14:paraId="31E55F3C" w14:textId="47835026" w:rsidR="00E42FBC" w:rsidRPr="0063259A" w:rsidRDefault="00E42FBC" w:rsidP="00C05B95"/>
    <w:p w14:paraId="13A69A00" w14:textId="1566FC89" w:rsidR="00E42FBC" w:rsidRPr="0063259A" w:rsidRDefault="00E42FBC" w:rsidP="00C05B95"/>
    <w:p w14:paraId="2AF2D5EF" w14:textId="4105F436" w:rsidR="00E42FBC" w:rsidRPr="0063259A" w:rsidRDefault="00E42FBC" w:rsidP="00C05B95"/>
    <w:p w14:paraId="1C7692E9" w14:textId="77777777" w:rsidR="00E42FBC" w:rsidRPr="0063259A" w:rsidRDefault="00E42FBC" w:rsidP="00C05B95"/>
    <w:p w14:paraId="239B78D5" w14:textId="1E774970" w:rsidR="00E42FBC" w:rsidRPr="0063259A" w:rsidRDefault="00E42FBC" w:rsidP="00C05B95"/>
    <w:p w14:paraId="61492128" w14:textId="4D89E2B5" w:rsidR="00E42FBC" w:rsidRPr="0063259A" w:rsidRDefault="00E42FBC" w:rsidP="00C05B95"/>
    <w:p w14:paraId="3DCB182A" w14:textId="336AD801" w:rsidR="00E42FBC" w:rsidRPr="0063259A" w:rsidRDefault="00E42FBC" w:rsidP="00C05B95"/>
    <w:p w14:paraId="24ED628D" w14:textId="41EA79F0" w:rsidR="00E42FBC" w:rsidRPr="0063259A" w:rsidRDefault="00E42FBC" w:rsidP="00C05B95"/>
    <w:p w14:paraId="5B54C74D" w14:textId="5E6EAA04" w:rsidR="00E42FBC" w:rsidRPr="0063259A" w:rsidRDefault="00E42FBC" w:rsidP="00C05B95"/>
    <w:p w14:paraId="567D3B83" w14:textId="1D60E530" w:rsidR="00E42FBC" w:rsidRPr="0063259A" w:rsidRDefault="00E42FBC" w:rsidP="00C05B95"/>
    <w:p w14:paraId="294518B0" w14:textId="5AD0DEE5" w:rsidR="00E42FBC" w:rsidRPr="0063259A" w:rsidRDefault="00E42FBC" w:rsidP="00C05B95"/>
    <w:p w14:paraId="1A03D18F" w14:textId="1F8B10AD" w:rsidR="00E42FBC" w:rsidRPr="0063259A" w:rsidRDefault="00E42FBC" w:rsidP="00C05B95"/>
    <w:p w14:paraId="350B7964" w14:textId="143CC22E" w:rsidR="00E42FBC" w:rsidRPr="0063259A" w:rsidRDefault="00E42FBC" w:rsidP="00C05B95"/>
    <w:p w14:paraId="79F211CF" w14:textId="2C0D6E7F" w:rsidR="00E42FBC" w:rsidRPr="0063259A" w:rsidRDefault="00D94611" w:rsidP="00C57C4E">
      <w:pPr>
        <w:spacing w:after="200"/>
        <w:contextualSpacing/>
      </w:pPr>
      <w:r>
        <w:t>Additional</w:t>
      </w:r>
      <w:r w:rsidR="00B4154C" w:rsidRPr="0063259A">
        <w:t xml:space="preserve"> information and study materials available at: </w:t>
      </w:r>
      <w:hyperlink r:id="rId8" w:history="1">
        <w:r w:rsidR="001F6267" w:rsidRPr="00C910F0">
          <w:rPr>
            <w:rStyle w:val="Hyperlink"/>
          </w:rPr>
          <w:t>https://osf.io/s5c7d/</w:t>
        </w:r>
      </w:hyperlink>
      <w:r w:rsidR="001F6267">
        <w:t xml:space="preserve"> </w:t>
      </w:r>
    </w:p>
    <w:p w14:paraId="53D5672B" w14:textId="77777777" w:rsidR="00C05B95" w:rsidRPr="0063259A" w:rsidRDefault="00C05B95" w:rsidP="00C05B95"/>
    <w:p w14:paraId="58CF2E5D" w14:textId="77777777" w:rsidR="00C05B95" w:rsidRPr="0063259A" w:rsidRDefault="00C05B95" w:rsidP="00C05B95"/>
    <w:p w14:paraId="3CE3C213" w14:textId="6379687F" w:rsidR="0066326A" w:rsidRPr="0063259A" w:rsidRDefault="0066326A">
      <w:r w:rsidRPr="0063259A">
        <w:br w:type="page"/>
      </w:r>
    </w:p>
    <w:sdt>
      <w:sdtPr>
        <w:rPr>
          <w:rFonts w:ascii="Times New Roman" w:eastAsia="Times New Roman" w:hAnsi="Times New Roman" w:cs="Times New Roman"/>
          <w:b w:val="0"/>
          <w:bCs w:val="0"/>
          <w:color w:val="auto"/>
          <w:sz w:val="24"/>
          <w:szCs w:val="24"/>
          <w:lang w:eastAsia="zh-CN"/>
        </w:rPr>
        <w:id w:val="1311827470"/>
        <w:docPartObj>
          <w:docPartGallery w:val="Table of Contents"/>
          <w:docPartUnique/>
        </w:docPartObj>
      </w:sdtPr>
      <w:sdtEndPr>
        <w:rPr>
          <w:noProof/>
        </w:rPr>
      </w:sdtEndPr>
      <w:sdtContent>
        <w:p w14:paraId="16D73948" w14:textId="63F3CA1F" w:rsidR="00DB1C2F" w:rsidRPr="00060DBD" w:rsidRDefault="00DB1C2F" w:rsidP="00DB1C2F">
          <w:pPr>
            <w:pStyle w:val="TOCHeading"/>
            <w:jc w:val="center"/>
            <w:rPr>
              <w:rFonts w:ascii="Times New Roman" w:hAnsi="Times New Roman" w:cs="Times New Roman"/>
              <w:b w:val="0"/>
              <w:bCs w:val="0"/>
              <w:color w:val="000000" w:themeColor="text1"/>
              <w:sz w:val="24"/>
              <w:szCs w:val="24"/>
            </w:rPr>
          </w:pPr>
          <w:r w:rsidRPr="00060DBD">
            <w:rPr>
              <w:rFonts w:ascii="Times New Roman" w:hAnsi="Times New Roman" w:cs="Times New Roman"/>
              <w:b w:val="0"/>
              <w:bCs w:val="0"/>
              <w:color w:val="000000" w:themeColor="text1"/>
              <w:sz w:val="24"/>
              <w:szCs w:val="24"/>
            </w:rPr>
            <w:t>Table of Contents</w:t>
          </w:r>
        </w:p>
        <w:p w14:paraId="1D7F7530" w14:textId="630EF24C" w:rsidR="00060DBD" w:rsidRPr="00060DBD" w:rsidRDefault="00DB1C2F">
          <w:pPr>
            <w:pStyle w:val="TOC1"/>
            <w:tabs>
              <w:tab w:val="right" w:leader="dot" w:pos="9350"/>
            </w:tabs>
            <w:rPr>
              <w:rFonts w:ascii="Times New Roman" w:eastAsiaTheme="minorEastAsia" w:hAnsi="Times New Roman" w:cs="Times New Roman"/>
              <w:b w:val="0"/>
              <w:bCs w:val="0"/>
              <w:i w:val="0"/>
              <w:iCs w:val="0"/>
              <w:noProof/>
              <w:kern w:val="2"/>
              <w:lang w:eastAsia="ko-KR"/>
              <w14:ligatures w14:val="standardContextual"/>
            </w:rPr>
          </w:pPr>
          <w:r w:rsidRPr="00060DBD">
            <w:rPr>
              <w:rFonts w:ascii="Times New Roman" w:hAnsi="Times New Roman" w:cs="Times New Roman"/>
              <w:b w:val="0"/>
              <w:bCs w:val="0"/>
              <w:i w:val="0"/>
              <w:iCs w:val="0"/>
            </w:rPr>
            <w:fldChar w:fldCharType="begin"/>
          </w:r>
          <w:r w:rsidRPr="00060DBD">
            <w:rPr>
              <w:rFonts w:ascii="Times New Roman" w:hAnsi="Times New Roman" w:cs="Times New Roman"/>
              <w:b w:val="0"/>
              <w:bCs w:val="0"/>
              <w:i w:val="0"/>
              <w:iCs w:val="0"/>
            </w:rPr>
            <w:instrText xml:space="preserve"> TOC \o "1-3" \h \z \u </w:instrText>
          </w:r>
          <w:r w:rsidRPr="00060DBD">
            <w:rPr>
              <w:rFonts w:ascii="Times New Roman" w:hAnsi="Times New Roman" w:cs="Times New Roman"/>
              <w:b w:val="0"/>
              <w:bCs w:val="0"/>
              <w:i w:val="0"/>
              <w:iCs w:val="0"/>
            </w:rPr>
            <w:fldChar w:fldCharType="separate"/>
          </w:r>
          <w:hyperlink w:anchor="_Toc196601774" w:history="1">
            <w:r w:rsidR="00060DBD" w:rsidRPr="00060DBD">
              <w:rPr>
                <w:rStyle w:val="Hyperlink"/>
                <w:rFonts w:ascii="Times New Roman" w:hAnsi="Times New Roman" w:cs="Times New Roman"/>
                <w:b w:val="0"/>
                <w:bCs w:val="0"/>
                <w:i w:val="0"/>
                <w:iCs w:val="0"/>
                <w:noProof/>
              </w:rPr>
              <w:t>STUDY 1A CFA</w:t>
            </w:r>
            <w:r w:rsidR="00060DBD" w:rsidRPr="00060DBD">
              <w:rPr>
                <w:rFonts w:ascii="Times New Roman" w:hAnsi="Times New Roman" w:cs="Times New Roman"/>
                <w:b w:val="0"/>
                <w:bCs w:val="0"/>
                <w:i w:val="0"/>
                <w:iCs w:val="0"/>
                <w:noProof/>
                <w:webHidden/>
              </w:rPr>
              <w:tab/>
            </w:r>
            <w:r w:rsidR="00060DBD" w:rsidRPr="00060DBD">
              <w:rPr>
                <w:rFonts w:ascii="Times New Roman" w:hAnsi="Times New Roman" w:cs="Times New Roman"/>
                <w:b w:val="0"/>
                <w:bCs w:val="0"/>
                <w:i w:val="0"/>
                <w:iCs w:val="0"/>
                <w:noProof/>
                <w:webHidden/>
              </w:rPr>
              <w:fldChar w:fldCharType="begin"/>
            </w:r>
            <w:r w:rsidR="00060DBD" w:rsidRPr="00060DBD">
              <w:rPr>
                <w:rFonts w:ascii="Times New Roman" w:hAnsi="Times New Roman" w:cs="Times New Roman"/>
                <w:b w:val="0"/>
                <w:bCs w:val="0"/>
                <w:i w:val="0"/>
                <w:iCs w:val="0"/>
                <w:noProof/>
                <w:webHidden/>
              </w:rPr>
              <w:instrText xml:space="preserve"> PAGEREF _Toc196601774 \h </w:instrText>
            </w:r>
            <w:r w:rsidR="00060DBD" w:rsidRPr="00060DBD">
              <w:rPr>
                <w:rFonts w:ascii="Times New Roman" w:hAnsi="Times New Roman" w:cs="Times New Roman"/>
                <w:b w:val="0"/>
                <w:bCs w:val="0"/>
                <w:i w:val="0"/>
                <w:iCs w:val="0"/>
                <w:noProof/>
                <w:webHidden/>
              </w:rPr>
            </w:r>
            <w:r w:rsidR="00060DBD" w:rsidRPr="00060DBD">
              <w:rPr>
                <w:rFonts w:ascii="Times New Roman" w:hAnsi="Times New Roman" w:cs="Times New Roman"/>
                <w:b w:val="0"/>
                <w:bCs w:val="0"/>
                <w:i w:val="0"/>
                <w:iCs w:val="0"/>
                <w:noProof/>
                <w:webHidden/>
              </w:rPr>
              <w:fldChar w:fldCharType="separate"/>
            </w:r>
            <w:r w:rsidR="00060DBD" w:rsidRPr="00060DBD">
              <w:rPr>
                <w:rFonts w:ascii="Times New Roman" w:hAnsi="Times New Roman" w:cs="Times New Roman"/>
                <w:b w:val="0"/>
                <w:bCs w:val="0"/>
                <w:i w:val="0"/>
                <w:iCs w:val="0"/>
                <w:noProof/>
                <w:webHidden/>
              </w:rPr>
              <w:t>4</w:t>
            </w:r>
            <w:r w:rsidR="00060DBD" w:rsidRPr="00060DBD">
              <w:rPr>
                <w:rFonts w:ascii="Times New Roman" w:hAnsi="Times New Roman" w:cs="Times New Roman"/>
                <w:b w:val="0"/>
                <w:bCs w:val="0"/>
                <w:i w:val="0"/>
                <w:iCs w:val="0"/>
                <w:noProof/>
                <w:webHidden/>
              </w:rPr>
              <w:fldChar w:fldCharType="end"/>
            </w:r>
          </w:hyperlink>
        </w:p>
        <w:p w14:paraId="3DBF847C" w14:textId="6BF887E0" w:rsidR="00060DBD" w:rsidRPr="00060DBD" w:rsidRDefault="00060DBD">
          <w:pPr>
            <w:pStyle w:val="TOC1"/>
            <w:tabs>
              <w:tab w:val="right" w:leader="dot" w:pos="9350"/>
            </w:tabs>
            <w:rPr>
              <w:rFonts w:ascii="Times New Roman" w:eastAsiaTheme="minorEastAsia" w:hAnsi="Times New Roman" w:cs="Times New Roman"/>
              <w:b w:val="0"/>
              <w:bCs w:val="0"/>
              <w:i w:val="0"/>
              <w:iCs w:val="0"/>
              <w:noProof/>
              <w:kern w:val="2"/>
              <w:lang w:eastAsia="ko-KR"/>
              <w14:ligatures w14:val="standardContextual"/>
            </w:rPr>
          </w:pPr>
          <w:hyperlink w:anchor="_Toc196601775" w:history="1">
            <w:r w:rsidRPr="00060DBD">
              <w:rPr>
                <w:rStyle w:val="Hyperlink"/>
                <w:rFonts w:ascii="Times New Roman" w:hAnsi="Times New Roman" w:cs="Times New Roman"/>
                <w:b w:val="0"/>
                <w:bCs w:val="0"/>
                <w:i w:val="0"/>
                <w:iCs w:val="0"/>
                <w:noProof/>
              </w:rPr>
              <w:t>STUDY 2 SCALE DEVELOPMENT</w:t>
            </w:r>
            <w:r w:rsidRPr="00060DBD">
              <w:rPr>
                <w:rFonts w:ascii="Times New Roman" w:hAnsi="Times New Roman" w:cs="Times New Roman"/>
                <w:b w:val="0"/>
                <w:bCs w:val="0"/>
                <w:i w:val="0"/>
                <w:iCs w:val="0"/>
                <w:noProof/>
                <w:webHidden/>
              </w:rPr>
              <w:tab/>
            </w:r>
            <w:r w:rsidRPr="00060DBD">
              <w:rPr>
                <w:rFonts w:ascii="Times New Roman" w:hAnsi="Times New Roman" w:cs="Times New Roman"/>
                <w:b w:val="0"/>
                <w:bCs w:val="0"/>
                <w:i w:val="0"/>
                <w:iCs w:val="0"/>
                <w:noProof/>
                <w:webHidden/>
              </w:rPr>
              <w:fldChar w:fldCharType="begin"/>
            </w:r>
            <w:r w:rsidRPr="00060DBD">
              <w:rPr>
                <w:rFonts w:ascii="Times New Roman" w:hAnsi="Times New Roman" w:cs="Times New Roman"/>
                <w:b w:val="0"/>
                <w:bCs w:val="0"/>
                <w:i w:val="0"/>
                <w:iCs w:val="0"/>
                <w:noProof/>
                <w:webHidden/>
              </w:rPr>
              <w:instrText xml:space="preserve"> PAGEREF _Toc196601775 \h </w:instrText>
            </w:r>
            <w:r w:rsidRPr="00060DBD">
              <w:rPr>
                <w:rFonts w:ascii="Times New Roman" w:hAnsi="Times New Roman" w:cs="Times New Roman"/>
                <w:b w:val="0"/>
                <w:bCs w:val="0"/>
                <w:i w:val="0"/>
                <w:iCs w:val="0"/>
                <w:noProof/>
                <w:webHidden/>
              </w:rPr>
            </w:r>
            <w:r w:rsidRPr="00060DBD">
              <w:rPr>
                <w:rFonts w:ascii="Times New Roman" w:hAnsi="Times New Roman" w:cs="Times New Roman"/>
                <w:b w:val="0"/>
                <w:bCs w:val="0"/>
                <w:i w:val="0"/>
                <w:iCs w:val="0"/>
                <w:noProof/>
                <w:webHidden/>
              </w:rPr>
              <w:fldChar w:fldCharType="separate"/>
            </w:r>
            <w:r w:rsidRPr="00060DBD">
              <w:rPr>
                <w:rFonts w:ascii="Times New Roman" w:hAnsi="Times New Roman" w:cs="Times New Roman"/>
                <w:b w:val="0"/>
                <w:bCs w:val="0"/>
                <w:i w:val="0"/>
                <w:iCs w:val="0"/>
                <w:noProof/>
                <w:webHidden/>
              </w:rPr>
              <w:t>5</w:t>
            </w:r>
            <w:r w:rsidRPr="00060DBD">
              <w:rPr>
                <w:rFonts w:ascii="Times New Roman" w:hAnsi="Times New Roman" w:cs="Times New Roman"/>
                <w:b w:val="0"/>
                <w:bCs w:val="0"/>
                <w:i w:val="0"/>
                <w:iCs w:val="0"/>
                <w:noProof/>
                <w:webHidden/>
              </w:rPr>
              <w:fldChar w:fldCharType="end"/>
            </w:r>
          </w:hyperlink>
        </w:p>
        <w:p w14:paraId="774A5EE9" w14:textId="7F457969" w:rsidR="00060DBD" w:rsidRPr="00060DBD" w:rsidRDefault="00060DBD">
          <w:pPr>
            <w:pStyle w:val="TOC2"/>
            <w:tabs>
              <w:tab w:val="right" w:leader="dot" w:pos="9350"/>
            </w:tabs>
            <w:rPr>
              <w:rFonts w:ascii="Times New Roman" w:eastAsiaTheme="minorEastAsia" w:hAnsi="Times New Roman" w:cs="Times New Roman"/>
              <w:b w:val="0"/>
              <w:bCs w:val="0"/>
              <w:noProof/>
              <w:kern w:val="2"/>
              <w:sz w:val="24"/>
              <w:szCs w:val="24"/>
              <w:lang w:eastAsia="ko-KR"/>
              <w14:ligatures w14:val="standardContextual"/>
            </w:rPr>
          </w:pPr>
          <w:hyperlink w:anchor="_Toc196601776" w:history="1">
            <w:r w:rsidRPr="00060DBD">
              <w:rPr>
                <w:rStyle w:val="Hyperlink"/>
                <w:rFonts w:ascii="Times New Roman" w:hAnsi="Times New Roman" w:cs="Times New Roman"/>
                <w:b w:val="0"/>
                <w:bCs w:val="0"/>
                <w:noProof/>
                <w:sz w:val="24"/>
                <w:szCs w:val="24"/>
              </w:rPr>
              <w:t>Phase 1: Behavior Identification</w:t>
            </w:r>
            <w:r w:rsidRPr="00060DBD">
              <w:rPr>
                <w:rFonts w:ascii="Times New Roman" w:hAnsi="Times New Roman" w:cs="Times New Roman"/>
                <w:b w:val="0"/>
                <w:bCs w:val="0"/>
                <w:noProof/>
                <w:webHidden/>
                <w:sz w:val="24"/>
                <w:szCs w:val="24"/>
              </w:rPr>
              <w:tab/>
            </w:r>
            <w:r w:rsidRPr="00060DBD">
              <w:rPr>
                <w:rFonts w:ascii="Times New Roman" w:hAnsi="Times New Roman" w:cs="Times New Roman"/>
                <w:b w:val="0"/>
                <w:bCs w:val="0"/>
                <w:noProof/>
                <w:webHidden/>
                <w:sz w:val="24"/>
                <w:szCs w:val="24"/>
              </w:rPr>
              <w:fldChar w:fldCharType="begin"/>
            </w:r>
            <w:r w:rsidRPr="00060DBD">
              <w:rPr>
                <w:rFonts w:ascii="Times New Roman" w:hAnsi="Times New Roman" w:cs="Times New Roman"/>
                <w:b w:val="0"/>
                <w:bCs w:val="0"/>
                <w:noProof/>
                <w:webHidden/>
                <w:sz w:val="24"/>
                <w:szCs w:val="24"/>
              </w:rPr>
              <w:instrText xml:space="preserve"> PAGEREF _Toc196601776 \h </w:instrText>
            </w:r>
            <w:r w:rsidRPr="00060DBD">
              <w:rPr>
                <w:rFonts w:ascii="Times New Roman" w:hAnsi="Times New Roman" w:cs="Times New Roman"/>
                <w:b w:val="0"/>
                <w:bCs w:val="0"/>
                <w:noProof/>
                <w:webHidden/>
                <w:sz w:val="24"/>
                <w:szCs w:val="24"/>
              </w:rPr>
            </w:r>
            <w:r w:rsidRPr="00060DBD">
              <w:rPr>
                <w:rFonts w:ascii="Times New Roman" w:hAnsi="Times New Roman" w:cs="Times New Roman"/>
                <w:b w:val="0"/>
                <w:bCs w:val="0"/>
                <w:noProof/>
                <w:webHidden/>
                <w:sz w:val="24"/>
                <w:szCs w:val="24"/>
              </w:rPr>
              <w:fldChar w:fldCharType="separate"/>
            </w:r>
            <w:r w:rsidRPr="00060DBD">
              <w:rPr>
                <w:rFonts w:ascii="Times New Roman" w:hAnsi="Times New Roman" w:cs="Times New Roman"/>
                <w:b w:val="0"/>
                <w:bCs w:val="0"/>
                <w:noProof/>
                <w:webHidden/>
                <w:sz w:val="24"/>
                <w:szCs w:val="24"/>
              </w:rPr>
              <w:t>5</w:t>
            </w:r>
            <w:r w:rsidRPr="00060DBD">
              <w:rPr>
                <w:rFonts w:ascii="Times New Roman" w:hAnsi="Times New Roman" w:cs="Times New Roman"/>
                <w:b w:val="0"/>
                <w:bCs w:val="0"/>
                <w:noProof/>
                <w:webHidden/>
                <w:sz w:val="24"/>
                <w:szCs w:val="24"/>
              </w:rPr>
              <w:fldChar w:fldCharType="end"/>
            </w:r>
          </w:hyperlink>
        </w:p>
        <w:p w14:paraId="7B2816FD" w14:textId="260885ED" w:rsidR="00060DBD" w:rsidRPr="00060DBD" w:rsidRDefault="00060DBD">
          <w:pPr>
            <w:pStyle w:val="TOC2"/>
            <w:tabs>
              <w:tab w:val="right" w:leader="dot" w:pos="9350"/>
            </w:tabs>
            <w:rPr>
              <w:rFonts w:ascii="Times New Roman" w:eastAsiaTheme="minorEastAsia" w:hAnsi="Times New Roman" w:cs="Times New Roman"/>
              <w:b w:val="0"/>
              <w:bCs w:val="0"/>
              <w:noProof/>
              <w:kern w:val="2"/>
              <w:sz w:val="24"/>
              <w:szCs w:val="24"/>
              <w:lang w:eastAsia="ko-KR"/>
              <w14:ligatures w14:val="standardContextual"/>
            </w:rPr>
          </w:pPr>
          <w:hyperlink w:anchor="_Toc196601777" w:history="1">
            <w:r w:rsidRPr="00060DBD">
              <w:rPr>
                <w:rStyle w:val="Hyperlink"/>
                <w:rFonts w:ascii="Times New Roman" w:hAnsi="Times New Roman" w:cs="Times New Roman"/>
                <w:b w:val="0"/>
                <w:bCs w:val="0"/>
                <w:noProof/>
                <w:sz w:val="24"/>
                <w:szCs w:val="24"/>
              </w:rPr>
              <w:t>Phase 2: Instrument Development (EFA)</w:t>
            </w:r>
            <w:r w:rsidRPr="00060DBD">
              <w:rPr>
                <w:rFonts w:ascii="Times New Roman" w:hAnsi="Times New Roman" w:cs="Times New Roman"/>
                <w:b w:val="0"/>
                <w:bCs w:val="0"/>
                <w:noProof/>
                <w:webHidden/>
                <w:sz w:val="24"/>
                <w:szCs w:val="24"/>
              </w:rPr>
              <w:tab/>
            </w:r>
            <w:r w:rsidRPr="00060DBD">
              <w:rPr>
                <w:rFonts w:ascii="Times New Roman" w:hAnsi="Times New Roman" w:cs="Times New Roman"/>
                <w:b w:val="0"/>
                <w:bCs w:val="0"/>
                <w:noProof/>
                <w:webHidden/>
                <w:sz w:val="24"/>
                <w:szCs w:val="24"/>
              </w:rPr>
              <w:fldChar w:fldCharType="begin"/>
            </w:r>
            <w:r w:rsidRPr="00060DBD">
              <w:rPr>
                <w:rFonts w:ascii="Times New Roman" w:hAnsi="Times New Roman" w:cs="Times New Roman"/>
                <w:b w:val="0"/>
                <w:bCs w:val="0"/>
                <w:noProof/>
                <w:webHidden/>
                <w:sz w:val="24"/>
                <w:szCs w:val="24"/>
              </w:rPr>
              <w:instrText xml:space="preserve"> PAGEREF _Toc196601777 \h </w:instrText>
            </w:r>
            <w:r w:rsidRPr="00060DBD">
              <w:rPr>
                <w:rFonts w:ascii="Times New Roman" w:hAnsi="Times New Roman" w:cs="Times New Roman"/>
                <w:b w:val="0"/>
                <w:bCs w:val="0"/>
                <w:noProof/>
                <w:webHidden/>
                <w:sz w:val="24"/>
                <w:szCs w:val="24"/>
              </w:rPr>
            </w:r>
            <w:r w:rsidRPr="00060DBD">
              <w:rPr>
                <w:rFonts w:ascii="Times New Roman" w:hAnsi="Times New Roman" w:cs="Times New Roman"/>
                <w:b w:val="0"/>
                <w:bCs w:val="0"/>
                <w:noProof/>
                <w:webHidden/>
                <w:sz w:val="24"/>
                <w:szCs w:val="24"/>
              </w:rPr>
              <w:fldChar w:fldCharType="separate"/>
            </w:r>
            <w:r w:rsidRPr="00060DBD">
              <w:rPr>
                <w:rFonts w:ascii="Times New Roman" w:hAnsi="Times New Roman" w:cs="Times New Roman"/>
                <w:b w:val="0"/>
                <w:bCs w:val="0"/>
                <w:noProof/>
                <w:webHidden/>
                <w:sz w:val="24"/>
                <w:szCs w:val="24"/>
              </w:rPr>
              <w:t>7</w:t>
            </w:r>
            <w:r w:rsidRPr="00060DBD">
              <w:rPr>
                <w:rFonts w:ascii="Times New Roman" w:hAnsi="Times New Roman" w:cs="Times New Roman"/>
                <w:b w:val="0"/>
                <w:bCs w:val="0"/>
                <w:noProof/>
                <w:webHidden/>
                <w:sz w:val="24"/>
                <w:szCs w:val="24"/>
              </w:rPr>
              <w:fldChar w:fldCharType="end"/>
            </w:r>
          </w:hyperlink>
        </w:p>
        <w:p w14:paraId="4C06DBF9" w14:textId="27714CD8" w:rsidR="00060DBD" w:rsidRPr="00060DBD" w:rsidRDefault="00060DBD">
          <w:pPr>
            <w:pStyle w:val="TOC2"/>
            <w:tabs>
              <w:tab w:val="right" w:leader="dot" w:pos="9350"/>
            </w:tabs>
            <w:rPr>
              <w:rFonts w:ascii="Times New Roman" w:eastAsiaTheme="minorEastAsia" w:hAnsi="Times New Roman" w:cs="Times New Roman"/>
              <w:b w:val="0"/>
              <w:bCs w:val="0"/>
              <w:noProof/>
              <w:kern w:val="2"/>
              <w:sz w:val="24"/>
              <w:szCs w:val="24"/>
              <w:lang w:eastAsia="ko-KR"/>
              <w14:ligatures w14:val="standardContextual"/>
            </w:rPr>
          </w:pPr>
          <w:hyperlink w:anchor="_Toc196601778" w:history="1">
            <w:r w:rsidRPr="00060DBD">
              <w:rPr>
                <w:rStyle w:val="Hyperlink"/>
                <w:rFonts w:ascii="Times New Roman" w:hAnsi="Times New Roman" w:cs="Times New Roman"/>
                <w:b w:val="0"/>
                <w:bCs w:val="0"/>
                <w:noProof/>
                <w:sz w:val="24"/>
                <w:szCs w:val="24"/>
              </w:rPr>
              <w:t>Phase 3: Instrument Development (CFA)</w:t>
            </w:r>
            <w:r w:rsidRPr="00060DBD">
              <w:rPr>
                <w:rFonts w:ascii="Times New Roman" w:hAnsi="Times New Roman" w:cs="Times New Roman"/>
                <w:b w:val="0"/>
                <w:bCs w:val="0"/>
                <w:noProof/>
                <w:webHidden/>
                <w:sz w:val="24"/>
                <w:szCs w:val="24"/>
              </w:rPr>
              <w:tab/>
            </w:r>
            <w:r w:rsidRPr="00060DBD">
              <w:rPr>
                <w:rFonts w:ascii="Times New Roman" w:hAnsi="Times New Roman" w:cs="Times New Roman"/>
                <w:b w:val="0"/>
                <w:bCs w:val="0"/>
                <w:noProof/>
                <w:webHidden/>
                <w:sz w:val="24"/>
                <w:szCs w:val="24"/>
              </w:rPr>
              <w:fldChar w:fldCharType="begin"/>
            </w:r>
            <w:r w:rsidRPr="00060DBD">
              <w:rPr>
                <w:rFonts w:ascii="Times New Roman" w:hAnsi="Times New Roman" w:cs="Times New Roman"/>
                <w:b w:val="0"/>
                <w:bCs w:val="0"/>
                <w:noProof/>
                <w:webHidden/>
                <w:sz w:val="24"/>
                <w:szCs w:val="24"/>
              </w:rPr>
              <w:instrText xml:space="preserve"> PAGEREF _Toc196601778 \h </w:instrText>
            </w:r>
            <w:r w:rsidRPr="00060DBD">
              <w:rPr>
                <w:rFonts w:ascii="Times New Roman" w:hAnsi="Times New Roman" w:cs="Times New Roman"/>
                <w:b w:val="0"/>
                <w:bCs w:val="0"/>
                <w:noProof/>
                <w:webHidden/>
                <w:sz w:val="24"/>
                <w:szCs w:val="24"/>
              </w:rPr>
            </w:r>
            <w:r w:rsidRPr="00060DBD">
              <w:rPr>
                <w:rFonts w:ascii="Times New Roman" w:hAnsi="Times New Roman" w:cs="Times New Roman"/>
                <w:b w:val="0"/>
                <w:bCs w:val="0"/>
                <w:noProof/>
                <w:webHidden/>
                <w:sz w:val="24"/>
                <w:szCs w:val="24"/>
              </w:rPr>
              <w:fldChar w:fldCharType="separate"/>
            </w:r>
            <w:r w:rsidRPr="00060DBD">
              <w:rPr>
                <w:rFonts w:ascii="Times New Roman" w:hAnsi="Times New Roman" w:cs="Times New Roman"/>
                <w:b w:val="0"/>
                <w:bCs w:val="0"/>
                <w:noProof/>
                <w:webHidden/>
                <w:sz w:val="24"/>
                <w:szCs w:val="24"/>
              </w:rPr>
              <w:t>9</w:t>
            </w:r>
            <w:r w:rsidRPr="00060DBD">
              <w:rPr>
                <w:rFonts w:ascii="Times New Roman" w:hAnsi="Times New Roman" w:cs="Times New Roman"/>
                <w:b w:val="0"/>
                <w:bCs w:val="0"/>
                <w:noProof/>
                <w:webHidden/>
                <w:sz w:val="24"/>
                <w:szCs w:val="24"/>
              </w:rPr>
              <w:fldChar w:fldCharType="end"/>
            </w:r>
          </w:hyperlink>
        </w:p>
        <w:p w14:paraId="3E31C73C" w14:textId="1D8C8081" w:rsidR="00060DBD" w:rsidRPr="00060DBD" w:rsidRDefault="00060DBD">
          <w:pPr>
            <w:pStyle w:val="TOC2"/>
            <w:tabs>
              <w:tab w:val="right" w:leader="dot" w:pos="9350"/>
            </w:tabs>
            <w:rPr>
              <w:rFonts w:ascii="Times New Roman" w:eastAsiaTheme="minorEastAsia" w:hAnsi="Times New Roman" w:cs="Times New Roman"/>
              <w:b w:val="0"/>
              <w:bCs w:val="0"/>
              <w:noProof/>
              <w:kern w:val="2"/>
              <w:sz w:val="24"/>
              <w:szCs w:val="24"/>
              <w:lang w:eastAsia="ko-KR"/>
              <w14:ligatures w14:val="standardContextual"/>
            </w:rPr>
          </w:pPr>
          <w:hyperlink w:anchor="_Toc196601779" w:history="1">
            <w:r w:rsidRPr="00060DBD">
              <w:rPr>
                <w:rStyle w:val="Hyperlink"/>
                <w:rFonts w:ascii="Times New Roman" w:hAnsi="Times New Roman" w:cs="Times New Roman"/>
                <w:b w:val="0"/>
                <w:bCs w:val="0"/>
                <w:noProof/>
                <w:sz w:val="24"/>
                <w:szCs w:val="24"/>
              </w:rPr>
              <w:t>Phase 4: Establishing Construct Validity</w:t>
            </w:r>
            <w:r w:rsidRPr="00060DBD">
              <w:rPr>
                <w:rFonts w:ascii="Times New Roman" w:hAnsi="Times New Roman" w:cs="Times New Roman"/>
                <w:b w:val="0"/>
                <w:bCs w:val="0"/>
                <w:noProof/>
                <w:webHidden/>
                <w:sz w:val="24"/>
                <w:szCs w:val="24"/>
              </w:rPr>
              <w:tab/>
            </w:r>
            <w:r w:rsidRPr="00060DBD">
              <w:rPr>
                <w:rFonts w:ascii="Times New Roman" w:hAnsi="Times New Roman" w:cs="Times New Roman"/>
                <w:b w:val="0"/>
                <w:bCs w:val="0"/>
                <w:noProof/>
                <w:webHidden/>
                <w:sz w:val="24"/>
                <w:szCs w:val="24"/>
              </w:rPr>
              <w:fldChar w:fldCharType="begin"/>
            </w:r>
            <w:r w:rsidRPr="00060DBD">
              <w:rPr>
                <w:rFonts w:ascii="Times New Roman" w:hAnsi="Times New Roman" w:cs="Times New Roman"/>
                <w:b w:val="0"/>
                <w:bCs w:val="0"/>
                <w:noProof/>
                <w:webHidden/>
                <w:sz w:val="24"/>
                <w:szCs w:val="24"/>
              </w:rPr>
              <w:instrText xml:space="preserve"> PAGEREF _Toc196601779 \h </w:instrText>
            </w:r>
            <w:r w:rsidRPr="00060DBD">
              <w:rPr>
                <w:rFonts w:ascii="Times New Roman" w:hAnsi="Times New Roman" w:cs="Times New Roman"/>
                <w:b w:val="0"/>
                <w:bCs w:val="0"/>
                <w:noProof/>
                <w:webHidden/>
                <w:sz w:val="24"/>
                <w:szCs w:val="24"/>
              </w:rPr>
            </w:r>
            <w:r w:rsidRPr="00060DBD">
              <w:rPr>
                <w:rFonts w:ascii="Times New Roman" w:hAnsi="Times New Roman" w:cs="Times New Roman"/>
                <w:b w:val="0"/>
                <w:bCs w:val="0"/>
                <w:noProof/>
                <w:webHidden/>
                <w:sz w:val="24"/>
                <w:szCs w:val="24"/>
              </w:rPr>
              <w:fldChar w:fldCharType="separate"/>
            </w:r>
            <w:r w:rsidRPr="00060DBD">
              <w:rPr>
                <w:rFonts w:ascii="Times New Roman" w:hAnsi="Times New Roman" w:cs="Times New Roman"/>
                <w:b w:val="0"/>
                <w:bCs w:val="0"/>
                <w:noProof/>
                <w:webHidden/>
                <w:sz w:val="24"/>
                <w:szCs w:val="24"/>
              </w:rPr>
              <w:t>11</w:t>
            </w:r>
            <w:r w:rsidRPr="00060DBD">
              <w:rPr>
                <w:rFonts w:ascii="Times New Roman" w:hAnsi="Times New Roman" w:cs="Times New Roman"/>
                <w:b w:val="0"/>
                <w:bCs w:val="0"/>
                <w:noProof/>
                <w:webHidden/>
                <w:sz w:val="24"/>
                <w:szCs w:val="24"/>
              </w:rPr>
              <w:fldChar w:fldCharType="end"/>
            </w:r>
          </w:hyperlink>
        </w:p>
        <w:p w14:paraId="16B5123B" w14:textId="5234B831" w:rsidR="00060DBD" w:rsidRPr="00060DBD" w:rsidRDefault="00060DBD">
          <w:pPr>
            <w:pStyle w:val="TOC2"/>
            <w:tabs>
              <w:tab w:val="right" w:leader="dot" w:pos="9350"/>
            </w:tabs>
            <w:rPr>
              <w:rFonts w:ascii="Times New Roman" w:eastAsiaTheme="minorEastAsia" w:hAnsi="Times New Roman" w:cs="Times New Roman"/>
              <w:b w:val="0"/>
              <w:bCs w:val="0"/>
              <w:noProof/>
              <w:kern w:val="2"/>
              <w:sz w:val="24"/>
              <w:szCs w:val="24"/>
              <w:lang w:eastAsia="ko-KR"/>
              <w14:ligatures w14:val="standardContextual"/>
            </w:rPr>
          </w:pPr>
          <w:hyperlink w:anchor="_Toc196601780" w:history="1">
            <w:r w:rsidRPr="00060DBD">
              <w:rPr>
                <w:rStyle w:val="Hyperlink"/>
                <w:rFonts w:ascii="Times New Roman" w:hAnsi="Times New Roman" w:cs="Times New Roman"/>
                <w:b w:val="0"/>
                <w:bCs w:val="0"/>
                <w:noProof/>
                <w:sz w:val="24"/>
                <w:szCs w:val="24"/>
              </w:rPr>
              <w:t>Phase 5: Establishing Predictive Validity</w:t>
            </w:r>
            <w:r w:rsidRPr="00060DBD">
              <w:rPr>
                <w:rFonts w:ascii="Times New Roman" w:hAnsi="Times New Roman" w:cs="Times New Roman"/>
                <w:b w:val="0"/>
                <w:bCs w:val="0"/>
                <w:noProof/>
                <w:webHidden/>
                <w:sz w:val="24"/>
                <w:szCs w:val="24"/>
              </w:rPr>
              <w:tab/>
            </w:r>
            <w:r w:rsidRPr="00060DBD">
              <w:rPr>
                <w:rFonts w:ascii="Times New Roman" w:hAnsi="Times New Roman" w:cs="Times New Roman"/>
                <w:b w:val="0"/>
                <w:bCs w:val="0"/>
                <w:noProof/>
                <w:webHidden/>
                <w:sz w:val="24"/>
                <w:szCs w:val="24"/>
              </w:rPr>
              <w:fldChar w:fldCharType="begin"/>
            </w:r>
            <w:r w:rsidRPr="00060DBD">
              <w:rPr>
                <w:rFonts w:ascii="Times New Roman" w:hAnsi="Times New Roman" w:cs="Times New Roman"/>
                <w:b w:val="0"/>
                <w:bCs w:val="0"/>
                <w:noProof/>
                <w:webHidden/>
                <w:sz w:val="24"/>
                <w:szCs w:val="24"/>
              </w:rPr>
              <w:instrText xml:space="preserve"> PAGEREF _Toc196601780 \h </w:instrText>
            </w:r>
            <w:r w:rsidRPr="00060DBD">
              <w:rPr>
                <w:rFonts w:ascii="Times New Roman" w:hAnsi="Times New Roman" w:cs="Times New Roman"/>
                <w:b w:val="0"/>
                <w:bCs w:val="0"/>
                <w:noProof/>
                <w:webHidden/>
                <w:sz w:val="24"/>
                <w:szCs w:val="24"/>
              </w:rPr>
            </w:r>
            <w:r w:rsidRPr="00060DBD">
              <w:rPr>
                <w:rFonts w:ascii="Times New Roman" w:hAnsi="Times New Roman" w:cs="Times New Roman"/>
                <w:b w:val="0"/>
                <w:bCs w:val="0"/>
                <w:noProof/>
                <w:webHidden/>
                <w:sz w:val="24"/>
                <w:szCs w:val="24"/>
              </w:rPr>
              <w:fldChar w:fldCharType="separate"/>
            </w:r>
            <w:r w:rsidRPr="00060DBD">
              <w:rPr>
                <w:rFonts w:ascii="Times New Roman" w:hAnsi="Times New Roman" w:cs="Times New Roman"/>
                <w:b w:val="0"/>
                <w:bCs w:val="0"/>
                <w:noProof/>
                <w:webHidden/>
                <w:sz w:val="24"/>
                <w:szCs w:val="24"/>
              </w:rPr>
              <w:t>16</w:t>
            </w:r>
            <w:r w:rsidRPr="00060DBD">
              <w:rPr>
                <w:rFonts w:ascii="Times New Roman" w:hAnsi="Times New Roman" w:cs="Times New Roman"/>
                <w:b w:val="0"/>
                <w:bCs w:val="0"/>
                <w:noProof/>
                <w:webHidden/>
                <w:sz w:val="24"/>
                <w:szCs w:val="24"/>
              </w:rPr>
              <w:fldChar w:fldCharType="end"/>
            </w:r>
          </w:hyperlink>
        </w:p>
        <w:p w14:paraId="3B891536" w14:textId="3340F999" w:rsidR="00060DBD" w:rsidRPr="00060DBD" w:rsidRDefault="00060DBD">
          <w:pPr>
            <w:pStyle w:val="TOC2"/>
            <w:tabs>
              <w:tab w:val="right" w:leader="dot" w:pos="9350"/>
            </w:tabs>
            <w:rPr>
              <w:rFonts w:ascii="Times New Roman" w:eastAsiaTheme="minorEastAsia" w:hAnsi="Times New Roman" w:cs="Times New Roman"/>
              <w:b w:val="0"/>
              <w:bCs w:val="0"/>
              <w:noProof/>
              <w:kern w:val="2"/>
              <w:sz w:val="24"/>
              <w:szCs w:val="24"/>
              <w:lang w:eastAsia="ko-KR"/>
              <w14:ligatures w14:val="standardContextual"/>
            </w:rPr>
          </w:pPr>
          <w:hyperlink w:anchor="_Toc196601781" w:history="1">
            <w:r w:rsidRPr="00060DBD">
              <w:rPr>
                <w:rStyle w:val="Hyperlink"/>
                <w:rFonts w:ascii="Times New Roman" w:hAnsi="Times New Roman" w:cs="Times New Roman"/>
                <w:b w:val="0"/>
                <w:bCs w:val="0"/>
                <w:noProof/>
                <w:sz w:val="24"/>
                <w:szCs w:val="24"/>
              </w:rPr>
              <w:t>Phase 6a: Establishing Incremental Validity</w:t>
            </w:r>
            <w:r w:rsidRPr="00060DBD">
              <w:rPr>
                <w:rFonts w:ascii="Times New Roman" w:hAnsi="Times New Roman" w:cs="Times New Roman"/>
                <w:b w:val="0"/>
                <w:bCs w:val="0"/>
                <w:noProof/>
                <w:webHidden/>
                <w:sz w:val="24"/>
                <w:szCs w:val="24"/>
              </w:rPr>
              <w:tab/>
            </w:r>
            <w:r w:rsidRPr="00060DBD">
              <w:rPr>
                <w:rFonts w:ascii="Times New Roman" w:hAnsi="Times New Roman" w:cs="Times New Roman"/>
                <w:b w:val="0"/>
                <w:bCs w:val="0"/>
                <w:noProof/>
                <w:webHidden/>
                <w:sz w:val="24"/>
                <w:szCs w:val="24"/>
              </w:rPr>
              <w:fldChar w:fldCharType="begin"/>
            </w:r>
            <w:r w:rsidRPr="00060DBD">
              <w:rPr>
                <w:rFonts w:ascii="Times New Roman" w:hAnsi="Times New Roman" w:cs="Times New Roman"/>
                <w:b w:val="0"/>
                <w:bCs w:val="0"/>
                <w:noProof/>
                <w:webHidden/>
                <w:sz w:val="24"/>
                <w:szCs w:val="24"/>
              </w:rPr>
              <w:instrText xml:space="preserve"> PAGEREF _Toc196601781 \h </w:instrText>
            </w:r>
            <w:r w:rsidRPr="00060DBD">
              <w:rPr>
                <w:rFonts w:ascii="Times New Roman" w:hAnsi="Times New Roman" w:cs="Times New Roman"/>
                <w:b w:val="0"/>
                <w:bCs w:val="0"/>
                <w:noProof/>
                <w:webHidden/>
                <w:sz w:val="24"/>
                <w:szCs w:val="24"/>
              </w:rPr>
            </w:r>
            <w:r w:rsidRPr="00060DBD">
              <w:rPr>
                <w:rFonts w:ascii="Times New Roman" w:hAnsi="Times New Roman" w:cs="Times New Roman"/>
                <w:b w:val="0"/>
                <w:bCs w:val="0"/>
                <w:noProof/>
                <w:webHidden/>
                <w:sz w:val="24"/>
                <w:szCs w:val="24"/>
              </w:rPr>
              <w:fldChar w:fldCharType="separate"/>
            </w:r>
            <w:r w:rsidRPr="00060DBD">
              <w:rPr>
                <w:rFonts w:ascii="Times New Roman" w:hAnsi="Times New Roman" w:cs="Times New Roman"/>
                <w:b w:val="0"/>
                <w:bCs w:val="0"/>
                <w:noProof/>
                <w:webHidden/>
                <w:sz w:val="24"/>
                <w:szCs w:val="24"/>
              </w:rPr>
              <w:t>20</w:t>
            </w:r>
            <w:r w:rsidRPr="00060DBD">
              <w:rPr>
                <w:rFonts w:ascii="Times New Roman" w:hAnsi="Times New Roman" w:cs="Times New Roman"/>
                <w:b w:val="0"/>
                <w:bCs w:val="0"/>
                <w:noProof/>
                <w:webHidden/>
                <w:sz w:val="24"/>
                <w:szCs w:val="24"/>
              </w:rPr>
              <w:fldChar w:fldCharType="end"/>
            </w:r>
          </w:hyperlink>
        </w:p>
        <w:p w14:paraId="14FF7FCD" w14:textId="29F8B763" w:rsidR="00060DBD" w:rsidRPr="00060DBD" w:rsidRDefault="00060DBD">
          <w:pPr>
            <w:pStyle w:val="TOC2"/>
            <w:tabs>
              <w:tab w:val="right" w:leader="dot" w:pos="9350"/>
            </w:tabs>
            <w:rPr>
              <w:rFonts w:ascii="Times New Roman" w:eastAsiaTheme="minorEastAsia" w:hAnsi="Times New Roman" w:cs="Times New Roman"/>
              <w:b w:val="0"/>
              <w:bCs w:val="0"/>
              <w:noProof/>
              <w:kern w:val="2"/>
              <w:sz w:val="24"/>
              <w:szCs w:val="24"/>
              <w:lang w:eastAsia="ko-KR"/>
              <w14:ligatures w14:val="standardContextual"/>
            </w:rPr>
          </w:pPr>
          <w:hyperlink w:anchor="_Toc196601782" w:history="1">
            <w:r w:rsidRPr="00060DBD">
              <w:rPr>
                <w:rStyle w:val="Hyperlink"/>
                <w:rFonts w:ascii="Times New Roman" w:hAnsi="Times New Roman" w:cs="Times New Roman"/>
                <w:b w:val="0"/>
                <w:bCs w:val="0"/>
                <w:noProof/>
                <w:sz w:val="24"/>
                <w:szCs w:val="24"/>
              </w:rPr>
              <w:t>Phase 6b: Establishing Additional Incremental Validity</w:t>
            </w:r>
            <w:r w:rsidRPr="00060DBD">
              <w:rPr>
                <w:rFonts w:ascii="Times New Roman" w:hAnsi="Times New Roman" w:cs="Times New Roman"/>
                <w:b w:val="0"/>
                <w:bCs w:val="0"/>
                <w:noProof/>
                <w:webHidden/>
                <w:sz w:val="24"/>
                <w:szCs w:val="24"/>
              </w:rPr>
              <w:tab/>
            </w:r>
            <w:r w:rsidRPr="00060DBD">
              <w:rPr>
                <w:rFonts w:ascii="Times New Roman" w:hAnsi="Times New Roman" w:cs="Times New Roman"/>
                <w:b w:val="0"/>
                <w:bCs w:val="0"/>
                <w:noProof/>
                <w:webHidden/>
                <w:sz w:val="24"/>
                <w:szCs w:val="24"/>
              </w:rPr>
              <w:fldChar w:fldCharType="begin"/>
            </w:r>
            <w:r w:rsidRPr="00060DBD">
              <w:rPr>
                <w:rFonts w:ascii="Times New Roman" w:hAnsi="Times New Roman" w:cs="Times New Roman"/>
                <w:b w:val="0"/>
                <w:bCs w:val="0"/>
                <w:noProof/>
                <w:webHidden/>
                <w:sz w:val="24"/>
                <w:szCs w:val="24"/>
              </w:rPr>
              <w:instrText xml:space="preserve"> PAGEREF _Toc196601782 \h </w:instrText>
            </w:r>
            <w:r w:rsidRPr="00060DBD">
              <w:rPr>
                <w:rFonts w:ascii="Times New Roman" w:hAnsi="Times New Roman" w:cs="Times New Roman"/>
                <w:b w:val="0"/>
                <w:bCs w:val="0"/>
                <w:noProof/>
                <w:webHidden/>
                <w:sz w:val="24"/>
                <w:szCs w:val="24"/>
              </w:rPr>
            </w:r>
            <w:r w:rsidRPr="00060DBD">
              <w:rPr>
                <w:rFonts w:ascii="Times New Roman" w:hAnsi="Times New Roman" w:cs="Times New Roman"/>
                <w:b w:val="0"/>
                <w:bCs w:val="0"/>
                <w:noProof/>
                <w:webHidden/>
                <w:sz w:val="24"/>
                <w:szCs w:val="24"/>
              </w:rPr>
              <w:fldChar w:fldCharType="separate"/>
            </w:r>
            <w:r w:rsidRPr="00060DBD">
              <w:rPr>
                <w:rFonts w:ascii="Times New Roman" w:hAnsi="Times New Roman" w:cs="Times New Roman"/>
                <w:b w:val="0"/>
                <w:bCs w:val="0"/>
                <w:noProof/>
                <w:webHidden/>
                <w:sz w:val="24"/>
                <w:szCs w:val="24"/>
              </w:rPr>
              <w:t>23</w:t>
            </w:r>
            <w:r w:rsidRPr="00060DBD">
              <w:rPr>
                <w:rFonts w:ascii="Times New Roman" w:hAnsi="Times New Roman" w:cs="Times New Roman"/>
                <w:b w:val="0"/>
                <w:bCs w:val="0"/>
                <w:noProof/>
                <w:webHidden/>
                <w:sz w:val="24"/>
                <w:szCs w:val="24"/>
              </w:rPr>
              <w:fldChar w:fldCharType="end"/>
            </w:r>
          </w:hyperlink>
        </w:p>
        <w:p w14:paraId="28D6A461" w14:textId="1348DE26" w:rsidR="00060DBD" w:rsidRPr="00060DBD" w:rsidRDefault="00060DBD">
          <w:pPr>
            <w:pStyle w:val="TOC1"/>
            <w:tabs>
              <w:tab w:val="right" w:leader="dot" w:pos="9350"/>
            </w:tabs>
            <w:rPr>
              <w:rFonts w:ascii="Times New Roman" w:eastAsiaTheme="minorEastAsia" w:hAnsi="Times New Roman" w:cs="Times New Roman"/>
              <w:b w:val="0"/>
              <w:bCs w:val="0"/>
              <w:i w:val="0"/>
              <w:iCs w:val="0"/>
              <w:noProof/>
              <w:kern w:val="2"/>
              <w:lang w:eastAsia="ko-KR"/>
              <w14:ligatures w14:val="standardContextual"/>
            </w:rPr>
          </w:pPr>
          <w:hyperlink w:anchor="_Toc196601783" w:history="1">
            <w:r w:rsidRPr="00060DBD">
              <w:rPr>
                <w:rStyle w:val="Hyperlink"/>
                <w:rFonts w:ascii="Times New Roman" w:hAnsi="Times New Roman" w:cs="Times New Roman"/>
                <w:b w:val="0"/>
                <w:bCs w:val="0"/>
                <w:i w:val="0"/>
                <w:iCs w:val="0"/>
                <w:noProof/>
              </w:rPr>
              <w:t>STUDY 3A CODING INSTRUCTIONS</w:t>
            </w:r>
            <w:r w:rsidRPr="00060DBD">
              <w:rPr>
                <w:rFonts w:ascii="Times New Roman" w:hAnsi="Times New Roman" w:cs="Times New Roman"/>
                <w:b w:val="0"/>
                <w:bCs w:val="0"/>
                <w:i w:val="0"/>
                <w:iCs w:val="0"/>
                <w:noProof/>
                <w:webHidden/>
              </w:rPr>
              <w:tab/>
            </w:r>
            <w:r w:rsidRPr="00060DBD">
              <w:rPr>
                <w:rFonts w:ascii="Times New Roman" w:hAnsi="Times New Roman" w:cs="Times New Roman"/>
                <w:b w:val="0"/>
                <w:bCs w:val="0"/>
                <w:i w:val="0"/>
                <w:iCs w:val="0"/>
                <w:noProof/>
                <w:webHidden/>
              </w:rPr>
              <w:fldChar w:fldCharType="begin"/>
            </w:r>
            <w:r w:rsidRPr="00060DBD">
              <w:rPr>
                <w:rFonts w:ascii="Times New Roman" w:hAnsi="Times New Roman" w:cs="Times New Roman"/>
                <w:b w:val="0"/>
                <w:bCs w:val="0"/>
                <w:i w:val="0"/>
                <w:iCs w:val="0"/>
                <w:noProof/>
                <w:webHidden/>
              </w:rPr>
              <w:instrText xml:space="preserve"> PAGEREF _Toc196601783 \h </w:instrText>
            </w:r>
            <w:r w:rsidRPr="00060DBD">
              <w:rPr>
                <w:rFonts w:ascii="Times New Roman" w:hAnsi="Times New Roman" w:cs="Times New Roman"/>
                <w:b w:val="0"/>
                <w:bCs w:val="0"/>
                <w:i w:val="0"/>
                <w:iCs w:val="0"/>
                <w:noProof/>
                <w:webHidden/>
              </w:rPr>
            </w:r>
            <w:r w:rsidRPr="00060DBD">
              <w:rPr>
                <w:rFonts w:ascii="Times New Roman" w:hAnsi="Times New Roman" w:cs="Times New Roman"/>
                <w:b w:val="0"/>
                <w:bCs w:val="0"/>
                <w:i w:val="0"/>
                <w:iCs w:val="0"/>
                <w:noProof/>
                <w:webHidden/>
              </w:rPr>
              <w:fldChar w:fldCharType="separate"/>
            </w:r>
            <w:r w:rsidRPr="00060DBD">
              <w:rPr>
                <w:rFonts w:ascii="Times New Roman" w:hAnsi="Times New Roman" w:cs="Times New Roman"/>
                <w:b w:val="0"/>
                <w:bCs w:val="0"/>
                <w:i w:val="0"/>
                <w:iCs w:val="0"/>
                <w:noProof/>
                <w:webHidden/>
              </w:rPr>
              <w:t>30</w:t>
            </w:r>
            <w:r w:rsidRPr="00060DBD">
              <w:rPr>
                <w:rFonts w:ascii="Times New Roman" w:hAnsi="Times New Roman" w:cs="Times New Roman"/>
                <w:b w:val="0"/>
                <w:bCs w:val="0"/>
                <w:i w:val="0"/>
                <w:iCs w:val="0"/>
                <w:noProof/>
                <w:webHidden/>
              </w:rPr>
              <w:fldChar w:fldCharType="end"/>
            </w:r>
          </w:hyperlink>
        </w:p>
        <w:p w14:paraId="4D6CECF6" w14:textId="3B227919" w:rsidR="00060DBD" w:rsidRPr="00060DBD" w:rsidRDefault="00060DBD">
          <w:pPr>
            <w:pStyle w:val="TOC1"/>
            <w:tabs>
              <w:tab w:val="right" w:leader="dot" w:pos="9350"/>
            </w:tabs>
            <w:rPr>
              <w:rFonts w:ascii="Times New Roman" w:eastAsiaTheme="minorEastAsia" w:hAnsi="Times New Roman" w:cs="Times New Roman"/>
              <w:b w:val="0"/>
              <w:bCs w:val="0"/>
              <w:i w:val="0"/>
              <w:iCs w:val="0"/>
              <w:noProof/>
              <w:kern w:val="2"/>
              <w:lang w:eastAsia="ko-KR"/>
              <w14:ligatures w14:val="standardContextual"/>
            </w:rPr>
          </w:pPr>
          <w:hyperlink w:anchor="_Toc196601784" w:history="1">
            <w:r w:rsidRPr="00060DBD">
              <w:rPr>
                <w:rStyle w:val="Hyperlink"/>
                <w:rFonts w:ascii="Times New Roman" w:hAnsi="Times New Roman" w:cs="Times New Roman"/>
                <w:b w:val="0"/>
                <w:bCs w:val="0"/>
                <w:i w:val="0"/>
                <w:iCs w:val="0"/>
                <w:noProof/>
              </w:rPr>
              <w:t>STUDY 3B LEADER-LEVEL ANALYSIS</w:t>
            </w:r>
            <w:r w:rsidRPr="00060DBD">
              <w:rPr>
                <w:rFonts w:ascii="Times New Roman" w:hAnsi="Times New Roman" w:cs="Times New Roman"/>
                <w:b w:val="0"/>
                <w:bCs w:val="0"/>
                <w:i w:val="0"/>
                <w:iCs w:val="0"/>
                <w:noProof/>
                <w:webHidden/>
              </w:rPr>
              <w:tab/>
            </w:r>
            <w:r w:rsidRPr="00060DBD">
              <w:rPr>
                <w:rFonts w:ascii="Times New Roman" w:hAnsi="Times New Roman" w:cs="Times New Roman"/>
                <w:b w:val="0"/>
                <w:bCs w:val="0"/>
                <w:i w:val="0"/>
                <w:iCs w:val="0"/>
                <w:noProof/>
                <w:webHidden/>
              </w:rPr>
              <w:fldChar w:fldCharType="begin"/>
            </w:r>
            <w:r w:rsidRPr="00060DBD">
              <w:rPr>
                <w:rFonts w:ascii="Times New Roman" w:hAnsi="Times New Roman" w:cs="Times New Roman"/>
                <w:b w:val="0"/>
                <w:bCs w:val="0"/>
                <w:i w:val="0"/>
                <w:iCs w:val="0"/>
                <w:noProof/>
                <w:webHidden/>
              </w:rPr>
              <w:instrText xml:space="preserve"> PAGEREF _Toc196601784 \h </w:instrText>
            </w:r>
            <w:r w:rsidRPr="00060DBD">
              <w:rPr>
                <w:rFonts w:ascii="Times New Roman" w:hAnsi="Times New Roman" w:cs="Times New Roman"/>
                <w:b w:val="0"/>
                <w:bCs w:val="0"/>
                <w:i w:val="0"/>
                <w:iCs w:val="0"/>
                <w:noProof/>
                <w:webHidden/>
              </w:rPr>
            </w:r>
            <w:r w:rsidRPr="00060DBD">
              <w:rPr>
                <w:rFonts w:ascii="Times New Roman" w:hAnsi="Times New Roman" w:cs="Times New Roman"/>
                <w:b w:val="0"/>
                <w:bCs w:val="0"/>
                <w:i w:val="0"/>
                <w:iCs w:val="0"/>
                <w:noProof/>
                <w:webHidden/>
              </w:rPr>
              <w:fldChar w:fldCharType="separate"/>
            </w:r>
            <w:r w:rsidRPr="00060DBD">
              <w:rPr>
                <w:rFonts w:ascii="Times New Roman" w:hAnsi="Times New Roman" w:cs="Times New Roman"/>
                <w:b w:val="0"/>
                <w:bCs w:val="0"/>
                <w:i w:val="0"/>
                <w:iCs w:val="0"/>
                <w:noProof/>
                <w:webHidden/>
              </w:rPr>
              <w:t>31</w:t>
            </w:r>
            <w:r w:rsidRPr="00060DBD">
              <w:rPr>
                <w:rFonts w:ascii="Times New Roman" w:hAnsi="Times New Roman" w:cs="Times New Roman"/>
                <w:b w:val="0"/>
                <w:bCs w:val="0"/>
                <w:i w:val="0"/>
                <w:iCs w:val="0"/>
                <w:noProof/>
                <w:webHidden/>
              </w:rPr>
              <w:fldChar w:fldCharType="end"/>
            </w:r>
          </w:hyperlink>
        </w:p>
        <w:p w14:paraId="66CB7D65" w14:textId="131EDD91" w:rsidR="00060DBD" w:rsidRPr="00060DBD" w:rsidRDefault="00060DBD">
          <w:pPr>
            <w:pStyle w:val="TOC1"/>
            <w:tabs>
              <w:tab w:val="right" w:leader="dot" w:pos="9350"/>
            </w:tabs>
            <w:rPr>
              <w:rFonts w:ascii="Times New Roman" w:eastAsiaTheme="minorEastAsia" w:hAnsi="Times New Roman" w:cs="Times New Roman"/>
              <w:b w:val="0"/>
              <w:bCs w:val="0"/>
              <w:i w:val="0"/>
              <w:iCs w:val="0"/>
              <w:noProof/>
              <w:kern w:val="2"/>
              <w:lang w:eastAsia="ko-KR"/>
              <w14:ligatures w14:val="standardContextual"/>
            </w:rPr>
          </w:pPr>
          <w:hyperlink w:anchor="_Toc196601785" w:history="1">
            <w:r w:rsidRPr="00060DBD">
              <w:rPr>
                <w:rStyle w:val="Hyperlink"/>
                <w:rFonts w:ascii="Times New Roman" w:hAnsi="Times New Roman" w:cs="Times New Roman"/>
                <w:b w:val="0"/>
                <w:bCs w:val="0"/>
                <w:i w:val="0"/>
                <w:iCs w:val="0"/>
                <w:noProof/>
              </w:rPr>
              <w:t>STUDY 3B EXPLORATORY ANALYSIS OF THE MODERATING ROLE OF STATUS THREAT ON DEPENDENCY AND AUTONOMY HELP</w:t>
            </w:r>
            <w:r w:rsidRPr="00060DBD">
              <w:rPr>
                <w:rFonts w:ascii="Times New Roman" w:hAnsi="Times New Roman" w:cs="Times New Roman"/>
                <w:b w:val="0"/>
                <w:bCs w:val="0"/>
                <w:i w:val="0"/>
                <w:iCs w:val="0"/>
                <w:noProof/>
                <w:webHidden/>
              </w:rPr>
              <w:tab/>
            </w:r>
            <w:r w:rsidRPr="00060DBD">
              <w:rPr>
                <w:rFonts w:ascii="Times New Roman" w:hAnsi="Times New Roman" w:cs="Times New Roman"/>
                <w:b w:val="0"/>
                <w:bCs w:val="0"/>
                <w:i w:val="0"/>
                <w:iCs w:val="0"/>
                <w:noProof/>
                <w:webHidden/>
              </w:rPr>
              <w:fldChar w:fldCharType="begin"/>
            </w:r>
            <w:r w:rsidRPr="00060DBD">
              <w:rPr>
                <w:rFonts w:ascii="Times New Roman" w:hAnsi="Times New Roman" w:cs="Times New Roman"/>
                <w:b w:val="0"/>
                <w:bCs w:val="0"/>
                <w:i w:val="0"/>
                <w:iCs w:val="0"/>
                <w:noProof/>
                <w:webHidden/>
              </w:rPr>
              <w:instrText xml:space="preserve"> PAGEREF _Toc196601785 \h </w:instrText>
            </w:r>
            <w:r w:rsidRPr="00060DBD">
              <w:rPr>
                <w:rFonts w:ascii="Times New Roman" w:hAnsi="Times New Roman" w:cs="Times New Roman"/>
                <w:b w:val="0"/>
                <w:bCs w:val="0"/>
                <w:i w:val="0"/>
                <w:iCs w:val="0"/>
                <w:noProof/>
                <w:webHidden/>
              </w:rPr>
            </w:r>
            <w:r w:rsidRPr="00060DBD">
              <w:rPr>
                <w:rFonts w:ascii="Times New Roman" w:hAnsi="Times New Roman" w:cs="Times New Roman"/>
                <w:b w:val="0"/>
                <w:bCs w:val="0"/>
                <w:i w:val="0"/>
                <w:iCs w:val="0"/>
                <w:noProof/>
                <w:webHidden/>
              </w:rPr>
              <w:fldChar w:fldCharType="separate"/>
            </w:r>
            <w:r w:rsidRPr="00060DBD">
              <w:rPr>
                <w:rFonts w:ascii="Times New Roman" w:hAnsi="Times New Roman" w:cs="Times New Roman"/>
                <w:b w:val="0"/>
                <w:bCs w:val="0"/>
                <w:i w:val="0"/>
                <w:iCs w:val="0"/>
                <w:noProof/>
                <w:webHidden/>
              </w:rPr>
              <w:t>36</w:t>
            </w:r>
            <w:r w:rsidRPr="00060DBD">
              <w:rPr>
                <w:rFonts w:ascii="Times New Roman" w:hAnsi="Times New Roman" w:cs="Times New Roman"/>
                <w:b w:val="0"/>
                <w:bCs w:val="0"/>
                <w:i w:val="0"/>
                <w:iCs w:val="0"/>
                <w:noProof/>
                <w:webHidden/>
              </w:rPr>
              <w:fldChar w:fldCharType="end"/>
            </w:r>
          </w:hyperlink>
        </w:p>
        <w:p w14:paraId="27967857" w14:textId="734B4866" w:rsidR="00060DBD" w:rsidRPr="00060DBD" w:rsidRDefault="00060DBD">
          <w:pPr>
            <w:pStyle w:val="TOC1"/>
            <w:tabs>
              <w:tab w:val="right" w:leader="dot" w:pos="9350"/>
            </w:tabs>
            <w:rPr>
              <w:rFonts w:ascii="Times New Roman" w:eastAsiaTheme="minorEastAsia" w:hAnsi="Times New Roman" w:cs="Times New Roman"/>
              <w:b w:val="0"/>
              <w:bCs w:val="0"/>
              <w:i w:val="0"/>
              <w:iCs w:val="0"/>
              <w:noProof/>
              <w:kern w:val="2"/>
              <w:lang w:eastAsia="ko-KR"/>
              <w14:ligatures w14:val="standardContextual"/>
            </w:rPr>
          </w:pPr>
          <w:hyperlink w:anchor="_Toc196601786" w:history="1">
            <w:r w:rsidRPr="00060DBD">
              <w:rPr>
                <w:rStyle w:val="Hyperlink"/>
                <w:rFonts w:ascii="Times New Roman" w:hAnsi="Times New Roman" w:cs="Times New Roman"/>
                <w:b w:val="0"/>
                <w:bCs w:val="0"/>
                <w:i w:val="0"/>
                <w:iCs w:val="0"/>
                <w:noProof/>
              </w:rPr>
              <w:t>STUDY S1</w:t>
            </w:r>
            <w:r w:rsidRPr="00060DBD">
              <w:rPr>
                <w:rFonts w:ascii="Times New Roman" w:hAnsi="Times New Roman" w:cs="Times New Roman"/>
                <w:b w:val="0"/>
                <w:bCs w:val="0"/>
                <w:i w:val="0"/>
                <w:iCs w:val="0"/>
                <w:noProof/>
                <w:webHidden/>
              </w:rPr>
              <w:tab/>
            </w:r>
            <w:r w:rsidRPr="00060DBD">
              <w:rPr>
                <w:rFonts w:ascii="Times New Roman" w:hAnsi="Times New Roman" w:cs="Times New Roman"/>
                <w:b w:val="0"/>
                <w:bCs w:val="0"/>
                <w:i w:val="0"/>
                <w:iCs w:val="0"/>
                <w:noProof/>
                <w:webHidden/>
              </w:rPr>
              <w:fldChar w:fldCharType="begin"/>
            </w:r>
            <w:r w:rsidRPr="00060DBD">
              <w:rPr>
                <w:rFonts w:ascii="Times New Roman" w:hAnsi="Times New Roman" w:cs="Times New Roman"/>
                <w:b w:val="0"/>
                <w:bCs w:val="0"/>
                <w:i w:val="0"/>
                <w:iCs w:val="0"/>
                <w:noProof/>
                <w:webHidden/>
              </w:rPr>
              <w:instrText xml:space="preserve"> PAGEREF _Toc196601786 \h </w:instrText>
            </w:r>
            <w:r w:rsidRPr="00060DBD">
              <w:rPr>
                <w:rFonts w:ascii="Times New Roman" w:hAnsi="Times New Roman" w:cs="Times New Roman"/>
                <w:b w:val="0"/>
                <w:bCs w:val="0"/>
                <w:i w:val="0"/>
                <w:iCs w:val="0"/>
                <w:noProof/>
                <w:webHidden/>
              </w:rPr>
            </w:r>
            <w:r w:rsidRPr="00060DBD">
              <w:rPr>
                <w:rFonts w:ascii="Times New Roman" w:hAnsi="Times New Roman" w:cs="Times New Roman"/>
                <w:b w:val="0"/>
                <w:bCs w:val="0"/>
                <w:i w:val="0"/>
                <w:iCs w:val="0"/>
                <w:noProof/>
                <w:webHidden/>
              </w:rPr>
              <w:fldChar w:fldCharType="separate"/>
            </w:r>
            <w:r w:rsidRPr="00060DBD">
              <w:rPr>
                <w:rFonts w:ascii="Times New Roman" w:hAnsi="Times New Roman" w:cs="Times New Roman"/>
                <w:b w:val="0"/>
                <w:bCs w:val="0"/>
                <w:i w:val="0"/>
                <w:iCs w:val="0"/>
                <w:noProof/>
                <w:webHidden/>
              </w:rPr>
              <w:t>38</w:t>
            </w:r>
            <w:r w:rsidRPr="00060DBD">
              <w:rPr>
                <w:rFonts w:ascii="Times New Roman" w:hAnsi="Times New Roman" w:cs="Times New Roman"/>
                <w:b w:val="0"/>
                <w:bCs w:val="0"/>
                <w:i w:val="0"/>
                <w:iCs w:val="0"/>
                <w:noProof/>
                <w:webHidden/>
              </w:rPr>
              <w:fldChar w:fldCharType="end"/>
            </w:r>
          </w:hyperlink>
        </w:p>
        <w:p w14:paraId="5293639E" w14:textId="2134C52D" w:rsidR="00060DBD" w:rsidRPr="00060DBD" w:rsidRDefault="00060DBD">
          <w:pPr>
            <w:pStyle w:val="TOC1"/>
            <w:tabs>
              <w:tab w:val="right" w:leader="dot" w:pos="9350"/>
            </w:tabs>
            <w:rPr>
              <w:rFonts w:ascii="Times New Roman" w:eastAsiaTheme="minorEastAsia" w:hAnsi="Times New Roman" w:cs="Times New Roman"/>
              <w:b w:val="0"/>
              <w:bCs w:val="0"/>
              <w:i w:val="0"/>
              <w:iCs w:val="0"/>
              <w:noProof/>
              <w:kern w:val="2"/>
              <w:lang w:eastAsia="ko-KR"/>
              <w14:ligatures w14:val="standardContextual"/>
            </w:rPr>
          </w:pPr>
          <w:hyperlink w:anchor="_Toc196601787" w:history="1">
            <w:r w:rsidRPr="00060DBD">
              <w:rPr>
                <w:rStyle w:val="Hyperlink"/>
                <w:rFonts w:ascii="Times New Roman" w:hAnsi="Times New Roman" w:cs="Times New Roman"/>
                <w:b w:val="0"/>
                <w:bCs w:val="0"/>
                <w:i w:val="0"/>
                <w:iCs w:val="0"/>
                <w:noProof/>
              </w:rPr>
              <w:t>STUDY S2</w:t>
            </w:r>
            <w:r w:rsidRPr="00060DBD">
              <w:rPr>
                <w:rFonts w:ascii="Times New Roman" w:hAnsi="Times New Roman" w:cs="Times New Roman"/>
                <w:b w:val="0"/>
                <w:bCs w:val="0"/>
                <w:i w:val="0"/>
                <w:iCs w:val="0"/>
                <w:noProof/>
                <w:webHidden/>
              </w:rPr>
              <w:tab/>
            </w:r>
            <w:r w:rsidRPr="00060DBD">
              <w:rPr>
                <w:rFonts w:ascii="Times New Roman" w:hAnsi="Times New Roman" w:cs="Times New Roman"/>
                <w:b w:val="0"/>
                <w:bCs w:val="0"/>
                <w:i w:val="0"/>
                <w:iCs w:val="0"/>
                <w:noProof/>
                <w:webHidden/>
              </w:rPr>
              <w:fldChar w:fldCharType="begin"/>
            </w:r>
            <w:r w:rsidRPr="00060DBD">
              <w:rPr>
                <w:rFonts w:ascii="Times New Roman" w:hAnsi="Times New Roman" w:cs="Times New Roman"/>
                <w:b w:val="0"/>
                <w:bCs w:val="0"/>
                <w:i w:val="0"/>
                <w:iCs w:val="0"/>
                <w:noProof/>
                <w:webHidden/>
              </w:rPr>
              <w:instrText xml:space="preserve"> PAGEREF _Toc196601787 \h </w:instrText>
            </w:r>
            <w:r w:rsidRPr="00060DBD">
              <w:rPr>
                <w:rFonts w:ascii="Times New Roman" w:hAnsi="Times New Roman" w:cs="Times New Roman"/>
                <w:b w:val="0"/>
                <w:bCs w:val="0"/>
                <w:i w:val="0"/>
                <w:iCs w:val="0"/>
                <w:noProof/>
                <w:webHidden/>
              </w:rPr>
            </w:r>
            <w:r w:rsidRPr="00060DBD">
              <w:rPr>
                <w:rFonts w:ascii="Times New Roman" w:hAnsi="Times New Roman" w:cs="Times New Roman"/>
                <w:b w:val="0"/>
                <w:bCs w:val="0"/>
                <w:i w:val="0"/>
                <w:iCs w:val="0"/>
                <w:noProof/>
                <w:webHidden/>
              </w:rPr>
              <w:fldChar w:fldCharType="separate"/>
            </w:r>
            <w:r w:rsidRPr="00060DBD">
              <w:rPr>
                <w:rFonts w:ascii="Times New Roman" w:hAnsi="Times New Roman" w:cs="Times New Roman"/>
                <w:b w:val="0"/>
                <w:bCs w:val="0"/>
                <w:i w:val="0"/>
                <w:iCs w:val="0"/>
                <w:noProof/>
                <w:webHidden/>
              </w:rPr>
              <w:t>41</w:t>
            </w:r>
            <w:r w:rsidRPr="00060DBD">
              <w:rPr>
                <w:rFonts w:ascii="Times New Roman" w:hAnsi="Times New Roman" w:cs="Times New Roman"/>
                <w:b w:val="0"/>
                <w:bCs w:val="0"/>
                <w:i w:val="0"/>
                <w:iCs w:val="0"/>
                <w:noProof/>
                <w:webHidden/>
              </w:rPr>
              <w:fldChar w:fldCharType="end"/>
            </w:r>
          </w:hyperlink>
        </w:p>
        <w:p w14:paraId="7B617F35" w14:textId="6C1CD5EE" w:rsidR="00060DBD" w:rsidRPr="00060DBD" w:rsidRDefault="00060DBD">
          <w:pPr>
            <w:pStyle w:val="TOC1"/>
            <w:tabs>
              <w:tab w:val="right" w:leader="dot" w:pos="9350"/>
            </w:tabs>
            <w:rPr>
              <w:rFonts w:ascii="Times New Roman" w:eastAsiaTheme="minorEastAsia" w:hAnsi="Times New Roman" w:cs="Times New Roman"/>
              <w:b w:val="0"/>
              <w:bCs w:val="0"/>
              <w:i w:val="0"/>
              <w:iCs w:val="0"/>
              <w:noProof/>
              <w:kern w:val="2"/>
              <w:lang w:eastAsia="ko-KR"/>
              <w14:ligatures w14:val="standardContextual"/>
            </w:rPr>
          </w:pPr>
          <w:hyperlink w:anchor="_Toc196601788" w:history="1">
            <w:r w:rsidRPr="00060DBD">
              <w:rPr>
                <w:rStyle w:val="Hyperlink"/>
                <w:rFonts w:ascii="Times New Roman" w:hAnsi="Times New Roman" w:cs="Times New Roman"/>
                <w:b w:val="0"/>
                <w:bCs w:val="0"/>
                <w:i w:val="0"/>
                <w:iCs w:val="0"/>
                <w:noProof/>
              </w:rPr>
              <w:t>STUDY S3</w:t>
            </w:r>
            <w:r w:rsidRPr="00060DBD">
              <w:rPr>
                <w:rFonts w:ascii="Times New Roman" w:hAnsi="Times New Roman" w:cs="Times New Roman"/>
                <w:b w:val="0"/>
                <w:bCs w:val="0"/>
                <w:i w:val="0"/>
                <w:iCs w:val="0"/>
                <w:noProof/>
                <w:webHidden/>
              </w:rPr>
              <w:tab/>
            </w:r>
            <w:r w:rsidRPr="00060DBD">
              <w:rPr>
                <w:rFonts w:ascii="Times New Roman" w:hAnsi="Times New Roman" w:cs="Times New Roman"/>
                <w:b w:val="0"/>
                <w:bCs w:val="0"/>
                <w:i w:val="0"/>
                <w:iCs w:val="0"/>
                <w:noProof/>
                <w:webHidden/>
              </w:rPr>
              <w:fldChar w:fldCharType="begin"/>
            </w:r>
            <w:r w:rsidRPr="00060DBD">
              <w:rPr>
                <w:rFonts w:ascii="Times New Roman" w:hAnsi="Times New Roman" w:cs="Times New Roman"/>
                <w:b w:val="0"/>
                <w:bCs w:val="0"/>
                <w:i w:val="0"/>
                <w:iCs w:val="0"/>
                <w:noProof/>
                <w:webHidden/>
              </w:rPr>
              <w:instrText xml:space="preserve"> PAGEREF _Toc196601788 \h </w:instrText>
            </w:r>
            <w:r w:rsidRPr="00060DBD">
              <w:rPr>
                <w:rFonts w:ascii="Times New Roman" w:hAnsi="Times New Roman" w:cs="Times New Roman"/>
                <w:b w:val="0"/>
                <w:bCs w:val="0"/>
                <w:i w:val="0"/>
                <w:iCs w:val="0"/>
                <w:noProof/>
                <w:webHidden/>
              </w:rPr>
            </w:r>
            <w:r w:rsidRPr="00060DBD">
              <w:rPr>
                <w:rFonts w:ascii="Times New Roman" w:hAnsi="Times New Roman" w:cs="Times New Roman"/>
                <w:b w:val="0"/>
                <w:bCs w:val="0"/>
                <w:i w:val="0"/>
                <w:iCs w:val="0"/>
                <w:noProof/>
                <w:webHidden/>
              </w:rPr>
              <w:fldChar w:fldCharType="separate"/>
            </w:r>
            <w:r w:rsidRPr="00060DBD">
              <w:rPr>
                <w:rFonts w:ascii="Times New Roman" w:hAnsi="Times New Roman" w:cs="Times New Roman"/>
                <w:b w:val="0"/>
                <w:bCs w:val="0"/>
                <w:i w:val="0"/>
                <w:iCs w:val="0"/>
                <w:noProof/>
                <w:webHidden/>
              </w:rPr>
              <w:t>45</w:t>
            </w:r>
            <w:r w:rsidRPr="00060DBD">
              <w:rPr>
                <w:rFonts w:ascii="Times New Roman" w:hAnsi="Times New Roman" w:cs="Times New Roman"/>
                <w:b w:val="0"/>
                <w:bCs w:val="0"/>
                <w:i w:val="0"/>
                <w:iCs w:val="0"/>
                <w:noProof/>
                <w:webHidden/>
              </w:rPr>
              <w:fldChar w:fldCharType="end"/>
            </w:r>
          </w:hyperlink>
        </w:p>
        <w:p w14:paraId="665A1A26" w14:textId="4F16974D" w:rsidR="00060DBD" w:rsidRPr="00060DBD" w:rsidRDefault="00060DBD">
          <w:pPr>
            <w:pStyle w:val="TOC1"/>
            <w:tabs>
              <w:tab w:val="right" w:leader="dot" w:pos="9350"/>
            </w:tabs>
            <w:rPr>
              <w:rFonts w:ascii="Times New Roman" w:eastAsiaTheme="minorEastAsia" w:hAnsi="Times New Roman" w:cs="Times New Roman"/>
              <w:b w:val="0"/>
              <w:bCs w:val="0"/>
              <w:i w:val="0"/>
              <w:iCs w:val="0"/>
              <w:noProof/>
              <w:kern w:val="2"/>
              <w:lang w:eastAsia="ko-KR"/>
              <w14:ligatures w14:val="standardContextual"/>
            </w:rPr>
          </w:pPr>
          <w:hyperlink w:anchor="_Toc196601789" w:history="1">
            <w:r w:rsidRPr="00060DBD">
              <w:rPr>
                <w:rStyle w:val="Hyperlink"/>
                <w:rFonts w:ascii="Times New Roman" w:hAnsi="Times New Roman" w:cs="Times New Roman"/>
                <w:b w:val="0"/>
                <w:bCs w:val="0"/>
                <w:i w:val="0"/>
                <w:iCs w:val="0"/>
                <w:noProof/>
              </w:rPr>
              <w:t>STUDY S4</w:t>
            </w:r>
            <w:r w:rsidRPr="00060DBD">
              <w:rPr>
                <w:rFonts w:ascii="Times New Roman" w:hAnsi="Times New Roman" w:cs="Times New Roman"/>
                <w:b w:val="0"/>
                <w:bCs w:val="0"/>
                <w:i w:val="0"/>
                <w:iCs w:val="0"/>
                <w:noProof/>
                <w:webHidden/>
              </w:rPr>
              <w:tab/>
            </w:r>
            <w:r w:rsidRPr="00060DBD">
              <w:rPr>
                <w:rFonts w:ascii="Times New Roman" w:hAnsi="Times New Roman" w:cs="Times New Roman"/>
                <w:b w:val="0"/>
                <w:bCs w:val="0"/>
                <w:i w:val="0"/>
                <w:iCs w:val="0"/>
                <w:noProof/>
                <w:webHidden/>
              </w:rPr>
              <w:fldChar w:fldCharType="begin"/>
            </w:r>
            <w:r w:rsidRPr="00060DBD">
              <w:rPr>
                <w:rFonts w:ascii="Times New Roman" w:hAnsi="Times New Roman" w:cs="Times New Roman"/>
                <w:b w:val="0"/>
                <w:bCs w:val="0"/>
                <w:i w:val="0"/>
                <w:iCs w:val="0"/>
                <w:noProof/>
                <w:webHidden/>
              </w:rPr>
              <w:instrText xml:space="preserve"> PAGEREF _Toc196601789 \h </w:instrText>
            </w:r>
            <w:r w:rsidRPr="00060DBD">
              <w:rPr>
                <w:rFonts w:ascii="Times New Roman" w:hAnsi="Times New Roman" w:cs="Times New Roman"/>
                <w:b w:val="0"/>
                <w:bCs w:val="0"/>
                <w:i w:val="0"/>
                <w:iCs w:val="0"/>
                <w:noProof/>
                <w:webHidden/>
              </w:rPr>
            </w:r>
            <w:r w:rsidRPr="00060DBD">
              <w:rPr>
                <w:rFonts w:ascii="Times New Roman" w:hAnsi="Times New Roman" w:cs="Times New Roman"/>
                <w:b w:val="0"/>
                <w:bCs w:val="0"/>
                <w:i w:val="0"/>
                <w:iCs w:val="0"/>
                <w:noProof/>
                <w:webHidden/>
              </w:rPr>
              <w:fldChar w:fldCharType="separate"/>
            </w:r>
            <w:r w:rsidRPr="00060DBD">
              <w:rPr>
                <w:rFonts w:ascii="Times New Roman" w:hAnsi="Times New Roman" w:cs="Times New Roman"/>
                <w:b w:val="0"/>
                <w:bCs w:val="0"/>
                <w:i w:val="0"/>
                <w:iCs w:val="0"/>
                <w:noProof/>
                <w:webHidden/>
              </w:rPr>
              <w:t>48</w:t>
            </w:r>
            <w:r w:rsidRPr="00060DBD">
              <w:rPr>
                <w:rFonts w:ascii="Times New Roman" w:hAnsi="Times New Roman" w:cs="Times New Roman"/>
                <w:b w:val="0"/>
                <w:bCs w:val="0"/>
                <w:i w:val="0"/>
                <w:iCs w:val="0"/>
                <w:noProof/>
                <w:webHidden/>
              </w:rPr>
              <w:fldChar w:fldCharType="end"/>
            </w:r>
          </w:hyperlink>
        </w:p>
        <w:p w14:paraId="29AA146C" w14:textId="47FA31A1" w:rsidR="00060DBD" w:rsidRPr="00060DBD" w:rsidRDefault="00060DBD">
          <w:pPr>
            <w:pStyle w:val="TOC1"/>
            <w:tabs>
              <w:tab w:val="right" w:leader="dot" w:pos="9350"/>
            </w:tabs>
            <w:rPr>
              <w:rFonts w:ascii="Times New Roman" w:eastAsiaTheme="minorEastAsia" w:hAnsi="Times New Roman" w:cs="Times New Roman"/>
              <w:b w:val="0"/>
              <w:bCs w:val="0"/>
              <w:i w:val="0"/>
              <w:iCs w:val="0"/>
              <w:noProof/>
              <w:kern w:val="2"/>
              <w:lang w:eastAsia="ko-KR"/>
              <w14:ligatures w14:val="standardContextual"/>
            </w:rPr>
          </w:pPr>
          <w:hyperlink w:anchor="_Toc196601790" w:history="1">
            <w:r w:rsidRPr="00060DBD">
              <w:rPr>
                <w:rStyle w:val="Hyperlink"/>
                <w:rFonts w:ascii="Times New Roman" w:hAnsi="Times New Roman" w:cs="Times New Roman"/>
                <w:b w:val="0"/>
                <w:bCs w:val="0"/>
                <w:i w:val="0"/>
                <w:iCs w:val="0"/>
                <w:noProof/>
                <w:lang w:eastAsia="ko-KR"/>
              </w:rPr>
              <w:t>References</w:t>
            </w:r>
            <w:r w:rsidRPr="00060DBD">
              <w:rPr>
                <w:rFonts w:ascii="Times New Roman" w:hAnsi="Times New Roman" w:cs="Times New Roman"/>
                <w:b w:val="0"/>
                <w:bCs w:val="0"/>
                <w:i w:val="0"/>
                <w:iCs w:val="0"/>
                <w:noProof/>
                <w:webHidden/>
              </w:rPr>
              <w:tab/>
            </w:r>
            <w:r w:rsidRPr="00060DBD">
              <w:rPr>
                <w:rFonts w:ascii="Times New Roman" w:hAnsi="Times New Roman" w:cs="Times New Roman"/>
                <w:b w:val="0"/>
                <w:bCs w:val="0"/>
                <w:i w:val="0"/>
                <w:iCs w:val="0"/>
                <w:noProof/>
                <w:webHidden/>
              </w:rPr>
              <w:fldChar w:fldCharType="begin"/>
            </w:r>
            <w:r w:rsidRPr="00060DBD">
              <w:rPr>
                <w:rFonts w:ascii="Times New Roman" w:hAnsi="Times New Roman" w:cs="Times New Roman"/>
                <w:b w:val="0"/>
                <w:bCs w:val="0"/>
                <w:i w:val="0"/>
                <w:iCs w:val="0"/>
                <w:noProof/>
                <w:webHidden/>
              </w:rPr>
              <w:instrText xml:space="preserve"> PAGEREF _Toc196601790 \h </w:instrText>
            </w:r>
            <w:r w:rsidRPr="00060DBD">
              <w:rPr>
                <w:rFonts w:ascii="Times New Roman" w:hAnsi="Times New Roman" w:cs="Times New Roman"/>
                <w:b w:val="0"/>
                <w:bCs w:val="0"/>
                <w:i w:val="0"/>
                <w:iCs w:val="0"/>
                <w:noProof/>
                <w:webHidden/>
              </w:rPr>
            </w:r>
            <w:r w:rsidRPr="00060DBD">
              <w:rPr>
                <w:rFonts w:ascii="Times New Roman" w:hAnsi="Times New Roman" w:cs="Times New Roman"/>
                <w:b w:val="0"/>
                <w:bCs w:val="0"/>
                <w:i w:val="0"/>
                <w:iCs w:val="0"/>
                <w:noProof/>
                <w:webHidden/>
              </w:rPr>
              <w:fldChar w:fldCharType="separate"/>
            </w:r>
            <w:r w:rsidRPr="00060DBD">
              <w:rPr>
                <w:rFonts w:ascii="Times New Roman" w:hAnsi="Times New Roman" w:cs="Times New Roman"/>
                <w:b w:val="0"/>
                <w:bCs w:val="0"/>
                <w:i w:val="0"/>
                <w:iCs w:val="0"/>
                <w:noProof/>
                <w:webHidden/>
              </w:rPr>
              <w:t>52</w:t>
            </w:r>
            <w:r w:rsidRPr="00060DBD">
              <w:rPr>
                <w:rFonts w:ascii="Times New Roman" w:hAnsi="Times New Roman" w:cs="Times New Roman"/>
                <w:b w:val="0"/>
                <w:bCs w:val="0"/>
                <w:i w:val="0"/>
                <w:iCs w:val="0"/>
                <w:noProof/>
                <w:webHidden/>
              </w:rPr>
              <w:fldChar w:fldCharType="end"/>
            </w:r>
          </w:hyperlink>
        </w:p>
        <w:p w14:paraId="7CDE4D4B" w14:textId="390D7647" w:rsidR="00060DBD" w:rsidRPr="00060DBD" w:rsidRDefault="00060DBD">
          <w:pPr>
            <w:pStyle w:val="TOC1"/>
            <w:tabs>
              <w:tab w:val="right" w:leader="dot" w:pos="9350"/>
            </w:tabs>
            <w:rPr>
              <w:rFonts w:ascii="Times New Roman" w:eastAsiaTheme="minorEastAsia" w:hAnsi="Times New Roman" w:cs="Times New Roman"/>
              <w:b w:val="0"/>
              <w:bCs w:val="0"/>
              <w:i w:val="0"/>
              <w:iCs w:val="0"/>
              <w:noProof/>
              <w:kern w:val="2"/>
              <w:lang w:eastAsia="ko-KR"/>
              <w14:ligatures w14:val="standardContextual"/>
            </w:rPr>
          </w:pPr>
          <w:hyperlink w:anchor="_Toc196601791" w:history="1">
            <w:r w:rsidRPr="00060DBD">
              <w:rPr>
                <w:rStyle w:val="Hyperlink"/>
                <w:rFonts w:ascii="Times New Roman" w:hAnsi="Times New Roman" w:cs="Times New Roman"/>
                <w:b w:val="0"/>
                <w:bCs w:val="0"/>
                <w:i w:val="0"/>
                <w:iCs w:val="0"/>
                <w:noProof/>
              </w:rPr>
              <w:t>TABLES</w:t>
            </w:r>
            <w:r w:rsidRPr="00060DBD">
              <w:rPr>
                <w:rFonts w:ascii="Times New Roman" w:hAnsi="Times New Roman" w:cs="Times New Roman"/>
                <w:b w:val="0"/>
                <w:bCs w:val="0"/>
                <w:i w:val="0"/>
                <w:iCs w:val="0"/>
                <w:noProof/>
                <w:webHidden/>
              </w:rPr>
              <w:tab/>
            </w:r>
            <w:r w:rsidRPr="00060DBD">
              <w:rPr>
                <w:rFonts w:ascii="Times New Roman" w:hAnsi="Times New Roman" w:cs="Times New Roman"/>
                <w:b w:val="0"/>
                <w:bCs w:val="0"/>
                <w:i w:val="0"/>
                <w:iCs w:val="0"/>
                <w:noProof/>
                <w:webHidden/>
              </w:rPr>
              <w:fldChar w:fldCharType="begin"/>
            </w:r>
            <w:r w:rsidRPr="00060DBD">
              <w:rPr>
                <w:rFonts w:ascii="Times New Roman" w:hAnsi="Times New Roman" w:cs="Times New Roman"/>
                <w:b w:val="0"/>
                <w:bCs w:val="0"/>
                <w:i w:val="0"/>
                <w:iCs w:val="0"/>
                <w:noProof/>
                <w:webHidden/>
              </w:rPr>
              <w:instrText xml:space="preserve"> PAGEREF _Toc196601791 \h </w:instrText>
            </w:r>
            <w:r w:rsidRPr="00060DBD">
              <w:rPr>
                <w:rFonts w:ascii="Times New Roman" w:hAnsi="Times New Roman" w:cs="Times New Roman"/>
                <w:b w:val="0"/>
                <w:bCs w:val="0"/>
                <w:i w:val="0"/>
                <w:iCs w:val="0"/>
                <w:noProof/>
                <w:webHidden/>
              </w:rPr>
            </w:r>
            <w:r w:rsidRPr="00060DBD">
              <w:rPr>
                <w:rFonts w:ascii="Times New Roman" w:hAnsi="Times New Roman" w:cs="Times New Roman"/>
                <w:b w:val="0"/>
                <w:bCs w:val="0"/>
                <w:i w:val="0"/>
                <w:iCs w:val="0"/>
                <w:noProof/>
                <w:webHidden/>
              </w:rPr>
              <w:fldChar w:fldCharType="separate"/>
            </w:r>
            <w:r w:rsidRPr="00060DBD">
              <w:rPr>
                <w:rFonts w:ascii="Times New Roman" w:hAnsi="Times New Roman" w:cs="Times New Roman"/>
                <w:b w:val="0"/>
                <w:bCs w:val="0"/>
                <w:i w:val="0"/>
                <w:iCs w:val="0"/>
                <w:noProof/>
                <w:webHidden/>
              </w:rPr>
              <w:t>55</w:t>
            </w:r>
            <w:r w:rsidRPr="00060DBD">
              <w:rPr>
                <w:rFonts w:ascii="Times New Roman" w:hAnsi="Times New Roman" w:cs="Times New Roman"/>
                <w:b w:val="0"/>
                <w:bCs w:val="0"/>
                <w:i w:val="0"/>
                <w:iCs w:val="0"/>
                <w:noProof/>
                <w:webHidden/>
              </w:rPr>
              <w:fldChar w:fldCharType="end"/>
            </w:r>
          </w:hyperlink>
        </w:p>
        <w:p w14:paraId="7748432F" w14:textId="0BB3CD84" w:rsidR="00060DBD" w:rsidRPr="00060DBD" w:rsidRDefault="00060DBD">
          <w:pPr>
            <w:pStyle w:val="TOC2"/>
            <w:tabs>
              <w:tab w:val="right" w:leader="dot" w:pos="9350"/>
            </w:tabs>
            <w:rPr>
              <w:rFonts w:ascii="Times New Roman" w:eastAsiaTheme="minorEastAsia" w:hAnsi="Times New Roman" w:cs="Times New Roman"/>
              <w:b w:val="0"/>
              <w:bCs w:val="0"/>
              <w:noProof/>
              <w:kern w:val="2"/>
              <w:sz w:val="24"/>
              <w:szCs w:val="24"/>
              <w:lang w:eastAsia="ko-KR"/>
              <w14:ligatures w14:val="standardContextual"/>
            </w:rPr>
          </w:pPr>
          <w:hyperlink w:anchor="_Toc196601792" w:history="1">
            <w:r w:rsidRPr="00060DBD">
              <w:rPr>
                <w:rStyle w:val="Hyperlink"/>
                <w:rFonts w:ascii="Times New Roman" w:hAnsi="Times New Roman" w:cs="Times New Roman"/>
                <w:b w:val="0"/>
                <w:bCs w:val="0"/>
                <w:noProof/>
                <w:sz w:val="24"/>
                <w:szCs w:val="24"/>
              </w:rPr>
              <w:t>Table S1: Fractional logit results for dependency help offered (Study 1a)</w:t>
            </w:r>
            <w:r w:rsidRPr="00060DBD">
              <w:rPr>
                <w:rFonts w:ascii="Times New Roman" w:hAnsi="Times New Roman" w:cs="Times New Roman"/>
                <w:b w:val="0"/>
                <w:bCs w:val="0"/>
                <w:noProof/>
                <w:webHidden/>
                <w:sz w:val="24"/>
                <w:szCs w:val="24"/>
              </w:rPr>
              <w:tab/>
            </w:r>
            <w:r w:rsidRPr="00060DBD">
              <w:rPr>
                <w:rFonts w:ascii="Times New Roman" w:hAnsi="Times New Roman" w:cs="Times New Roman"/>
                <w:b w:val="0"/>
                <w:bCs w:val="0"/>
                <w:noProof/>
                <w:webHidden/>
                <w:sz w:val="24"/>
                <w:szCs w:val="24"/>
              </w:rPr>
              <w:fldChar w:fldCharType="begin"/>
            </w:r>
            <w:r w:rsidRPr="00060DBD">
              <w:rPr>
                <w:rFonts w:ascii="Times New Roman" w:hAnsi="Times New Roman" w:cs="Times New Roman"/>
                <w:b w:val="0"/>
                <w:bCs w:val="0"/>
                <w:noProof/>
                <w:webHidden/>
                <w:sz w:val="24"/>
                <w:szCs w:val="24"/>
              </w:rPr>
              <w:instrText xml:space="preserve"> PAGEREF _Toc196601792 \h </w:instrText>
            </w:r>
            <w:r w:rsidRPr="00060DBD">
              <w:rPr>
                <w:rFonts w:ascii="Times New Roman" w:hAnsi="Times New Roman" w:cs="Times New Roman"/>
                <w:b w:val="0"/>
                <w:bCs w:val="0"/>
                <w:noProof/>
                <w:webHidden/>
                <w:sz w:val="24"/>
                <w:szCs w:val="24"/>
              </w:rPr>
            </w:r>
            <w:r w:rsidRPr="00060DBD">
              <w:rPr>
                <w:rFonts w:ascii="Times New Roman" w:hAnsi="Times New Roman" w:cs="Times New Roman"/>
                <w:b w:val="0"/>
                <w:bCs w:val="0"/>
                <w:noProof/>
                <w:webHidden/>
                <w:sz w:val="24"/>
                <w:szCs w:val="24"/>
              </w:rPr>
              <w:fldChar w:fldCharType="separate"/>
            </w:r>
            <w:r w:rsidRPr="00060DBD">
              <w:rPr>
                <w:rFonts w:ascii="Times New Roman" w:hAnsi="Times New Roman" w:cs="Times New Roman"/>
                <w:b w:val="0"/>
                <w:bCs w:val="0"/>
                <w:noProof/>
                <w:webHidden/>
                <w:sz w:val="24"/>
                <w:szCs w:val="24"/>
              </w:rPr>
              <w:t>55</w:t>
            </w:r>
            <w:r w:rsidRPr="00060DBD">
              <w:rPr>
                <w:rFonts w:ascii="Times New Roman" w:hAnsi="Times New Roman" w:cs="Times New Roman"/>
                <w:b w:val="0"/>
                <w:bCs w:val="0"/>
                <w:noProof/>
                <w:webHidden/>
                <w:sz w:val="24"/>
                <w:szCs w:val="24"/>
              </w:rPr>
              <w:fldChar w:fldCharType="end"/>
            </w:r>
          </w:hyperlink>
        </w:p>
        <w:p w14:paraId="2A46558A" w14:textId="72D66E73" w:rsidR="00060DBD" w:rsidRPr="00060DBD" w:rsidRDefault="00060DBD">
          <w:pPr>
            <w:pStyle w:val="TOC2"/>
            <w:tabs>
              <w:tab w:val="right" w:leader="dot" w:pos="9350"/>
            </w:tabs>
            <w:rPr>
              <w:rFonts w:ascii="Times New Roman" w:eastAsiaTheme="minorEastAsia" w:hAnsi="Times New Roman" w:cs="Times New Roman"/>
              <w:b w:val="0"/>
              <w:bCs w:val="0"/>
              <w:noProof/>
              <w:kern w:val="2"/>
              <w:sz w:val="24"/>
              <w:szCs w:val="24"/>
              <w:lang w:eastAsia="ko-KR"/>
              <w14:ligatures w14:val="standardContextual"/>
            </w:rPr>
          </w:pPr>
          <w:hyperlink w:anchor="_Toc196601793" w:history="1">
            <w:r w:rsidRPr="00060DBD">
              <w:rPr>
                <w:rStyle w:val="Hyperlink"/>
                <w:rFonts w:ascii="Times New Roman" w:hAnsi="Times New Roman" w:cs="Times New Roman"/>
                <w:b w:val="0"/>
                <w:bCs w:val="0"/>
                <w:noProof/>
                <w:sz w:val="24"/>
                <w:szCs w:val="24"/>
              </w:rPr>
              <w:t>Table S2: Fractional logit for autonomy help offered (Study 1a)</w:t>
            </w:r>
            <w:r w:rsidRPr="00060DBD">
              <w:rPr>
                <w:rFonts w:ascii="Times New Roman" w:hAnsi="Times New Roman" w:cs="Times New Roman"/>
                <w:b w:val="0"/>
                <w:bCs w:val="0"/>
                <w:noProof/>
                <w:webHidden/>
                <w:sz w:val="24"/>
                <w:szCs w:val="24"/>
              </w:rPr>
              <w:tab/>
            </w:r>
            <w:r w:rsidRPr="00060DBD">
              <w:rPr>
                <w:rFonts w:ascii="Times New Roman" w:hAnsi="Times New Roman" w:cs="Times New Roman"/>
                <w:b w:val="0"/>
                <w:bCs w:val="0"/>
                <w:noProof/>
                <w:webHidden/>
                <w:sz w:val="24"/>
                <w:szCs w:val="24"/>
              </w:rPr>
              <w:fldChar w:fldCharType="begin"/>
            </w:r>
            <w:r w:rsidRPr="00060DBD">
              <w:rPr>
                <w:rFonts w:ascii="Times New Roman" w:hAnsi="Times New Roman" w:cs="Times New Roman"/>
                <w:b w:val="0"/>
                <w:bCs w:val="0"/>
                <w:noProof/>
                <w:webHidden/>
                <w:sz w:val="24"/>
                <w:szCs w:val="24"/>
              </w:rPr>
              <w:instrText xml:space="preserve"> PAGEREF _Toc196601793 \h </w:instrText>
            </w:r>
            <w:r w:rsidRPr="00060DBD">
              <w:rPr>
                <w:rFonts w:ascii="Times New Roman" w:hAnsi="Times New Roman" w:cs="Times New Roman"/>
                <w:b w:val="0"/>
                <w:bCs w:val="0"/>
                <w:noProof/>
                <w:webHidden/>
                <w:sz w:val="24"/>
                <w:szCs w:val="24"/>
              </w:rPr>
            </w:r>
            <w:r w:rsidRPr="00060DBD">
              <w:rPr>
                <w:rFonts w:ascii="Times New Roman" w:hAnsi="Times New Roman" w:cs="Times New Roman"/>
                <w:b w:val="0"/>
                <w:bCs w:val="0"/>
                <w:noProof/>
                <w:webHidden/>
                <w:sz w:val="24"/>
                <w:szCs w:val="24"/>
              </w:rPr>
              <w:fldChar w:fldCharType="separate"/>
            </w:r>
            <w:r w:rsidRPr="00060DBD">
              <w:rPr>
                <w:rFonts w:ascii="Times New Roman" w:hAnsi="Times New Roman" w:cs="Times New Roman"/>
                <w:b w:val="0"/>
                <w:bCs w:val="0"/>
                <w:noProof/>
                <w:webHidden/>
                <w:sz w:val="24"/>
                <w:szCs w:val="24"/>
              </w:rPr>
              <w:t>56</w:t>
            </w:r>
            <w:r w:rsidRPr="00060DBD">
              <w:rPr>
                <w:rFonts w:ascii="Times New Roman" w:hAnsi="Times New Roman" w:cs="Times New Roman"/>
                <w:b w:val="0"/>
                <w:bCs w:val="0"/>
                <w:noProof/>
                <w:webHidden/>
                <w:sz w:val="24"/>
                <w:szCs w:val="24"/>
              </w:rPr>
              <w:fldChar w:fldCharType="end"/>
            </w:r>
          </w:hyperlink>
        </w:p>
        <w:p w14:paraId="674C6586" w14:textId="067752FF" w:rsidR="00060DBD" w:rsidRPr="00060DBD" w:rsidRDefault="00060DBD">
          <w:pPr>
            <w:pStyle w:val="TOC2"/>
            <w:tabs>
              <w:tab w:val="right" w:leader="dot" w:pos="9350"/>
            </w:tabs>
            <w:rPr>
              <w:rFonts w:ascii="Times New Roman" w:eastAsiaTheme="minorEastAsia" w:hAnsi="Times New Roman" w:cs="Times New Roman"/>
              <w:b w:val="0"/>
              <w:bCs w:val="0"/>
              <w:noProof/>
              <w:kern w:val="2"/>
              <w:sz w:val="24"/>
              <w:szCs w:val="24"/>
              <w:lang w:eastAsia="ko-KR"/>
              <w14:ligatures w14:val="standardContextual"/>
            </w:rPr>
          </w:pPr>
          <w:hyperlink w:anchor="_Toc196601794" w:history="1">
            <w:r w:rsidRPr="00060DBD">
              <w:rPr>
                <w:rStyle w:val="Hyperlink"/>
                <w:rFonts w:ascii="Times New Roman" w:hAnsi="Times New Roman" w:cs="Times New Roman"/>
                <w:b w:val="0"/>
                <w:bCs w:val="0"/>
                <w:noProof/>
                <w:sz w:val="24"/>
                <w:szCs w:val="24"/>
              </w:rPr>
              <w:t>Table S3: Fractional logit for no help offered (Study 1a)</w:t>
            </w:r>
            <w:r w:rsidRPr="00060DBD">
              <w:rPr>
                <w:rFonts w:ascii="Times New Roman" w:hAnsi="Times New Roman" w:cs="Times New Roman"/>
                <w:b w:val="0"/>
                <w:bCs w:val="0"/>
                <w:noProof/>
                <w:webHidden/>
                <w:sz w:val="24"/>
                <w:szCs w:val="24"/>
              </w:rPr>
              <w:tab/>
            </w:r>
            <w:r w:rsidRPr="00060DBD">
              <w:rPr>
                <w:rFonts w:ascii="Times New Roman" w:hAnsi="Times New Roman" w:cs="Times New Roman"/>
                <w:b w:val="0"/>
                <w:bCs w:val="0"/>
                <w:noProof/>
                <w:webHidden/>
                <w:sz w:val="24"/>
                <w:szCs w:val="24"/>
              </w:rPr>
              <w:fldChar w:fldCharType="begin"/>
            </w:r>
            <w:r w:rsidRPr="00060DBD">
              <w:rPr>
                <w:rFonts w:ascii="Times New Roman" w:hAnsi="Times New Roman" w:cs="Times New Roman"/>
                <w:b w:val="0"/>
                <w:bCs w:val="0"/>
                <w:noProof/>
                <w:webHidden/>
                <w:sz w:val="24"/>
                <w:szCs w:val="24"/>
              </w:rPr>
              <w:instrText xml:space="preserve"> PAGEREF _Toc196601794 \h </w:instrText>
            </w:r>
            <w:r w:rsidRPr="00060DBD">
              <w:rPr>
                <w:rFonts w:ascii="Times New Roman" w:hAnsi="Times New Roman" w:cs="Times New Roman"/>
                <w:b w:val="0"/>
                <w:bCs w:val="0"/>
                <w:noProof/>
                <w:webHidden/>
                <w:sz w:val="24"/>
                <w:szCs w:val="24"/>
              </w:rPr>
            </w:r>
            <w:r w:rsidRPr="00060DBD">
              <w:rPr>
                <w:rFonts w:ascii="Times New Roman" w:hAnsi="Times New Roman" w:cs="Times New Roman"/>
                <w:b w:val="0"/>
                <w:bCs w:val="0"/>
                <w:noProof/>
                <w:webHidden/>
                <w:sz w:val="24"/>
                <w:szCs w:val="24"/>
              </w:rPr>
              <w:fldChar w:fldCharType="separate"/>
            </w:r>
            <w:r w:rsidRPr="00060DBD">
              <w:rPr>
                <w:rFonts w:ascii="Times New Roman" w:hAnsi="Times New Roman" w:cs="Times New Roman"/>
                <w:b w:val="0"/>
                <w:bCs w:val="0"/>
                <w:noProof/>
                <w:webHidden/>
                <w:sz w:val="24"/>
                <w:szCs w:val="24"/>
              </w:rPr>
              <w:t>57</w:t>
            </w:r>
            <w:r w:rsidRPr="00060DBD">
              <w:rPr>
                <w:rFonts w:ascii="Times New Roman" w:hAnsi="Times New Roman" w:cs="Times New Roman"/>
                <w:b w:val="0"/>
                <w:bCs w:val="0"/>
                <w:noProof/>
                <w:webHidden/>
                <w:sz w:val="24"/>
                <w:szCs w:val="24"/>
              </w:rPr>
              <w:fldChar w:fldCharType="end"/>
            </w:r>
          </w:hyperlink>
        </w:p>
        <w:p w14:paraId="78DFB013" w14:textId="31F828D4" w:rsidR="00060DBD" w:rsidRPr="00060DBD" w:rsidRDefault="00060DBD">
          <w:pPr>
            <w:pStyle w:val="TOC2"/>
            <w:tabs>
              <w:tab w:val="right" w:leader="dot" w:pos="9350"/>
            </w:tabs>
            <w:rPr>
              <w:rFonts w:ascii="Times New Roman" w:eastAsiaTheme="minorEastAsia" w:hAnsi="Times New Roman" w:cs="Times New Roman"/>
              <w:b w:val="0"/>
              <w:bCs w:val="0"/>
              <w:noProof/>
              <w:kern w:val="2"/>
              <w:sz w:val="24"/>
              <w:szCs w:val="24"/>
              <w:lang w:eastAsia="ko-KR"/>
              <w14:ligatures w14:val="standardContextual"/>
            </w:rPr>
          </w:pPr>
          <w:hyperlink w:anchor="_Toc196601795" w:history="1">
            <w:r w:rsidRPr="00060DBD">
              <w:rPr>
                <w:rStyle w:val="Hyperlink"/>
                <w:rFonts w:ascii="Times New Roman" w:hAnsi="Times New Roman" w:cs="Times New Roman"/>
                <w:b w:val="0"/>
                <w:bCs w:val="0"/>
                <w:noProof/>
                <w:sz w:val="24"/>
                <w:szCs w:val="24"/>
              </w:rPr>
              <w:t>Table S4: Confirmatory factor analysis of dominance and prestige items (Study 1a)</w:t>
            </w:r>
            <w:r w:rsidRPr="00060DBD">
              <w:rPr>
                <w:rFonts w:ascii="Times New Roman" w:hAnsi="Times New Roman" w:cs="Times New Roman"/>
                <w:b w:val="0"/>
                <w:bCs w:val="0"/>
                <w:noProof/>
                <w:webHidden/>
                <w:sz w:val="24"/>
                <w:szCs w:val="24"/>
              </w:rPr>
              <w:tab/>
            </w:r>
            <w:r w:rsidRPr="00060DBD">
              <w:rPr>
                <w:rFonts w:ascii="Times New Roman" w:hAnsi="Times New Roman" w:cs="Times New Roman"/>
                <w:b w:val="0"/>
                <w:bCs w:val="0"/>
                <w:noProof/>
                <w:webHidden/>
                <w:sz w:val="24"/>
                <w:szCs w:val="24"/>
              </w:rPr>
              <w:fldChar w:fldCharType="begin"/>
            </w:r>
            <w:r w:rsidRPr="00060DBD">
              <w:rPr>
                <w:rFonts w:ascii="Times New Roman" w:hAnsi="Times New Roman" w:cs="Times New Roman"/>
                <w:b w:val="0"/>
                <w:bCs w:val="0"/>
                <w:noProof/>
                <w:webHidden/>
                <w:sz w:val="24"/>
                <w:szCs w:val="24"/>
              </w:rPr>
              <w:instrText xml:space="preserve"> PAGEREF _Toc196601795 \h </w:instrText>
            </w:r>
            <w:r w:rsidRPr="00060DBD">
              <w:rPr>
                <w:rFonts w:ascii="Times New Roman" w:hAnsi="Times New Roman" w:cs="Times New Roman"/>
                <w:b w:val="0"/>
                <w:bCs w:val="0"/>
                <w:noProof/>
                <w:webHidden/>
                <w:sz w:val="24"/>
                <w:szCs w:val="24"/>
              </w:rPr>
            </w:r>
            <w:r w:rsidRPr="00060DBD">
              <w:rPr>
                <w:rFonts w:ascii="Times New Roman" w:hAnsi="Times New Roman" w:cs="Times New Roman"/>
                <w:b w:val="0"/>
                <w:bCs w:val="0"/>
                <w:noProof/>
                <w:webHidden/>
                <w:sz w:val="24"/>
                <w:szCs w:val="24"/>
              </w:rPr>
              <w:fldChar w:fldCharType="separate"/>
            </w:r>
            <w:r w:rsidRPr="00060DBD">
              <w:rPr>
                <w:rFonts w:ascii="Times New Roman" w:hAnsi="Times New Roman" w:cs="Times New Roman"/>
                <w:b w:val="0"/>
                <w:bCs w:val="0"/>
                <w:noProof/>
                <w:webHidden/>
                <w:sz w:val="24"/>
                <w:szCs w:val="24"/>
              </w:rPr>
              <w:t>58</w:t>
            </w:r>
            <w:r w:rsidRPr="00060DBD">
              <w:rPr>
                <w:rFonts w:ascii="Times New Roman" w:hAnsi="Times New Roman" w:cs="Times New Roman"/>
                <w:b w:val="0"/>
                <w:bCs w:val="0"/>
                <w:noProof/>
                <w:webHidden/>
                <w:sz w:val="24"/>
                <w:szCs w:val="24"/>
              </w:rPr>
              <w:fldChar w:fldCharType="end"/>
            </w:r>
          </w:hyperlink>
        </w:p>
        <w:p w14:paraId="3872C668" w14:textId="3F4A51B3" w:rsidR="00060DBD" w:rsidRPr="00060DBD" w:rsidRDefault="00060DBD">
          <w:pPr>
            <w:pStyle w:val="TOC2"/>
            <w:tabs>
              <w:tab w:val="right" w:leader="dot" w:pos="9350"/>
            </w:tabs>
            <w:rPr>
              <w:rFonts w:ascii="Times New Roman" w:eastAsiaTheme="minorEastAsia" w:hAnsi="Times New Roman" w:cs="Times New Roman"/>
              <w:b w:val="0"/>
              <w:bCs w:val="0"/>
              <w:noProof/>
              <w:kern w:val="2"/>
              <w:sz w:val="24"/>
              <w:szCs w:val="24"/>
              <w:lang w:eastAsia="ko-KR"/>
              <w14:ligatures w14:val="standardContextual"/>
            </w:rPr>
          </w:pPr>
          <w:hyperlink w:anchor="_Toc196601796" w:history="1">
            <w:r w:rsidRPr="00060DBD">
              <w:rPr>
                <w:rStyle w:val="Hyperlink"/>
                <w:rFonts w:ascii="Times New Roman" w:hAnsi="Times New Roman" w:cs="Times New Roman"/>
                <w:b w:val="0"/>
                <w:bCs w:val="0"/>
                <w:noProof/>
                <w:sz w:val="24"/>
                <w:szCs w:val="24"/>
              </w:rPr>
              <w:t>Table S5: Post-hoc test (Study 1b)</w:t>
            </w:r>
            <w:r w:rsidRPr="00060DBD">
              <w:rPr>
                <w:rFonts w:ascii="Times New Roman" w:hAnsi="Times New Roman" w:cs="Times New Roman"/>
                <w:b w:val="0"/>
                <w:bCs w:val="0"/>
                <w:noProof/>
                <w:webHidden/>
                <w:sz w:val="24"/>
                <w:szCs w:val="24"/>
              </w:rPr>
              <w:tab/>
            </w:r>
            <w:r w:rsidRPr="00060DBD">
              <w:rPr>
                <w:rFonts w:ascii="Times New Roman" w:hAnsi="Times New Roman" w:cs="Times New Roman"/>
                <w:b w:val="0"/>
                <w:bCs w:val="0"/>
                <w:noProof/>
                <w:webHidden/>
                <w:sz w:val="24"/>
                <w:szCs w:val="24"/>
              </w:rPr>
              <w:fldChar w:fldCharType="begin"/>
            </w:r>
            <w:r w:rsidRPr="00060DBD">
              <w:rPr>
                <w:rFonts w:ascii="Times New Roman" w:hAnsi="Times New Roman" w:cs="Times New Roman"/>
                <w:b w:val="0"/>
                <w:bCs w:val="0"/>
                <w:noProof/>
                <w:webHidden/>
                <w:sz w:val="24"/>
                <w:szCs w:val="24"/>
              </w:rPr>
              <w:instrText xml:space="preserve"> PAGEREF _Toc196601796 \h </w:instrText>
            </w:r>
            <w:r w:rsidRPr="00060DBD">
              <w:rPr>
                <w:rFonts w:ascii="Times New Roman" w:hAnsi="Times New Roman" w:cs="Times New Roman"/>
                <w:b w:val="0"/>
                <w:bCs w:val="0"/>
                <w:noProof/>
                <w:webHidden/>
                <w:sz w:val="24"/>
                <w:szCs w:val="24"/>
              </w:rPr>
            </w:r>
            <w:r w:rsidRPr="00060DBD">
              <w:rPr>
                <w:rFonts w:ascii="Times New Roman" w:hAnsi="Times New Roman" w:cs="Times New Roman"/>
                <w:b w:val="0"/>
                <w:bCs w:val="0"/>
                <w:noProof/>
                <w:webHidden/>
                <w:sz w:val="24"/>
                <w:szCs w:val="24"/>
              </w:rPr>
              <w:fldChar w:fldCharType="separate"/>
            </w:r>
            <w:r w:rsidRPr="00060DBD">
              <w:rPr>
                <w:rFonts w:ascii="Times New Roman" w:hAnsi="Times New Roman" w:cs="Times New Roman"/>
                <w:b w:val="0"/>
                <w:bCs w:val="0"/>
                <w:noProof/>
                <w:webHidden/>
                <w:sz w:val="24"/>
                <w:szCs w:val="24"/>
              </w:rPr>
              <w:t>59</w:t>
            </w:r>
            <w:r w:rsidRPr="00060DBD">
              <w:rPr>
                <w:rFonts w:ascii="Times New Roman" w:hAnsi="Times New Roman" w:cs="Times New Roman"/>
                <w:b w:val="0"/>
                <w:bCs w:val="0"/>
                <w:noProof/>
                <w:webHidden/>
                <w:sz w:val="24"/>
                <w:szCs w:val="24"/>
              </w:rPr>
              <w:fldChar w:fldCharType="end"/>
            </w:r>
          </w:hyperlink>
        </w:p>
        <w:p w14:paraId="26326737" w14:textId="56EBA895" w:rsidR="00060DBD" w:rsidRPr="00060DBD" w:rsidRDefault="00060DBD">
          <w:pPr>
            <w:pStyle w:val="TOC2"/>
            <w:tabs>
              <w:tab w:val="right" w:leader="dot" w:pos="9350"/>
            </w:tabs>
            <w:rPr>
              <w:rFonts w:ascii="Times New Roman" w:eastAsiaTheme="minorEastAsia" w:hAnsi="Times New Roman" w:cs="Times New Roman"/>
              <w:b w:val="0"/>
              <w:bCs w:val="0"/>
              <w:noProof/>
              <w:kern w:val="2"/>
              <w:sz w:val="24"/>
              <w:szCs w:val="24"/>
              <w:lang w:eastAsia="ko-KR"/>
              <w14:ligatures w14:val="standardContextual"/>
            </w:rPr>
          </w:pPr>
          <w:hyperlink w:anchor="_Toc196601797" w:history="1">
            <w:r w:rsidRPr="00060DBD">
              <w:rPr>
                <w:rStyle w:val="Hyperlink"/>
                <w:rFonts w:ascii="Times New Roman" w:hAnsi="Times New Roman" w:cs="Times New Roman"/>
                <w:b w:val="0"/>
                <w:bCs w:val="0"/>
                <w:noProof/>
                <w:sz w:val="24"/>
                <w:szCs w:val="24"/>
              </w:rPr>
              <w:t>Table S6: Phase 4 Confirmatory factor analysis of alternative models (Study 2)</w:t>
            </w:r>
            <w:r w:rsidRPr="00060DBD">
              <w:rPr>
                <w:rFonts w:ascii="Times New Roman" w:hAnsi="Times New Roman" w:cs="Times New Roman"/>
                <w:b w:val="0"/>
                <w:bCs w:val="0"/>
                <w:noProof/>
                <w:webHidden/>
                <w:sz w:val="24"/>
                <w:szCs w:val="24"/>
              </w:rPr>
              <w:tab/>
            </w:r>
            <w:r w:rsidRPr="00060DBD">
              <w:rPr>
                <w:rFonts w:ascii="Times New Roman" w:hAnsi="Times New Roman" w:cs="Times New Roman"/>
                <w:b w:val="0"/>
                <w:bCs w:val="0"/>
                <w:noProof/>
                <w:webHidden/>
                <w:sz w:val="24"/>
                <w:szCs w:val="24"/>
              </w:rPr>
              <w:fldChar w:fldCharType="begin"/>
            </w:r>
            <w:r w:rsidRPr="00060DBD">
              <w:rPr>
                <w:rFonts w:ascii="Times New Roman" w:hAnsi="Times New Roman" w:cs="Times New Roman"/>
                <w:b w:val="0"/>
                <w:bCs w:val="0"/>
                <w:noProof/>
                <w:webHidden/>
                <w:sz w:val="24"/>
                <w:szCs w:val="24"/>
              </w:rPr>
              <w:instrText xml:space="preserve"> PAGEREF _Toc196601797 \h </w:instrText>
            </w:r>
            <w:r w:rsidRPr="00060DBD">
              <w:rPr>
                <w:rFonts w:ascii="Times New Roman" w:hAnsi="Times New Roman" w:cs="Times New Roman"/>
                <w:b w:val="0"/>
                <w:bCs w:val="0"/>
                <w:noProof/>
                <w:webHidden/>
                <w:sz w:val="24"/>
                <w:szCs w:val="24"/>
              </w:rPr>
            </w:r>
            <w:r w:rsidRPr="00060DBD">
              <w:rPr>
                <w:rFonts w:ascii="Times New Roman" w:hAnsi="Times New Roman" w:cs="Times New Roman"/>
                <w:b w:val="0"/>
                <w:bCs w:val="0"/>
                <w:noProof/>
                <w:webHidden/>
                <w:sz w:val="24"/>
                <w:szCs w:val="24"/>
              </w:rPr>
              <w:fldChar w:fldCharType="separate"/>
            </w:r>
            <w:r w:rsidRPr="00060DBD">
              <w:rPr>
                <w:rFonts w:ascii="Times New Roman" w:hAnsi="Times New Roman" w:cs="Times New Roman"/>
                <w:b w:val="0"/>
                <w:bCs w:val="0"/>
                <w:noProof/>
                <w:webHidden/>
                <w:sz w:val="24"/>
                <w:szCs w:val="24"/>
              </w:rPr>
              <w:t>60</w:t>
            </w:r>
            <w:r w:rsidRPr="00060DBD">
              <w:rPr>
                <w:rFonts w:ascii="Times New Roman" w:hAnsi="Times New Roman" w:cs="Times New Roman"/>
                <w:b w:val="0"/>
                <w:bCs w:val="0"/>
                <w:noProof/>
                <w:webHidden/>
                <w:sz w:val="24"/>
                <w:szCs w:val="24"/>
              </w:rPr>
              <w:fldChar w:fldCharType="end"/>
            </w:r>
          </w:hyperlink>
        </w:p>
        <w:p w14:paraId="76AE5DE0" w14:textId="6D362F95" w:rsidR="00060DBD" w:rsidRPr="00060DBD" w:rsidRDefault="00060DBD">
          <w:pPr>
            <w:pStyle w:val="TOC2"/>
            <w:tabs>
              <w:tab w:val="right" w:leader="dot" w:pos="9350"/>
            </w:tabs>
            <w:rPr>
              <w:rFonts w:ascii="Times New Roman" w:eastAsiaTheme="minorEastAsia" w:hAnsi="Times New Roman" w:cs="Times New Roman"/>
              <w:b w:val="0"/>
              <w:bCs w:val="0"/>
              <w:noProof/>
              <w:kern w:val="2"/>
              <w:sz w:val="24"/>
              <w:szCs w:val="24"/>
              <w:lang w:eastAsia="ko-KR"/>
              <w14:ligatures w14:val="standardContextual"/>
            </w:rPr>
          </w:pPr>
          <w:hyperlink w:anchor="_Toc196601798" w:history="1">
            <w:r w:rsidRPr="00060DBD">
              <w:rPr>
                <w:rStyle w:val="Hyperlink"/>
                <w:rFonts w:ascii="Times New Roman" w:hAnsi="Times New Roman" w:cs="Times New Roman"/>
                <w:b w:val="0"/>
                <w:bCs w:val="0"/>
                <w:noProof/>
                <w:sz w:val="24"/>
                <w:szCs w:val="24"/>
              </w:rPr>
              <w:t>Table S7: Phase 4 Means, standard deviations, and inter-correlations for all seven variables (Study 2)</w:t>
            </w:r>
            <w:r w:rsidRPr="00060DBD">
              <w:rPr>
                <w:rFonts w:ascii="Times New Roman" w:hAnsi="Times New Roman" w:cs="Times New Roman"/>
                <w:b w:val="0"/>
                <w:bCs w:val="0"/>
                <w:noProof/>
                <w:webHidden/>
                <w:sz w:val="24"/>
                <w:szCs w:val="24"/>
              </w:rPr>
              <w:tab/>
            </w:r>
            <w:r w:rsidRPr="00060DBD">
              <w:rPr>
                <w:rFonts w:ascii="Times New Roman" w:hAnsi="Times New Roman" w:cs="Times New Roman"/>
                <w:b w:val="0"/>
                <w:bCs w:val="0"/>
                <w:noProof/>
                <w:webHidden/>
                <w:sz w:val="24"/>
                <w:szCs w:val="24"/>
              </w:rPr>
              <w:fldChar w:fldCharType="begin"/>
            </w:r>
            <w:r w:rsidRPr="00060DBD">
              <w:rPr>
                <w:rFonts w:ascii="Times New Roman" w:hAnsi="Times New Roman" w:cs="Times New Roman"/>
                <w:b w:val="0"/>
                <w:bCs w:val="0"/>
                <w:noProof/>
                <w:webHidden/>
                <w:sz w:val="24"/>
                <w:szCs w:val="24"/>
              </w:rPr>
              <w:instrText xml:space="preserve"> PAGEREF _Toc196601798 \h </w:instrText>
            </w:r>
            <w:r w:rsidRPr="00060DBD">
              <w:rPr>
                <w:rFonts w:ascii="Times New Roman" w:hAnsi="Times New Roman" w:cs="Times New Roman"/>
                <w:b w:val="0"/>
                <w:bCs w:val="0"/>
                <w:noProof/>
                <w:webHidden/>
                <w:sz w:val="24"/>
                <w:szCs w:val="24"/>
              </w:rPr>
            </w:r>
            <w:r w:rsidRPr="00060DBD">
              <w:rPr>
                <w:rFonts w:ascii="Times New Roman" w:hAnsi="Times New Roman" w:cs="Times New Roman"/>
                <w:b w:val="0"/>
                <w:bCs w:val="0"/>
                <w:noProof/>
                <w:webHidden/>
                <w:sz w:val="24"/>
                <w:szCs w:val="24"/>
              </w:rPr>
              <w:fldChar w:fldCharType="separate"/>
            </w:r>
            <w:r w:rsidRPr="00060DBD">
              <w:rPr>
                <w:rFonts w:ascii="Times New Roman" w:hAnsi="Times New Roman" w:cs="Times New Roman"/>
                <w:b w:val="0"/>
                <w:bCs w:val="0"/>
                <w:noProof/>
                <w:webHidden/>
                <w:sz w:val="24"/>
                <w:szCs w:val="24"/>
              </w:rPr>
              <w:t>61</w:t>
            </w:r>
            <w:r w:rsidRPr="00060DBD">
              <w:rPr>
                <w:rFonts w:ascii="Times New Roman" w:hAnsi="Times New Roman" w:cs="Times New Roman"/>
                <w:b w:val="0"/>
                <w:bCs w:val="0"/>
                <w:noProof/>
                <w:webHidden/>
                <w:sz w:val="24"/>
                <w:szCs w:val="24"/>
              </w:rPr>
              <w:fldChar w:fldCharType="end"/>
            </w:r>
          </w:hyperlink>
        </w:p>
        <w:p w14:paraId="1A5463B9" w14:textId="2170795D" w:rsidR="00060DBD" w:rsidRPr="00060DBD" w:rsidRDefault="00060DBD">
          <w:pPr>
            <w:pStyle w:val="TOC2"/>
            <w:tabs>
              <w:tab w:val="right" w:leader="dot" w:pos="9350"/>
            </w:tabs>
            <w:rPr>
              <w:rFonts w:ascii="Times New Roman" w:eastAsiaTheme="minorEastAsia" w:hAnsi="Times New Roman" w:cs="Times New Roman"/>
              <w:b w:val="0"/>
              <w:bCs w:val="0"/>
              <w:noProof/>
              <w:kern w:val="2"/>
              <w:sz w:val="24"/>
              <w:szCs w:val="24"/>
              <w:lang w:eastAsia="ko-KR"/>
              <w14:ligatures w14:val="standardContextual"/>
            </w:rPr>
          </w:pPr>
          <w:hyperlink w:anchor="_Toc196601799" w:history="1">
            <w:r w:rsidRPr="00060DBD">
              <w:rPr>
                <w:rStyle w:val="Hyperlink"/>
                <w:rFonts w:ascii="Times New Roman" w:hAnsi="Times New Roman" w:cs="Times New Roman"/>
                <w:b w:val="0"/>
                <w:bCs w:val="0"/>
                <w:noProof/>
                <w:sz w:val="24"/>
                <w:szCs w:val="24"/>
              </w:rPr>
              <w:t>Table S8: Phase 5 Fractional logit for dependency help offered (Study 2)</w:t>
            </w:r>
            <w:r w:rsidRPr="00060DBD">
              <w:rPr>
                <w:rFonts w:ascii="Times New Roman" w:hAnsi="Times New Roman" w:cs="Times New Roman"/>
                <w:b w:val="0"/>
                <w:bCs w:val="0"/>
                <w:noProof/>
                <w:webHidden/>
                <w:sz w:val="24"/>
                <w:szCs w:val="24"/>
              </w:rPr>
              <w:tab/>
            </w:r>
            <w:r w:rsidRPr="00060DBD">
              <w:rPr>
                <w:rFonts w:ascii="Times New Roman" w:hAnsi="Times New Roman" w:cs="Times New Roman"/>
                <w:b w:val="0"/>
                <w:bCs w:val="0"/>
                <w:noProof/>
                <w:webHidden/>
                <w:sz w:val="24"/>
                <w:szCs w:val="24"/>
              </w:rPr>
              <w:fldChar w:fldCharType="begin"/>
            </w:r>
            <w:r w:rsidRPr="00060DBD">
              <w:rPr>
                <w:rFonts w:ascii="Times New Roman" w:hAnsi="Times New Roman" w:cs="Times New Roman"/>
                <w:b w:val="0"/>
                <w:bCs w:val="0"/>
                <w:noProof/>
                <w:webHidden/>
                <w:sz w:val="24"/>
                <w:szCs w:val="24"/>
              </w:rPr>
              <w:instrText xml:space="preserve"> PAGEREF _Toc196601799 \h </w:instrText>
            </w:r>
            <w:r w:rsidRPr="00060DBD">
              <w:rPr>
                <w:rFonts w:ascii="Times New Roman" w:hAnsi="Times New Roman" w:cs="Times New Roman"/>
                <w:b w:val="0"/>
                <w:bCs w:val="0"/>
                <w:noProof/>
                <w:webHidden/>
                <w:sz w:val="24"/>
                <w:szCs w:val="24"/>
              </w:rPr>
            </w:r>
            <w:r w:rsidRPr="00060DBD">
              <w:rPr>
                <w:rFonts w:ascii="Times New Roman" w:hAnsi="Times New Roman" w:cs="Times New Roman"/>
                <w:b w:val="0"/>
                <w:bCs w:val="0"/>
                <w:noProof/>
                <w:webHidden/>
                <w:sz w:val="24"/>
                <w:szCs w:val="24"/>
              </w:rPr>
              <w:fldChar w:fldCharType="separate"/>
            </w:r>
            <w:r w:rsidRPr="00060DBD">
              <w:rPr>
                <w:rFonts w:ascii="Times New Roman" w:hAnsi="Times New Roman" w:cs="Times New Roman"/>
                <w:b w:val="0"/>
                <w:bCs w:val="0"/>
                <w:noProof/>
                <w:webHidden/>
                <w:sz w:val="24"/>
                <w:szCs w:val="24"/>
              </w:rPr>
              <w:t>62</w:t>
            </w:r>
            <w:r w:rsidRPr="00060DBD">
              <w:rPr>
                <w:rFonts w:ascii="Times New Roman" w:hAnsi="Times New Roman" w:cs="Times New Roman"/>
                <w:b w:val="0"/>
                <w:bCs w:val="0"/>
                <w:noProof/>
                <w:webHidden/>
                <w:sz w:val="24"/>
                <w:szCs w:val="24"/>
              </w:rPr>
              <w:fldChar w:fldCharType="end"/>
            </w:r>
          </w:hyperlink>
        </w:p>
        <w:p w14:paraId="328261BC" w14:textId="4E3F84D3" w:rsidR="00060DBD" w:rsidRPr="00060DBD" w:rsidRDefault="00060DBD">
          <w:pPr>
            <w:pStyle w:val="TOC2"/>
            <w:tabs>
              <w:tab w:val="right" w:leader="dot" w:pos="9350"/>
            </w:tabs>
            <w:rPr>
              <w:rFonts w:ascii="Times New Roman" w:eastAsiaTheme="minorEastAsia" w:hAnsi="Times New Roman" w:cs="Times New Roman"/>
              <w:b w:val="0"/>
              <w:bCs w:val="0"/>
              <w:noProof/>
              <w:kern w:val="2"/>
              <w:sz w:val="24"/>
              <w:szCs w:val="24"/>
              <w:lang w:eastAsia="ko-KR"/>
              <w14:ligatures w14:val="standardContextual"/>
            </w:rPr>
          </w:pPr>
          <w:hyperlink w:anchor="_Toc196601800" w:history="1">
            <w:r w:rsidRPr="00060DBD">
              <w:rPr>
                <w:rStyle w:val="Hyperlink"/>
                <w:rFonts w:ascii="Times New Roman" w:hAnsi="Times New Roman" w:cs="Times New Roman"/>
                <w:b w:val="0"/>
                <w:bCs w:val="0"/>
                <w:noProof/>
                <w:sz w:val="24"/>
                <w:szCs w:val="24"/>
              </w:rPr>
              <w:t>Table S9: Phase 5 Fractional logit for autonomy help offered (Study 2)</w:t>
            </w:r>
            <w:r w:rsidRPr="00060DBD">
              <w:rPr>
                <w:rFonts w:ascii="Times New Roman" w:hAnsi="Times New Roman" w:cs="Times New Roman"/>
                <w:b w:val="0"/>
                <w:bCs w:val="0"/>
                <w:noProof/>
                <w:webHidden/>
                <w:sz w:val="24"/>
                <w:szCs w:val="24"/>
              </w:rPr>
              <w:tab/>
            </w:r>
            <w:r w:rsidRPr="00060DBD">
              <w:rPr>
                <w:rFonts w:ascii="Times New Roman" w:hAnsi="Times New Roman" w:cs="Times New Roman"/>
                <w:b w:val="0"/>
                <w:bCs w:val="0"/>
                <w:noProof/>
                <w:webHidden/>
                <w:sz w:val="24"/>
                <w:szCs w:val="24"/>
              </w:rPr>
              <w:fldChar w:fldCharType="begin"/>
            </w:r>
            <w:r w:rsidRPr="00060DBD">
              <w:rPr>
                <w:rFonts w:ascii="Times New Roman" w:hAnsi="Times New Roman" w:cs="Times New Roman"/>
                <w:b w:val="0"/>
                <w:bCs w:val="0"/>
                <w:noProof/>
                <w:webHidden/>
                <w:sz w:val="24"/>
                <w:szCs w:val="24"/>
              </w:rPr>
              <w:instrText xml:space="preserve"> PAGEREF _Toc196601800 \h </w:instrText>
            </w:r>
            <w:r w:rsidRPr="00060DBD">
              <w:rPr>
                <w:rFonts w:ascii="Times New Roman" w:hAnsi="Times New Roman" w:cs="Times New Roman"/>
                <w:b w:val="0"/>
                <w:bCs w:val="0"/>
                <w:noProof/>
                <w:webHidden/>
                <w:sz w:val="24"/>
                <w:szCs w:val="24"/>
              </w:rPr>
            </w:r>
            <w:r w:rsidRPr="00060DBD">
              <w:rPr>
                <w:rFonts w:ascii="Times New Roman" w:hAnsi="Times New Roman" w:cs="Times New Roman"/>
                <w:b w:val="0"/>
                <w:bCs w:val="0"/>
                <w:noProof/>
                <w:webHidden/>
                <w:sz w:val="24"/>
                <w:szCs w:val="24"/>
              </w:rPr>
              <w:fldChar w:fldCharType="separate"/>
            </w:r>
            <w:r w:rsidRPr="00060DBD">
              <w:rPr>
                <w:rFonts w:ascii="Times New Roman" w:hAnsi="Times New Roman" w:cs="Times New Roman"/>
                <w:b w:val="0"/>
                <w:bCs w:val="0"/>
                <w:noProof/>
                <w:webHidden/>
                <w:sz w:val="24"/>
                <w:szCs w:val="24"/>
              </w:rPr>
              <w:t>63</w:t>
            </w:r>
            <w:r w:rsidRPr="00060DBD">
              <w:rPr>
                <w:rFonts w:ascii="Times New Roman" w:hAnsi="Times New Roman" w:cs="Times New Roman"/>
                <w:b w:val="0"/>
                <w:bCs w:val="0"/>
                <w:noProof/>
                <w:webHidden/>
                <w:sz w:val="24"/>
                <w:szCs w:val="24"/>
              </w:rPr>
              <w:fldChar w:fldCharType="end"/>
            </w:r>
          </w:hyperlink>
        </w:p>
        <w:p w14:paraId="4EEC459C" w14:textId="3CFCD460" w:rsidR="00060DBD" w:rsidRPr="00060DBD" w:rsidRDefault="00060DBD">
          <w:pPr>
            <w:pStyle w:val="TOC2"/>
            <w:tabs>
              <w:tab w:val="right" w:leader="dot" w:pos="9350"/>
            </w:tabs>
            <w:rPr>
              <w:rFonts w:ascii="Times New Roman" w:eastAsiaTheme="minorEastAsia" w:hAnsi="Times New Roman" w:cs="Times New Roman"/>
              <w:b w:val="0"/>
              <w:bCs w:val="0"/>
              <w:noProof/>
              <w:kern w:val="2"/>
              <w:sz w:val="24"/>
              <w:szCs w:val="24"/>
              <w:lang w:eastAsia="ko-KR"/>
              <w14:ligatures w14:val="standardContextual"/>
            </w:rPr>
          </w:pPr>
          <w:hyperlink w:anchor="_Toc196601801" w:history="1">
            <w:r w:rsidRPr="00060DBD">
              <w:rPr>
                <w:rStyle w:val="Hyperlink"/>
                <w:rFonts w:ascii="Times New Roman" w:hAnsi="Times New Roman" w:cs="Times New Roman"/>
                <w:b w:val="0"/>
                <w:bCs w:val="0"/>
                <w:noProof/>
                <w:sz w:val="24"/>
                <w:szCs w:val="24"/>
              </w:rPr>
              <w:t>Table S10: Phase 5 Fractional logit for no help offered (Study 2)</w:t>
            </w:r>
            <w:r w:rsidRPr="00060DBD">
              <w:rPr>
                <w:rFonts w:ascii="Times New Roman" w:hAnsi="Times New Roman" w:cs="Times New Roman"/>
                <w:b w:val="0"/>
                <w:bCs w:val="0"/>
                <w:noProof/>
                <w:webHidden/>
                <w:sz w:val="24"/>
                <w:szCs w:val="24"/>
              </w:rPr>
              <w:tab/>
            </w:r>
            <w:r w:rsidRPr="00060DBD">
              <w:rPr>
                <w:rFonts w:ascii="Times New Roman" w:hAnsi="Times New Roman" w:cs="Times New Roman"/>
                <w:b w:val="0"/>
                <w:bCs w:val="0"/>
                <w:noProof/>
                <w:webHidden/>
                <w:sz w:val="24"/>
                <w:szCs w:val="24"/>
              </w:rPr>
              <w:fldChar w:fldCharType="begin"/>
            </w:r>
            <w:r w:rsidRPr="00060DBD">
              <w:rPr>
                <w:rFonts w:ascii="Times New Roman" w:hAnsi="Times New Roman" w:cs="Times New Roman"/>
                <w:b w:val="0"/>
                <w:bCs w:val="0"/>
                <w:noProof/>
                <w:webHidden/>
                <w:sz w:val="24"/>
                <w:szCs w:val="24"/>
              </w:rPr>
              <w:instrText xml:space="preserve"> PAGEREF _Toc196601801 \h </w:instrText>
            </w:r>
            <w:r w:rsidRPr="00060DBD">
              <w:rPr>
                <w:rFonts w:ascii="Times New Roman" w:hAnsi="Times New Roman" w:cs="Times New Roman"/>
                <w:b w:val="0"/>
                <w:bCs w:val="0"/>
                <w:noProof/>
                <w:webHidden/>
                <w:sz w:val="24"/>
                <w:szCs w:val="24"/>
              </w:rPr>
            </w:r>
            <w:r w:rsidRPr="00060DBD">
              <w:rPr>
                <w:rFonts w:ascii="Times New Roman" w:hAnsi="Times New Roman" w:cs="Times New Roman"/>
                <w:b w:val="0"/>
                <w:bCs w:val="0"/>
                <w:noProof/>
                <w:webHidden/>
                <w:sz w:val="24"/>
                <w:szCs w:val="24"/>
              </w:rPr>
              <w:fldChar w:fldCharType="separate"/>
            </w:r>
            <w:r w:rsidRPr="00060DBD">
              <w:rPr>
                <w:rFonts w:ascii="Times New Roman" w:hAnsi="Times New Roman" w:cs="Times New Roman"/>
                <w:b w:val="0"/>
                <w:bCs w:val="0"/>
                <w:noProof/>
                <w:webHidden/>
                <w:sz w:val="24"/>
                <w:szCs w:val="24"/>
              </w:rPr>
              <w:t>64</w:t>
            </w:r>
            <w:r w:rsidRPr="00060DBD">
              <w:rPr>
                <w:rFonts w:ascii="Times New Roman" w:hAnsi="Times New Roman" w:cs="Times New Roman"/>
                <w:b w:val="0"/>
                <w:bCs w:val="0"/>
                <w:noProof/>
                <w:webHidden/>
                <w:sz w:val="24"/>
                <w:szCs w:val="24"/>
              </w:rPr>
              <w:fldChar w:fldCharType="end"/>
            </w:r>
          </w:hyperlink>
        </w:p>
        <w:p w14:paraId="5937431E" w14:textId="53672751" w:rsidR="00060DBD" w:rsidRPr="00060DBD" w:rsidRDefault="00060DBD">
          <w:pPr>
            <w:pStyle w:val="TOC2"/>
            <w:tabs>
              <w:tab w:val="right" w:leader="dot" w:pos="9350"/>
            </w:tabs>
            <w:rPr>
              <w:rFonts w:ascii="Times New Roman" w:eastAsiaTheme="minorEastAsia" w:hAnsi="Times New Roman" w:cs="Times New Roman"/>
              <w:b w:val="0"/>
              <w:bCs w:val="0"/>
              <w:noProof/>
              <w:kern w:val="2"/>
              <w:sz w:val="24"/>
              <w:szCs w:val="24"/>
              <w:lang w:eastAsia="ko-KR"/>
              <w14:ligatures w14:val="standardContextual"/>
            </w:rPr>
          </w:pPr>
          <w:hyperlink w:anchor="_Toc196601802" w:history="1">
            <w:r w:rsidRPr="00060DBD">
              <w:rPr>
                <w:rStyle w:val="Hyperlink"/>
                <w:rFonts w:ascii="Times New Roman" w:hAnsi="Times New Roman" w:cs="Times New Roman"/>
                <w:b w:val="0"/>
                <w:bCs w:val="0"/>
                <w:noProof/>
                <w:sz w:val="24"/>
                <w:szCs w:val="24"/>
              </w:rPr>
              <w:t>Table S11: Phase 5 Poisson regression results for dependency help count (Study 2)</w:t>
            </w:r>
            <w:r w:rsidRPr="00060DBD">
              <w:rPr>
                <w:rFonts w:ascii="Times New Roman" w:hAnsi="Times New Roman" w:cs="Times New Roman"/>
                <w:b w:val="0"/>
                <w:bCs w:val="0"/>
                <w:noProof/>
                <w:webHidden/>
                <w:sz w:val="24"/>
                <w:szCs w:val="24"/>
              </w:rPr>
              <w:tab/>
            </w:r>
            <w:r w:rsidRPr="00060DBD">
              <w:rPr>
                <w:rFonts w:ascii="Times New Roman" w:hAnsi="Times New Roman" w:cs="Times New Roman"/>
                <w:b w:val="0"/>
                <w:bCs w:val="0"/>
                <w:noProof/>
                <w:webHidden/>
                <w:sz w:val="24"/>
                <w:szCs w:val="24"/>
              </w:rPr>
              <w:fldChar w:fldCharType="begin"/>
            </w:r>
            <w:r w:rsidRPr="00060DBD">
              <w:rPr>
                <w:rFonts w:ascii="Times New Roman" w:hAnsi="Times New Roman" w:cs="Times New Roman"/>
                <w:b w:val="0"/>
                <w:bCs w:val="0"/>
                <w:noProof/>
                <w:webHidden/>
                <w:sz w:val="24"/>
                <w:szCs w:val="24"/>
              </w:rPr>
              <w:instrText xml:space="preserve"> PAGEREF _Toc196601802 \h </w:instrText>
            </w:r>
            <w:r w:rsidRPr="00060DBD">
              <w:rPr>
                <w:rFonts w:ascii="Times New Roman" w:hAnsi="Times New Roman" w:cs="Times New Roman"/>
                <w:b w:val="0"/>
                <w:bCs w:val="0"/>
                <w:noProof/>
                <w:webHidden/>
                <w:sz w:val="24"/>
                <w:szCs w:val="24"/>
              </w:rPr>
            </w:r>
            <w:r w:rsidRPr="00060DBD">
              <w:rPr>
                <w:rFonts w:ascii="Times New Roman" w:hAnsi="Times New Roman" w:cs="Times New Roman"/>
                <w:b w:val="0"/>
                <w:bCs w:val="0"/>
                <w:noProof/>
                <w:webHidden/>
                <w:sz w:val="24"/>
                <w:szCs w:val="24"/>
              </w:rPr>
              <w:fldChar w:fldCharType="separate"/>
            </w:r>
            <w:r w:rsidRPr="00060DBD">
              <w:rPr>
                <w:rFonts w:ascii="Times New Roman" w:hAnsi="Times New Roman" w:cs="Times New Roman"/>
                <w:b w:val="0"/>
                <w:bCs w:val="0"/>
                <w:noProof/>
                <w:webHidden/>
                <w:sz w:val="24"/>
                <w:szCs w:val="24"/>
              </w:rPr>
              <w:t>65</w:t>
            </w:r>
            <w:r w:rsidRPr="00060DBD">
              <w:rPr>
                <w:rFonts w:ascii="Times New Roman" w:hAnsi="Times New Roman" w:cs="Times New Roman"/>
                <w:b w:val="0"/>
                <w:bCs w:val="0"/>
                <w:noProof/>
                <w:webHidden/>
                <w:sz w:val="24"/>
                <w:szCs w:val="24"/>
              </w:rPr>
              <w:fldChar w:fldCharType="end"/>
            </w:r>
          </w:hyperlink>
        </w:p>
        <w:p w14:paraId="3816C0BF" w14:textId="6EFE400A" w:rsidR="00060DBD" w:rsidRPr="00060DBD" w:rsidRDefault="00060DBD">
          <w:pPr>
            <w:pStyle w:val="TOC2"/>
            <w:tabs>
              <w:tab w:val="right" w:leader="dot" w:pos="9350"/>
            </w:tabs>
            <w:rPr>
              <w:rFonts w:ascii="Times New Roman" w:eastAsiaTheme="minorEastAsia" w:hAnsi="Times New Roman" w:cs="Times New Roman"/>
              <w:b w:val="0"/>
              <w:bCs w:val="0"/>
              <w:noProof/>
              <w:kern w:val="2"/>
              <w:sz w:val="24"/>
              <w:szCs w:val="24"/>
              <w:lang w:eastAsia="ko-KR"/>
              <w14:ligatures w14:val="standardContextual"/>
            </w:rPr>
          </w:pPr>
          <w:hyperlink w:anchor="_Toc196601803" w:history="1">
            <w:r w:rsidRPr="00060DBD">
              <w:rPr>
                <w:rStyle w:val="Hyperlink"/>
                <w:rFonts w:ascii="Times New Roman" w:hAnsi="Times New Roman" w:cs="Times New Roman"/>
                <w:b w:val="0"/>
                <w:bCs w:val="0"/>
                <w:noProof/>
                <w:sz w:val="24"/>
                <w:szCs w:val="24"/>
              </w:rPr>
              <w:t>Table S12: Phase 5 Poisson regression results for autonomy help count (Study 2)</w:t>
            </w:r>
            <w:r w:rsidRPr="00060DBD">
              <w:rPr>
                <w:rFonts w:ascii="Times New Roman" w:hAnsi="Times New Roman" w:cs="Times New Roman"/>
                <w:b w:val="0"/>
                <w:bCs w:val="0"/>
                <w:noProof/>
                <w:webHidden/>
                <w:sz w:val="24"/>
                <w:szCs w:val="24"/>
              </w:rPr>
              <w:tab/>
            </w:r>
            <w:r w:rsidRPr="00060DBD">
              <w:rPr>
                <w:rFonts w:ascii="Times New Roman" w:hAnsi="Times New Roman" w:cs="Times New Roman"/>
                <w:b w:val="0"/>
                <w:bCs w:val="0"/>
                <w:noProof/>
                <w:webHidden/>
                <w:sz w:val="24"/>
                <w:szCs w:val="24"/>
              </w:rPr>
              <w:fldChar w:fldCharType="begin"/>
            </w:r>
            <w:r w:rsidRPr="00060DBD">
              <w:rPr>
                <w:rFonts w:ascii="Times New Roman" w:hAnsi="Times New Roman" w:cs="Times New Roman"/>
                <w:b w:val="0"/>
                <w:bCs w:val="0"/>
                <w:noProof/>
                <w:webHidden/>
                <w:sz w:val="24"/>
                <w:szCs w:val="24"/>
              </w:rPr>
              <w:instrText xml:space="preserve"> PAGEREF _Toc196601803 \h </w:instrText>
            </w:r>
            <w:r w:rsidRPr="00060DBD">
              <w:rPr>
                <w:rFonts w:ascii="Times New Roman" w:hAnsi="Times New Roman" w:cs="Times New Roman"/>
                <w:b w:val="0"/>
                <w:bCs w:val="0"/>
                <w:noProof/>
                <w:webHidden/>
                <w:sz w:val="24"/>
                <w:szCs w:val="24"/>
              </w:rPr>
            </w:r>
            <w:r w:rsidRPr="00060DBD">
              <w:rPr>
                <w:rFonts w:ascii="Times New Roman" w:hAnsi="Times New Roman" w:cs="Times New Roman"/>
                <w:b w:val="0"/>
                <w:bCs w:val="0"/>
                <w:noProof/>
                <w:webHidden/>
                <w:sz w:val="24"/>
                <w:szCs w:val="24"/>
              </w:rPr>
              <w:fldChar w:fldCharType="separate"/>
            </w:r>
            <w:r w:rsidRPr="00060DBD">
              <w:rPr>
                <w:rFonts w:ascii="Times New Roman" w:hAnsi="Times New Roman" w:cs="Times New Roman"/>
                <w:b w:val="0"/>
                <w:bCs w:val="0"/>
                <w:noProof/>
                <w:webHidden/>
                <w:sz w:val="24"/>
                <w:szCs w:val="24"/>
              </w:rPr>
              <w:t>66</w:t>
            </w:r>
            <w:r w:rsidRPr="00060DBD">
              <w:rPr>
                <w:rFonts w:ascii="Times New Roman" w:hAnsi="Times New Roman" w:cs="Times New Roman"/>
                <w:b w:val="0"/>
                <w:bCs w:val="0"/>
                <w:noProof/>
                <w:webHidden/>
                <w:sz w:val="24"/>
                <w:szCs w:val="24"/>
              </w:rPr>
              <w:fldChar w:fldCharType="end"/>
            </w:r>
          </w:hyperlink>
        </w:p>
        <w:p w14:paraId="5BED39F9" w14:textId="4B223DBF" w:rsidR="00060DBD" w:rsidRPr="00060DBD" w:rsidRDefault="00060DBD">
          <w:pPr>
            <w:pStyle w:val="TOC2"/>
            <w:tabs>
              <w:tab w:val="right" w:leader="dot" w:pos="9350"/>
            </w:tabs>
            <w:rPr>
              <w:rFonts w:ascii="Times New Roman" w:eastAsiaTheme="minorEastAsia" w:hAnsi="Times New Roman" w:cs="Times New Roman"/>
              <w:b w:val="0"/>
              <w:bCs w:val="0"/>
              <w:noProof/>
              <w:kern w:val="2"/>
              <w:sz w:val="24"/>
              <w:szCs w:val="24"/>
              <w:lang w:eastAsia="ko-KR"/>
              <w14:ligatures w14:val="standardContextual"/>
            </w:rPr>
          </w:pPr>
          <w:hyperlink w:anchor="_Toc196601804" w:history="1">
            <w:r w:rsidRPr="00060DBD">
              <w:rPr>
                <w:rStyle w:val="Hyperlink"/>
                <w:rFonts w:ascii="Times New Roman" w:hAnsi="Times New Roman" w:cs="Times New Roman"/>
                <w:b w:val="0"/>
                <w:bCs w:val="0"/>
                <w:noProof/>
                <w:sz w:val="24"/>
                <w:szCs w:val="24"/>
              </w:rPr>
              <w:t>Table S13: Phase 6a Incremental validity of our dependency scale over existing scales in predicting employee absenteeism (Study 2)</w:t>
            </w:r>
            <w:r w:rsidRPr="00060DBD">
              <w:rPr>
                <w:rFonts w:ascii="Times New Roman" w:hAnsi="Times New Roman" w:cs="Times New Roman"/>
                <w:b w:val="0"/>
                <w:bCs w:val="0"/>
                <w:noProof/>
                <w:webHidden/>
                <w:sz w:val="24"/>
                <w:szCs w:val="24"/>
              </w:rPr>
              <w:tab/>
            </w:r>
            <w:r w:rsidRPr="00060DBD">
              <w:rPr>
                <w:rFonts w:ascii="Times New Roman" w:hAnsi="Times New Roman" w:cs="Times New Roman"/>
                <w:b w:val="0"/>
                <w:bCs w:val="0"/>
                <w:noProof/>
                <w:webHidden/>
                <w:sz w:val="24"/>
                <w:szCs w:val="24"/>
              </w:rPr>
              <w:fldChar w:fldCharType="begin"/>
            </w:r>
            <w:r w:rsidRPr="00060DBD">
              <w:rPr>
                <w:rFonts w:ascii="Times New Roman" w:hAnsi="Times New Roman" w:cs="Times New Roman"/>
                <w:b w:val="0"/>
                <w:bCs w:val="0"/>
                <w:noProof/>
                <w:webHidden/>
                <w:sz w:val="24"/>
                <w:szCs w:val="24"/>
              </w:rPr>
              <w:instrText xml:space="preserve"> PAGEREF _Toc196601804 \h </w:instrText>
            </w:r>
            <w:r w:rsidRPr="00060DBD">
              <w:rPr>
                <w:rFonts w:ascii="Times New Roman" w:hAnsi="Times New Roman" w:cs="Times New Roman"/>
                <w:b w:val="0"/>
                <w:bCs w:val="0"/>
                <w:noProof/>
                <w:webHidden/>
                <w:sz w:val="24"/>
                <w:szCs w:val="24"/>
              </w:rPr>
            </w:r>
            <w:r w:rsidRPr="00060DBD">
              <w:rPr>
                <w:rFonts w:ascii="Times New Roman" w:hAnsi="Times New Roman" w:cs="Times New Roman"/>
                <w:b w:val="0"/>
                <w:bCs w:val="0"/>
                <w:noProof/>
                <w:webHidden/>
                <w:sz w:val="24"/>
                <w:szCs w:val="24"/>
              </w:rPr>
              <w:fldChar w:fldCharType="separate"/>
            </w:r>
            <w:r w:rsidRPr="00060DBD">
              <w:rPr>
                <w:rFonts w:ascii="Times New Roman" w:hAnsi="Times New Roman" w:cs="Times New Roman"/>
                <w:b w:val="0"/>
                <w:bCs w:val="0"/>
                <w:noProof/>
                <w:webHidden/>
                <w:sz w:val="24"/>
                <w:szCs w:val="24"/>
              </w:rPr>
              <w:t>67</w:t>
            </w:r>
            <w:r w:rsidRPr="00060DBD">
              <w:rPr>
                <w:rFonts w:ascii="Times New Roman" w:hAnsi="Times New Roman" w:cs="Times New Roman"/>
                <w:b w:val="0"/>
                <w:bCs w:val="0"/>
                <w:noProof/>
                <w:webHidden/>
                <w:sz w:val="24"/>
                <w:szCs w:val="24"/>
              </w:rPr>
              <w:fldChar w:fldCharType="end"/>
            </w:r>
          </w:hyperlink>
        </w:p>
        <w:p w14:paraId="36D5F673" w14:textId="3EE45CAA" w:rsidR="00060DBD" w:rsidRPr="00060DBD" w:rsidRDefault="00060DBD">
          <w:pPr>
            <w:pStyle w:val="TOC2"/>
            <w:tabs>
              <w:tab w:val="right" w:leader="dot" w:pos="9350"/>
            </w:tabs>
            <w:rPr>
              <w:rFonts w:ascii="Times New Roman" w:eastAsiaTheme="minorEastAsia" w:hAnsi="Times New Roman" w:cs="Times New Roman"/>
              <w:b w:val="0"/>
              <w:bCs w:val="0"/>
              <w:noProof/>
              <w:kern w:val="2"/>
              <w:sz w:val="24"/>
              <w:szCs w:val="24"/>
              <w:lang w:eastAsia="ko-KR"/>
              <w14:ligatures w14:val="standardContextual"/>
            </w:rPr>
          </w:pPr>
          <w:hyperlink w:anchor="_Toc196601805" w:history="1">
            <w:r w:rsidRPr="00060DBD">
              <w:rPr>
                <w:rStyle w:val="Hyperlink"/>
                <w:rFonts w:ascii="Times New Roman" w:hAnsi="Times New Roman" w:cs="Times New Roman"/>
                <w:b w:val="0"/>
                <w:bCs w:val="0"/>
                <w:noProof/>
                <w:sz w:val="24"/>
                <w:szCs w:val="24"/>
              </w:rPr>
              <w:t>Table S14: Phase 6a Incremental validity of our autonomy scale over existing scales in predicting employee absenteeism (Study 2)</w:t>
            </w:r>
            <w:r w:rsidRPr="00060DBD">
              <w:rPr>
                <w:rFonts w:ascii="Times New Roman" w:hAnsi="Times New Roman" w:cs="Times New Roman"/>
                <w:b w:val="0"/>
                <w:bCs w:val="0"/>
                <w:noProof/>
                <w:webHidden/>
                <w:sz w:val="24"/>
                <w:szCs w:val="24"/>
              </w:rPr>
              <w:tab/>
            </w:r>
            <w:r w:rsidRPr="00060DBD">
              <w:rPr>
                <w:rFonts w:ascii="Times New Roman" w:hAnsi="Times New Roman" w:cs="Times New Roman"/>
                <w:b w:val="0"/>
                <w:bCs w:val="0"/>
                <w:noProof/>
                <w:webHidden/>
                <w:sz w:val="24"/>
                <w:szCs w:val="24"/>
              </w:rPr>
              <w:fldChar w:fldCharType="begin"/>
            </w:r>
            <w:r w:rsidRPr="00060DBD">
              <w:rPr>
                <w:rFonts w:ascii="Times New Roman" w:hAnsi="Times New Roman" w:cs="Times New Roman"/>
                <w:b w:val="0"/>
                <w:bCs w:val="0"/>
                <w:noProof/>
                <w:webHidden/>
                <w:sz w:val="24"/>
                <w:szCs w:val="24"/>
              </w:rPr>
              <w:instrText xml:space="preserve"> PAGEREF _Toc196601805 \h </w:instrText>
            </w:r>
            <w:r w:rsidRPr="00060DBD">
              <w:rPr>
                <w:rFonts w:ascii="Times New Roman" w:hAnsi="Times New Roman" w:cs="Times New Roman"/>
                <w:b w:val="0"/>
                <w:bCs w:val="0"/>
                <w:noProof/>
                <w:webHidden/>
                <w:sz w:val="24"/>
                <w:szCs w:val="24"/>
              </w:rPr>
            </w:r>
            <w:r w:rsidRPr="00060DBD">
              <w:rPr>
                <w:rFonts w:ascii="Times New Roman" w:hAnsi="Times New Roman" w:cs="Times New Roman"/>
                <w:b w:val="0"/>
                <w:bCs w:val="0"/>
                <w:noProof/>
                <w:webHidden/>
                <w:sz w:val="24"/>
                <w:szCs w:val="24"/>
              </w:rPr>
              <w:fldChar w:fldCharType="separate"/>
            </w:r>
            <w:r w:rsidRPr="00060DBD">
              <w:rPr>
                <w:rFonts w:ascii="Times New Roman" w:hAnsi="Times New Roman" w:cs="Times New Roman"/>
                <w:b w:val="0"/>
                <w:bCs w:val="0"/>
                <w:noProof/>
                <w:webHidden/>
                <w:sz w:val="24"/>
                <w:szCs w:val="24"/>
              </w:rPr>
              <w:t>68</w:t>
            </w:r>
            <w:r w:rsidRPr="00060DBD">
              <w:rPr>
                <w:rFonts w:ascii="Times New Roman" w:hAnsi="Times New Roman" w:cs="Times New Roman"/>
                <w:b w:val="0"/>
                <w:bCs w:val="0"/>
                <w:noProof/>
                <w:webHidden/>
                <w:sz w:val="24"/>
                <w:szCs w:val="24"/>
              </w:rPr>
              <w:fldChar w:fldCharType="end"/>
            </w:r>
          </w:hyperlink>
        </w:p>
        <w:p w14:paraId="495C7052" w14:textId="767FEB33" w:rsidR="00060DBD" w:rsidRPr="00060DBD" w:rsidRDefault="00060DBD">
          <w:pPr>
            <w:pStyle w:val="TOC2"/>
            <w:tabs>
              <w:tab w:val="right" w:leader="dot" w:pos="9350"/>
            </w:tabs>
            <w:rPr>
              <w:rFonts w:ascii="Times New Roman" w:eastAsiaTheme="minorEastAsia" w:hAnsi="Times New Roman" w:cs="Times New Roman"/>
              <w:b w:val="0"/>
              <w:bCs w:val="0"/>
              <w:noProof/>
              <w:kern w:val="2"/>
              <w:sz w:val="24"/>
              <w:szCs w:val="24"/>
              <w:lang w:eastAsia="ko-KR"/>
              <w14:ligatures w14:val="standardContextual"/>
            </w:rPr>
          </w:pPr>
          <w:hyperlink w:anchor="_Toc196601806" w:history="1">
            <w:r w:rsidRPr="00060DBD">
              <w:rPr>
                <w:rStyle w:val="Hyperlink"/>
                <w:rFonts w:ascii="Times New Roman" w:hAnsi="Times New Roman" w:cs="Times New Roman"/>
                <w:b w:val="0"/>
                <w:bCs w:val="0"/>
                <w:noProof/>
                <w:sz w:val="24"/>
                <w:szCs w:val="24"/>
              </w:rPr>
              <w:t>Table S15: Confirmatory factor analyses of alternative models (Study 3a)</w:t>
            </w:r>
            <w:r w:rsidRPr="00060DBD">
              <w:rPr>
                <w:rFonts w:ascii="Times New Roman" w:hAnsi="Times New Roman" w:cs="Times New Roman"/>
                <w:b w:val="0"/>
                <w:bCs w:val="0"/>
                <w:noProof/>
                <w:webHidden/>
                <w:sz w:val="24"/>
                <w:szCs w:val="24"/>
              </w:rPr>
              <w:tab/>
            </w:r>
            <w:r w:rsidRPr="00060DBD">
              <w:rPr>
                <w:rFonts w:ascii="Times New Roman" w:hAnsi="Times New Roman" w:cs="Times New Roman"/>
                <w:b w:val="0"/>
                <w:bCs w:val="0"/>
                <w:noProof/>
                <w:webHidden/>
                <w:sz w:val="24"/>
                <w:szCs w:val="24"/>
              </w:rPr>
              <w:fldChar w:fldCharType="begin"/>
            </w:r>
            <w:r w:rsidRPr="00060DBD">
              <w:rPr>
                <w:rFonts w:ascii="Times New Roman" w:hAnsi="Times New Roman" w:cs="Times New Roman"/>
                <w:b w:val="0"/>
                <w:bCs w:val="0"/>
                <w:noProof/>
                <w:webHidden/>
                <w:sz w:val="24"/>
                <w:szCs w:val="24"/>
              </w:rPr>
              <w:instrText xml:space="preserve"> PAGEREF _Toc196601806 \h </w:instrText>
            </w:r>
            <w:r w:rsidRPr="00060DBD">
              <w:rPr>
                <w:rFonts w:ascii="Times New Roman" w:hAnsi="Times New Roman" w:cs="Times New Roman"/>
                <w:b w:val="0"/>
                <w:bCs w:val="0"/>
                <w:noProof/>
                <w:webHidden/>
                <w:sz w:val="24"/>
                <w:szCs w:val="24"/>
              </w:rPr>
            </w:r>
            <w:r w:rsidRPr="00060DBD">
              <w:rPr>
                <w:rFonts w:ascii="Times New Roman" w:hAnsi="Times New Roman" w:cs="Times New Roman"/>
                <w:b w:val="0"/>
                <w:bCs w:val="0"/>
                <w:noProof/>
                <w:webHidden/>
                <w:sz w:val="24"/>
                <w:szCs w:val="24"/>
              </w:rPr>
              <w:fldChar w:fldCharType="separate"/>
            </w:r>
            <w:r w:rsidRPr="00060DBD">
              <w:rPr>
                <w:rFonts w:ascii="Times New Roman" w:hAnsi="Times New Roman" w:cs="Times New Roman"/>
                <w:b w:val="0"/>
                <w:bCs w:val="0"/>
                <w:noProof/>
                <w:webHidden/>
                <w:sz w:val="24"/>
                <w:szCs w:val="24"/>
              </w:rPr>
              <w:t>69</w:t>
            </w:r>
            <w:r w:rsidRPr="00060DBD">
              <w:rPr>
                <w:rFonts w:ascii="Times New Roman" w:hAnsi="Times New Roman" w:cs="Times New Roman"/>
                <w:b w:val="0"/>
                <w:bCs w:val="0"/>
                <w:noProof/>
                <w:webHidden/>
                <w:sz w:val="24"/>
                <w:szCs w:val="24"/>
              </w:rPr>
              <w:fldChar w:fldCharType="end"/>
            </w:r>
          </w:hyperlink>
        </w:p>
        <w:p w14:paraId="7A4DCBC2" w14:textId="1553F78A" w:rsidR="00060DBD" w:rsidRPr="00060DBD" w:rsidRDefault="00060DBD">
          <w:pPr>
            <w:pStyle w:val="TOC2"/>
            <w:tabs>
              <w:tab w:val="right" w:leader="dot" w:pos="9350"/>
            </w:tabs>
            <w:rPr>
              <w:rFonts w:ascii="Times New Roman" w:eastAsiaTheme="minorEastAsia" w:hAnsi="Times New Roman" w:cs="Times New Roman"/>
              <w:b w:val="0"/>
              <w:bCs w:val="0"/>
              <w:noProof/>
              <w:kern w:val="2"/>
              <w:sz w:val="24"/>
              <w:szCs w:val="24"/>
              <w:lang w:eastAsia="ko-KR"/>
              <w14:ligatures w14:val="standardContextual"/>
            </w:rPr>
          </w:pPr>
          <w:hyperlink w:anchor="_Toc196601807" w:history="1">
            <w:r w:rsidRPr="00060DBD">
              <w:rPr>
                <w:rStyle w:val="Hyperlink"/>
                <w:rFonts w:ascii="Times New Roman" w:hAnsi="Times New Roman" w:cs="Times New Roman"/>
                <w:b w:val="0"/>
                <w:bCs w:val="0"/>
                <w:noProof/>
                <w:sz w:val="24"/>
                <w:szCs w:val="24"/>
              </w:rPr>
              <w:t>Table S16: Multilevel confirmatory factor analyses of alternative models (Study 3b)</w:t>
            </w:r>
            <w:r w:rsidRPr="00060DBD">
              <w:rPr>
                <w:rFonts w:ascii="Times New Roman" w:hAnsi="Times New Roman" w:cs="Times New Roman"/>
                <w:b w:val="0"/>
                <w:bCs w:val="0"/>
                <w:noProof/>
                <w:webHidden/>
                <w:sz w:val="24"/>
                <w:szCs w:val="24"/>
              </w:rPr>
              <w:tab/>
            </w:r>
            <w:r w:rsidRPr="00060DBD">
              <w:rPr>
                <w:rFonts w:ascii="Times New Roman" w:hAnsi="Times New Roman" w:cs="Times New Roman"/>
                <w:b w:val="0"/>
                <w:bCs w:val="0"/>
                <w:noProof/>
                <w:webHidden/>
                <w:sz w:val="24"/>
                <w:szCs w:val="24"/>
              </w:rPr>
              <w:fldChar w:fldCharType="begin"/>
            </w:r>
            <w:r w:rsidRPr="00060DBD">
              <w:rPr>
                <w:rFonts w:ascii="Times New Roman" w:hAnsi="Times New Roman" w:cs="Times New Roman"/>
                <w:b w:val="0"/>
                <w:bCs w:val="0"/>
                <w:noProof/>
                <w:webHidden/>
                <w:sz w:val="24"/>
                <w:szCs w:val="24"/>
              </w:rPr>
              <w:instrText xml:space="preserve"> PAGEREF _Toc196601807 \h </w:instrText>
            </w:r>
            <w:r w:rsidRPr="00060DBD">
              <w:rPr>
                <w:rFonts w:ascii="Times New Roman" w:hAnsi="Times New Roman" w:cs="Times New Roman"/>
                <w:b w:val="0"/>
                <w:bCs w:val="0"/>
                <w:noProof/>
                <w:webHidden/>
                <w:sz w:val="24"/>
                <w:szCs w:val="24"/>
              </w:rPr>
            </w:r>
            <w:r w:rsidRPr="00060DBD">
              <w:rPr>
                <w:rFonts w:ascii="Times New Roman" w:hAnsi="Times New Roman" w:cs="Times New Roman"/>
                <w:b w:val="0"/>
                <w:bCs w:val="0"/>
                <w:noProof/>
                <w:webHidden/>
                <w:sz w:val="24"/>
                <w:szCs w:val="24"/>
              </w:rPr>
              <w:fldChar w:fldCharType="separate"/>
            </w:r>
            <w:r w:rsidRPr="00060DBD">
              <w:rPr>
                <w:rFonts w:ascii="Times New Roman" w:hAnsi="Times New Roman" w:cs="Times New Roman"/>
                <w:b w:val="0"/>
                <w:bCs w:val="0"/>
                <w:noProof/>
                <w:webHidden/>
                <w:sz w:val="24"/>
                <w:szCs w:val="24"/>
              </w:rPr>
              <w:t>70</w:t>
            </w:r>
            <w:r w:rsidRPr="00060DBD">
              <w:rPr>
                <w:rFonts w:ascii="Times New Roman" w:hAnsi="Times New Roman" w:cs="Times New Roman"/>
                <w:b w:val="0"/>
                <w:bCs w:val="0"/>
                <w:noProof/>
                <w:webHidden/>
                <w:sz w:val="24"/>
                <w:szCs w:val="24"/>
              </w:rPr>
              <w:fldChar w:fldCharType="end"/>
            </w:r>
          </w:hyperlink>
        </w:p>
        <w:p w14:paraId="158EC6BE" w14:textId="1269E02F" w:rsidR="00060DBD" w:rsidRPr="00060DBD" w:rsidRDefault="00060DBD">
          <w:pPr>
            <w:pStyle w:val="TOC2"/>
            <w:tabs>
              <w:tab w:val="right" w:leader="dot" w:pos="9350"/>
            </w:tabs>
            <w:rPr>
              <w:rFonts w:ascii="Times New Roman" w:eastAsiaTheme="minorEastAsia" w:hAnsi="Times New Roman" w:cs="Times New Roman"/>
              <w:b w:val="0"/>
              <w:bCs w:val="0"/>
              <w:noProof/>
              <w:kern w:val="2"/>
              <w:sz w:val="24"/>
              <w:szCs w:val="24"/>
              <w:lang w:eastAsia="ko-KR"/>
              <w14:ligatures w14:val="standardContextual"/>
            </w:rPr>
          </w:pPr>
          <w:hyperlink w:anchor="_Toc196601808" w:history="1">
            <w:r w:rsidRPr="00060DBD">
              <w:rPr>
                <w:rStyle w:val="Hyperlink"/>
                <w:rFonts w:ascii="Times New Roman" w:hAnsi="Times New Roman" w:cs="Times New Roman"/>
                <w:b w:val="0"/>
                <w:bCs w:val="0"/>
                <w:noProof/>
                <w:sz w:val="24"/>
                <w:szCs w:val="24"/>
              </w:rPr>
              <w:t>Table S17: Results of linear regression for dependency help analyzed at the leader-level (Study 3b)</w:t>
            </w:r>
            <w:r w:rsidRPr="00060DBD">
              <w:rPr>
                <w:rFonts w:ascii="Times New Roman" w:hAnsi="Times New Roman" w:cs="Times New Roman"/>
                <w:b w:val="0"/>
                <w:bCs w:val="0"/>
                <w:noProof/>
                <w:webHidden/>
                <w:sz w:val="24"/>
                <w:szCs w:val="24"/>
              </w:rPr>
              <w:tab/>
            </w:r>
            <w:r w:rsidRPr="00060DBD">
              <w:rPr>
                <w:rFonts w:ascii="Times New Roman" w:hAnsi="Times New Roman" w:cs="Times New Roman"/>
                <w:b w:val="0"/>
                <w:bCs w:val="0"/>
                <w:noProof/>
                <w:webHidden/>
                <w:sz w:val="24"/>
                <w:szCs w:val="24"/>
              </w:rPr>
              <w:fldChar w:fldCharType="begin"/>
            </w:r>
            <w:r w:rsidRPr="00060DBD">
              <w:rPr>
                <w:rFonts w:ascii="Times New Roman" w:hAnsi="Times New Roman" w:cs="Times New Roman"/>
                <w:b w:val="0"/>
                <w:bCs w:val="0"/>
                <w:noProof/>
                <w:webHidden/>
                <w:sz w:val="24"/>
                <w:szCs w:val="24"/>
              </w:rPr>
              <w:instrText xml:space="preserve"> PAGEREF _Toc196601808 \h </w:instrText>
            </w:r>
            <w:r w:rsidRPr="00060DBD">
              <w:rPr>
                <w:rFonts w:ascii="Times New Roman" w:hAnsi="Times New Roman" w:cs="Times New Roman"/>
                <w:b w:val="0"/>
                <w:bCs w:val="0"/>
                <w:noProof/>
                <w:webHidden/>
                <w:sz w:val="24"/>
                <w:szCs w:val="24"/>
              </w:rPr>
            </w:r>
            <w:r w:rsidRPr="00060DBD">
              <w:rPr>
                <w:rFonts w:ascii="Times New Roman" w:hAnsi="Times New Roman" w:cs="Times New Roman"/>
                <w:b w:val="0"/>
                <w:bCs w:val="0"/>
                <w:noProof/>
                <w:webHidden/>
                <w:sz w:val="24"/>
                <w:szCs w:val="24"/>
              </w:rPr>
              <w:fldChar w:fldCharType="separate"/>
            </w:r>
            <w:r w:rsidRPr="00060DBD">
              <w:rPr>
                <w:rFonts w:ascii="Times New Roman" w:hAnsi="Times New Roman" w:cs="Times New Roman"/>
                <w:b w:val="0"/>
                <w:bCs w:val="0"/>
                <w:noProof/>
                <w:webHidden/>
                <w:sz w:val="24"/>
                <w:szCs w:val="24"/>
              </w:rPr>
              <w:t>71</w:t>
            </w:r>
            <w:r w:rsidRPr="00060DBD">
              <w:rPr>
                <w:rFonts w:ascii="Times New Roman" w:hAnsi="Times New Roman" w:cs="Times New Roman"/>
                <w:b w:val="0"/>
                <w:bCs w:val="0"/>
                <w:noProof/>
                <w:webHidden/>
                <w:sz w:val="24"/>
                <w:szCs w:val="24"/>
              </w:rPr>
              <w:fldChar w:fldCharType="end"/>
            </w:r>
          </w:hyperlink>
        </w:p>
        <w:p w14:paraId="216B24D7" w14:textId="76D2D37B" w:rsidR="00060DBD" w:rsidRPr="00060DBD" w:rsidRDefault="00060DBD">
          <w:pPr>
            <w:pStyle w:val="TOC2"/>
            <w:tabs>
              <w:tab w:val="right" w:leader="dot" w:pos="9350"/>
            </w:tabs>
            <w:rPr>
              <w:rFonts w:ascii="Times New Roman" w:eastAsiaTheme="minorEastAsia" w:hAnsi="Times New Roman" w:cs="Times New Roman"/>
              <w:b w:val="0"/>
              <w:bCs w:val="0"/>
              <w:noProof/>
              <w:kern w:val="2"/>
              <w:sz w:val="24"/>
              <w:szCs w:val="24"/>
              <w:lang w:eastAsia="ko-KR"/>
              <w14:ligatures w14:val="standardContextual"/>
            </w:rPr>
          </w:pPr>
          <w:hyperlink w:anchor="_Toc196601809" w:history="1">
            <w:r w:rsidRPr="00060DBD">
              <w:rPr>
                <w:rStyle w:val="Hyperlink"/>
                <w:rFonts w:ascii="Times New Roman" w:hAnsi="Times New Roman" w:cs="Times New Roman"/>
                <w:b w:val="0"/>
                <w:bCs w:val="0"/>
                <w:noProof/>
                <w:sz w:val="24"/>
                <w:szCs w:val="24"/>
              </w:rPr>
              <w:t>Table S18: Results of linear regression for autonomy help analyzed at the leader-level (Study 3b)</w:t>
            </w:r>
            <w:r w:rsidRPr="00060DBD">
              <w:rPr>
                <w:rFonts w:ascii="Times New Roman" w:hAnsi="Times New Roman" w:cs="Times New Roman"/>
                <w:b w:val="0"/>
                <w:bCs w:val="0"/>
                <w:noProof/>
                <w:webHidden/>
                <w:sz w:val="24"/>
                <w:szCs w:val="24"/>
              </w:rPr>
              <w:tab/>
            </w:r>
            <w:r w:rsidRPr="00060DBD">
              <w:rPr>
                <w:rFonts w:ascii="Times New Roman" w:hAnsi="Times New Roman" w:cs="Times New Roman"/>
                <w:b w:val="0"/>
                <w:bCs w:val="0"/>
                <w:noProof/>
                <w:webHidden/>
                <w:sz w:val="24"/>
                <w:szCs w:val="24"/>
              </w:rPr>
              <w:fldChar w:fldCharType="begin"/>
            </w:r>
            <w:r w:rsidRPr="00060DBD">
              <w:rPr>
                <w:rFonts w:ascii="Times New Roman" w:hAnsi="Times New Roman" w:cs="Times New Roman"/>
                <w:b w:val="0"/>
                <w:bCs w:val="0"/>
                <w:noProof/>
                <w:webHidden/>
                <w:sz w:val="24"/>
                <w:szCs w:val="24"/>
              </w:rPr>
              <w:instrText xml:space="preserve"> PAGEREF _Toc196601809 \h </w:instrText>
            </w:r>
            <w:r w:rsidRPr="00060DBD">
              <w:rPr>
                <w:rFonts w:ascii="Times New Roman" w:hAnsi="Times New Roman" w:cs="Times New Roman"/>
                <w:b w:val="0"/>
                <w:bCs w:val="0"/>
                <w:noProof/>
                <w:webHidden/>
                <w:sz w:val="24"/>
                <w:szCs w:val="24"/>
              </w:rPr>
            </w:r>
            <w:r w:rsidRPr="00060DBD">
              <w:rPr>
                <w:rFonts w:ascii="Times New Roman" w:hAnsi="Times New Roman" w:cs="Times New Roman"/>
                <w:b w:val="0"/>
                <w:bCs w:val="0"/>
                <w:noProof/>
                <w:webHidden/>
                <w:sz w:val="24"/>
                <w:szCs w:val="24"/>
              </w:rPr>
              <w:fldChar w:fldCharType="separate"/>
            </w:r>
            <w:r w:rsidRPr="00060DBD">
              <w:rPr>
                <w:rFonts w:ascii="Times New Roman" w:hAnsi="Times New Roman" w:cs="Times New Roman"/>
                <w:b w:val="0"/>
                <w:bCs w:val="0"/>
                <w:noProof/>
                <w:webHidden/>
                <w:sz w:val="24"/>
                <w:szCs w:val="24"/>
              </w:rPr>
              <w:t>73</w:t>
            </w:r>
            <w:r w:rsidRPr="00060DBD">
              <w:rPr>
                <w:rFonts w:ascii="Times New Roman" w:hAnsi="Times New Roman" w:cs="Times New Roman"/>
                <w:b w:val="0"/>
                <w:bCs w:val="0"/>
                <w:noProof/>
                <w:webHidden/>
                <w:sz w:val="24"/>
                <w:szCs w:val="24"/>
              </w:rPr>
              <w:fldChar w:fldCharType="end"/>
            </w:r>
          </w:hyperlink>
        </w:p>
        <w:p w14:paraId="26712054" w14:textId="5110CEE2" w:rsidR="00060DBD" w:rsidRPr="00060DBD" w:rsidRDefault="00060DBD">
          <w:pPr>
            <w:pStyle w:val="TOC2"/>
            <w:tabs>
              <w:tab w:val="right" w:leader="dot" w:pos="9350"/>
            </w:tabs>
            <w:rPr>
              <w:rFonts w:ascii="Times New Roman" w:eastAsiaTheme="minorEastAsia" w:hAnsi="Times New Roman" w:cs="Times New Roman"/>
              <w:b w:val="0"/>
              <w:bCs w:val="0"/>
              <w:noProof/>
              <w:kern w:val="2"/>
              <w:sz w:val="24"/>
              <w:szCs w:val="24"/>
              <w:lang w:eastAsia="ko-KR"/>
              <w14:ligatures w14:val="standardContextual"/>
            </w:rPr>
          </w:pPr>
          <w:hyperlink w:anchor="_Toc196601810" w:history="1">
            <w:r w:rsidRPr="00060DBD">
              <w:rPr>
                <w:rStyle w:val="Hyperlink"/>
                <w:rFonts w:ascii="Times New Roman" w:hAnsi="Times New Roman" w:cs="Times New Roman"/>
                <w:b w:val="0"/>
                <w:bCs w:val="0"/>
                <w:noProof/>
                <w:sz w:val="24"/>
                <w:szCs w:val="24"/>
              </w:rPr>
              <w:t>Table S19: Results of linear regression for zero-sum mindset analyzed at the leader-level (Study 3b)</w:t>
            </w:r>
            <w:r w:rsidRPr="00060DBD">
              <w:rPr>
                <w:rFonts w:ascii="Times New Roman" w:hAnsi="Times New Roman" w:cs="Times New Roman"/>
                <w:b w:val="0"/>
                <w:bCs w:val="0"/>
                <w:noProof/>
                <w:webHidden/>
                <w:sz w:val="24"/>
                <w:szCs w:val="24"/>
              </w:rPr>
              <w:tab/>
            </w:r>
            <w:r w:rsidRPr="00060DBD">
              <w:rPr>
                <w:rFonts w:ascii="Times New Roman" w:hAnsi="Times New Roman" w:cs="Times New Roman"/>
                <w:b w:val="0"/>
                <w:bCs w:val="0"/>
                <w:noProof/>
                <w:webHidden/>
                <w:sz w:val="24"/>
                <w:szCs w:val="24"/>
              </w:rPr>
              <w:fldChar w:fldCharType="begin"/>
            </w:r>
            <w:r w:rsidRPr="00060DBD">
              <w:rPr>
                <w:rFonts w:ascii="Times New Roman" w:hAnsi="Times New Roman" w:cs="Times New Roman"/>
                <w:b w:val="0"/>
                <w:bCs w:val="0"/>
                <w:noProof/>
                <w:webHidden/>
                <w:sz w:val="24"/>
                <w:szCs w:val="24"/>
              </w:rPr>
              <w:instrText xml:space="preserve"> PAGEREF _Toc196601810 \h </w:instrText>
            </w:r>
            <w:r w:rsidRPr="00060DBD">
              <w:rPr>
                <w:rFonts w:ascii="Times New Roman" w:hAnsi="Times New Roman" w:cs="Times New Roman"/>
                <w:b w:val="0"/>
                <w:bCs w:val="0"/>
                <w:noProof/>
                <w:webHidden/>
                <w:sz w:val="24"/>
                <w:szCs w:val="24"/>
              </w:rPr>
            </w:r>
            <w:r w:rsidRPr="00060DBD">
              <w:rPr>
                <w:rFonts w:ascii="Times New Roman" w:hAnsi="Times New Roman" w:cs="Times New Roman"/>
                <w:b w:val="0"/>
                <w:bCs w:val="0"/>
                <w:noProof/>
                <w:webHidden/>
                <w:sz w:val="24"/>
                <w:szCs w:val="24"/>
              </w:rPr>
              <w:fldChar w:fldCharType="separate"/>
            </w:r>
            <w:r w:rsidRPr="00060DBD">
              <w:rPr>
                <w:rFonts w:ascii="Times New Roman" w:hAnsi="Times New Roman" w:cs="Times New Roman"/>
                <w:b w:val="0"/>
                <w:bCs w:val="0"/>
                <w:noProof/>
                <w:webHidden/>
                <w:sz w:val="24"/>
                <w:szCs w:val="24"/>
              </w:rPr>
              <w:t>75</w:t>
            </w:r>
            <w:r w:rsidRPr="00060DBD">
              <w:rPr>
                <w:rFonts w:ascii="Times New Roman" w:hAnsi="Times New Roman" w:cs="Times New Roman"/>
                <w:b w:val="0"/>
                <w:bCs w:val="0"/>
                <w:noProof/>
                <w:webHidden/>
                <w:sz w:val="24"/>
                <w:szCs w:val="24"/>
              </w:rPr>
              <w:fldChar w:fldCharType="end"/>
            </w:r>
          </w:hyperlink>
        </w:p>
        <w:p w14:paraId="5CF1F049" w14:textId="09651A9B" w:rsidR="00060DBD" w:rsidRPr="00060DBD" w:rsidRDefault="00060DBD">
          <w:pPr>
            <w:pStyle w:val="TOC2"/>
            <w:tabs>
              <w:tab w:val="right" w:leader="dot" w:pos="9350"/>
            </w:tabs>
            <w:rPr>
              <w:rFonts w:ascii="Times New Roman" w:eastAsiaTheme="minorEastAsia" w:hAnsi="Times New Roman" w:cs="Times New Roman"/>
              <w:b w:val="0"/>
              <w:bCs w:val="0"/>
              <w:noProof/>
              <w:kern w:val="2"/>
              <w:sz w:val="24"/>
              <w:szCs w:val="24"/>
              <w:lang w:eastAsia="ko-KR"/>
              <w14:ligatures w14:val="standardContextual"/>
            </w:rPr>
          </w:pPr>
          <w:hyperlink w:anchor="_Toc196601811" w:history="1">
            <w:r w:rsidRPr="00060DBD">
              <w:rPr>
                <w:rStyle w:val="Hyperlink"/>
                <w:rFonts w:ascii="Times New Roman" w:hAnsi="Times New Roman" w:cs="Times New Roman"/>
                <w:b w:val="0"/>
                <w:bCs w:val="0"/>
                <w:noProof/>
                <w:sz w:val="24"/>
                <w:szCs w:val="24"/>
              </w:rPr>
              <w:t>Table S20: Means, Standard Deviations, and Inter-correlations (Study S1)</w:t>
            </w:r>
            <w:r w:rsidRPr="00060DBD">
              <w:rPr>
                <w:rFonts w:ascii="Times New Roman" w:hAnsi="Times New Roman" w:cs="Times New Roman"/>
                <w:b w:val="0"/>
                <w:bCs w:val="0"/>
                <w:noProof/>
                <w:webHidden/>
                <w:sz w:val="24"/>
                <w:szCs w:val="24"/>
              </w:rPr>
              <w:tab/>
            </w:r>
            <w:r w:rsidRPr="00060DBD">
              <w:rPr>
                <w:rFonts w:ascii="Times New Roman" w:hAnsi="Times New Roman" w:cs="Times New Roman"/>
                <w:b w:val="0"/>
                <w:bCs w:val="0"/>
                <w:noProof/>
                <w:webHidden/>
                <w:sz w:val="24"/>
                <w:szCs w:val="24"/>
              </w:rPr>
              <w:fldChar w:fldCharType="begin"/>
            </w:r>
            <w:r w:rsidRPr="00060DBD">
              <w:rPr>
                <w:rFonts w:ascii="Times New Roman" w:hAnsi="Times New Roman" w:cs="Times New Roman"/>
                <w:b w:val="0"/>
                <w:bCs w:val="0"/>
                <w:noProof/>
                <w:webHidden/>
                <w:sz w:val="24"/>
                <w:szCs w:val="24"/>
              </w:rPr>
              <w:instrText xml:space="preserve"> PAGEREF _Toc196601811 \h </w:instrText>
            </w:r>
            <w:r w:rsidRPr="00060DBD">
              <w:rPr>
                <w:rFonts w:ascii="Times New Roman" w:hAnsi="Times New Roman" w:cs="Times New Roman"/>
                <w:b w:val="0"/>
                <w:bCs w:val="0"/>
                <w:noProof/>
                <w:webHidden/>
                <w:sz w:val="24"/>
                <w:szCs w:val="24"/>
              </w:rPr>
            </w:r>
            <w:r w:rsidRPr="00060DBD">
              <w:rPr>
                <w:rFonts w:ascii="Times New Roman" w:hAnsi="Times New Roman" w:cs="Times New Roman"/>
                <w:b w:val="0"/>
                <w:bCs w:val="0"/>
                <w:noProof/>
                <w:webHidden/>
                <w:sz w:val="24"/>
                <w:szCs w:val="24"/>
              </w:rPr>
              <w:fldChar w:fldCharType="separate"/>
            </w:r>
            <w:r w:rsidRPr="00060DBD">
              <w:rPr>
                <w:rFonts w:ascii="Times New Roman" w:hAnsi="Times New Roman" w:cs="Times New Roman"/>
                <w:b w:val="0"/>
                <w:bCs w:val="0"/>
                <w:noProof/>
                <w:webHidden/>
                <w:sz w:val="24"/>
                <w:szCs w:val="24"/>
              </w:rPr>
              <w:t>77</w:t>
            </w:r>
            <w:r w:rsidRPr="00060DBD">
              <w:rPr>
                <w:rFonts w:ascii="Times New Roman" w:hAnsi="Times New Roman" w:cs="Times New Roman"/>
                <w:b w:val="0"/>
                <w:bCs w:val="0"/>
                <w:noProof/>
                <w:webHidden/>
                <w:sz w:val="24"/>
                <w:szCs w:val="24"/>
              </w:rPr>
              <w:fldChar w:fldCharType="end"/>
            </w:r>
          </w:hyperlink>
        </w:p>
        <w:p w14:paraId="489BFC15" w14:textId="656D2A25" w:rsidR="00060DBD" w:rsidRPr="00060DBD" w:rsidRDefault="00060DBD">
          <w:pPr>
            <w:pStyle w:val="TOC2"/>
            <w:tabs>
              <w:tab w:val="right" w:leader="dot" w:pos="9350"/>
            </w:tabs>
            <w:rPr>
              <w:rFonts w:ascii="Times New Roman" w:eastAsiaTheme="minorEastAsia" w:hAnsi="Times New Roman" w:cs="Times New Roman"/>
              <w:b w:val="0"/>
              <w:bCs w:val="0"/>
              <w:noProof/>
              <w:kern w:val="2"/>
              <w:sz w:val="24"/>
              <w:szCs w:val="24"/>
              <w:lang w:eastAsia="ko-KR"/>
              <w14:ligatures w14:val="standardContextual"/>
            </w:rPr>
          </w:pPr>
          <w:hyperlink w:anchor="_Toc196601812" w:history="1">
            <w:r w:rsidRPr="00060DBD">
              <w:rPr>
                <w:rStyle w:val="Hyperlink"/>
                <w:rFonts w:ascii="Times New Roman" w:hAnsi="Times New Roman" w:cs="Times New Roman"/>
                <w:b w:val="0"/>
                <w:bCs w:val="0"/>
                <w:noProof/>
                <w:sz w:val="24"/>
                <w:szCs w:val="24"/>
              </w:rPr>
              <w:t>Table S21: Fractional logit results for dependency help offered (Study S1)</w:t>
            </w:r>
            <w:r w:rsidRPr="00060DBD">
              <w:rPr>
                <w:rFonts w:ascii="Times New Roman" w:hAnsi="Times New Roman" w:cs="Times New Roman"/>
                <w:b w:val="0"/>
                <w:bCs w:val="0"/>
                <w:noProof/>
                <w:webHidden/>
                <w:sz w:val="24"/>
                <w:szCs w:val="24"/>
              </w:rPr>
              <w:tab/>
            </w:r>
            <w:r w:rsidRPr="00060DBD">
              <w:rPr>
                <w:rFonts w:ascii="Times New Roman" w:hAnsi="Times New Roman" w:cs="Times New Roman"/>
                <w:b w:val="0"/>
                <w:bCs w:val="0"/>
                <w:noProof/>
                <w:webHidden/>
                <w:sz w:val="24"/>
                <w:szCs w:val="24"/>
              </w:rPr>
              <w:fldChar w:fldCharType="begin"/>
            </w:r>
            <w:r w:rsidRPr="00060DBD">
              <w:rPr>
                <w:rFonts w:ascii="Times New Roman" w:hAnsi="Times New Roman" w:cs="Times New Roman"/>
                <w:b w:val="0"/>
                <w:bCs w:val="0"/>
                <w:noProof/>
                <w:webHidden/>
                <w:sz w:val="24"/>
                <w:szCs w:val="24"/>
              </w:rPr>
              <w:instrText xml:space="preserve"> PAGEREF _Toc196601812 \h </w:instrText>
            </w:r>
            <w:r w:rsidRPr="00060DBD">
              <w:rPr>
                <w:rFonts w:ascii="Times New Roman" w:hAnsi="Times New Roman" w:cs="Times New Roman"/>
                <w:b w:val="0"/>
                <w:bCs w:val="0"/>
                <w:noProof/>
                <w:webHidden/>
                <w:sz w:val="24"/>
                <w:szCs w:val="24"/>
              </w:rPr>
            </w:r>
            <w:r w:rsidRPr="00060DBD">
              <w:rPr>
                <w:rFonts w:ascii="Times New Roman" w:hAnsi="Times New Roman" w:cs="Times New Roman"/>
                <w:b w:val="0"/>
                <w:bCs w:val="0"/>
                <w:noProof/>
                <w:webHidden/>
                <w:sz w:val="24"/>
                <w:szCs w:val="24"/>
              </w:rPr>
              <w:fldChar w:fldCharType="separate"/>
            </w:r>
            <w:r w:rsidRPr="00060DBD">
              <w:rPr>
                <w:rFonts w:ascii="Times New Roman" w:hAnsi="Times New Roman" w:cs="Times New Roman"/>
                <w:b w:val="0"/>
                <w:bCs w:val="0"/>
                <w:noProof/>
                <w:webHidden/>
                <w:sz w:val="24"/>
                <w:szCs w:val="24"/>
              </w:rPr>
              <w:t>78</w:t>
            </w:r>
            <w:r w:rsidRPr="00060DBD">
              <w:rPr>
                <w:rFonts w:ascii="Times New Roman" w:hAnsi="Times New Roman" w:cs="Times New Roman"/>
                <w:b w:val="0"/>
                <w:bCs w:val="0"/>
                <w:noProof/>
                <w:webHidden/>
                <w:sz w:val="24"/>
                <w:szCs w:val="24"/>
              </w:rPr>
              <w:fldChar w:fldCharType="end"/>
            </w:r>
          </w:hyperlink>
        </w:p>
        <w:p w14:paraId="23228A1F" w14:textId="36FD00A5" w:rsidR="00060DBD" w:rsidRPr="00060DBD" w:rsidRDefault="00060DBD">
          <w:pPr>
            <w:pStyle w:val="TOC2"/>
            <w:tabs>
              <w:tab w:val="right" w:leader="dot" w:pos="9350"/>
            </w:tabs>
            <w:rPr>
              <w:rFonts w:ascii="Times New Roman" w:eastAsiaTheme="minorEastAsia" w:hAnsi="Times New Roman" w:cs="Times New Roman"/>
              <w:b w:val="0"/>
              <w:bCs w:val="0"/>
              <w:noProof/>
              <w:kern w:val="2"/>
              <w:sz w:val="24"/>
              <w:szCs w:val="24"/>
              <w:lang w:eastAsia="ko-KR"/>
              <w14:ligatures w14:val="standardContextual"/>
            </w:rPr>
          </w:pPr>
          <w:hyperlink w:anchor="_Toc196601813" w:history="1">
            <w:r w:rsidRPr="00060DBD">
              <w:rPr>
                <w:rStyle w:val="Hyperlink"/>
                <w:rFonts w:ascii="Times New Roman" w:hAnsi="Times New Roman" w:cs="Times New Roman"/>
                <w:b w:val="0"/>
                <w:bCs w:val="0"/>
                <w:noProof/>
                <w:sz w:val="24"/>
                <w:szCs w:val="24"/>
              </w:rPr>
              <w:t>Table S22: Fractional logit for autonomy help offered (Study S1)</w:t>
            </w:r>
            <w:r w:rsidRPr="00060DBD">
              <w:rPr>
                <w:rFonts w:ascii="Times New Roman" w:hAnsi="Times New Roman" w:cs="Times New Roman"/>
                <w:b w:val="0"/>
                <w:bCs w:val="0"/>
                <w:noProof/>
                <w:webHidden/>
                <w:sz w:val="24"/>
                <w:szCs w:val="24"/>
              </w:rPr>
              <w:tab/>
            </w:r>
            <w:r w:rsidRPr="00060DBD">
              <w:rPr>
                <w:rFonts w:ascii="Times New Roman" w:hAnsi="Times New Roman" w:cs="Times New Roman"/>
                <w:b w:val="0"/>
                <w:bCs w:val="0"/>
                <w:noProof/>
                <w:webHidden/>
                <w:sz w:val="24"/>
                <w:szCs w:val="24"/>
              </w:rPr>
              <w:fldChar w:fldCharType="begin"/>
            </w:r>
            <w:r w:rsidRPr="00060DBD">
              <w:rPr>
                <w:rFonts w:ascii="Times New Roman" w:hAnsi="Times New Roman" w:cs="Times New Roman"/>
                <w:b w:val="0"/>
                <w:bCs w:val="0"/>
                <w:noProof/>
                <w:webHidden/>
                <w:sz w:val="24"/>
                <w:szCs w:val="24"/>
              </w:rPr>
              <w:instrText xml:space="preserve"> PAGEREF _Toc196601813 \h </w:instrText>
            </w:r>
            <w:r w:rsidRPr="00060DBD">
              <w:rPr>
                <w:rFonts w:ascii="Times New Roman" w:hAnsi="Times New Roman" w:cs="Times New Roman"/>
                <w:b w:val="0"/>
                <w:bCs w:val="0"/>
                <w:noProof/>
                <w:webHidden/>
                <w:sz w:val="24"/>
                <w:szCs w:val="24"/>
              </w:rPr>
            </w:r>
            <w:r w:rsidRPr="00060DBD">
              <w:rPr>
                <w:rFonts w:ascii="Times New Roman" w:hAnsi="Times New Roman" w:cs="Times New Roman"/>
                <w:b w:val="0"/>
                <w:bCs w:val="0"/>
                <w:noProof/>
                <w:webHidden/>
                <w:sz w:val="24"/>
                <w:szCs w:val="24"/>
              </w:rPr>
              <w:fldChar w:fldCharType="separate"/>
            </w:r>
            <w:r w:rsidRPr="00060DBD">
              <w:rPr>
                <w:rFonts w:ascii="Times New Roman" w:hAnsi="Times New Roman" w:cs="Times New Roman"/>
                <w:b w:val="0"/>
                <w:bCs w:val="0"/>
                <w:noProof/>
                <w:webHidden/>
                <w:sz w:val="24"/>
                <w:szCs w:val="24"/>
              </w:rPr>
              <w:t>79</w:t>
            </w:r>
            <w:r w:rsidRPr="00060DBD">
              <w:rPr>
                <w:rFonts w:ascii="Times New Roman" w:hAnsi="Times New Roman" w:cs="Times New Roman"/>
                <w:b w:val="0"/>
                <w:bCs w:val="0"/>
                <w:noProof/>
                <w:webHidden/>
                <w:sz w:val="24"/>
                <w:szCs w:val="24"/>
              </w:rPr>
              <w:fldChar w:fldCharType="end"/>
            </w:r>
          </w:hyperlink>
        </w:p>
        <w:p w14:paraId="7F198E97" w14:textId="3636FCF2" w:rsidR="00060DBD" w:rsidRPr="00060DBD" w:rsidRDefault="00060DBD">
          <w:pPr>
            <w:pStyle w:val="TOC2"/>
            <w:tabs>
              <w:tab w:val="right" w:leader="dot" w:pos="9350"/>
            </w:tabs>
            <w:rPr>
              <w:rFonts w:ascii="Times New Roman" w:eastAsiaTheme="minorEastAsia" w:hAnsi="Times New Roman" w:cs="Times New Roman"/>
              <w:b w:val="0"/>
              <w:bCs w:val="0"/>
              <w:noProof/>
              <w:kern w:val="2"/>
              <w:sz w:val="24"/>
              <w:szCs w:val="24"/>
              <w:lang w:eastAsia="ko-KR"/>
              <w14:ligatures w14:val="standardContextual"/>
            </w:rPr>
          </w:pPr>
          <w:hyperlink w:anchor="_Toc196601814" w:history="1">
            <w:r w:rsidRPr="00060DBD">
              <w:rPr>
                <w:rStyle w:val="Hyperlink"/>
                <w:rFonts w:ascii="Times New Roman" w:hAnsi="Times New Roman" w:cs="Times New Roman"/>
                <w:b w:val="0"/>
                <w:bCs w:val="0"/>
                <w:noProof/>
                <w:sz w:val="24"/>
                <w:szCs w:val="24"/>
              </w:rPr>
              <w:t>Table S23: Fractional logit for no help offered (Study S1)</w:t>
            </w:r>
            <w:r w:rsidRPr="00060DBD">
              <w:rPr>
                <w:rFonts w:ascii="Times New Roman" w:hAnsi="Times New Roman" w:cs="Times New Roman"/>
                <w:b w:val="0"/>
                <w:bCs w:val="0"/>
                <w:noProof/>
                <w:webHidden/>
                <w:sz w:val="24"/>
                <w:szCs w:val="24"/>
              </w:rPr>
              <w:tab/>
            </w:r>
            <w:r w:rsidRPr="00060DBD">
              <w:rPr>
                <w:rFonts w:ascii="Times New Roman" w:hAnsi="Times New Roman" w:cs="Times New Roman"/>
                <w:b w:val="0"/>
                <w:bCs w:val="0"/>
                <w:noProof/>
                <w:webHidden/>
                <w:sz w:val="24"/>
                <w:szCs w:val="24"/>
              </w:rPr>
              <w:fldChar w:fldCharType="begin"/>
            </w:r>
            <w:r w:rsidRPr="00060DBD">
              <w:rPr>
                <w:rFonts w:ascii="Times New Roman" w:hAnsi="Times New Roman" w:cs="Times New Roman"/>
                <w:b w:val="0"/>
                <w:bCs w:val="0"/>
                <w:noProof/>
                <w:webHidden/>
                <w:sz w:val="24"/>
                <w:szCs w:val="24"/>
              </w:rPr>
              <w:instrText xml:space="preserve"> PAGEREF _Toc196601814 \h </w:instrText>
            </w:r>
            <w:r w:rsidRPr="00060DBD">
              <w:rPr>
                <w:rFonts w:ascii="Times New Roman" w:hAnsi="Times New Roman" w:cs="Times New Roman"/>
                <w:b w:val="0"/>
                <w:bCs w:val="0"/>
                <w:noProof/>
                <w:webHidden/>
                <w:sz w:val="24"/>
                <w:szCs w:val="24"/>
              </w:rPr>
            </w:r>
            <w:r w:rsidRPr="00060DBD">
              <w:rPr>
                <w:rFonts w:ascii="Times New Roman" w:hAnsi="Times New Roman" w:cs="Times New Roman"/>
                <w:b w:val="0"/>
                <w:bCs w:val="0"/>
                <w:noProof/>
                <w:webHidden/>
                <w:sz w:val="24"/>
                <w:szCs w:val="24"/>
              </w:rPr>
              <w:fldChar w:fldCharType="separate"/>
            </w:r>
            <w:r w:rsidRPr="00060DBD">
              <w:rPr>
                <w:rFonts w:ascii="Times New Roman" w:hAnsi="Times New Roman" w:cs="Times New Roman"/>
                <w:b w:val="0"/>
                <w:bCs w:val="0"/>
                <w:noProof/>
                <w:webHidden/>
                <w:sz w:val="24"/>
                <w:szCs w:val="24"/>
              </w:rPr>
              <w:t>80</w:t>
            </w:r>
            <w:r w:rsidRPr="00060DBD">
              <w:rPr>
                <w:rFonts w:ascii="Times New Roman" w:hAnsi="Times New Roman" w:cs="Times New Roman"/>
                <w:b w:val="0"/>
                <w:bCs w:val="0"/>
                <w:noProof/>
                <w:webHidden/>
                <w:sz w:val="24"/>
                <w:szCs w:val="24"/>
              </w:rPr>
              <w:fldChar w:fldCharType="end"/>
            </w:r>
          </w:hyperlink>
        </w:p>
        <w:p w14:paraId="12803410" w14:textId="1668859A" w:rsidR="00060DBD" w:rsidRPr="00060DBD" w:rsidRDefault="00060DBD">
          <w:pPr>
            <w:pStyle w:val="TOC2"/>
            <w:tabs>
              <w:tab w:val="right" w:leader="dot" w:pos="9350"/>
            </w:tabs>
            <w:rPr>
              <w:rFonts w:ascii="Times New Roman" w:eastAsiaTheme="minorEastAsia" w:hAnsi="Times New Roman" w:cs="Times New Roman"/>
              <w:b w:val="0"/>
              <w:bCs w:val="0"/>
              <w:noProof/>
              <w:kern w:val="2"/>
              <w:sz w:val="24"/>
              <w:szCs w:val="24"/>
              <w:lang w:eastAsia="ko-KR"/>
              <w14:ligatures w14:val="standardContextual"/>
            </w:rPr>
          </w:pPr>
          <w:hyperlink w:anchor="_Toc196601815" w:history="1">
            <w:r w:rsidRPr="00060DBD">
              <w:rPr>
                <w:rStyle w:val="Hyperlink"/>
                <w:rFonts w:ascii="Times New Roman" w:hAnsi="Times New Roman" w:cs="Times New Roman"/>
                <w:b w:val="0"/>
                <w:bCs w:val="0"/>
                <w:noProof/>
                <w:sz w:val="24"/>
                <w:szCs w:val="24"/>
              </w:rPr>
              <w:t>Table S24: Means, Standard Deviations, and Inter-correlations (Study S2)</w:t>
            </w:r>
            <w:r w:rsidRPr="00060DBD">
              <w:rPr>
                <w:rFonts w:ascii="Times New Roman" w:hAnsi="Times New Roman" w:cs="Times New Roman"/>
                <w:b w:val="0"/>
                <w:bCs w:val="0"/>
                <w:noProof/>
                <w:webHidden/>
                <w:sz w:val="24"/>
                <w:szCs w:val="24"/>
              </w:rPr>
              <w:tab/>
            </w:r>
            <w:r w:rsidRPr="00060DBD">
              <w:rPr>
                <w:rFonts w:ascii="Times New Roman" w:hAnsi="Times New Roman" w:cs="Times New Roman"/>
                <w:b w:val="0"/>
                <w:bCs w:val="0"/>
                <w:noProof/>
                <w:webHidden/>
                <w:sz w:val="24"/>
                <w:szCs w:val="24"/>
              </w:rPr>
              <w:fldChar w:fldCharType="begin"/>
            </w:r>
            <w:r w:rsidRPr="00060DBD">
              <w:rPr>
                <w:rFonts w:ascii="Times New Roman" w:hAnsi="Times New Roman" w:cs="Times New Roman"/>
                <w:b w:val="0"/>
                <w:bCs w:val="0"/>
                <w:noProof/>
                <w:webHidden/>
                <w:sz w:val="24"/>
                <w:szCs w:val="24"/>
              </w:rPr>
              <w:instrText xml:space="preserve"> PAGEREF _Toc196601815 \h </w:instrText>
            </w:r>
            <w:r w:rsidRPr="00060DBD">
              <w:rPr>
                <w:rFonts w:ascii="Times New Roman" w:hAnsi="Times New Roman" w:cs="Times New Roman"/>
                <w:b w:val="0"/>
                <w:bCs w:val="0"/>
                <w:noProof/>
                <w:webHidden/>
                <w:sz w:val="24"/>
                <w:szCs w:val="24"/>
              </w:rPr>
            </w:r>
            <w:r w:rsidRPr="00060DBD">
              <w:rPr>
                <w:rFonts w:ascii="Times New Roman" w:hAnsi="Times New Roman" w:cs="Times New Roman"/>
                <w:b w:val="0"/>
                <w:bCs w:val="0"/>
                <w:noProof/>
                <w:webHidden/>
                <w:sz w:val="24"/>
                <w:szCs w:val="24"/>
              </w:rPr>
              <w:fldChar w:fldCharType="separate"/>
            </w:r>
            <w:r w:rsidRPr="00060DBD">
              <w:rPr>
                <w:rFonts w:ascii="Times New Roman" w:hAnsi="Times New Roman" w:cs="Times New Roman"/>
                <w:b w:val="0"/>
                <w:bCs w:val="0"/>
                <w:noProof/>
                <w:webHidden/>
                <w:sz w:val="24"/>
                <w:szCs w:val="24"/>
              </w:rPr>
              <w:t>81</w:t>
            </w:r>
            <w:r w:rsidRPr="00060DBD">
              <w:rPr>
                <w:rFonts w:ascii="Times New Roman" w:hAnsi="Times New Roman" w:cs="Times New Roman"/>
                <w:b w:val="0"/>
                <w:bCs w:val="0"/>
                <w:noProof/>
                <w:webHidden/>
                <w:sz w:val="24"/>
                <w:szCs w:val="24"/>
              </w:rPr>
              <w:fldChar w:fldCharType="end"/>
            </w:r>
          </w:hyperlink>
        </w:p>
        <w:p w14:paraId="5B5A115E" w14:textId="19D4C275" w:rsidR="00060DBD" w:rsidRPr="00060DBD" w:rsidRDefault="00060DBD">
          <w:pPr>
            <w:pStyle w:val="TOC2"/>
            <w:tabs>
              <w:tab w:val="right" w:leader="dot" w:pos="9350"/>
            </w:tabs>
            <w:rPr>
              <w:rFonts w:ascii="Times New Roman" w:eastAsiaTheme="minorEastAsia" w:hAnsi="Times New Roman" w:cs="Times New Roman"/>
              <w:b w:val="0"/>
              <w:bCs w:val="0"/>
              <w:noProof/>
              <w:kern w:val="2"/>
              <w:sz w:val="24"/>
              <w:szCs w:val="24"/>
              <w:lang w:eastAsia="ko-KR"/>
              <w14:ligatures w14:val="standardContextual"/>
            </w:rPr>
          </w:pPr>
          <w:hyperlink w:anchor="_Toc196601816" w:history="1">
            <w:r w:rsidRPr="00060DBD">
              <w:rPr>
                <w:rStyle w:val="Hyperlink"/>
                <w:rFonts w:ascii="Times New Roman" w:hAnsi="Times New Roman" w:cs="Times New Roman"/>
                <w:b w:val="0"/>
                <w:bCs w:val="0"/>
                <w:noProof/>
                <w:sz w:val="24"/>
                <w:szCs w:val="24"/>
              </w:rPr>
              <w:t>Table S25. Post-hoc tests (Study S2)</w:t>
            </w:r>
            <w:r w:rsidRPr="00060DBD">
              <w:rPr>
                <w:rFonts w:ascii="Times New Roman" w:hAnsi="Times New Roman" w:cs="Times New Roman"/>
                <w:b w:val="0"/>
                <w:bCs w:val="0"/>
                <w:noProof/>
                <w:webHidden/>
                <w:sz w:val="24"/>
                <w:szCs w:val="24"/>
              </w:rPr>
              <w:tab/>
            </w:r>
            <w:r w:rsidRPr="00060DBD">
              <w:rPr>
                <w:rFonts w:ascii="Times New Roman" w:hAnsi="Times New Roman" w:cs="Times New Roman"/>
                <w:b w:val="0"/>
                <w:bCs w:val="0"/>
                <w:noProof/>
                <w:webHidden/>
                <w:sz w:val="24"/>
                <w:szCs w:val="24"/>
              </w:rPr>
              <w:fldChar w:fldCharType="begin"/>
            </w:r>
            <w:r w:rsidRPr="00060DBD">
              <w:rPr>
                <w:rFonts w:ascii="Times New Roman" w:hAnsi="Times New Roman" w:cs="Times New Roman"/>
                <w:b w:val="0"/>
                <w:bCs w:val="0"/>
                <w:noProof/>
                <w:webHidden/>
                <w:sz w:val="24"/>
                <w:szCs w:val="24"/>
              </w:rPr>
              <w:instrText xml:space="preserve"> PAGEREF _Toc196601816 \h </w:instrText>
            </w:r>
            <w:r w:rsidRPr="00060DBD">
              <w:rPr>
                <w:rFonts w:ascii="Times New Roman" w:hAnsi="Times New Roman" w:cs="Times New Roman"/>
                <w:b w:val="0"/>
                <w:bCs w:val="0"/>
                <w:noProof/>
                <w:webHidden/>
                <w:sz w:val="24"/>
                <w:szCs w:val="24"/>
              </w:rPr>
            </w:r>
            <w:r w:rsidRPr="00060DBD">
              <w:rPr>
                <w:rFonts w:ascii="Times New Roman" w:hAnsi="Times New Roman" w:cs="Times New Roman"/>
                <w:b w:val="0"/>
                <w:bCs w:val="0"/>
                <w:noProof/>
                <w:webHidden/>
                <w:sz w:val="24"/>
                <w:szCs w:val="24"/>
              </w:rPr>
              <w:fldChar w:fldCharType="separate"/>
            </w:r>
            <w:r w:rsidRPr="00060DBD">
              <w:rPr>
                <w:rFonts w:ascii="Times New Roman" w:hAnsi="Times New Roman" w:cs="Times New Roman"/>
                <w:b w:val="0"/>
                <w:bCs w:val="0"/>
                <w:noProof/>
                <w:webHidden/>
                <w:sz w:val="24"/>
                <w:szCs w:val="24"/>
              </w:rPr>
              <w:t>82</w:t>
            </w:r>
            <w:r w:rsidRPr="00060DBD">
              <w:rPr>
                <w:rFonts w:ascii="Times New Roman" w:hAnsi="Times New Roman" w:cs="Times New Roman"/>
                <w:b w:val="0"/>
                <w:bCs w:val="0"/>
                <w:noProof/>
                <w:webHidden/>
                <w:sz w:val="24"/>
                <w:szCs w:val="24"/>
              </w:rPr>
              <w:fldChar w:fldCharType="end"/>
            </w:r>
          </w:hyperlink>
        </w:p>
        <w:p w14:paraId="29592EE6" w14:textId="1AF920D1" w:rsidR="00060DBD" w:rsidRPr="00060DBD" w:rsidRDefault="00060DBD">
          <w:pPr>
            <w:pStyle w:val="TOC2"/>
            <w:tabs>
              <w:tab w:val="right" w:leader="dot" w:pos="9350"/>
            </w:tabs>
            <w:rPr>
              <w:rFonts w:ascii="Times New Roman" w:eastAsiaTheme="minorEastAsia" w:hAnsi="Times New Roman" w:cs="Times New Roman"/>
              <w:b w:val="0"/>
              <w:bCs w:val="0"/>
              <w:noProof/>
              <w:kern w:val="2"/>
              <w:sz w:val="24"/>
              <w:szCs w:val="24"/>
              <w:lang w:eastAsia="ko-KR"/>
              <w14:ligatures w14:val="standardContextual"/>
            </w:rPr>
          </w:pPr>
          <w:hyperlink w:anchor="_Toc196601817" w:history="1">
            <w:r w:rsidRPr="00060DBD">
              <w:rPr>
                <w:rStyle w:val="Hyperlink"/>
                <w:rFonts w:ascii="Times New Roman" w:hAnsi="Times New Roman" w:cs="Times New Roman"/>
                <w:b w:val="0"/>
                <w:bCs w:val="0"/>
                <w:noProof/>
                <w:sz w:val="24"/>
                <w:szCs w:val="24"/>
              </w:rPr>
              <w:t>Table S26: Means, Standard Deviations, and Inter-correlations (Study S3)</w:t>
            </w:r>
            <w:r w:rsidRPr="00060DBD">
              <w:rPr>
                <w:rFonts w:ascii="Times New Roman" w:hAnsi="Times New Roman" w:cs="Times New Roman"/>
                <w:b w:val="0"/>
                <w:bCs w:val="0"/>
                <w:noProof/>
                <w:webHidden/>
                <w:sz w:val="24"/>
                <w:szCs w:val="24"/>
              </w:rPr>
              <w:tab/>
            </w:r>
            <w:r w:rsidRPr="00060DBD">
              <w:rPr>
                <w:rFonts w:ascii="Times New Roman" w:hAnsi="Times New Roman" w:cs="Times New Roman"/>
                <w:b w:val="0"/>
                <w:bCs w:val="0"/>
                <w:noProof/>
                <w:webHidden/>
                <w:sz w:val="24"/>
                <w:szCs w:val="24"/>
              </w:rPr>
              <w:fldChar w:fldCharType="begin"/>
            </w:r>
            <w:r w:rsidRPr="00060DBD">
              <w:rPr>
                <w:rFonts w:ascii="Times New Roman" w:hAnsi="Times New Roman" w:cs="Times New Roman"/>
                <w:b w:val="0"/>
                <w:bCs w:val="0"/>
                <w:noProof/>
                <w:webHidden/>
                <w:sz w:val="24"/>
                <w:szCs w:val="24"/>
              </w:rPr>
              <w:instrText xml:space="preserve"> PAGEREF _Toc196601817 \h </w:instrText>
            </w:r>
            <w:r w:rsidRPr="00060DBD">
              <w:rPr>
                <w:rFonts w:ascii="Times New Roman" w:hAnsi="Times New Roman" w:cs="Times New Roman"/>
                <w:b w:val="0"/>
                <w:bCs w:val="0"/>
                <w:noProof/>
                <w:webHidden/>
                <w:sz w:val="24"/>
                <w:szCs w:val="24"/>
              </w:rPr>
            </w:r>
            <w:r w:rsidRPr="00060DBD">
              <w:rPr>
                <w:rFonts w:ascii="Times New Roman" w:hAnsi="Times New Roman" w:cs="Times New Roman"/>
                <w:b w:val="0"/>
                <w:bCs w:val="0"/>
                <w:noProof/>
                <w:webHidden/>
                <w:sz w:val="24"/>
                <w:szCs w:val="24"/>
              </w:rPr>
              <w:fldChar w:fldCharType="separate"/>
            </w:r>
            <w:r w:rsidRPr="00060DBD">
              <w:rPr>
                <w:rFonts w:ascii="Times New Roman" w:hAnsi="Times New Roman" w:cs="Times New Roman"/>
                <w:b w:val="0"/>
                <w:bCs w:val="0"/>
                <w:noProof/>
                <w:webHidden/>
                <w:sz w:val="24"/>
                <w:szCs w:val="24"/>
              </w:rPr>
              <w:t>84</w:t>
            </w:r>
            <w:r w:rsidRPr="00060DBD">
              <w:rPr>
                <w:rFonts w:ascii="Times New Roman" w:hAnsi="Times New Roman" w:cs="Times New Roman"/>
                <w:b w:val="0"/>
                <w:bCs w:val="0"/>
                <w:noProof/>
                <w:webHidden/>
                <w:sz w:val="24"/>
                <w:szCs w:val="24"/>
              </w:rPr>
              <w:fldChar w:fldCharType="end"/>
            </w:r>
          </w:hyperlink>
        </w:p>
        <w:p w14:paraId="5D68E8AC" w14:textId="574E7F00" w:rsidR="00060DBD" w:rsidRPr="00060DBD" w:rsidRDefault="00060DBD">
          <w:pPr>
            <w:pStyle w:val="TOC2"/>
            <w:tabs>
              <w:tab w:val="right" w:leader="dot" w:pos="9350"/>
            </w:tabs>
            <w:rPr>
              <w:rFonts w:ascii="Times New Roman" w:eastAsiaTheme="minorEastAsia" w:hAnsi="Times New Roman" w:cs="Times New Roman"/>
              <w:b w:val="0"/>
              <w:bCs w:val="0"/>
              <w:noProof/>
              <w:kern w:val="2"/>
              <w:sz w:val="24"/>
              <w:szCs w:val="24"/>
              <w:lang w:eastAsia="ko-KR"/>
              <w14:ligatures w14:val="standardContextual"/>
            </w:rPr>
          </w:pPr>
          <w:hyperlink w:anchor="_Toc196601818" w:history="1">
            <w:r w:rsidRPr="00060DBD">
              <w:rPr>
                <w:rStyle w:val="Hyperlink"/>
                <w:rFonts w:ascii="Times New Roman" w:hAnsi="Times New Roman" w:cs="Times New Roman"/>
                <w:b w:val="0"/>
                <w:bCs w:val="0"/>
                <w:noProof/>
                <w:sz w:val="24"/>
                <w:szCs w:val="24"/>
              </w:rPr>
              <w:t>Table S27. Post-hoc tests (Study S3)</w:t>
            </w:r>
            <w:r w:rsidRPr="00060DBD">
              <w:rPr>
                <w:rFonts w:ascii="Times New Roman" w:hAnsi="Times New Roman" w:cs="Times New Roman"/>
                <w:b w:val="0"/>
                <w:bCs w:val="0"/>
                <w:noProof/>
                <w:webHidden/>
                <w:sz w:val="24"/>
                <w:szCs w:val="24"/>
              </w:rPr>
              <w:tab/>
            </w:r>
            <w:r w:rsidRPr="00060DBD">
              <w:rPr>
                <w:rFonts w:ascii="Times New Roman" w:hAnsi="Times New Roman" w:cs="Times New Roman"/>
                <w:b w:val="0"/>
                <w:bCs w:val="0"/>
                <w:noProof/>
                <w:webHidden/>
                <w:sz w:val="24"/>
                <w:szCs w:val="24"/>
              </w:rPr>
              <w:fldChar w:fldCharType="begin"/>
            </w:r>
            <w:r w:rsidRPr="00060DBD">
              <w:rPr>
                <w:rFonts w:ascii="Times New Roman" w:hAnsi="Times New Roman" w:cs="Times New Roman"/>
                <w:b w:val="0"/>
                <w:bCs w:val="0"/>
                <w:noProof/>
                <w:webHidden/>
                <w:sz w:val="24"/>
                <w:szCs w:val="24"/>
              </w:rPr>
              <w:instrText xml:space="preserve"> PAGEREF _Toc196601818 \h </w:instrText>
            </w:r>
            <w:r w:rsidRPr="00060DBD">
              <w:rPr>
                <w:rFonts w:ascii="Times New Roman" w:hAnsi="Times New Roman" w:cs="Times New Roman"/>
                <w:b w:val="0"/>
                <w:bCs w:val="0"/>
                <w:noProof/>
                <w:webHidden/>
                <w:sz w:val="24"/>
                <w:szCs w:val="24"/>
              </w:rPr>
            </w:r>
            <w:r w:rsidRPr="00060DBD">
              <w:rPr>
                <w:rFonts w:ascii="Times New Roman" w:hAnsi="Times New Roman" w:cs="Times New Roman"/>
                <w:b w:val="0"/>
                <w:bCs w:val="0"/>
                <w:noProof/>
                <w:webHidden/>
                <w:sz w:val="24"/>
                <w:szCs w:val="24"/>
              </w:rPr>
              <w:fldChar w:fldCharType="separate"/>
            </w:r>
            <w:r w:rsidRPr="00060DBD">
              <w:rPr>
                <w:rFonts w:ascii="Times New Roman" w:hAnsi="Times New Roman" w:cs="Times New Roman"/>
                <w:b w:val="0"/>
                <w:bCs w:val="0"/>
                <w:noProof/>
                <w:webHidden/>
                <w:sz w:val="24"/>
                <w:szCs w:val="24"/>
              </w:rPr>
              <w:t>85</w:t>
            </w:r>
            <w:r w:rsidRPr="00060DBD">
              <w:rPr>
                <w:rFonts w:ascii="Times New Roman" w:hAnsi="Times New Roman" w:cs="Times New Roman"/>
                <w:b w:val="0"/>
                <w:bCs w:val="0"/>
                <w:noProof/>
                <w:webHidden/>
                <w:sz w:val="24"/>
                <w:szCs w:val="24"/>
              </w:rPr>
              <w:fldChar w:fldCharType="end"/>
            </w:r>
          </w:hyperlink>
        </w:p>
        <w:p w14:paraId="1CB2F464" w14:textId="19C77FCB" w:rsidR="00060DBD" w:rsidRPr="00060DBD" w:rsidRDefault="00060DBD">
          <w:pPr>
            <w:pStyle w:val="TOC2"/>
            <w:tabs>
              <w:tab w:val="right" w:leader="dot" w:pos="9350"/>
            </w:tabs>
            <w:rPr>
              <w:rFonts w:ascii="Times New Roman" w:eastAsiaTheme="minorEastAsia" w:hAnsi="Times New Roman" w:cs="Times New Roman"/>
              <w:b w:val="0"/>
              <w:bCs w:val="0"/>
              <w:noProof/>
              <w:kern w:val="2"/>
              <w:sz w:val="24"/>
              <w:szCs w:val="24"/>
              <w:lang w:eastAsia="ko-KR"/>
              <w14:ligatures w14:val="standardContextual"/>
            </w:rPr>
          </w:pPr>
          <w:hyperlink w:anchor="_Toc196601819" w:history="1">
            <w:r w:rsidRPr="00060DBD">
              <w:rPr>
                <w:rStyle w:val="Hyperlink"/>
                <w:rFonts w:ascii="Times New Roman" w:hAnsi="Times New Roman" w:cs="Times New Roman"/>
                <w:b w:val="0"/>
                <w:bCs w:val="0"/>
                <w:noProof/>
                <w:sz w:val="24"/>
                <w:szCs w:val="24"/>
              </w:rPr>
              <w:t>Table S28. Means, Standard Deviations, and Inter-correlations (Study S4)</w:t>
            </w:r>
            <w:r w:rsidRPr="00060DBD">
              <w:rPr>
                <w:rFonts w:ascii="Times New Roman" w:hAnsi="Times New Roman" w:cs="Times New Roman"/>
                <w:b w:val="0"/>
                <w:bCs w:val="0"/>
                <w:noProof/>
                <w:webHidden/>
                <w:sz w:val="24"/>
                <w:szCs w:val="24"/>
              </w:rPr>
              <w:tab/>
            </w:r>
            <w:r w:rsidRPr="00060DBD">
              <w:rPr>
                <w:rFonts w:ascii="Times New Roman" w:hAnsi="Times New Roman" w:cs="Times New Roman"/>
                <w:b w:val="0"/>
                <w:bCs w:val="0"/>
                <w:noProof/>
                <w:webHidden/>
                <w:sz w:val="24"/>
                <w:szCs w:val="24"/>
              </w:rPr>
              <w:fldChar w:fldCharType="begin"/>
            </w:r>
            <w:r w:rsidRPr="00060DBD">
              <w:rPr>
                <w:rFonts w:ascii="Times New Roman" w:hAnsi="Times New Roman" w:cs="Times New Roman"/>
                <w:b w:val="0"/>
                <w:bCs w:val="0"/>
                <w:noProof/>
                <w:webHidden/>
                <w:sz w:val="24"/>
                <w:szCs w:val="24"/>
              </w:rPr>
              <w:instrText xml:space="preserve"> PAGEREF _Toc196601819 \h </w:instrText>
            </w:r>
            <w:r w:rsidRPr="00060DBD">
              <w:rPr>
                <w:rFonts w:ascii="Times New Roman" w:hAnsi="Times New Roman" w:cs="Times New Roman"/>
                <w:b w:val="0"/>
                <w:bCs w:val="0"/>
                <w:noProof/>
                <w:webHidden/>
                <w:sz w:val="24"/>
                <w:szCs w:val="24"/>
              </w:rPr>
            </w:r>
            <w:r w:rsidRPr="00060DBD">
              <w:rPr>
                <w:rFonts w:ascii="Times New Roman" w:hAnsi="Times New Roman" w:cs="Times New Roman"/>
                <w:b w:val="0"/>
                <w:bCs w:val="0"/>
                <w:noProof/>
                <w:webHidden/>
                <w:sz w:val="24"/>
                <w:szCs w:val="24"/>
              </w:rPr>
              <w:fldChar w:fldCharType="separate"/>
            </w:r>
            <w:r w:rsidRPr="00060DBD">
              <w:rPr>
                <w:rFonts w:ascii="Times New Roman" w:hAnsi="Times New Roman" w:cs="Times New Roman"/>
                <w:b w:val="0"/>
                <w:bCs w:val="0"/>
                <w:noProof/>
                <w:webHidden/>
                <w:sz w:val="24"/>
                <w:szCs w:val="24"/>
              </w:rPr>
              <w:t>87</w:t>
            </w:r>
            <w:r w:rsidRPr="00060DBD">
              <w:rPr>
                <w:rFonts w:ascii="Times New Roman" w:hAnsi="Times New Roman" w:cs="Times New Roman"/>
                <w:b w:val="0"/>
                <w:bCs w:val="0"/>
                <w:noProof/>
                <w:webHidden/>
                <w:sz w:val="24"/>
                <w:szCs w:val="24"/>
              </w:rPr>
              <w:fldChar w:fldCharType="end"/>
            </w:r>
          </w:hyperlink>
        </w:p>
        <w:p w14:paraId="18565501" w14:textId="0D9DAB0F" w:rsidR="00060DBD" w:rsidRPr="00060DBD" w:rsidRDefault="00060DBD">
          <w:pPr>
            <w:pStyle w:val="TOC2"/>
            <w:tabs>
              <w:tab w:val="right" w:leader="dot" w:pos="9350"/>
            </w:tabs>
            <w:rPr>
              <w:rFonts w:ascii="Times New Roman" w:eastAsiaTheme="minorEastAsia" w:hAnsi="Times New Roman" w:cs="Times New Roman"/>
              <w:b w:val="0"/>
              <w:bCs w:val="0"/>
              <w:noProof/>
              <w:kern w:val="2"/>
              <w:sz w:val="24"/>
              <w:szCs w:val="24"/>
              <w:lang w:eastAsia="ko-KR"/>
              <w14:ligatures w14:val="standardContextual"/>
            </w:rPr>
          </w:pPr>
          <w:hyperlink w:anchor="_Toc196601820" w:history="1">
            <w:r w:rsidRPr="00060DBD">
              <w:rPr>
                <w:rStyle w:val="Hyperlink"/>
                <w:rFonts w:ascii="Times New Roman" w:hAnsi="Times New Roman" w:cs="Times New Roman"/>
                <w:b w:val="0"/>
                <w:bCs w:val="0"/>
                <w:noProof/>
                <w:sz w:val="24"/>
                <w:szCs w:val="24"/>
              </w:rPr>
              <w:t>Table S29. Post-hoc tests (Study S4)</w:t>
            </w:r>
            <w:r w:rsidRPr="00060DBD">
              <w:rPr>
                <w:rFonts w:ascii="Times New Roman" w:hAnsi="Times New Roman" w:cs="Times New Roman"/>
                <w:b w:val="0"/>
                <w:bCs w:val="0"/>
                <w:noProof/>
                <w:webHidden/>
                <w:sz w:val="24"/>
                <w:szCs w:val="24"/>
              </w:rPr>
              <w:tab/>
            </w:r>
            <w:r w:rsidRPr="00060DBD">
              <w:rPr>
                <w:rFonts w:ascii="Times New Roman" w:hAnsi="Times New Roman" w:cs="Times New Roman"/>
                <w:b w:val="0"/>
                <w:bCs w:val="0"/>
                <w:noProof/>
                <w:webHidden/>
                <w:sz w:val="24"/>
                <w:szCs w:val="24"/>
              </w:rPr>
              <w:fldChar w:fldCharType="begin"/>
            </w:r>
            <w:r w:rsidRPr="00060DBD">
              <w:rPr>
                <w:rFonts w:ascii="Times New Roman" w:hAnsi="Times New Roman" w:cs="Times New Roman"/>
                <w:b w:val="0"/>
                <w:bCs w:val="0"/>
                <w:noProof/>
                <w:webHidden/>
                <w:sz w:val="24"/>
                <w:szCs w:val="24"/>
              </w:rPr>
              <w:instrText xml:space="preserve"> PAGEREF _Toc196601820 \h </w:instrText>
            </w:r>
            <w:r w:rsidRPr="00060DBD">
              <w:rPr>
                <w:rFonts w:ascii="Times New Roman" w:hAnsi="Times New Roman" w:cs="Times New Roman"/>
                <w:b w:val="0"/>
                <w:bCs w:val="0"/>
                <w:noProof/>
                <w:webHidden/>
                <w:sz w:val="24"/>
                <w:szCs w:val="24"/>
              </w:rPr>
            </w:r>
            <w:r w:rsidRPr="00060DBD">
              <w:rPr>
                <w:rFonts w:ascii="Times New Roman" w:hAnsi="Times New Roman" w:cs="Times New Roman"/>
                <w:b w:val="0"/>
                <w:bCs w:val="0"/>
                <w:noProof/>
                <w:webHidden/>
                <w:sz w:val="24"/>
                <w:szCs w:val="24"/>
              </w:rPr>
              <w:fldChar w:fldCharType="separate"/>
            </w:r>
            <w:r w:rsidRPr="00060DBD">
              <w:rPr>
                <w:rFonts w:ascii="Times New Roman" w:hAnsi="Times New Roman" w:cs="Times New Roman"/>
                <w:b w:val="0"/>
                <w:bCs w:val="0"/>
                <w:noProof/>
                <w:webHidden/>
                <w:sz w:val="24"/>
                <w:szCs w:val="24"/>
              </w:rPr>
              <w:t>88</w:t>
            </w:r>
            <w:r w:rsidRPr="00060DBD">
              <w:rPr>
                <w:rFonts w:ascii="Times New Roman" w:hAnsi="Times New Roman" w:cs="Times New Roman"/>
                <w:b w:val="0"/>
                <w:bCs w:val="0"/>
                <w:noProof/>
                <w:webHidden/>
                <w:sz w:val="24"/>
                <w:szCs w:val="24"/>
              </w:rPr>
              <w:fldChar w:fldCharType="end"/>
            </w:r>
          </w:hyperlink>
        </w:p>
        <w:p w14:paraId="4307D570" w14:textId="171FE808" w:rsidR="00060DBD" w:rsidRPr="00060DBD" w:rsidRDefault="00060DBD">
          <w:pPr>
            <w:pStyle w:val="TOC1"/>
            <w:tabs>
              <w:tab w:val="right" w:leader="dot" w:pos="9350"/>
            </w:tabs>
            <w:rPr>
              <w:rFonts w:ascii="Times New Roman" w:eastAsiaTheme="minorEastAsia" w:hAnsi="Times New Roman" w:cs="Times New Roman"/>
              <w:b w:val="0"/>
              <w:bCs w:val="0"/>
              <w:i w:val="0"/>
              <w:iCs w:val="0"/>
              <w:noProof/>
              <w:kern w:val="2"/>
              <w:lang w:eastAsia="ko-KR"/>
              <w14:ligatures w14:val="standardContextual"/>
            </w:rPr>
          </w:pPr>
          <w:hyperlink w:anchor="_Toc196601821" w:history="1">
            <w:r w:rsidRPr="00060DBD">
              <w:rPr>
                <w:rStyle w:val="Hyperlink"/>
                <w:rFonts w:ascii="Times New Roman" w:hAnsi="Times New Roman" w:cs="Times New Roman"/>
                <w:b w:val="0"/>
                <w:bCs w:val="0"/>
                <w:i w:val="0"/>
                <w:iCs w:val="0"/>
                <w:noProof/>
              </w:rPr>
              <w:t>FIGURES</w:t>
            </w:r>
            <w:r w:rsidRPr="00060DBD">
              <w:rPr>
                <w:rFonts w:ascii="Times New Roman" w:hAnsi="Times New Roman" w:cs="Times New Roman"/>
                <w:b w:val="0"/>
                <w:bCs w:val="0"/>
                <w:i w:val="0"/>
                <w:iCs w:val="0"/>
                <w:noProof/>
                <w:webHidden/>
              </w:rPr>
              <w:tab/>
            </w:r>
            <w:r w:rsidRPr="00060DBD">
              <w:rPr>
                <w:rFonts w:ascii="Times New Roman" w:hAnsi="Times New Roman" w:cs="Times New Roman"/>
                <w:b w:val="0"/>
                <w:bCs w:val="0"/>
                <w:i w:val="0"/>
                <w:iCs w:val="0"/>
                <w:noProof/>
                <w:webHidden/>
              </w:rPr>
              <w:fldChar w:fldCharType="begin"/>
            </w:r>
            <w:r w:rsidRPr="00060DBD">
              <w:rPr>
                <w:rFonts w:ascii="Times New Roman" w:hAnsi="Times New Roman" w:cs="Times New Roman"/>
                <w:b w:val="0"/>
                <w:bCs w:val="0"/>
                <w:i w:val="0"/>
                <w:iCs w:val="0"/>
                <w:noProof/>
                <w:webHidden/>
              </w:rPr>
              <w:instrText xml:space="preserve"> PAGEREF _Toc196601821 \h </w:instrText>
            </w:r>
            <w:r w:rsidRPr="00060DBD">
              <w:rPr>
                <w:rFonts w:ascii="Times New Roman" w:hAnsi="Times New Roman" w:cs="Times New Roman"/>
                <w:b w:val="0"/>
                <w:bCs w:val="0"/>
                <w:i w:val="0"/>
                <w:iCs w:val="0"/>
                <w:noProof/>
                <w:webHidden/>
              </w:rPr>
            </w:r>
            <w:r w:rsidRPr="00060DBD">
              <w:rPr>
                <w:rFonts w:ascii="Times New Roman" w:hAnsi="Times New Roman" w:cs="Times New Roman"/>
                <w:b w:val="0"/>
                <w:bCs w:val="0"/>
                <w:i w:val="0"/>
                <w:iCs w:val="0"/>
                <w:noProof/>
                <w:webHidden/>
              </w:rPr>
              <w:fldChar w:fldCharType="separate"/>
            </w:r>
            <w:r w:rsidRPr="00060DBD">
              <w:rPr>
                <w:rFonts w:ascii="Times New Roman" w:hAnsi="Times New Roman" w:cs="Times New Roman"/>
                <w:b w:val="0"/>
                <w:bCs w:val="0"/>
                <w:i w:val="0"/>
                <w:iCs w:val="0"/>
                <w:noProof/>
                <w:webHidden/>
              </w:rPr>
              <w:t>90</w:t>
            </w:r>
            <w:r w:rsidRPr="00060DBD">
              <w:rPr>
                <w:rFonts w:ascii="Times New Roman" w:hAnsi="Times New Roman" w:cs="Times New Roman"/>
                <w:b w:val="0"/>
                <w:bCs w:val="0"/>
                <w:i w:val="0"/>
                <w:iCs w:val="0"/>
                <w:noProof/>
                <w:webHidden/>
              </w:rPr>
              <w:fldChar w:fldCharType="end"/>
            </w:r>
          </w:hyperlink>
        </w:p>
        <w:p w14:paraId="1E940DDE" w14:textId="70183015" w:rsidR="00060DBD" w:rsidRPr="00060DBD" w:rsidRDefault="00060DBD">
          <w:pPr>
            <w:pStyle w:val="TOC2"/>
            <w:tabs>
              <w:tab w:val="right" w:leader="dot" w:pos="9350"/>
            </w:tabs>
            <w:rPr>
              <w:rFonts w:ascii="Times New Roman" w:eastAsiaTheme="minorEastAsia" w:hAnsi="Times New Roman" w:cs="Times New Roman"/>
              <w:b w:val="0"/>
              <w:bCs w:val="0"/>
              <w:noProof/>
              <w:kern w:val="2"/>
              <w:sz w:val="24"/>
              <w:szCs w:val="24"/>
              <w:lang w:eastAsia="ko-KR"/>
              <w14:ligatures w14:val="standardContextual"/>
            </w:rPr>
          </w:pPr>
          <w:hyperlink w:anchor="_Toc196601822" w:history="1">
            <w:r w:rsidRPr="00060DBD">
              <w:rPr>
                <w:rStyle w:val="Hyperlink"/>
                <w:rFonts w:ascii="Times New Roman" w:hAnsi="Times New Roman" w:cs="Times New Roman"/>
                <w:b w:val="0"/>
                <w:bCs w:val="0"/>
                <w:noProof/>
                <w:sz w:val="24"/>
                <w:szCs w:val="24"/>
              </w:rPr>
              <w:t>Figure S1. Interaction effect of dominance and status threat on dependency helping analyzed at the leader-level (Study 3b)</w:t>
            </w:r>
            <w:r w:rsidRPr="00060DBD">
              <w:rPr>
                <w:rFonts w:ascii="Times New Roman" w:hAnsi="Times New Roman" w:cs="Times New Roman"/>
                <w:b w:val="0"/>
                <w:bCs w:val="0"/>
                <w:noProof/>
                <w:webHidden/>
                <w:sz w:val="24"/>
                <w:szCs w:val="24"/>
              </w:rPr>
              <w:tab/>
            </w:r>
            <w:r w:rsidRPr="00060DBD">
              <w:rPr>
                <w:rFonts w:ascii="Times New Roman" w:hAnsi="Times New Roman" w:cs="Times New Roman"/>
                <w:b w:val="0"/>
                <w:bCs w:val="0"/>
                <w:noProof/>
                <w:webHidden/>
                <w:sz w:val="24"/>
                <w:szCs w:val="24"/>
              </w:rPr>
              <w:fldChar w:fldCharType="begin"/>
            </w:r>
            <w:r w:rsidRPr="00060DBD">
              <w:rPr>
                <w:rFonts w:ascii="Times New Roman" w:hAnsi="Times New Roman" w:cs="Times New Roman"/>
                <w:b w:val="0"/>
                <w:bCs w:val="0"/>
                <w:noProof/>
                <w:webHidden/>
                <w:sz w:val="24"/>
                <w:szCs w:val="24"/>
              </w:rPr>
              <w:instrText xml:space="preserve"> PAGEREF _Toc196601822 \h </w:instrText>
            </w:r>
            <w:r w:rsidRPr="00060DBD">
              <w:rPr>
                <w:rFonts w:ascii="Times New Roman" w:hAnsi="Times New Roman" w:cs="Times New Roman"/>
                <w:b w:val="0"/>
                <w:bCs w:val="0"/>
                <w:noProof/>
                <w:webHidden/>
                <w:sz w:val="24"/>
                <w:szCs w:val="24"/>
              </w:rPr>
            </w:r>
            <w:r w:rsidRPr="00060DBD">
              <w:rPr>
                <w:rFonts w:ascii="Times New Roman" w:hAnsi="Times New Roman" w:cs="Times New Roman"/>
                <w:b w:val="0"/>
                <w:bCs w:val="0"/>
                <w:noProof/>
                <w:webHidden/>
                <w:sz w:val="24"/>
                <w:szCs w:val="24"/>
              </w:rPr>
              <w:fldChar w:fldCharType="separate"/>
            </w:r>
            <w:r w:rsidRPr="00060DBD">
              <w:rPr>
                <w:rFonts w:ascii="Times New Roman" w:hAnsi="Times New Roman" w:cs="Times New Roman"/>
                <w:b w:val="0"/>
                <w:bCs w:val="0"/>
                <w:noProof/>
                <w:webHidden/>
                <w:sz w:val="24"/>
                <w:szCs w:val="24"/>
              </w:rPr>
              <w:t>90</w:t>
            </w:r>
            <w:r w:rsidRPr="00060DBD">
              <w:rPr>
                <w:rFonts w:ascii="Times New Roman" w:hAnsi="Times New Roman" w:cs="Times New Roman"/>
                <w:b w:val="0"/>
                <w:bCs w:val="0"/>
                <w:noProof/>
                <w:webHidden/>
                <w:sz w:val="24"/>
                <w:szCs w:val="24"/>
              </w:rPr>
              <w:fldChar w:fldCharType="end"/>
            </w:r>
          </w:hyperlink>
        </w:p>
        <w:p w14:paraId="30E4D1DE" w14:textId="46128C53" w:rsidR="00060DBD" w:rsidRPr="00060DBD" w:rsidRDefault="00060DBD">
          <w:pPr>
            <w:pStyle w:val="TOC2"/>
            <w:tabs>
              <w:tab w:val="right" w:leader="dot" w:pos="9350"/>
            </w:tabs>
            <w:rPr>
              <w:rFonts w:ascii="Times New Roman" w:eastAsiaTheme="minorEastAsia" w:hAnsi="Times New Roman" w:cs="Times New Roman"/>
              <w:b w:val="0"/>
              <w:bCs w:val="0"/>
              <w:noProof/>
              <w:kern w:val="2"/>
              <w:sz w:val="24"/>
              <w:szCs w:val="24"/>
              <w:lang w:eastAsia="ko-KR"/>
              <w14:ligatures w14:val="standardContextual"/>
            </w:rPr>
          </w:pPr>
          <w:hyperlink w:anchor="_Toc196601823" w:history="1">
            <w:r w:rsidRPr="00060DBD">
              <w:rPr>
                <w:rStyle w:val="Hyperlink"/>
                <w:rFonts w:ascii="Times New Roman" w:hAnsi="Times New Roman" w:cs="Times New Roman"/>
                <w:b w:val="0"/>
                <w:bCs w:val="0"/>
                <w:noProof/>
                <w:sz w:val="24"/>
                <w:szCs w:val="24"/>
              </w:rPr>
              <w:t>Figure S2. Interaction effect of dominance and status threat on autonomy helping analyzed at the leader-level (Study 3b)</w:t>
            </w:r>
            <w:r w:rsidRPr="00060DBD">
              <w:rPr>
                <w:rFonts w:ascii="Times New Roman" w:hAnsi="Times New Roman" w:cs="Times New Roman"/>
                <w:b w:val="0"/>
                <w:bCs w:val="0"/>
                <w:noProof/>
                <w:webHidden/>
                <w:sz w:val="24"/>
                <w:szCs w:val="24"/>
              </w:rPr>
              <w:tab/>
            </w:r>
            <w:r w:rsidRPr="00060DBD">
              <w:rPr>
                <w:rFonts w:ascii="Times New Roman" w:hAnsi="Times New Roman" w:cs="Times New Roman"/>
                <w:b w:val="0"/>
                <w:bCs w:val="0"/>
                <w:noProof/>
                <w:webHidden/>
                <w:sz w:val="24"/>
                <w:szCs w:val="24"/>
              </w:rPr>
              <w:fldChar w:fldCharType="begin"/>
            </w:r>
            <w:r w:rsidRPr="00060DBD">
              <w:rPr>
                <w:rFonts w:ascii="Times New Roman" w:hAnsi="Times New Roman" w:cs="Times New Roman"/>
                <w:b w:val="0"/>
                <w:bCs w:val="0"/>
                <w:noProof/>
                <w:webHidden/>
                <w:sz w:val="24"/>
                <w:szCs w:val="24"/>
              </w:rPr>
              <w:instrText xml:space="preserve"> PAGEREF _Toc196601823 \h </w:instrText>
            </w:r>
            <w:r w:rsidRPr="00060DBD">
              <w:rPr>
                <w:rFonts w:ascii="Times New Roman" w:hAnsi="Times New Roman" w:cs="Times New Roman"/>
                <w:b w:val="0"/>
                <w:bCs w:val="0"/>
                <w:noProof/>
                <w:webHidden/>
                <w:sz w:val="24"/>
                <w:szCs w:val="24"/>
              </w:rPr>
            </w:r>
            <w:r w:rsidRPr="00060DBD">
              <w:rPr>
                <w:rFonts w:ascii="Times New Roman" w:hAnsi="Times New Roman" w:cs="Times New Roman"/>
                <w:b w:val="0"/>
                <w:bCs w:val="0"/>
                <w:noProof/>
                <w:webHidden/>
                <w:sz w:val="24"/>
                <w:szCs w:val="24"/>
              </w:rPr>
              <w:fldChar w:fldCharType="separate"/>
            </w:r>
            <w:r w:rsidRPr="00060DBD">
              <w:rPr>
                <w:rFonts w:ascii="Times New Roman" w:hAnsi="Times New Roman" w:cs="Times New Roman"/>
                <w:b w:val="0"/>
                <w:bCs w:val="0"/>
                <w:noProof/>
                <w:webHidden/>
                <w:sz w:val="24"/>
                <w:szCs w:val="24"/>
              </w:rPr>
              <w:t>90</w:t>
            </w:r>
            <w:r w:rsidRPr="00060DBD">
              <w:rPr>
                <w:rFonts w:ascii="Times New Roman" w:hAnsi="Times New Roman" w:cs="Times New Roman"/>
                <w:b w:val="0"/>
                <w:bCs w:val="0"/>
                <w:noProof/>
                <w:webHidden/>
                <w:sz w:val="24"/>
                <w:szCs w:val="24"/>
              </w:rPr>
              <w:fldChar w:fldCharType="end"/>
            </w:r>
          </w:hyperlink>
        </w:p>
        <w:p w14:paraId="555411C8" w14:textId="2C62EDFA" w:rsidR="00060DBD" w:rsidRPr="00060DBD" w:rsidRDefault="00060DBD">
          <w:pPr>
            <w:pStyle w:val="TOC2"/>
            <w:tabs>
              <w:tab w:val="right" w:leader="dot" w:pos="9350"/>
            </w:tabs>
            <w:rPr>
              <w:rFonts w:ascii="Times New Roman" w:eastAsiaTheme="minorEastAsia" w:hAnsi="Times New Roman" w:cs="Times New Roman"/>
              <w:b w:val="0"/>
              <w:bCs w:val="0"/>
              <w:noProof/>
              <w:kern w:val="2"/>
              <w:sz w:val="24"/>
              <w:szCs w:val="24"/>
              <w:lang w:eastAsia="ko-KR"/>
              <w14:ligatures w14:val="standardContextual"/>
            </w:rPr>
          </w:pPr>
          <w:hyperlink w:anchor="_Toc196601824" w:history="1">
            <w:r w:rsidRPr="00060DBD">
              <w:rPr>
                <w:rStyle w:val="Hyperlink"/>
                <w:rFonts w:ascii="Times New Roman" w:hAnsi="Times New Roman" w:cs="Times New Roman"/>
                <w:b w:val="0"/>
                <w:bCs w:val="0"/>
                <w:noProof/>
                <w:sz w:val="24"/>
                <w:szCs w:val="24"/>
              </w:rPr>
              <w:t>Figure S3. Interaction effect of prestige and status threat on autonomy helping analyzed at the leader-level (Study 3b)</w:t>
            </w:r>
            <w:r w:rsidRPr="00060DBD">
              <w:rPr>
                <w:rFonts w:ascii="Times New Roman" w:hAnsi="Times New Roman" w:cs="Times New Roman"/>
                <w:b w:val="0"/>
                <w:bCs w:val="0"/>
                <w:noProof/>
                <w:webHidden/>
                <w:sz w:val="24"/>
                <w:szCs w:val="24"/>
              </w:rPr>
              <w:tab/>
            </w:r>
            <w:r w:rsidRPr="00060DBD">
              <w:rPr>
                <w:rFonts w:ascii="Times New Roman" w:hAnsi="Times New Roman" w:cs="Times New Roman"/>
                <w:b w:val="0"/>
                <w:bCs w:val="0"/>
                <w:noProof/>
                <w:webHidden/>
                <w:sz w:val="24"/>
                <w:szCs w:val="24"/>
              </w:rPr>
              <w:fldChar w:fldCharType="begin"/>
            </w:r>
            <w:r w:rsidRPr="00060DBD">
              <w:rPr>
                <w:rFonts w:ascii="Times New Roman" w:hAnsi="Times New Roman" w:cs="Times New Roman"/>
                <w:b w:val="0"/>
                <w:bCs w:val="0"/>
                <w:noProof/>
                <w:webHidden/>
                <w:sz w:val="24"/>
                <w:szCs w:val="24"/>
              </w:rPr>
              <w:instrText xml:space="preserve"> PAGEREF _Toc196601824 \h </w:instrText>
            </w:r>
            <w:r w:rsidRPr="00060DBD">
              <w:rPr>
                <w:rFonts w:ascii="Times New Roman" w:hAnsi="Times New Roman" w:cs="Times New Roman"/>
                <w:b w:val="0"/>
                <w:bCs w:val="0"/>
                <w:noProof/>
                <w:webHidden/>
                <w:sz w:val="24"/>
                <w:szCs w:val="24"/>
              </w:rPr>
            </w:r>
            <w:r w:rsidRPr="00060DBD">
              <w:rPr>
                <w:rFonts w:ascii="Times New Roman" w:hAnsi="Times New Roman" w:cs="Times New Roman"/>
                <w:b w:val="0"/>
                <w:bCs w:val="0"/>
                <w:noProof/>
                <w:webHidden/>
                <w:sz w:val="24"/>
                <w:szCs w:val="24"/>
              </w:rPr>
              <w:fldChar w:fldCharType="separate"/>
            </w:r>
            <w:r w:rsidRPr="00060DBD">
              <w:rPr>
                <w:rFonts w:ascii="Times New Roman" w:hAnsi="Times New Roman" w:cs="Times New Roman"/>
                <w:b w:val="0"/>
                <w:bCs w:val="0"/>
                <w:noProof/>
                <w:webHidden/>
                <w:sz w:val="24"/>
                <w:szCs w:val="24"/>
              </w:rPr>
              <w:t>91</w:t>
            </w:r>
            <w:r w:rsidRPr="00060DBD">
              <w:rPr>
                <w:rFonts w:ascii="Times New Roman" w:hAnsi="Times New Roman" w:cs="Times New Roman"/>
                <w:b w:val="0"/>
                <w:bCs w:val="0"/>
                <w:noProof/>
                <w:webHidden/>
                <w:sz w:val="24"/>
                <w:szCs w:val="24"/>
              </w:rPr>
              <w:fldChar w:fldCharType="end"/>
            </w:r>
          </w:hyperlink>
        </w:p>
        <w:p w14:paraId="153B0139" w14:textId="5AF61460" w:rsidR="00060DBD" w:rsidRPr="00060DBD" w:rsidRDefault="00060DBD">
          <w:pPr>
            <w:pStyle w:val="TOC2"/>
            <w:tabs>
              <w:tab w:val="right" w:leader="dot" w:pos="9350"/>
            </w:tabs>
            <w:rPr>
              <w:rFonts w:ascii="Times New Roman" w:eastAsiaTheme="minorEastAsia" w:hAnsi="Times New Roman" w:cs="Times New Roman"/>
              <w:b w:val="0"/>
              <w:bCs w:val="0"/>
              <w:noProof/>
              <w:kern w:val="2"/>
              <w:sz w:val="24"/>
              <w:szCs w:val="24"/>
              <w:lang w:eastAsia="ko-KR"/>
              <w14:ligatures w14:val="standardContextual"/>
            </w:rPr>
          </w:pPr>
          <w:hyperlink w:anchor="_Toc196601825" w:history="1">
            <w:r w:rsidRPr="00060DBD">
              <w:rPr>
                <w:rStyle w:val="Hyperlink"/>
                <w:rFonts w:ascii="Times New Roman" w:hAnsi="Times New Roman" w:cs="Times New Roman"/>
                <w:b w:val="0"/>
                <w:bCs w:val="0"/>
                <w:noProof/>
                <w:sz w:val="24"/>
                <w:szCs w:val="24"/>
              </w:rPr>
              <w:t>Figure S4. Interaction effect of dominance and status threat on dependency helping (Study 3b)</w:t>
            </w:r>
            <w:r w:rsidRPr="00060DBD">
              <w:rPr>
                <w:rFonts w:ascii="Times New Roman" w:hAnsi="Times New Roman" w:cs="Times New Roman"/>
                <w:b w:val="0"/>
                <w:bCs w:val="0"/>
                <w:noProof/>
                <w:webHidden/>
                <w:sz w:val="24"/>
                <w:szCs w:val="24"/>
              </w:rPr>
              <w:tab/>
            </w:r>
            <w:r w:rsidRPr="00060DBD">
              <w:rPr>
                <w:rFonts w:ascii="Times New Roman" w:hAnsi="Times New Roman" w:cs="Times New Roman"/>
                <w:b w:val="0"/>
                <w:bCs w:val="0"/>
                <w:noProof/>
                <w:webHidden/>
                <w:sz w:val="24"/>
                <w:szCs w:val="24"/>
              </w:rPr>
              <w:fldChar w:fldCharType="begin"/>
            </w:r>
            <w:r w:rsidRPr="00060DBD">
              <w:rPr>
                <w:rFonts w:ascii="Times New Roman" w:hAnsi="Times New Roman" w:cs="Times New Roman"/>
                <w:b w:val="0"/>
                <w:bCs w:val="0"/>
                <w:noProof/>
                <w:webHidden/>
                <w:sz w:val="24"/>
                <w:szCs w:val="24"/>
              </w:rPr>
              <w:instrText xml:space="preserve"> PAGEREF _Toc196601825 \h </w:instrText>
            </w:r>
            <w:r w:rsidRPr="00060DBD">
              <w:rPr>
                <w:rFonts w:ascii="Times New Roman" w:hAnsi="Times New Roman" w:cs="Times New Roman"/>
                <w:b w:val="0"/>
                <w:bCs w:val="0"/>
                <w:noProof/>
                <w:webHidden/>
                <w:sz w:val="24"/>
                <w:szCs w:val="24"/>
              </w:rPr>
            </w:r>
            <w:r w:rsidRPr="00060DBD">
              <w:rPr>
                <w:rFonts w:ascii="Times New Roman" w:hAnsi="Times New Roman" w:cs="Times New Roman"/>
                <w:b w:val="0"/>
                <w:bCs w:val="0"/>
                <w:noProof/>
                <w:webHidden/>
                <w:sz w:val="24"/>
                <w:szCs w:val="24"/>
              </w:rPr>
              <w:fldChar w:fldCharType="separate"/>
            </w:r>
            <w:r w:rsidRPr="00060DBD">
              <w:rPr>
                <w:rFonts w:ascii="Times New Roman" w:hAnsi="Times New Roman" w:cs="Times New Roman"/>
                <w:b w:val="0"/>
                <w:bCs w:val="0"/>
                <w:noProof/>
                <w:webHidden/>
                <w:sz w:val="24"/>
                <w:szCs w:val="24"/>
              </w:rPr>
              <w:t>91</w:t>
            </w:r>
            <w:r w:rsidRPr="00060DBD">
              <w:rPr>
                <w:rFonts w:ascii="Times New Roman" w:hAnsi="Times New Roman" w:cs="Times New Roman"/>
                <w:b w:val="0"/>
                <w:bCs w:val="0"/>
                <w:noProof/>
                <w:webHidden/>
                <w:sz w:val="24"/>
                <w:szCs w:val="24"/>
              </w:rPr>
              <w:fldChar w:fldCharType="end"/>
            </w:r>
          </w:hyperlink>
        </w:p>
        <w:p w14:paraId="13AA99D6" w14:textId="1FB06295" w:rsidR="00060DBD" w:rsidRPr="00060DBD" w:rsidRDefault="00060DBD">
          <w:pPr>
            <w:pStyle w:val="TOC2"/>
            <w:tabs>
              <w:tab w:val="right" w:leader="dot" w:pos="9350"/>
            </w:tabs>
            <w:rPr>
              <w:rFonts w:ascii="Times New Roman" w:eastAsiaTheme="minorEastAsia" w:hAnsi="Times New Roman" w:cs="Times New Roman"/>
              <w:b w:val="0"/>
              <w:bCs w:val="0"/>
              <w:noProof/>
              <w:kern w:val="2"/>
              <w:sz w:val="24"/>
              <w:szCs w:val="24"/>
              <w:lang w:eastAsia="ko-KR"/>
              <w14:ligatures w14:val="standardContextual"/>
            </w:rPr>
          </w:pPr>
          <w:hyperlink w:anchor="_Toc196601826" w:history="1">
            <w:r w:rsidRPr="00060DBD">
              <w:rPr>
                <w:rStyle w:val="Hyperlink"/>
                <w:rFonts w:ascii="Times New Roman" w:hAnsi="Times New Roman" w:cs="Times New Roman"/>
                <w:b w:val="0"/>
                <w:bCs w:val="0"/>
                <w:noProof/>
                <w:sz w:val="24"/>
                <w:szCs w:val="24"/>
              </w:rPr>
              <w:t>Figure S5. Interaction effect of dominance and status threat on autonomy helping (Study 3b)</w:t>
            </w:r>
            <w:r w:rsidRPr="00060DBD">
              <w:rPr>
                <w:rFonts w:ascii="Times New Roman" w:hAnsi="Times New Roman" w:cs="Times New Roman"/>
                <w:b w:val="0"/>
                <w:bCs w:val="0"/>
                <w:noProof/>
                <w:webHidden/>
                <w:sz w:val="24"/>
                <w:szCs w:val="24"/>
              </w:rPr>
              <w:tab/>
            </w:r>
            <w:r w:rsidRPr="00060DBD">
              <w:rPr>
                <w:rFonts w:ascii="Times New Roman" w:hAnsi="Times New Roman" w:cs="Times New Roman"/>
                <w:b w:val="0"/>
                <w:bCs w:val="0"/>
                <w:noProof/>
                <w:webHidden/>
                <w:sz w:val="24"/>
                <w:szCs w:val="24"/>
              </w:rPr>
              <w:fldChar w:fldCharType="begin"/>
            </w:r>
            <w:r w:rsidRPr="00060DBD">
              <w:rPr>
                <w:rFonts w:ascii="Times New Roman" w:hAnsi="Times New Roman" w:cs="Times New Roman"/>
                <w:b w:val="0"/>
                <w:bCs w:val="0"/>
                <w:noProof/>
                <w:webHidden/>
                <w:sz w:val="24"/>
                <w:szCs w:val="24"/>
              </w:rPr>
              <w:instrText xml:space="preserve"> PAGEREF _Toc196601826 \h </w:instrText>
            </w:r>
            <w:r w:rsidRPr="00060DBD">
              <w:rPr>
                <w:rFonts w:ascii="Times New Roman" w:hAnsi="Times New Roman" w:cs="Times New Roman"/>
                <w:b w:val="0"/>
                <w:bCs w:val="0"/>
                <w:noProof/>
                <w:webHidden/>
                <w:sz w:val="24"/>
                <w:szCs w:val="24"/>
              </w:rPr>
            </w:r>
            <w:r w:rsidRPr="00060DBD">
              <w:rPr>
                <w:rFonts w:ascii="Times New Roman" w:hAnsi="Times New Roman" w:cs="Times New Roman"/>
                <w:b w:val="0"/>
                <w:bCs w:val="0"/>
                <w:noProof/>
                <w:webHidden/>
                <w:sz w:val="24"/>
                <w:szCs w:val="24"/>
              </w:rPr>
              <w:fldChar w:fldCharType="separate"/>
            </w:r>
            <w:r w:rsidRPr="00060DBD">
              <w:rPr>
                <w:rFonts w:ascii="Times New Roman" w:hAnsi="Times New Roman" w:cs="Times New Roman"/>
                <w:b w:val="0"/>
                <w:bCs w:val="0"/>
                <w:noProof/>
                <w:webHidden/>
                <w:sz w:val="24"/>
                <w:szCs w:val="24"/>
              </w:rPr>
              <w:t>92</w:t>
            </w:r>
            <w:r w:rsidRPr="00060DBD">
              <w:rPr>
                <w:rFonts w:ascii="Times New Roman" w:hAnsi="Times New Roman" w:cs="Times New Roman"/>
                <w:b w:val="0"/>
                <w:bCs w:val="0"/>
                <w:noProof/>
                <w:webHidden/>
                <w:sz w:val="24"/>
                <w:szCs w:val="24"/>
              </w:rPr>
              <w:fldChar w:fldCharType="end"/>
            </w:r>
          </w:hyperlink>
        </w:p>
        <w:p w14:paraId="12DC6E14" w14:textId="268D509B" w:rsidR="00060DBD" w:rsidRPr="00060DBD" w:rsidRDefault="00060DBD">
          <w:pPr>
            <w:pStyle w:val="TOC2"/>
            <w:tabs>
              <w:tab w:val="right" w:leader="dot" w:pos="9350"/>
            </w:tabs>
            <w:rPr>
              <w:rFonts w:ascii="Times New Roman" w:eastAsiaTheme="minorEastAsia" w:hAnsi="Times New Roman" w:cs="Times New Roman"/>
              <w:b w:val="0"/>
              <w:bCs w:val="0"/>
              <w:noProof/>
              <w:kern w:val="2"/>
              <w:sz w:val="24"/>
              <w:szCs w:val="24"/>
              <w:lang w:eastAsia="ko-KR"/>
              <w14:ligatures w14:val="standardContextual"/>
            </w:rPr>
          </w:pPr>
          <w:hyperlink w:anchor="_Toc196601827" w:history="1">
            <w:r w:rsidRPr="00060DBD">
              <w:rPr>
                <w:rStyle w:val="Hyperlink"/>
                <w:rFonts w:ascii="Times New Roman" w:hAnsi="Times New Roman" w:cs="Times New Roman"/>
                <w:b w:val="0"/>
                <w:bCs w:val="0"/>
                <w:noProof/>
                <w:sz w:val="24"/>
                <w:szCs w:val="24"/>
              </w:rPr>
              <w:t>Figure S6. Interaction effect of prestige and status threat on autonomy helping (Study 3b)</w:t>
            </w:r>
            <w:r w:rsidRPr="00060DBD">
              <w:rPr>
                <w:rFonts w:ascii="Times New Roman" w:hAnsi="Times New Roman" w:cs="Times New Roman"/>
                <w:b w:val="0"/>
                <w:bCs w:val="0"/>
                <w:noProof/>
                <w:webHidden/>
                <w:sz w:val="24"/>
                <w:szCs w:val="24"/>
              </w:rPr>
              <w:tab/>
            </w:r>
            <w:r w:rsidRPr="00060DBD">
              <w:rPr>
                <w:rFonts w:ascii="Times New Roman" w:hAnsi="Times New Roman" w:cs="Times New Roman"/>
                <w:b w:val="0"/>
                <w:bCs w:val="0"/>
                <w:noProof/>
                <w:webHidden/>
                <w:sz w:val="24"/>
                <w:szCs w:val="24"/>
              </w:rPr>
              <w:fldChar w:fldCharType="begin"/>
            </w:r>
            <w:r w:rsidRPr="00060DBD">
              <w:rPr>
                <w:rFonts w:ascii="Times New Roman" w:hAnsi="Times New Roman" w:cs="Times New Roman"/>
                <w:b w:val="0"/>
                <w:bCs w:val="0"/>
                <w:noProof/>
                <w:webHidden/>
                <w:sz w:val="24"/>
                <w:szCs w:val="24"/>
              </w:rPr>
              <w:instrText xml:space="preserve"> PAGEREF _Toc196601827 \h </w:instrText>
            </w:r>
            <w:r w:rsidRPr="00060DBD">
              <w:rPr>
                <w:rFonts w:ascii="Times New Roman" w:hAnsi="Times New Roman" w:cs="Times New Roman"/>
                <w:b w:val="0"/>
                <w:bCs w:val="0"/>
                <w:noProof/>
                <w:webHidden/>
                <w:sz w:val="24"/>
                <w:szCs w:val="24"/>
              </w:rPr>
            </w:r>
            <w:r w:rsidRPr="00060DBD">
              <w:rPr>
                <w:rFonts w:ascii="Times New Roman" w:hAnsi="Times New Roman" w:cs="Times New Roman"/>
                <w:b w:val="0"/>
                <w:bCs w:val="0"/>
                <w:noProof/>
                <w:webHidden/>
                <w:sz w:val="24"/>
                <w:szCs w:val="24"/>
              </w:rPr>
              <w:fldChar w:fldCharType="separate"/>
            </w:r>
            <w:r w:rsidRPr="00060DBD">
              <w:rPr>
                <w:rFonts w:ascii="Times New Roman" w:hAnsi="Times New Roman" w:cs="Times New Roman"/>
                <w:b w:val="0"/>
                <w:bCs w:val="0"/>
                <w:noProof/>
                <w:webHidden/>
                <w:sz w:val="24"/>
                <w:szCs w:val="24"/>
              </w:rPr>
              <w:t>92</w:t>
            </w:r>
            <w:r w:rsidRPr="00060DBD">
              <w:rPr>
                <w:rFonts w:ascii="Times New Roman" w:hAnsi="Times New Roman" w:cs="Times New Roman"/>
                <w:b w:val="0"/>
                <w:bCs w:val="0"/>
                <w:noProof/>
                <w:webHidden/>
                <w:sz w:val="24"/>
                <w:szCs w:val="24"/>
              </w:rPr>
              <w:fldChar w:fldCharType="end"/>
            </w:r>
          </w:hyperlink>
        </w:p>
        <w:p w14:paraId="2FEAFA14" w14:textId="2D77A5BF" w:rsidR="00B016AC" w:rsidRPr="00FA1C73" w:rsidRDefault="00DB1C2F">
          <w:pPr>
            <w:rPr>
              <w:noProof/>
            </w:rPr>
          </w:pPr>
          <w:r w:rsidRPr="00060DBD">
            <w:rPr>
              <w:noProof/>
            </w:rPr>
            <w:fldChar w:fldCharType="end"/>
          </w:r>
        </w:p>
      </w:sdtContent>
    </w:sdt>
    <w:p w14:paraId="00F4D88F" w14:textId="77777777" w:rsidR="000B5EF9" w:rsidRDefault="000B5EF9">
      <w:pPr>
        <w:rPr>
          <w:b/>
          <w:bCs/>
          <w:kern w:val="36"/>
        </w:rPr>
      </w:pPr>
      <w:r>
        <w:br w:type="page"/>
      </w:r>
    </w:p>
    <w:p w14:paraId="18C51BA9" w14:textId="4941EB83" w:rsidR="00D90E30" w:rsidRPr="0063259A" w:rsidRDefault="00D90E30" w:rsidP="00D90E30">
      <w:pPr>
        <w:pStyle w:val="Heading1"/>
        <w:jc w:val="center"/>
        <w:rPr>
          <w:color w:val="000000" w:themeColor="text1"/>
          <w:sz w:val="24"/>
          <w:szCs w:val="24"/>
        </w:rPr>
      </w:pPr>
      <w:bookmarkStart w:id="0" w:name="_Toc196601774"/>
      <w:r w:rsidRPr="0063259A">
        <w:rPr>
          <w:sz w:val="24"/>
          <w:szCs w:val="24"/>
        </w:rPr>
        <w:lastRenderedPageBreak/>
        <w:t>STUDY 1A CFA</w:t>
      </w:r>
      <w:bookmarkEnd w:id="0"/>
      <w:r w:rsidR="0061368B" w:rsidRPr="0063259A">
        <w:rPr>
          <w:sz w:val="24"/>
          <w:szCs w:val="24"/>
        </w:rPr>
        <w:t xml:space="preserve"> </w:t>
      </w:r>
    </w:p>
    <w:p w14:paraId="025560C9" w14:textId="01347CCC" w:rsidR="00E87728" w:rsidRPr="0063259A" w:rsidRDefault="005544A3" w:rsidP="003970A0">
      <w:pPr>
        <w:pStyle w:val="FootnoteText"/>
        <w:spacing w:line="480" w:lineRule="auto"/>
        <w:ind w:firstLine="720"/>
        <w:rPr>
          <w:bCs/>
        </w:rPr>
      </w:pPr>
      <w:r w:rsidRPr="0063259A">
        <w:t xml:space="preserve">We conducted a confirmatory factor analysis to verify that there was a distinction between the two leader orientations – dominance and prestige. The resulting CFA demonstrated </w:t>
      </w:r>
      <w:r w:rsidR="00174A20" w:rsidRPr="0063259A">
        <w:t>an acceptable</w:t>
      </w:r>
      <w:r w:rsidRPr="0063259A">
        <w:t xml:space="preserve"> fit for the two-factor model, </w:t>
      </w:r>
      <w:r w:rsidRPr="002D3D78">
        <w:rPr>
          <w:i/>
          <w:iCs/>
        </w:rPr>
        <w:sym w:font="Symbol" w:char="F063"/>
      </w:r>
      <w:r w:rsidRPr="002D3D78">
        <w:rPr>
          <w:i/>
          <w:iCs/>
          <w:vertAlign w:val="superscript"/>
        </w:rPr>
        <w:t xml:space="preserve">2 </w:t>
      </w:r>
      <w:r w:rsidRPr="0063259A">
        <w:rPr>
          <w:bCs/>
        </w:rPr>
        <w:t>(</w:t>
      </w:r>
      <w:r w:rsidR="007A7D22" w:rsidRPr="0063259A">
        <w:rPr>
          <w:bCs/>
        </w:rPr>
        <w:t>118</w:t>
      </w:r>
      <w:r w:rsidRPr="0063259A">
        <w:rPr>
          <w:bCs/>
        </w:rPr>
        <w:t xml:space="preserve">) = </w:t>
      </w:r>
      <w:r w:rsidR="002B4D68" w:rsidRPr="0063259A">
        <w:rPr>
          <w:bCs/>
        </w:rPr>
        <w:t>300.34</w:t>
      </w:r>
      <w:r w:rsidRPr="0063259A">
        <w:rPr>
          <w:bCs/>
        </w:rPr>
        <w:t xml:space="preserve">, </w:t>
      </w:r>
      <w:r w:rsidRPr="0063259A">
        <w:rPr>
          <w:bCs/>
          <w:i/>
          <w:iCs/>
        </w:rPr>
        <w:t>p</w:t>
      </w:r>
      <w:r w:rsidRPr="0063259A">
        <w:rPr>
          <w:bCs/>
        </w:rPr>
        <w:t xml:space="preserve"> &lt; .001, </w:t>
      </w:r>
      <w:r w:rsidRPr="002D3D78">
        <w:rPr>
          <w:bCs/>
          <w:i/>
          <w:iCs/>
        </w:rPr>
        <w:t>RMSEA</w:t>
      </w:r>
      <w:r w:rsidRPr="0063259A">
        <w:rPr>
          <w:bCs/>
        </w:rPr>
        <w:t xml:space="preserve"> = .</w:t>
      </w:r>
      <w:r w:rsidR="00C00C9B" w:rsidRPr="0063259A">
        <w:rPr>
          <w:bCs/>
        </w:rPr>
        <w:t>088</w:t>
      </w:r>
      <w:r w:rsidRPr="0063259A">
        <w:rPr>
          <w:bCs/>
        </w:rPr>
        <w:t xml:space="preserve">, </w:t>
      </w:r>
      <w:r w:rsidRPr="002D3D78">
        <w:rPr>
          <w:bCs/>
          <w:i/>
          <w:iCs/>
        </w:rPr>
        <w:t>CFI</w:t>
      </w:r>
      <w:r w:rsidRPr="0063259A">
        <w:rPr>
          <w:bCs/>
        </w:rPr>
        <w:t xml:space="preserve"> = .9</w:t>
      </w:r>
      <w:r w:rsidR="00905247" w:rsidRPr="0063259A">
        <w:rPr>
          <w:bCs/>
        </w:rPr>
        <w:t>2</w:t>
      </w:r>
      <w:r w:rsidRPr="0063259A">
        <w:rPr>
          <w:bCs/>
        </w:rPr>
        <w:t xml:space="preserve">, </w:t>
      </w:r>
      <w:r w:rsidRPr="002D3D78">
        <w:rPr>
          <w:bCs/>
          <w:i/>
          <w:iCs/>
        </w:rPr>
        <w:t>TLI</w:t>
      </w:r>
      <w:r w:rsidRPr="0063259A">
        <w:rPr>
          <w:bCs/>
        </w:rPr>
        <w:t xml:space="preserve"> = .9</w:t>
      </w:r>
      <w:r w:rsidR="00905247" w:rsidRPr="0063259A">
        <w:rPr>
          <w:bCs/>
        </w:rPr>
        <w:t>1</w:t>
      </w:r>
      <w:r w:rsidRPr="0063259A">
        <w:rPr>
          <w:bCs/>
        </w:rPr>
        <w:t xml:space="preserve">, </w:t>
      </w:r>
      <w:r w:rsidRPr="002D3D78">
        <w:rPr>
          <w:bCs/>
          <w:i/>
          <w:iCs/>
        </w:rPr>
        <w:t>SRM</w:t>
      </w:r>
      <w:r w:rsidR="00F27597" w:rsidRPr="002D3D78">
        <w:rPr>
          <w:bCs/>
          <w:i/>
          <w:iCs/>
        </w:rPr>
        <w:t>R</w:t>
      </w:r>
      <w:r w:rsidRPr="0063259A">
        <w:rPr>
          <w:bCs/>
        </w:rPr>
        <w:t xml:space="preserve"> = .0</w:t>
      </w:r>
      <w:r w:rsidR="00905247" w:rsidRPr="0063259A">
        <w:rPr>
          <w:bCs/>
        </w:rPr>
        <w:t>64</w:t>
      </w:r>
      <w:r w:rsidRPr="0063259A">
        <w:rPr>
          <w:bCs/>
        </w:rPr>
        <w:t xml:space="preserve">. </w:t>
      </w:r>
      <w:r w:rsidR="00CC7A45" w:rsidRPr="0063259A">
        <w:rPr>
          <w:bCs/>
        </w:rPr>
        <w:t>We</w:t>
      </w:r>
      <w:r w:rsidR="00510A16" w:rsidRPr="0063259A">
        <w:rPr>
          <w:bCs/>
        </w:rPr>
        <w:t xml:space="preserve"> </w:t>
      </w:r>
      <w:r w:rsidR="00CC7A45" w:rsidRPr="0063259A">
        <w:rPr>
          <w:color w:val="000000" w:themeColor="text1"/>
        </w:rPr>
        <w:t xml:space="preserve">compared the two-factor model to a one-factor model to see whether the </w:t>
      </w:r>
      <w:r w:rsidR="00A60B43" w:rsidRPr="0063259A">
        <w:rPr>
          <w:color w:val="000000" w:themeColor="text1"/>
        </w:rPr>
        <w:t>dominance</w:t>
      </w:r>
      <w:r w:rsidR="00CC7A45" w:rsidRPr="0063259A">
        <w:rPr>
          <w:color w:val="000000" w:themeColor="text1"/>
        </w:rPr>
        <w:t xml:space="preserve"> and </w:t>
      </w:r>
      <w:r w:rsidR="00A60B43" w:rsidRPr="0063259A">
        <w:rPr>
          <w:color w:val="000000" w:themeColor="text1"/>
        </w:rPr>
        <w:t>prestige items</w:t>
      </w:r>
      <w:r w:rsidR="00CC7A45" w:rsidRPr="0063259A">
        <w:rPr>
          <w:color w:val="000000" w:themeColor="text1"/>
        </w:rPr>
        <w:t xml:space="preserve"> are better represented as a single construct. The resulting model displayed a poor fit, </w:t>
      </w:r>
      <w:r w:rsidR="00CC7A45" w:rsidRPr="002D3D78">
        <w:rPr>
          <w:i/>
          <w:iCs/>
        </w:rPr>
        <w:sym w:font="Symbol" w:char="F063"/>
      </w:r>
      <w:r w:rsidR="00CC7A45" w:rsidRPr="002D3D78">
        <w:rPr>
          <w:i/>
          <w:iCs/>
          <w:vertAlign w:val="superscript"/>
        </w:rPr>
        <w:t>2</w:t>
      </w:r>
      <w:r w:rsidR="00CC7A45" w:rsidRPr="0063259A">
        <w:rPr>
          <w:vertAlign w:val="superscript"/>
        </w:rPr>
        <w:t xml:space="preserve"> </w:t>
      </w:r>
      <w:r w:rsidR="00CC7A45" w:rsidRPr="0063259A">
        <w:rPr>
          <w:bCs/>
        </w:rPr>
        <w:t>(</w:t>
      </w:r>
      <w:r w:rsidR="00BC2579" w:rsidRPr="0063259A">
        <w:rPr>
          <w:bCs/>
        </w:rPr>
        <w:t>119</w:t>
      </w:r>
      <w:r w:rsidR="00CC7A45" w:rsidRPr="0063259A">
        <w:rPr>
          <w:bCs/>
        </w:rPr>
        <w:t xml:space="preserve">) = </w:t>
      </w:r>
      <w:r w:rsidR="0092365E" w:rsidRPr="0063259A">
        <w:rPr>
          <w:bCs/>
        </w:rPr>
        <w:t>1028.55</w:t>
      </w:r>
      <w:r w:rsidR="00CC7A45" w:rsidRPr="0063259A">
        <w:rPr>
          <w:bCs/>
        </w:rPr>
        <w:t xml:space="preserve">, </w:t>
      </w:r>
      <w:r w:rsidR="00CC7A45" w:rsidRPr="0063259A">
        <w:rPr>
          <w:bCs/>
          <w:i/>
          <w:iCs/>
        </w:rPr>
        <w:t>p</w:t>
      </w:r>
      <w:r w:rsidR="00CC7A45" w:rsidRPr="0063259A">
        <w:rPr>
          <w:bCs/>
        </w:rPr>
        <w:t xml:space="preserve"> &lt; .001, </w:t>
      </w:r>
      <w:r w:rsidR="00CC7A45" w:rsidRPr="002D3D78">
        <w:rPr>
          <w:bCs/>
          <w:i/>
          <w:iCs/>
        </w:rPr>
        <w:t>RMSEA</w:t>
      </w:r>
      <w:r w:rsidR="00CC7A45" w:rsidRPr="0063259A">
        <w:rPr>
          <w:bCs/>
        </w:rPr>
        <w:t xml:space="preserve"> = .</w:t>
      </w:r>
      <w:r w:rsidR="005F1FCA" w:rsidRPr="0063259A">
        <w:rPr>
          <w:bCs/>
        </w:rPr>
        <w:t>195</w:t>
      </w:r>
      <w:r w:rsidR="00CC7A45" w:rsidRPr="0063259A">
        <w:rPr>
          <w:bCs/>
        </w:rPr>
        <w:t xml:space="preserve">, </w:t>
      </w:r>
      <w:r w:rsidR="00CC7A45" w:rsidRPr="002D3D78">
        <w:rPr>
          <w:bCs/>
          <w:i/>
          <w:iCs/>
        </w:rPr>
        <w:t>CFI</w:t>
      </w:r>
      <w:r w:rsidR="00CC7A45" w:rsidRPr="0063259A">
        <w:rPr>
          <w:bCs/>
        </w:rPr>
        <w:t xml:space="preserve"> = .</w:t>
      </w:r>
      <w:r w:rsidR="005F1FCA" w:rsidRPr="0063259A">
        <w:rPr>
          <w:bCs/>
        </w:rPr>
        <w:t>615</w:t>
      </w:r>
      <w:r w:rsidR="00CC7A45" w:rsidRPr="0063259A">
        <w:rPr>
          <w:bCs/>
        </w:rPr>
        <w:t xml:space="preserve">, </w:t>
      </w:r>
      <w:r w:rsidR="00CC7A45" w:rsidRPr="002D3D78">
        <w:rPr>
          <w:bCs/>
          <w:i/>
          <w:iCs/>
        </w:rPr>
        <w:t>TLI</w:t>
      </w:r>
      <w:r w:rsidR="00CC7A45" w:rsidRPr="0063259A">
        <w:rPr>
          <w:bCs/>
        </w:rPr>
        <w:t xml:space="preserve"> = .</w:t>
      </w:r>
      <w:r w:rsidR="005F1FCA" w:rsidRPr="0063259A">
        <w:rPr>
          <w:bCs/>
        </w:rPr>
        <w:t>560</w:t>
      </w:r>
      <w:r w:rsidR="00CC7A45" w:rsidRPr="0063259A">
        <w:rPr>
          <w:bCs/>
        </w:rPr>
        <w:t xml:space="preserve">, </w:t>
      </w:r>
      <w:r w:rsidR="00CC7A45" w:rsidRPr="002D3D78">
        <w:rPr>
          <w:bCs/>
          <w:i/>
          <w:iCs/>
        </w:rPr>
        <w:t>SRMR</w:t>
      </w:r>
      <w:r w:rsidR="00CC7A45" w:rsidRPr="0063259A">
        <w:rPr>
          <w:bCs/>
        </w:rPr>
        <w:t xml:space="preserve"> = .</w:t>
      </w:r>
      <w:r w:rsidR="000510AB" w:rsidRPr="0063259A">
        <w:rPr>
          <w:bCs/>
        </w:rPr>
        <w:t>221</w:t>
      </w:r>
      <w:r w:rsidR="00CC7A45" w:rsidRPr="0063259A">
        <w:rPr>
          <w:bCs/>
        </w:rPr>
        <w:t xml:space="preserve">, and was significantly inferior to the two-factor model, </w:t>
      </w:r>
      <w:r w:rsidR="00CC7A45" w:rsidRPr="002D3D78">
        <w:rPr>
          <w:i/>
          <w:iCs/>
        </w:rPr>
        <w:sym w:font="Symbol" w:char="F063"/>
      </w:r>
      <w:r w:rsidR="00CC7A45" w:rsidRPr="002D3D78">
        <w:rPr>
          <w:i/>
          <w:iCs/>
          <w:vertAlign w:val="superscript"/>
        </w:rPr>
        <w:t xml:space="preserve">2 </w:t>
      </w:r>
      <w:r w:rsidR="00CC7A45" w:rsidRPr="0063259A">
        <w:rPr>
          <w:bCs/>
        </w:rPr>
        <w:t xml:space="preserve">(1) = </w:t>
      </w:r>
      <w:r w:rsidR="00DB2827" w:rsidRPr="0063259A">
        <w:rPr>
          <w:bCs/>
        </w:rPr>
        <w:t>728.21</w:t>
      </w:r>
      <w:r w:rsidR="00CC7A45" w:rsidRPr="0063259A">
        <w:rPr>
          <w:bCs/>
        </w:rPr>
        <w:t xml:space="preserve">, </w:t>
      </w:r>
      <w:r w:rsidR="00CC7A45" w:rsidRPr="0063259A">
        <w:rPr>
          <w:bCs/>
          <w:i/>
          <w:iCs/>
        </w:rPr>
        <w:t>p</w:t>
      </w:r>
      <w:r w:rsidR="00CC7A45" w:rsidRPr="0063259A">
        <w:rPr>
          <w:bCs/>
        </w:rPr>
        <w:t xml:space="preserve"> &lt; .001. </w:t>
      </w:r>
      <w:r w:rsidR="00DE50A4" w:rsidRPr="0063259A">
        <w:rPr>
          <w:bCs/>
        </w:rPr>
        <w:t>Overall, t</w:t>
      </w:r>
      <w:r w:rsidR="00DE50A4" w:rsidRPr="0063259A">
        <w:t>he CFA results supported the distinctiveness of our core measures.</w:t>
      </w:r>
      <w:r w:rsidR="003970A0" w:rsidRPr="0063259A">
        <w:t xml:space="preserve"> See Table </w:t>
      </w:r>
      <w:r w:rsidR="00AE7D24" w:rsidRPr="0063259A">
        <w:t>S</w:t>
      </w:r>
      <w:r w:rsidR="000004DF" w:rsidRPr="0063259A">
        <w:t>4</w:t>
      </w:r>
      <w:r w:rsidR="003970A0" w:rsidRPr="0063259A">
        <w:t xml:space="preserve"> </w:t>
      </w:r>
      <w:r w:rsidR="00E87728" w:rsidRPr="0063259A">
        <w:rPr>
          <w:bCs/>
        </w:rPr>
        <w:t>for factor loading</w:t>
      </w:r>
      <w:r w:rsidR="00A51685">
        <w:rPr>
          <w:bCs/>
        </w:rPr>
        <w:t>s</w:t>
      </w:r>
      <w:r w:rsidR="00E87728" w:rsidRPr="0063259A">
        <w:rPr>
          <w:bCs/>
        </w:rPr>
        <w:t>.</w:t>
      </w:r>
    </w:p>
    <w:p w14:paraId="7BCF7D9F" w14:textId="17A5CDF3" w:rsidR="00E2031B" w:rsidRPr="0063259A" w:rsidRDefault="00E2031B" w:rsidP="00BD6023">
      <w:pPr>
        <w:spacing w:line="480" w:lineRule="auto"/>
      </w:pPr>
    </w:p>
    <w:p w14:paraId="7C162A91" w14:textId="31AA646D" w:rsidR="00C50BE0" w:rsidRPr="006B0A91" w:rsidRDefault="0028145A" w:rsidP="006B0A91">
      <w:pPr>
        <w:spacing w:line="480" w:lineRule="auto"/>
        <w:ind w:firstLine="720"/>
      </w:pPr>
      <w:r w:rsidRPr="0063259A">
        <w:br w:type="page"/>
      </w:r>
    </w:p>
    <w:p w14:paraId="6BC5EA4A" w14:textId="2134B631" w:rsidR="00E350B0" w:rsidRPr="0063259A" w:rsidRDefault="004B1E60" w:rsidP="00807DC1">
      <w:pPr>
        <w:pStyle w:val="Heading1"/>
        <w:spacing w:before="0" w:beforeAutospacing="0" w:after="0" w:afterAutospacing="0" w:line="480" w:lineRule="auto"/>
        <w:jc w:val="center"/>
        <w:rPr>
          <w:color w:val="000000" w:themeColor="text1"/>
          <w:sz w:val="24"/>
          <w:szCs w:val="24"/>
        </w:rPr>
      </w:pPr>
      <w:bookmarkStart w:id="1" w:name="_Toc196601775"/>
      <w:r w:rsidRPr="0063259A">
        <w:rPr>
          <w:sz w:val="24"/>
          <w:szCs w:val="24"/>
        </w:rPr>
        <w:lastRenderedPageBreak/>
        <w:t xml:space="preserve">STUDY 2 SCALE </w:t>
      </w:r>
      <w:r w:rsidRPr="0063259A">
        <w:rPr>
          <w:color w:val="000000" w:themeColor="text1"/>
          <w:sz w:val="24"/>
          <w:szCs w:val="24"/>
        </w:rPr>
        <w:t>DEVELOPMENT</w:t>
      </w:r>
      <w:bookmarkEnd w:id="1"/>
    </w:p>
    <w:p w14:paraId="37A6541B" w14:textId="0F7C5603" w:rsidR="00807DC1" w:rsidRPr="0063259A" w:rsidRDefault="00561674" w:rsidP="007C3BE0">
      <w:pPr>
        <w:spacing w:line="480" w:lineRule="auto"/>
        <w:ind w:firstLine="720"/>
        <w:rPr>
          <w:color w:val="000000" w:themeColor="text1"/>
        </w:rPr>
      </w:pPr>
      <w:bookmarkStart w:id="2" w:name="_Toc148561399"/>
      <w:r w:rsidRPr="0063259A">
        <w:rPr>
          <w:color w:val="000000" w:themeColor="text1"/>
        </w:rPr>
        <w:t>In line with Aquino</w:t>
      </w:r>
      <w:r w:rsidR="004D3EC2" w:rsidRPr="0063259A">
        <w:rPr>
          <w:color w:val="000000" w:themeColor="text1"/>
        </w:rPr>
        <w:t xml:space="preserve"> and Reed’s (2002) </w:t>
      </w:r>
      <w:r w:rsidR="00CE1820" w:rsidRPr="0063259A">
        <w:rPr>
          <w:color w:val="000000" w:themeColor="text1"/>
        </w:rPr>
        <w:t>sample sizes ranging from 53 participants to 138 participants</w:t>
      </w:r>
      <w:r w:rsidR="003E6399" w:rsidRPr="0063259A">
        <w:rPr>
          <w:color w:val="000000" w:themeColor="text1"/>
        </w:rPr>
        <w:t xml:space="preserve">, </w:t>
      </w:r>
      <w:r w:rsidR="00A1348D" w:rsidRPr="0063259A">
        <w:rPr>
          <w:color w:val="000000" w:themeColor="text1"/>
        </w:rPr>
        <w:t xml:space="preserve">we recruited </w:t>
      </w:r>
      <w:r w:rsidR="004730AB" w:rsidRPr="0063259A">
        <w:rPr>
          <w:color w:val="000000" w:themeColor="text1"/>
        </w:rPr>
        <w:t xml:space="preserve">between 50 </w:t>
      </w:r>
      <w:r w:rsidR="002F3A6C">
        <w:rPr>
          <w:color w:val="000000" w:themeColor="text1"/>
        </w:rPr>
        <w:t>and</w:t>
      </w:r>
      <w:r w:rsidR="004730AB" w:rsidRPr="0063259A">
        <w:rPr>
          <w:color w:val="000000" w:themeColor="text1"/>
        </w:rPr>
        <w:t xml:space="preserve"> 200 </w:t>
      </w:r>
      <w:r w:rsidR="00A1348D" w:rsidRPr="0063259A">
        <w:rPr>
          <w:color w:val="000000" w:themeColor="text1"/>
        </w:rPr>
        <w:t xml:space="preserve">participants </w:t>
      </w:r>
      <w:r w:rsidR="004730AB" w:rsidRPr="0063259A">
        <w:rPr>
          <w:color w:val="000000" w:themeColor="text1"/>
        </w:rPr>
        <w:t>per phase.</w:t>
      </w:r>
      <w:bookmarkEnd w:id="2"/>
    </w:p>
    <w:p w14:paraId="03592E62" w14:textId="48F607EF" w:rsidR="00E058BB" w:rsidRPr="0063259A" w:rsidRDefault="00E630E4" w:rsidP="00FF16A6">
      <w:pPr>
        <w:pStyle w:val="Heading2"/>
        <w:spacing w:before="0" w:line="480" w:lineRule="auto"/>
        <w:jc w:val="center"/>
        <w:rPr>
          <w:rFonts w:ascii="Times New Roman" w:hAnsi="Times New Roman" w:cs="Times New Roman"/>
          <w:b/>
          <w:bCs/>
          <w:color w:val="000000" w:themeColor="text1"/>
          <w:sz w:val="24"/>
          <w:szCs w:val="24"/>
        </w:rPr>
      </w:pPr>
      <w:bookmarkStart w:id="3" w:name="_Toc196601776"/>
      <w:r w:rsidRPr="0063259A">
        <w:rPr>
          <w:rFonts w:ascii="Times New Roman" w:hAnsi="Times New Roman" w:cs="Times New Roman"/>
          <w:b/>
          <w:bCs/>
          <w:color w:val="000000" w:themeColor="text1"/>
          <w:sz w:val="24"/>
          <w:szCs w:val="24"/>
        </w:rPr>
        <w:t>Phase</w:t>
      </w:r>
      <w:r w:rsidR="004B1E60" w:rsidRPr="0063259A">
        <w:rPr>
          <w:rFonts w:ascii="Times New Roman" w:hAnsi="Times New Roman" w:cs="Times New Roman"/>
          <w:b/>
          <w:bCs/>
          <w:color w:val="000000" w:themeColor="text1"/>
          <w:sz w:val="24"/>
          <w:szCs w:val="24"/>
        </w:rPr>
        <w:t xml:space="preserve"> 1</w:t>
      </w:r>
      <w:r w:rsidR="00A550BE" w:rsidRPr="0063259A">
        <w:rPr>
          <w:rFonts w:ascii="Times New Roman" w:hAnsi="Times New Roman" w:cs="Times New Roman"/>
          <w:b/>
          <w:bCs/>
          <w:color w:val="000000" w:themeColor="text1"/>
          <w:sz w:val="24"/>
          <w:szCs w:val="24"/>
        </w:rPr>
        <w:t xml:space="preserve">: </w:t>
      </w:r>
      <w:r w:rsidRPr="0063259A">
        <w:rPr>
          <w:rFonts w:ascii="Times New Roman" w:hAnsi="Times New Roman" w:cs="Times New Roman"/>
          <w:b/>
          <w:bCs/>
          <w:color w:val="000000" w:themeColor="text1"/>
          <w:sz w:val="24"/>
          <w:szCs w:val="24"/>
        </w:rPr>
        <w:t>Behavior Identification</w:t>
      </w:r>
      <w:bookmarkEnd w:id="3"/>
    </w:p>
    <w:p w14:paraId="61EAEAAC" w14:textId="1E2586DD" w:rsidR="004B1E60" w:rsidRPr="0063259A" w:rsidRDefault="004B1E60" w:rsidP="00807DC1">
      <w:pPr>
        <w:spacing w:line="480" w:lineRule="auto"/>
        <w:ind w:firstLine="720"/>
        <w:rPr>
          <w:color w:val="000000" w:themeColor="text1"/>
        </w:rPr>
      </w:pPr>
      <w:r w:rsidRPr="0063259A">
        <w:rPr>
          <w:color w:val="000000" w:themeColor="text1"/>
        </w:rPr>
        <w:t>To measure dependency and autonomy help, we first wanted to identify a set of behaviors that could reliably represent these constructs in the workplace. Accordingly, we surveyed working professionals in CloudResearch panels to generate examples of workplace behaviors based on definitions of dependency and autonomy help.</w:t>
      </w:r>
    </w:p>
    <w:p w14:paraId="0C39C146" w14:textId="77777777" w:rsidR="004B1E60" w:rsidRPr="0063259A" w:rsidRDefault="004B1E60" w:rsidP="006502DC">
      <w:pPr>
        <w:spacing w:line="480" w:lineRule="auto"/>
        <w:rPr>
          <w:b/>
          <w:bCs/>
          <w:color w:val="000000" w:themeColor="text1"/>
        </w:rPr>
      </w:pPr>
      <w:r w:rsidRPr="0063259A">
        <w:rPr>
          <w:b/>
          <w:bCs/>
          <w:color w:val="000000" w:themeColor="text1"/>
        </w:rPr>
        <w:t>Method</w:t>
      </w:r>
    </w:p>
    <w:p w14:paraId="1EB8466A" w14:textId="1465BD5D" w:rsidR="004B1E60" w:rsidRPr="0063259A" w:rsidRDefault="004B1E60" w:rsidP="006502DC">
      <w:pPr>
        <w:spacing w:line="480" w:lineRule="auto"/>
        <w:ind w:firstLine="720"/>
      </w:pPr>
      <w:r w:rsidRPr="0063259A">
        <w:rPr>
          <w:b/>
          <w:bCs/>
          <w:i/>
          <w:iCs/>
          <w:color w:val="000000" w:themeColor="text1"/>
        </w:rPr>
        <w:t>Participants.</w:t>
      </w:r>
      <w:r w:rsidRPr="0063259A">
        <w:t xml:space="preserve"> 50 </w:t>
      </w:r>
      <w:r w:rsidR="002B4664">
        <w:t>MTurk</w:t>
      </w:r>
      <w:r w:rsidRPr="0063259A">
        <w:t xml:space="preserve"> workers were recruited from CloudResearch panel</w:t>
      </w:r>
      <w:r w:rsidR="00D03D63" w:rsidRPr="0063259A">
        <w:t>s</w:t>
      </w:r>
      <w:r w:rsidRPr="0063259A">
        <w:t xml:space="preserve"> to complete the study online</w:t>
      </w:r>
      <w:r w:rsidR="00C8247A" w:rsidRPr="0063259A">
        <w:t xml:space="preserve"> </w:t>
      </w:r>
      <w:r w:rsidR="00F81342" w:rsidRPr="0063259A">
        <w:t>(</w:t>
      </w:r>
      <w:r w:rsidR="00B55D50" w:rsidRPr="0063259A">
        <w:rPr>
          <w:rFonts w:ascii="TimesNewRomanPSMT" w:hAnsi="TimesNewRomanPSMT"/>
        </w:rPr>
        <w:t xml:space="preserve">race </w:t>
      </w:r>
      <w:r w:rsidR="00001AB2" w:rsidRPr="0063259A">
        <w:rPr>
          <w:rFonts w:ascii="TimesNewRomanPSMT" w:hAnsi="TimesNewRomanPSMT"/>
        </w:rPr>
        <w:t xml:space="preserve">and years of job experience </w:t>
      </w:r>
      <w:r w:rsidR="00B55D50" w:rsidRPr="0063259A">
        <w:rPr>
          <w:rFonts w:ascii="TimesNewRomanPSMT" w:hAnsi="TimesNewRomanPSMT"/>
        </w:rPr>
        <w:t>information not collected due to experimenter error</w:t>
      </w:r>
      <w:r w:rsidR="00C8247A" w:rsidRPr="0063259A">
        <w:rPr>
          <w:rFonts w:ascii="TimesNewRomanPSMT" w:hAnsi="TimesNewRomanPSMT"/>
        </w:rPr>
        <w:t>)</w:t>
      </w:r>
      <w:r w:rsidRPr="0063259A">
        <w:t xml:space="preserve">. </w:t>
      </w:r>
      <w:r w:rsidR="00A061D0" w:rsidRPr="0063259A">
        <w:t xml:space="preserve">We recruited mid-level US managers belonging to various professions </w:t>
      </w:r>
      <w:r w:rsidR="00A061D0" w:rsidRPr="0063259A">
        <w:rPr>
          <w:rFonts w:eastAsiaTheme="minorEastAsia"/>
        </w:rPr>
        <w:t xml:space="preserve">such as </w:t>
      </w:r>
      <w:r w:rsidR="009C1F74" w:rsidRPr="0063259A">
        <w:rPr>
          <w:rFonts w:eastAsiaTheme="minorEastAsia"/>
        </w:rPr>
        <w:t>admin</w:t>
      </w:r>
      <w:r w:rsidR="00120997">
        <w:rPr>
          <w:rFonts w:eastAsiaTheme="minorEastAsia"/>
        </w:rPr>
        <w:t>istrative</w:t>
      </w:r>
      <w:r w:rsidR="009C1F74" w:rsidRPr="0063259A">
        <w:rPr>
          <w:rFonts w:eastAsiaTheme="minorEastAsia"/>
        </w:rPr>
        <w:t xml:space="preserve"> workers, </w:t>
      </w:r>
      <w:r w:rsidR="009C1F74" w:rsidRPr="0063259A">
        <w:t>c</w:t>
      </w:r>
      <w:r w:rsidR="009C1F74" w:rsidRPr="0063259A">
        <w:rPr>
          <w:rFonts w:eastAsiaTheme="minorEastAsia"/>
        </w:rPr>
        <w:t xml:space="preserve">omputer scientists, engineers, </w:t>
      </w:r>
      <w:r w:rsidR="009C1F74" w:rsidRPr="0063259A">
        <w:t>f</w:t>
      </w:r>
      <w:r w:rsidR="009C1F74" w:rsidRPr="0063259A">
        <w:rPr>
          <w:rFonts w:eastAsiaTheme="minorEastAsia"/>
        </w:rPr>
        <w:t xml:space="preserve">irefighters, </w:t>
      </w:r>
      <w:r w:rsidR="009C1F74" w:rsidRPr="0063259A">
        <w:t>n</w:t>
      </w:r>
      <w:r w:rsidR="009C1F74" w:rsidRPr="0063259A">
        <w:rPr>
          <w:rFonts w:eastAsiaTheme="minorEastAsia"/>
        </w:rPr>
        <w:t xml:space="preserve">urses, </w:t>
      </w:r>
      <w:r w:rsidR="009C1F74" w:rsidRPr="0063259A">
        <w:t>p</w:t>
      </w:r>
      <w:r w:rsidR="009C1F74" w:rsidRPr="0063259A">
        <w:rPr>
          <w:rFonts w:eastAsiaTheme="minorEastAsia"/>
        </w:rPr>
        <w:t xml:space="preserve">hysicians, </w:t>
      </w:r>
      <w:r w:rsidR="009C1F74" w:rsidRPr="0063259A">
        <w:t>p</w:t>
      </w:r>
      <w:r w:rsidR="009C1F74" w:rsidRPr="0063259A">
        <w:rPr>
          <w:rFonts w:eastAsiaTheme="minorEastAsia"/>
        </w:rPr>
        <w:t>olice officers, and sales</w:t>
      </w:r>
      <w:r w:rsidR="00A061D0" w:rsidRPr="0063259A">
        <w:rPr>
          <w:rFonts w:eastAsiaTheme="minorEastAsia"/>
        </w:rPr>
        <w:t>,</w:t>
      </w:r>
      <w:r w:rsidR="00A061D0" w:rsidRPr="0063259A">
        <w:t xml:space="preserve"> with </w:t>
      </w:r>
      <w:r w:rsidR="00E461EC">
        <w:t>at least one year of work experience</w:t>
      </w:r>
      <w:r w:rsidR="00A061D0" w:rsidRPr="0063259A">
        <w:t xml:space="preserve">. </w:t>
      </w:r>
      <w:r w:rsidR="002D044C" w:rsidRPr="0063259A">
        <w:t xml:space="preserve">We recruited people who were employed full time in a supervisory position or higher where people directly report to them. </w:t>
      </w:r>
      <w:r w:rsidRPr="0063259A">
        <w:t>No participants were excluded from our analyses.</w:t>
      </w:r>
    </w:p>
    <w:p w14:paraId="1E721BE3" w14:textId="78C41691" w:rsidR="004B1E60" w:rsidRPr="0063259A" w:rsidRDefault="004B1E60" w:rsidP="006502DC">
      <w:pPr>
        <w:spacing w:line="480" w:lineRule="auto"/>
        <w:ind w:firstLine="720"/>
        <w:rPr>
          <w:color w:val="000000" w:themeColor="text1"/>
        </w:rPr>
      </w:pPr>
      <w:r w:rsidRPr="0063259A">
        <w:rPr>
          <w:b/>
          <w:bCs/>
          <w:i/>
          <w:iCs/>
          <w:color w:val="000000" w:themeColor="text1"/>
        </w:rPr>
        <w:t>Procedure and materials.</w:t>
      </w:r>
      <w:r w:rsidRPr="0063259A">
        <w:rPr>
          <w:b/>
          <w:bCs/>
          <w:color w:val="000000" w:themeColor="text1"/>
        </w:rPr>
        <w:t xml:space="preserve"> </w:t>
      </w:r>
      <w:r w:rsidRPr="0063259A">
        <w:rPr>
          <w:color w:val="000000" w:themeColor="text1"/>
        </w:rPr>
        <w:t xml:space="preserve">Participants were asked to generate five examples of behaviors that reflect what we told them was “help-giving type A,” which </w:t>
      </w:r>
      <w:r w:rsidR="00D03D63" w:rsidRPr="0063259A">
        <w:rPr>
          <w:color w:val="000000" w:themeColor="text1"/>
        </w:rPr>
        <w:t xml:space="preserve">we told them </w:t>
      </w:r>
      <w:r w:rsidRPr="0063259A">
        <w:rPr>
          <w:color w:val="000000" w:themeColor="text1"/>
        </w:rPr>
        <w:t>consist</w:t>
      </w:r>
      <w:r w:rsidR="00D03D63" w:rsidRPr="0063259A">
        <w:rPr>
          <w:color w:val="000000" w:themeColor="text1"/>
        </w:rPr>
        <w:t>s</w:t>
      </w:r>
      <w:r w:rsidRPr="0063259A">
        <w:rPr>
          <w:color w:val="000000" w:themeColor="text1"/>
        </w:rPr>
        <w:t xml:space="preserve"> of “teaching the person how to fix a problem. This entails giving the tools necessary for the person to learn to solve the problem by themselves. This equips the help receiver with the tools to solve similar problems in the future.” Then, they were also asked to generate five examples of behaviors that reflect what we told them was “help-giving type B,” which </w:t>
      </w:r>
      <w:r w:rsidR="002036D8" w:rsidRPr="0063259A">
        <w:rPr>
          <w:color w:val="000000" w:themeColor="text1"/>
        </w:rPr>
        <w:t xml:space="preserve">we told them </w:t>
      </w:r>
      <w:r w:rsidRPr="0063259A">
        <w:rPr>
          <w:color w:val="000000" w:themeColor="text1"/>
        </w:rPr>
        <w:t xml:space="preserve">consists of “fixing the problem on behalf of the person. This entails providing or handing over a full </w:t>
      </w:r>
      <w:r w:rsidRPr="0063259A">
        <w:rPr>
          <w:color w:val="000000" w:themeColor="text1"/>
        </w:rPr>
        <w:lastRenderedPageBreak/>
        <w:t xml:space="preserve">solution of the problem to the person. This meets the help receiver’s immediate needs to fix the problem but might not contribute to their future independence in solving this problem.” The order of these questions was counterbalanced. </w:t>
      </w:r>
    </w:p>
    <w:p w14:paraId="1AA4A2F7" w14:textId="77777777" w:rsidR="004B1E60" w:rsidRPr="0063259A" w:rsidRDefault="004B1E60" w:rsidP="006502DC">
      <w:pPr>
        <w:spacing w:line="480" w:lineRule="auto"/>
        <w:rPr>
          <w:b/>
          <w:bCs/>
          <w:color w:val="000000" w:themeColor="text1"/>
        </w:rPr>
      </w:pPr>
      <w:r w:rsidRPr="0063259A">
        <w:rPr>
          <w:b/>
          <w:bCs/>
          <w:color w:val="000000" w:themeColor="text1"/>
        </w:rPr>
        <w:t>Results and Discussion</w:t>
      </w:r>
    </w:p>
    <w:p w14:paraId="390CACDB" w14:textId="054A677A" w:rsidR="004B1E60" w:rsidRPr="0063259A" w:rsidRDefault="004B1E60" w:rsidP="006502DC">
      <w:pPr>
        <w:spacing w:line="480" w:lineRule="auto"/>
        <w:ind w:firstLine="720"/>
        <w:rPr>
          <w:color w:val="000000" w:themeColor="text1"/>
        </w:rPr>
      </w:pPr>
      <w:r w:rsidRPr="0063259A">
        <w:rPr>
          <w:color w:val="000000" w:themeColor="text1"/>
        </w:rPr>
        <w:t xml:space="preserve">This procedure resulted in a total of 500 behavioral observations, 250 </w:t>
      </w:r>
      <w:r w:rsidR="002036D8" w:rsidRPr="0063259A">
        <w:rPr>
          <w:color w:val="000000" w:themeColor="text1"/>
        </w:rPr>
        <w:t xml:space="preserve">for </w:t>
      </w:r>
      <w:r w:rsidRPr="0063259A">
        <w:rPr>
          <w:color w:val="000000" w:themeColor="text1"/>
        </w:rPr>
        <w:t xml:space="preserve">“help-giving type A” and 250 </w:t>
      </w:r>
      <w:r w:rsidR="002036D8" w:rsidRPr="0063259A">
        <w:rPr>
          <w:color w:val="000000" w:themeColor="text1"/>
        </w:rPr>
        <w:t xml:space="preserve">for </w:t>
      </w:r>
      <w:r w:rsidRPr="0063259A">
        <w:rPr>
          <w:color w:val="000000" w:themeColor="text1"/>
        </w:rPr>
        <w:t xml:space="preserve">“help-giving type B”. The following statements were some behaviors that the participants wrote. For example, participants wrote that dependency help in the workplace looks like “Answering a client on behalf of </w:t>
      </w:r>
      <w:r w:rsidR="00A54A5E">
        <w:rPr>
          <w:color w:val="000000" w:themeColor="text1"/>
        </w:rPr>
        <w:t>an employee</w:t>
      </w:r>
      <w:r w:rsidRPr="0063259A">
        <w:rPr>
          <w:color w:val="000000" w:themeColor="text1"/>
        </w:rPr>
        <w:t>” or “Creating Macros [in Excel] to accomplish a task but not explaining.” On the other hand, autonomy help in the workplace looks like “Letting somebody sit with me as I set up advertising campaigns” or “Letting the person control the mouse while you explain where to point and what to do.”</w:t>
      </w:r>
    </w:p>
    <w:p w14:paraId="3AF05224" w14:textId="2D61165E" w:rsidR="004B1E60" w:rsidRPr="00956205" w:rsidRDefault="004B1E60" w:rsidP="00956205">
      <w:pPr>
        <w:spacing w:line="480" w:lineRule="auto"/>
        <w:ind w:firstLine="720"/>
        <w:rPr>
          <w:color w:val="000000" w:themeColor="text1"/>
        </w:rPr>
      </w:pPr>
      <w:r w:rsidRPr="0063259A">
        <w:rPr>
          <w:color w:val="000000" w:themeColor="text1"/>
        </w:rPr>
        <w:t>A coder blind to the hypothesis identified recurring themes in the 500 observations. This procedure reduced the list to around 16 distinct behaviors for dependency help</w:t>
      </w:r>
      <w:r w:rsidR="008755DB" w:rsidRPr="0063259A">
        <w:rPr>
          <w:color w:val="000000" w:themeColor="text1"/>
        </w:rPr>
        <w:t>ing</w:t>
      </w:r>
      <w:r w:rsidRPr="0063259A">
        <w:rPr>
          <w:color w:val="000000" w:themeColor="text1"/>
        </w:rPr>
        <w:t xml:space="preserve"> and 16 behaviors for autonomy help</w:t>
      </w:r>
      <w:r w:rsidR="008755DB" w:rsidRPr="0063259A">
        <w:rPr>
          <w:color w:val="000000" w:themeColor="text1"/>
        </w:rPr>
        <w:t>ing</w:t>
      </w:r>
      <w:r w:rsidRPr="0063259A">
        <w:rPr>
          <w:color w:val="000000" w:themeColor="text1"/>
        </w:rPr>
        <w:t>. Some examples of preliminary themes that the coder identified were “Being uninterested in teaching others” or “Solving a problem on behalf of someone” for dependency help</w:t>
      </w:r>
      <w:r w:rsidR="00C064F7" w:rsidRPr="0063259A">
        <w:rPr>
          <w:color w:val="000000" w:themeColor="text1"/>
        </w:rPr>
        <w:t>ing</w:t>
      </w:r>
      <w:r w:rsidRPr="0063259A">
        <w:rPr>
          <w:color w:val="000000" w:themeColor="text1"/>
        </w:rPr>
        <w:t>, and “Guiding an employee through a problem-solving process” or “Giving constructive feedback” for autonomy help</w:t>
      </w:r>
      <w:r w:rsidR="00C064F7" w:rsidRPr="0063259A">
        <w:rPr>
          <w:color w:val="000000" w:themeColor="text1"/>
        </w:rPr>
        <w:t>ing</w:t>
      </w:r>
      <w:r w:rsidRPr="0063259A">
        <w:rPr>
          <w:color w:val="000000" w:themeColor="text1"/>
        </w:rPr>
        <w:t xml:space="preserve">. Using this deductive item-generation approach </w:t>
      </w:r>
      <w:r w:rsidRPr="0063259A">
        <w:rPr>
          <w:color w:val="000000" w:themeColor="text1"/>
        </w:rPr>
        <w:fldChar w:fldCharType="begin"/>
      </w:r>
      <w:r w:rsidR="00C259DF" w:rsidRPr="0063259A">
        <w:rPr>
          <w:color w:val="000000" w:themeColor="text1"/>
        </w:rPr>
        <w:instrText xml:space="preserve"> ADDIN ZOTERO_ITEM CSL_CITATION {"citationID":"PYcLXD7y","properties":{"formattedCitation":"(Hinkin, 1998)","plainCitation":"(Hinkin, 1998)","noteIndex":0},"citationItems":[{"id":800,"uris":["http://zotero.org/users/5127710/items/9UF57EZB"],"itemData":{"id":800,"type":"article-journal","container-title":"Organizational Research Methods","issue":"1","page":"104-121","title":"A brief tutorial on the development of measures for use in survey questionnaires.","volume":"1","author":[{"family":"Hinkin","given":"Timothy R."}],"issued":{"date-parts":[["1998"]]}}}],"schema":"https://github.com/citation-style-language/schema/raw/master/csl-citation.json"} </w:instrText>
      </w:r>
      <w:r w:rsidRPr="0063259A">
        <w:rPr>
          <w:color w:val="000000" w:themeColor="text1"/>
        </w:rPr>
        <w:fldChar w:fldCharType="separate"/>
      </w:r>
      <w:r w:rsidR="00103484" w:rsidRPr="0063259A">
        <w:rPr>
          <w:noProof/>
          <w:color w:val="000000" w:themeColor="text1"/>
        </w:rPr>
        <w:t>(Hinkin, 1998)</w:t>
      </w:r>
      <w:r w:rsidRPr="0063259A">
        <w:rPr>
          <w:color w:val="000000" w:themeColor="text1"/>
        </w:rPr>
        <w:fldChar w:fldCharType="end"/>
      </w:r>
      <w:r w:rsidRPr="0063259A">
        <w:rPr>
          <w:color w:val="000000" w:themeColor="text1"/>
        </w:rPr>
        <w:t xml:space="preserve">, we generated </w:t>
      </w:r>
      <w:r w:rsidR="004341D9" w:rsidRPr="0063259A">
        <w:rPr>
          <w:color w:val="000000" w:themeColor="text1"/>
        </w:rPr>
        <w:t>12</w:t>
      </w:r>
      <w:r w:rsidRPr="0063259A">
        <w:rPr>
          <w:color w:val="000000" w:themeColor="text1"/>
        </w:rPr>
        <w:t xml:space="preserve"> dependency</w:t>
      </w:r>
      <w:r w:rsidR="00DF3877">
        <w:rPr>
          <w:color w:val="000000" w:themeColor="text1"/>
        </w:rPr>
        <w:t>-</w:t>
      </w:r>
      <w:r w:rsidRPr="0063259A">
        <w:rPr>
          <w:color w:val="000000" w:themeColor="text1"/>
        </w:rPr>
        <w:t>helping items and 12 autonomy</w:t>
      </w:r>
      <w:r w:rsidR="00DF3877">
        <w:rPr>
          <w:color w:val="000000" w:themeColor="text1"/>
        </w:rPr>
        <w:t>-</w:t>
      </w:r>
      <w:r w:rsidRPr="0063259A">
        <w:rPr>
          <w:color w:val="000000" w:themeColor="text1"/>
        </w:rPr>
        <w:t>helping item</w:t>
      </w:r>
      <w:r w:rsidR="00C064F7" w:rsidRPr="0063259A">
        <w:rPr>
          <w:color w:val="000000" w:themeColor="text1"/>
        </w:rPr>
        <w:t>s</w:t>
      </w:r>
      <w:r w:rsidRPr="0063259A">
        <w:rPr>
          <w:color w:val="000000" w:themeColor="text1"/>
        </w:rPr>
        <w:t>. The response scale ranged from 1 (</w:t>
      </w:r>
      <w:r w:rsidRPr="0063259A">
        <w:rPr>
          <w:i/>
          <w:iCs/>
          <w:color w:val="000000" w:themeColor="text1"/>
        </w:rPr>
        <w:t>Strongly disagree</w:t>
      </w:r>
      <w:r w:rsidRPr="0063259A">
        <w:rPr>
          <w:color w:val="000000" w:themeColor="text1"/>
        </w:rPr>
        <w:t>) to 7 (</w:t>
      </w:r>
      <w:r w:rsidRPr="0063259A">
        <w:rPr>
          <w:i/>
          <w:iCs/>
          <w:color w:val="000000" w:themeColor="text1"/>
        </w:rPr>
        <w:t>Strongly agree</w:t>
      </w:r>
      <w:r w:rsidRPr="0063259A">
        <w:rPr>
          <w:color w:val="000000" w:themeColor="text1"/>
        </w:rPr>
        <w:t>). An example item from this scale for dependency help was, “</w:t>
      </w:r>
      <w:r w:rsidR="007013EA" w:rsidRPr="0063259A">
        <w:rPr>
          <w:color w:val="000000" w:themeColor="text1"/>
        </w:rPr>
        <w:t>I directly take over employees’ problems</w:t>
      </w:r>
      <w:r w:rsidRPr="0063259A">
        <w:rPr>
          <w:color w:val="000000" w:themeColor="text1"/>
        </w:rPr>
        <w:t>,” and for autonomy help was, “</w:t>
      </w:r>
      <w:r w:rsidR="00ED51E6" w:rsidRPr="0063259A">
        <w:rPr>
          <w:color w:val="000000" w:themeColor="text1"/>
        </w:rPr>
        <w:t>I explain my thought process on how to complete tasks</w:t>
      </w:r>
      <w:r w:rsidRPr="0063259A">
        <w:rPr>
          <w:color w:val="000000" w:themeColor="text1"/>
        </w:rPr>
        <w:t>.” We next conducted an exploratory factor analysis to examine if these 2</w:t>
      </w:r>
      <w:r w:rsidR="004341D9" w:rsidRPr="0063259A">
        <w:rPr>
          <w:color w:val="000000" w:themeColor="text1"/>
        </w:rPr>
        <w:t>4</w:t>
      </w:r>
      <w:r w:rsidRPr="0063259A">
        <w:rPr>
          <w:color w:val="000000" w:themeColor="text1"/>
        </w:rPr>
        <w:t xml:space="preserve"> items mapped onto two factors (dependency and autonomy help</w:t>
      </w:r>
      <w:r w:rsidR="007A189A" w:rsidRPr="0063259A">
        <w:rPr>
          <w:color w:val="000000" w:themeColor="text1"/>
        </w:rPr>
        <w:t>ing</w:t>
      </w:r>
      <w:r w:rsidRPr="0063259A">
        <w:rPr>
          <w:color w:val="000000" w:themeColor="text1"/>
        </w:rPr>
        <w:t>).</w:t>
      </w:r>
      <w:r w:rsidRPr="0063259A">
        <w:rPr>
          <w:b/>
          <w:bCs/>
          <w:color w:val="000000" w:themeColor="text1"/>
        </w:rPr>
        <w:br w:type="page"/>
      </w:r>
    </w:p>
    <w:p w14:paraId="5AEF3204" w14:textId="22A4DE95" w:rsidR="00B016AC" w:rsidRPr="0063259A" w:rsidRDefault="00166516" w:rsidP="00DB3ED2">
      <w:pPr>
        <w:pStyle w:val="Heading2"/>
        <w:spacing w:line="480" w:lineRule="auto"/>
        <w:jc w:val="center"/>
        <w:rPr>
          <w:rFonts w:ascii="Times New Roman" w:hAnsi="Times New Roman" w:cs="Times New Roman"/>
          <w:b/>
          <w:bCs/>
          <w:color w:val="000000" w:themeColor="text1"/>
          <w:sz w:val="24"/>
          <w:szCs w:val="24"/>
        </w:rPr>
      </w:pPr>
      <w:bookmarkStart w:id="4" w:name="_Toc196601777"/>
      <w:r w:rsidRPr="0063259A">
        <w:rPr>
          <w:rFonts w:ascii="Times New Roman" w:hAnsi="Times New Roman" w:cs="Times New Roman"/>
          <w:b/>
          <w:bCs/>
          <w:color w:val="000000" w:themeColor="text1"/>
          <w:sz w:val="24"/>
          <w:szCs w:val="24"/>
        </w:rPr>
        <w:lastRenderedPageBreak/>
        <w:t>Phase 2: Instrument Development (EFA)</w:t>
      </w:r>
      <w:bookmarkEnd w:id="4"/>
    </w:p>
    <w:p w14:paraId="08F99D21" w14:textId="222A01D5" w:rsidR="004B1E60" w:rsidRPr="0063259A" w:rsidRDefault="004B1E60" w:rsidP="00E105F2">
      <w:pPr>
        <w:spacing w:line="480" w:lineRule="auto"/>
        <w:ind w:firstLine="720"/>
        <w:rPr>
          <w:color w:val="000000" w:themeColor="text1"/>
        </w:rPr>
      </w:pPr>
      <w:r w:rsidRPr="0063259A">
        <w:rPr>
          <w:color w:val="000000" w:themeColor="text1"/>
        </w:rPr>
        <w:t>We next investigated the psychometric properties of these items using</w:t>
      </w:r>
      <w:r w:rsidR="007A189A" w:rsidRPr="0063259A">
        <w:rPr>
          <w:color w:val="000000" w:themeColor="text1"/>
        </w:rPr>
        <w:t xml:space="preserve"> </w:t>
      </w:r>
      <w:r w:rsidRPr="0063259A">
        <w:rPr>
          <w:color w:val="000000" w:themeColor="text1"/>
        </w:rPr>
        <w:t>exploratory factor analysis (EFA)</w:t>
      </w:r>
      <w:r w:rsidR="00DF3877">
        <w:rPr>
          <w:color w:val="000000" w:themeColor="text1"/>
        </w:rPr>
        <w:t xml:space="preserve"> by examining their</w:t>
      </w:r>
      <w:r w:rsidRPr="0063259A">
        <w:rPr>
          <w:color w:val="000000" w:themeColor="text1"/>
        </w:rPr>
        <w:t xml:space="preserve"> underlying factor structure. </w:t>
      </w:r>
    </w:p>
    <w:p w14:paraId="6B0DBF8C" w14:textId="77777777" w:rsidR="004B1E60" w:rsidRPr="0063259A" w:rsidRDefault="004B1E60" w:rsidP="00E105F2">
      <w:pPr>
        <w:spacing w:line="480" w:lineRule="auto"/>
        <w:rPr>
          <w:b/>
          <w:bCs/>
        </w:rPr>
      </w:pPr>
      <w:r w:rsidRPr="0063259A">
        <w:rPr>
          <w:b/>
          <w:bCs/>
        </w:rPr>
        <w:t>Method</w:t>
      </w:r>
    </w:p>
    <w:p w14:paraId="10F9D241" w14:textId="23B5BA5A" w:rsidR="004E048A" w:rsidRPr="0063259A" w:rsidRDefault="004B1E60" w:rsidP="008B6BC2">
      <w:pPr>
        <w:spacing w:line="480" w:lineRule="auto"/>
        <w:ind w:firstLine="720"/>
      </w:pPr>
      <w:r w:rsidRPr="0063259A">
        <w:rPr>
          <w:b/>
          <w:bCs/>
          <w:i/>
          <w:iCs/>
        </w:rPr>
        <w:t>Participants</w:t>
      </w:r>
      <w:r w:rsidRPr="0063259A">
        <w:t>.</w:t>
      </w:r>
      <w:r w:rsidRPr="0063259A">
        <w:rPr>
          <w:b/>
          <w:bCs/>
        </w:rPr>
        <w:t xml:space="preserve"> </w:t>
      </w:r>
      <w:r w:rsidRPr="0063259A">
        <w:t xml:space="preserve">The sample consisted of </w:t>
      </w:r>
      <w:r w:rsidR="003D12B4" w:rsidRPr="0063259A">
        <w:t>101</w:t>
      </w:r>
      <w:r w:rsidRPr="0063259A">
        <w:t xml:space="preserve"> working professionals recruited from CloudResearch panels. </w:t>
      </w:r>
      <w:r w:rsidR="009076A2" w:rsidRPr="0063259A">
        <w:t>No</w:t>
      </w:r>
      <w:r w:rsidRPr="0063259A">
        <w:t xml:space="preserve"> participants were excluded for having non-US IP address</w:t>
      </w:r>
      <w:r w:rsidR="007A189A" w:rsidRPr="0063259A">
        <w:t>es</w:t>
      </w:r>
      <w:r w:rsidRPr="0063259A">
        <w:t xml:space="preserve">. The final sample consisted of </w:t>
      </w:r>
      <w:r w:rsidR="00E17BEF" w:rsidRPr="0063259A">
        <w:t>101</w:t>
      </w:r>
      <w:r w:rsidRPr="0063259A">
        <w:t xml:space="preserve"> participants (5</w:t>
      </w:r>
      <w:r w:rsidR="0060379F" w:rsidRPr="0063259A">
        <w:t>6</w:t>
      </w:r>
      <w:r w:rsidRPr="0063259A">
        <w:t xml:space="preserve"> men, 4</w:t>
      </w:r>
      <w:r w:rsidR="0060379F" w:rsidRPr="0063259A">
        <w:t>5</w:t>
      </w:r>
      <w:r w:rsidRPr="0063259A">
        <w:t xml:space="preserve"> women; </w:t>
      </w:r>
      <w:r w:rsidRPr="0063259A">
        <w:rPr>
          <w:rFonts w:eastAsiaTheme="minorEastAsia"/>
          <w:i/>
          <w:iCs/>
        </w:rPr>
        <w:t>M</w:t>
      </w:r>
      <w:r w:rsidRPr="0063259A">
        <w:rPr>
          <w:rFonts w:eastAsiaTheme="minorEastAsia"/>
          <w:i/>
          <w:iCs/>
          <w:vertAlign w:val="subscript"/>
        </w:rPr>
        <w:t>Age</w:t>
      </w:r>
      <w:r w:rsidRPr="0063259A">
        <w:t xml:space="preserve"> = </w:t>
      </w:r>
      <w:r w:rsidR="00DA7DCC" w:rsidRPr="0063259A">
        <w:t>43.49</w:t>
      </w:r>
      <w:r w:rsidRPr="0063259A">
        <w:t xml:space="preserve">, </w:t>
      </w:r>
      <w:r w:rsidRPr="0063259A">
        <w:rPr>
          <w:i/>
          <w:iCs/>
        </w:rPr>
        <w:t>SD</w:t>
      </w:r>
      <w:r w:rsidRPr="0063259A">
        <w:t xml:space="preserve"> = 11.</w:t>
      </w:r>
      <w:r w:rsidR="00DA7DCC" w:rsidRPr="0063259A">
        <w:t>68</w:t>
      </w:r>
      <w:r w:rsidRPr="0063259A">
        <w:t xml:space="preserve">). </w:t>
      </w:r>
      <w:r w:rsidR="00C93F8E" w:rsidRPr="0063259A">
        <w:t xml:space="preserve">Of those reporting demographic data, </w:t>
      </w:r>
      <w:r w:rsidR="008D0979" w:rsidRPr="0063259A">
        <w:t xml:space="preserve">83 were White/Caucasian-American, </w:t>
      </w:r>
      <w:r w:rsidR="00811A78" w:rsidRPr="0063259A">
        <w:t>10 were Black/African</w:t>
      </w:r>
      <w:r w:rsidR="00363C2E" w:rsidRPr="0063259A">
        <w:t xml:space="preserve"> </w:t>
      </w:r>
      <w:r w:rsidR="00811A78" w:rsidRPr="0063259A">
        <w:t xml:space="preserve">American, 5 were Hispanic/Latinx/Hispanic-American, 1 was Asian/Asian-American, and </w:t>
      </w:r>
      <w:r w:rsidR="00277FF8">
        <w:t>2 were</w:t>
      </w:r>
      <w:r w:rsidR="00AD3BD7" w:rsidRPr="0063259A">
        <w:t xml:space="preserve"> Other: Mixed background.</w:t>
      </w:r>
      <w:r w:rsidR="00811A78" w:rsidRPr="0063259A">
        <w:t xml:space="preserve"> </w:t>
      </w:r>
      <w:r w:rsidRPr="0063259A">
        <w:t>They had an average of 1</w:t>
      </w:r>
      <w:r w:rsidR="00BF73E1" w:rsidRPr="0063259A">
        <w:t>6.07</w:t>
      </w:r>
      <w:r w:rsidRPr="0063259A">
        <w:t xml:space="preserve"> years of work experience</w:t>
      </w:r>
      <w:r w:rsidR="00D67F1C" w:rsidRPr="0063259A">
        <w:t xml:space="preserve"> (</w:t>
      </w:r>
      <w:r w:rsidR="00D67F1C" w:rsidRPr="0063259A">
        <w:rPr>
          <w:i/>
          <w:iCs/>
        </w:rPr>
        <w:t>SD</w:t>
      </w:r>
      <w:r w:rsidR="00D67F1C" w:rsidRPr="0063259A">
        <w:t xml:space="preserve"> = </w:t>
      </w:r>
      <w:r w:rsidR="001D20E0" w:rsidRPr="0063259A">
        <w:t>5.55</w:t>
      </w:r>
      <w:r w:rsidR="00D67F1C" w:rsidRPr="0063259A">
        <w:t>)</w:t>
      </w:r>
      <w:r w:rsidRPr="0063259A">
        <w:t xml:space="preserve">. </w:t>
      </w:r>
      <w:r w:rsidR="004E048A" w:rsidRPr="0063259A">
        <w:t xml:space="preserve">92 participants were full-time workers, </w:t>
      </w:r>
      <w:r w:rsidR="00C0079A" w:rsidRPr="0063259A">
        <w:t xml:space="preserve">2 were part-time workers, </w:t>
      </w:r>
      <w:r w:rsidR="006553A7" w:rsidRPr="0063259A">
        <w:t>6 were self-employed, and 1 was unemployed.</w:t>
      </w:r>
    </w:p>
    <w:p w14:paraId="31DFB288" w14:textId="7FF05105" w:rsidR="004B1E60" w:rsidRPr="0063259A" w:rsidRDefault="004B1E60" w:rsidP="00E105F2">
      <w:pPr>
        <w:spacing w:line="480" w:lineRule="auto"/>
        <w:ind w:firstLine="720"/>
      </w:pPr>
      <w:r w:rsidRPr="0063259A">
        <w:rPr>
          <w:b/>
          <w:bCs/>
          <w:i/>
          <w:iCs/>
        </w:rPr>
        <w:t>Procedure and materials</w:t>
      </w:r>
      <w:r w:rsidRPr="0063259A">
        <w:t xml:space="preserve">. The </w:t>
      </w:r>
      <w:r w:rsidR="00D1338D" w:rsidRPr="0063259A">
        <w:t>24</w:t>
      </w:r>
      <w:r w:rsidRPr="0063259A">
        <w:t xml:space="preserve"> items (1</w:t>
      </w:r>
      <w:r w:rsidR="00D1338D" w:rsidRPr="0063259A">
        <w:t>2</w:t>
      </w:r>
      <w:r w:rsidRPr="0063259A">
        <w:t xml:space="preserve"> </w:t>
      </w:r>
      <w:r w:rsidR="00DF3877" w:rsidRPr="0063259A">
        <w:t>dependency</w:t>
      </w:r>
      <w:r w:rsidR="00DF3877">
        <w:t>-</w:t>
      </w:r>
      <w:r w:rsidRPr="0063259A">
        <w:t>help</w:t>
      </w:r>
      <w:r w:rsidR="009C4599" w:rsidRPr="0063259A">
        <w:t>ing</w:t>
      </w:r>
      <w:r w:rsidRPr="0063259A">
        <w:t xml:space="preserve"> items and 12 </w:t>
      </w:r>
      <w:r w:rsidR="00DF3877" w:rsidRPr="0063259A">
        <w:t>autonomy</w:t>
      </w:r>
      <w:r w:rsidR="00DF3877">
        <w:t>-</w:t>
      </w:r>
      <w:r w:rsidRPr="0063259A">
        <w:t>help</w:t>
      </w:r>
      <w:r w:rsidR="009C4599" w:rsidRPr="0063259A">
        <w:t>ing</w:t>
      </w:r>
      <w:r w:rsidRPr="0063259A">
        <w:t xml:space="preserve"> items) assessed participants’ </w:t>
      </w:r>
      <w:r w:rsidR="005D4661">
        <w:t>tendencies</w:t>
      </w:r>
      <w:r w:rsidRPr="0063259A">
        <w:t xml:space="preserve"> to provide dependency and autonomy help </w:t>
      </w:r>
      <w:r w:rsidR="00DF3877">
        <w:t xml:space="preserve">on </w:t>
      </w:r>
      <w:r w:rsidRPr="0063259A">
        <w:t>a 7-point Likert scale (</w:t>
      </w:r>
      <w:r w:rsidRPr="0063259A">
        <w:rPr>
          <w:color w:val="000000" w:themeColor="text1"/>
        </w:rPr>
        <w:t xml:space="preserve">1 = </w:t>
      </w:r>
      <w:r w:rsidRPr="0063259A">
        <w:rPr>
          <w:i/>
          <w:iCs/>
          <w:color w:val="000000" w:themeColor="text1"/>
        </w:rPr>
        <w:t>Strongly disagree</w:t>
      </w:r>
      <w:r w:rsidRPr="0063259A">
        <w:rPr>
          <w:color w:val="000000" w:themeColor="text1"/>
        </w:rPr>
        <w:t xml:space="preserve">; 7 = </w:t>
      </w:r>
      <w:r w:rsidRPr="0063259A">
        <w:rPr>
          <w:i/>
          <w:iCs/>
          <w:color w:val="000000" w:themeColor="text1"/>
        </w:rPr>
        <w:t>Strongly agree</w:t>
      </w:r>
      <w:r w:rsidRPr="0063259A">
        <w:t xml:space="preserve">). </w:t>
      </w:r>
      <w:r w:rsidR="003D63CF" w:rsidRPr="0063259A">
        <w:t xml:space="preserve">The stem, “When it comes to helping my subordinates, I…” was used. </w:t>
      </w:r>
      <w:r w:rsidR="00CE0B9F" w:rsidRPr="0063259A">
        <w:t xml:space="preserve">The order in which </w:t>
      </w:r>
      <w:r w:rsidR="00DE14CE">
        <w:t>the items</w:t>
      </w:r>
      <w:r w:rsidR="00CE0B9F" w:rsidRPr="0063259A">
        <w:t xml:space="preserve"> were presented was randomized.</w:t>
      </w:r>
    </w:p>
    <w:p w14:paraId="6DD0C9E5" w14:textId="77777777" w:rsidR="004B1E60" w:rsidRPr="0063259A" w:rsidRDefault="004B1E60" w:rsidP="00E105F2">
      <w:pPr>
        <w:spacing w:line="480" w:lineRule="auto"/>
      </w:pPr>
      <w:r w:rsidRPr="0063259A">
        <w:rPr>
          <w:b/>
          <w:bCs/>
        </w:rPr>
        <w:t>Results and Discussion</w:t>
      </w:r>
    </w:p>
    <w:p w14:paraId="7DDE42C2" w14:textId="16183F13" w:rsidR="004B1E60" w:rsidRPr="0063259A" w:rsidRDefault="004B1E60" w:rsidP="00E105F2">
      <w:pPr>
        <w:spacing w:line="480" w:lineRule="auto"/>
        <w:ind w:firstLine="720"/>
      </w:pPr>
      <w:r w:rsidRPr="0063259A">
        <w:t>The responses on these 2</w:t>
      </w:r>
      <w:r w:rsidR="00E52480" w:rsidRPr="0063259A">
        <w:t>4</w:t>
      </w:r>
      <w:r w:rsidRPr="0063259A">
        <w:t xml:space="preserve"> scale items were subjected to a principal</w:t>
      </w:r>
      <w:r w:rsidR="001E1777">
        <w:t xml:space="preserve"> </w:t>
      </w:r>
      <w:r w:rsidRPr="0063259A">
        <w:t xml:space="preserve">component analysis with varimax rotation. The eigenvalues, scree plot, and factor loadings demonstrated that </w:t>
      </w:r>
      <w:r w:rsidR="00CE46A2" w:rsidRPr="0063259A">
        <w:t>five</w:t>
      </w:r>
      <w:r w:rsidRPr="0063259A">
        <w:t xml:space="preserve"> factors </w:t>
      </w:r>
      <w:r w:rsidR="00381CDE" w:rsidRPr="0063259A">
        <w:t>underlay</w:t>
      </w:r>
      <w:r w:rsidRPr="0063259A">
        <w:t xml:space="preserve"> these items. </w:t>
      </w:r>
      <w:r w:rsidR="00856AF6" w:rsidRPr="0063259A">
        <w:t xml:space="preserve">Following the methodology used by Aquino and Reed (2002), </w:t>
      </w:r>
      <w:r w:rsidR="00320E71" w:rsidRPr="0063259A">
        <w:t>we used the following two criteria to determine whether an item reliably loaded onto its underlying factor:</w:t>
      </w:r>
      <w:r w:rsidRPr="0063259A">
        <w:t xml:space="preserve"> (1) The item had a factor loading of .</w:t>
      </w:r>
      <w:r w:rsidR="009B6A4A" w:rsidRPr="0063259A">
        <w:t>65</w:t>
      </w:r>
      <w:r w:rsidRPr="0063259A">
        <w:t xml:space="preserve"> or better on one factor,</w:t>
      </w:r>
      <w:r w:rsidR="00B86B43" w:rsidRPr="0063259A">
        <w:t xml:space="preserve"> and</w:t>
      </w:r>
      <w:r w:rsidRPr="0063259A">
        <w:t xml:space="preserve"> (2) the item had to </w:t>
      </w:r>
      <w:r w:rsidRPr="0063259A">
        <w:lastRenderedPageBreak/>
        <w:t xml:space="preserve">have a loading of less than .40 on </w:t>
      </w:r>
      <w:r w:rsidR="00BC6455" w:rsidRPr="0063259A">
        <w:t>alternative</w:t>
      </w:r>
      <w:r w:rsidRPr="0063259A">
        <w:t xml:space="preserve"> factor</w:t>
      </w:r>
      <w:r w:rsidR="00BC6455" w:rsidRPr="0063259A">
        <w:t>s</w:t>
      </w:r>
      <w:r w:rsidR="00712178" w:rsidRPr="0063259A">
        <w:t xml:space="preserve">. </w:t>
      </w:r>
      <w:r w:rsidRPr="0063259A">
        <w:t>Of the 2</w:t>
      </w:r>
      <w:r w:rsidR="00DA2495" w:rsidRPr="0063259A">
        <w:t>4</w:t>
      </w:r>
      <w:r w:rsidRPr="0063259A">
        <w:t xml:space="preserve"> items, a total of 1</w:t>
      </w:r>
      <w:r w:rsidR="00193707" w:rsidRPr="0063259A">
        <w:t>2</w:t>
      </w:r>
      <w:r w:rsidRPr="0063259A">
        <w:t xml:space="preserve"> items met the criteria and mapped onto two factors (see Table </w:t>
      </w:r>
      <w:r w:rsidR="00962993">
        <w:t>4</w:t>
      </w:r>
      <w:r w:rsidR="00851F5A" w:rsidRPr="0063259A">
        <w:t xml:space="preserve"> in </w:t>
      </w:r>
      <w:r w:rsidR="00DF3877">
        <w:t xml:space="preserve">the </w:t>
      </w:r>
      <w:r w:rsidR="00851F5A" w:rsidRPr="0063259A">
        <w:t>manuscript</w:t>
      </w:r>
      <w:r w:rsidRPr="0063259A">
        <w:t xml:space="preserve"> for items and factor loadings). The first factor consisted of </w:t>
      </w:r>
      <w:r w:rsidR="007E3499" w:rsidRPr="0063259A">
        <w:t>six</w:t>
      </w:r>
      <w:r w:rsidRPr="0063259A">
        <w:t xml:space="preserve"> items capturing behaviors associated with dependency help</w:t>
      </w:r>
      <w:r w:rsidR="00350F73" w:rsidRPr="0063259A">
        <w:t>ing</w:t>
      </w:r>
      <w:r w:rsidRPr="0063259A">
        <w:t xml:space="preserve">. The second factor consisted of </w:t>
      </w:r>
      <w:r w:rsidR="00DB7B91" w:rsidRPr="0063259A">
        <w:t>six</w:t>
      </w:r>
      <w:r w:rsidRPr="0063259A">
        <w:t xml:space="preserve"> items tapping into autonomy help</w:t>
      </w:r>
      <w:r w:rsidR="00350F73" w:rsidRPr="0063259A">
        <w:t>ing</w:t>
      </w:r>
      <w:r w:rsidRPr="0063259A">
        <w:t>. These items showed good internal reliabilities of .9</w:t>
      </w:r>
      <w:r w:rsidR="00531932" w:rsidRPr="0063259A">
        <w:t>4</w:t>
      </w:r>
      <w:r w:rsidRPr="0063259A">
        <w:t xml:space="preserve"> and .</w:t>
      </w:r>
      <w:r w:rsidR="00AF5F11" w:rsidRPr="0063259A">
        <w:t>86</w:t>
      </w:r>
      <w:r w:rsidR="00DF3877">
        <w:t>,</w:t>
      </w:r>
      <w:r w:rsidRPr="0063259A">
        <w:t xml:space="preserve"> respectively. Next, this two-factor model was cross-validated using a new sample.</w:t>
      </w:r>
    </w:p>
    <w:p w14:paraId="52B41452" w14:textId="77777777" w:rsidR="004B1E60" w:rsidRPr="0063259A" w:rsidRDefault="004B1E60" w:rsidP="00E105F2">
      <w:pPr>
        <w:spacing w:line="480" w:lineRule="auto"/>
        <w:ind w:firstLine="720"/>
        <w:rPr>
          <w:b/>
          <w:bCs/>
          <w:color w:val="000000" w:themeColor="text1"/>
        </w:rPr>
      </w:pPr>
      <w:r w:rsidRPr="0063259A">
        <w:rPr>
          <w:b/>
          <w:bCs/>
          <w:color w:val="000000" w:themeColor="text1"/>
        </w:rPr>
        <w:br w:type="page"/>
      </w:r>
    </w:p>
    <w:p w14:paraId="42F15EE2" w14:textId="60583AE8" w:rsidR="00B016AC" w:rsidRPr="0063259A" w:rsidRDefault="009D248B" w:rsidP="00DB3ED2">
      <w:pPr>
        <w:pStyle w:val="Heading2"/>
        <w:spacing w:line="480" w:lineRule="auto"/>
        <w:jc w:val="center"/>
        <w:rPr>
          <w:rFonts w:ascii="Times New Roman" w:hAnsi="Times New Roman" w:cs="Times New Roman"/>
          <w:b/>
          <w:bCs/>
          <w:color w:val="000000" w:themeColor="text1"/>
          <w:sz w:val="24"/>
          <w:szCs w:val="24"/>
        </w:rPr>
      </w:pPr>
      <w:bookmarkStart w:id="5" w:name="_Toc196601778"/>
      <w:r w:rsidRPr="0063259A">
        <w:rPr>
          <w:rFonts w:ascii="Times New Roman" w:hAnsi="Times New Roman" w:cs="Times New Roman"/>
          <w:b/>
          <w:bCs/>
          <w:color w:val="000000" w:themeColor="text1"/>
          <w:sz w:val="24"/>
          <w:szCs w:val="24"/>
        </w:rPr>
        <w:lastRenderedPageBreak/>
        <w:t>Phase 3: Instrument Development (CFA)</w:t>
      </w:r>
      <w:bookmarkEnd w:id="5"/>
    </w:p>
    <w:p w14:paraId="7E720835" w14:textId="77777777" w:rsidR="004B1E60" w:rsidRPr="0063259A" w:rsidRDefault="004B1E60" w:rsidP="004B1E60">
      <w:pPr>
        <w:spacing w:line="480" w:lineRule="auto"/>
        <w:ind w:firstLine="720"/>
        <w:rPr>
          <w:color w:val="000000" w:themeColor="text1"/>
        </w:rPr>
      </w:pPr>
      <w:r w:rsidRPr="0063259A">
        <w:rPr>
          <w:color w:val="000000" w:themeColor="text1"/>
        </w:rPr>
        <w:t>We cross-validated the resulting factor structure in a second sample using confirmatory factor analysis (CFA).</w:t>
      </w:r>
    </w:p>
    <w:p w14:paraId="77B1C991" w14:textId="77777777" w:rsidR="004B1E60" w:rsidRPr="0063259A" w:rsidRDefault="004B1E60" w:rsidP="004B1E60">
      <w:pPr>
        <w:spacing w:line="480" w:lineRule="auto"/>
        <w:rPr>
          <w:b/>
          <w:bCs/>
          <w:color w:val="000000" w:themeColor="text1"/>
        </w:rPr>
      </w:pPr>
      <w:r w:rsidRPr="0063259A">
        <w:rPr>
          <w:b/>
          <w:bCs/>
          <w:color w:val="000000" w:themeColor="text1"/>
        </w:rPr>
        <w:t>Method</w:t>
      </w:r>
    </w:p>
    <w:p w14:paraId="05220892" w14:textId="5425FB79" w:rsidR="003705F9" w:rsidRPr="0063259A" w:rsidRDefault="004B1E60" w:rsidP="003705F9">
      <w:pPr>
        <w:spacing w:line="480" w:lineRule="auto"/>
        <w:ind w:firstLine="720"/>
      </w:pPr>
      <w:r w:rsidRPr="0063259A">
        <w:rPr>
          <w:b/>
          <w:bCs/>
          <w:i/>
          <w:iCs/>
          <w:color w:val="000000" w:themeColor="text1"/>
        </w:rPr>
        <w:t>Participants.</w:t>
      </w:r>
      <w:r w:rsidRPr="0063259A">
        <w:rPr>
          <w:color w:val="000000" w:themeColor="text1"/>
        </w:rPr>
        <w:t xml:space="preserve"> The sample for this CFA consisted of a new batch of US working professionals </w:t>
      </w:r>
      <w:r w:rsidR="0034077A">
        <w:rPr>
          <w:color w:val="000000" w:themeColor="text1"/>
        </w:rPr>
        <w:t>recruited via</w:t>
      </w:r>
      <w:r w:rsidRPr="0063259A">
        <w:rPr>
          <w:color w:val="000000" w:themeColor="text1"/>
        </w:rPr>
        <w:t xml:space="preserve"> CloudResearch panels. </w:t>
      </w:r>
      <w:r w:rsidRPr="0063259A">
        <w:t xml:space="preserve">The final sample consisted of </w:t>
      </w:r>
      <w:r w:rsidR="00BA00FF" w:rsidRPr="0063259A">
        <w:t>10</w:t>
      </w:r>
      <w:r w:rsidR="004861F4" w:rsidRPr="0063259A">
        <w:t>0</w:t>
      </w:r>
      <w:r w:rsidRPr="0063259A">
        <w:t xml:space="preserve"> participants (</w:t>
      </w:r>
      <w:r w:rsidR="004E7053" w:rsidRPr="0063259A">
        <w:t>64</w:t>
      </w:r>
      <w:r w:rsidRPr="0063259A">
        <w:t xml:space="preserve"> men, </w:t>
      </w:r>
      <w:r w:rsidR="004E7053" w:rsidRPr="0063259A">
        <w:t>36</w:t>
      </w:r>
      <w:r w:rsidRPr="0063259A">
        <w:t xml:space="preserve"> women; </w:t>
      </w:r>
      <w:r w:rsidRPr="0063259A">
        <w:rPr>
          <w:rFonts w:eastAsiaTheme="minorEastAsia"/>
          <w:i/>
          <w:iCs/>
        </w:rPr>
        <w:t>M</w:t>
      </w:r>
      <w:r w:rsidRPr="0063259A">
        <w:rPr>
          <w:rFonts w:eastAsiaTheme="minorEastAsia"/>
          <w:i/>
          <w:iCs/>
          <w:vertAlign w:val="subscript"/>
        </w:rPr>
        <w:t>Age</w:t>
      </w:r>
      <w:r w:rsidRPr="0063259A">
        <w:t xml:space="preserve"> = </w:t>
      </w:r>
      <w:r w:rsidR="00820668" w:rsidRPr="0063259A">
        <w:t>4</w:t>
      </w:r>
      <w:r w:rsidR="00B62EE3" w:rsidRPr="0063259A">
        <w:t>1.03</w:t>
      </w:r>
      <w:r w:rsidRPr="0063259A">
        <w:t xml:space="preserve">, </w:t>
      </w:r>
      <w:r w:rsidRPr="0063259A">
        <w:rPr>
          <w:i/>
          <w:iCs/>
        </w:rPr>
        <w:t>SD</w:t>
      </w:r>
      <w:r w:rsidRPr="0063259A">
        <w:t xml:space="preserve"> = </w:t>
      </w:r>
      <w:r w:rsidR="00B62EE3" w:rsidRPr="0063259A">
        <w:t>9.89)</w:t>
      </w:r>
      <w:r w:rsidRPr="0063259A">
        <w:t>.</w:t>
      </w:r>
      <w:r w:rsidRPr="0063259A">
        <w:rPr>
          <w:b/>
          <w:bCs/>
        </w:rPr>
        <w:t xml:space="preserve"> </w:t>
      </w:r>
      <w:r w:rsidR="00AF52BE" w:rsidRPr="0063259A">
        <w:t xml:space="preserve">Of those reporting demographic data, </w:t>
      </w:r>
      <w:r w:rsidR="00545405" w:rsidRPr="0063259A">
        <w:t>77</w:t>
      </w:r>
      <w:r w:rsidR="00AF52BE" w:rsidRPr="0063259A">
        <w:t xml:space="preserve"> were White/Caucasian-American, </w:t>
      </w:r>
      <w:r w:rsidR="00151AF9" w:rsidRPr="0063259A">
        <w:t>6</w:t>
      </w:r>
      <w:r w:rsidR="00AF52BE" w:rsidRPr="0063259A">
        <w:t xml:space="preserve"> were Black/African</w:t>
      </w:r>
      <w:r w:rsidR="00363C2E" w:rsidRPr="0063259A">
        <w:t xml:space="preserve"> </w:t>
      </w:r>
      <w:r w:rsidR="00AF52BE" w:rsidRPr="0063259A">
        <w:t xml:space="preserve">American, </w:t>
      </w:r>
      <w:r w:rsidR="004D0BEC" w:rsidRPr="0063259A">
        <w:t>4</w:t>
      </w:r>
      <w:r w:rsidR="00AF52BE" w:rsidRPr="0063259A">
        <w:t xml:space="preserve"> were Hispanic/Latinx/Hispanic-American, </w:t>
      </w:r>
      <w:r w:rsidR="004D0BEC" w:rsidRPr="0063259A">
        <w:t>5</w:t>
      </w:r>
      <w:r w:rsidR="00AF52BE" w:rsidRPr="0063259A">
        <w:t xml:space="preserve"> </w:t>
      </w:r>
      <w:r w:rsidR="00DA7913" w:rsidRPr="0063259A">
        <w:t>were</w:t>
      </w:r>
      <w:r w:rsidR="00AF52BE" w:rsidRPr="0063259A">
        <w:t xml:space="preserve"> Asian/Asian-American, and </w:t>
      </w:r>
      <w:r w:rsidR="004D0BEC" w:rsidRPr="0063259A">
        <w:t>8</w:t>
      </w:r>
      <w:r w:rsidR="00AF52BE" w:rsidRPr="0063259A">
        <w:t xml:space="preserve"> </w:t>
      </w:r>
      <w:r w:rsidR="00D8517C" w:rsidRPr="0063259A">
        <w:t>were</w:t>
      </w:r>
      <w:r w:rsidR="00AF52BE" w:rsidRPr="0063259A">
        <w:t xml:space="preserve"> Other: Mixed background. They had an average of </w:t>
      </w:r>
      <w:r w:rsidR="0037026F" w:rsidRPr="0063259A">
        <w:t>15.99</w:t>
      </w:r>
      <w:r w:rsidR="00AF52BE" w:rsidRPr="0063259A">
        <w:t xml:space="preserve"> years of work experience (</w:t>
      </w:r>
      <w:r w:rsidR="00AF52BE" w:rsidRPr="0063259A">
        <w:rPr>
          <w:i/>
          <w:iCs/>
        </w:rPr>
        <w:t>SD</w:t>
      </w:r>
      <w:r w:rsidR="00AF52BE" w:rsidRPr="0063259A">
        <w:t xml:space="preserve"> = </w:t>
      </w:r>
      <w:r w:rsidR="0037026F" w:rsidRPr="0063259A">
        <w:t>5.29</w:t>
      </w:r>
      <w:r w:rsidR="00AF52BE" w:rsidRPr="0063259A">
        <w:t xml:space="preserve">). </w:t>
      </w:r>
      <w:r w:rsidR="00C9410C" w:rsidRPr="0063259A">
        <w:t>89</w:t>
      </w:r>
      <w:r w:rsidR="00AF52BE" w:rsidRPr="0063259A">
        <w:t xml:space="preserve"> participants were full-time workers, </w:t>
      </w:r>
      <w:r w:rsidR="00357488" w:rsidRPr="0063259A">
        <w:t>4</w:t>
      </w:r>
      <w:r w:rsidR="005954DF" w:rsidRPr="0063259A">
        <w:t xml:space="preserve"> were part-time workers, </w:t>
      </w:r>
      <w:r w:rsidR="00357488" w:rsidRPr="0063259A">
        <w:t>6</w:t>
      </w:r>
      <w:r w:rsidR="00AF52BE" w:rsidRPr="0063259A">
        <w:t xml:space="preserve"> were self-employed, </w:t>
      </w:r>
      <w:r w:rsidR="005954DF" w:rsidRPr="0063259A">
        <w:t xml:space="preserve">and </w:t>
      </w:r>
      <w:r w:rsidR="00357488" w:rsidRPr="0063259A">
        <w:t>1 was</w:t>
      </w:r>
      <w:r w:rsidR="005954DF" w:rsidRPr="0063259A">
        <w:t xml:space="preserve"> unemployed</w:t>
      </w:r>
      <w:r w:rsidR="00AF52BE" w:rsidRPr="0063259A">
        <w:t>.</w:t>
      </w:r>
    </w:p>
    <w:p w14:paraId="5301D9DC" w14:textId="03807ECB" w:rsidR="004B1E60" w:rsidRPr="0063259A" w:rsidRDefault="004B1E60" w:rsidP="003705F9">
      <w:pPr>
        <w:spacing w:line="480" w:lineRule="auto"/>
        <w:ind w:firstLine="720"/>
      </w:pPr>
      <w:r w:rsidRPr="0063259A">
        <w:rPr>
          <w:b/>
          <w:bCs/>
          <w:i/>
          <w:iCs/>
        </w:rPr>
        <w:t>Procedure and Materials.</w:t>
      </w:r>
      <w:r w:rsidRPr="0063259A">
        <w:t xml:space="preserve"> Participants responded to 1</w:t>
      </w:r>
      <w:r w:rsidR="00BB4A7F" w:rsidRPr="0063259A">
        <w:t>2</w:t>
      </w:r>
      <w:r w:rsidRPr="0063259A">
        <w:t xml:space="preserve"> items (</w:t>
      </w:r>
      <w:r w:rsidR="00806D70" w:rsidRPr="0063259A">
        <w:t>six</w:t>
      </w:r>
      <w:r w:rsidRPr="0063259A">
        <w:t xml:space="preserve"> </w:t>
      </w:r>
      <w:r w:rsidR="00DF3877" w:rsidRPr="0063259A">
        <w:t>dependency</w:t>
      </w:r>
      <w:r w:rsidR="00DF3877">
        <w:t>-</w:t>
      </w:r>
      <w:r w:rsidRPr="0063259A">
        <w:t>help</w:t>
      </w:r>
      <w:r w:rsidR="009565B0" w:rsidRPr="0063259A">
        <w:t>ing</w:t>
      </w:r>
      <w:r w:rsidRPr="0063259A">
        <w:t xml:space="preserve"> items and </w:t>
      </w:r>
      <w:r w:rsidR="002C621C" w:rsidRPr="0063259A">
        <w:t>six</w:t>
      </w:r>
      <w:r w:rsidRPr="0063259A">
        <w:t xml:space="preserve"> </w:t>
      </w:r>
      <w:r w:rsidR="00DF3877" w:rsidRPr="0063259A">
        <w:t>autonomy</w:t>
      </w:r>
      <w:r w:rsidR="00DF3877">
        <w:t>-</w:t>
      </w:r>
      <w:r w:rsidRPr="0063259A">
        <w:t>help</w:t>
      </w:r>
      <w:r w:rsidR="009565B0" w:rsidRPr="0063259A">
        <w:t>ing</w:t>
      </w:r>
      <w:r w:rsidRPr="0063259A">
        <w:t xml:space="preserve"> items), indicating their tendency to engage in such behaviors on a 7-point Likert scale, </w:t>
      </w:r>
      <w:r w:rsidRPr="0063259A">
        <w:rPr>
          <w:color w:val="000000" w:themeColor="text1"/>
        </w:rPr>
        <w:t>ranging from 1 (</w:t>
      </w:r>
      <w:r w:rsidRPr="0063259A">
        <w:rPr>
          <w:i/>
          <w:iCs/>
          <w:color w:val="000000" w:themeColor="text1"/>
        </w:rPr>
        <w:t>Strongly Disagree</w:t>
      </w:r>
      <w:r w:rsidRPr="0063259A">
        <w:rPr>
          <w:color w:val="000000" w:themeColor="text1"/>
        </w:rPr>
        <w:t>) to 7 (</w:t>
      </w:r>
      <w:r w:rsidRPr="0063259A">
        <w:rPr>
          <w:i/>
          <w:iCs/>
          <w:color w:val="000000" w:themeColor="text1"/>
        </w:rPr>
        <w:t>Strongly agree</w:t>
      </w:r>
      <w:r w:rsidRPr="0063259A">
        <w:rPr>
          <w:color w:val="000000" w:themeColor="text1"/>
        </w:rPr>
        <w:t>).</w:t>
      </w:r>
    </w:p>
    <w:p w14:paraId="090FC1BD" w14:textId="77777777" w:rsidR="004B1E60" w:rsidRPr="0063259A" w:rsidRDefault="004B1E60" w:rsidP="004B1E60">
      <w:pPr>
        <w:spacing w:line="480" w:lineRule="auto"/>
        <w:rPr>
          <w:b/>
          <w:bCs/>
        </w:rPr>
      </w:pPr>
      <w:r w:rsidRPr="0063259A">
        <w:rPr>
          <w:b/>
          <w:bCs/>
        </w:rPr>
        <w:t>Results and Discussion</w:t>
      </w:r>
    </w:p>
    <w:p w14:paraId="26098FB2" w14:textId="547DF39A" w:rsidR="00A33FA5" w:rsidRPr="0063259A" w:rsidRDefault="00BC3E3A" w:rsidP="00A33FA5">
      <w:pPr>
        <w:spacing w:line="480" w:lineRule="auto"/>
        <w:ind w:firstLine="720"/>
      </w:pPr>
      <w:r w:rsidRPr="0063259A">
        <w:t>All 12</w:t>
      </w:r>
      <w:r w:rsidR="004B1E60" w:rsidRPr="0063259A">
        <w:t xml:space="preserve"> items met </w:t>
      </w:r>
      <w:r w:rsidR="00DF3877">
        <w:t xml:space="preserve">the </w:t>
      </w:r>
      <w:r w:rsidR="00F37397" w:rsidRPr="0063259A">
        <w:t>c</w:t>
      </w:r>
      <w:r w:rsidR="004B1E60" w:rsidRPr="0063259A">
        <w:t>riteria</w:t>
      </w:r>
      <w:r w:rsidR="004D591A" w:rsidRPr="0063259A">
        <w:t xml:space="preserve"> we previously used for EFA</w:t>
      </w:r>
      <w:r w:rsidR="00A7177F" w:rsidRPr="0063259A">
        <w:t xml:space="preserve"> </w:t>
      </w:r>
      <w:r w:rsidR="004D057F" w:rsidRPr="0063259A">
        <w:fldChar w:fldCharType="begin"/>
      </w:r>
      <w:r w:rsidR="00C259DF" w:rsidRPr="0063259A">
        <w:instrText xml:space="preserve"> ADDIN ZOTERO_ITEM CSL_CITATION {"citationID":"k3pPRyrs","properties":{"formattedCitation":"(Aquino &amp; Reed, 2002)","plainCitation":"(Aquino &amp; Reed, 2002)","noteIndex":0},"citationItems":[{"id":426,"uris":["http://zotero.org/users/5127710/items/VVBR7U2H"],"itemData":{"id":426,"type":"article-journal","container-title":"Journal of Personality and Social Psychology","DOI":"10.1037/0022-3514.83.6.1423","ISSN":"1939-1315, 0022-3514","issue":"6","journalAbbreviation":"Journal of Personality and Social Psychology","language":"en","page":"1423-1440","source":"DOI.org (Crossref)","title":"The self-importance of moral identity.","volume":"83","author":[{"family":"Aquino","given":"Karl"},{"family":"Reed","given":"Americus"}],"issued":{"date-parts":[["2002"]]}}}],"schema":"https://github.com/citation-style-language/schema/raw/master/csl-citation.json"} </w:instrText>
      </w:r>
      <w:r w:rsidR="004D057F" w:rsidRPr="0063259A">
        <w:fldChar w:fldCharType="separate"/>
      </w:r>
      <w:r w:rsidR="004D057F" w:rsidRPr="0063259A">
        <w:rPr>
          <w:noProof/>
        </w:rPr>
        <w:t>(Aquino &amp; Reed, 2002)</w:t>
      </w:r>
      <w:r w:rsidR="004D057F" w:rsidRPr="0063259A">
        <w:fldChar w:fldCharType="end"/>
      </w:r>
      <w:r w:rsidR="004B1E60" w:rsidRPr="0063259A">
        <w:t xml:space="preserve">. This resulted in a final scale </w:t>
      </w:r>
      <w:r w:rsidR="00DF3877">
        <w:t>comprising</w:t>
      </w:r>
      <w:r w:rsidR="004B1E60" w:rsidRPr="0063259A">
        <w:t xml:space="preserve"> </w:t>
      </w:r>
      <w:r w:rsidR="00052B2C" w:rsidRPr="0063259A">
        <w:t>six</w:t>
      </w:r>
      <w:r w:rsidR="004B1E60" w:rsidRPr="0063259A">
        <w:t xml:space="preserve"> dependency</w:t>
      </w:r>
      <w:r w:rsidR="00DF3877">
        <w:t>-</w:t>
      </w:r>
      <w:r w:rsidR="00DA1F2F" w:rsidRPr="0063259A">
        <w:t>helping</w:t>
      </w:r>
      <w:r w:rsidR="004B1E60" w:rsidRPr="0063259A">
        <w:t xml:space="preserve"> items and </w:t>
      </w:r>
      <w:r w:rsidR="00332E3B" w:rsidRPr="0063259A">
        <w:t>six</w:t>
      </w:r>
      <w:r w:rsidR="004B1E60" w:rsidRPr="0063259A">
        <w:t xml:space="preserve"> autonomy</w:t>
      </w:r>
      <w:r w:rsidR="00DF3877">
        <w:t>-</w:t>
      </w:r>
      <w:r w:rsidR="00DA1F2F" w:rsidRPr="0063259A">
        <w:t>helping</w:t>
      </w:r>
      <w:r w:rsidR="004B1E60" w:rsidRPr="0063259A">
        <w:t xml:space="preserve"> items</w:t>
      </w:r>
      <w:r w:rsidR="00451D3E" w:rsidRPr="0063259A">
        <w:t xml:space="preserve"> (see Table </w:t>
      </w:r>
      <w:r w:rsidR="008A7235">
        <w:t>4</w:t>
      </w:r>
      <w:r w:rsidR="00451D3E" w:rsidRPr="0063259A">
        <w:t xml:space="preserve"> in </w:t>
      </w:r>
      <w:r w:rsidR="00DF3877">
        <w:t xml:space="preserve">the </w:t>
      </w:r>
      <w:r w:rsidR="00451D3E" w:rsidRPr="0063259A">
        <w:t>manuscript for items and factor loadings).</w:t>
      </w:r>
      <w:r w:rsidR="0048224E" w:rsidRPr="0063259A">
        <w:t xml:space="preserve"> These </w:t>
      </w:r>
      <w:r w:rsidR="00191362" w:rsidRPr="0063259A">
        <w:t>scales</w:t>
      </w:r>
      <w:r w:rsidR="0048224E" w:rsidRPr="0063259A">
        <w:t xml:space="preserve"> showed good internal reliabilities </w:t>
      </w:r>
      <w:r w:rsidR="00191362" w:rsidRPr="0063259A">
        <w:t xml:space="preserve">(i.e., </w:t>
      </w:r>
      <w:r w:rsidR="00E25F2F" w:rsidRPr="0063259A">
        <w:t xml:space="preserve">dependency </w:t>
      </w:r>
      <w:r w:rsidR="00A33FA5" w:rsidRPr="0063259A">
        <w:t>helping</w:t>
      </w:r>
      <w:r w:rsidR="00E25F2F" w:rsidRPr="0063259A">
        <w:t xml:space="preserve"> scale: </w:t>
      </w:r>
      <w:r w:rsidR="00E25F2F" w:rsidRPr="0063259A">
        <w:rPr>
          <w:color w:val="202124"/>
          <w:shd w:val="clear" w:color="auto" w:fill="FFFFFF"/>
        </w:rPr>
        <w:t xml:space="preserve">α = .94; </w:t>
      </w:r>
      <w:r w:rsidR="00E25F2F" w:rsidRPr="0063259A">
        <w:t xml:space="preserve">autonomy helping scale: </w:t>
      </w:r>
      <w:r w:rsidR="00E25F2F" w:rsidRPr="0063259A">
        <w:rPr>
          <w:color w:val="202124"/>
          <w:shd w:val="clear" w:color="auto" w:fill="FFFFFF"/>
        </w:rPr>
        <w:t>α = .95)</w:t>
      </w:r>
      <w:r w:rsidR="00D73B56" w:rsidRPr="0063259A">
        <w:rPr>
          <w:color w:val="202124"/>
          <w:shd w:val="clear" w:color="auto" w:fill="FFFFFF"/>
        </w:rPr>
        <w:t>.</w:t>
      </w:r>
    </w:p>
    <w:p w14:paraId="4EBE5B9E" w14:textId="6D977032" w:rsidR="004B1E60" w:rsidRPr="0063259A" w:rsidRDefault="004B1E60" w:rsidP="00A33FA5">
      <w:pPr>
        <w:spacing w:line="480" w:lineRule="auto"/>
        <w:ind w:firstLine="720"/>
      </w:pPr>
      <w:r w:rsidRPr="0063259A">
        <w:t xml:space="preserve">The resulting CFA demonstrated </w:t>
      </w:r>
      <w:r w:rsidR="00DF3877">
        <w:t xml:space="preserve">a </w:t>
      </w:r>
      <w:r w:rsidRPr="0063259A">
        <w:t xml:space="preserve">good fit for the two-factor model, </w:t>
      </w:r>
      <w:r w:rsidRPr="002D3D78">
        <w:rPr>
          <w:i/>
          <w:iCs/>
        </w:rPr>
        <w:sym w:font="Symbol" w:char="F063"/>
      </w:r>
      <w:r w:rsidRPr="002D3D78">
        <w:rPr>
          <w:i/>
          <w:iCs/>
          <w:vertAlign w:val="superscript"/>
        </w:rPr>
        <w:t>2</w:t>
      </w:r>
      <w:r w:rsidRPr="0063259A">
        <w:rPr>
          <w:vertAlign w:val="superscript"/>
        </w:rPr>
        <w:t xml:space="preserve"> </w:t>
      </w:r>
      <w:r w:rsidRPr="0063259A">
        <w:rPr>
          <w:bCs/>
        </w:rPr>
        <w:t>(</w:t>
      </w:r>
      <w:r w:rsidR="004324E7" w:rsidRPr="0063259A">
        <w:rPr>
          <w:bCs/>
        </w:rPr>
        <w:t>50</w:t>
      </w:r>
      <w:r w:rsidRPr="0063259A">
        <w:rPr>
          <w:bCs/>
        </w:rPr>
        <w:t xml:space="preserve">) = </w:t>
      </w:r>
      <w:r w:rsidR="004324E7" w:rsidRPr="0063259A">
        <w:rPr>
          <w:bCs/>
        </w:rPr>
        <w:t>70.06</w:t>
      </w:r>
      <w:r w:rsidRPr="0063259A">
        <w:rPr>
          <w:bCs/>
        </w:rPr>
        <w:t xml:space="preserve">, </w:t>
      </w:r>
      <w:r w:rsidRPr="0063259A">
        <w:rPr>
          <w:bCs/>
          <w:i/>
          <w:iCs/>
        </w:rPr>
        <w:t>p</w:t>
      </w:r>
      <w:r w:rsidRPr="0063259A">
        <w:rPr>
          <w:bCs/>
        </w:rPr>
        <w:t xml:space="preserve"> = .0</w:t>
      </w:r>
      <w:r w:rsidR="003C6B54" w:rsidRPr="0063259A">
        <w:rPr>
          <w:bCs/>
        </w:rPr>
        <w:t>32</w:t>
      </w:r>
      <w:r w:rsidRPr="0063259A">
        <w:rPr>
          <w:bCs/>
        </w:rPr>
        <w:t xml:space="preserve">, </w:t>
      </w:r>
      <w:r w:rsidRPr="002D3D78">
        <w:rPr>
          <w:bCs/>
          <w:i/>
          <w:iCs/>
        </w:rPr>
        <w:t>RMSEA</w:t>
      </w:r>
      <w:r w:rsidRPr="0063259A">
        <w:rPr>
          <w:bCs/>
        </w:rPr>
        <w:t xml:space="preserve"> = .06, </w:t>
      </w:r>
      <w:r w:rsidRPr="002D3D78">
        <w:rPr>
          <w:bCs/>
          <w:i/>
          <w:iCs/>
        </w:rPr>
        <w:t>CFI</w:t>
      </w:r>
      <w:r w:rsidRPr="0063259A">
        <w:rPr>
          <w:bCs/>
        </w:rPr>
        <w:t xml:space="preserve"> = .</w:t>
      </w:r>
      <w:r w:rsidR="00B61213" w:rsidRPr="0063259A">
        <w:rPr>
          <w:bCs/>
        </w:rPr>
        <w:t>98</w:t>
      </w:r>
      <w:r w:rsidRPr="0063259A">
        <w:rPr>
          <w:bCs/>
        </w:rPr>
        <w:t xml:space="preserve">, </w:t>
      </w:r>
      <w:r w:rsidRPr="002D3D78">
        <w:rPr>
          <w:bCs/>
          <w:i/>
          <w:iCs/>
        </w:rPr>
        <w:t>TLI</w:t>
      </w:r>
      <w:r w:rsidRPr="0063259A">
        <w:rPr>
          <w:bCs/>
        </w:rPr>
        <w:t xml:space="preserve"> = .9</w:t>
      </w:r>
      <w:r w:rsidR="00B61213" w:rsidRPr="0063259A">
        <w:rPr>
          <w:bCs/>
        </w:rPr>
        <w:t>8</w:t>
      </w:r>
      <w:r w:rsidRPr="0063259A">
        <w:rPr>
          <w:bCs/>
        </w:rPr>
        <w:t xml:space="preserve">, </w:t>
      </w:r>
      <w:r w:rsidRPr="002D3D78">
        <w:rPr>
          <w:bCs/>
          <w:i/>
          <w:iCs/>
        </w:rPr>
        <w:t>SRMR</w:t>
      </w:r>
      <w:r w:rsidRPr="0063259A">
        <w:rPr>
          <w:bCs/>
        </w:rPr>
        <w:t xml:space="preserve"> = .0</w:t>
      </w:r>
      <w:r w:rsidR="007C06FF" w:rsidRPr="0063259A">
        <w:rPr>
          <w:bCs/>
        </w:rPr>
        <w:t>7</w:t>
      </w:r>
      <w:r w:rsidRPr="0063259A">
        <w:rPr>
          <w:bCs/>
        </w:rPr>
        <w:t>.</w:t>
      </w:r>
      <w:r w:rsidRPr="0063259A">
        <w:rPr>
          <w:color w:val="000000" w:themeColor="text1"/>
        </w:rPr>
        <w:t xml:space="preserve"> We compared the two-factor model </w:t>
      </w:r>
      <w:r w:rsidR="00C857CE" w:rsidRPr="0063259A">
        <w:rPr>
          <w:color w:val="000000" w:themeColor="text1"/>
        </w:rPr>
        <w:t>to</w:t>
      </w:r>
      <w:r w:rsidRPr="0063259A">
        <w:rPr>
          <w:color w:val="000000" w:themeColor="text1"/>
        </w:rPr>
        <w:t xml:space="preserve"> a one-factor model to see whether the dependency and autonomy helping items </w:t>
      </w:r>
      <w:r w:rsidR="00B13845">
        <w:rPr>
          <w:color w:val="000000" w:themeColor="text1"/>
        </w:rPr>
        <w:t>were</w:t>
      </w:r>
      <w:r w:rsidRPr="0063259A">
        <w:rPr>
          <w:color w:val="000000" w:themeColor="text1"/>
        </w:rPr>
        <w:t xml:space="preserve"> better represented as a single general helping construct. The resulting model displayed a poor fit, </w:t>
      </w:r>
      <w:r w:rsidRPr="002D3D78">
        <w:rPr>
          <w:i/>
          <w:iCs/>
        </w:rPr>
        <w:sym w:font="Symbol" w:char="F063"/>
      </w:r>
      <w:r w:rsidRPr="002D3D78">
        <w:rPr>
          <w:i/>
          <w:iCs/>
          <w:vertAlign w:val="superscript"/>
        </w:rPr>
        <w:t>2</w:t>
      </w:r>
      <w:r w:rsidRPr="0063259A">
        <w:rPr>
          <w:vertAlign w:val="superscript"/>
        </w:rPr>
        <w:t xml:space="preserve"> </w:t>
      </w:r>
      <w:r w:rsidRPr="0063259A">
        <w:rPr>
          <w:bCs/>
        </w:rPr>
        <w:lastRenderedPageBreak/>
        <w:t>(</w:t>
      </w:r>
      <w:r w:rsidR="00E208BF" w:rsidRPr="0063259A">
        <w:rPr>
          <w:bCs/>
        </w:rPr>
        <w:t>51</w:t>
      </w:r>
      <w:r w:rsidRPr="0063259A">
        <w:rPr>
          <w:bCs/>
        </w:rPr>
        <w:t xml:space="preserve">) = </w:t>
      </w:r>
      <w:r w:rsidR="00E208BF" w:rsidRPr="0063259A">
        <w:rPr>
          <w:bCs/>
        </w:rPr>
        <w:t>456.78</w:t>
      </w:r>
      <w:r w:rsidRPr="0063259A">
        <w:rPr>
          <w:bCs/>
        </w:rPr>
        <w:t xml:space="preserve">, </w:t>
      </w:r>
      <w:r w:rsidRPr="0063259A">
        <w:rPr>
          <w:bCs/>
          <w:i/>
          <w:iCs/>
        </w:rPr>
        <w:t>p</w:t>
      </w:r>
      <w:r w:rsidRPr="0063259A">
        <w:rPr>
          <w:bCs/>
        </w:rPr>
        <w:t xml:space="preserve"> &lt; .0</w:t>
      </w:r>
      <w:r w:rsidR="00DC0CC6" w:rsidRPr="0063259A">
        <w:rPr>
          <w:bCs/>
        </w:rPr>
        <w:t>0</w:t>
      </w:r>
      <w:r w:rsidRPr="0063259A">
        <w:rPr>
          <w:bCs/>
        </w:rPr>
        <w:t xml:space="preserve">1, </w:t>
      </w:r>
      <w:r w:rsidRPr="002D3D78">
        <w:rPr>
          <w:bCs/>
          <w:i/>
          <w:iCs/>
        </w:rPr>
        <w:t>RMSEA</w:t>
      </w:r>
      <w:r w:rsidRPr="0063259A">
        <w:rPr>
          <w:bCs/>
        </w:rPr>
        <w:t xml:space="preserve"> = .</w:t>
      </w:r>
      <w:r w:rsidR="00A3160B" w:rsidRPr="0063259A">
        <w:rPr>
          <w:bCs/>
        </w:rPr>
        <w:t>28</w:t>
      </w:r>
      <w:r w:rsidRPr="0063259A">
        <w:rPr>
          <w:bCs/>
        </w:rPr>
        <w:t xml:space="preserve">, </w:t>
      </w:r>
      <w:r w:rsidRPr="002D3D78">
        <w:rPr>
          <w:bCs/>
          <w:i/>
          <w:iCs/>
        </w:rPr>
        <w:t>CFI</w:t>
      </w:r>
      <w:r w:rsidRPr="0063259A">
        <w:rPr>
          <w:bCs/>
        </w:rPr>
        <w:t xml:space="preserve"> = .</w:t>
      </w:r>
      <w:r w:rsidR="00A3160B" w:rsidRPr="0063259A">
        <w:rPr>
          <w:bCs/>
        </w:rPr>
        <w:t>64</w:t>
      </w:r>
      <w:r w:rsidRPr="0063259A">
        <w:rPr>
          <w:bCs/>
        </w:rPr>
        <w:t xml:space="preserve">, </w:t>
      </w:r>
      <w:r w:rsidRPr="002D3D78">
        <w:rPr>
          <w:bCs/>
          <w:i/>
          <w:iCs/>
        </w:rPr>
        <w:t>TLI</w:t>
      </w:r>
      <w:r w:rsidRPr="0063259A">
        <w:rPr>
          <w:bCs/>
        </w:rPr>
        <w:t xml:space="preserve"> = .</w:t>
      </w:r>
      <w:r w:rsidR="00A3160B" w:rsidRPr="0063259A">
        <w:rPr>
          <w:bCs/>
        </w:rPr>
        <w:t>53</w:t>
      </w:r>
      <w:r w:rsidRPr="0063259A">
        <w:rPr>
          <w:bCs/>
        </w:rPr>
        <w:t xml:space="preserve">, </w:t>
      </w:r>
      <w:r w:rsidRPr="002D3D78">
        <w:rPr>
          <w:bCs/>
          <w:i/>
          <w:iCs/>
        </w:rPr>
        <w:t>SRMR</w:t>
      </w:r>
      <w:r w:rsidRPr="0063259A">
        <w:rPr>
          <w:bCs/>
        </w:rPr>
        <w:t xml:space="preserve"> = .</w:t>
      </w:r>
      <w:r w:rsidR="00A3160B" w:rsidRPr="0063259A">
        <w:rPr>
          <w:bCs/>
        </w:rPr>
        <w:t>29</w:t>
      </w:r>
      <w:r w:rsidRPr="0063259A">
        <w:rPr>
          <w:bCs/>
        </w:rPr>
        <w:t xml:space="preserve">, and was significantly inferior to the two-factor model, </w:t>
      </w:r>
      <w:r w:rsidRPr="002D3D78">
        <w:rPr>
          <w:i/>
          <w:iCs/>
        </w:rPr>
        <w:sym w:font="Symbol" w:char="F063"/>
      </w:r>
      <w:r w:rsidRPr="002D3D78">
        <w:rPr>
          <w:i/>
          <w:iCs/>
          <w:vertAlign w:val="superscript"/>
        </w:rPr>
        <w:t>2</w:t>
      </w:r>
      <w:r w:rsidRPr="0063259A">
        <w:rPr>
          <w:vertAlign w:val="superscript"/>
        </w:rPr>
        <w:t xml:space="preserve"> </w:t>
      </w:r>
      <w:r w:rsidRPr="0063259A">
        <w:rPr>
          <w:bCs/>
        </w:rPr>
        <w:t xml:space="preserve">(1) = </w:t>
      </w:r>
      <w:r w:rsidR="00B53606" w:rsidRPr="0063259A">
        <w:rPr>
          <w:bCs/>
        </w:rPr>
        <w:t>386.72</w:t>
      </w:r>
      <w:r w:rsidRPr="0063259A">
        <w:rPr>
          <w:bCs/>
        </w:rPr>
        <w:t xml:space="preserve">, </w:t>
      </w:r>
      <w:r w:rsidRPr="0063259A">
        <w:rPr>
          <w:bCs/>
          <w:i/>
          <w:iCs/>
        </w:rPr>
        <w:t>p</w:t>
      </w:r>
      <w:r w:rsidRPr="0063259A">
        <w:rPr>
          <w:bCs/>
        </w:rPr>
        <w:t xml:space="preserve"> &lt; .001. The two scales were </w:t>
      </w:r>
      <w:r w:rsidR="00B877AF" w:rsidRPr="0063259A">
        <w:rPr>
          <w:bCs/>
        </w:rPr>
        <w:t>not</w:t>
      </w:r>
      <w:r w:rsidRPr="0063259A">
        <w:rPr>
          <w:bCs/>
        </w:rPr>
        <w:t xml:space="preserve"> correlated (</w:t>
      </w:r>
      <w:r w:rsidRPr="0063259A">
        <w:rPr>
          <w:bCs/>
          <w:i/>
          <w:iCs/>
        </w:rPr>
        <w:t>r</w:t>
      </w:r>
      <w:r w:rsidRPr="0063259A">
        <w:rPr>
          <w:bCs/>
        </w:rPr>
        <w:t xml:space="preserve"> = -.</w:t>
      </w:r>
      <w:r w:rsidR="00B877AF" w:rsidRPr="0063259A">
        <w:rPr>
          <w:bCs/>
        </w:rPr>
        <w:t>06</w:t>
      </w:r>
      <w:r w:rsidRPr="0063259A">
        <w:rPr>
          <w:bCs/>
        </w:rPr>
        <w:t xml:space="preserve">, </w:t>
      </w:r>
      <w:r w:rsidRPr="0063259A">
        <w:rPr>
          <w:bCs/>
          <w:i/>
          <w:iCs/>
        </w:rPr>
        <w:t>p</w:t>
      </w:r>
      <w:r w:rsidRPr="0063259A">
        <w:rPr>
          <w:bCs/>
        </w:rPr>
        <w:t xml:space="preserve"> </w:t>
      </w:r>
      <w:r w:rsidR="00F664DF" w:rsidRPr="0063259A">
        <w:rPr>
          <w:bCs/>
        </w:rPr>
        <w:t>= .548</w:t>
      </w:r>
      <w:r w:rsidRPr="0063259A">
        <w:rPr>
          <w:bCs/>
        </w:rPr>
        <w:t>) and showed good internal consistenc</w:t>
      </w:r>
      <w:r w:rsidR="00F93215" w:rsidRPr="0063259A">
        <w:rPr>
          <w:bCs/>
        </w:rPr>
        <w:t>ies</w:t>
      </w:r>
      <w:r w:rsidRPr="0063259A">
        <w:rPr>
          <w:bCs/>
        </w:rPr>
        <w:t xml:space="preserve"> (</w:t>
      </w:r>
      <w:r w:rsidRPr="0063259A">
        <w:rPr>
          <w:bCs/>
        </w:rPr>
        <w:sym w:font="Symbol" w:char="F061"/>
      </w:r>
      <w:r w:rsidRPr="0063259A">
        <w:rPr>
          <w:bCs/>
          <w:vertAlign w:val="subscript"/>
        </w:rPr>
        <w:t>Dep_Help</w:t>
      </w:r>
      <w:r w:rsidRPr="0063259A">
        <w:rPr>
          <w:bCs/>
        </w:rPr>
        <w:t>= .</w:t>
      </w:r>
      <w:r w:rsidR="009D7A0D" w:rsidRPr="0063259A">
        <w:rPr>
          <w:bCs/>
        </w:rPr>
        <w:t>94</w:t>
      </w:r>
      <w:r w:rsidRPr="0063259A">
        <w:rPr>
          <w:bCs/>
        </w:rPr>
        <w:t xml:space="preserve">; </w:t>
      </w:r>
      <w:r w:rsidRPr="0063259A">
        <w:rPr>
          <w:bCs/>
        </w:rPr>
        <w:sym w:font="Symbol" w:char="F061"/>
      </w:r>
      <w:r w:rsidRPr="0063259A">
        <w:rPr>
          <w:bCs/>
          <w:vertAlign w:val="subscript"/>
        </w:rPr>
        <w:t>Aut_Help</w:t>
      </w:r>
      <w:r w:rsidRPr="0063259A">
        <w:rPr>
          <w:bCs/>
        </w:rPr>
        <w:t xml:space="preserve">= .95). </w:t>
      </w:r>
      <w:r w:rsidRPr="0063259A">
        <w:t xml:space="preserve">The CFA results corroborated </w:t>
      </w:r>
      <w:r w:rsidR="00C857CE" w:rsidRPr="0063259A">
        <w:t>our</w:t>
      </w:r>
      <w:r w:rsidRPr="0063259A">
        <w:t xml:space="preserve"> findings from the EFA and supported a two-factor structure. </w:t>
      </w:r>
      <w:r w:rsidR="008A7235">
        <w:t>Next</w:t>
      </w:r>
      <w:r w:rsidRPr="0063259A">
        <w:t>, we examine</w:t>
      </w:r>
      <w:r w:rsidR="00DF3877">
        <w:t>d</w:t>
      </w:r>
      <w:r w:rsidRPr="0063259A">
        <w:t xml:space="preserve"> the convergent and discriminant validity of the scale by comparing </w:t>
      </w:r>
      <w:r w:rsidR="00E12FF2">
        <w:t>it</w:t>
      </w:r>
      <w:r w:rsidRPr="0063259A">
        <w:t xml:space="preserve"> to similar constructs. </w:t>
      </w:r>
    </w:p>
    <w:p w14:paraId="77CD9E67" w14:textId="77777777" w:rsidR="004B1E60" w:rsidRPr="0063259A" w:rsidRDefault="004B1E60" w:rsidP="004B1E60">
      <w:pPr>
        <w:rPr>
          <w:b/>
          <w:bCs/>
          <w:color w:val="000000" w:themeColor="text1"/>
        </w:rPr>
      </w:pPr>
      <w:r w:rsidRPr="0063259A">
        <w:rPr>
          <w:b/>
          <w:bCs/>
          <w:color w:val="000000" w:themeColor="text1"/>
        </w:rPr>
        <w:br w:type="page"/>
      </w:r>
    </w:p>
    <w:p w14:paraId="1CDE0698" w14:textId="1B4FC8BE" w:rsidR="00B016AC" w:rsidRPr="0063259A" w:rsidRDefault="001377BC" w:rsidP="00DB3ED2">
      <w:pPr>
        <w:pStyle w:val="Heading2"/>
        <w:spacing w:line="480" w:lineRule="auto"/>
        <w:jc w:val="center"/>
        <w:rPr>
          <w:rFonts w:ascii="Times New Roman" w:hAnsi="Times New Roman" w:cs="Times New Roman"/>
          <w:b/>
          <w:bCs/>
          <w:color w:val="000000" w:themeColor="text1"/>
          <w:sz w:val="24"/>
          <w:szCs w:val="24"/>
        </w:rPr>
      </w:pPr>
      <w:bookmarkStart w:id="6" w:name="_Toc196601779"/>
      <w:r w:rsidRPr="0063259A">
        <w:rPr>
          <w:rFonts w:ascii="Times New Roman" w:hAnsi="Times New Roman" w:cs="Times New Roman"/>
          <w:b/>
          <w:bCs/>
          <w:color w:val="000000" w:themeColor="text1"/>
          <w:sz w:val="24"/>
          <w:szCs w:val="24"/>
        </w:rPr>
        <w:lastRenderedPageBreak/>
        <w:t xml:space="preserve">Phase 4: Establishing </w:t>
      </w:r>
      <w:r w:rsidR="00B016AC" w:rsidRPr="0063259A">
        <w:rPr>
          <w:rFonts w:ascii="Times New Roman" w:hAnsi="Times New Roman" w:cs="Times New Roman"/>
          <w:b/>
          <w:bCs/>
          <w:color w:val="000000" w:themeColor="text1"/>
          <w:sz w:val="24"/>
          <w:szCs w:val="24"/>
        </w:rPr>
        <w:t>C</w:t>
      </w:r>
      <w:r w:rsidRPr="0063259A">
        <w:rPr>
          <w:rFonts w:ascii="Times New Roman" w:hAnsi="Times New Roman" w:cs="Times New Roman"/>
          <w:b/>
          <w:bCs/>
          <w:color w:val="000000" w:themeColor="text1"/>
          <w:sz w:val="24"/>
          <w:szCs w:val="24"/>
        </w:rPr>
        <w:t xml:space="preserve">onstruct </w:t>
      </w:r>
      <w:r w:rsidR="00B016AC" w:rsidRPr="0063259A">
        <w:rPr>
          <w:rFonts w:ascii="Times New Roman" w:hAnsi="Times New Roman" w:cs="Times New Roman"/>
          <w:b/>
          <w:bCs/>
          <w:color w:val="000000" w:themeColor="text1"/>
          <w:sz w:val="24"/>
          <w:szCs w:val="24"/>
        </w:rPr>
        <w:t>V</w:t>
      </w:r>
      <w:r w:rsidRPr="0063259A">
        <w:rPr>
          <w:rFonts w:ascii="Times New Roman" w:hAnsi="Times New Roman" w:cs="Times New Roman"/>
          <w:b/>
          <w:bCs/>
          <w:color w:val="000000" w:themeColor="text1"/>
          <w:sz w:val="24"/>
          <w:szCs w:val="24"/>
        </w:rPr>
        <w:t>alidity</w:t>
      </w:r>
      <w:bookmarkEnd w:id="6"/>
    </w:p>
    <w:p w14:paraId="6AA8A1EC" w14:textId="5F4AC398" w:rsidR="004B1E60" w:rsidRPr="0063259A" w:rsidRDefault="004B1E60" w:rsidP="00B84DCE">
      <w:pPr>
        <w:spacing w:line="480" w:lineRule="auto"/>
        <w:ind w:firstLine="720"/>
        <w:rPr>
          <w:color w:val="000000" w:themeColor="text1"/>
        </w:rPr>
      </w:pPr>
      <w:r w:rsidRPr="0063259A">
        <w:rPr>
          <w:color w:val="000000" w:themeColor="text1"/>
        </w:rPr>
        <w:t xml:space="preserve">We next aimed to establish construct validity. Construct validity entails demonstrating both convergent validity and discriminant validity. A scale demonstrates convergent validity if it is related to other similar constructs </w:t>
      </w:r>
      <w:r w:rsidRPr="0063259A">
        <w:rPr>
          <w:color w:val="000000" w:themeColor="text1"/>
        </w:rPr>
        <w:fldChar w:fldCharType="begin"/>
      </w:r>
      <w:r w:rsidR="00C259DF" w:rsidRPr="0063259A">
        <w:rPr>
          <w:color w:val="000000" w:themeColor="text1"/>
        </w:rPr>
        <w:instrText xml:space="preserve"> ADDIN ZOTERO_ITEM CSL_CITATION {"citationID":"T4aTxVms","properties":{"formattedCitation":"(Campbell &amp; Fiske, 1959)","plainCitation":"(Campbell &amp; Fiske, 1959)","noteIndex":0},"citationItems":[{"id":419,"uris":["http://zotero.org/users/5127710/items/AT72VS2N"],"itemData":{"id":419,"type":"article-journal","container-title":"Psychological Bulletin","issue":"2","language":"en","page":"81-105","source":"Zotero","title":"Convergent and discriminant validation by the multitrait-multimethod matrix","volume":"56","author":[{"family":"Campbell","given":"Donald T"},{"family":"Fiske","given":"Donald W"}],"issued":{"date-parts":[["1959"]]}}}],"schema":"https://github.com/citation-style-language/schema/raw/master/csl-citation.json"} </w:instrText>
      </w:r>
      <w:r w:rsidRPr="0063259A">
        <w:rPr>
          <w:color w:val="000000" w:themeColor="text1"/>
        </w:rPr>
        <w:fldChar w:fldCharType="separate"/>
      </w:r>
      <w:r w:rsidR="00103484" w:rsidRPr="0063259A">
        <w:rPr>
          <w:noProof/>
          <w:color w:val="000000" w:themeColor="text1"/>
        </w:rPr>
        <w:t>(Campbell &amp; Fiske, 1959)</w:t>
      </w:r>
      <w:r w:rsidRPr="0063259A">
        <w:rPr>
          <w:color w:val="000000" w:themeColor="text1"/>
        </w:rPr>
        <w:fldChar w:fldCharType="end"/>
      </w:r>
      <w:r w:rsidRPr="0063259A">
        <w:rPr>
          <w:color w:val="000000" w:themeColor="text1"/>
        </w:rPr>
        <w:t xml:space="preserve">. Additionally, a scale demonstrates discriminant validity if it is unrelated to conceptually dissimilar constructs. Although the following list is </w:t>
      </w:r>
      <w:r w:rsidR="00EB6D0C">
        <w:rPr>
          <w:color w:val="000000" w:themeColor="text1"/>
        </w:rPr>
        <w:t>not an</w:t>
      </w:r>
      <w:r w:rsidRPr="0063259A">
        <w:rPr>
          <w:color w:val="000000" w:themeColor="text1"/>
        </w:rPr>
        <w:t xml:space="preserve"> exhaustive list of all measures, we selected measures that were conceptually similar but not identical to our two constructs. Accordingly, we included a list of measures that fall under the broader umbrella of interpersonal helping</w:t>
      </w:r>
      <w:r w:rsidR="002E6AE0" w:rsidRPr="0063259A">
        <w:rPr>
          <w:color w:val="000000" w:themeColor="text1"/>
        </w:rPr>
        <w:t xml:space="preserve">, </w:t>
      </w:r>
      <w:r w:rsidRPr="0063259A">
        <w:rPr>
          <w:color w:val="000000" w:themeColor="text1"/>
        </w:rPr>
        <w:t>organizational citizenship behaviors (OCBs)</w:t>
      </w:r>
      <w:r w:rsidR="001F7DC2" w:rsidRPr="0063259A">
        <w:rPr>
          <w:color w:val="000000" w:themeColor="text1"/>
        </w:rPr>
        <w:t>, or leadership behaviors</w:t>
      </w:r>
      <w:r w:rsidRPr="0063259A">
        <w:rPr>
          <w:color w:val="000000" w:themeColor="text1"/>
        </w:rPr>
        <w:t>. Examining the pattern</w:t>
      </w:r>
      <w:r w:rsidR="00106787">
        <w:rPr>
          <w:color w:val="000000" w:themeColor="text1"/>
        </w:rPr>
        <w:t>s</w:t>
      </w:r>
      <w:r w:rsidRPr="0063259A">
        <w:rPr>
          <w:color w:val="000000" w:themeColor="text1"/>
        </w:rPr>
        <w:t xml:space="preserve"> of relationships with these measures allowed us to assess the construct validity of our workplace dependency and autonomy helping scale.</w:t>
      </w:r>
    </w:p>
    <w:p w14:paraId="6258D8C3" w14:textId="77777777" w:rsidR="004B1E60" w:rsidRPr="0063259A" w:rsidRDefault="004B1E60" w:rsidP="00B84DCE">
      <w:pPr>
        <w:spacing w:line="480" w:lineRule="auto"/>
        <w:rPr>
          <w:b/>
          <w:bCs/>
          <w:color w:val="000000" w:themeColor="text1"/>
        </w:rPr>
      </w:pPr>
      <w:r w:rsidRPr="0063259A">
        <w:rPr>
          <w:b/>
          <w:bCs/>
          <w:color w:val="000000" w:themeColor="text1"/>
        </w:rPr>
        <w:t>Method</w:t>
      </w:r>
    </w:p>
    <w:p w14:paraId="34D6261F" w14:textId="5BF30097" w:rsidR="00A9681F" w:rsidRPr="0063259A" w:rsidRDefault="004B1E60" w:rsidP="00B84DCE">
      <w:pPr>
        <w:spacing w:line="480" w:lineRule="auto"/>
        <w:ind w:firstLine="720"/>
      </w:pPr>
      <w:r w:rsidRPr="0063259A">
        <w:rPr>
          <w:b/>
          <w:bCs/>
          <w:i/>
          <w:iCs/>
          <w:color w:val="000000" w:themeColor="text1"/>
        </w:rPr>
        <w:t>Participants.</w:t>
      </w:r>
      <w:r w:rsidRPr="0063259A">
        <w:rPr>
          <w:color w:val="000000" w:themeColor="text1"/>
        </w:rPr>
        <w:t xml:space="preserve"> The sample consisted of</w:t>
      </w:r>
      <w:r w:rsidR="00747949" w:rsidRPr="0063259A">
        <w:rPr>
          <w:color w:val="000000" w:themeColor="text1"/>
        </w:rPr>
        <w:t xml:space="preserve"> 200</w:t>
      </w:r>
      <w:r w:rsidRPr="0063259A">
        <w:rPr>
          <w:color w:val="000000" w:themeColor="text1"/>
        </w:rPr>
        <w:t xml:space="preserve"> US workers from </w:t>
      </w:r>
      <w:r w:rsidR="00747949" w:rsidRPr="0063259A">
        <w:rPr>
          <w:color w:val="000000" w:themeColor="text1"/>
        </w:rPr>
        <w:t>Prolific Academic</w:t>
      </w:r>
      <w:r w:rsidRPr="0063259A">
        <w:t xml:space="preserve"> (</w:t>
      </w:r>
      <w:r w:rsidR="006C23C1" w:rsidRPr="0063259A">
        <w:t>101</w:t>
      </w:r>
      <w:r w:rsidRPr="0063259A">
        <w:t xml:space="preserve"> men, 99 women; </w:t>
      </w:r>
      <w:r w:rsidRPr="0063259A">
        <w:rPr>
          <w:rFonts w:eastAsiaTheme="minorEastAsia"/>
          <w:i/>
          <w:iCs/>
        </w:rPr>
        <w:t>M</w:t>
      </w:r>
      <w:r w:rsidRPr="0063259A">
        <w:rPr>
          <w:rFonts w:eastAsiaTheme="minorEastAsia"/>
          <w:i/>
          <w:iCs/>
          <w:vertAlign w:val="subscript"/>
        </w:rPr>
        <w:t>Age</w:t>
      </w:r>
      <w:r w:rsidRPr="0063259A">
        <w:t xml:space="preserve"> = </w:t>
      </w:r>
      <w:r w:rsidR="00E55013" w:rsidRPr="0063259A">
        <w:t>4</w:t>
      </w:r>
      <w:r w:rsidR="00D66A24" w:rsidRPr="0063259A">
        <w:t>0.86</w:t>
      </w:r>
      <w:r w:rsidRPr="0063259A">
        <w:t xml:space="preserve">, </w:t>
      </w:r>
      <w:r w:rsidRPr="0063259A">
        <w:rPr>
          <w:i/>
          <w:iCs/>
        </w:rPr>
        <w:t>SD</w:t>
      </w:r>
      <w:r w:rsidRPr="0063259A">
        <w:t xml:space="preserve"> = 1</w:t>
      </w:r>
      <w:r w:rsidR="00260A6C" w:rsidRPr="0063259A">
        <w:t>2.72</w:t>
      </w:r>
      <w:r w:rsidRPr="0063259A">
        <w:t>).</w:t>
      </w:r>
      <w:r w:rsidRPr="0063259A">
        <w:rPr>
          <w:b/>
          <w:bCs/>
        </w:rPr>
        <w:t xml:space="preserve"> </w:t>
      </w:r>
      <w:r w:rsidR="00A9681F" w:rsidRPr="0063259A">
        <w:t xml:space="preserve">Of those reporting demographic data, </w:t>
      </w:r>
      <w:r w:rsidR="00827DB9" w:rsidRPr="0063259A">
        <w:t>16</w:t>
      </w:r>
      <w:r w:rsidR="0048587A" w:rsidRPr="0063259A">
        <w:t>1</w:t>
      </w:r>
      <w:r w:rsidR="00A9681F" w:rsidRPr="0063259A">
        <w:t xml:space="preserve"> were White/Caucasian-American, </w:t>
      </w:r>
      <w:r w:rsidR="00F409B0" w:rsidRPr="0063259A">
        <w:t>1</w:t>
      </w:r>
      <w:r w:rsidR="00C22EEB" w:rsidRPr="0063259A">
        <w:t>0</w:t>
      </w:r>
      <w:r w:rsidR="00A9681F" w:rsidRPr="0063259A">
        <w:t xml:space="preserve"> were Black/African American, </w:t>
      </w:r>
      <w:r w:rsidR="00235792" w:rsidRPr="0063259A">
        <w:t>5</w:t>
      </w:r>
      <w:r w:rsidR="00A9681F" w:rsidRPr="0063259A">
        <w:t xml:space="preserve"> were Hispanic/Latinx/Hispanic-American, </w:t>
      </w:r>
      <w:r w:rsidR="008662E6" w:rsidRPr="0063259A">
        <w:t>12</w:t>
      </w:r>
      <w:r w:rsidR="00A9681F" w:rsidRPr="0063259A">
        <w:t xml:space="preserve"> were Asian/Asian-American, and </w:t>
      </w:r>
      <w:r w:rsidR="006B0B00" w:rsidRPr="0063259A">
        <w:t>1</w:t>
      </w:r>
      <w:r w:rsidR="001F51BF" w:rsidRPr="0063259A">
        <w:t>2</w:t>
      </w:r>
      <w:r w:rsidR="00A9681F" w:rsidRPr="0063259A">
        <w:t xml:space="preserve"> were Other: Mixed background. They had an average of 1</w:t>
      </w:r>
      <w:r w:rsidR="00983CA7" w:rsidRPr="0063259A">
        <w:t>5.41</w:t>
      </w:r>
      <w:r w:rsidR="00A9681F" w:rsidRPr="0063259A">
        <w:t xml:space="preserve"> years of work experience (</w:t>
      </w:r>
      <w:r w:rsidR="00A9681F" w:rsidRPr="0063259A">
        <w:rPr>
          <w:i/>
          <w:iCs/>
        </w:rPr>
        <w:t>SD</w:t>
      </w:r>
      <w:r w:rsidR="00A9681F" w:rsidRPr="0063259A">
        <w:t xml:space="preserve"> = </w:t>
      </w:r>
      <w:r w:rsidR="00316071" w:rsidRPr="0063259A">
        <w:t>6.23</w:t>
      </w:r>
      <w:r w:rsidR="00A9681F" w:rsidRPr="0063259A">
        <w:t xml:space="preserve">). </w:t>
      </w:r>
      <w:r w:rsidR="007848A8" w:rsidRPr="0063259A">
        <w:t>18</w:t>
      </w:r>
      <w:r w:rsidR="00A41344" w:rsidRPr="0063259A">
        <w:t>8</w:t>
      </w:r>
      <w:r w:rsidR="00A9681F" w:rsidRPr="0063259A">
        <w:t xml:space="preserve"> participants were full-time workers</w:t>
      </w:r>
      <w:r w:rsidR="00E53125" w:rsidRPr="0063259A">
        <w:t xml:space="preserve">, </w:t>
      </w:r>
      <w:r w:rsidR="0047547A" w:rsidRPr="0063259A">
        <w:t xml:space="preserve">1 was a part-time worker, </w:t>
      </w:r>
      <w:r w:rsidR="00E45505" w:rsidRPr="0063259A">
        <w:t>10</w:t>
      </w:r>
      <w:r w:rsidR="00A9681F" w:rsidRPr="0063259A">
        <w:t xml:space="preserve"> were self-employed, </w:t>
      </w:r>
      <w:r w:rsidR="00285A5B" w:rsidRPr="0063259A">
        <w:t xml:space="preserve">and </w:t>
      </w:r>
      <w:r w:rsidR="001E2325" w:rsidRPr="0063259A">
        <w:t>1 was a student</w:t>
      </w:r>
      <w:r w:rsidR="00A9681F" w:rsidRPr="0063259A">
        <w:t>.</w:t>
      </w:r>
    </w:p>
    <w:p w14:paraId="3251A47C" w14:textId="5CF8A309" w:rsidR="004B1E60" w:rsidRPr="0063259A" w:rsidRDefault="004B1E60" w:rsidP="002C1A41">
      <w:pPr>
        <w:spacing w:line="480" w:lineRule="auto"/>
        <w:ind w:firstLine="720"/>
        <w:rPr>
          <w:color w:val="000000" w:themeColor="text1"/>
        </w:rPr>
      </w:pPr>
      <w:r w:rsidRPr="0063259A">
        <w:rPr>
          <w:b/>
          <w:bCs/>
          <w:i/>
          <w:iCs/>
          <w:color w:val="000000" w:themeColor="text1"/>
        </w:rPr>
        <w:t>Procedure and materials.</w:t>
      </w:r>
      <w:r w:rsidRPr="0063259A">
        <w:rPr>
          <w:color w:val="000000" w:themeColor="text1"/>
        </w:rPr>
        <w:t xml:space="preserve"> Apart from responding to the dependency and autonomy helping scale items</w:t>
      </w:r>
      <w:r w:rsidR="0085307E" w:rsidRPr="0063259A">
        <w:rPr>
          <w:color w:val="000000" w:themeColor="text1"/>
        </w:rPr>
        <w:t xml:space="preserve"> (presented in random order)</w:t>
      </w:r>
      <w:r w:rsidRPr="0063259A">
        <w:rPr>
          <w:color w:val="000000" w:themeColor="text1"/>
        </w:rPr>
        <w:t xml:space="preserve">, participants also reported on measures of </w:t>
      </w:r>
      <w:r w:rsidR="00A73B67" w:rsidRPr="0063259A">
        <w:rPr>
          <w:color w:val="000000" w:themeColor="text1"/>
        </w:rPr>
        <w:t>general helping, perceived supervisor support, interpersonal deviance, in-role behavior, civic virtue, coaching, individualized consideration</w:t>
      </w:r>
      <w:r w:rsidR="001935B3" w:rsidRPr="0063259A">
        <w:rPr>
          <w:color w:val="000000" w:themeColor="text1"/>
        </w:rPr>
        <w:t xml:space="preserve"> (supportive leadership dimension)</w:t>
      </w:r>
      <w:r w:rsidR="00A73B67" w:rsidRPr="0063259A">
        <w:rPr>
          <w:color w:val="000000" w:themeColor="text1"/>
        </w:rPr>
        <w:t>, servant leadership, directive leadership, and empowering leadership</w:t>
      </w:r>
      <w:r w:rsidR="00DB214F" w:rsidRPr="0063259A">
        <w:rPr>
          <w:color w:val="000000" w:themeColor="text1"/>
        </w:rPr>
        <w:t xml:space="preserve"> (also presented in random order)</w:t>
      </w:r>
      <w:r w:rsidRPr="0063259A">
        <w:rPr>
          <w:color w:val="000000" w:themeColor="text1"/>
        </w:rPr>
        <w:t xml:space="preserve">. </w:t>
      </w:r>
      <w:r w:rsidR="004E67A8" w:rsidRPr="0063259A">
        <w:rPr>
          <w:color w:val="000000" w:themeColor="text1"/>
        </w:rPr>
        <w:lastRenderedPageBreak/>
        <w:t xml:space="preserve">All items were measured on a </w:t>
      </w:r>
      <w:r w:rsidR="00C37BD6" w:rsidRPr="0063259A">
        <w:rPr>
          <w:color w:val="000000" w:themeColor="text1"/>
        </w:rPr>
        <w:t>1 (</w:t>
      </w:r>
      <w:r w:rsidR="00C37BD6" w:rsidRPr="00C8552C">
        <w:rPr>
          <w:i/>
          <w:iCs/>
          <w:color w:val="000000" w:themeColor="text1"/>
        </w:rPr>
        <w:t>Strongly disagree</w:t>
      </w:r>
      <w:r w:rsidR="00C37BD6" w:rsidRPr="0063259A">
        <w:rPr>
          <w:color w:val="000000" w:themeColor="text1"/>
        </w:rPr>
        <w:t>) to 7 (</w:t>
      </w:r>
      <w:r w:rsidR="00C37BD6" w:rsidRPr="00C8552C">
        <w:rPr>
          <w:i/>
          <w:iCs/>
          <w:color w:val="000000" w:themeColor="text1"/>
        </w:rPr>
        <w:t>Strongly agree</w:t>
      </w:r>
      <w:r w:rsidR="00C37BD6" w:rsidRPr="0063259A">
        <w:rPr>
          <w:color w:val="000000" w:themeColor="text1"/>
        </w:rPr>
        <w:t>) scale</w:t>
      </w:r>
      <w:r w:rsidR="001A3684">
        <w:rPr>
          <w:color w:val="000000" w:themeColor="text1"/>
        </w:rPr>
        <w:t xml:space="preserve"> unless noted otherwise</w:t>
      </w:r>
      <w:r w:rsidR="00F45A56">
        <w:rPr>
          <w:color w:val="000000" w:themeColor="text1"/>
        </w:rPr>
        <w:t>,</w:t>
      </w:r>
      <w:r w:rsidR="00B47884" w:rsidRPr="0063259A">
        <w:rPr>
          <w:color w:val="000000" w:themeColor="text1"/>
        </w:rPr>
        <w:t xml:space="preserve"> and all items were </w:t>
      </w:r>
      <w:r w:rsidR="00E04520" w:rsidRPr="0063259A">
        <w:rPr>
          <w:color w:val="000000" w:themeColor="text1"/>
        </w:rPr>
        <w:t>modified</w:t>
      </w:r>
      <w:r w:rsidR="00B47884" w:rsidRPr="0063259A">
        <w:rPr>
          <w:color w:val="000000" w:themeColor="text1"/>
        </w:rPr>
        <w:t xml:space="preserve"> to refer to the participant </w:t>
      </w:r>
      <w:r w:rsidR="00E04520" w:rsidRPr="0063259A">
        <w:rPr>
          <w:color w:val="000000" w:themeColor="text1"/>
        </w:rPr>
        <w:t xml:space="preserve">enacting the following </w:t>
      </w:r>
      <w:r w:rsidR="00C62B8E" w:rsidRPr="0063259A">
        <w:rPr>
          <w:color w:val="000000" w:themeColor="text1"/>
        </w:rPr>
        <w:t>behaviors rather than</w:t>
      </w:r>
      <w:r w:rsidR="00F45A56">
        <w:rPr>
          <w:color w:val="000000" w:themeColor="text1"/>
        </w:rPr>
        <w:t>,</w:t>
      </w:r>
      <w:r w:rsidR="00C62B8E" w:rsidRPr="0063259A">
        <w:rPr>
          <w:color w:val="000000" w:themeColor="text1"/>
        </w:rPr>
        <w:t xml:space="preserve"> for example, an employee</w:t>
      </w:r>
      <w:r w:rsidR="007F558F" w:rsidRPr="0063259A">
        <w:rPr>
          <w:color w:val="000000" w:themeColor="text1"/>
        </w:rPr>
        <w:t>’s</w:t>
      </w:r>
      <w:r w:rsidR="00C62B8E" w:rsidRPr="0063259A">
        <w:rPr>
          <w:color w:val="000000" w:themeColor="text1"/>
        </w:rPr>
        <w:t xml:space="preserve"> perception of how much a leader enacts these </w:t>
      </w:r>
      <w:r w:rsidR="007E293C" w:rsidRPr="0063259A">
        <w:rPr>
          <w:color w:val="000000" w:themeColor="text1"/>
        </w:rPr>
        <w:t>behaviors</w:t>
      </w:r>
      <w:r w:rsidR="00C62B8E" w:rsidRPr="0063259A">
        <w:rPr>
          <w:color w:val="000000" w:themeColor="text1"/>
        </w:rPr>
        <w:t>.</w:t>
      </w:r>
    </w:p>
    <w:p w14:paraId="011FEC69" w14:textId="353CC6DA" w:rsidR="004B1E60" w:rsidRPr="0063259A" w:rsidRDefault="004B1E60" w:rsidP="00B84DCE">
      <w:pPr>
        <w:spacing w:line="480" w:lineRule="auto"/>
        <w:ind w:firstLine="720"/>
        <w:rPr>
          <w:color w:val="000000" w:themeColor="text1"/>
        </w:rPr>
      </w:pPr>
      <w:r w:rsidRPr="0063259A">
        <w:rPr>
          <w:b/>
          <w:bCs/>
          <w:i/>
          <w:iCs/>
          <w:color w:val="000000" w:themeColor="text1"/>
        </w:rPr>
        <w:t>Dependency and autonomy help.</w:t>
      </w:r>
      <w:r w:rsidRPr="0063259A">
        <w:rPr>
          <w:color w:val="000000" w:themeColor="text1"/>
        </w:rPr>
        <w:t xml:space="preserve"> We used the same items</w:t>
      </w:r>
      <w:r w:rsidR="00373A70" w:rsidRPr="0063259A">
        <w:rPr>
          <w:color w:val="000000" w:themeColor="text1"/>
        </w:rPr>
        <w:t xml:space="preserve"> from Phase 3</w:t>
      </w:r>
      <w:r w:rsidRPr="0063259A">
        <w:rPr>
          <w:color w:val="000000" w:themeColor="text1"/>
        </w:rPr>
        <w:t xml:space="preserve"> to </w:t>
      </w:r>
      <w:r w:rsidR="004D09CF">
        <w:rPr>
          <w:color w:val="000000" w:themeColor="text1"/>
        </w:rPr>
        <w:t>measure</w:t>
      </w:r>
      <w:r w:rsidRPr="0063259A">
        <w:rPr>
          <w:color w:val="000000" w:themeColor="text1"/>
        </w:rPr>
        <w:t xml:space="preserve"> dependency</w:t>
      </w:r>
      <w:r w:rsidR="0014079F">
        <w:rPr>
          <w:color w:val="000000" w:themeColor="text1"/>
        </w:rPr>
        <w:t xml:space="preserve"> helping</w:t>
      </w:r>
      <w:r w:rsidRPr="0063259A">
        <w:rPr>
          <w:color w:val="000000" w:themeColor="text1"/>
        </w:rPr>
        <w:t xml:space="preserve"> (</w:t>
      </w:r>
      <w:r w:rsidRPr="0063259A">
        <w:rPr>
          <w:color w:val="000000" w:themeColor="text1"/>
        </w:rPr>
        <w:sym w:font="Symbol" w:char="F061"/>
      </w:r>
      <w:r w:rsidRPr="0063259A">
        <w:rPr>
          <w:color w:val="000000" w:themeColor="text1"/>
        </w:rPr>
        <w:t xml:space="preserve"> = .9</w:t>
      </w:r>
      <w:r w:rsidR="00DE6433" w:rsidRPr="0063259A">
        <w:rPr>
          <w:color w:val="000000" w:themeColor="text1"/>
        </w:rPr>
        <w:t>5</w:t>
      </w:r>
      <w:r w:rsidRPr="0063259A">
        <w:rPr>
          <w:color w:val="000000" w:themeColor="text1"/>
        </w:rPr>
        <w:t>) and autonomy help</w:t>
      </w:r>
      <w:r w:rsidR="003F4535" w:rsidRPr="0063259A">
        <w:rPr>
          <w:color w:val="000000" w:themeColor="text1"/>
        </w:rPr>
        <w:t>ing</w:t>
      </w:r>
      <w:r w:rsidRPr="0063259A">
        <w:rPr>
          <w:color w:val="000000" w:themeColor="text1"/>
        </w:rPr>
        <w:t xml:space="preserve"> (</w:t>
      </w:r>
      <w:r w:rsidRPr="0063259A">
        <w:rPr>
          <w:color w:val="000000" w:themeColor="text1"/>
        </w:rPr>
        <w:sym w:font="Symbol" w:char="F061"/>
      </w:r>
      <w:r w:rsidRPr="0063259A">
        <w:rPr>
          <w:color w:val="000000" w:themeColor="text1"/>
        </w:rPr>
        <w:t xml:space="preserve"> = .9</w:t>
      </w:r>
      <w:r w:rsidR="001A0DE9" w:rsidRPr="0063259A">
        <w:rPr>
          <w:color w:val="000000" w:themeColor="text1"/>
        </w:rPr>
        <w:t>0</w:t>
      </w:r>
      <w:r w:rsidRPr="0063259A">
        <w:rPr>
          <w:color w:val="000000" w:themeColor="text1"/>
        </w:rPr>
        <w:t xml:space="preserve">). </w:t>
      </w:r>
    </w:p>
    <w:p w14:paraId="255C73F4" w14:textId="4542F643" w:rsidR="00831D8A" w:rsidRPr="0063259A" w:rsidRDefault="00831D8A" w:rsidP="00831D8A">
      <w:pPr>
        <w:spacing w:line="480" w:lineRule="auto"/>
        <w:ind w:firstLine="720"/>
        <w:rPr>
          <w:color w:val="000000" w:themeColor="text1"/>
        </w:rPr>
      </w:pPr>
      <w:r w:rsidRPr="0063259A">
        <w:rPr>
          <w:b/>
          <w:bCs/>
          <w:i/>
          <w:iCs/>
          <w:color w:val="000000" w:themeColor="text1"/>
        </w:rPr>
        <w:t>General helping.</w:t>
      </w:r>
      <w:r w:rsidRPr="0063259A">
        <w:rPr>
          <w:color w:val="000000" w:themeColor="text1"/>
        </w:rPr>
        <w:t xml:space="preserve"> We measured generalized helping behaviors among employees with the seven-item helping scale (</w:t>
      </w:r>
      <w:r w:rsidRPr="0063259A">
        <w:rPr>
          <w:color w:val="000000" w:themeColor="text1"/>
        </w:rPr>
        <w:sym w:font="Symbol" w:char="F061"/>
      </w:r>
      <w:r w:rsidRPr="0063259A">
        <w:rPr>
          <w:color w:val="000000" w:themeColor="text1"/>
        </w:rPr>
        <w:t xml:space="preserve"> = .</w:t>
      </w:r>
      <w:r w:rsidR="00E4522B" w:rsidRPr="0063259A">
        <w:rPr>
          <w:color w:val="000000" w:themeColor="text1"/>
        </w:rPr>
        <w:t>86</w:t>
      </w:r>
      <w:r w:rsidRPr="0063259A">
        <w:rPr>
          <w:color w:val="000000" w:themeColor="text1"/>
        </w:rPr>
        <w:t>;</w:t>
      </w:r>
      <w:r w:rsidR="00220296">
        <w:rPr>
          <w:color w:val="000000" w:themeColor="text1"/>
        </w:rPr>
        <w:t xml:space="preserve"> e.g., “</w:t>
      </w:r>
      <w:r w:rsidR="00BB5F7F">
        <w:rPr>
          <w:color w:val="000000" w:themeColor="text1"/>
        </w:rPr>
        <w:t>I volunteer to do things for my work group</w:t>
      </w:r>
      <w:r w:rsidR="00220296">
        <w:rPr>
          <w:color w:val="000000" w:themeColor="text1"/>
        </w:rPr>
        <w:t>”</w:t>
      </w:r>
      <w:r w:rsidR="005B03EB">
        <w:rPr>
          <w:color w:val="000000" w:themeColor="text1"/>
        </w:rPr>
        <w:t xml:space="preserve">; </w:t>
      </w:r>
      <w:r w:rsidRPr="0063259A">
        <w:rPr>
          <w:color w:val="000000" w:themeColor="text1"/>
        </w:rPr>
        <w:fldChar w:fldCharType="begin"/>
      </w:r>
      <w:r w:rsidR="00C259DF" w:rsidRPr="0063259A">
        <w:rPr>
          <w:color w:val="000000" w:themeColor="text1"/>
        </w:rPr>
        <w:instrText xml:space="preserve"> ADDIN ZOTERO_ITEM CSL_CITATION {"citationID":"v3WZDVCY","properties":{"formattedCitation":"(Dyne &amp; Lepine, 1998; Organ &amp; Konovsky, 1989; Smith, Organ, &amp; Near, 1983)","plainCitation":"(Dyne &amp; Lepine, 1998; Organ &amp; Konovsky, 1989; Smith, Organ, &amp; Near, 1983)","dontUpdate":true,"noteIndex":0},"citationItems":[{"id":754,"uris":["http://zotero.org/users/5127710/items/FDD6AXYB"],"itemData":{"id":754,"type":"article-journal","container-title":"Academy of Management Journal","issue":"1","language":"en","page":"108-119","source":"Zotero","title":"Helping and voice extra-role behaviors: Evidence of construct and predictive validity","volume":"41","author":[{"family":"Van Dyne","given":"Linn"},{"family":"Lepine","given":"Jeffrey A"}],"issued":{"date-parts":[["1998"]]}}},{"id":774,"uris":["http://zotero.org/users/5127710/items/RHJR2ZYN"],"itemData":{"id":774,"type":"article-journal","container-title":"Journal of Applied Psychology","page":"157-164","title":"Cognitive versus affective determinants of organizational citizenship behavior","volume":"74","author":[{"family":"Organ","given":"Dennis W"},{"family":"Konovsky","given":"Mary"}],"issued":{"date-parts":[["1989"]]}}},{"id":758,"uris":["http://zotero.org/users/5127710/items/VSZ4GWIY"],"itemData":{"id":758,"type":"article-journal","container-title":"Journal of Applied Psychology","issue":"4","language":"en","page":"653-666","source":"Zotero","title":"Organizational Citizenship Behavior: Its Nature and Antecedents","volume":"68","author":[{"family":"Smith","given":"C Ann"},{"family":"Organ","given":"Dennis W"},{"family":"Near","given":"Janet P"}],"issued":{"date-parts":[["1983"]]}}}],"schema":"https://github.com/citation-style-language/schema/raw/master/csl-citation.json"} </w:instrText>
      </w:r>
      <w:r w:rsidRPr="0063259A">
        <w:rPr>
          <w:color w:val="000000" w:themeColor="text1"/>
        </w:rPr>
        <w:fldChar w:fldCharType="separate"/>
      </w:r>
      <w:r w:rsidRPr="0063259A">
        <w:rPr>
          <w:color w:val="000000" w:themeColor="text1"/>
        </w:rPr>
        <w:t xml:space="preserve">Van </w:t>
      </w:r>
      <w:r w:rsidRPr="0063259A">
        <w:rPr>
          <w:noProof/>
          <w:color w:val="000000" w:themeColor="text1"/>
        </w:rPr>
        <w:t>Dyne &amp; Lepine, 1998; adapted from Organ &amp; Konovsky, 1989 and Smith, Organ, &amp; Near, 1983)</w:t>
      </w:r>
      <w:r w:rsidRPr="0063259A">
        <w:rPr>
          <w:color w:val="000000" w:themeColor="text1"/>
        </w:rPr>
        <w:fldChar w:fldCharType="end"/>
      </w:r>
      <w:r w:rsidRPr="0063259A">
        <w:rPr>
          <w:color w:val="000000" w:themeColor="text1"/>
        </w:rPr>
        <w:t>.</w:t>
      </w:r>
    </w:p>
    <w:p w14:paraId="4B1560E6" w14:textId="789DCDD3" w:rsidR="005503B3" w:rsidRPr="0063259A" w:rsidRDefault="005503B3" w:rsidP="001636FD">
      <w:pPr>
        <w:spacing w:line="480" w:lineRule="auto"/>
        <w:ind w:firstLine="720"/>
        <w:rPr>
          <w:color w:val="000000" w:themeColor="text1"/>
        </w:rPr>
      </w:pPr>
      <w:r w:rsidRPr="0063259A">
        <w:rPr>
          <w:b/>
          <w:bCs/>
          <w:i/>
          <w:iCs/>
          <w:color w:val="000000" w:themeColor="text1"/>
        </w:rPr>
        <w:t>Perceived supervisor support.</w:t>
      </w:r>
      <w:r w:rsidRPr="0063259A">
        <w:rPr>
          <w:color w:val="000000" w:themeColor="text1"/>
        </w:rPr>
        <w:t xml:space="preserve"> </w:t>
      </w:r>
      <w:r w:rsidR="00E940DF" w:rsidRPr="0063259A">
        <w:rPr>
          <w:color w:val="000000" w:themeColor="text1"/>
        </w:rPr>
        <w:t xml:space="preserve">To assess </w:t>
      </w:r>
      <w:r w:rsidR="00BF7416" w:rsidRPr="0063259A">
        <w:rPr>
          <w:color w:val="000000" w:themeColor="text1"/>
        </w:rPr>
        <w:t>participants</w:t>
      </w:r>
      <w:r w:rsidR="00760E60" w:rsidRPr="0063259A">
        <w:rPr>
          <w:color w:val="000000" w:themeColor="text1"/>
        </w:rPr>
        <w:t xml:space="preserve">’ </w:t>
      </w:r>
      <w:r w:rsidR="00E940DF" w:rsidRPr="0063259A">
        <w:rPr>
          <w:color w:val="000000" w:themeColor="text1"/>
        </w:rPr>
        <w:t>perception</w:t>
      </w:r>
      <w:r w:rsidR="0072527F">
        <w:rPr>
          <w:color w:val="000000" w:themeColor="text1"/>
        </w:rPr>
        <w:t>s</w:t>
      </w:r>
      <w:r w:rsidR="00E940DF" w:rsidRPr="0063259A">
        <w:rPr>
          <w:color w:val="000000" w:themeColor="text1"/>
        </w:rPr>
        <w:t xml:space="preserve"> that </w:t>
      </w:r>
      <w:r w:rsidR="008F2AA1" w:rsidRPr="0063259A">
        <w:rPr>
          <w:color w:val="000000" w:themeColor="text1"/>
        </w:rPr>
        <w:t>they</w:t>
      </w:r>
      <w:r w:rsidR="00E940DF" w:rsidRPr="0063259A">
        <w:rPr>
          <w:color w:val="000000" w:themeColor="text1"/>
        </w:rPr>
        <w:t xml:space="preserve"> valued their </w:t>
      </w:r>
      <w:r w:rsidR="004415D6" w:rsidRPr="0063259A">
        <w:rPr>
          <w:color w:val="000000" w:themeColor="text1"/>
        </w:rPr>
        <w:t xml:space="preserve">employees’ </w:t>
      </w:r>
      <w:r w:rsidR="00E940DF" w:rsidRPr="0063259A">
        <w:rPr>
          <w:color w:val="000000" w:themeColor="text1"/>
        </w:rPr>
        <w:t>contribution and cared about their well-being,</w:t>
      </w:r>
      <w:r w:rsidR="005832B3" w:rsidRPr="0063259A">
        <w:rPr>
          <w:color w:val="000000" w:themeColor="text1"/>
        </w:rPr>
        <w:t xml:space="preserve"> we adapted the </w:t>
      </w:r>
      <w:r w:rsidR="009D5651" w:rsidRPr="0063259A">
        <w:rPr>
          <w:color w:val="000000" w:themeColor="text1"/>
        </w:rPr>
        <w:t>shortened version of the</w:t>
      </w:r>
      <w:r w:rsidR="00B94991" w:rsidRPr="0063259A">
        <w:rPr>
          <w:color w:val="000000" w:themeColor="text1"/>
        </w:rPr>
        <w:t xml:space="preserve"> </w:t>
      </w:r>
      <w:r w:rsidR="00D3549B" w:rsidRPr="0063259A">
        <w:rPr>
          <w:color w:val="000000" w:themeColor="text1"/>
        </w:rPr>
        <w:t>nine</w:t>
      </w:r>
      <w:r w:rsidR="00B94991" w:rsidRPr="0063259A">
        <w:rPr>
          <w:color w:val="000000" w:themeColor="text1"/>
        </w:rPr>
        <w:t>-item</w:t>
      </w:r>
      <w:r w:rsidR="001C5088" w:rsidRPr="0063259A">
        <w:rPr>
          <w:color w:val="000000" w:themeColor="text1"/>
        </w:rPr>
        <w:t xml:space="preserve"> </w:t>
      </w:r>
      <w:r w:rsidR="006F0854" w:rsidRPr="0063259A">
        <w:rPr>
          <w:color w:val="000000" w:themeColor="text1"/>
        </w:rPr>
        <w:t xml:space="preserve">perceived </w:t>
      </w:r>
      <w:r w:rsidR="008B40E8" w:rsidRPr="0063259A">
        <w:rPr>
          <w:color w:val="000000" w:themeColor="text1"/>
        </w:rPr>
        <w:t>organizational</w:t>
      </w:r>
      <w:r w:rsidR="006F0854" w:rsidRPr="0063259A">
        <w:rPr>
          <w:color w:val="000000" w:themeColor="text1"/>
        </w:rPr>
        <w:t xml:space="preserve"> support scale</w:t>
      </w:r>
      <w:r w:rsidR="00CF47D2" w:rsidRPr="0063259A">
        <w:rPr>
          <w:color w:val="000000" w:themeColor="text1"/>
        </w:rPr>
        <w:t xml:space="preserve"> </w:t>
      </w:r>
      <w:r w:rsidR="00CF47D2" w:rsidRPr="0063259A">
        <w:rPr>
          <w:color w:val="000000" w:themeColor="text1"/>
        </w:rPr>
        <w:fldChar w:fldCharType="begin"/>
      </w:r>
      <w:r w:rsidR="00C259DF" w:rsidRPr="0063259A">
        <w:rPr>
          <w:color w:val="000000" w:themeColor="text1"/>
        </w:rPr>
        <w:instrText xml:space="preserve"> ADDIN ZOTERO_ITEM CSL_CITATION {"citationID":"A6VZ0TzK","properties":{"formattedCitation":"(Eisenberger et al., 1990)","plainCitation":"(Eisenberger et al., 1990)","noteIndex":0},"citationItems":[{"id":1092,"uris":["http://zotero.org/users/5127710/items/FI4LNWAL"],"itemData":{"id":1092,"type":"article-journal","container-title":"Journal of Applied Psychology","issue":"1","language":"en","page":"51-59","source":"Zotero","title":"Perceived Organizational Support and Employee Diligence, Commitment, and Innovation","volume":"75","author":[{"family":"Eisenberger","given":"Robert"},{"family":"Fasolo","given":"Peter"},{"family":"Davis-LaMastro","given":"Valerie"}],"issued":{"date-parts":[["1990"]]}}}],"schema":"https://github.com/citation-style-language/schema/raw/master/csl-citation.json"} </w:instrText>
      </w:r>
      <w:r w:rsidR="00CF47D2" w:rsidRPr="0063259A">
        <w:rPr>
          <w:color w:val="000000" w:themeColor="text1"/>
        </w:rPr>
        <w:fldChar w:fldCharType="separate"/>
      </w:r>
      <w:r w:rsidR="00103484" w:rsidRPr="0063259A">
        <w:rPr>
          <w:noProof/>
          <w:color w:val="000000" w:themeColor="text1"/>
        </w:rPr>
        <w:t>(Eisenberger et al., 1990)</w:t>
      </w:r>
      <w:r w:rsidR="00CF47D2" w:rsidRPr="0063259A">
        <w:rPr>
          <w:color w:val="000000" w:themeColor="text1"/>
        </w:rPr>
        <w:fldChar w:fldCharType="end"/>
      </w:r>
      <w:r w:rsidR="00545C00" w:rsidRPr="0063259A">
        <w:rPr>
          <w:color w:val="000000" w:themeColor="text1"/>
        </w:rPr>
        <w:t>.</w:t>
      </w:r>
      <w:r w:rsidR="00543780" w:rsidRPr="0063259A">
        <w:rPr>
          <w:color w:val="000000" w:themeColor="text1"/>
        </w:rPr>
        <w:t xml:space="preserve"> </w:t>
      </w:r>
      <w:r w:rsidR="008734B1" w:rsidRPr="0063259A">
        <w:rPr>
          <w:color w:val="000000" w:themeColor="text1"/>
        </w:rPr>
        <w:t xml:space="preserve">Adapting the perceived organizational support scale </w:t>
      </w:r>
      <w:r w:rsidR="000C5AC6" w:rsidRPr="0063259A">
        <w:rPr>
          <w:color w:val="000000" w:themeColor="text1"/>
        </w:rPr>
        <w:t xml:space="preserve">by replacing the word </w:t>
      </w:r>
      <w:r w:rsidR="000C5AC6" w:rsidRPr="0063259A">
        <w:rPr>
          <w:i/>
          <w:iCs/>
          <w:color w:val="000000" w:themeColor="text1"/>
        </w:rPr>
        <w:t>organization</w:t>
      </w:r>
      <w:r w:rsidR="000C5AC6" w:rsidRPr="0063259A">
        <w:rPr>
          <w:color w:val="000000" w:themeColor="text1"/>
        </w:rPr>
        <w:t xml:space="preserve"> with the term </w:t>
      </w:r>
      <w:r w:rsidR="000C5AC6" w:rsidRPr="0063259A">
        <w:rPr>
          <w:i/>
          <w:iCs/>
          <w:color w:val="000000" w:themeColor="text1"/>
        </w:rPr>
        <w:t>supervisor</w:t>
      </w:r>
      <w:r w:rsidR="000C5AC6" w:rsidRPr="0063259A">
        <w:rPr>
          <w:color w:val="000000" w:themeColor="text1"/>
        </w:rPr>
        <w:t xml:space="preserve"> is a common way to measure employees’ perception</w:t>
      </w:r>
      <w:r w:rsidR="009370EB">
        <w:rPr>
          <w:color w:val="000000" w:themeColor="text1"/>
        </w:rPr>
        <w:t>s</w:t>
      </w:r>
      <w:r w:rsidR="000C5AC6" w:rsidRPr="0063259A">
        <w:rPr>
          <w:color w:val="000000" w:themeColor="text1"/>
        </w:rPr>
        <w:t xml:space="preserve"> of how much their supervisor values them</w:t>
      </w:r>
      <w:r w:rsidR="009A2028" w:rsidRPr="0063259A">
        <w:rPr>
          <w:color w:val="000000" w:themeColor="text1"/>
        </w:rPr>
        <w:t xml:space="preserve"> </w:t>
      </w:r>
      <w:r w:rsidR="009A2028" w:rsidRPr="0063259A">
        <w:rPr>
          <w:color w:val="000000" w:themeColor="text1"/>
        </w:rPr>
        <w:fldChar w:fldCharType="begin"/>
      </w:r>
      <w:r w:rsidR="00C259DF" w:rsidRPr="0063259A">
        <w:rPr>
          <w:color w:val="000000" w:themeColor="text1"/>
        </w:rPr>
        <w:instrText xml:space="preserve"> ADDIN ZOTERO_ITEM CSL_CITATION {"citationID":"gP32hgI6","properties":{"formattedCitation":"(Hutchison, 1997; Rhoades et al., 2001)","plainCitation":"(Hutchison, 1997; Rhoades et al., 2001)","noteIndex":0},"citationItems":[{"id":125,"uris":["http://zotero.org/users/5127710/items/PHE67M9Z"],"itemData":{"id":125,"type":"article-journal","container-title":"Journal of Social Behvior and Personality","page":"159-174","title":"A path model of perceived organizational support.","volume":"12","author":[{"family":"Hutchison","given":"S"}],"issued":{"date-parts":[["1997"]]}}},{"id":124,"uris":["http://zotero.org/users/5127710/items/PQ9KR92K"],"itemData":{"id":124,"type":"article-journal","container-title":"Journal of Applied Psychology","page":"825-836","title":"Affective commitment to the organization: The contribution of perceived organizational support.","volume":"86","author":[{"family":"Rhoades","given":"Linda"},{"family":"Eisenberger","given":"Robert"},{"family":"Armeli","given":"Stephen"}],"issued":{"date-parts":[["2001"]]}}}],"schema":"https://github.com/citation-style-language/schema/raw/master/csl-citation.json"} </w:instrText>
      </w:r>
      <w:r w:rsidR="009A2028" w:rsidRPr="0063259A">
        <w:rPr>
          <w:color w:val="000000" w:themeColor="text1"/>
        </w:rPr>
        <w:fldChar w:fldCharType="separate"/>
      </w:r>
      <w:r w:rsidR="00103484" w:rsidRPr="0063259A">
        <w:rPr>
          <w:noProof/>
          <w:color w:val="000000" w:themeColor="text1"/>
        </w:rPr>
        <w:t>(Hutchison, 1997; Rhoades et al., 2001)</w:t>
      </w:r>
      <w:r w:rsidR="009A2028" w:rsidRPr="0063259A">
        <w:rPr>
          <w:color w:val="000000" w:themeColor="text1"/>
        </w:rPr>
        <w:fldChar w:fldCharType="end"/>
      </w:r>
      <w:r w:rsidR="00CF47D2" w:rsidRPr="0063259A">
        <w:rPr>
          <w:color w:val="000000" w:themeColor="text1"/>
        </w:rPr>
        <w:t xml:space="preserve">. </w:t>
      </w:r>
      <w:r w:rsidR="00520C6E" w:rsidRPr="0063259A">
        <w:rPr>
          <w:color w:val="000000" w:themeColor="text1"/>
        </w:rPr>
        <w:t xml:space="preserve">Since we </w:t>
      </w:r>
      <w:r w:rsidR="00F45A56">
        <w:rPr>
          <w:color w:val="000000" w:themeColor="text1"/>
        </w:rPr>
        <w:t>measured</w:t>
      </w:r>
      <w:r w:rsidR="00520C6E" w:rsidRPr="0063259A">
        <w:rPr>
          <w:color w:val="000000" w:themeColor="text1"/>
        </w:rPr>
        <w:t xml:space="preserve"> </w:t>
      </w:r>
      <w:r w:rsidR="0019086E" w:rsidRPr="0063259A">
        <w:rPr>
          <w:color w:val="000000" w:themeColor="text1"/>
        </w:rPr>
        <w:t>supervisors’ perceptions of how much they deploy</w:t>
      </w:r>
      <w:r w:rsidR="009370EB">
        <w:rPr>
          <w:color w:val="000000" w:themeColor="text1"/>
        </w:rPr>
        <w:t>ed</w:t>
      </w:r>
      <w:r w:rsidR="0019086E" w:rsidRPr="0063259A">
        <w:rPr>
          <w:color w:val="000000" w:themeColor="text1"/>
        </w:rPr>
        <w:t xml:space="preserve"> such behaviors, we replaced the word </w:t>
      </w:r>
      <w:r w:rsidR="0019086E" w:rsidRPr="0063259A">
        <w:rPr>
          <w:i/>
          <w:iCs/>
          <w:color w:val="000000" w:themeColor="text1"/>
        </w:rPr>
        <w:t>organization</w:t>
      </w:r>
      <w:r w:rsidR="0019086E" w:rsidRPr="0063259A">
        <w:rPr>
          <w:color w:val="000000" w:themeColor="text1"/>
        </w:rPr>
        <w:t xml:space="preserve"> with the term </w:t>
      </w:r>
      <w:r w:rsidR="0019086E" w:rsidRPr="0063259A">
        <w:rPr>
          <w:i/>
          <w:iCs/>
          <w:color w:val="000000" w:themeColor="text1"/>
        </w:rPr>
        <w:t>I</w:t>
      </w:r>
      <w:r w:rsidR="001636FD" w:rsidRPr="0063259A">
        <w:rPr>
          <w:color w:val="000000" w:themeColor="text1"/>
        </w:rPr>
        <w:t xml:space="preserve"> (</w:t>
      </w:r>
      <w:r w:rsidRPr="0063259A">
        <w:rPr>
          <w:color w:val="000000" w:themeColor="text1"/>
        </w:rPr>
        <w:sym w:font="Symbol" w:char="F061"/>
      </w:r>
      <w:r w:rsidRPr="0063259A">
        <w:rPr>
          <w:color w:val="000000" w:themeColor="text1"/>
        </w:rPr>
        <w:t xml:space="preserve"> = .</w:t>
      </w:r>
      <w:r w:rsidR="00967A7B" w:rsidRPr="0063259A">
        <w:rPr>
          <w:color w:val="000000" w:themeColor="text1"/>
        </w:rPr>
        <w:t>8</w:t>
      </w:r>
      <w:r w:rsidRPr="0063259A">
        <w:rPr>
          <w:color w:val="000000" w:themeColor="text1"/>
        </w:rPr>
        <w:t>4</w:t>
      </w:r>
      <w:r w:rsidR="00187037">
        <w:rPr>
          <w:color w:val="000000" w:themeColor="text1"/>
        </w:rPr>
        <w:t>; e.g., “I really care about the employee’s well-being”</w:t>
      </w:r>
      <w:r w:rsidR="001636FD" w:rsidRPr="0063259A">
        <w:rPr>
          <w:color w:val="000000" w:themeColor="text1"/>
        </w:rPr>
        <w:t>).</w:t>
      </w:r>
    </w:p>
    <w:p w14:paraId="40BD36EF" w14:textId="3D2B855E" w:rsidR="004B1E60" w:rsidRPr="0063259A" w:rsidRDefault="004B1E60" w:rsidP="00B84DCE">
      <w:pPr>
        <w:spacing w:line="480" w:lineRule="auto"/>
        <w:ind w:firstLine="720"/>
        <w:rPr>
          <w:color w:val="000000" w:themeColor="text1"/>
        </w:rPr>
      </w:pPr>
      <w:r w:rsidRPr="0063259A">
        <w:rPr>
          <w:b/>
          <w:bCs/>
          <w:i/>
          <w:iCs/>
          <w:color w:val="000000" w:themeColor="text1"/>
        </w:rPr>
        <w:t>Interpersonal deviance.</w:t>
      </w:r>
      <w:r w:rsidRPr="0063259A">
        <w:rPr>
          <w:color w:val="000000" w:themeColor="text1"/>
        </w:rPr>
        <w:t xml:space="preserve"> Interpersonal deviance is the extent to which employees engage in deviant behaviors that </w:t>
      </w:r>
      <w:r w:rsidR="00F45A56">
        <w:rPr>
          <w:color w:val="000000" w:themeColor="text1"/>
        </w:rPr>
        <w:t>harm</w:t>
      </w:r>
      <w:r w:rsidRPr="0063259A">
        <w:rPr>
          <w:color w:val="000000" w:themeColor="text1"/>
        </w:rPr>
        <w:t xml:space="preserve"> other individuals within the organization. We used the seven-item interpersonal deviance scale </w:t>
      </w:r>
      <w:r w:rsidRPr="0063259A">
        <w:rPr>
          <w:color w:val="000000" w:themeColor="text1"/>
        </w:rPr>
        <w:fldChar w:fldCharType="begin"/>
      </w:r>
      <w:r w:rsidR="00C259DF" w:rsidRPr="0063259A">
        <w:rPr>
          <w:color w:val="000000" w:themeColor="text1"/>
        </w:rPr>
        <w:instrText xml:space="preserve"> ADDIN ZOTERO_ITEM CSL_CITATION {"citationID":"zxTf0ShG","properties":{"formattedCitation":"(Bennett &amp; Robinson, 2000)","plainCitation":"(Bennett &amp; Robinson, 2000)","noteIndex":0},"citationItems":[{"id":422,"uris":["http://zotero.org/users/5127710/items/THAQ6EJ8"],"itemData":{"id":422,"type":"article-journal","container-title":"Journal of Applied Psychology","DOI":"10.1037/0021-9010.85.3.349","ISSN":"1939-1854, 0021-9010","issue":"3","journalAbbreviation":"Journal of Applied Psychology","language":"en","page":"349-360","source":"DOI.org (Crossref)","title":"Development of a measure of workplace deviance.","volume":"85","author":[{"family":"Bennett","given":"Rebecca J."},{"family":"Robinson","given":"Sandra L."}],"issued":{"date-parts":[["2000"]]}}}],"schema":"https://github.com/citation-style-language/schema/raw/master/csl-citation.json"} </w:instrText>
      </w:r>
      <w:r w:rsidRPr="0063259A">
        <w:rPr>
          <w:color w:val="000000" w:themeColor="text1"/>
        </w:rPr>
        <w:fldChar w:fldCharType="separate"/>
      </w:r>
      <w:r w:rsidR="00103484" w:rsidRPr="0063259A">
        <w:rPr>
          <w:noProof/>
          <w:color w:val="000000" w:themeColor="text1"/>
        </w:rPr>
        <w:t>(Bennett &amp; Robinson, 2000)</w:t>
      </w:r>
      <w:r w:rsidRPr="0063259A">
        <w:rPr>
          <w:color w:val="000000" w:themeColor="text1"/>
        </w:rPr>
        <w:fldChar w:fldCharType="end"/>
      </w:r>
      <w:r w:rsidRPr="0063259A">
        <w:rPr>
          <w:color w:val="000000" w:themeColor="text1"/>
        </w:rPr>
        <w:t xml:space="preserve"> to measure this construct</w:t>
      </w:r>
      <w:r w:rsidR="006B4BC2" w:rsidRPr="0063259A">
        <w:rPr>
          <w:color w:val="000000" w:themeColor="text1"/>
        </w:rPr>
        <w:t xml:space="preserve"> (</w:t>
      </w:r>
      <w:r w:rsidR="006B4BC2" w:rsidRPr="0063259A">
        <w:rPr>
          <w:color w:val="000000" w:themeColor="text1"/>
        </w:rPr>
        <w:sym w:font="Symbol" w:char="F061"/>
      </w:r>
      <w:r w:rsidR="006B4BC2" w:rsidRPr="0063259A">
        <w:rPr>
          <w:color w:val="000000" w:themeColor="text1"/>
        </w:rPr>
        <w:t xml:space="preserve"> = .</w:t>
      </w:r>
      <w:r w:rsidR="004654C1" w:rsidRPr="0063259A">
        <w:rPr>
          <w:color w:val="000000" w:themeColor="text1"/>
        </w:rPr>
        <w:t>86</w:t>
      </w:r>
      <w:r w:rsidR="00F66BA2">
        <w:rPr>
          <w:color w:val="000000" w:themeColor="text1"/>
        </w:rPr>
        <w:t>; e.g., “</w:t>
      </w:r>
      <w:r w:rsidR="00C17542">
        <w:rPr>
          <w:color w:val="000000" w:themeColor="text1"/>
        </w:rPr>
        <w:t>Please indicate the extent to which you engaged in each of the following behaviors in the last year: Acted rudely toward an employee at work</w:t>
      </w:r>
      <w:r w:rsidR="00F66BA2">
        <w:rPr>
          <w:color w:val="000000" w:themeColor="text1"/>
        </w:rPr>
        <w:t>”</w:t>
      </w:r>
      <w:r w:rsidR="00BD7F06">
        <w:rPr>
          <w:color w:val="000000" w:themeColor="text1"/>
        </w:rPr>
        <w:t xml:space="preserve">; 1 = </w:t>
      </w:r>
      <w:r w:rsidR="00BD7F06" w:rsidRPr="00281059">
        <w:rPr>
          <w:i/>
          <w:iCs/>
          <w:color w:val="000000" w:themeColor="text1"/>
        </w:rPr>
        <w:t>Never</w:t>
      </w:r>
      <w:r w:rsidR="00BD7F06">
        <w:rPr>
          <w:color w:val="000000" w:themeColor="text1"/>
        </w:rPr>
        <w:t xml:space="preserve">, 7 = </w:t>
      </w:r>
      <w:r w:rsidR="00BD7F06" w:rsidRPr="00281059">
        <w:rPr>
          <w:i/>
          <w:iCs/>
          <w:color w:val="000000" w:themeColor="text1"/>
        </w:rPr>
        <w:t>Daily</w:t>
      </w:r>
      <w:r w:rsidR="006B4BC2" w:rsidRPr="0063259A">
        <w:rPr>
          <w:color w:val="000000" w:themeColor="text1"/>
        </w:rPr>
        <w:t>).</w:t>
      </w:r>
    </w:p>
    <w:p w14:paraId="35F150E8" w14:textId="3788F2AF" w:rsidR="004B1E60" w:rsidRPr="0063259A" w:rsidRDefault="004B1E60" w:rsidP="00B84DCE">
      <w:pPr>
        <w:spacing w:line="480" w:lineRule="auto"/>
        <w:ind w:firstLine="720"/>
      </w:pPr>
      <w:r w:rsidRPr="0063259A">
        <w:rPr>
          <w:b/>
          <w:bCs/>
          <w:i/>
          <w:iCs/>
          <w:color w:val="000000" w:themeColor="text1"/>
        </w:rPr>
        <w:lastRenderedPageBreak/>
        <w:t>In-role behavior.</w:t>
      </w:r>
      <w:r w:rsidRPr="0063259A">
        <w:rPr>
          <w:color w:val="000000" w:themeColor="text1"/>
        </w:rPr>
        <w:t xml:space="preserve"> We used a four-item scale </w:t>
      </w:r>
      <w:r w:rsidRPr="0063259A">
        <w:rPr>
          <w:color w:val="000000" w:themeColor="text1"/>
        </w:rPr>
        <w:fldChar w:fldCharType="begin"/>
      </w:r>
      <w:r w:rsidR="00C259DF" w:rsidRPr="0063259A">
        <w:rPr>
          <w:color w:val="000000" w:themeColor="text1"/>
        </w:rPr>
        <w:instrText xml:space="preserve"> ADDIN ZOTERO_ITEM CSL_CITATION {"citationID":"TTdCgy5r","properties":{"formattedCitation":"(Williams &amp; Anderson, 1991)","plainCitation":"(Williams &amp; Anderson, 1991)","noteIndex":0},"citationItems":[{"id":745,"uris":["http://zotero.org/users/5127710/items/MVSIFYQA"],"itemData":{"id":745,"type":"article-journal","container-title":"Journal of Management","issue":"3","page":"601-617","title":"Job satisfaction and organizational commitment as predictors of organizational citizenship and in-role behavior","volume":"17","author":[{"family":"Williams","given":"Larry J."},{"family":"Anderson","given":"Stella E."}],"issued":{"date-parts":[["1991"]]}}}],"schema":"https://github.com/citation-style-language/schema/raw/master/csl-citation.json"} </w:instrText>
      </w:r>
      <w:r w:rsidRPr="0063259A">
        <w:rPr>
          <w:color w:val="000000" w:themeColor="text1"/>
        </w:rPr>
        <w:fldChar w:fldCharType="separate"/>
      </w:r>
      <w:r w:rsidR="00103484" w:rsidRPr="0063259A">
        <w:rPr>
          <w:noProof/>
          <w:color w:val="000000" w:themeColor="text1"/>
        </w:rPr>
        <w:t>(Williams &amp; Anderson, 1991)</w:t>
      </w:r>
      <w:r w:rsidRPr="0063259A">
        <w:rPr>
          <w:color w:val="000000" w:themeColor="text1"/>
        </w:rPr>
        <w:fldChar w:fldCharType="end"/>
      </w:r>
      <w:r w:rsidRPr="0063259A">
        <w:rPr>
          <w:color w:val="000000" w:themeColor="text1"/>
        </w:rPr>
        <w:t xml:space="preserve"> to capture </w:t>
      </w:r>
      <w:r w:rsidR="00611B31" w:rsidRPr="0063259A">
        <w:rPr>
          <w:color w:val="000000" w:themeColor="text1"/>
        </w:rPr>
        <w:t>people’s</w:t>
      </w:r>
      <w:r w:rsidRPr="0063259A">
        <w:rPr>
          <w:color w:val="000000" w:themeColor="text1"/>
        </w:rPr>
        <w:t xml:space="preserve"> tendenc</w:t>
      </w:r>
      <w:r w:rsidR="00805763">
        <w:rPr>
          <w:color w:val="000000" w:themeColor="text1"/>
        </w:rPr>
        <w:t>ies</w:t>
      </w:r>
      <w:r w:rsidRPr="0063259A">
        <w:rPr>
          <w:color w:val="000000" w:themeColor="text1"/>
        </w:rPr>
        <w:t xml:space="preserve"> to perform their duties as per their role expectations (</w:t>
      </w:r>
      <w:r w:rsidRPr="0063259A">
        <w:rPr>
          <w:color w:val="000000" w:themeColor="text1"/>
        </w:rPr>
        <w:sym w:font="Symbol" w:char="F061"/>
      </w:r>
      <w:r w:rsidRPr="0063259A">
        <w:rPr>
          <w:color w:val="000000" w:themeColor="text1"/>
        </w:rPr>
        <w:t xml:space="preserve"> = .9</w:t>
      </w:r>
      <w:r w:rsidR="0059717A" w:rsidRPr="0063259A">
        <w:rPr>
          <w:color w:val="000000" w:themeColor="text1"/>
        </w:rPr>
        <w:t>4</w:t>
      </w:r>
      <w:r w:rsidR="00B42356">
        <w:rPr>
          <w:color w:val="000000" w:themeColor="text1"/>
        </w:rPr>
        <w:t>; e.g., “</w:t>
      </w:r>
      <w:r w:rsidR="00D07CA7">
        <w:rPr>
          <w:color w:val="000000" w:themeColor="text1"/>
        </w:rPr>
        <w:t>I fulfill the responsibilities specified in my job description</w:t>
      </w:r>
      <w:r w:rsidR="00B42356">
        <w:rPr>
          <w:color w:val="000000" w:themeColor="text1"/>
        </w:rPr>
        <w:t>”</w:t>
      </w:r>
      <w:r w:rsidRPr="0063259A">
        <w:rPr>
          <w:color w:val="000000" w:themeColor="text1"/>
        </w:rPr>
        <w:t xml:space="preserve">). </w:t>
      </w:r>
    </w:p>
    <w:p w14:paraId="05B9B0AC" w14:textId="1893AEB7" w:rsidR="004B1E60" w:rsidRPr="0063259A" w:rsidRDefault="004B1E60" w:rsidP="00B84DCE">
      <w:pPr>
        <w:spacing w:line="480" w:lineRule="auto"/>
        <w:ind w:firstLine="720"/>
        <w:rPr>
          <w:color w:val="000000" w:themeColor="text1"/>
        </w:rPr>
      </w:pPr>
      <w:r w:rsidRPr="0063259A">
        <w:rPr>
          <w:b/>
          <w:bCs/>
          <w:i/>
          <w:iCs/>
          <w:color w:val="000000" w:themeColor="text1"/>
        </w:rPr>
        <w:t>Civic virtue.</w:t>
      </w:r>
      <w:r w:rsidRPr="0063259A">
        <w:rPr>
          <w:color w:val="000000" w:themeColor="text1"/>
        </w:rPr>
        <w:t xml:space="preserve"> We used the four-item civic virtue–information scale </w:t>
      </w:r>
      <w:r w:rsidRPr="0063259A">
        <w:rPr>
          <w:color w:val="000000" w:themeColor="text1"/>
        </w:rPr>
        <w:fldChar w:fldCharType="begin"/>
      </w:r>
      <w:r w:rsidR="00C259DF" w:rsidRPr="0063259A">
        <w:rPr>
          <w:color w:val="000000" w:themeColor="text1"/>
        </w:rPr>
        <w:instrText xml:space="preserve"> ADDIN ZOTERO_ITEM CSL_CITATION {"citationID":"qSSsggp1","properties":{"formattedCitation":"(Graham &amp; Van Dyne, 2006)","plainCitation":"(Graham &amp; Van Dyne, 2006)","noteIndex":0},"citationItems":[{"id":808,"uris":["http://zotero.org/users/5127710/items/JAH738UF"],"itemData":{"id":808,"type":"article-journal","abstract":"Political behavior at work often is disparaged as self-serving activity that undermines the efﬁcient pursuit of organizational goals. Yet politics has a more benign meaning as well: responsible participation in decision-making processes, keeping informed, and promoting innovative ideas that serve long-term organizational interests. To date, the negative image of organizational politics among managers and scholars has limited research on the positive contributions of responsible political participation, a form of Organizational Citizenship Behavior (OCB) known as civic virtue.","container-title":"Employee Responsibilities and Rights Journal","DOI":"10.1007/s10672-006-9007-x","ISSN":"0892-7545, 1573-3378","issue":"2","journalAbbreviation":"Employ Respons Rights J","language":"en","page":"89-109","source":"DOI.org (Crossref)","title":"Gathering Information and Exercising Influence: Two Forms of Civic Virtue Organizational Citizenship Behavior","title-short":"Gathering Information and Exercising Influence","volume":"18","author":[{"family":"Graham","given":"Jill W."},{"family":"Van Dyne","given":"Linn"}],"issued":{"date-parts":[["2006",6]]}}}],"schema":"https://github.com/citation-style-language/schema/raw/master/csl-citation.json"} </w:instrText>
      </w:r>
      <w:r w:rsidRPr="0063259A">
        <w:rPr>
          <w:color w:val="000000" w:themeColor="text1"/>
        </w:rPr>
        <w:fldChar w:fldCharType="separate"/>
      </w:r>
      <w:r w:rsidR="00103484" w:rsidRPr="0063259A">
        <w:rPr>
          <w:noProof/>
          <w:color w:val="000000" w:themeColor="text1"/>
        </w:rPr>
        <w:t>(Graham &amp; Van Dyne, 2006)</w:t>
      </w:r>
      <w:r w:rsidRPr="0063259A">
        <w:rPr>
          <w:color w:val="000000" w:themeColor="text1"/>
        </w:rPr>
        <w:fldChar w:fldCharType="end"/>
      </w:r>
      <w:r w:rsidRPr="0063259A">
        <w:rPr>
          <w:color w:val="000000" w:themeColor="text1"/>
        </w:rPr>
        <w:t xml:space="preserve"> to measure employees’ responsible participation in affiliative-promotive behaviors (</w:t>
      </w:r>
      <w:r w:rsidRPr="0063259A">
        <w:rPr>
          <w:color w:val="000000" w:themeColor="text1"/>
        </w:rPr>
        <w:sym w:font="Symbol" w:char="F061"/>
      </w:r>
      <w:r w:rsidRPr="0063259A">
        <w:rPr>
          <w:color w:val="000000" w:themeColor="text1"/>
        </w:rPr>
        <w:t xml:space="preserve"> = .</w:t>
      </w:r>
      <w:r w:rsidR="00486C25" w:rsidRPr="0063259A">
        <w:rPr>
          <w:color w:val="000000" w:themeColor="text1"/>
        </w:rPr>
        <w:t>8</w:t>
      </w:r>
      <w:r w:rsidR="006F58B8" w:rsidRPr="0063259A">
        <w:rPr>
          <w:color w:val="000000" w:themeColor="text1"/>
        </w:rPr>
        <w:t>4</w:t>
      </w:r>
      <w:r w:rsidRPr="0063259A">
        <w:rPr>
          <w:color w:val="000000" w:themeColor="text1"/>
        </w:rPr>
        <w:t xml:space="preserve">). These </w:t>
      </w:r>
      <w:r w:rsidR="00F45A56">
        <w:rPr>
          <w:color w:val="000000" w:themeColor="text1"/>
        </w:rPr>
        <w:t>cooperative behaviors</w:t>
      </w:r>
      <w:r w:rsidRPr="0063259A">
        <w:rPr>
          <w:color w:val="000000" w:themeColor="text1"/>
        </w:rPr>
        <w:t xml:space="preserve"> involve gathering information and keeping one</w:t>
      </w:r>
      <w:r w:rsidR="00611B31" w:rsidRPr="0063259A">
        <w:rPr>
          <w:color w:val="000000" w:themeColor="text1"/>
        </w:rPr>
        <w:t>self</w:t>
      </w:r>
      <w:r w:rsidRPr="0063259A">
        <w:rPr>
          <w:color w:val="000000" w:themeColor="text1"/>
        </w:rPr>
        <w:t xml:space="preserve"> informed to help the workgroup and bring about positive </w:t>
      </w:r>
      <w:r w:rsidR="00F45A56">
        <w:rPr>
          <w:color w:val="000000" w:themeColor="text1"/>
        </w:rPr>
        <w:t>organizational change</w:t>
      </w:r>
      <w:r w:rsidR="000E6D55">
        <w:rPr>
          <w:color w:val="000000" w:themeColor="text1"/>
        </w:rPr>
        <w:t xml:space="preserve"> (e.g., “</w:t>
      </w:r>
      <w:r w:rsidR="008C27DC">
        <w:rPr>
          <w:color w:val="000000" w:themeColor="text1"/>
        </w:rPr>
        <w:t>I attend meetings that are not mandatory, but that are considered important</w:t>
      </w:r>
      <w:r w:rsidR="000E6D55">
        <w:rPr>
          <w:color w:val="000000" w:themeColor="text1"/>
        </w:rPr>
        <w:t>”)</w:t>
      </w:r>
      <w:r w:rsidRPr="0063259A">
        <w:rPr>
          <w:color w:val="000000" w:themeColor="text1"/>
        </w:rPr>
        <w:t xml:space="preserve">. </w:t>
      </w:r>
    </w:p>
    <w:p w14:paraId="322B14C0" w14:textId="0885C2FB" w:rsidR="001B02B8" w:rsidRPr="0063259A" w:rsidRDefault="001B02B8" w:rsidP="00B84DCE">
      <w:pPr>
        <w:spacing w:line="480" w:lineRule="auto"/>
        <w:ind w:firstLine="720"/>
        <w:rPr>
          <w:color w:val="000000" w:themeColor="text1"/>
        </w:rPr>
      </w:pPr>
      <w:r w:rsidRPr="0063259A">
        <w:rPr>
          <w:b/>
          <w:bCs/>
          <w:i/>
          <w:iCs/>
          <w:color w:val="000000" w:themeColor="text1"/>
        </w:rPr>
        <w:t>Coaching.</w:t>
      </w:r>
      <w:r w:rsidRPr="0063259A">
        <w:rPr>
          <w:color w:val="000000" w:themeColor="text1"/>
        </w:rPr>
        <w:t xml:space="preserve"> </w:t>
      </w:r>
      <w:r w:rsidR="006E0E50" w:rsidRPr="0063259A">
        <w:rPr>
          <w:color w:val="000000" w:themeColor="text1"/>
        </w:rPr>
        <w:t xml:space="preserve">We </w:t>
      </w:r>
      <w:r w:rsidR="001213AB" w:rsidRPr="0063259A">
        <w:rPr>
          <w:color w:val="000000" w:themeColor="text1"/>
        </w:rPr>
        <w:t>used</w:t>
      </w:r>
      <w:r w:rsidR="006E0E50" w:rsidRPr="0063259A">
        <w:rPr>
          <w:color w:val="000000" w:themeColor="text1"/>
        </w:rPr>
        <w:t xml:space="preserve"> </w:t>
      </w:r>
      <w:r w:rsidR="004B4FB1" w:rsidRPr="0063259A">
        <w:rPr>
          <w:color w:val="000000" w:themeColor="text1"/>
        </w:rPr>
        <w:t>a</w:t>
      </w:r>
      <w:r w:rsidR="006E0E50" w:rsidRPr="0063259A">
        <w:rPr>
          <w:color w:val="000000" w:themeColor="text1"/>
        </w:rPr>
        <w:t xml:space="preserve"> three-item coaching sc</w:t>
      </w:r>
      <w:r w:rsidR="007F235B" w:rsidRPr="0063259A">
        <w:rPr>
          <w:color w:val="000000" w:themeColor="text1"/>
        </w:rPr>
        <w:t>ale</w:t>
      </w:r>
      <w:r w:rsidR="006E0E50" w:rsidRPr="0063259A">
        <w:rPr>
          <w:color w:val="000000" w:themeColor="text1"/>
        </w:rPr>
        <w:t xml:space="preserve"> </w:t>
      </w:r>
      <w:r w:rsidR="006E0E50" w:rsidRPr="0063259A">
        <w:rPr>
          <w:color w:val="000000" w:themeColor="text1"/>
        </w:rPr>
        <w:fldChar w:fldCharType="begin"/>
      </w:r>
      <w:r w:rsidR="00C259DF" w:rsidRPr="0063259A">
        <w:rPr>
          <w:color w:val="000000" w:themeColor="text1"/>
        </w:rPr>
        <w:instrText xml:space="preserve"> ADDIN ZOTERO_ITEM CSL_CITATION {"citationID":"k94rCINY","properties":{"formattedCitation":"(Ragins &amp; Cotton, 1999)","plainCitation":"(Ragins &amp; Cotton, 1999)","noteIndex":0},"citationItems":[{"id":122,"uris":["http://zotero.org/users/5127710/items/7RPIL9F5"],"itemData":{"id":122,"type":"article-journal","container-title":"Journal of Applied Psychology","issue":"4","page":"529-550","title":"Mentor functions and outcomes: A comparison of men and women in formal and informal mentoring relationships.","volume":"84","author":[{"family":"Ragins","given":"B R"},{"family":"Cotton","given":"J L"}],"issued":{"date-parts":[["1999"]]}}}],"schema":"https://github.com/citation-style-language/schema/raw/master/csl-citation.json"} </w:instrText>
      </w:r>
      <w:r w:rsidR="006E0E50" w:rsidRPr="0063259A">
        <w:rPr>
          <w:color w:val="000000" w:themeColor="text1"/>
        </w:rPr>
        <w:fldChar w:fldCharType="separate"/>
      </w:r>
      <w:r w:rsidR="00103484" w:rsidRPr="0063259A">
        <w:rPr>
          <w:noProof/>
          <w:color w:val="000000" w:themeColor="text1"/>
        </w:rPr>
        <w:t>(Ragins &amp; Cotton, 1999)</w:t>
      </w:r>
      <w:r w:rsidR="006E0E50" w:rsidRPr="0063259A">
        <w:rPr>
          <w:color w:val="000000" w:themeColor="text1"/>
        </w:rPr>
        <w:fldChar w:fldCharType="end"/>
      </w:r>
      <w:r w:rsidR="00C54899" w:rsidRPr="0063259A">
        <w:rPr>
          <w:color w:val="000000" w:themeColor="text1"/>
        </w:rPr>
        <w:t xml:space="preserve"> to measure </w:t>
      </w:r>
      <w:r w:rsidR="00896266" w:rsidRPr="0063259A">
        <w:rPr>
          <w:color w:val="000000" w:themeColor="text1"/>
        </w:rPr>
        <w:t>how much participants</w:t>
      </w:r>
      <w:r w:rsidR="00B451E8" w:rsidRPr="0063259A">
        <w:rPr>
          <w:color w:val="000000" w:themeColor="text1"/>
        </w:rPr>
        <w:t xml:space="preserve"> </w:t>
      </w:r>
      <w:r w:rsidR="00F45A56">
        <w:rPr>
          <w:color w:val="000000" w:themeColor="text1"/>
        </w:rPr>
        <w:t>offer</w:t>
      </w:r>
      <w:r w:rsidR="00F45A56" w:rsidRPr="0063259A">
        <w:rPr>
          <w:color w:val="000000" w:themeColor="text1"/>
        </w:rPr>
        <w:t xml:space="preserve"> </w:t>
      </w:r>
      <w:r w:rsidR="00F45A56">
        <w:rPr>
          <w:color w:val="000000" w:themeColor="text1"/>
        </w:rPr>
        <w:t xml:space="preserve">their employees </w:t>
      </w:r>
      <w:r w:rsidR="00D4268F" w:rsidRPr="0063259A">
        <w:rPr>
          <w:color w:val="000000" w:themeColor="text1"/>
        </w:rPr>
        <w:t xml:space="preserve">tailored learning and development opportunities </w:t>
      </w:r>
      <w:r w:rsidR="00B451E8" w:rsidRPr="0063259A">
        <w:rPr>
          <w:color w:val="000000" w:themeColor="text1"/>
        </w:rPr>
        <w:t>(</w:t>
      </w:r>
      <w:r w:rsidR="007100EE" w:rsidRPr="0063259A">
        <w:rPr>
          <w:color w:val="000000" w:themeColor="text1"/>
        </w:rPr>
        <w:sym w:font="Symbol" w:char="F061"/>
      </w:r>
      <w:r w:rsidR="007100EE" w:rsidRPr="0063259A">
        <w:rPr>
          <w:color w:val="000000" w:themeColor="text1"/>
        </w:rPr>
        <w:t xml:space="preserve"> = .</w:t>
      </w:r>
      <w:r w:rsidR="00E84CE4" w:rsidRPr="0063259A">
        <w:rPr>
          <w:color w:val="000000" w:themeColor="text1"/>
        </w:rPr>
        <w:t>89</w:t>
      </w:r>
      <w:r w:rsidR="006F3132">
        <w:rPr>
          <w:color w:val="000000" w:themeColor="text1"/>
        </w:rPr>
        <w:t>; e.g., “</w:t>
      </w:r>
      <w:r w:rsidR="005E4107">
        <w:rPr>
          <w:color w:val="000000" w:themeColor="text1"/>
        </w:rPr>
        <w:t>I suggest specific strategies to employees for achieving greater career aspirations</w:t>
      </w:r>
      <w:r w:rsidR="006F3132">
        <w:rPr>
          <w:color w:val="000000" w:themeColor="text1"/>
        </w:rPr>
        <w:t>”</w:t>
      </w:r>
      <w:r w:rsidR="00F1338D" w:rsidRPr="0063259A">
        <w:rPr>
          <w:color w:val="000000" w:themeColor="text1"/>
        </w:rPr>
        <w:t>)</w:t>
      </w:r>
      <w:r w:rsidR="00D4268F" w:rsidRPr="0063259A">
        <w:rPr>
          <w:color w:val="000000" w:themeColor="text1"/>
        </w:rPr>
        <w:t>.</w:t>
      </w:r>
    </w:p>
    <w:p w14:paraId="5408FD22" w14:textId="453888BA" w:rsidR="004E70ED" w:rsidRPr="0063259A" w:rsidRDefault="00FC43B8" w:rsidP="00C946CE">
      <w:pPr>
        <w:spacing w:line="480" w:lineRule="auto"/>
        <w:ind w:firstLine="720"/>
        <w:rPr>
          <w:color w:val="000000" w:themeColor="text1"/>
        </w:rPr>
      </w:pPr>
      <w:r w:rsidRPr="0063259A">
        <w:rPr>
          <w:b/>
          <w:bCs/>
          <w:i/>
          <w:iCs/>
          <w:color w:val="000000" w:themeColor="text1"/>
        </w:rPr>
        <w:t>Individualized</w:t>
      </w:r>
      <w:r w:rsidR="008F2F8C" w:rsidRPr="0063259A">
        <w:rPr>
          <w:b/>
          <w:bCs/>
          <w:i/>
          <w:iCs/>
          <w:color w:val="000000" w:themeColor="text1"/>
        </w:rPr>
        <w:t xml:space="preserve"> consideration</w:t>
      </w:r>
      <w:r w:rsidR="00415990" w:rsidRPr="0063259A">
        <w:rPr>
          <w:b/>
          <w:bCs/>
          <w:i/>
          <w:iCs/>
          <w:color w:val="000000" w:themeColor="text1"/>
        </w:rPr>
        <w:t xml:space="preserve"> </w:t>
      </w:r>
      <w:r w:rsidR="00CE7AC5" w:rsidRPr="0063259A">
        <w:rPr>
          <w:b/>
          <w:bCs/>
          <w:i/>
          <w:iCs/>
          <w:color w:val="000000" w:themeColor="text1"/>
        </w:rPr>
        <w:t>–</w:t>
      </w:r>
      <w:r w:rsidR="00415990" w:rsidRPr="0063259A">
        <w:rPr>
          <w:b/>
          <w:bCs/>
          <w:i/>
          <w:iCs/>
          <w:color w:val="000000" w:themeColor="text1"/>
        </w:rPr>
        <w:t xml:space="preserve"> </w:t>
      </w:r>
      <w:r w:rsidR="00CE7AC5" w:rsidRPr="0063259A">
        <w:rPr>
          <w:b/>
          <w:bCs/>
          <w:i/>
          <w:iCs/>
          <w:color w:val="000000" w:themeColor="text1"/>
        </w:rPr>
        <w:t>supportive leadership</w:t>
      </w:r>
      <w:r w:rsidR="008F2F8C" w:rsidRPr="0063259A">
        <w:rPr>
          <w:b/>
          <w:bCs/>
          <w:i/>
          <w:iCs/>
          <w:color w:val="000000" w:themeColor="text1"/>
        </w:rPr>
        <w:t>.</w:t>
      </w:r>
      <w:r w:rsidR="008F2F8C" w:rsidRPr="0063259A">
        <w:rPr>
          <w:color w:val="000000" w:themeColor="text1"/>
        </w:rPr>
        <w:t xml:space="preserve"> </w:t>
      </w:r>
      <w:r w:rsidR="004E70ED" w:rsidRPr="0063259A">
        <w:rPr>
          <w:color w:val="000000" w:themeColor="text1"/>
        </w:rPr>
        <w:t xml:space="preserve">Individualized consideration involves </w:t>
      </w:r>
      <w:r w:rsidR="001E2B49" w:rsidRPr="0063259A">
        <w:rPr>
          <w:color w:val="000000" w:themeColor="text1"/>
        </w:rPr>
        <w:t xml:space="preserve">leaders caring, </w:t>
      </w:r>
      <w:r w:rsidR="00B001A0" w:rsidRPr="0063259A">
        <w:rPr>
          <w:color w:val="000000" w:themeColor="text1"/>
        </w:rPr>
        <w:t>nurturing</w:t>
      </w:r>
      <w:r w:rsidR="001E2B49" w:rsidRPr="0063259A">
        <w:rPr>
          <w:color w:val="000000" w:themeColor="text1"/>
        </w:rPr>
        <w:t xml:space="preserve">, and supporting </w:t>
      </w:r>
      <w:r w:rsidR="00B001A0" w:rsidRPr="0063259A">
        <w:rPr>
          <w:color w:val="000000" w:themeColor="text1"/>
        </w:rPr>
        <w:t>employees’ personal development</w:t>
      </w:r>
      <w:r w:rsidR="0095127C" w:rsidRPr="0063259A">
        <w:rPr>
          <w:color w:val="000000" w:themeColor="text1"/>
        </w:rPr>
        <w:t xml:space="preserve"> </w:t>
      </w:r>
      <w:r w:rsidR="0095127C" w:rsidRPr="0063259A">
        <w:rPr>
          <w:color w:val="000000" w:themeColor="text1"/>
        </w:rPr>
        <w:fldChar w:fldCharType="begin"/>
      </w:r>
      <w:r w:rsidR="00C259DF" w:rsidRPr="0063259A">
        <w:rPr>
          <w:color w:val="000000" w:themeColor="text1"/>
        </w:rPr>
        <w:instrText xml:space="preserve"> ADDIN ZOTERO_ITEM CSL_CITATION {"citationID":"YQqhhb1X","properties":{"formattedCitation":"(Bass &amp; Avolio, 1994)","plainCitation":"(Bass &amp; Avolio, 1994)","noteIndex":0},"citationItems":[{"id":120,"uris":["http://zotero.org/users/5127710/items/UBS7S7PN"],"itemData":{"id":120,"type":"book","publisher":"Thousand Oaks, CA: Sage","title":"Improving organizational effectiveness through transformational leadership.","author":[{"family":"Bass","given":"Bernard M."},{"family":"Avolio","given":"Bruce J."}],"issued":{"date-parts":[["1994"]]}}}],"schema":"https://github.com/citation-style-language/schema/raw/master/csl-citation.json"} </w:instrText>
      </w:r>
      <w:r w:rsidR="0095127C" w:rsidRPr="0063259A">
        <w:rPr>
          <w:color w:val="000000" w:themeColor="text1"/>
        </w:rPr>
        <w:fldChar w:fldCharType="separate"/>
      </w:r>
      <w:r w:rsidR="00103484" w:rsidRPr="0063259A">
        <w:rPr>
          <w:noProof/>
          <w:color w:val="000000" w:themeColor="text1"/>
        </w:rPr>
        <w:t>(Bass &amp; Avolio, 1994)</w:t>
      </w:r>
      <w:r w:rsidR="0095127C" w:rsidRPr="0063259A">
        <w:rPr>
          <w:color w:val="000000" w:themeColor="text1"/>
        </w:rPr>
        <w:fldChar w:fldCharType="end"/>
      </w:r>
      <w:r w:rsidR="00115350" w:rsidRPr="0063259A">
        <w:rPr>
          <w:color w:val="000000" w:themeColor="text1"/>
        </w:rPr>
        <w:t>.</w:t>
      </w:r>
      <w:r w:rsidR="00495C18" w:rsidRPr="0063259A">
        <w:rPr>
          <w:color w:val="000000" w:themeColor="text1"/>
        </w:rPr>
        <w:t xml:space="preserve"> Using a</w:t>
      </w:r>
      <w:r w:rsidR="00DF2E35" w:rsidRPr="0063259A">
        <w:rPr>
          <w:color w:val="000000" w:themeColor="text1"/>
        </w:rPr>
        <w:t xml:space="preserve"> </w:t>
      </w:r>
      <w:r w:rsidR="00495C18" w:rsidRPr="0063259A">
        <w:rPr>
          <w:color w:val="000000" w:themeColor="text1"/>
        </w:rPr>
        <w:t xml:space="preserve">three-item scale that captures the supportive leadership dimension of </w:t>
      </w:r>
      <w:r w:rsidR="0067416F" w:rsidRPr="0063259A">
        <w:rPr>
          <w:color w:val="000000" w:themeColor="text1"/>
        </w:rPr>
        <w:t>individualized</w:t>
      </w:r>
      <w:r w:rsidR="00495C18" w:rsidRPr="0063259A">
        <w:rPr>
          <w:color w:val="000000" w:themeColor="text1"/>
        </w:rPr>
        <w:t xml:space="preserve"> consideration</w:t>
      </w:r>
      <w:r w:rsidR="00AB0608" w:rsidRPr="0063259A">
        <w:rPr>
          <w:color w:val="000000" w:themeColor="text1"/>
        </w:rPr>
        <w:t>,</w:t>
      </w:r>
      <w:r w:rsidR="00495C18" w:rsidRPr="0063259A">
        <w:rPr>
          <w:color w:val="000000" w:themeColor="text1"/>
        </w:rPr>
        <w:t xml:space="preserve"> which</w:t>
      </w:r>
      <w:r w:rsidR="000D67C9" w:rsidRPr="0063259A">
        <w:rPr>
          <w:color w:val="000000" w:themeColor="text1"/>
        </w:rPr>
        <w:t xml:space="preserve"> primarily</w:t>
      </w:r>
      <w:r w:rsidR="00495C18" w:rsidRPr="0063259A">
        <w:rPr>
          <w:color w:val="000000" w:themeColor="text1"/>
        </w:rPr>
        <w:t xml:space="preserve"> involves </w:t>
      </w:r>
      <w:r w:rsidR="00C946CE" w:rsidRPr="0063259A">
        <w:rPr>
          <w:color w:val="000000" w:themeColor="text1"/>
        </w:rPr>
        <w:t>providing emotional, instrumental, and information</w:t>
      </w:r>
      <w:r w:rsidR="00827DA8" w:rsidRPr="0063259A">
        <w:rPr>
          <w:color w:val="000000" w:themeColor="text1"/>
        </w:rPr>
        <w:t>al</w:t>
      </w:r>
      <w:r w:rsidR="00C946CE" w:rsidRPr="0063259A">
        <w:rPr>
          <w:color w:val="000000" w:themeColor="text1"/>
        </w:rPr>
        <w:t xml:space="preserve"> support to employees </w:t>
      </w:r>
      <w:r w:rsidR="000B74E1" w:rsidRPr="0063259A">
        <w:rPr>
          <w:color w:val="000000" w:themeColor="text1"/>
        </w:rPr>
        <w:fldChar w:fldCharType="begin"/>
      </w:r>
      <w:r w:rsidR="00C259DF" w:rsidRPr="0063259A">
        <w:rPr>
          <w:color w:val="000000" w:themeColor="text1"/>
        </w:rPr>
        <w:instrText xml:space="preserve"> ADDIN ZOTERO_ITEM CSL_CITATION {"citationID":"IUkTEj55","properties":{"formattedCitation":"(Rafferty &amp; Griffin, 2006)","plainCitation":"(Rafferty &amp; Griffin, 2006)","noteIndex":0},"citationItems":[{"id":"Ttmsd9wu/Ua1w16kK","uris":["http://zotero.org/users/5127710/items/V2HDGBDL"],"itemData":{"id":2780,"type":"article-journal","container-title":"Journal of Occupational and Organizational Psychology","issue":"1","page":"37-61","title":"Refining individualized consideration: Distinguishing developmental leadership and supportive leadership","volume":"79","author":[{"family":"Rafferty","given":"Alannah E"},{"family":"Griffin","given":"Mark A"}],"issued":{"date-parts":[["2006"]]}}}],"schema":"https://github.com/citation-style-language/schema/raw/master/csl-citation.json"} </w:instrText>
      </w:r>
      <w:r w:rsidR="000B74E1" w:rsidRPr="0063259A">
        <w:rPr>
          <w:color w:val="000000" w:themeColor="text1"/>
        </w:rPr>
        <w:fldChar w:fldCharType="separate"/>
      </w:r>
      <w:r w:rsidR="00103484" w:rsidRPr="0063259A">
        <w:rPr>
          <w:noProof/>
          <w:color w:val="000000" w:themeColor="text1"/>
        </w:rPr>
        <w:t>(Rafferty &amp; Griffin, 2006)</w:t>
      </w:r>
      <w:r w:rsidR="000B74E1" w:rsidRPr="0063259A">
        <w:rPr>
          <w:color w:val="000000" w:themeColor="text1"/>
        </w:rPr>
        <w:fldChar w:fldCharType="end"/>
      </w:r>
      <w:r w:rsidR="00495C18" w:rsidRPr="0063259A">
        <w:rPr>
          <w:color w:val="000000" w:themeColor="text1"/>
        </w:rPr>
        <w:t xml:space="preserve">, </w:t>
      </w:r>
      <w:r w:rsidR="00907B5D" w:rsidRPr="0063259A">
        <w:rPr>
          <w:color w:val="000000" w:themeColor="text1"/>
        </w:rPr>
        <w:t xml:space="preserve">we measured </w:t>
      </w:r>
      <w:r w:rsidR="00101E7E" w:rsidRPr="0063259A">
        <w:rPr>
          <w:color w:val="000000" w:themeColor="text1"/>
        </w:rPr>
        <w:t>individualized consideration and supportive leadership</w:t>
      </w:r>
      <w:r w:rsidR="00F70186" w:rsidRPr="0063259A">
        <w:rPr>
          <w:color w:val="000000" w:themeColor="text1"/>
        </w:rPr>
        <w:t xml:space="preserve"> (</w:t>
      </w:r>
      <w:r w:rsidR="00F70186" w:rsidRPr="0063259A">
        <w:rPr>
          <w:color w:val="000000" w:themeColor="text1"/>
        </w:rPr>
        <w:sym w:font="Symbol" w:char="F061"/>
      </w:r>
      <w:r w:rsidR="00F70186" w:rsidRPr="0063259A">
        <w:rPr>
          <w:color w:val="000000" w:themeColor="text1"/>
        </w:rPr>
        <w:t xml:space="preserve"> = .94</w:t>
      </w:r>
      <w:r w:rsidR="006D444C">
        <w:rPr>
          <w:color w:val="000000" w:themeColor="text1"/>
        </w:rPr>
        <w:t>; e.g., “</w:t>
      </w:r>
      <w:r w:rsidR="008E4C25">
        <w:rPr>
          <w:color w:val="000000" w:themeColor="text1"/>
        </w:rPr>
        <w:t>I consider my employees’ personal feelings when implementing actions that will affect them</w:t>
      </w:r>
      <w:r w:rsidR="006D444C">
        <w:rPr>
          <w:color w:val="000000" w:themeColor="text1"/>
        </w:rPr>
        <w:t>”</w:t>
      </w:r>
      <w:r w:rsidR="00F70186" w:rsidRPr="0063259A">
        <w:rPr>
          <w:color w:val="000000" w:themeColor="text1"/>
        </w:rPr>
        <w:t>)</w:t>
      </w:r>
      <w:r w:rsidR="00101E7E" w:rsidRPr="0063259A">
        <w:rPr>
          <w:color w:val="000000" w:themeColor="text1"/>
        </w:rPr>
        <w:t>.</w:t>
      </w:r>
    </w:p>
    <w:p w14:paraId="5AD16BEA" w14:textId="41F98AF1" w:rsidR="003947D2" w:rsidRPr="0063259A" w:rsidRDefault="00AA3EC7" w:rsidP="00F12296">
      <w:pPr>
        <w:spacing w:line="480" w:lineRule="auto"/>
        <w:ind w:firstLine="720"/>
        <w:rPr>
          <w:color w:val="000000" w:themeColor="text1"/>
        </w:rPr>
      </w:pPr>
      <w:r w:rsidRPr="0063259A">
        <w:rPr>
          <w:b/>
          <w:bCs/>
          <w:i/>
          <w:iCs/>
          <w:color w:val="000000" w:themeColor="text1"/>
        </w:rPr>
        <w:t>Servant leadership.</w:t>
      </w:r>
      <w:r w:rsidRPr="0063259A">
        <w:rPr>
          <w:color w:val="000000" w:themeColor="text1"/>
        </w:rPr>
        <w:t xml:space="preserve"> </w:t>
      </w:r>
      <w:r w:rsidR="003947D2" w:rsidRPr="0063259A">
        <w:rPr>
          <w:color w:val="000000" w:themeColor="text1"/>
        </w:rPr>
        <w:t xml:space="preserve">Servant leadership </w:t>
      </w:r>
      <w:r w:rsidR="00C268DF" w:rsidRPr="0063259A">
        <w:rPr>
          <w:color w:val="000000" w:themeColor="text1"/>
        </w:rPr>
        <w:t>refers to when the leader’s priority is to serve.</w:t>
      </w:r>
      <w:r w:rsidR="00757ABC" w:rsidRPr="0063259A">
        <w:rPr>
          <w:color w:val="000000" w:themeColor="text1"/>
        </w:rPr>
        <w:t xml:space="preserve"> </w:t>
      </w:r>
      <w:r w:rsidR="00F6238F" w:rsidRPr="0063259A">
        <w:rPr>
          <w:color w:val="000000" w:themeColor="text1"/>
        </w:rPr>
        <w:t xml:space="preserve">This construct </w:t>
      </w:r>
      <w:r w:rsidR="00505DCD" w:rsidRPr="0063259A">
        <w:rPr>
          <w:color w:val="000000" w:themeColor="text1"/>
        </w:rPr>
        <w:t xml:space="preserve">consists of a variety of </w:t>
      </w:r>
      <w:r w:rsidR="0036368B" w:rsidRPr="0063259A">
        <w:rPr>
          <w:color w:val="000000" w:themeColor="text1"/>
        </w:rPr>
        <w:t>sub</w:t>
      </w:r>
      <w:r w:rsidR="00A42CC3" w:rsidRPr="0063259A">
        <w:rPr>
          <w:color w:val="000000" w:themeColor="text1"/>
        </w:rPr>
        <w:t>factors</w:t>
      </w:r>
      <w:r w:rsidR="00E1490E" w:rsidRPr="0063259A">
        <w:rPr>
          <w:color w:val="000000" w:themeColor="text1"/>
        </w:rPr>
        <w:t xml:space="preserve"> </w:t>
      </w:r>
      <w:r w:rsidR="00E1490E" w:rsidRPr="0063259A">
        <w:rPr>
          <w:color w:val="000000" w:themeColor="text1"/>
        </w:rPr>
        <w:fldChar w:fldCharType="begin"/>
      </w:r>
      <w:r w:rsidR="00C259DF" w:rsidRPr="0063259A">
        <w:rPr>
          <w:color w:val="000000" w:themeColor="text1"/>
        </w:rPr>
        <w:instrText xml:space="preserve"> ADDIN ZOTERO_ITEM CSL_CITATION {"citationID":"DNp5FHTA","properties":{"formattedCitation":"(Barbuto &amp; Wheeler, 2006)","plainCitation":"(Barbuto &amp; Wheeler, 2006)","noteIndex":0},"citationItems":[{"id":131,"uris":["http://zotero.org/users/5127710/items/27EF5XB3"],"itemData":{"id":131,"type":"article-journal","abstract":"This article presents an integrated construct of servant leadership derived from a review of the literature. Subscale items were developed to measure 11 potential dimensions of servant leadership: calling, listening, empathy, healing, awareness, persuasion, conceptualization, foresight, stewardship, growth, and community building. Data from 80 leaders and 388 raters were used to test the internal consistency, confirm factor structure, and assess convergent, divergent, and predictive validity. Results produced five servant leadership factors—altruistic calling, emotional healing, persuasive mapping, wisdom, and organizational stewardship—with significant relations to transformational leadership, leader-member exchange, extra effort, satisfaction, and organizational effectiveness. Strong factor structures and good performance in all validity criteria indicate that the instrument offers value for future research.","container-title":"Group &amp; Organization Management","DOI":"10.1177/1059601106287091","ISSN":"1059-6011, 1552-3993","issue":"3","journalAbbreviation":"Group &amp; Organization Management","language":"en","page":"300-326","source":"DOI.org (Crossref)","title":"Scale Development and Construct Clarification of Servant Leadership","volume":"31","author":[{"family":"Barbuto","given":"John E."},{"family":"Wheeler","given":"Daniel W."}],"issued":{"date-parts":[["2006",6]]}}}],"schema":"https://github.com/citation-style-language/schema/raw/master/csl-citation.json"} </w:instrText>
      </w:r>
      <w:r w:rsidR="00E1490E" w:rsidRPr="0063259A">
        <w:rPr>
          <w:color w:val="000000" w:themeColor="text1"/>
        </w:rPr>
        <w:fldChar w:fldCharType="separate"/>
      </w:r>
      <w:r w:rsidR="00103484" w:rsidRPr="0063259A">
        <w:rPr>
          <w:noProof/>
          <w:color w:val="000000" w:themeColor="text1"/>
        </w:rPr>
        <w:t>(Barbuto &amp; Wheeler, 2006)</w:t>
      </w:r>
      <w:r w:rsidR="00E1490E" w:rsidRPr="0063259A">
        <w:rPr>
          <w:color w:val="000000" w:themeColor="text1"/>
        </w:rPr>
        <w:fldChar w:fldCharType="end"/>
      </w:r>
      <w:r w:rsidR="00A42CC3" w:rsidRPr="0063259A">
        <w:rPr>
          <w:color w:val="000000" w:themeColor="text1"/>
        </w:rPr>
        <w:t xml:space="preserve">. </w:t>
      </w:r>
      <w:r w:rsidR="008401B2" w:rsidRPr="0063259A">
        <w:rPr>
          <w:color w:val="000000" w:themeColor="text1"/>
        </w:rPr>
        <w:t>The</w:t>
      </w:r>
      <w:r w:rsidR="00A42CC3" w:rsidRPr="0063259A">
        <w:rPr>
          <w:color w:val="000000" w:themeColor="text1"/>
        </w:rPr>
        <w:t xml:space="preserve"> most relevant subfactor</w:t>
      </w:r>
      <w:r w:rsidR="007E655F" w:rsidRPr="0063259A">
        <w:rPr>
          <w:color w:val="000000" w:themeColor="text1"/>
        </w:rPr>
        <w:t xml:space="preserve"> to dependency and autonomy helping</w:t>
      </w:r>
      <w:r w:rsidR="00D755B8" w:rsidRPr="0063259A">
        <w:rPr>
          <w:color w:val="000000" w:themeColor="text1"/>
        </w:rPr>
        <w:t xml:space="preserve"> is </w:t>
      </w:r>
      <w:r w:rsidR="00A42CC3" w:rsidRPr="0063259A">
        <w:rPr>
          <w:color w:val="000000" w:themeColor="text1"/>
        </w:rPr>
        <w:t>altruistic calling</w:t>
      </w:r>
      <w:r w:rsidR="00D755B8" w:rsidRPr="0063259A">
        <w:rPr>
          <w:color w:val="000000" w:themeColor="text1"/>
        </w:rPr>
        <w:t xml:space="preserve">. </w:t>
      </w:r>
      <w:r w:rsidR="00870CA8" w:rsidRPr="0063259A">
        <w:rPr>
          <w:color w:val="000000" w:themeColor="text1"/>
        </w:rPr>
        <w:t>Altruistic</w:t>
      </w:r>
      <w:r w:rsidR="00D755B8" w:rsidRPr="0063259A">
        <w:rPr>
          <w:color w:val="000000" w:themeColor="text1"/>
        </w:rPr>
        <w:t xml:space="preserve"> calling</w:t>
      </w:r>
      <w:r w:rsidR="00580886" w:rsidRPr="0063259A">
        <w:rPr>
          <w:color w:val="000000" w:themeColor="text1"/>
        </w:rPr>
        <w:t xml:space="preserve"> </w:t>
      </w:r>
      <w:r w:rsidR="00A07A4A" w:rsidRPr="0063259A">
        <w:rPr>
          <w:color w:val="000000" w:themeColor="text1"/>
        </w:rPr>
        <w:t>refers to</w:t>
      </w:r>
      <w:r w:rsidR="00C35070" w:rsidRPr="0063259A">
        <w:rPr>
          <w:color w:val="000000" w:themeColor="text1"/>
        </w:rPr>
        <w:t xml:space="preserve"> a</w:t>
      </w:r>
      <w:r w:rsidR="007E655F" w:rsidRPr="0063259A">
        <w:rPr>
          <w:color w:val="000000" w:themeColor="text1"/>
        </w:rPr>
        <w:t xml:space="preserve"> </w:t>
      </w:r>
      <w:r w:rsidR="00E92580" w:rsidRPr="0063259A">
        <w:rPr>
          <w:color w:val="000000" w:themeColor="text1"/>
        </w:rPr>
        <w:t>leader</w:t>
      </w:r>
      <w:r w:rsidR="00C35070" w:rsidRPr="0063259A">
        <w:rPr>
          <w:color w:val="000000" w:themeColor="text1"/>
        </w:rPr>
        <w:t>’s</w:t>
      </w:r>
      <w:r w:rsidR="00E92580" w:rsidRPr="0063259A">
        <w:rPr>
          <w:color w:val="000000" w:themeColor="text1"/>
        </w:rPr>
        <w:t xml:space="preserve"> desire to make a positive difference in employees’ lives.</w:t>
      </w:r>
      <w:r w:rsidR="003947D2" w:rsidRPr="0063259A">
        <w:rPr>
          <w:color w:val="000000" w:themeColor="text1"/>
        </w:rPr>
        <w:t xml:space="preserve"> We used </w:t>
      </w:r>
      <w:r w:rsidR="009C3D7C" w:rsidRPr="0063259A">
        <w:rPr>
          <w:color w:val="000000" w:themeColor="text1"/>
        </w:rPr>
        <w:t xml:space="preserve">this </w:t>
      </w:r>
      <w:r w:rsidR="00237055" w:rsidRPr="0063259A">
        <w:rPr>
          <w:color w:val="000000" w:themeColor="text1"/>
        </w:rPr>
        <w:t>four</w:t>
      </w:r>
      <w:r w:rsidR="003947D2" w:rsidRPr="0063259A">
        <w:rPr>
          <w:color w:val="000000" w:themeColor="text1"/>
        </w:rPr>
        <w:t xml:space="preserve">-item </w:t>
      </w:r>
      <w:r w:rsidR="003878C8" w:rsidRPr="0063259A">
        <w:rPr>
          <w:color w:val="000000" w:themeColor="text1"/>
        </w:rPr>
        <w:lastRenderedPageBreak/>
        <w:t>altruistic calling</w:t>
      </w:r>
      <w:r w:rsidR="003947D2" w:rsidRPr="0063259A">
        <w:rPr>
          <w:color w:val="000000" w:themeColor="text1"/>
        </w:rPr>
        <w:t xml:space="preserve"> </w:t>
      </w:r>
      <w:r w:rsidR="00A41F92" w:rsidRPr="0063259A">
        <w:rPr>
          <w:color w:val="000000" w:themeColor="text1"/>
        </w:rPr>
        <w:t>sub</w:t>
      </w:r>
      <w:r w:rsidR="003947D2" w:rsidRPr="0063259A">
        <w:rPr>
          <w:color w:val="000000" w:themeColor="text1"/>
        </w:rPr>
        <w:t>scale</w:t>
      </w:r>
      <w:r w:rsidR="00AE4E15" w:rsidRPr="0063259A">
        <w:rPr>
          <w:color w:val="000000" w:themeColor="text1"/>
        </w:rPr>
        <w:t xml:space="preserve"> of the </w:t>
      </w:r>
      <w:r w:rsidR="00B75936" w:rsidRPr="0063259A">
        <w:rPr>
          <w:color w:val="000000" w:themeColor="text1"/>
        </w:rPr>
        <w:t>S</w:t>
      </w:r>
      <w:r w:rsidR="00AE4E15" w:rsidRPr="0063259A">
        <w:rPr>
          <w:color w:val="000000" w:themeColor="text1"/>
        </w:rPr>
        <w:t xml:space="preserve">ervant </w:t>
      </w:r>
      <w:r w:rsidR="00B75936" w:rsidRPr="0063259A">
        <w:rPr>
          <w:color w:val="000000" w:themeColor="text1"/>
        </w:rPr>
        <w:t>L</w:t>
      </w:r>
      <w:r w:rsidR="00AE4E15" w:rsidRPr="0063259A">
        <w:rPr>
          <w:color w:val="000000" w:themeColor="text1"/>
        </w:rPr>
        <w:t xml:space="preserve">eadership </w:t>
      </w:r>
      <w:r w:rsidR="00B75936" w:rsidRPr="0063259A">
        <w:rPr>
          <w:color w:val="000000" w:themeColor="text1"/>
        </w:rPr>
        <w:t>Q</w:t>
      </w:r>
      <w:r w:rsidR="00AE4E15" w:rsidRPr="0063259A">
        <w:rPr>
          <w:color w:val="000000" w:themeColor="text1"/>
        </w:rPr>
        <w:t>uestionnaire</w:t>
      </w:r>
      <w:r w:rsidR="003947D2" w:rsidRPr="0063259A">
        <w:rPr>
          <w:color w:val="000000" w:themeColor="text1"/>
        </w:rPr>
        <w:t xml:space="preserve"> </w:t>
      </w:r>
      <w:r w:rsidR="003947D2" w:rsidRPr="0063259A">
        <w:rPr>
          <w:color w:val="000000" w:themeColor="text1"/>
        </w:rPr>
        <w:fldChar w:fldCharType="begin"/>
      </w:r>
      <w:r w:rsidR="00C259DF" w:rsidRPr="0063259A">
        <w:rPr>
          <w:color w:val="000000" w:themeColor="text1"/>
        </w:rPr>
        <w:instrText xml:space="preserve"> ADDIN ZOTERO_ITEM CSL_CITATION {"citationID":"KHK9Kf9y","properties":{"formattedCitation":"(Barbuto &amp; Wheeler, 2006)","plainCitation":"(Barbuto &amp; Wheeler, 2006)","noteIndex":0},"citationItems":[{"id":131,"uris":["http://zotero.org/users/5127710/items/27EF5XB3"],"itemData":{"id":131,"type":"article-journal","abstract":"This article presents an integrated construct of servant leadership derived from a review of the literature. Subscale items were developed to measure 11 potential dimensions of servant leadership: calling, listening, empathy, healing, awareness, persuasion, conceptualization, foresight, stewardship, growth, and community building. Data from 80 leaders and 388 raters were used to test the internal consistency, confirm factor structure, and assess convergent, divergent, and predictive validity. Results produced five servant leadership factors—altruistic calling, emotional healing, persuasive mapping, wisdom, and organizational stewardship—with significant relations to transformational leadership, leader-member exchange, extra effort, satisfaction, and organizational effectiveness. Strong factor structures and good performance in all validity criteria indicate that the instrument offers value for future research.","container-title":"Group &amp; Organization Management","DOI":"10.1177/1059601106287091","ISSN":"1059-6011, 1552-3993","issue":"3","journalAbbreviation":"Group &amp; Organization Management","language":"en","page":"300-326","source":"DOI.org (Crossref)","title":"Scale Development and Construct Clarification of Servant Leadership","volume":"31","author":[{"family":"Barbuto","given":"John E."},{"family":"Wheeler","given":"Daniel W."}],"issued":{"date-parts":[["2006",6]]}}}],"schema":"https://github.com/citation-style-language/schema/raw/master/csl-citation.json"} </w:instrText>
      </w:r>
      <w:r w:rsidR="003947D2" w:rsidRPr="0063259A">
        <w:rPr>
          <w:color w:val="000000" w:themeColor="text1"/>
        </w:rPr>
        <w:fldChar w:fldCharType="separate"/>
      </w:r>
      <w:r w:rsidR="00103484" w:rsidRPr="0063259A">
        <w:rPr>
          <w:noProof/>
          <w:color w:val="000000" w:themeColor="text1"/>
        </w:rPr>
        <w:t>(Barbuto &amp; Wheeler, 2006)</w:t>
      </w:r>
      <w:r w:rsidR="003947D2" w:rsidRPr="0063259A">
        <w:rPr>
          <w:color w:val="000000" w:themeColor="text1"/>
        </w:rPr>
        <w:fldChar w:fldCharType="end"/>
      </w:r>
      <w:r w:rsidR="003947D2" w:rsidRPr="0063259A">
        <w:rPr>
          <w:color w:val="000000" w:themeColor="text1"/>
        </w:rPr>
        <w:t xml:space="preserve"> to measure this construct (</w:t>
      </w:r>
      <w:r w:rsidR="003947D2" w:rsidRPr="0063259A">
        <w:rPr>
          <w:color w:val="000000" w:themeColor="text1"/>
        </w:rPr>
        <w:sym w:font="Symbol" w:char="F061"/>
      </w:r>
      <w:r w:rsidR="003947D2" w:rsidRPr="0063259A">
        <w:rPr>
          <w:color w:val="000000" w:themeColor="text1"/>
        </w:rPr>
        <w:t xml:space="preserve"> = .90</w:t>
      </w:r>
      <w:r w:rsidR="00306576">
        <w:rPr>
          <w:color w:val="000000" w:themeColor="text1"/>
        </w:rPr>
        <w:t>; e.g., “</w:t>
      </w:r>
      <w:r w:rsidR="00B206D5">
        <w:rPr>
          <w:color w:val="000000" w:themeColor="text1"/>
        </w:rPr>
        <w:t>I do everything I can to serve my employees</w:t>
      </w:r>
      <w:r w:rsidR="00306576">
        <w:rPr>
          <w:color w:val="000000" w:themeColor="text1"/>
        </w:rPr>
        <w:t>”</w:t>
      </w:r>
      <w:r w:rsidR="00CB7B87" w:rsidRPr="0063259A">
        <w:rPr>
          <w:color w:val="000000" w:themeColor="text1"/>
        </w:rPr>
        <w:t>).</w:t>
      </w:r>
    </w:p>
    <w:p w14:paraId="0FF038B8" w14:textId="02426B93" w:rsidR="00AA3EC7" w:rsidRPr="0063259A" w:rsidRDefault="00AA3EC7" w:rsidP="004C741D">
      <w:pPr>
        <w:spacing w:line="480" w:lineRule="auto"/>
        <w:ind w:firstLine="720"/>
        <w:rPr>
          <w:color w:val="000000" w:themeColor="text1"/>
        </w:rPr>
      </w:pPr>
      <w:r w:rsidRPr="0063259A">
        <w:rPr>
          <w:b/>
          <w:bCs/>
          <w:i/>
          <w:iCs/>
          <w:color w:val="000000" w:themeColor="text1"/>
        </w:rPr>
        <w:t>Directive leadership.</w:t>
      </w:r>
      <w:r w:rsidRPr="0063259A">
        <w:rPr>
          <w:color w:val="000000" w:themeColor="text1"/>
        </w:rPr>
        <w:t xml:space="preserve"> </w:t>
      </w:r>
      <w:r w:rsidR="00E12AE0" w:rsidRPr="0063259A">
        <w:rPr>
          <w:color w:val="000000" w:themeColor="text1"/>
        </w:rPr>
        <w:t xml:space="preserve">Directive </w:t>
      </w:r>
      <w:r w:rsidR="00B96175" w:rsidRPr="0063259A">
        <w:rPr>
          <w:color w:val="000000" w:themeColor="text1"/>
        </w:rPr>
        <w:t xml:space="preserve">leaders </w:t>
      </w:r>
      <w:r w:rsidR="00BC01B9" w:rsidRPr="0063259A">
        <w:rPr>
          <w:color w:val="000000" w:themeColor="text1"/>
        </w:rPr>
        <w:t>establish</w:t>
      </w:r>
      <w:r w:rsidR="002B3A40" w:rsidRPr="0063259A">
        <w:rPr>
          <w:color w:val="000000" w:themeColor="text1"/>
        </w:rPr>
        <w:t xml:space="preserve"> structure for their employees by </w:t>
      </w:r>
      <w:r w:rsidR="00F843D9" w:rsidRPr="0063259A">
        <w:rPr>
          <w:color w:val="000000" w:themeColor="text1"/>
        </w:rPr>
        <w:t xml:space="preserve">giving specific guidance </w:t>
      </w:r>
      <w:r w:rsidR="007E3D37" w:rsidRPr="0063259A">
        <w:rPr>
          <w:color w:val="000000" w:themeColor="text1"/>
        </w:rPr>
        <w:t xml:space="preserve">on what needs to be done </w:t>
      </w:r>
      <w:r w:rsidR="009E405E" w:rsidRPr="0063259A">
        <w:rPr>
          <w:color w:val="000000" w:themeColor="text1"/>
        </w:rPr>
        <w:t>and how</w:t>
      </w:r>
      <w:r w:rsidR="00D82770" w:rsidRPr="0063259A">
        <w:rPr>
          <w:color w:val="000000" w:themeColor="text1"/>
        </w:rPr>
        <w:t xml:space="preserve"> it </w:t>
      </w:r>
      <w:r w:rsidR="00B83119">
        <w:rPr>
          <w:color w:val="000000" w:themeColor="text1"/>
        </w:rPr>
        <w:t>should</w:t>
      </w:r>
      <w:r w:rsidR="00D82770" w:rsidRPr="0063259A">
        <w:rPr>
          <w:color w:val="000000" w:themeColor="text1"/>
        </w:rPr>
        <w:t xml:space="preserve"> be done</w:t>
      </w:r>
      <w:r w:rsidR="00E7050D" w:rsidRPr="0063259A">
        <w:rPr>
          <w:color w:val="000000" w:themeColor="text1"/>
        </w:rPr>
        <w:t xml:space="preserve"> </w:t>
      </w:r>
      <w:r w:rsidR="00E7050D" w:rsidRPr="0063259A">
        <w:rPr>
          <w:color w:val="000000" w:themeColor="text1"/>
        </w:rPr>
        <w:fldChar w:fldCharType="begin"/>
      </w:r>
      <w:r w:rsidR="00C259DF" w:rsidRPr="0063259A">
        <w:rPr>
          <w:color w:val="000000" w:themeColor="text1"/>
        </w:rPr>
        <w:instrText xml:space="preserve"> ADDIN ZOTERO_ITEM CSL_CITATION {"citationID":"prEIYMvH","properties":{"formattedCitation":"(House, 1996)","plainCitation":"(House, 1996)","noteIndex":0},"citationItems":[{"id":116,"uris":["http://zotero.org/users/5127710/items/BVNDVV4U"],"itemData":{"id":116,"type":"article-journal","container-title":"The Leadership Quarterly","DOI":"10.1016/S1048-9843(96)90024-7","ISSN":"10489843","issue":"3","journalAbbreviation":"The Leadership Quarterly","language":"en","page":"323-352","source":"DOI.org (Crossref)","title":"Path-goal theory of leadership: Lessons, legacy, and a reformulated theory","title-short":"Path-goal theory of leadership","volume":"7","author":[{"family":"House","given":"Robert J."}],"issued":{"date-parts":[["1996",9]]}}}],"schema":"https://github.com/citation-style-language/schema/raw/master/csl-citation.json"} </w:instrText>
      </w:r>
      <w:r w:rsidR="00E7050D" w:rsidRPr="0063259A">
        <w:rPr>
          <w:color w:val="000000" w:themeColor="text1"/>
        </w:rPr>
        <w:fldChar w:fldCharType="separate"/>
      </w:r>
      <w:r w:rsidR="00103484" w:rsidRPr="0063259A">
        <w:rPr>
          <w:noProof/>
          <w:color w:val="000000" w:themeColor="text1"/>
        </w:rPr>
        <w:t>(House, 1996)</w:t>
      </w:r>
      <w:r w:rsidR="00E7050D" w:rsidRPr="0063259A">
        <w:rPr>
          <w:color w:val="000000" w:themeColor="text1"/>
        </w:rPr>
        <w:fldChar w:fldCharType="end"/>
      </w:r>
      <w:r w:rsidR="009E405E" w:rsidRPr="0063259A">
        <w:rPr>
          <w:color w:val="000000" w:themeColor="text1"/>
        </w:rPr>
        <w:t>.</w:t>
      </w:r>
      <w:r w:rsidR="006E1A44" w:rsidRPr="0063259A">
        <w:rPr>
          <w:color w:val="000000" w:themeColor="text1"/>
        </w:rPr>
        <w:t xml:space="preserve"> </w:t>
      </w:r>
      <w:r w:rsidR="00F85C4F" w:rsidRPr="0063259A">
        <w:rPr>
          <w:color w:val="000000" w:themeColor="text1"/>
        </w:rPr>
        <w:t xml:space="preserve">To </w:t>
      </w:r>
      <w:r w:rsidR="008E4A82" w:rsidRPr="0063259A">
        <w:rPr>
          <w:color w:val="000000" w:themeColor="text1"/>
        </w:rPr>
        <w:t>measure this behavior</w:t>
      </w:r>
      <w:r w:rsidR="00F85C4F" w:rsidRPr="0063259A">
        <w:rPr>
          <w:color w:val="000000" w:themeColor="text1"/>
        </w:rPr>
        <w:t>, we used a</w:t>
      </w:r>
      <w:r w:rsidR="00BB3005" w:rsidRPr="0063259A">
        <w:rPr>
          <w:color w:val="000000" w:themeColor="text1"/>
        </w:rPr>
        <w:t xml:space="preserve"> </w:t>
      </w:r>
      <w:r w:rsidR="00F85C4F" w:rsidRPr="0063259A">
        <w:rPr>
          <w:color w:val="000000" w:themeColor="text1"/>
        </w:rPr>
        <w:t xml:space="preserve">four-item scale </w:t>
      </w:r>
      <w:r w:rsidR="00877725" w:rsidRPr="0063259A">
        <w:rPr>
          <w:color w:val="000000" w:themeColor="text1"/>
        </w:rPr>
        <w:fldChar w:fldCharType="begin"/>
      </w:r>
      <w:r w:rsidR="00C259DF" w:rsidRPr="0063259A">
        <w:rPr>
          <w:color w:val="000000" w:themeColor="text1"/>
        </w:rPr>
        <w:instrText xml:space="preserve"> ADDIN ZOTERO_ITEM CSL_CITATION {"citationID":"vyvColHL","properties":{"formattedCitation":"(Li, Liu, &amp; Luo, 2018)","plainCitation":"(Li, Liu, &amp; Luo, 2018)","dontUpdate":true,"noteIndex":0},"citationItems":[{"id":117,"uris":["http://zotero.org/users/5127710/items/J8L3UXIN"],"itemData":{"id":117,"type":"article-journal","container-title":"Journal of Occupational and Organizational Psychology","DOI":"10.1111/joop.12213","ISSN":"09631798","issue":"3","journalAbbreviation":"J Occup Organ Psychol","language":"en","page":"645-664","source":"DOI.org (Crossref)","title":"Directive versus participative leadership: Dispositional antecedents and team consequences","title-short":"Directive versus participative leadership","volume":"91","author":[{"family":"Li","given":"Guiquan"},{"family":"Liu","given":"Haixin"},{"family":"Luo","given":"Yaxuan"}],"issued":{"date-parts":[["2018",9]]}}}],"schema":"https://github.com/citation-style-language/schema/raw/master/csl-citation.json"} </w:instrText>
      </w:r>
      <w:r w:rsidR="00877725" w:rsidRPr="0063259A">
        <w:rPr>
          <w:color w:val="000000" w:themeColor="text1"/>
        </w:rPr>
        <w:fldChar w:fldCharType="separate"/>
      </w:r>
      <w:r w:rsidR="00877725" w:rsidRPr="0063259A">
        <w:rPr>
          <w:noProof/>
          <w:color w:val="000000" w:themeColor="text1"/>
        </w:rPr>
        <w:t>(</w:t>
      </w:r>
      <w:r w:rsidR="00404C86" w:rsidRPr="0063259A">
        <w:rPr>
          <w:color w:val="000000" w:themeColor="text1"/>
        </w:rPr>
        <w:sym w:font="Symbol" w:char="F061"/>
      </w:r>
      <w:r w:rsidR="00404C86" w:rsidRPr="0063259A">
        <w:rPr>
          <w:color w:val="000000" w:themeColor="text1"/>
        </w:rPr>
        <w:t xml:space="preserve"> = .48; </w:t>
      </w:r>
      <w:r w:rsidR="00877725" w:rsidRPr="0063259A">
        <w:rPr>
          <w:noProof/>
          <w:color w:val="000000" w:themeColor="text1"/>
        </w:rPr>
        <w:t>Li, Liu, &amp; Luo, 2018)</w:t>
      </w:r>
      <w:r w:rsidR="00877725" w:rsidRPr="0063259A">
        <w:rPr>
          <w:color w:val="000000" w:themeColor="text1"/>
        </w:rPr>
        <w:fldChar w:fldCharType="end"/>
      </w:r>
      <w:r w:rsidR="00877725" w:rsidRPr="0063259A">
        <w:rPr>
          <w:color w:val="000000" w:themeColor="text1"/>
        </w:rPr>
        <w:t>.</w:t>
      </w:r>
      <w:r w:rsidR="000656E8">
        <w:rPr>
          <w:color w:val="000000" w:themeColor="text1"/>
        </w:rPr>
        <w:t xml:space="preserve"> A sample item was, “</w:t>
      </w:r>
      <w:r w:rsidR="003F5125">
        <w:rPr>
          <w:color w:val="000000" w:themeColor="text1"/>
        </w:rPr>
        <w:t>I tell my employees how to accomplish tasks without giving reasons.”</w:t>
      </w:r>
    </w:p>
    <w:p w14:paraId="35DE0B4B" w14:textId="1785CA1E" w:rsidR="00BD238F" w:rsidRPr="0063259A" w:rsidRDefault="008B5115" w:rsidP="00CB4941">
      <w:pPr>
        <w:spacing w:line="480" w:lineRule="auto"/>
        <w:ind w:firstLine="720"/>
        <w:rPr>
          <w:color w:val="000000" w:themeColor="text1"/>
        </w:rPr>
      </w:pPr>
      <w:r w:rsidRPr="0063259A">
        <w:rPr>
          <w:b/>
          <w:bCs/>
          <w:i/>
          <w:iCs/>
          <w:color w:val="000000" w:themeColor="text1"/>
        </w:rPr>
        <w:t>Empowering leadership.</w:t>
      </w:r>
      <w:r w:rsidRPr="0063259A">
        <w:rPr>
          <w:color w:val="000000" w:themeColor="text1"/>
        </w:rPr>
        <w:t xml:space="preserve"> </w:t>
      </w:r>
      <w:r w:rsidR="00BD238F" w:rsidRPr="0063259A">
        <w:rPr>
          <w:color w:val="000000" w:themeColor="text1"/>
        </w:rPr>
        <w:t xml:space="preserve">Empowering leadership refers to behaviors that </w:t>
      </w:r>
      <w:r w:rsidR="000B334E" w:rsidRPr="0063259A">
        <w:rPr>
          <w:color w:val="000000" w:themeColor="text1"/>
        </w:rPr>
        <w:t>involve</w:t>
      </w:r>
      <w:r w:rsidR="00C020F4" w:rsidRPr="0063259A">
        <w:rPr>
          <w:color w:val="000000" w:themeColor="text1"/>
        </w:rPr>
        <w:t xml:space="preserve"> delegating responsibilities</w:t>
      </w:r>
      <w:r w:rsidR="00E20E42" w:rsidRPr="0063259A">
        <w:rPr>
          <w:color w:val="000000" w:themeColor="text1"/>
        </w:rPr>
        <w:t xml:space="preserve">, </w:t>
      </w:r>
      <w:r w:rsidR="00B83119" w:rsidRPr="0063259A">
        <w:rPr>
          <w:color w:val="000000" w:themeColor="text1"/>
        </w:rPr>
        <w:t>authorit</w:t>
      </w:r>
      <w:r w:rsidR="00B83119">
        <w:rPr>
          <w:color w:val="000000" w:themeColor="text1"/>
        </w:rPr>
        <w:t>y</w:t>
      </w:r>
      <w:r w:rsidR="00E20E42" w:rsidRPr="0063259A">
        <w:rPr>
          <w:color w:val="000000" w:themeColor="text1"/>
        </w:rPr>
        <w:t>, and decision-making power</w:t>
      </w:r>
      <w:r w:rsidR="00C020F4" w:rsidRPr="0063259A">
        <w:rPr>
          <w:color w:val="000000" w:themeColor="text1"/>
        </w:rPr>
        <w:t xml:space="preserve"> </w:t>
      </w:r>
      <w:r w:rsidR="000576AB" w:rsidRPr="0063259A">
        <w:rPr>
          <w:color w:val="000000" w:themeColor="text1"/>
        </w:rPr>
        <w:t>to employees</w:t>
      </w:r>
      <w:r w:rsidR="00B32AA9" w:rsidRPr="0063259A">
        <w:rPr>
          <w:color w:val="000000" w:themeColor="text1"/>
        </w:rPr>
        <w:t xml:space="preserve"> </w:t>
      </w:r>
      <w:r w:rsidR="00B32AA9" w:rsidRPr="0063259A">
        <w:rPr>
          <w:color w:val="000000" w:themeColor="text1"/>
        </w:rPr>
        <w:fldChar w:fldCharType="begin"/>
      </w:r>
      <w:r w:rsidR="00C259DF" w:rsidRPr="0063259A">
        <w:rPr>
          <w:color w:val="000000" w:themeColor="text1"/>
        </w:rPr>
        <w:instrText xml:space="preserve"> ADDIN ZOTERO_ITEM CSL_CITATION {"citationID":"1PKV3KWb","properties":{"formattedCitation":"(Conger &amp; Kanungo, 1988)","plainCitation":"(Conger &amp; Kanungo, 1988)","noteIndex":0},"citationItems":[{"id":950,"uris":["http://zotero.org/users/5127710/items/TU3YZXBQ"],"itemData":{"id":950,"type":"article-journal","container-title":"Academy of Management Review","issue":"3","language":"en","page":"471-482","source":"Zotero","title":"The Empowerment Process: Integrating Theory and Practice","volume":"13","author":[{"family":"Conger","given":"Jay A"},{"family":"Kanungo","given":"Rabindra N"}],"issued":{"date-parts":[["1988"]]}}}],"schema":"https://github.com/citation-style-language/schema/raw/master/csl-citation.json"} </w:instrText>
      </w:r>
      <w:r w:rsidR="00B32AA9" w:rsidRPr="0063259A">
        <w:rPr>
          <w:color w:val="000000" w:themeColor="text1"/>
        </w:rPr>
        <w:fldChar w:fldCharType="separate"/>
      </w:r>
      <w:r w:rsidR="00103484" w:rsidRPr="0063259A">
        <w:rPr>
          <w:noProof/>
          <w:color w:val="000000" w:themeColor="text1"/>
        </w:rPr>
        <w:t>(Conger &amp; Kanungo, 1988)</w:t>
      </w:r>
      <w:r w:rsidR="00B32AA9" w:rsidRPr="0063259A">
        <w:rPr>
          <w:color w:val="000000" w:themeColor="text1"/>
        </w:rPr>
        <w:fldChar w:fldCharType="end"/>
      </w:r>
      <w:r w:rsidR="00571A05" w:rsidRPr="0063259A">
        <w:rPr>
          <w:color w:val="000000" w:themeColor="text1"/>
        </w:rPr>
        <w:t xml:space="preserve">. In essence, it involves sharing power with </w:t>
      </w:r>
      <w:r w:rsidR="008037DF" w:rsidRPr="0063259A">
        <w:rPr>
          <w:color w:val="000000" w:themeColor="text1"/>
        </w:rPr>
        <w:t>subordinates</w:t>
      </w:r>
      <w:r w:rsidR="00E6661D" w:rsidRPr="0063259A">
        <w:rPr>
          <w:color w:val="000000" w:themeColor="text1"/>
        </w:rPr>
        <w:t xml:space="preserve"> </w:t>
      </w:r>
      <w:r w:rsidR="00E6661D" w:rsidRPr="0063259A">
        <w:rPr>
          <w:color w:val="000000" w:themeColor="text1"/>
        </w:rPr>
        <w:fldChar w:fldCharType="begin"/>
      </w:r>
      <w:r w:rsidR="00C259DF" w:rsidRPr="0063259A">
        <w:rPr>
          <w:color w:val="000000" w:themeColor="text1"/>
        </w:rPr>
        <w:instrText xml:space="preserve"> ADDIN ZOTERO_ITEM CSL_CITATION {"citationID":"sAOBvgHI","properties":{"formattedCitation":"(Vecchio et al., 2010)","plainCitation":"(Vecchio et al., 2010)","noteIndex":0},"citationItems":[{"id":113,"uris":["http://zotero.org/users/5127710/items/EQI88LBT"],"itemData":{"id":113,"type":"article-journal","abstract":"Drawing from recent theory and research on empowerment and resistance, data on leader behaviors and follower responses were collected from superior–subordinate dyads in 179 public high schools. Structural equation modeling revealed that empowering leadership was associated with higher employee performance and satisfaction, as well as reduced dysfunctional resistance. Also, employee dysfunctional resistance partially mediated the relationship of empowering leadership with (a) employee performance and (b) employee satisfaction. These results are interpreted as supportive of a perspective that endorses the utility of empowering leadership at the dyadic level within a hierarchical power structure.","container-title":"The Leadership Quarterly","DOI":"10.1016/j.leaqua.2010.03.014","ISSN":"10489843","issue":"3","journalAbbreviation":"The Leadership Quarterly","language":"en","page":"530-542","source":"DOI.org (Crossref)","title":"Empowering leadership: An examination of mediating mechanisms within a hierarchical structure","title-short":"Empowering leadership","volume":"21","author":[{"family":"Vecchio","given":"Robert P."},{"family":"Justin","given":"Joseph E."},{"family":"Pearce","given":"Craig L."}],"issued":{"date-parts":[["2010",6]]}}}],"schema":"https://github.com/citation-style-language/schema/raw/master/csl-citation.json"} </w:instrText>
      </w:r>
      <w:r w:rsidR="00E6661D" w:rsidRPr="0063259A">
        <w:rPr>
          <w:color w:val="000000" w:themeColor="text1"/>
        </w:rPr>
        <w:fldChar w:fldCharType="separate"/>
      </w:r>
      <w:r w:rsidR="00103484" w:rsidRPr="0063259A">
        <w:rPr>
          <w:noProof/>
          <w:color w:val="000000" w:themeColor="text1"/>
        </w:rPr>
        <w:t>(Vecchio et al., 2010)</w:t>
      </w:r>
      <w:r w:rsidR="00E6661D" w:rsidRPr="0063259A">
        <w:rPr>
          <w:color w:val="000000" w:themeColor="text1"/>
        </w:rPr>
        <w:fldChar w:fldCharType="end"/>
      </w:r>
      <w:r w:rsidR="008037DF" w:rsidRPr="0063259A">
        <w:rPr>
          <w:color w:val="000000" w:themeColor="text1"/>
        </w:rPr>
        <w:t xml:space="preserve">. </w:t>
      </w:r>
      <w:r w:rsidR="0022013A" w:rsidRPr="0063259A">
        <w:rPr>
          <w:color w:val="000000" w:themeColor="text1"/>
        </w:rPr>
        <w:t xml:space="preserve">To measure empowering leadership, we used </w:t>
      </w:r>
      <w:r w:rsidR="009E7821" w:rsidRPr="0063259A">
        <w:rPr>
          <w:color w:val="000000" w:themeColor="text1"/>
        </w:rPr>
        <w:t>the 18-item</w:t>
      </w:r>
      <w:r w:rsidR="003F1ADF" w:rsidRPr="0063259A">
        <w:rPr>
          <w:color w:val="000000" w:themeColor="text1"/>
        </w:rPr>
        <w:t xml:space="preserve"> </w:t>
      </w:r>
      <w:r w:rsidR="009E7821" w:rsidRPr="0063259A">
        <w:rPr>
          <w:color w:val="000000" w:themeColor="text1"/>
        </w:rPr>
        <w:t xml:space="preserve">Empowering Leadership Scale </w:t>
      </w:r>
      <w:r w:rsidR="00404C86" w:rsidRPr="0063259A">
        <w:rPr>
          <w:color w:val="000000" w:themeColor="text1"/>
        </w:rPr>
        <w:fldChar w:fldCharType="begin"/>
      </w:r>
      <w:r w:rsidR="00C259DF" w:rsidRPr="0063259A">
        <w:rPr>
          <w:color w:val="000000" w:themeColor="text1"/>
        </w:rPr>
        <w:instrText xml:space="preserve"> ADDIN ZOTERO_ITEM CSL_CITATION {"citationID":"GXUM26YE","properties":{"formattedCitation":"(Amundsen &amp; Martinsen, 2014)","plainCitation":"(Amundsen &amp; Martinsen, 2014)","dontUpdate":true,"noteIndex":0},"citationItems":[{"id":115,"uris":["http://zotero.org/users/5127710/items/KX9UWZIE"],"itemData":{"id":115,"type":"article-journal","abstract":"In this paper we discuss key aspects of empowering leadership as a basis for conceptualizing and operationalizing the construct. The conceptualization resulted in eight behavioral manifestations arranged within three influence processes, which were investigated in a sample of 317 subordinates in Study 1. The results supported the validity and reliability of a two-dimensional, 18-item instrument, labeled the Empowering Leadership Scale (ELS). In Study 2 (N = 215) and Study 3 (N = 831) the factor structure of ELS was cross-validated in two independent samples from different work settings. Preliminary concurrent validation in Studies 1 and 2 found that ELS had a positive relationship to several subordinate variables, among others self-leadership and psychological empowerment. In Study 3 ELS was compared with scales measuring leader–member exchange (LMX) and transformational leadership. Discriminant validity was supported, and moreover, ELS showed incremental validity beyond LMX and transformational leadership when predicting psychological empowerment.","container-title":"The Leadership Quarterly","DOI":"10.1016/j.leaqua.2013.11.009","ISSN":"10489843","issue":"3","journalAbbreviation":"The Leadership Quarterly","language":"en","page":"487-511","source":"DOI.org (Crossref)","title":"Empowering leadership: Construct clarification, conceptualization, and validation of a new scale","title-short":"Empowering leadership","volume":"25","author":[{"family":"Amundsen","given":"Stein"},{"family":"Martinsen","given":"Øyvind L."}],"issued":{"date-parts":[["2014",6]]}}}],"schema":"https://github.com/citation-style-language/schema/raw/master/csl-citation.json"} </w:instrText>
      </w:r>
      <w:r w:rsidR="00404C86" w:rsidRPr="0063259A">
        <w:rPr>
          <w:color w:val="000000" w:themeColor="text1"/>
        </w:rPr>
        <w:fldChar w:fldCharType="separate"/>
      </w:r>
      <w:r w:rsidR="00404C86" w:rsidRPr="0063259A">
        <w:rPr>
          <w:noProof/>
          <w:color w:val="000000" w:themeColor="text1"/>
        </w:rPr>
        <w:t>(</w:t>
      </w:r>
      <w:r w:rsidR="00F13A16" w:rsidRPr="0063259A">
        <w:rPr>
          <w:color w:val="000000" w:themeColor="text1"/>
        </w:rPr>
        <w:sym w:font="Symbol" w:char="F061"/>
      </w:r>
      <w:r w:rsidR="00F13A16" w:rsidRPr="0063259A">
        <w:rPr>
          <w:color w:val="000000" w:themeColor="text1"/>
        </w:rPr>
        <w:t xml:space="preserve"> = .92; </w:t>
      </w:r>
      <w:r w:rsidR="00404C86" w:rsidRPr="0063259A">
        <w:rPr>
          <w:noProof/>
          <w:color w:val="000000" w:themeColor="text1"/>
        </w:rPr>
        <w:t>Amundsen &amp; Martinsen, 2014)</w:t>
      </w:r>
      <w:r w:rsidR="00404C86" w:rsidRPr="0063259A">
        <w:rPr>
          <w:color w:val="000000" w:themeColor="text1"/>
        </w:rPr>
        <w:fldChar w:fldCharType="end"/>
      </w:r>
      <w:r w:rsidR="007E239E" w:rsidRPr="0063259A">
        <w:rPr>
          <w:color w:val="000000" w:themeColor="text1"/>
        </w:rPr>
        <w:t>.</w:t>
      </w:r>
      <w:r w:rsidR="00106D74">
        <w:rPr>
          <w:color w:val="000000" w:themeColor="text1"/>
        </w:rPr>
        <w:t xml:space="preserve"> A sample item was, “I encourage employees to take initiative.”</w:t>
      </w:r>
    </w:p>
    <w:p w14:paraId="6A858119" w14:textId="44E3655E" w:rsidR="004B1E60" w:rsidRPr="0063259A" w:rsidRDefault="004B1E60" w:rsidP="008B5115">
      <w:pPr>
        <w:spacing w:line="480" w:lineRule="auto"/>
        <w:rPr>
          <w:color w:val="000000" w:themeColor="text1"/>
        </w:rPr>
      </w:pPr>
      <w:r w:rsidRPr="0063259A">
        <w:rPr>
          <w:b/>
          <w:bCs/>
          <w:color w:val="000000" w:themeColor="text1"/>
        </w:rPr>
        <w:t>Results and Discussion</w:t>
      </w:r>
    </w:p>
    <w:p w14:paraId="1EB6898E" w14:textId="42407C7A" w:rsidR="004B1E60" w:rsidRPr="0063259A" w:rsidRDefault="004B1E60" w:rsidP="00B84DCE">
      <w:pPr>
        <w:spacing w:line="480" w:lineRule="auto"/>
        <w:ind w:firstLine="720"/>
      </w:pPr>
      <w:r w:rsidRPr="0063259A">
        <w:rPr>
          <w:bCs/>
        </w:rPr>
        <w:t>The dependency and autonomy help</w:t>
      </w:r>
      <w:r w:rsidR="00FD55CE" w:rsidRPr="0063259A">
        <w:rPr>
          <w:bCs/>
        </w:rPr>
        <w:t>ing</w:t>
      </w:r>
      <w:r w:rsidRPr="0063259A">
        <w:rPr>
          <w:bCs/>
        </w:rPr>
        <w:t xml:space="preserve"> scales showed good internal consistency reliabilities (</w:t>
      </w:r>
      <w:r w:rsidRPr="0063259A">
        <w:rPr>
          <w:bCs/>
        </w:rPr>
        <w:sym w:font="Symbol" w:char="F061"/>
      </w:r>
      <w:r w:rsidRPr="0063259A">
        <w:rPr>
          <w:bCs/>
          <w:vertAlign w:val="subscript"/>
        </w:rPr>
        <w:t>Dep_Help</w:t>
      </w:r>
      <w:r w:rsidRPr="0063259A">
        <w:rPr>
          <w:bCs/>
        </w:rPr>
        <w:t>= .9</w:t>
      </w:r>
      <w:r w:rsidR="00CC2C2E" w:rsidRPr="0063259A">
        <w:rPr>
          <w:bCs/>
        </w:rPr>
        <w:t>5</w:t>
      </w:r>
      <w:r w:rsidRPr="0063259A">
        <w:rPr>
          <w:bCs/>
        </w:rPr>
        <w:t xml:space="preserve">; </w:t>
      </w:r>
      <w:r w:rsidRPr="0063259A">
        <w:rPr>
          <w:bCs/>
        </w:rPr>
        <w:sym w:font="Symbol" w:char="F061"/>
      </w:r>
      <w:r w:rsidRPr="0063259A">
        <w:rPr>
          <w:bCs/>
          <w:vertAlign w:val="subscript"/>
        </w:rPr>
        <w:t>Aut_Help</w:t>
      </w:r>
      <w:r w:rsidRPr="0063259A">
        <w:rPr>
          <w:bCs/>
        </w:rPr>
        <w:t>= .9</w:t>
      </w:r>
      <w:r w:rsidR="005769FC" w:rsidRPr="0063259A">
        <w:rPr>
          <w:bCs/>
        </w:rPr>
        <w:t>0</w:t>
      </w:r>
      <w:r w:rsidRPr="0063259A">
        <w:rPr>
          <w:bCs/>
        </w:rPr>
        <w:t xml:space="preserve">, see Table </w:t>
      </w:r>
      <w:r w:rsidR="00016B91">
        <w:rPr>
          <w:bCs/>
        </w:rPr>
        <w:t>4</w:t>
      </w:r>
      <w:r w:rsidRPr="0063259A">
        <w:rPr>
          <w:bCs/>
        </w:rPr>
        <w:t xml:space="preserve"> </w:t>
      </w:r>
      <w:r w:rsidR="000A11F8" w:rsidRPr="0063259A">
        <w:rPr>
          <w:bCs/>
        </w:rPr>
        <w:t xml:space="preserve">in </w:t>
      </w:r>
      <w:r w:rsidR="00B83119">
        <w:rPr>
          <w:bCs/>
        </w:rPr>
        <w:t xml:space="preserve">the </w:t>
      </w:r>
      <w:r w:rsidR="000A11F8" w:rsidRPr="0063259A">
        <w:rPr>
          <w:bCs/>
        </w:rPr>
        <w:t xml:space="preserve">manuscript </w:t>
      </w:r>
      <w:r w:rsidRPr="0063259A">
        <w:rPr>
          <w:bCs/>
        </w:rPr>
        <w:t>for factor loading scores).</w:t>
      </w:r>
    </w:p>
    <w:p w14:paraId="6F5325F2" w14:textId="73E3D30E" w:rsidR="00930A25" w:rsidRPr="0063259A" w:rsidRDefault="004B1E60" w:rsidP="007140B7">
      <w:pPr>
        <w:spacing w:line="480" w:lineRule="auto"/>
        <w:ind w:firstLine="720"/>
        <w:rPr>
          <w:color w:val="000000" w:themeColor="text1"/>
        </w:rPr>
      </w:pPr>
      <w:r w:rsidRPr="0063259A">
        <w:rPr>
          <w:color w:val="000000" w:themeColor="text1"/>
        </w:rPr>
        <w:t xml:space="preserve">We evaluated the distinctiveness of the </w:t>
      </w:r>
      <w:r w:rsidR="00E325A0" w:rsidRPr="0063259A">
        <w:rPr>
          <w:color w:val="000000" w:themeColor="text1"/>
        </w:rPr>
        <w:t>12</w:t>
      </w:r>
      <w:r w:rsidRPr="0063259A">
        <w:rPr>
          <w:color w:val="000000" w:themeColor="text1"/>
        </w:rPr>
        <w:t xml:space="preserve"> separate scales through a series of confirmatory factor analyses. The factor model with </w:t>
      </w:r>
      <w:r w:rsidR="00E56727" w:rsidRPr="0063259A">
        <w:rPr>
          <w:color w:val="000000" w:themeColor="text1"/>
        </w:rPr>
        <w:t>12</w:t>
      </w:r>
      <w:r w:rsidRPr="0063259A">
        <w:rPr>
          <w:color w:val="000000" w:themeColor="text1"/>
        </w:rPr>
        <w:t xml:space="preserve"> distinct constructs—</w:t>
      </w:r>
      <w:r w:rsidR="00C12D60" w:rsidRPr="0063259A">
        <w:rPr>
          <w:color w:val="000000" w:themeColor="text1"/>
        </w:rPr>
        <w:t>dependency</w:t>
      </w:r>
      <w:r w:rsidRPr="0063259A">
        <w:rPr>
          <w:color w:val="000000" w:themeColor="text1"/>
        </w:rPr>
        <w:t xml:space="preserve"> help, </w:t>
      </w:r>
      <w:r w:rsidR="00C12D60" w:rsidRPr="0063259A">
        <w:rPr>
          <w:color w:val="000000" w:themeColor="text1"/>
        </w:rPr>
        <w:t>autonomy</w:t>
      </w:r>
      <w:r w:rsidRPr="0063259A">
        <w:rPr>
          <w:color w:val="000000" w:themeColor="text1"/>
        </w:rPr>
        <w:t xml:space="preserve"> help, </w:t>
      </w:r>
      <w:r w:rsidR="00A00D0D" w:rsidRPr="0063259A">
        <w:rPr>
          <w:color w:val="000000" w:themeColor="text1"/>
        </w:rPr>
        <w:t>general helping, perceived supervisor support, interpersonal deviance, in-role behavior, civic virtue, coaching, individualized consideration (supportive leadership dimension), servant leadership, directive leadership, and empowering leadership</w:t>
      </w:r>
      <w:r w:rsidRPr="0063259A">
        <w:rPr>
          <w:color w:val="000000" w:themeColor="text1"/>
        </w:rPr>
        <w:t>—</w:t>
      </w:r>
      <w:r w:rsidR="00BC21C9" w:rsidRPr="00BC21C9">
        <w:t xml:space="preserve"> </w:t>
      </w:r>
      <w:r w:rsidR="00BC21C9" w:rsidRPr="008444A9">
        <w:t xml:space="preserve">warrants caution and further examination, as model fit indices indicated mixed support for the </w:t>
      </w:r>
      <w:r w:rsidR="00BC21C9">
        <w:t>12</w:t>
      </w:r>
      <w:r w:rsidR="00BC21C9" w:rsidRPr="008444A9">
        <w:t>-factor model</w:t>
      </w:r>
      <w:r w:rsidR="00BC21C9">
        <w:t xml:space="preserve">, </w:t>
      </w:r>
      <w:r w:rsidR="003E6915" w:rsidRPr="002D3D78">
        <w:rPr>
          <w:i/>
          <w:iCs/>
        </w:rPr>
        <w:sym w:font="Symbol" w:char="F063"/>
      </w:r>
      <w:r w:rsidR="003E6915" w:rsidRPr="002D3D78">
        <w:rPr>
          <w:i/>
          <w:iCs/>
          <w:vertAlign w:val="superscript"/>
        </w:rPr>
        <w:t>2</w:t>
      </w:r>
      <w:r w:rsidR="003E6915" w:rsidRPr="0063259A">
        <w:rPr>
          <w:vertAlign w:val="superscript"/>
        </w:rPr>
        <w:t xml:space="preserve"> </w:t>
      </w:r>
      <w:r w:rsidR="003E6915" w:rsidRPr="0063259A">
        <w:rPr>
          <w:bCs/>
        </w:rPr>
        <w:t>(</w:t>
      </w:r>
      <w:r w:rsidR="003E6915">
        <w:rPr>
          <w:bCs/>
        </w:rPr>
        <w:t>2556</w:t>
      </w:r>
      <w:r w:rsidR="003E6915" w:rsidRPr="0063259A">
        <w:rPr>
          <w:bCs/>
        </w:rPr>
        <w:t>) = 43</w:t>
      </w:r>
      <w:r w:rsidR="003E6915">
        <w:rPr>
          <w:bCs/>
        </w:rPr>
        <w:t>2</w:t>
      </w:r>
      <w:r w:rsidR="003E6915" w:rsidRPr="0063259A">
        <w:rPr>
          <w:bCs/>
        </w:rPr>
        <w:t xml:space="preserve">3.06, </w:t>
      </w:r>
      <w:r w:rsidR="003E6915" w:rsidRPr="0063259A">
        <w:rPr>
          <w:bCs/>
          <w:i/>
          <w:iCs/>
        </w:rPr>
        <w:t>p</w:t>
      </w:r>
      <w:r w:rsidR="003E6915" w:rsidRPr="0063259A">
        <w:rPr>
          <w:bCs/>
        </w:rPr>
        <w:t xml:space="preserve"> &lt; .001, </w:t>
      </w:r>
      <w:r w:rsidR="003E6915" w:rsidRPr="002D3D78">
        <w:rPr>
          <w:bCs/>
          <w:i/>
          <w:iCs/>
        </w:rPr>
        <w:t>RMSEA</w:t>
      </w:r>
      <w:r w:rsidR="003E6915" w:rsidRPr="0063259A">
        <w:rPr>
          <w:bCs/>
        </w:rPr>
        <w:t xml:space="preserve"> = .063, </w:t>
      </w:r>
      <w:r w:rsidR="003E6915" w:rsidRPr="002D3D78">
        <w:rPr>
          <w:bCs/>
          <w:i/>
          <w:iCs/>
        </w:rPr>
        <w:t>CFI</w:t>
      </w:r>
      <w:r w:rsidR="003E6915" w:rsidRPr="0063259A">
        <w:rPr>
          <w:bCs/>
        </w:rPr>
        <w:t xml:space="preserve"> = .83, </w:t>
      </w:r>
      <w:r w:rsidR="003E6915" w:rsidRPr="002D3D78">
        <w:rPr>
          <w:bCs/>
          <w:i/>
          <w:iCs/>
        </w:rPr>
        <w:t>TLI</w:t>
      </w:r>
      <w:r w:rsidR="003E6915" w:rsidRPr="0063259A">
        <w:rPr>
          <w:bCs/>
        </w:rPr>
        <w:t xml:space="preserve"> = .81, </w:t>
      </w:r>
      <w:r w:rsidR="003E6915" w:rsidRPr="002D3D78">
        <w:rPr>
          <w:bCs/>
          <w:i/>
          <w:iCs/>
        </w:rPr>
        <w:t>SRMR</w:t>
      </w:r>
      <w:r w:rsidR="003E6915" w:rsidRPr="0063259A">
        <w:rPr>
          <w:bCs/>
        </w:rPr>
        <w:t xml:space="preserve"> = .079</w:t>
      </w:r>
      <w:r w:rsidR="00BC21C9">
        <w:rPr>
          <w:bCs/>
        </w:rPr>
        <w:t>.</w:t>
      </w:r>
      <w:r w:rsidR="00BC21C9">
        <w:rPr>
          <w:color w:val="000000" w:themeColor="text1"/>
        </w:rPr>
        <w:t xml:space="preserve"> However, </w:t>
      </w:r>
      <w:r w:rsidR="00BC21C9">
        <w:rPr>
          <w:color w:val="000000" w:themeColor="text1"/>
        </w:rPr>
        <w:lastRenderedPageBreak/>
        <w:t xml:space="preserve">comparison with </w:t>
      </w:r>
      <w:r w:rsidR="00BC21C9" w:rsidRPr="008444A9">
        <w:t xml:space="preserve">alternative models indicated that the </w:t>
      </w:r>
      <w:r w:rsidR="00BC21C9">
        <w:t>12</w:t>
      </w:r>
      <w:r w:rsidR="00BC21C9" w:rsidRPr="008444A9">
        <w:t>-factor model provided a superior fi</w:t>
      </w:r>
      <w:r w:rsidR="00BC21C9">
        <w:t xml:space="preserve">t </w:t>
      </w:r>
      <w:r w:rsidR="00BC21C9" w:rsidRPr="0063259A">
        <w:rPr>
          <w:color w:val="000000" w:themeColor="text1"/>
        </w:rPr>
        <w:t>(</w:t>
      </w:r>
      <w:r w:rsidR="00BC21C9" w:rsidRPr="0063259A">
        <w:rPr>
          <w:i/>
          <w:iCs/>
          <w:color w:val="000000" w:themeColor="text1"/>
        </w:rPr>
        <w:t>p</w:t>
      </w:r>
      <w:r w:rsidR="00BC21C9" w:rsidRPr="0063259A">
        <w:rPr>
          <w:color w:val="000000" w:themeColor="text1"/>
        </w:rPr>
        <w:t xml:space="preserve"> &lt; .001</w:t>
      </w:r>
      <w:r w:rsidR="00BC21C9">
        <w:rPr>
          <w:color w:val="000000" w:themeColor="text1"/>
        </w:rPr>
        <w:t>; Table S6).</w:t>
      </w:r>
    </w:p>
    <w:p w14:paraId="0DDB14C8" w14:textId="77777777" w:rsidR="009C0F76" w:rsidRPr="0063259A" w:rsidRDefault="004B1E60" w:rsidP="006D4D16">
      <w:pPr>
        <w:spacing w:line="480" w:lineRule="auto"/>
        <w:ind w:firstLine="720"/>
        <w:rPr>
          <w:color w:val="000000" w:themeColor="text1"/>
        </w:rPr>
      </w:pPr>
      <w:r w:rsidRPr="0063259A">
        <w:rPr>
          <w:b/>
          <w:bCs/>
          <w:i/>
          <w:iCs/>
          <w:color w:val="000000" w:themeColor="text1"/>
        </w:rPr>
        <w:t>Convergent and Discriminant Validity.</w:t>
      </w:r>
      <w:r w:rsidRPr="0063259A">
        <w:rPr>
          <w:color w:val="000000" w:themeColor="text1"/>
        </w:rPr>
        <w:t xml:space="preserve"> The means, standard deviations, and reliability estimates (</w:t>
      </w:r>
      <w:r w:rsidR="00FD55CE" w:rsidRPr="0063259A">
        <w:rPr>
          <w:color w:val="000000" w:themeColor="text1"/>
        </w:rPr>
        <w:t xml:space="preserve">i.e., </w:t>
      </w:r>
      <w:r w:rsidRPr="0063259A">
        <w:rPr>
          <w:color w:val="000000" w:themeColor="text1"/>
        </w:rPr>
        <w:t xml:space="preserve">correlation values) for the variables are displayed in Table </w:t>
      </w:r>
      <w:r w:rsidR="008A265C" w:rsidRPr="0063259A">
        <w:rPr>
          <w:color w:val="000000" w:themeColor="text1"/>
        </w:rPr>
        <w:t>S</w:t>
      </w:r>
      <w:r w:rsidR="00CB5AF4" w:rsidRPr="0063259A">
        <w:rPr>
          <w:color w:val="000000" w:themeColor="text1"/>
        </w:rPr>
        <w:t>7</w:t>
      </w:r>
      <w:r w:rsidRPr="0063259A">
        <w:rPr>
          <w:color w:val="000000" w:themeColor="text1"/>
        </w:rPr>
        <w:t>. As expected,</w:t>
      </w:r>
      <w:r w:rsidR="00FC6062" w:rsidRPr="0063259A">
        <w:rPr>
          <w:color w:val="000000" w:themeColor="text1"/>
        </w:rPr>
        <w:t xml:space="preserve"> dependency helping positively </w:t>
      </w:r>
      <w:r w:rsidR="00C74CEB" w:rsidRPr="0063259A">
        <w:rPr>
          <w:color w:val="000000" w:themeColor="text1"/>
        </w:rPr>
        <w:t>correlated</w:t>
      </w:r>
      <w:r w:rsidR="00FC6062" w:rsidRPr="0063259A">
        <w:rPr>
          <w:color w:val="000000" w:themeColor="text1"/>
        </w:rPr>
        <w:t xml:space="preserve"> with </w:t>
      </w:r>
      <w:r w:rsidR="00C74CEB" w:rsidRPr="0063259A">
        <w:rPr>
          <w:color w:val="000000" w:themeColor="text1"/>
        </w:rPr>
        <w:t>interpersonal deviance</w:t>
      </w:r>
      <w:r w:rsidR="00B1150D" w:rsidRPr="0063259A">
        <w:rPr>
          <w:color w:val="000000" w:themeColor="text1"/>
        </w:rPr>
        <w:t xml:space="preserve"> (</w:t>
      </w:r>
      <w:r w:rsidR="00B1150D" w:rsidRPr="0063259A">
        <w:rPr>
          <w:i/>
          <w:iCs/>
          <w:color w:val="000000" w:themeColor="text1"/>
        </w:rPr>
        <w:t>r</w:t>
      </w:r>
      <w:r w:rsidR="00B1150D" w:rsidRPr="0063259A">
        <w:rPr>
          <w:color w:val="000000" w:themeColor="text1"/>
        </w:rPr>
        <w:t xml:space="preserve"> = .19, </w:t>
      </w:r>
      <w:r w:rsidR="00B1150D" w:rsidRPr="0063259A">
        <w:rPr>
          <w:i/>
          <w:iCs/>
          <w:color w:val="000000" w:themeColor="text1"/>
        </w:rPr>
        <w:t>p</w:t>
      </w:r>
      <w:r w:rsidR="00B1150D" w:rsidRPr="0063259A">
        <w:rPr>
          <w:color w:val="000000" w:themeColor="text1"/>
        </w:rPr>
        <w:t xml:space="preserve"> = .006)</w:t>
      </w:r>
      <w:r w:rsidR="00C74CEB" w:rsidRPr="0063259A">
        <w:rPr>
          <w:color w:val="000000" w:themeColor="text1"/>
        </w:rPr>
        <w:t>, servant leadership</w:t>
      </w:r>
      <w:r w:rsidR="009F033B" w:rsidRPr="0063259A">
        <w:rPr>
          <w:color w:val="000000" w:themeColor="text1"/>
        </w:rPr>
        <w:t xml:space="preserve"> (</w:t>
      </w:r>
      <w:r w:rsidR="009F033B" w:rsidRPr="0063259A">
        <w:rPr>
          <w:i/>
          <w:iCs/>
          <w:color w:val="000000" w:themeColor="text1"/>
        </w:rPr>
        <w:t>r</w:t>
      </w:r>
      <w:r w:rsidR="009F033B" w:rsidRPr="0063259A">
        <w:rPr>
          <w:color w:val="000000" w:themeColor="text1"/>
        </w:rPr>
        <w:t xml:space="preserve"> = .17, </w:t>
      </w:r>
      <w:r w:rsidR="009F033B" w:rsidRPr="0063259A">
        <w:rPr>
          <w:i/>
          <w:iCs/>
          <w:color w:val="000000" w:themeColor="text1"/>
        </w:rPr>
        <w:t>p</w:t>
      </w:r>
      <w:r w:rsidR="009F033B" w:rsidRPr="0063259A">
        <w:rPr>
          <w:color w:val="000000" w:themeColor="text1"/>
        </w:rPr>
        <w:t xml:space="preserve"> = .017)</w:t>
      </w:r>
      <w:r w:rsidR="00C74CEB" w:rsidRPr="0063259A">
        <w:rPr>
          <w:color w:val="000000" w:themeColor="text1"/>
        </w:rPr>
        <w:t>, and directive leadership</w:t>
      </w:r>
      <w:r w:rsidR="009F033B" w:rsidRPr="0063259A">
        <w:rPr>
          <w:color w:val="000000" w:themeColor="text1"/>
        </w:rPr>
        <w:t xml:space="preserve"> (</w:t>
      </w:r>
      <w:r w:rsidR="009F033B" w:rsidRPr="0063259A">
        <w:rPr>
          <w:i/>
          <w:iCs/>
          <w:color w:val="000000" w:themeColor="text1"/>
        </w:rPr>
        <w:t>r</w:t>
      </w:r>
      <w:r w:rsidR="009F033B" w:rsidRPr="0063259A">
        <w:rPr>
          <w:color w:val="000000" w:themeColor="text1"/>
        </w:rPr>
        <w:t xml:space="preserve"> = .24, </w:t>
      </w:r>
      <w:r w:rsidR="009F033B" w:rsidRPr="0063259A">
        <w:rPr>
          <w:i/>
          <w:iCs/>
          <w:color w:val="000000" w:themeColor="text1"/>
        </w:rPr>
        <w:t>p</w:t>
      </w:r>
      <w:r w:rsidR="009F033B" w:rsidRPr="0063259A">
        <w:rPr>
          <w:color w:val="000000" w:themeColor="text1"/>
        </w:rPr>
        <w:t xml:space="preserve"> </w:t>
      </w:r>
      <w:r w:rsidR="00072A31" w:rsidRPr="0063259A">
        <w:rPr>
          <w:color w:val="000000" w:themeColor="text1"/>
        </w:rPr>
        <w:t>&lt;</w:t>
      </w:r>
      <w:r w:rsidR="009F033B" w:rsidRPr="0063259A">
        <w:rPr>
          <w:color w:val="000000" w:themeColor="text1"/>
        </w:rPr>
        <w:t xml:space="preserve"> .00</w:t>
      </w:r>
      <w:r w:rsidR="00072A31" w:rsidRPr="0063259A">
        <w:rPr>
          <w:color w:val="000000" w:themeColor="text1"/>
        </w:rPr>
        <w:t>1</w:t>
      </w:r>
      <w:r w:rsidR="009F033B" w:rsidRPr="0063259A">
        <w:rPr>
          <w:color w:val="000000" w:themeColor="text1"/>
        </w:rPr>
        <w:t>)</w:t>
      </w:r>
      <w:r w:rsidR="008312ED" w:rsidRPr="0063259A">
        <w:rPr>
          <w:color w:val="000000" w:themeColor="text1"/>
        </w:rPr>
        <w:t>, and negatively correlated with perceived supervisor support</w:t>
      </w:r>
      <w:r w:rsidR="00614532" w:rsidRPr="0063259A">
        <w:rPr>
          <w:color w:val="000000" w:themeColor="text1"/>
        </w:rPr>
        <w:t xml:space="preserve"> (</w:t>
      </w:r>
      <w:r w:rsidR="00614532" w:rsidRPr="0063259A">
        <w:rPr>
          <w:i/>
          <w:iCs/>
          <w:color w:val="000000" w:themeColor="text1"/>
        </w:rPr>
        <w:t>r</w:t>
      </w:r>
      <w:r w:rsidR="00614532" w:rsidRPr="0063259A">
        <w:rPr>
          <w:color w:val="000000" w:themeColor="text1"/>
        </w:rPr>
        <w:t xml:space="preserve"> = -.19, </w:t>
      </w:r>
      <w:r w:rsidR="00614532" w:rsidRPr="0063259A">
        <w:rPr>
          <w:i/>
          <w:iCs/>
          <w:color w:val="000000" w:themeColor="text1"/>
        </w:rPr>
        <w:t>p</w:t>
      </w:r>
      <w:r w:rsidR="00614532" w:rsidRPr="0063259A">
        <w:rPr>
          <w:color w:val="000000" w:themeColor="text1"/>
        </w:rPr>
        <w:t xml:space="preserve"> = .006)</w:t>
      </w:r>
      <w:r w:rsidR="002F3352" w:rsidRPr="0063259A">
        <w:rPr>
          <w:color w:val="000000" w:themeColor="text1"/>
        </w:rPr>
        <w:t xml:space="preserve"> and </w:t>
      </w:r>
      <w:r w:rsidR="008312ED" w:rsidRPr="0063259A">
        <w:rPr>
          <w:color w:val="000000" w:themeColor="text1"/>
        </w:rPr>
        <w:t>in-role behavior</w:t>
      </w:r>
      <w:r w:rsidR="00772C3D" w:rsidRPr="0063259A">
        <w:rPr>
          <w:color w:val="000000" w:themeColor="text1"/>
        </w:rPr>
        <w:t xml:space="preserve"> (</w:t>
      </w:r>
      <w:r w:rsidR="00772C3D" w:rsidRPr="0063259A">
        <w:rPr>
          <w:i/>
          <w:iCs/>
          <w:color w:val="000000" w:themeColor="text1"/>
        </w:rPr>
        <w:t>r</w:t>
      </w:r>
      <w:r w:rsidR="00772C3D" w:rsidRPr="0063259A">
        <w:rPr>
          <w:color w:val="000000" w:themeColor="text1"/>
        </w:rPr>
        <w:t xml:space="preserve"> = -.17, </w:t>
      </w:r>
      <w:r w:rsidR="00772C3D" w:rsidRPr="0063259A">
        <w:rPr>
          <w:i/>
          <w:iCs/>
          <w:color w:val="000000" w:themeColor="text1"/>
        </w:rPr>
        <w:t>p</w:t>
      </w:r>
      <w:r w:rsidR="00772C3D" w:rsidRPr="0063259A">
        <w:rPr>
          <w:color w:val="000000" w:themeColor="text1"/>
        </w:rPr>
        <w:t xml:space="preserve"> = .0</w:t>
      </w:r>
      <w:r w:rsidR="000B1B78" w:rsidRPr="0063259A">
        <w:rPr>
          <w:color w:val="000000" w:themeColor="text1"/>
        </w:rPr>
        <w:t>14</w:t>
      </w:r>
      <w:r w:rsidR="00772C3D" w:rsidRPr="0063259A">
        <w:rPr>
          <w:color w:val="000000" w:themeColor="text1"/>
        </w:rPr>
        <w:t>)</w:t>
      </w:r>
      <w:r w:rsidR="008312ED" w:rsidRPr="0063259A">
        <w:rPr>
          <w:color w:val="000000" w:themeColor="text1"/>
        </w:rPr>
        <w:t>.</w:t>
      </w:r>
      <w:r w:rsidR="0084368A" w:rsidRPr="0063259A">
        <w:rPr>
          <w:color w:val="000000" w:themeColor="text1"/>
        </w:rPr>
        <w:t xml:space="preserve"> Additionally, autonomy helping positively correlated with general helping</w:t>
      </w:r>
      <w:r w:rsidR="007B4262" w:rsidRPr="0063259A">
        <w:rPr>
          <w:color w:val="000000" w:themeColor="text1"/>
        </w:rPr>
        <w:t xml:space="preserve"> (</w:t>
      </w:r>
      <w:r w:rsidR="007B4262" w:rsidRPr="0063259A">
        <w:rPr>
          <w:i/>
          <w:iCs/>
          <w:color w:val="000000" w:themeColor="text1"/>
        </w:rPr>
        <w:t>r</w:t>
      </w:r>
      <w:r w:rsidR="007B4262" w:rsidRPr="0063259A">
        <w:rPr>
          <w:color w:val="000000" w:themeColor="text1"/>
        </w:rPr>
        <w:t xml:space="preserve"> = .55, </w:t>
      </w:r>
      <w:r w:rsidR="007B4262" w:rsidRPr="0063259A">
        <w:rPr>
          <w:i/>
          <w:iCs/>
          <w:color w:val="000000" w:themeColor="text1"/>
        </w:rPr>
        <w:t>p</w:t>
      </w:r>
      <w:r w:rsidR="007B4262" w:rsidRPr="0063259A">
        <w:rPr>
          <w:color w:val="000000" w:themeColor="text1"/>
        </w:rPr>
        <w:t xml:space="preserve"> &lt; .001)</w:t>
      </w:r>
      <w:r w:rsidR="0084368A" w:rsidRPr="0063259A">
        <w:rPr>
          <w:color w:val="000000" w:themeColor="text1"/>
        </w:rPr>
        <w:t>, perceived supervisor support</w:t>
      </w:r>
      <w:r w:rsidR="007B4262" w:rsidRPr="0063259A">
        <w:rPr>
          <w:color w:val="000000" w:themeColor="text1"/>
        </w:rPr>
        <w:t xml:space="preserve"> (</w:t>
      </w:r>
      <w:r w:rsidR="007B4262" w:rsidRPr="0063259A">
        <w:rPr>
          <w:i/>
          <w:iCs/>
          <w:color w:val="000000" w:themeColor="text1"/>
        </w:rPr>
        <w:t>r</w:t>
      </w:r>
      <w:r w:rsidR="007B4262" w:rsidRPr="0063259A">
        <w:rPr>
          <w:color w:val="000000" w:themeColor="text1"/>
        </w:rPr>
        <w:t xml:space="preserve"> = .53, </w:t>
      </w:r>
      <w:r w:rsidR="007B4262" w:rsidRPr="0063259A">
        <w:rPr>
          <w:i/>
          <w:iCs/>
          <w:color w:val="000000" w:themeColor="text1"/>
        </w:rPr>
        <w:t>p</w:t>
      </w:r>
      <w:r w:rsidR="007B4262" w:rsidRPr="0063259A">
        <w:rPr>
          <w:color w:val="000000" w:themeColor="text1"/>
        </w:rPr>
        <w:t xml:space="preserve"> &lt; .001)</w:t>
      </w:r>
      <w:r w:rsidR="0084368A" w:rsidRPr="0063259A">
        <w:rPr>
          <w:color w:val="000000" w:themeColor="text1"/>
        </w:rPr>
        <w:t>, in-role behavior</w:t>
      </w:r>
      <w:r w:rsidR="007B4262" w:rsidRPr="0063259A">
        <w:rPr>
          <w:color w:val="000000" w:themeColor="text1"/>
        </w:rPr>
        <w:t xml:space="preserve"> (</w:t>
      </w:r>
      <w:r w:rsidR="007B4262" w:rsidRPr="0063259A">
        <w:rPr>
          <w:i/>
          <w:iCs/>
          <w:color w:val="000000" w:themeColor="text1"/>
        </w:rPr>
        <w:t>r</w:t>
      </w:r>
      <w:r w:rsidR="007B4262" w:rsidRPr="0063259A">
        <w:rPr>
          <w:color w:val="000000" w:themeColor="text1"/>
        </w:rPr>
        <w:t xml:space="preserve"> = .59, </w:t>
      </w:r>
      <w:r w:rsidR="007B4262" w:rsidRPr="0063259A">
        <w:rPr>
          <w:i/>
          <w:iCs/>
          <w:color w:val="000000" w:themeColor="text1"/>
        </w:rPr>
        <w:t>p</w:t>
      </w:r>
      <w:r w:rsidR="007B4262" w:rsidRPr="0063259A">
        <w:rPr>
          <w:color w:val="000000" w:themeColor="text1"/>
        </w:rPr>
        <w:t xml:space="preserve"> &lt; .001)</w:t>
      </w:r>
      <w:r w:rsidR="0084368A" w:rsidRPr="0063259A">
        <w:rPr>
          <w:color w:val="000000" w:themeColor="text1"/>
        </w:rPr>
        <w:t>, civic virtue</w:t>
      </w:r>
      <w:r w:rsidR="007B4262" w:rsidRPr="0063259A">
        <w:rPr>
          <w:color w:val="000000" w:themeColor="text1"/>
        </w:rPr>
        <w:t xml:space="preserve"> (</w:t>
      </w:r>
      <w:r w:rsidR="007B4262" w:rsidRPr="0063259A">
        <w:rPr>
          <w:i/>
          <w:iCs/>
          <w:color w:val="000000" w:themeColor="text1"/>
        </w:rPr>
        <w:t>r</w:t>
      </w:r>
      <w:r w:rsidR="007B4262" w:rsidRPr="0063259A">
        <w:rPr>
          <w:color w:val="000000" w:themeColor="text1"/>
        </w:rPr>
        <w:t xml:space="preserve"> = .30, </w:t>
      </w:r>
      <w:r w:rsidR="007B4262" w:rsidRPr="0063259A">
        <w:rPr>
          <w:i/>
          <w:iCs/>
          <w:color w:val="000000" w:themeColor="text1"/>
        </w:rPr>
        <w:t>p</w:t>
      </w:r>
      <w:r w:rsidR="007B4262" w:rsidRPr="0063259A">
        <w:rPr>
          <w:color w:val="000000" w:themeColor="text1"/>
        </w:rPr>
        <w:t xml:space="preserve"> &lt; .001)</w:t>
      </w:r>
      <w:r w:rsidR="0084368A" w:rsidRPr="0063259A">
        <w:rPr>
          <w:color w:val="000000" w:themeColor="text1"/>
        </w:rPr>
        <w:t>, coaching</w:t>
      </w:r>
      <w:r w:rsidR="007B4262" w:rsidRPr="0063259A">
        <w:rPr>
          <w:color w:val="000000" w:themeColor="text1"/>
        </w:rPr>
        <w:t xml:space="preserve"> (</w:t>
      </w:r>
      <w:r w:rsidR="007B4262" w:rsidRPr="0063259A">
        <w:rPr>
          <w:i/>
          <w:iCs/>
          <w:color w:val="000000" w:themeColor="text1"/>
        </w:rPr>
        <w:t>r</w:t>
      </w:r>
      <w:r w:rsidR="007B4262" w:rsidRPr="0063259A">
        <w:rPr>
          <w:color w:val="000000" w:themeColor="text1"/>
        </w:rPr>
        <w:t xml:space="preserve"> = .53, </w:t>
      </w:r>
      <w:r w:rsidR="007B4262" w:rsidRPr="0063259A">
        <w:rPr>
          <w:i/>
          <w:iCs/>
          <w:color w:val="000000" w:themeColor="text1"/>
        </w:rPr>
        <w:t>p</w:t>
      </w:r>
      <w:r w:rsidR="007B4262" w:rsidRPr="0063259A">
        <w:rPr>
          <w:color w:val="000000" w:themeColor="text1"/>
        </w:rPr>
        <w:t xml:space="preserve"> &lt; .001)</w:t>
      </w:r>
      <w:r w:rsidR="0084368A" w:rsidRPr="0063259A">
        <w:rPr>
          <w:color w:val="000000" w:themeColor="text1"/>
        </w:rPr>
        <w:t>, supportive leadership</w:t>
      </w:r>
      <w:r w:rsidR="007B4262" w:rsidRPr="0063259A">
        <w:rPr>
          <w:color w:val="000000" w:themeColor="text1"/>
        </w:rPr>
        <w:t xml:space="preserve"> (</w:t>
      </w:r>
      <w:r w:rsidR="007B4262" w:rsidRPr="0063259A">
        <w:rPr>
          <w:i/>
          <w:iCs/>
          <w:color w:val="000000" w:themeColor="text1"/>
        </w:rPr>
        <w:t>r</w:t>
      </w:r>
      <w:r w:rsidR="007B4262" w:rsidRPr="0063259A">
        <w:rPr>
          <w:color w:val="000000" w:themeColor="text1"/>
        </w:rPr>
        <w:t xml:space="preserve"> = .45, </w:t>
      </w:r>
      <w:r w:rsidR="007B4262" w:rsidRPr="0063259A">
        <w:rPr>
          <w:i/>
          <w:iCs/>
          <w:color w:val="000000" w:themeColor="text1"/>
        </w:rPr>
        <w:t>p</w:t>
      </w:r>
      <w:r w:rsidR="007B4262" w:rsidRPr="0063259A">
        <w:rPr>
          <w:color w:val="000000" w:themeColor="text1"/>
        </w:rPr>
        <w:t xml:space="preserve"> &lt; .001)</w:t>
      </w:r>
      <w:r w:rsidR="0084368A" w:rsidRPr="0063259A">
        <w:rPr>
          <w:color w:val="000000" w:themeColor="text1"/>
        </w:rPr>
        <w:t>, servant leadership</w:t>
      </w:r>
      <w:r w:rsidR="007B4262" w:rsidRPr="0063259A">
        <w:rPr>
          <w:color w:val="000000" w:themeColor="text1"/>
        </w:rPr>
        <w:t xml:space="preserve"> (</w:t>
      </w:r>
      <w:r w:rsidR="007B4262" w:rsidRPr="0063259A">
        <w:rPr>
          <w:i/>
          <w:iCs/>
          <w:color w:val="000000" w:themeColor="text1"/>
        </w:rPr>
        <w:t>r</w:t>
      </w:r>
      <w:r w:rsidR="007B4262" w:rsidRPr="0063259A">
        <w:rPr>
          <w:color w:val="000000" w:themeColor="text1"/>
        </w:rPr>
        <w:t xml:space="preserve"> = .28, </w:t>
      </w:r>
      <w:r w:rsidR="007B4262" w:rsidRPr="0063259A">
        <w:rPr>
          <w:i/>
          <w:iCs/>
          <w:color w:val="000000" w:themeColor="text1"/>
        </w:rPr>
        <w:t>p</w:t>
      </w:r>
      <w:r w:rsidR="007B4262" w:rsidRPr="0063259A">
        <w:rPr>
          <w:color w:val="000000" w:themeColor="text1"/>
        </w:rPr>
        <w:t xml:space="preserve"> &lt; .001)</w:t>
      </w:r>
      <w:r w:rsidR="0084368A" w:rsidRPr="0063259A">
        <w:rPr>
          <w:color w:val="000000" w:themeColor="text1"/>
        </w:rPr>
        <w:t>, and empowering leadership</w:t>
      </w:r>
      <w:r w:rsidR="007B4262" w:rsidRPr="0063259A">
        <w:rPr>
          <w:color w:val="000000" w:themeColor="text1"/>
        </w:rPr>
        <w:t xml:space="preserve"> (</w:t>
      </w:r>
      <w:r w:rsidR="007B4262" w:rsidRPr="0063259A">
        <w:rPr>
          <w:i/>
          <w:iCs/>
          <w:color w:val="000000" w:themeColor="text1"/>
        </w:rPr>
        <w:t>r</w:t>
      </w:r>
      <w:r w:rsidR="007B4262" w:rsidRPr="0063259A">
        <w:rPr>
          <w:color w:val="000000" w:themeColor="text1"/>
        </w:rPr>
        <w:t xml:space="preserve"> = .67, </w:t>
      </w:r>
      <w:r w:rsidR="007B4262" w:rsidRPr="0063259A">
        <w:rPr>
          <w:i/>
          <w:iCs/>
          <w:color w:val="000000" w:themeColor="text1"/>
        </w:rPr>
        <w:t>p</w:t>
      </w:r>
      <w:r w:rsidR="007B4262" w:rsidRPr="0063259A">
        <w:rPr>
          <w:color w:val="000000" w:themeColor="text1"/>
        </w:rPr>
        <w:t xml:space="preserve"> &lt; .001)</w:t>
      </w:r>
      <w:r w:rsidR="0084368A" w:rsidRPr="0063259A">
        <w:rPr>
          <w:color w:val="000000" w:themeColor="text1"/>
        </w:rPr>
        <w:t>, and negatively correlated with interpersonal deviance</w:t>
      </w:r>
      <w:r w:rsidR="003F3F0A" w:rsidRPr="0063259A">
        <w:rPr>
          <w:color w:val="000000" w:themeColor="text1"/>
        </w:rPr>
        <w:t xml:space="preserve"> (</w:t>
      </w:r>
      <w:r w:rsidR="003F3F0A" w:rsidRPr="0063259A">
        <w:rPr>
          <w:i/>
          <w:iCs/>
          <w:color w:val="000000" w:themeColor="text1"/>
        </w:rPr>
        <w:t>r</w:t>
      </w:r>
      <w:r w:rsidR="003F3F0A" w:rsidRPr="0063259A">
        <w:rPr>
          <w:color w:val="000000" w:themeColor="text1"/>
        </w:rPr>
        <w:t xml:space="preserve"> = -.20, </w:t>
      </w:r>
      <w:r w:rsidR="003F3F0A" w:rsidRPr="0063259A">
        <w:rPr>
          <w:i/>
          <w:iCs/>
          <w:color w:val="000000" w:themeColor="text1"/>
        </w:rPr>
        <w:t>p</w:t>
      </w:r>
      <w:r w:rsidR="003F3F0A" w:rsidRPr="0063259A">
        <w:rPr>
          <w:color w:val="000000" w:themeColor="text1"/>
        </w:rPr>
        <w:t xml:space="preserve"> = .005)</w:t>
      </w:r>
      <w:r w:rsidR="0084368A" w:rsidRPr="0063259A">
        <w:rPr>
          <w:color w:val="000000" w:themeColor="text1"/>
        </w:rPr>
        <w:t>.</w:t>
      </w:r>
      <w:r w:rsidR="006D4D16" w:rsidRPr="0063259A">
        <w:rPr>
          <w:color w:val="000000" w:themeColor="text1"/>
        </w:rPr>
        <w:t xml:space="preserve"> </w:t>
      </w:r>
    </w:p>
    <w:p w14:paraId="1E73ACAD" w14:textId="584C4181" w:rsidR="00B12C19" w:rsidRPr="0063259A" w:rsidRDefault="00F24FF3" w:rsidP="000A68FF">
      <w:pPr>
        <w:spacing w:line="480" w:lineRule="auto"/>
        <w:ind w:firstLine="720"/>
        <w:rPr>
          <w:color w:val="000000" w:themeColor="text1"/>
        </w:rPr>
      </w:pPr>
      <w:r w:rsidRPr="0063259A">
        <w:rPr>
          <w:color w:val="000000" w:themeColor="text1"/>
        </w:rPr>
        <w:t>All correlations were significant, with low to modest effect sizes in the expected directions, indicating that our construct demonstrated both convergent and discriminant validity.</w:t>
      </w:r>
      <w:r w:rsidR="000A68FF">
        <w:rPr>
          <w:color w:val="000000" w:themeColor="text1"/>
        </w:rPr>
        <w:t xml:space="preserve"> </w:t>
      </w:r>
      <w:r w:rsidR="00B12C19" w:rsidRPr="0063259A">
        <w:rPr>
          <w:color w:val="000000" w:themeColor="text1"/>
        </w:rPr>
        <w:t>However, some correlations between autonomy helping and existing leadership measures were notably high, above .50 (</w:t>
      </w:r>
      <w:r w:rsidR="002E75E1" w:rsidRPr="0063259A">
        <w:rPr>
          <w:color w:val="000000" w:themeColor="text1"/>
        </w:rPr>
        <w:t>i.e.</w:t>
      </w:r>
      <w:r w:rsidR="00B12C19" w:rsidRPr="0063259A">
        <w:rPr>
          <w:color w:val="000000" w:themeColor="text1"/>
        </w:rPr>
        <w:t xml:space="preserve">, </w:t>
      </w:r>
      <w:r w:rsidR="00B12C19" w:rsidRPr="0063259A">
        <w:rPr>
          <w:i/>
          <w:iCs/>
          <w:color w:val="000000" w:themeColor="text1"/>
        </w:rPr>
        <w:t>r</w:t>
      </w:r>
      <w:r w:rsidR="00B12C19" w:rsidRPr="0063259A">
        <w:rPr>
          <w:color w:val="000000" w:themeColor="text1"/>
        </w:rPr>
        <w:t xml:space="preserve"> = .67 with empowering leadership, </w:t>
      </w:r>
      <w:r w:rsidR="008B0E9D" w:rsidRPr="0063259A">
        <w:rPr>
          <w:i/>
          <w:iCs/>
          <w:color w:val="000000" w:themeColor="text1"/>
        </w:rPr>
        <w:t>r</w:t>
      </w:r>
      <w:r w:rsidR="008B0E9D" w:rsidRPr="0063259A">
        <w:rPr>
          <w:color w:val="000000" w:themeColor="text1"/>
        </w:rPr>
        <w:t xml:space="preserve"> = .59 with in-role behavior, </w:t>
      </w:r>
      <w:r w:rsidR="00B12C19" w:rsidRPr="0063259A">
        <w:rPr>
          <w:i/>
          <w:iCs/>
          <w:color w:val="000000" w:themeColor="text1"/>
        </w:rPr>
        <w:t>r</w:t>
      </w:r>
      <w:r w:rsidR="00B12C19" w:rsidRPr="0063259A">
        <w:rPr>
          <w:color w:val="000000" w:themeColor="text1"/>
        </w:rPr>
        <w:t xml:space="preserve"> = .55 with general helping, </w:t>
      </w:r>
      <w:r w:rsidR="00B12C19" w:rsidRPr="0063259A">
        <w:rPr>
          <w:i/>
          <w:iCs/>
          <w:color w:val="000000" w:themeColor="text1"/>
        </w:rPr>
        <w:t>r</w:t>
      </w:r>
      <w:r w:rsidR="00B12C19" w:rsidRPr="0063259A">
        <w:rPr>
          <w:color w:val="000000" w:themeColor="text1"/>
        </w:rPr>
        <w:t xml:space="preserve"> = .5</w:t>
      </w:r>
      <w:r w:rsidR="008B0E9D">
        <w:rPr>
          <w:color w:val="000000" w:themeColor="text1"/>
        </w:rPr>
        <w:t>3</w:t>
      </w:r>
      <w:r w:rsidR="00B12C19" w:rsidRPr="0063259A">
        <w:rPr>
          <w:color w:val="000000" w:themeColor="text1"/>
        </w:rPr>
        <w:t xml:space="preserve"> with perceived supervisor support, and </w:t>
      </w:r>
      <w:r w:rsidR="00B12C19" w:rsidRPr="0063259A">
        <w:rPr>
          <w:i/>
          <w:iCs/>
          <w:color w:val="000000" w:themeColor="text1"/>
        </w:rPr>
        <w:t>r</w:t>
      </w:r>
      <w:r w:rsidR="00B12C19" w:rsidRPr="0063259A">
        <w:rPr>
          <w:color w:val="000000" w:themeColor="text1"/>
        </w:rPr>
        <w:t xml:space="preserve"> = .53 with coaching; all </w:t>
      </w:r>
      <w:r w:rsidR="00B12C19" w:rsidRPr="0063259A">
        <w:rPr>
          <w:i/>
          <w:iCs/>
          <w:color w:val="000000" w:themeColor="text1"/>
        </w:rPr>
        <w:t>p</w:t>
      </w:r>
      <w:r w:rsidR="00B12C19" w:rsidRPr="0063259A">
        <w:rPr>
          <w:color w:val="000000" w:themeColor="text1"/>
        </w:rPr>
        <w:t xml:space="preserve"> &lt; .001). Given these strong correlations, we recommend further research to explore the unique conceptual space </w:t>
      </w:r>
      <w:r w:rsidR="001C0157" w:rsidRPr="0063259A">
        <w:rPr>
          <w:color w:val="000000" w:themeColor="text1"/>
        </w:rPr>
        <w:t xml:space="preserve">and nomological network </w:t>
      </w:r>
      <w:r w:rsidR="00B12C19" w:rsidRPr="0063259A">
        <w:rPr>
          <w:color w:val="000000" w:themeColor="text1"/>
        </w:rPr>
        <w:t>of autonomy helping behaviors relative to other leadership constructs.</w:t>
      </w:r>
    </w:p>
    <w:p w14:paraId="1D7BFE56" w14:textId="2F2CF3AD" w:rsidR="004B1E60" w:rsidRPr="0063259A" w:rsidRDefault="004B1E60" w:rsidP="006D4D16">
      <w:pPr>
        <w:spacing w:line="480" w:lineRule="auto"/>
        <w:ind w:firstLine="720"/>
        <w:rPr>
          <w:color w:val="000000" w:themeColor="text1"/>
        </w:rPr>
      </w:pPr>
      <w:r w:rsidRPr="0063259A">
        <w:rPr>
          <w:color w:val="000000" w:themeColor="text1"/>
        </w:rPr>
        <w:t>We next examined the predictive validity of our two constructs—dependency and autonomy help</w:t>
      </w:r>
      <w:r w:rsidR="00FD55CE" w:rsidRPr="0063259A">
        <w:rPr>
          <w:color w:val="000000" w:themeColor="text1"/>
        </w:rPr>
        <w:t>ing</w:t>
      </w:r>
      <w:r w:rsidRPr="0063259A">
        <w:rPr>
          <w:color w:val="000000" w:themeColor="text1"/>
        </w:rPr>
        <w:t>.</w:t>
      </w:r>
      <w:r w:rsidRPr="0063259A">
        <w:rPr>
          <w:b/>
          <w:bCs/>
          <w:color w:val="000000" w:themeColor="text1"/>
        </w:rPr>
        <w:br w:type="page"/>
      </w:r>
    </w:p>
    <w:p w14:paraId="250D1DB7" w14:textId="67738562" w:rsidR="00B016AC" w:rsidRPr="0063259A" w:rsidRDefault="001377BC" w:rsidP="00633452">
      <w:pPr>
        <w:pStyle w:val="Heading2"/>
        <w:spacing w:line="480" w:lineRule="auto"/>
        <w:jc w:val="center"/>
        <w:rPr>
          <w:rFonts w:ascii="Times New Roman" w:hAnsi="Times New Roman" w:cs="Times New Roman"/>
          <w:b/>
          <w:bCs/>
          <w:color w:val="000000" w:themeColor="text1"/>
          <w:sz w:val="24"/>
          <w:szCs w:val="24"/>
        </w:rPr>
      </w:pPr>
      <w:bookmarkStart w:id="7" w:name="_Toc196601780"/>
      <w:r w:rsidRPr="0063259A">
        <w:rPr>
          <w:rFonts w:ascii="Times New Roman" w:hAnsi="Times New Roman" w:cs="Times New Roman"/>
          <w:b/>
          <w:bCs/>
          <w:color w:val="000000" w:themeColor="text1"/>
          <w:sz w:val="24"/>
          <w:szCs w:val="24"/>
        </w:rPr>
        <w:lastRenderedPageBreak/>
        <w:t xml:space="preserve">Phase 5: Establishing </w:t>
      </w:r>
      <w:r w:rsidR="00023FB0" w:rsidRPr="0063259A">
        <w:rPr>
          <w:rFonts w:ascii="Times New Roman" w:hAnsi="Times New Roman" w:cs="Times New Roman"/>
          <w:b/>
          <w:bCs/>
          <w:color w:val="000000" w:themeColor="text1"/>
          <w:sz w:val="24"/>
          <w:szCs w:val="24"/>
        </w:rPr>
        <w:t>P</w:t>
      </w:r>
      <w:r w:rsidR="00D770BB" w:rsidRPr="0063259A">
        <w:rPr>
          <w:rFonts w:ascii="Times New Roman" w:hAnsi="Times New Roman" w:cs="Times New Roman"/>
          <w:b/>
          <w:bCs/>
          <w:color w:val="000000" w:themeColor="text1"/>
          <w:sz w:val="24"/>
          <w:szCs w:val="24"/>
        </w:rPr>
        <w:t xml:space="preserve">redictive </w:t>
      </w:r>
      <w:r w:rsidR="00023FB0" w:rsidRPr="0063259A">
        <w:rPr>
          <w:rFonts w:ascii="Times New Roman" w:hAnsi="Times New Roman" w:cs="Times New Roman"/>
          <w:b/>
          <w:bCs/>
          <w:color w:val="000000" w:themeColor="text1"/>
          <w:sz w:val="24"/>
          <w:szCs w:val="24"/>
        </w:rPr>
        <w:t>V</w:t>
      </w:r>
      <w:r w:rsidR="00D770BB" w:rsidRPr="0063259A">
        <w:rPr>
          <w:rFonts w:ascii="Times New Roman" w:hAnsi="Times New Roman" w:cs="Times New Roman"/>
          <w:b/>
          <w:bCs/>
          <w:color w:val="000000" w:themeColor="text1"/>
          <w:sz w:val="24"/>
          <w:szCs w:val="24"/>
        </w:rPr>
        <w:t>alidity</w:t>
      </w:r>
      <w:bookmarkEnd w:id="7"/>
    </w:p>
    <w:p w14:paraId="75F0E9F9" w14:textId="796CD0E8" w:rsidR="004B1E60" w:rsidRPr="0063259A" w:rsidRDefault="004B1E60" w:rsidP="004B1E60">
      <w:pPr>
        <w:widowControl w:val="0"/>
        <w:autoSpaceDE w:val="0"/>
        <w:autoSpaceDN w:val="0"/>
        <w:adjustRightInd w:val="0"/>
        <w:spacing w:line="480" w:lineRule="auto"/>
        <w:ind w:firstLine="720"/>
        <w:rPr>
          <w:color w:val="000000" w:themeColor="text1"/>
        </w:rPr>
      </w:pPr>
      <w:r w:rsidRPr="0063259A">
        <w:rPr>
          <w:color w:val="000000" w:themeColor="text1"/>
        </w:rPr>
        <w:t xml:space="preserve">We examined the predictive validity of </w:t>
      </w:r>
      <w:r w:rsidR="00D02626">
        <w:rPr>
          <w:color w:val="000000" w:themeColor="text1"/>
        </w:rPr>
        <w:t xml:space="preserve">the </w:t>
      </w:r>
      <w:r w:rsidRPr="0063259A">
        <w:rPr>
          <w:color w:val="000000" w:themeColor="text1"/>
        </w:rPr>
        <w:t xml:space="preserve">scale by correlating participants’ responses to these scale items with the type of help they chose to offer in </w:t>
      </w:r>
      <w:r w:rsidR="00FD55CE" w:rsidRPr="0063259A">
        <w:rPr>
          <w:color w:val="000000" w:themeColor="text1"/>
        </w:rPr>
        <w:t xml:space="preserve">the same </w:t>
      </w:r>
      <w:r w:rsidRPr="0063259A">
        <w:rPr>
          <w:color w:val="000000" w:themeColor="text1"/>
        </w:rPr>
        <w:t>six hypothetical help-seeking scenarios used in Study 1a</w:t>
      </w:r>
      <w:r w:rsidR="005D6F9F" w:rsidRPr="0063259A">
        <w:rPr>
          <w:color w:val="000000" w:themeColor="text1"/>
        </w:rPr>
        <w:t xml:space="preserve">, </w:t>
      </w:r>
      <w:r w:rsidR="007F0378">
        <w:rPr>
          <w:color w:val="000000" w:themeColor="text1"/>
        </w:rPr>
        <w:t xml:space="preserve">and </w:t>
      </w:r>
      <w:r w:rsidR="00241C6D" w:rsidRPr="0063259A">
        <w:rPr>
          <w:color w:val="000000" w:themeColor="text1"/>
        </w:rPr>
        <w:t xml:space="preserve">the number of times they </w:t>
      </w:r>
      <w:r w:rsidR="00F24869" w:rsidRPr="0063259A">
        <w:rPr>
          <w:color w:val="000000" w:themeColor="text1"/>
        </w:rPr>
        <w:t>gave dependency or autonomy help to their employees in the past two weeks</w:t>
      </w:r>
      <w:r w:rsidR="00BC7C75" w:rsidRPr="0063259A">
        <w:rPr>
          <w:color w:val="000000" w:themeColor="text1"/>
        </w:rPr>
        <w:t xml:space="preserve">. </w:t>
      </w:r>
      <w:r w:rsidRPr="0063259A">
        <w:rPr>
          <w:color w:val="000000" w:themeColor="text1"/>
        </w:rPr>
        <w:t xml:space="preserve">We predicted that their ratings on the </w:t>
      </w:r>
      <w:r w:rsidR="00D02626" w:rsidRPr="0063259A">
        <w:rPr>
          <w:color w:val="000000" w:themeColor="text1"/>
        </w:rPr>
        <w:t>dependency</w:t>
      </w:r>
      <w:r w:rsidR="00D02626">
        <w:rPr>
          <w:color w:val="000000" w:themeColor="text1"/>
        </w:rPr>
        <w:t>-</w:t>
      </w:r>
      <w:r w:rsidRPr="0063259A">
        <w:rPr>
          <w:color w:val="000000" w:themeColor="text1"/>
        </w:rPr>
        <w:t>help</w:t>
      </w:r>
      <w:r w:rsidR="00687B83" w:rsidRPr="0063259A">
        <w:rPr>
          <w:color w:val="000000" w:themeColor="text1"/>
        </w:rPr>
        <w:t>ing</w:t>
      </w:r>
      <w:r w:rsidRPr="0063259A">
        <w:rPr>
          <w:color w:val="000000" w:themeColor="text1"/>
        </w:rPr>
        <w:t xml:space="preserve"> scale would predict </w:t>
      </w:r>
      <w:r w:rsidR="00D02626">
        <w:rPr>
          <w:color w:val="000000" w:themeColor="text1"/>
        </w:rPr>
        <w:t xml:space="preserve">a </w:t>
      </w:r>
      <w:r w:rsidRPr="0063259A">
        <w:rPr>
          <w:color w:val="000000" w:themeColor="text1"/>
        </w:rPr>
        <w:t>greater tendency to offer dependency help</w:t>
      </w:r>
      <w:r w:rsidR="00D02626">
        <w:rPr>
          <w:color w:val="000000" w:themeColor="text1"/>
        </w:rPr>
        <w:t>. In contrast,</w:t>
      </w:r>
      <w:r w:rsidRPr="0063259A">
        <w:rPr>
          <w:color w:val="000000" w:themeColor="text1"/>
        </w:rPr>
        <w:t xml:space="preserve"> their ratings on the autonomy help</w:t>
      </w:r>
      <w:r w:rsidR="00687B83" w:rsidRPr="0063259A">
        <w:rPr>
          <w:color w:val="000000" w:themeColor="text1"/>
        </w:rPr>
        <w:t>ing</w:t>
      </w:r>
      <w:r w:rsidRPr="0063259A">
        <w:rPr>
          <w:color w:val="000000" w:themeColor="text1"/>
        </w:rPr>
        <w:t xml:space="preserve"> scale would predict </w:t>
      </w:r>
      <w:r w:rsidR="00CA10C2">
        <w:rPr>
          <w:color w:val="000000" w:themeColor="text1"/>
        </w:rPr>
        <w:t>a greater</w:t>
      </w:r>
      <w:r w:rsidRPr="0063259A">
        <w:rPr>
          <w:color w:val="000000" w:themeColor="text1"/>
        </w:rPr>
        <w:t xml:space="preserve"> tendency to provide autonomy help. </w:t>
      </w:r>
    </w:p>
    <w:p w14:paraId="364CF4C3" w14:textId="77777777" w:rsidR="004B1E60" w:rsidRPr="0063259A" w:rsidRDefault="004B1E60" w:rsidP="004B1E60">
      <w:pPr>
        <w:spacing w:line="480" w:lineRule="auto"/>
        <w:rPr>
          <w:b/>
          <w:bCs/>
          <w:color w:val="000000" w:themeColor="text1"/>
        </w:rPr>
      </w:pPr>
      <w:r w:rsidRPr="0063259A">
        <w:rPr>
          <w:b/>
          <w:bCs/>
          <w:color w:val="000000" w:themeColor="text1"/>
        </w:rPr>
        <w:t>Method</w:t>
      </w:r>
    </w:p>
    <w:p w14:paraId="4156A7B2" w14:textId="6C8104D0" w:rsidR="004B1E60" w:rsidRPr="0063259A" w:rsidRDefault="004B1E60" w:rsidP="004B1E60">
      <w:pPr>
        <w:spacing w:line="480" w:lineRule="auto"/>
        <w:rPr>
          <w:color w:val="000000" w:themeColor="text1"/>
        </w:rPr>
      </w:pPr>
      <w:r w:rsidRPr="0063259A">
        <w:rPr>
          <w:color w:val="000000" w:themeColor="text1"/>
        </w:rPr>
        <w:tab/>
      </w:r>
      <w:r w:rsidRPr="0063259A">
        <w:rPr>
          <w:b/>
          <w:bCs/>
          <w:i/>
          <w:iCs/>
          <w:color w:val="000000" w:themeColor="text1"/>
        </w:rPr>
        <w:t>Participants.</w:t>
      </w:r>
      <w:r w:rsidRPr="0063259A">
        <w:rPr>
          <w:color w:val="000000" w:themeColor="text1"/>
        </w:rPr>
        <w:t xml:space="preserve"> </w:t>
      </w:r>
      <w:r w:rsidR="00AC048C" w:rsidRPr="0063259A">
        <w:rPr>
          <w:color w:val="000000" w:themeColor="text1"/>
        </w:rPr>
        <w:t>2</w:t>
      </w:r>
      <w:r w:rsidR="00F8157F" w:rsidRPr="0063259A">
        <w:rPr>
          <w:color w:val="000000" w:themeColor="text1"/>
        </w:rPr>
        <w:t>00</w:t>
      </w:r>
      <w:r w:rsidRPr="0063259A">
        <w:rPr>
          <w:color w:val="000000" w:themeColor="text1"/>
        </w:rPr>
        <w:t xml:space="preserve"> participants (</w:t>
      </w:r>
      <w:r w:rsidR="00534E41" w:rsidRPr="0063259A">
        <w:rPr>
          <w:color w:val="000000" w:themeColor="text1"/>
        </w:rPr>
        <w:t>102</w:t>
      </w:r>
      <w:r w:rsidRPr="0063259A">
        <w:rPr>
          <w:color w:val="000000" w:themeColor="text1"/>
        </w:rPr>
        <w:t xml:space="preserve"> men, </w:t>
      </w:r>
      <w:r w:rsidR="00534E41" w:rsidRPr="0063259A">
        <w:rPr>
          <w:color w:val="000000" w:themeColor="text1"/>
        </w:rPr>
        <w:t>98</w:t>
      </w:r>
      <w:r w:rsidRPr="0063259A">
        <w:rPr>
          <w:color w:val="000000" w:themeColor="text1"/>
        </w:rPr>
        <w:t xml:space="preserve"> women; </w:t>
      </w:r>
      <w:r w:rsidRPr="0063259A">
        <w:rPr>
          <w:rFonts w:eastAsiaTheme="minorEastAsia"/>
          <w:i/>
          <w:iCs/>
        </w:rPr>
        <w:t>M</w:t>
      </w:r>
      <w:r w:rsidRPr="0063259A">
        <w:rPr>
          <w:rFonts w:eastAsiaTheme="minorEastAsia"/>
          <w:i/>
          <w:iCs/>
          <w:vertAlign w:val="subscript"/>
        </w:rPr>
        <w:t>Age</w:t>
      </w:r>
      <w:r w:rsidRPr="0063259A">
        <w:rPr>
          <w:color w:val="000000" w:themeColor="text1"/>
        </w:rPr>
        <w:t xml:space="preserve"> = 3</w:t>
      </w:r>
      <w:r w:rsidR="006B33E2" w:rsidRPr="0063259A">
        <w:rPr>
          <w:color w:val="000000" w:themeColor="text1"/>
        </w:rPr>
        <w:t>8.25</w:t>
      </w:r>
      <w:r w:rsidRPr="0063259A">
        <w:rPr>
          <w:color w:val="000000" w:themeColor="text1"/>
        </w:rPr>
        <w:t xml:space="preserve">, </w:t>
      </w:r>
      <w:r w:rsidRPr="0063259A">
        <w:rPr>
          <w:i/>
          <w:iCs/>
          <w:color w:val="000000" w:themeColor="text1"/>
        </w:rPr>
        <w:t>SD</w:t>
      </w:r>
      <w:r w:rsidRPr="0063259A">
        <w:rPr>
          <w:color w:val="000000" w:themeColor="text1"/>
        </w:rPr>
        <w:t xml:space="preserve"> = 1</w:t>
      </w:r>
      <w:r w:rsidR="00566C94" w:rsidRPr="0063259A">
        <w:rPr>
          <w:color w:val="000000" w:themeColor="text1"/>
        </w:rPr>
        <w:t>0.25</w:t>
      </w:r>
      <w:r w:rsidRPr="0063259A">
        <w:rPr>
          <w:color w:val="000000" w:themeColor="text1"/>
        </w:rPr>
        <w:t xml:space="preserve">) were recruited from </w:t>
      </w:r>
      <w:r w:rsidR="003550E8" w:rsidRPr="0063259A">
        <w:rPr>
          <w:color w:val="000000" w:themeColor="text1"/>
        </w:rPr>
        <w:t>Prolific</w:t>
      </w:r>
      <w:r w:rsidR="004526EC" w:rsidRPr="0063259A">
        <w:rPr>
          <w:color w:val="000000" w:themeColor="text1"/>
        </w:rPr>
        <w:t xml:space="preserve"> Academic</w:t>
      </w:r>
      <w:r w:rsidRPr="0063259A">
        <w:rPr>
          <w:color w:val="000000" w:themeColor="text1"/>
        </w:rPr>
        <w:t>. All participants had U</w:t>
      </w:r>
      <w:r w:rsidR="00822F46">
        <w:rPr>
          <w:color w:val="000000" w:themeColor="text1"/>
        </w:rPr>
        <w:t>.</w:t>
      </w:r>
      <w:r w:rsidRPr="0063259A">
        <w:rPr>
          <w:color w:val="000000" w:themeColor="text1"/>
        </w:rPr>
        <w:t>S</w:t>
      </w:r>
      <w:r w:rsidR="00822F46">
        <w:rPr>
          <w:color w:val="000000" w:themeColor="text1"/>
        </w:rPr>
        <w:t>.</w:t>
      </w:r>
      <w:r w:rsidRPr="0063259A">
        <w:rPr>
          <w:color w:val="000000" w:themeColor="text1"/>
        </w:rPr>
        <w:t xml:space="preserve"> IP addresses. </w:t>
      </w:r>
      <w:r w:rsidR="00F5134A">
        <w:t xml:space="preserve">Reporting of demographic information was optional. </w:t>
      </w:r>
      <w:r w:rsidR="009B3C3C" w:rsidRPr="0063259A">
        <w:t xml:space="preserve">Of those reporting demographic data, </w:t>
      </w:r>
      <w:r w:rsidR="00EC0BBA" w:rsidRPr="0063259A">
        <w:t>146</w:t>
      </w:r>
      <w:r w:rsidR="009B3C3C" w:rsidRPr="0063259A">
        <w:t xml:space="preserve"> were White/Caucasian-American, </w:t>
      </w:r>
      <w:r w:rsidR="00C764AF" w:rsidRPr="0063259A">
        <w:t>15</w:t>
      </w:r>
      <w:r w:rsidR="009B3C3C" w:rsidRPr="0063259A">
        <w:t xml:space="preserve"> were Black/African American, </w:t>
      </w:r>
      <w:r w:rsidR="00C764AF" w:rsidRPr="0063259A">
        <w:t>9</w:t>
      </w:r>
      <w:r w:rsidR="009B3C3C" w:rsidRPr="0063259A">
        <w:t xml:space="preserve"> were Hispanic/Latinx/Hispanic-American, </w:t>
      </w:r>
      <w:r w:rsidR="00C764AF" w:rsidRPr="0063259A">
        <w:t>16</w:t>
      </w:r>
      <w:r w:rsidR="009B3C3C" w:rsidRPr="0063259A">
        <w:t xml:space="preserve"> were Asian/Asian-American, and 1</w:t>
      </w:r>
      <w:r w:rsidR="009B018F" w:rsidRPr="0063259A">
        <w:t>4</w:t>
      </w:r>
      <w:r w:rsidR="009B3C3C" w:rsidRPr="0063259A">
        <w:t xml:space="preserve"> were Other: Mixed background. They had an average of 1</w:t>
      </w:r>
      <w:r w:rsidR="00587455" w:rsidRPr="0063259A">
        <w:t>7.76</w:t>
      </w:r>
      <w:r w:rsidR="009B3C3C" w:rsidRPr="0063259A">
        <w:t xml:space="preserve"> years of work experience (</w:t>
      </w:r>
      <w:r w:rsidR="009B3C3C" w:rsidRPr="0063259A">
        <w:rPr>
          <w:i/>
          <w:iCs/>
        </w:rPr>
        <w:t>SD</w:t>
      </w:r>
      <w:r w:rsidR="009B3C3C" w:rsidRPr="0063259A">
        <w:t xml:space="preserve"> = </w:t>
      </w:r>
      <w:r w:rsidR="006335E4" w:rsidRPr="0063259A">
        <w:t>10.16</w:t>
      </w:r>
      <w:r w:rsidR="009B3C3C" w:rsidRPr="0063259A">
        <w:t xml:space="preserve">). </w:t>
      </w:r>
      <w:r w:rsidR="00B01F35" w:rsidRPr="0063259A">
        <w:t>194</w:t>
      </w:r>
      <w:r w:rsidR="009B3C3C" w:rsidRPr="0063259A">
        <w:t xml:space="preserve"> participants were full-time workers, </w:t>
      </w:r>
      <w:r w:rsidR="006C4395">
        <w:t>one</w:t>
      </w:r>
      <w:r w:rsidR="006C4395" w:rsidRPr="0063259A">
        <w:t xml:space="preserve"> </w:t>
      </w:r>
      <w:r w:rsidR="009B3C3C" w:rsidRPr="0063259A">
        <w:t xml:space="preserve">was a part-time worker, </w:t>
      </w:r>
      <w:r w:rsidR="003B3060" w:rsidRPr="0063259A">
        <w:t xml:space="preserve">and </w:t>
      </w:r>
      <w:r w:rsidR="00EC5EA4">
        <w:t>five</w:t>
      </w:r>
      <w:r w:rsidR="009B3C3C" w:rsidRPr="0063259A">
        <w:t xml:space="preserve"> were self-employed</w:t>
      </w:r>
      <w:r w:rsidR="003B3060" w:rsidRPr="0063259A">
        <w:t>.</w:t>
      </w:r>
    </w:p>
    <w:p w14:paraId="346C1CC0" w14:textId="16ABF2B0" w:rsidR="004B1E60" w:rsidRPr="0063259A" w:rsidRDefault="004B1E60" w:rsidP="004B1E60">
      <w:pPr>
        <w:spacing w:line="480" w:lineRule="auto"/>
        <w:ind w:firstLine="720"/>
        <w:rPr>
          <w:b/>
          <w:bCs/>
          <w:color w:val="000000" w:themeColor="text1"/>
        </w:rPr>
      </w:pPr>
      <w:r w:rsidRPr="0063259A">
        <w:rPr>
          <w:b/>
          <w:bCs/>
          <w:i/>
          <w:iCs/>
          <w:color w:val="000000" w:themeColor="text1"/>
        </w:rPr>
        <w:t>Procedure and materials.</w:t>
      </w:r>
      <w:r w:rsidRPr="0063259A">
        <w:rPr>
          <w:b/>
          <w:bCs/>
          <w:color w:val="000000" w:themeColor="text1"/>
        </w:rPr>
        <w:t xml:space="preserve"> </w:t>
      </w:r>
      <w:r w:rsidRPr="0063259A">
        <w:t>After providing informed consent, participants self-reported their tendenc</w:t>
      </w:r>
      <w:r w:rsidR="00056324">
        <w:t>ies</w:t>
      </w:r>
      <w:r w:rsidRPr="0063259A">
        <w:t xml:space="preserve"> to engage in dependency and autonomy helping in the workplace using our scale. </w:t>
      </w:r>
      <w:r w:rsidR="00996729" w:rsidRPr="0063259A">
        <w:t>Afterward</w:t>
      </w:r>
      <w:r w:rsidRPr="0063259A">
        <w:t xml:space="preserve">, participants indicated how likely they were to provide no help, dependency help, or autonomy help in response to hypothetical help-seeking requests from a subordinate. </w:t>
      </w:r>
      <w:r w:rsidR="00C906C7" w:rsidRPr="0063259A">
        <w:t xml:space="preserve">Then, they </w:t>
      </w:r>
      <w:r w:rsidR="00D5032B" w:rsidRPr="0063259A">
        <w:t xml:space="preserve">reported on </w:t>
      </w:r>
      <w:r w:rsidR="006C4395">
        <w:t>how many times they gave their employees</w:t>
      </w:r>
      <w:r w:rsidR="00D5032B" w:rsidRPr="0063259A">
        <w:rPr>
          <w:color w:val="000000" w:themeColor="text1"/>
        </w:rPr>
        <w:t xml:space="preserve"> dependency or autonomy help in the past two weeks</w:t>
      </w:r>
      <w:r w:rsidR="005D27B3" w:rsidRPr="0063259A">
        <w:rPr>
          <w:color w:val="000000" w:themeColor="text1"/>
        </w:rPr>
        <w:t xml:space="preserve">. </w:t>
      </w:r>
    </w:p>
    <w:p w14:paraId="49DD268B" w14:textId="20665A7B" w:rsidR="00570D7C" w:rsidRPr="0063259A" w:rsidRDefault="004B1E60" w:rsidP="00570D7C">
      <w:pPr>
        <w:spacing w:line="480" w:lineRule="auto"/>
        <w:ind w:firstLine="720"/>
        <w:rPr>
          <w:i/>
          <w:iCs/>
          <w:color w:val="000000" w:themeColor="text1"/>
        </w:rPr>
      </w:pPr>
      <w:r w:rsidRPr="0063259A">
        <w:rPr>
          <w:b/>
          <w:bCs/>
          <w:i/>
          <w:iCs/>
          <w:color w:val="000000" w:themeColor="text1"/>
        </w:rPr>
        <w:lastRenderedPageBreak/>
        <w:t xml:space="preserve">Dependency and autonomy help. </w:t>
      </w:r>
      <w:r w:rsidRPr="0063259A">
        <w:rPr>
          <w:color w:val="000000" w:themeColor="text1"/>
        </w:rPr>
        <w:t xml:space="preserve">We measured this construct using our newly developed scale. </w:t>
      </w:r>
      <w:r w:rsidR="00A211C9" w:rsidRPr="0063259A">
        <w:rPr>
          <w:color w:val="000000" w:themeColor="text1"/>
        </w:rPr>
        <w:t>Six</w:t>
      </w:r>
      <w:r w:rsidRPr="0063259A">
        <w:rPr>
          <w:color w:val="000000" w:themeColor="text1"/>
        </w:rPr>
        <w:t xml:space="preserve"> items measured dependency helping (</w:t>
      </w:r>
      <w:r w:rsidRPr="0063259A">
        <w:rPr>
          <w:color w:val="000000" w:themeColor="text1"/>
          <w:shd w:val="clear" w:color="auto" w:fill="FFFFFF"/>
        </w:rPr>
        <w:t>α</w:t>
      </w:r>
      <w:r w:rsidRPr="0063259A">
        <w:rPr>
          <w:color w:val="000000" w:themeColor="text1"/>
        </w:rPr>
        <w:t xml:space="preserve"> = .9</w:t>
      </w:r>
      <w:r w:rsidR="00DB5F13" w:rsidRPr="0063259A">
        <w:rPr>
          <w:color w:val="000000" w:themeColor="text1"/>
        </w:rPr>
        <w:t>3</w:t>
      </w:r>
      <w:r w:rsidRPr="0063259A">
        <w:rPr>
          <w:color w:val="000000" w:themeColor="text1"/>
        </w:rPr>
        <w:t xml:space="preserve">) and </w:t>
      </w:r>
      <w:r w:rsidR="000458A5" w:rsidRPr="0063259A">
        <w:rPr>
          <w:color w:val="000000" w:themeColor="text1"/>
        </w:rPr>
        <w:t>six</w:t>
      </w:r>
      <w:r w:rsidRPr="0063259A">
        <w:rPr>
          <w:color w:val="000000" w:themeColor="text1"/>
        </w:rPr>
        <w:t xml:space="preserve"> captured autonomy helping (</w:t>
      </w:r>
      <w:r w:rsidRPr="0063259A">
        <w:rPr>
          <w:color w:val="000000" w:themeColor="text1"/>
          <w:shd w:val="clear" w:color="auto" w:fill="FFFFFF"/>
        </w:rPr>
        <w:t>α</w:t>
      </w:r>
      <w:r w:rsidRPr="0063259A">
        <w:rPr>
          <w:color w:val="000000" w:themeColor="text1"/>
        </w:rPr>
        <w:t xml:space="preserve"> = .91). </w:t>
      </w:r>
    </w:p>
    <w:p w14:paraId="78B12B62" w14:textId="798B7787" w:rsidR="00570D7C" w:rsidRPr="0063259A" w:rsidRDefault="004B1E60" w:rsidP="00570D7C">
      <w:pPr>
        <w:spacing w:line="480" w:lineRule="auto"/>
        <w:ind w:firstLine="720"/>
        <w:rPr>
          <w:color w:val="000000" w:themeColor="text1"/>
        </w:rPr>
      </w:pPr>
      <w:r w:rsidRPr="0063259A">
        <w:rPr>
          <w:b/>
          <w:bCs/>
          <w:i/>
          <w:iCs/>
        </w:rPr>
        <w:t>Type of help offered.</w:t>
      </w:r>
      <w:r w:rsidRPr="0063259A">
        <w:t xml:space="preserve"> We used the same measure as in Study 1a. Participants read six hypothetical scenarios where a subordinate asked for help, and they chose </w:t>
      </w:r>
      <w:r w:rsidR="006C4395">
        <w:t>how</w:t>
      </w:r>
      <w:r w:rsidRPr="0063259A">
        <w:t xml:space="preserve"> they would like to help (i.e., ignore the request, do the task for the subordinate, or teach and explain how to do it so that the subordinate could do it by himself/herself in the future). </w:t>
      </w:r>
      <w:r w:rsidR="000C62E0" w:rsidRPr="0063259A">
        <w:t>Participants</w:t>
      </w:r>
      <w:r w:rsidR="002A1EB0" w:rsidRPr="0063259A">
        <w:t xml:space="preserve"> </w:t>
      </w:r>
      <w:r w:rsidR="002A1EB0" w:rsidRPr="0063259A">
        <w:rPr>
          <w:color w:val="000000" w:themeColor="text1"/>
        </w:rPr>
        <w:t>were allowed to choose multiple options.</w:t>
      </w:r>
    </w:p>
    <w:p w14:paraId="13ACC2FC" w14:textId="5FDB340E" w:rsidR="00570D7C" w:rsidRPr="0063259A" w:rsidRDefault="00570D7C" w:rsidP="00570D7C">
      <w:pPr>
        <w:spacing w:line="480" w:lineRule="auto"/>
        <w:ind w:firstLine="720"/>
        <w:rPr>
          <w:color w:val="000000" w:themeColor="text1"/>
        </w:rPr>
      </w:pPr>
      <w:r w:rsidRPr="0063259A">
        <w:rPr>
          <w:b/>
          <w:bCs/>
          <w:i/>
          <w:iCs/>
          <w:color w:val="000000" w:themeColor="text1"/>
        </w:rPr>
        <w:t>Count of help offered.</w:t>
      </w:r>
      <w:r w:rsidR="001A1807" w:rsidRPr="0063259A">
        <w:rPr>
          <w:color w:val="000000" w:themeColor="text1"/>
        </w:rPr>
        <w:t xml:space="preserve"> </w:t>
      </w:r>
      <w:r w:rsidR="00774678" w:rsidRPr="0063259A">
        <w:rPr>
          <w:color w:val="000000" w:themeColor="text1"/>
        </w:rPr>
        <w:t>Participants were asked to think back to the last two weeks and “</w:t>
      </w:r>
      <w:r w:rsidR="007C3B33" w:rsidRPr="0063259A">
        <w:rPr>
          <w:color w:val="000000" w:themeColor="text1"/>
          <w:shd w:val="clear" w:color="auto" w:fill="FFFFFF"/>
        </w:rPr>
        <w:t>list the number of times you fixed a problem on behalf of your employee. This entails providing or handing over a full solution of the problem to your employee. This meets your employee</w:t>
      </w:r>
      <w:r w:rsidR="007A704B">
        <w:rPr>
          <w:color w:val="000000" w:themeColor="text1"/>
          <w:shd w:val="clear" w:color="auto" w:fill="FFFFFF"/>
        </w:rPr>
        <w:t>’</w:t>
      </w:r>
      <w:r w:rsidR="007C3B33" w:rsidRPr="0063259A">
        <w:rPr>
          <w:color w:val="000000" w:themeColor="text1"/>
          <w:shd w:val="clear" w:color="auto" w:fill="FFFFFF"/>
        </w:rPr>
        <w:t>s immediate needs to fix the problem, but might not contribute to their future independence in solving this problem</w:t>
      </w:r>
      <w:r w:rsidR="00EA5B16" w:rsidRPr="0063259A">
        <w:rPr>
          <w:color w:val="000000" w:themeColor="text1"/>
          <w:shd w:val="clear" w:color="auto" w:fill="FFFFFF"/>
        </w:rPr>
        <w:t>”</w:t>
      </w:r>
      <w:r w:rsidR="0097139F" w:rsidRPr="0063259A">
        <w:rPr>
          <w:color w:val="000000" w:themeColor="text1"/>
          <w:shd w:val="clear" w:color="auto" w:fill="FFFFFF"/>
        </w:rPr>
        <w:t xml:space="preserve"> (dependency helping) and</w:t>
      </w:r>
      <w:r w:rsidR="00EA5B16" w:rsidRPr="0063259A">
        <w:rPr>
          <w:color w:val="000000" w:themeColor="text1"/>
          <w:shd w:val="clear" w:color="auto" w:fill="FFFFFF"/>
        </w:rPr>
        <w:t xml:space="preserve"> “list the number of times you taught an employee how to fix a problem at work. This entails giving your employee the tools necessary for them to learn to solve the problem by themselves. This equips your employee with the tools to solve similar problems in the future”</w:t>
      </w:r>
      <w:r w:rsidR="00AE7C76" w:rsidRPr="0063259A">
        <w:rPr>
          <w:color w:val="000000" w:themeColor="text1"/>
          <w:shd w:val="clear" w:color="auto" w:fill="FFFFFF"/>
        </w:rPr>
        <w:t xml:space="preserve"> (autonomy helping).</w:t>
      </w:r>
      <w:r w:rsidR="00085481" w:rsidRPr="0063259A">
        <w:rPr>
          <w:color w:val="000000" w:themeColor="text1"/>
          <w:shd w:val="clear" w:color="auto" w:fill="FFFFFF"/>
        </w:rPr>
        <w:t xml:space="preserve"> Participants were allowed to </w:t>
      </w:r>
      <w:r w:rsidR="006C4395">
        <w:rPr>
          <w:color w:val="000000" w:themeColor="text1"/>
          <w:shd w:val="clear" w:color="auto" w:fill="FFFFFF"/>
        </w:rPr>
        <w:t>type in a number for each question freely</w:t>
      </w:r>
      <w:r w:rsidR="00866B38" w:rsidRPr="0063259A">
        <w:rPr>
          <w:color w:val="000000" w:themeColor="text1"/>
          <w:shd w:val="clear" w:color="auto" w:fill="FFFFFF"/>
        </w:rPr>
        <w:t>.</w:t>
      </w:r>
    </w:p>
    <w:p w14:paraId="2AB732F4" w14:textId="77777777" w:rsidR="004B1E60" w:rsidRPr="0063259A" w:rsidRDefault="004B1E60" w:rsidP="004B1E60">
      <w:pPr>
        <w:spacing w:line="480" w:lineRule="auto"/>
        <w:rPr>
          <w:b/>
          <w:bCs/>
          <w:color w:val="000000" w:themeColor="text1"/>
        </w:rPr>
      </w:pPr>
      <w:r w:rsidRPr="0063259A">
        <w:rPr>
          <w:b/>
          <w:bCs/>
          <w:color w:val="000000" w:themeColor="text1"/>
        </w:rPr>
        <w:t>Results</w:t>
      </w:r>
    </w:p>
    <w:p w14:paraId="21C12B1C" w14:textId="0B36FD18" w:rsidR="005D6462" w:rsidRPr="0063259A" w:rsidRDefault="004B1E60" w:rsidP="005D6462">
      <w:pPr>
        <w:spacing w:line="480" w:lineRule="auto"/>
        <w:ind w:firstLine="720"/>
      </w:pPr>
      <w:r w:rsidRPr="0063259A">
        <w:rPr>
          <w:b/>
          <w:bCs/>
          <w:i/>
          <w:iCs/>
        </w:rPr>
        <w:t xml:space="preserve">Type of help offered. </w:t>
      </w:r>
      <w:r w:rsidRPr="0063259A">
        <w:t>Similar to Study 1a, this variable was operationalized as a rati</w:t>
      </w:r>
      <w:r w:rsidR="004520B1" w:rsidRPr="0063259A">
        <w:t xml:space="preserve">o: The </w:t>
      </w:r>
      <w:r w:rsidR="00AD29C0" w:rsidRPr="0063259A">
        <w:t xml:space="preserve">number of times each help option was chosen was divided by </w:t>
      </w:r>
      <w:r w:rsidR="00504E8D" w:rsidRPr="0063259A">
        <w:t xml:space="preserve">18 since participants </w:t>
      </w:r>
      <w:r w:rsidR="006C4395">
        <w:t>could</w:t>
      </w:r>
      <w:r w:rsidR="00504E8D" w:rsidRPr="0063259A">
        <w:t xml:space="preserve"> choose </w:t>
      </w:r>
      <w:r w:rsidR="006C4395">
        <w:t>any or all of</w:t>
      </w:r>
      <w:r w:rsidR="006C4395" w:rsidRPr="0063259A">
        <w:t xml:space="preserve"> </w:t>
      </w:r>
      <w:r w:rsidR="00504E8D" w:rsidRPr="0063259A">
        <w:t xml:space="preserve">three options for </w:t>
      </w:r>
      <w:r w:rsidR="006C4395">
        <w:t>the</w:t>
      </w:r>
      <w:r w:rsidR="006C4395" w:rsidRPr="0063259A">
        <w:t xml:space="preserve"> </w:t>
      </w:r>
      <w:r w:rsidR="00504E8D" w:rsidRPr="0063259A">
        <w:t>six scenarios</w:t>
      </w:r>
      <w:r w:rsidR="00F03BFC" w:rsidRPr="0063259A">
        <w:t>.</w:t>
      </w:r>
      <w:r w:rsidR="00A95D1D">
        <w:rPr>
          <w:rStyle w:val="FootnoteReference"/>
        </w:rPr>
        <w:footnoteReference w:id="1"/>
      </w:r>
      <w:r w:rsidR="00F03BFC" w:rsidRPr="0063259A">
        <w:t xml:space="preserve"> </w:t>
      </w:r>
      <w:r w:rsidR="007A2328">
        <w:t>A f</w:t>
      </w:r>
      <w:r w:rsidR="00844686" w:rsidRPr="0063259A">
        <w:t>ractional logit</w:t>
      </w:r>
      <w:r w:rsidRPr="0063259A">
        <w:t xml:space="preserve"> analysis</w:t>
      </w:r>
      <w:r w:rsidR="006C4395">
        <w:t>,</w:t>
      </w:r>
      <w:r w:rsidR="00B56F1B" w:rsidRPr="0063259A">
        <w:t xml:space="preserve"> </w:t>
      </w:r>
      <w:r w:rsidR="00122835">
        <w:t xml:space="preserve">controlling </w:t>
      </w:r>
      <w:r w:rsidR="00122835">
        <w:lastRenderedPageBreak/>
        <w:t>for</w:t>
      </w:r>
      <w:r w:rsidR="00B56F1B" w:rsidRPr="0063259A">
        <w:t xml:space="preserve"> gender, age, income, and job experience,</w:t>
      </w:r>
      <w:r w:rsidRPr="0063259A">
        <w:t xml:space="preserve"> revealed a significant positive effect of self-reported dependency help</w:t>
      </w:r>
      <w:r w:rsidR="00687B83" w:rsidRPr="0063259A">
        <w:t>ing</w:t>
      </w:r>
      <w:r w:rsidRPr="0063259A">
        <w:t xml:space="preserve"> on participants’ tendenc</w:t>
      </w:r>
      <w:r w:rsidR="002A371F">
        <w:t>ies</w:t>
      </w:r>
      <w:r w:rsidRPr="0063259A">
        <w:t xml:space="preserve"> to choose dependency help, </w:t>
      </w:r>
      <w:r w:rsidRPr="0063259A">
        <w:rPr>
          <w:rFonts w:eastAsiaTheme="minorEastAsia"/>
          <w:i/>
          <w:iCs/>
        </w:rPr>
        <w:t>b</w:t>
      </w:r>
      <w:r w:rsidRPr="0063259A">
        <w:rPr>
          <w:rFonts w:eastAsiaTheme="minorEastAsia"/>
        </w:rPr>
        <w:t xml:space="preserve"> = .</w:t>
      </w:r>
      <w:r w:rsidR="00A13669" w:rsidRPr="0063259A">
        <w:rPr>
          <w:rFonts w:eastAsiaTheme="minorEastAsia"/>
        </w:rPr>
        <w:t>25</w:t>
      </w:r>
      <w:r w:rsidR="00342003" w:rsidRPr="0063259A">
        <w:rPr>
          <w:rFonts w:eastAsiaTheme="minorEastAsia"/>
        </w:rPr>
        <w:t xml:space="preserve">, </w:t>
      </w:r>
      <w:r w:rsidR="00342003" w:rsidRPr="0063259A">
        <w:rPr>
          <w:rFonts w:eastAsiaTheme="minorEastAsia"/>
          <w:i/>
          <w:iCs/>
        </w:rPr>
        <w:t>SE</w:t>
      </w:r>
      <w:r w:rsidR="00342003" w:rsidRPr="0063259A">
        <w:rPr>
          <w:rFonts w:eastAsiaTheme="minorEastAsia"/>
        </w:rPr>
        <w:t xml:space="preserve"> = .08, </w:t>
      </w:r>
      <w:r w:rsidR="00342003" w:rsidRPr="0063259A">
        <w:rPr>
          <w:rFonts w:eastAsiaTheme="minorEastAsia"/>
          <w:i/>
          <w:iCs/>
        </w:rPr>
        <w:t>z</w:t>
      </w:r>
      <w:r w:rsidR="00342003" w:rsidRPr="0063259A">
        <w:rPr>
          <w:rFonts w:eastAsiaTheme="minorEastAsia"/>
        </w:rPr>
        <w:t xml:space="preserve"> = 3.29</w:t>
      </w:r>
      <w:r w:rsidRPr="0063259A">
        <w:rPr>
          <w:rFonts w:eastAsiaTheme="minorEastAsia"/>
        </w:rPr>
        <w:t xml:space="preserve">, </w:t>
      </w:r>
      <w:r w:rsidRPr="0063259A">
        <w:rPr>
          <w:rFonts w:eastAsiaTheme="minorEastAsia"/>
          <w:i/>
          <w:iCs/>
        </w:rPr>
        <w:t>p</w:t>
      </w:r>
      <w:r w:rsidRPr="0063259A">
        <w:rPr>
          <w:rFonts w:eastAsiaTheme="minorEastAsia"/>
        </w:rPr>
        <w:t xml:space="preserve"> </w:t>
      </w:r>
      <w:r w:rsidR="00BE64F4" w:rsidRPr="0063259A">
        <w:rPr>
          <w:rFonts w:eastAsiaTheme="minorEastAsia"/>
        </w:rPr>
        <w:t>=</w:t>
      </w:r>
      <w:r w:rsidRPr="0063259A">
        <w:rPr>
          <w:rFonts w:eastAsiaTheme="minorEastAsia"/>
        </w:rPr>
        <w:t xml:space="preserve"> .001</w:t>
      </w:r>
      <w:r w:rsidR="00BE64F4" w:rsidRPr="0063259A">
        <w:rPr>
          <w:rFonts w:eastAsiaTheme="minorEastAsia"/>
        </w:rPr>
        <w:t xml:space="preserve">, </w:t>
      </w:r>
      <w:r w:rsidR="00BE64F4" w:rsidRPr="00B54E49">
        <w:rPr>
          <w:rFonts w:eastAsiaTheme="minorEastAsia"/>
          <w:i/>
          <w:iCs/>
        </w:rPr>
        <w:t>95% CI</w:t>
      </w:r>
      <w:r w:rsidR="00BE64F4" w:rsidRPr="0063259A">
        <w:rPr>
          <w:rFonts w:eastAsiaTheme="minorEastAsia"/>
        </w:rPr>
        <w:t xml:space="preserve"> [.10, .40]</w:t>
      </w:r>
      <w:r w:rsidRPr="0063259A">
        <w:rPr>
          <w:rFonts w:eastAsiaTheme="minorEastAsia"/>
        </w:rPr>
        <w:t xml:space="preserve"> (Table </w:t>
      </w:r>
      <w:r w:rsidR="008A265C" w:rsidRPr="0063259A">
        <w:rPr>
          <w:rFonts w:eastAsiaTheme="minorEastAsia"/>
        </w:rPr>
        <w:t>S</w:t>
      </w:r>
      <w:r w:rsidR="00667C96" w:rsidRPr="0063259A">
        <w:rPr>
          <w:rFonts w:eastAsiaTheme="minorEastAsia"/>
        </w:rPr>
        <w:t>8</w:t>
      </w:r>
      <w:r w:rsidRPr="0063259A">
        <w:rPr>
          <w:rFonts w:eastAsiaTheme="minorEastAsia"/>
        </w:rPr>
        <w:t xml:space="preserve">, Model </w:t>
      </w:r>
      <w:r w:rsidR="00F35CB9" w:rsidRPr="0063259A">
        <w:rPr>
          <w:rFonts w:eastAsiaTheme="minorEastAsia"/>
        </w:rPr>
        <w:t>6</w:t>
      </w:r>
      <w:r w:rsidRPr="0063259A">
        <w:rPr>
          <w:rFonts w:eastAsiaTheme="minorEastAsia"/>
        </w:rPr>
        <w:t>)</w:t>
      </w:r>
      <w:r w:rsidRPr="0063259A">
        <w:t xml:space="preserve">. In contrast, we found dependency help to negatively predict the proportion of times they offered autonomy help, </w:t>
      </w:r>
      <w:r w:rsidR="00D008D5" w:rsidRPr="0063259A">
        <w:rPr>
          <w:rFonts w:eastAsiaTheme="minorEastAsia"/>
          <w:i/>
          <w:iCs/>
        </w:rPr>
        <w:t>b</w:t>
      </w:r>
      <w:r w:rsidR="00D008D5" w:rsidRPr="0063259A">
        <w:rPr>
          <w:rFonts w:eastAsiaTheme="minorEastAsia"/>
        </w:rPr>
        <w:t xml:space="preserve"> = </w:t>
      </w:r>
      <w:r w:rsidR="00293026" w:rsidRPr="0063259A">
        <w:rPr>
          <w:rFonts w:eastAsiaTheme="minorEastAsia"/>
        </w:rPr>
        <w:t>-.03</w:t>
      </w:r>
      <w:r w:rsidR="00D008D5" w:rsidRPr="0063259A">
        <w:rPr>
          <w:rFonts w:eastAsiaTheme="minorEastAsia"/>
        </w:rPr>
        <w:t xml:space="preserve">, </w:t>
      </w:r>
      <w:r w:rsidR="00D008D5" w:rsidRPr="0063259A">
        <w:rPr>
          <w:rFonts w:eastAsiaTheme="minorEastAsia"/>
          <w:i/>
          <w:iCs/>
        </w:rPr>
        <w:t>SE</w:t>
      </w:r>
      <w:r w:rsidR="00D008D5" w:rsidRPr="0063259A">
        <w:rPr>
          <w:rFonts w:eastAsiaTheme="minorEastAsia"/>
        </w:rPr>
        <w:t xml:space="preserve"> = .0</w:t>
      </w:r>
      <w:r w:rsidR="00293026" w:rsidRPr="0063259A">
        <w:rPr>
          <w:rFonts w:eastAsiaTheme="minorEastAsia"/>
        </w:rPr>
        <w:t>1</w:t>
      </w:r>
      <w:r w:rsidR="00D008D5" w:rsidRPr="0063259A">
        <w:rPr>
          <w:rFonts w:eastAsiaTheme="minorEastAsia"/>
        </w:rPr>
        <w:t xml:space="preserve">, </w:t>
      </w:r>
      <w:r w:rsidR="00D008D5" w:rsidRPr="0063259A">
        <w:rPr>
          <w:rFonts w:eastAsiaTheme="minorEastAsia"/>
          <w:i/>
          <w:iCs/>
        </w:rPr>
        <w:t>z</w:t>
      </w:r>
      <w:r w:rsidR="00D008D5" w:rsidRPr="0063259A">
        <w:rPr>
          <w:rFonts w:eastAsiaTheme="minorEastAsia"/>
        </w:rPr>
        <w:t xml:space="preserve"> = </w:t>
      </w:r>
      <w:r w:rsidR="00293026" w:rsidRPr="0063259A">
        <w:rPr>
          <w:rFonts w:eastAsiaTheme="minorEastAsia"/>
        </w:rPr>
        <w:t>-2.06</w:t>
      </w:r>
      <w:r w:rsidR="00D008D5" w:rsidRPr="0063259A">
        <w:rPr>
          <w:rFonts w:eastAsiaTheme="minorEastAsia"/>
        </w:rPr>
        <w:t xml:space="preserve">, </w:t>
      </w:r>
      <w:r w:rsidR="00D008D5" w:rsidRPr="0063259A">
        <w:rPr>
          <w:rFonts w:eastAsiaTheme="minorEastAsia"/>
          <w:i/>
          <w:iCs/>
        </w:rPr>
        <w:t>p</w:t>
      </w:r>
      <w:r w:rsidR="00D008D5" w:rsidRPr="0063259A">
        <w:rPr>
          <w:rFonts w:eastAsiaTheme="minorEastAsia"/>
        </w:rPr>
        <w:t xml:space="preserve"> = .0</w:t>
      </w:r>
      <w:r w:rsidR="00293026" w:rsidRPr="0063259A">
        <w:rPr>
          <w:rFonts w:eastAsiaTheme="minorEastAsia"/>
        </w:rPr>
        <w:t>39</w:t>
      </w:r>
      <w:r w:rsidR="00D008D5" w:rsidRPr="0063259A">
        <w:rPr>
          <w:rFonts w:eastAsiaTheme="minorEastAsia"/>
        </w:rPr>
        <w:t xml:space="preserve">, </w:t>
      </w:r>
      <w:r w:rsidR="00D008D5" w:rsidRPr="00B54E49">
        <w:rPr>
          <w:rFonts w:eastAsiaTheme="minorEastAsia"/>
          <w:i/>
          <w:iCs/>
        </w:rPr>
        <w:t>95% CI</w:t>
      </w:r>
      <w:r w:rsidR="00D008D5" w:rsidRPr="0063259A">
        <w:rPr>
          <w:rFonts w:eastAsiaTheme="minorEastAsia"/>
        </w:rPr>
        <w:t xml:space="preserve"> [</w:t>
      </w:r>
      <w:r w:rsidR="00524B91" w:rsidRPr="0063259A">
        <w:rPr>
          <w:rFonts w:eastAsiaTheme="minorEastAsia"/>
        </w:rPr>
        <w:t>-.06</w:t>
      </w:r>
      <w:r w:rsidR="00D008D5" w:rsidRPr="0063259A">
        <w:rPr>
          <w:rFonts w:eastAsiaTheme="minorEastAsia"/>
        </w:rPr>
        <w:t xml:space="preserve">, </w:t>
      </w:r>
      <w:r w:rsidR="00F039FA" w:rsidRPr="0063259A">
        <w:rPr>
          <w:rFonts w:eastAsiaTheme="minorEastAsia"/>
        </w:rPr>
        <w:t>-.001</w:t>
      </w:r>
      <w:r w:rsidR="00D008D5" w:rsidRPr="0063259A">
        <w:rPr>
          <w:rFonts w:eastAsiaTheme="minorEastAsia"/>
        </w:rPr>
        <w:t xml:space="preserve">] </w:t>
      </w:r>
      <w:r w:rsidRPr="0063259A">
        <w:rPr>
          <w:rFonts w:eastAsiaTheme="minorEastAsia"/>
        </w:rPr>
        <w:t xml:space="preserve">(Table </w:t>
      </w:r>
      <w:r w:rsidR="008A265C" w:rsidRPr="0063259A">
        <w:rPr>
          <w:rFonts w:eastAsiaTheme="minorEastAsia"/>
        </w:rPr>
        <w:t>S</w:t>
      </w:r>
      <w:r w:rsidR="00667C96" w:rsidRPr="0063259A">
        <w:rPr>
          <w:rFonts w:eastAsiaTheme="minorEastAsia"/>
        </w:rPr>
        <w:t>9</w:t>
      </w:r>
      <w:r w:rsidRPr="0063259A">
        <w:rPr>
          <w:rFonts w:eastAsiaTheme="minorEastAsia"/>
        </w:rPr>
        <w:t xml:space="preserve">, Model </w:t>
      </w:r>
      <w:r w:rsidR="00C6505D" w:rsidRPr="0063259A">
        <w:rPr>
          <w:rFonts w:eastAsiaTheme="minorEastAsia"/>
        </w:rPr>
        <w:t>6</w:t>
      </w:r>
      <w:r w:rsidRPr="0063259A">
        <w:rPr>
          <w:rFonts w:eastAsiaTheme="minorEastAsia"/>
        </w:rPr>
        <w:t>)</w:t>
      </w:r>
      <w:r w:rsidR="00991878" w:rsidRPr="0063259A">
        <w:rPr>
          <w:rFonts w:eastAsiaTheme="minorEastAsia"/>
        </w:rPr>
        <w:t>.</w:t>
      </w:r>
    </w:p>
    <w:p w14:paraId="1D41C6EE" w14:textId="0F3EEA49" w:rsidR="005D6462" w:rsidRPr="0063259A" w:rsidRDefault="004D4645" w:rsidP="005D6462">
      <w:pPr>
        <w:spacing w:line="480" w:lineRule="auto"/>
        <w:ind w:firstLine="720"/>
      </w:pPr>
      <w:r w:rsidRPr="0063259A">
        <w:t>R</w:t>
      </w:r>
      <w:r w:rsidR="004B1E60" w:rsidRPr="0063259A">
        <w:t xml:space="preserve">atings on the autonomy help scale positively predicted the proportion of times they offered autonomy help, </w:t>
      </w:r>
      <w:r w:rsidR="002D6A04" w:rsidRPr="0063259A">
        <w:rPr>
          <w:rFonts w:eastAsiaTheme="minorEastAsia"/>
          <w:i/>
          <w:iCs/>
        </w:rPr>
        <w:t>b</w:t>
      </w:r>
      <w:r w:rsidR="002D6A04" w:rsidRPr="0063259A">
        <w:rPr>
          <w:rFonts w:eastAsiaTheme="minorEastAsia"/>
        </w:rPr>
        <w:t xml:space="preserve"> = </w:t>
      </w:r>
      <w:r w:rsidR="004050A0" w:rsidRPr="0063259A">
        <w:rPr>
          <w:rFonts w:eastAsiaTheme="minorEastAsia"/>
        </w:rPr>
        <w:t>.15</w:t>
      </w:r>
      <w:r w:rsidR="002D6A04" w:rsidRPr="0063259A">
        <w:rPr>
          <w:rFonts w:eastAsiaTheme="minorEastAsia"/>
        </w:rPr>
        <w:t xml:space="preserve">, </w:t>
      </w:r>
      <w:r w:rsidR="002D6A04" w:rsidRPr="0063259A">
        <w:rPr>
          <w:rFonts w:eastAsiaTheme="minorEastAsia"/>
          <w:i/>
          <w:iCs/>
        </w:rPr>
        <w:t>SE</w:t>
      </w:r>
      <w:r w:rsidR="002D6A04" w:rsidRPr="0063259A">
        <w:rPr>
          <w:rFonts w:eastAsiaTheme="minorEastAsia"/>
        </w:rPr>
        <w:t xml:space="preserve"> = .0</w:t>
      </w:r>
      <w:r w:rsidR="004050A0" w:rsidRPr="0063259A">
        <w:rPr>
          <w:rFonts w:eastAsiaTheme="minorEastAsia"/>
        </w:rPr>
        <w:t>5</w:t>
      </w:r>
      <w:r w:rsidR="002D6A04" w:rsidRPr="0063259A">
        <w:rPr>
          <w:rFonts w:eastAsiaTheme="minorEastAsia"/>
        </w:rPr>
        <w:t xml:space="preserve">, </w:t>
      </w:r>
      <w:r w:rsidR="002D6A04" w:rsidRPr="0063259A">
        <w:rPr>
          <w:rFonts w:eastAsiaTheme="minorEastAsia"/>
          <w:i/>
          <w:iCs/>
        </w:rPr>
        <w:t>z</w:t>
      </w:r>
      <w:r w:rsidR="002D6A04" w:rsidRPr="0063259A">
        <w:rPr>
          <w:rFonts w:eastAsiaTheme="minorEastAsia"/>
        </w:rPr>
        <w:t xml:space="preserve"> = </w:t>
      </w:r>
      <w:r w:rsidR="004050A0" w:rsidRPr="0063259A">
        <w:rPr>
          <w:rFonts w:eastAsiaTheme="minorEastAsia"/>
        </w:rPr>
        <w:t>3.14</w:t>
      </w:r>
      <w:r w:rsidR="002D6A04" w:rsidRPr="0063259A">
        <w:rPr>
          <w:rFonts w:eastAsiaTheme="minorEastAsia"/>
        </w:rPr>
        <w:t xml:space="preserve">, </w:t>
      </w:r>
      <w:r w:rsidR="002D6A04" w:rsidRPr="0063259A">
        <w:rPr>
          <w:rFonts w:eastAsiaTheme="minorEastAsia"/>
          <w:i/>
          <w:iCs/>
        </w:rPr>
        <w:t>p</w:t>
      </w:r>
      <w:r w:rsidR="002D6A04" w:rsidRPr="0063259A">
        <w:rPr>
          <w:rFonts w:eastAsiaTheme="minorEastAsia"/>
        </w:rPr>
        <w:t xml:space="preserve"> = .0</w:t>
      </w:r>
      <w:r w:rsidR="004050A0" w:rsidRPr="0063259A">
        <w:rPr>
          <w:rFonts w:eastAsiaTheme="minorEastAsia"/>
        </w:rPr>
        <w:t>02</w:t>
      </w:r>
      <w:r w:rsidR="002D6A04" w:rsidRPr="0063259A">
        <w:rPr>
          <w:rFonts w:eastAsiaTheme="minorEastAsia"/>
        </w:rPr>
        <w:t xml:space="preserve">, </w:t>
      </w:r>
      <w:r w:rsidR="002D6A04" w:rsidRPr="00B54E49">
        <w:rPr>
          <w:rFonts w:eastAsiaTheme="minorEastAsia"/>
          <w:i/>
          <w:iCs/>
        </w:rPr>
        <w:t>95% CI</w:t>
      </w:r>
      <w:r w:rsidR="002D6A04" w:rsidRPr="0063259A">
        <w:rPr>
          <w:rFonts w:eastAsiaTheme="minorEastAsia"/>
        </w:rPr>
        <w:t xml:space="preserve"> [.06, </w:t>
      </w:r>
      <w:r w:rsidR="00607BD6" w:rsidRPr="0063259A">
        <w:rPr>
          <w:rFonts w:eastAsiaTheme="minorEastAsia"/>
        </w:rPr>
        <w:t>.25</w:t>
      </w:r>
      <w:r w:rsidR="002D6A04" w:rsidRPr="0063259A">
        <w:rPr>
          <w:rFonts w:eastAsiaTheme="minorEastAsia"/>
        </w:rPr>
        <w:t xml:space="preserve">] </w:t>
      </w:r>
      <w:r w:rsidR="004B1E60" w:rsidRPr="0063259A">
        <w:rPr>
          <w:rFonts w:eastAsiaTheme="minorEastAsia"/>
        </w:rPr>
        <w:t xml:space="preserve">(Table </w:t>
      </w:r>
      <w:r w:rsidR="008A265C" w:rsidRPr="0063259A">
        <w:rPr>
          <w:rFonts w:eastAsiaTheme="minorEastAsia"/>
        </w:rPr>
        <w:t>S</w:t>
      </w:r>
      <w:r w:rsidR="00667C96" w:rsidRPr="0063259A">
        <w:rPr>
          <w:rFonts w:eastAsiaTheme="minorEastAsia"/>
        </w:rPr>
        <w:t>9</w:t>
      </w:r>
      <w:r w:rsidR="004B1E60" w:rsidRPr="0063259A">
        <w:rPr>
          <w:rFonts w:eastAsiaTheme="minorEastAsia"/>
        </w:rPr>
        <w:t xml:space="preserve">, Model </w:t>
      </w:r>
      <w:r w:rsidR="002702BA" w:rsidRPr="0063259A">
        <w:rPr>
          <w:rFonts w:eastAsiaTheme="minorEastAsia"/>
        </w:rPr>
        <w:t>6</w:t>
      </w:r>
      <w:r w:rsidR="004B1E60" w:rsidRPr="0063259A">
        <w:rPr>
          <w:rFonts w:eastAsiaTheme="minorEastAsia"/>
        </w:rPr>
        <w:t>)</w:t>
      </w:r>
      <w:r w:rsidR="00112F71" w:rsidRPr="0063259A">
        <w:rPr>
          <w:rFonts w:eastAsiaTheme="minorEastAsia"/>
        </w:rPr>
        <w:t xml:space="preserve">. </w:t>
      </w:r>
      <w:r w:rsidR="004B1E60" w:rsidRPr="0063259A">
        <w:t>However, autonomy help</w:t>
      </w:r>
      <w:r w:rsidR="00687B83" w:rsidRPr="0063259A">
        <w:t>ing</w:t>
      </w:r>
      <w:r w:rsidR="004B1E60" w:rsidRPr="0063259A">
        <w:t xml:space="preserve"> </w:t>
      </w:r>
      <w:r w:rsidR="003E055C" w:rsidRPr="0063259A">
        <w:t>did not predict</w:t>
      </w:r>
      <w:r w:rsidR="004B1E60" w:rsidRPr="0063259A">
        <w:t xml:space="preserve"> </w:t>
      </w:r>
      <w:r w:rsidR="005C1B14" w:rsidRPr="0063259A">
        <w:t xml:space="preserve">a </w:t>
      </w:r>
      <w:r w:rsidR="004B1E60" w:rsidRPr="0063259A">
        <w:t xml:space="preserve">tendency to choose </w:t>
      </w:r>
      <w:r w:rsidR="001C36EA">
        <w:t xml:space="preserve">less </w:t>
      </w:r>
      <w:r w:rsidR="004B1E60" w:rsidRPr="0063259A">
        <w:t xml:space="preserve">dependency help, </w:t>
      </w:r>
      <w:r w:rsidR="00254EBF" w:rsidRPr="0063259A">
        <w:rPr>
          <w:rFonts w:eastAsiaTheme="minorEastAsia"/>
          <w:i/>
          <w:iCs/>
        </w:rPr>
        <w:t>b</w:t>
      </w:r>
      <w:r w:rsidR="00254EBF" w:rsidRPr="0063259A">
        <w:rPr>
          <w:rFonts w:eastAsiaTheme="minorEastAsia"/>
        </w:rPr>
        <w:t xml:space="preserve"> = -.</w:t>
      </w:r>
      <w:r w:rsidR="00717B28" w:rsidRPr="0063259A">
        <w:rPr>
          <w:rFonts w:eastAsiaTheme="minorEastAsia"/>
        </w:rPr>
        <w:t>14</w:t>
      </w:r>
      <w:r w:rsidR="00254EBF" w:rsidRPr="0063259A">
        <w:rPr>
          <w:rFonts w:eastAsiaTheme="minorEastAsia"/>
        </w:rPr>
        <w:t xml:space="preserve">, </w:t>
      </w:r>
      <w:r w:rsidR="00254EBF" w:rsidRPr="0063259A">
        <w:rPr>
          <w:rFonts w:eastAsiaTheme="minorEastAsia"/>
          <w:i/>
          <w:iCs/>
        </w:rPr>
        <w:t>SE</w:t>
      </w:r>
      <w:r w:rsidR="00254EBF" w:rsidRPr="0063259A">
        <w:rPr>
          <w:rFonts w:eastAsiaTheme="minorEastAsia"/>
        </w:rPr>
        <w:t xml:space="preserve"> = .</w:t>
      </w:r>
      <w:r w:rsidR="00717B28" w:rsidRPr="0063259A">
        <w:rPr>
          <w:rFonts w:eastAsiaTheme="minorEastAsia"/>
        </w:rPr>
        <w:t>1</w:t>
      </w:r>
      <w:r w:rsidR="00254EBF" w:rsidRPr="0063259A">
        <w:rPr>
          <w:rFonts w:eastAsiaTheme="minorEastAsia"/>
        </w:rPr>
        <w:t xml:space="preserve">1, </w:t>
      </w:r>
      <w:r w:rsidR="00254EBF" w:rsidRPr="0063259A">
        <w:rPr>
          <w:rFonts w:eastAsiaTheme="minorEastAsia"/>
          <w:i/>
          <w:iCs/>
        </w:rPr>
        <w:t>z</w:t>
      </w:r>
      <w:r w:rsidR="00254EBF" w:rsidRPr="0063259A">
        <w:rPr>
          <w:rFonts w:eastAsiaTheme="minorEastAsia"/>
        </w:rPr>
        <w:t xml:space="preserve"> = -</w:t>
      </w:r>
      <w:r w:rsidR="00717B28" w:rsidRPr="0063259A">
        <w:rPr>
          <w:rFonts w:eastAsiaTheme="minorEastAsia"/>
        </w:rPr>
        <w:t>1.31</w:t>
      </w:r>
      <w:r w:rsidR="00254EBF" w:rsidRPr="0063259A">
        <w:rPr>
          <w:rFonts w:eastAsiaTheme="minorEastAsia"/>
        </w:rPr>
        <w:t xml:space="preserve">, </w:t>
      </w:r>
      <w:r w:rsidR="00254EBF" w:rsidRPr="0063259A">
        <w:rPr>
          <w:rFonts w:eastAsiaTheme="minorEastAsia"/>
          <w:i/>
          <w:iCs/>
        </w:rPr>
        <w:t>p</w:t>
      </w:r>
      <w:r w:rsidR="00254EBF" w:rsidRPr="0063259A">
        <w:rPr>
          <w:rFonts w:eastAsiaTheme="minorEastAsia"/>
        </w:rPr>
        <w:t xml:space="preserve"> = .</w:t>
      </w:r>
      <w:r w:rsidR="00717B28" w:rsidRPr="0063259A">
        <w:rPr>
          <w:rFonts w:eastAsiaTheme="minorEastAsia"/>
        </w:rPr>
        <w:t>190</w:t>
      </w:r>
      <w:r w:rsidR="00254EBF" w:rsidRPr="0063259A">
        <w:rPr>
          <w:rFonts w:eastAsiaTheme="minorEastAsia"/>
        </w:rPr>
        <w:t xml:space="preserve">, </w:t>
      </w:r>
      <w:r w:rsidR="00254EBF" w:rsidRPr="00B54E49">
        <w:rPr>
          <w:rFonts w:eastAsiaTheme="minorEastAsia"/>
          <w:i/>
          <w:iCs/>
        </w:rPr>
        <w:t>95% CI</w:t>
      </w:r>
      <w:r w:rsidR="00254EBF" w:rsidRPr="0063259A">
        <w:rPr>
          <w:rFonts w:eastAsiaTheme="minorEastAsia"/>
        </w:rPr>
        <w:t xml:space="preserve"> [-.</w:t>
      </w:r>
      <w:r w:rsidR="00717B28" w:rsidRPr="0063259A">
        <w:rPr>
          <w:rFonts w:eastAsiaTheme="minorEastAsia"/>
        </w:rPr>
        <w:t>35</w:t>
      </w:r>
      <w:r w:rsidR="00254EBF" w:rsidRPr="0063259A">
        <w:rPr>
          <w:rFonts w:eastAsiaTheme="minorEastAsia"/>
        </w:rPr>
        <w:t xml:space="preserve">, </w:t>
      </w:r>
      <w:r w:rsidR="00717B28" w:rsidRPr="0063259A">
        <w:rPr>
          <w:rFonts w:eastAsiaTheme="minorEastAsia"/>
        </w:rPr>
        <w:t>.07</w:t>
      </w:r>
      <w:r w:rsidR="00254EBF" w:rsidRPr="0063259A">
        <w:rPr>
          <w:rFonts w:eastAsiaTheme="minorEastAsia"/>
        </w:rPr>
        <w:t xml:space="preserve">] </w:t>
      </w:r>
      <w:r w:rsidR="004B1E60" w:rsidRPr="0063259A">
        <w:rPr>
          <w:rFonts w:eastAsiaTheme="minorEastAsia"/>
        </w:rPr>
        <w:t xml:space="preserve">(Table </w:t>
      </w:r>
      <w:r w:rsidR="008A265C" w:rsidRPr="0063259A">
        <w:rPr>
          <w:rFonts w:eastAsiaTheme="minorEastAsia"/>
        </w:rPr>
        <w:t>S</w:t>
      </w:r>
      <w:r w:rsidR="00667C96" w:rsidRPr="0063259A">
        <w:rPr>
          <w:rFonts w:eastAsiaTheme="minorEastAsia"/>
        </w:rPr>
        <w:t>8</w:t>
      </w:r>
      <w:r w:rsidR="004B1E60" w:rsidRPr="0063259A">
        <w:rPr>
          <w:rFonts w:eastAsiaTheme="minorEastAsia"/>
        </w:rPr>
        <w:t xml:space="preserve">, Model </w:t>
      </w:r>
      <w:r w:rsidR="002702BA" w:rsidRPr="0063259A">
        <w:rPr>
          <w:rFonts w:eastAsiaTheme="minorEastAsia"/>
        </w:rPr>
        <w:t>6</w:t>
      </w:r>
      <w:r w:rsidR="004B1E60" w:rsidRPr="0063259A">
        <w:rPr>
          <w:rFonts w:eastAsiaTheme="minorEastAsia"/>
        </w:rPr>
        <w:t>)</w:t>
      </w:r>
      <w:r w:rsidR="00A7334F" w:rsidRPr="0063259A">
        <w:t>.</w:t>
      </w:r>
      <w:r w:rsidR="003B6CB5" w:rsidRPr="004C522E">
        <w:rPr>
          <w:rStyle w:val="FootnoteReference"/>
        </w:rPr>
        <w:footnoteReference w:id="2"/>
      </w:r>
    </w:p>
    <w:p w14:paraId="256C4489" w14:textId="4B4641E0" w:rsidR="00623E4C" w:rsidRPr="0063259A" w:rsidRDefault="00623E4C" w:rsidP="00623E4C">
      <w:pPr>
        <w:spacing w:line="480" w:lineRule="auto"/>
        <w:ind w:firstLine="720"/>
      </w:pPr>
      <w:r w:rsidRPr="0063259A">
        <w:t>Although we had no a priori hypothesis regarding provision of no help, r</w:t>
      </w:r>
      <w:r w:rsidRPr="0063259A">
        <w:rPr>
          <w:bCs/>
        </w:rPr>
        <w:t xml:space="preserve">esults </w:t>
      </w:r>
      <w:r w:rsidRPr="0063259A">
        <w:t xml:space="preserve">revealed that </w:t>
      </w:r>
      <w:r w:rsidR="00232774" w:rsidRPr="0063259A">
        <w:t>self-reported dependency help did not predict</w:t>
      </w:r>
      <w:r w:rsidRPr="0063259A">
        <w:t xml:space="preserve"> offering no help</w:t>
      </w:r>
      <w:r w:rsidRPr="0063259A">
        <w:rPr>
          <w:rFonts w:eastAsiaTheme="minorEastAsia"/>
        </w:rPr>
        <w:t xml:space="preserve">, </w:t>
      </w:r>
      <w:r w:rsidRPr="0063259A">
        <w:rPr>
          <w:rFonts w:eastAsiaTheme="minorEastAsia"/>
          <w:i/>
          <w:iCs/>
        </w:rPr>
        <w:t xml:space="preserve">b = </w:t>
      </w:r>
      <w:r w:rsidR="00C27672" w:rsidRPr="0063259A">
        <w:rPr>
          <w:rFonts w:eastAsiaTheme="minorEastAsia"/>
        </w:rPr>
        <w:t>-.22</w:t>
      </w:r>
      <w:r w:rsidRPr="0063259A">
        <w:rPr>
          <w:rFonts w:eastAsiaTheme="minorEastAsia"/>
          <w:i/>
          <w:iCs/>
        </w:rPr>
        <w:t>, SE</w:t>
      </w:r>
      <w:r w:rsidRPr="0063259A">
        <w:rPr>
          <w:rFonts w:eastAsiaTheme="minorEastAsia"/>
        </w:rPr>
        <w:t xml:space="preserve"> = .</w:t>
      </w:r>
      <w:r w:rsidR="00C27672" w:rsidRPr="0063259A">
        <w:rPr>
          <w:rFonts w:eastAsiaTheme="minorEastAsia"/>
        </w:rPr>
        <w:t>27</w:t>
      </w:r>
      <w:r w:rsidRPr="0063259A">
        <w:rPr>
          <w:rFonts w:eastAsiaTheme="minorEastAsia"/>
        </w:rPr>
        <w:t xml:space="preserve">, </w:t>
      </w:r>
      <w:r w:rsidRPr="0063259A">
        <w:rPr>
          <w:rFonts w:eastAsiaTheme="minorEastAsia"/>
          <w:i/>
          <w:iCs/>
        </w:rPr>
        <w:t>z</w:t>
      </w:r>
      <w:r w:rsidRPr="0063259A">
        <w:rPr>
          <w:rFonts w:eastAsiaTheme="minorEastAsia"/>
        </w:rPr>
        <w:t xml:space="preserve"> = </w:t>
      </w:r>
      <w:r w:rsidR="004A1C1A" w:rsidRPr="0063259A">
        <w:rPr>
          <w:rFonts w:eastAsiaTheme="minorEastAsia"/>
        </w:rPr>
        <w:t>-.81</w:t>
      </w:r>
      <w:r w:rsidRPr="0063259A">
        <w:rPr>
          <w:rFonts w:eastAsiaTheme="minorEastAsia"/>
        </w:rPr>
        <w:t xml:space="preserve">, </w:t>
      </w:r>
      <w:r w:rsidRPr="0063259A">
        <w:rPr>
          <w:rFonts w:eastAsiaTheme="minorEastAsia"/>
          <w:i/>
          <w:iCs/>
        </w:rPr>
        <w:t>p</w:t>
      </w:r>
      <w:r w:rsidRPr="0063259A">
        <w:rPr>
          <w:rFonts w:eastAsiaTheme="minorEastAsia"/>
        </w:rPr>
        <w:t xml:space="preserve"> </w:t>
      </w:r>
      <w:r w:rsidR="006D79DD" w:rsidRPr="0063259A">
        <w:rPr>
          <w:rFonts w:eastAsiaTheme="minorEastAsia"/>
        </w:rPr>
        <w:t>=</w:t>
      </w:r>
      <w:r w:rsidRPr="0063259A">
        <w:rPr>
          <w:rFonts w:eastAsiaTheme="minorEastAsia"/>
        </w:rPr>
        <w:t xml:space="preserve"> .</w:t>
      </w:r>
      <w:r w:rsidR="005F7F29" w:rsidRPr="0063259A">
        <w:rPr>
          <w:rFonts w:eastAsiaTheme="minorEastAsia"/>
        </w:rPr>
        <w:t>416</w:t>
      </w:r>
      <w:r w:rsidRPr="0063259A">
        <w:rPr>
          <w:rFonts w:eastAsiaTheme="minorEastAsia"/>
        </w:rPr>
        <w:t xml:space="preserve">, </w:t>
      </w:r>
      <w:r w:rsidRPr="00027DF5">
        <w:rPr>
          <w:rFonts w:eastAsiaTheme="minorEastAsia"/>
          <w:i/>
          <w:iCs/>
        </w:rPr>
        <w:t>95% CI</w:t>
      </w:r>
      <w:r w:rsidRPr="0063259A">
        <w:rPr>
          <w:rFonts w:eastAsiaTheme="minorEastAsia"/>
        </w:rPr>
        <w:t xml:space="preserve"> [</w:t>
      </w:r>
      <w:r w:rsidR="00FB08EA" w:rsidRPr="0063259A">
        <w:rPr>
          <w:rFonts w:eastAsiaTheme="minorEastAsia"/>
        </w:rPr>
        <w:t>-.74</w:t>
      </w:r>
      <w:r w:rsidRPr="0063259A">
        <w:rPr>
          <w:rFonts w:eastAsiaTheme="minorEastAsia"/>
        </w:rPr>
        <w:t xml:space="preserve">, </w:t>
      </w:r>
      <w:r w:rsidR="00FB08EA" w:rsidRPr="0063259A">
        <w:rPr>
          <w:rFonts w:eastAsiaTheme="minorEastAsia"/>
        </w:rPr>
        <w:t>.31</w:t>
      </w:r>
      <w:r w:rsidRPr="0063259A">
        <w:rPr>
          <w:rFonts w:eastAsiaTheme="minorEastAsia"/>
        </w:rPr>
        <w:t>] (Table S</w:t>
      </w:r>
      <w:r w:rsidR="00D6155B" w:rsidRPr="0063259A">
        <w:rPr>
          <w:rFonts w:eastAsiaTheme="minorEastAsia"/>
        </w:rPr>
        <w:t>10</w:t>
      </w:r>
      <w:r w:rsidRPr="0063259A">
        <w:rPr>
          <w:rFonts w:eastAsiaTheme="minorEastAsia"/>
        </w:rPr>
        <w:t xml:space="preserve">, Model </w:t>
      </w:r>
      <w:r w:rsidR="00FA500A" w:rsidRPr="0063259A">
        <w:rPr>
          <w:rFonts w:eastAsiaTheme="minorEastAsia"/>
        </w:rPr>
        <w:t>6</w:t>
      </w:r>
      <w:r w:rsidRPr="0063259A">
        <w:rPr>
          <w:rFonts w:eastAsiaTheme="minorEastAsia"/>
        </w:rPr>
        <w:t xml:space="preserve">), while </w:t>
      </w:r>
      <w:r w:rsidR="00B37A12" w:rsidRPr="0063259A">
        <w:t>self-reported autonomy helping</w:t>
      </w:r>
      <w:r w:rsidRPr="0063259A">
        <w:t xml:space="preserve"> negatively predicted offering no help, </w:t>
      </w:r>
      <w:r w:rsidRPr="0063259A">
        <w:rPr>
          <w:rFonts w:eastAsiaTheme="minorEastAsia"/>
          <w:i/>
          <w:iCs/>
        </w:rPr>
        <w:t xml:space="preserve">b = </w:t>
      </w:r>
      <w:r w:rsidRPr="0063259A">
        <w:rPr>
          <w:rFonts w:eastAsiaTheme="minorEastAsia"/>
        </w:rPr>
        <w:t>-</w:t>
      </w:r>
      <w:r w:rsidR="00CE1E0B" w:rsidRPr="0063259A">
        <w:rPr>
          <w:rFonts w:eastAsiaTheme="minorEastAsia"/>
        </w:rPr>
        <w:t>1.42</w:t>
      </w:r>
      <w:r w:rsidRPr="0063259A">
        <w:rPr>
          <w:rFonts w:eastAsiaTheme="minorEastAsia"/>
          <w:i/>
          <w:iCs/>
        </w:rPr>
        <w:t>, SE</w:t>
      </w:r>
      <w:r w:rsidRPr="0063259A">
        <w:rPr>
          <w:rFonts w:eastAsiaTheme="minorEastAsia"/>
        </w:rPr>
        <w:t xml:space="preserve"> = .</w:t>
      </w:r>
      <w:r w:rsidR="00CE1E0B" w:rsidRPr="0063259A">
        <w:rPr>
          <w:rFonts w:eastAsiaTheme="minorEastAsia"/>
        </w:rPr>
        <w:t>38</w:t>
      </w:r>
      <w:r w:rsidRPr="0063259A">
        <w:rPr>
          <w:rFonts w:eastAsiaTheme="minorEastAsia"/>
        </w:rPr>
        <w:t xml:space="preserve">, </w:t>
      </w:r>
      <w:r w:rsidRPr="0063259A">
        <w:rPr>
          <w:rFonts w:eastAsiaTheme="minorEastAsia"/>
          <w:i/>
          <w:iCs/>
        </w:rPr>
        <w:t>z</w:t>
      </w:r>
      <w:r w:rsidRPr="0063259A">
        <w:rPr>
          <w:rFonts w:eastAsiaTheme="minorEastAsia"/>
        </w:rPr>
        <w:t xml:space="preserve"> = -</w:t>
      </w:r>
      <w:r w:rsidR="00160B32" w:rsidRPr="0063259A">
        <w:rPr>
          <w:rFonts w:eastAsiaTheme="minorEastAsia"/>
        </w:rPr>
        <w:t>3.70</w:t>
      </w:r>
      <w:r w:rsidRPr="0063259A">
        <w:rPr>
          <w:rFonts w:eastAsiaTheme="minorEastAsia"/>
        </w:rPr>
        <w:t xml:space="preserve">, </w:t>
      </w:r>
      <w:r w:rsidRPr="0063259A">
        <w:rPr>
          <w:rFonts w:eastAsiaTheme="minorEastAsia"/>
          <w:i/>
          <w:iCs/>
        </w:rPr>
        <w:t>p</w:t>
      </w:r>
      <w:r w:rsidR="00160B32" w:rsidRPr="0063259A">
        <w:rPr>
          <w:rFonts w:eastAsiaTheme="minorEastAsia"/>
        </w:rPr>
        <w:t xml:space="preserve"> &lt; .001</w:t>
      </w:r>
      <w:r w:rsidRPr="0063259A">
        <w:rPr>
          <w:rFonts w:eastAsiaTheme="minorEastAsia"/>
        </w:rPr>
        <w:t xml:space="preserve">, </w:t>
      </w:r>
      <w:r w:rsidRPr="00027DF5">
        <w:rPr>
          <w:rFonts w:eastAsiaTheme="minorEastAsia"/>
          <w:i/>
          <w:iCs/>
        </w:rPr>
        <w:t>95% CI</w:t>
      </w:r>
      <w:r w:rsidRPr="0063259A">
        <w:rPr>
          <w:rFonts w:eastAsiaTheme="minorEastAsia"/>
        </w:rPr>
        <w:t xml:space="preserve"> [-</w:t>
      </w:r>
      <w:r w:rsidR="003D34AD" w:rsidRPr="0063259A">
        <w:rPr>
          <w:rFonts w:eastAsiaTheme="minorEastAsia"/>
        </w:rPr>
        <w:t>2.17</w:t>
      </w:r>
      <w:r w:rsidRPr="0063259A">
        <w:rPr>
          <w:rFonts w:eastAsiaTheme="minorEastAsia"/>
        </w:rPr>
        <w:t>, -.</w:t>
      </w:r>
      <w:r w:rsidR="007F2C2D" w:rsidRPr="0063259A">
        <w:rPr>
          <w:rFonts w:eastAsiaTheme="minorEastAsia"/>
        </w:rPr>
        <w:t>67</w:t>
      </w:r>
      <w:r w:rsidRPr="0063259A">
        <w:rPr>
          <w:rFonts w:eastAsiaTheme="minorEastAsia"/>
        </w:rPr>
        <w:t>] (Table S</w:t>
      </w:r>
      <w:r w:rsidR="00E62944" w:rsidRPr="0063259A">
        <w:rPr>
          <w:rFonts w:eastAsiaTheme="minorEastAsia"/>
        </w:rPr>
        <w:t>10</w:t>
      </w:r>
      <w:r w:rsidRPr="0063259A">
        <w:rPr>
          <w:rFonts w:eastAsiaTheme="minorEastAsia"/>
        </w:rPr>
        <w:t xml:space="preserve">, Model </w:t>
      </w:r>
      <w:r w:rsidR="00FA500A" w:rsidRPr="0063259A">
        <w:rPr>
          <w:rFonts w:eastAsiaTheme="minorEastAsia"/>
        </w:rPr>
        <w:t>6</w:t>
      </w:r>
      <w:r w:rsidRPr="0063259A">
        <w:rPr>
          <w:rFonts w:eastAsiaTheme="minorEastAsia"/>
        </w:rPr>
        <w:t>).</w:t>
      </w:r>
      <w:r w:rsidRPr="0063259A">
        <w:t xml:space="preserve"> </w:t>
      </w:r>
    </w:p>
    <w:p w14:paraId="3B3FDB16" w14:textId="42B38C28" w:rsidR="005D6462" w:rsidRPr="0063259A" w:rsidRDefault="003806AC" w:rsidP="005D6462">
      <w:pPr>
        <w:spacing w:line="480" w:lineRule="auto"/>
        <w:ind w:firstLine="720"/>
      </w:pPr>
      <w:r w:rsidRPr="0063259A">
        <w:rPr>
          <w:b/>
          <w:bCs/>
          <w:i/>
          <w:iCs/>
          <w:color w:val="000000" w:themeColor="text1"/>
        </w:rPr>
        <w:t>Count of help offered</w:t>
      </w:r>
      <w:r w:rsidR="005D6462" w:rsidRPr="0063259A">
        <w:rPr>
          <w:b/>
          <w:bCs/>
          <w:i/>
          <w:iCs/>
        </w:rPr>
        <w:t xml:space="preserve">. </w:t>
      </w:r>
      <w:r w:rsidR="004A1FD6" w:rsidRPr="0063259A">
        <w:t xml:space="preserve">Data </w:t>
      </w:r>
      <w:r w:rsidR="00AD1775">
        <w:t>were</w:t>
      </w:r>
      <w:r w:rsidR="004A1FD6" w:rsidRPr="0063259A">
        <w:t xml:space="preserve"> analyzed using Poisson regression, as </w:t>
      </w:r>
      <w:r w:rsidR="009100B5" w:rsidRPr="0063259A">
        <w:t xml:space="preserve">this </w:t>
      </w:r>
      <w:r w:rsidR="00887532" w:rsidRPr="0063259A">
        <w:t>dependent</w:t>
      </w:r>
      <w:r w:rsidR="009100B5" w:rsidRPr="0063259A">
        <w:t xml:space="preserve"> variable was a count variable. </w:t>
      </w:r>
      <w:r w:rsidR="00887532" w:rsidRPr="0063259A">
        <w:t xml:space="preserve">Results </w:t>
      </w:r>
      <w:r w:rsidR="00E3210B" w:rsidRPr="0063259A">
        <w:t xml:space="preserve">including all covariates </w:t>
      </w:r>
      <w:r w:rsidR="00887532" w:rsidRPr="0063259A">
        <w:t xml:space="preserve">revealed </w:t>
      </w:r>
      <w:r w:rsidR="005D6462" w:rsidRPr="0063259A">
        <w:t xml:space="preserve">a significant positive effect of self-reported dependency helping on </w:t>
      </w:r>
      <w:r w:rsidR="000D4AF5" w:rsidRPr="0063259A">
        <w:t xml:space="preserve">the number of times they offered </w:t>
      </w:r>
      <w:r w:rsidR="008A38E1" w:rsidRPr="0063259A">
        <w:t>dependency</w:t>
      </w:r>
      <w:r w:rsidR="000D4AF5" w:rsidRPr="0063259A">
        <w:t xml:space="preserve"> help in the last two weeks</w:t>
      </w:r>
      <w:r w:rsidR="005D6462" w:rsidRPr="0063259A">
        <w:rPr>
          <w:rFonts w:eastAsiaTheme="minorEastAsia"/>
        </w:rPr>
        <w:t xml:space="preserve">, </w:t>
      </w:r>
      <w:r w:rsidR="00357781" w:rsidRPr="0063259A">
        <w:rPr>
          <w:rFonts w:eastAsiaTheme="minorEastAsia"/>
          <w:i/>
          <w:iCs/>
        </w:rPr>
        <w:t xml:space="preserve">b = </w:t>
      </w:r>
      <w:r w:rsidR="00357781" w:rsidRPr="0063259A">
        <w:rPr>
          <w:rFonts w:eastAsiaTheme="minorEastAsia"/>
        </w:rPr>
        <w:t>.23</w:t>
      </w:r>
      <w:r w:rsidR="00357781" w:rsidRPr="0063259A">
        <w:rPr>
          <w:rFonts w:eastAsiaTheme="minorEastAsia"/>
          <w:i/>
          <w:iCs/>
        </w:rPr>
        <w:t>, SE</w:t>
      </w:r>
      <w:r w:rsidR="00357781" w:rsidRPr="0063259A">
        <w:rPr>
          <w:rFonts w:eastAsiaTheme="minorEastAsia"/>
        </w:rPr>
        <w:t xml:space="preserve"> = .04, </w:t>
      </w:r>
      <w:r w:rsidR="00357781" w:rsidRPr="0063259A">
        <w:rPr>
          <w:rFonts w:eastAsiaTheme="minorEastAsia"/>
          <w:i/>
          <w:iCs/>
        </w:rPr>
        <w:t>z</w:t>
      </w:r>
      <w:r w:rsidR="00357781" w:rsidRPr="0063259A">
        <w:rPr>
          <w:rFonts w:eastAsiaTheme="minorEastAsia"/>
        </w:rPr>
        <w:t xml:space="preserve"> = 5.33, </w:t>
      </w:r>
      <w:r w:rsidR="00357781" w:rsidRPr="0063259A">
        <w:rPr>
          <w:rFonts w:eastAsiaTheme="minorEastAsia"/>
          <w:i/>
          <w:iCs/>
        </w:rPr>
        <w:t>p</w:t>
      </w:r>
      <w:r w:rsidR="00357781" w:rsidRPr="0063259A">
        <w:rPr>
          <w:rFonts w:eastAsiaTheme="minorEastAsia"/>
        </w:rPr>
        <w:t xml:space="preserve"> &lt; .001, </w:t>
      </w:r>
      <w:r w:rsidR="00357781" w:rsidRPr="00D12978">
        <w:rPr>
          <w:rFonts w:eastAsiaTheme="minorEastAsia"/>
          <w:i/>
          <w:iCs/>
        </w:rPr>
        <w:t>95% CI</w:t>
      </w:r>
      <w:r w:rsidR="00357781" w:rsidRPr="0063259A">
        <w:rPr>
          <w:rFonts w:eastAsiaTheme="minorEastAsia"/>
        </w:rPr>
        <w:t xml:space="preserve"> [</w:t>
      </w:r>
      <w:r w:rsidR="00C23A50" w:rsidRPr="0063259A">
        <w:rPr>
          <w:rFonts w:eastAsiaTheme="minorEastAsia"/>
        </w:rPr>
        <w:t>.14</w:t>
      </w:r>
      <w:r w:rsidR="00357781" w:rsidRPr="0063259A">
        <w:rPr>
          <w:rFonts w:eastAsiaTheme="minorEastAsia"/>
        </w:rPr>
        <w:t xml:space="preserve">, </w:t>
      </w:r>
      <w:r w:rsidR="00C23A50" w:rsidRPr="0063259A">
        <w:rPr>
          <w:rFonts w:eastAsiaTheme="minorEastAsia"/>
        </w:rPr>
        <w:t>.31</w:t>
      </w:r>
      <w:r w:rsidR="00357781" w:rsidRPr="0063259A">
        <w:rPr>
          <w:rFonts w:eastAsiaTheme="minorEastAsia"/>
        </w:rPr>
        <w:t xml:space="preserve">] </w:t>
      </w:r>
      <w:r w:rsidR="005D6462" w:rsidRPr="0063259A">
        <w:rPr>
          <w:rFonts w:eastAsiaTheme="minorEastAsia"/>
        </w:rPr>
        <w:t>(Table S</w:t>
      </w:r>
      <w:r w:rsidR="006A5287" w:rsidRPr="0063259A">
        <w:rPr>
          <w:rFonts w:eastAsiaTheme="minorEastAsia"/>
        </w:rPr>
        <w:t>1</w:t>
      </w:r>
      <w:r w:rsidR="00BB6183" w:rsidRPr="0063259A">
        <w:rPr>
          <w:rFonts w:eastAsiaTheme="minorEastAsia"/>
        </w:rPr>
        <w:t>1</w:t>
      </w:r>
      <w:r w:rsidR="005D6462" w:rsidRPr="0063259A">
        <w:rPr>
          <w:rFonts w:eastAsiaTheme="minorEastAsia"/>
        </w:rPr>
        <w:t xml:space="preserve">, Model </w:t>
      </w:r>
      <w:r w:rsidR="008F6030" w:rsidRPr="0063259A">
        <w:rPr>
          <w:rFonts w:eastAsiaTheme="minorEastAsia"/>
        </w:rPr>
        <w:lastRenderedPageBreak/>
        <w:t>7</w:t>
      </w:r>
      <w:r w:rsidR="005D6462" w:rsidRPr="0063259A">
        <w:rPr>
          <w:rFonts w:eastAsiaTheme="minorEastAsia"/>
        </w:rPr>
        <w:t>)</w:t>
      </w:r>
      <w:r w:rsidR="005D6462" w:rsidRPr="0063259A">
        <w:t xml:space="preserve">. In contrast, we found dependency help to negatively predict the </w:t>
      </w:r>
      <w:r w:rsidR="00036998" w:rsidRPr="0063259A">
        <w:t>number of times they offered autonomy help in the last two weeks</w:t>
      </w:r>
      <w:r w:rsidR="005D6462" w:rsidRPr="0063259A">
        <w:t xml:space="preserve">, </w:t>
      </w:r>
      <w:r w:rsidR="00E9380C" w:rsidRPr="0063259A">
        <w:rPr>
          <w:rFonts w:eastAsiaTheme="minorEastAsia"/>
          <w:i/>
          <w:iCs/>
        </w:rPr>
        <w:t xml:space="preserve">b = </w:t>
      </w:r>
      <w:r w:rsidR="00E9380C" w:rsidRPr="0063259A">
        <w:rPr>
          <w:rFonts w:eastAsiaTheme="minorEastAsia"/>
        </w:rPr>
        <w:t>-.07</w:t>
      </w:r>
      <w:r w:rsidR="00E9380C" w:rsidRPr="0063259A">
        <w:rPr>
          <w:rFonts w:eastAsiaTheme="minorEastAsia"/>
          <w:i/>
          <w:iCs/>
        </w:rPr>
        <w:t>, SE</w:t>
      </w:r>
      <w:r w:rsidR="00E9380C" w:rsidRPr="0063259A">
        <w:rPr>
          <w:rFonts w:eastAsiaTheme="minorEastAsia"/>
        </w:rPr>
        <w:t xml:space="preserve"> = .</w:t>
      </w:r>
      <w:r w:rsidR="004B7BD1" w:rsidRPr="0063259A">
        <w:rPr>
          <w:rFonts w:eastAsiaTheme="minorEastAsia"/>
        </w:rPr>
        <w:t>0</w:t>
      </w:r>
      <w:r w:rsidR="00E9380C" w:rsidRPr="0063259A">
        <w:rPr>
          <w:rFonts w:eastAsiaTheme="minorEastAsia"/>
        </w:rPr>
        <w:t xml:space="preserve">3, </w:t>
      </w:r>
      <w:r w:rsidR="00E9380C" w:rsidRPr="0063259A">
        <w:rPr>
          <w:rFonts w:eastAsiaTheme="minorEastAsia"/>
          <w:i/>
          <w:iCs/>
        </w:rPr>
        <w:t>z</w:t>
      </w:r>
      <w:r w:rsidR="00E9380C" w:rsidRPr="0063259A">
        <w:rPr>
          <w:rFonts w:eastAsiaTheme="minorEastAsia"/>
        </w:rPr>
        <w:t xml:space="preserve"> = -</w:t>
      </w:r>
      <w:r w:rsidR="00D04E0A" w:rsidRPr="0063259A">
        <w:rPr>
          <w:rFonts w:eastAsiaTheme="minorEastAsia"/>
        </w:rPr>
        <w:t>2.70</w:t>
      </w:r>
      <w:r w:rsidR="00E9380C" w:rsidRPr="0063259A">
        <w:rPr>
          <w:rFonts w:eastAsiaTheme="minorEastAsia"/>
        </w:rPr>
        <w:t xml:space="preserve">, </w:t>
      </w:r>
      <w:r w:rsidR="00E9380C" w:rsidRPr="0063259A">
        <w:rPr>
          <w:rFonts w:eastAsiaTheme="minorEastAsia"/>
          <w:i/>
          <w:iCs/>
        </w:rPr>
        <w:t>p</w:t>
      </w:r>
      <w:r w:rsidR="00E9380C" w:rsidRPr="0063259A">
        <w:rPr>
          <w:rFonts w:eastAsiaTheme="minorEastAsia"/>
        </w:rPr>
        <w:t xml:space="preserve"> </w:t>
      </w:r>
      <w:r w:rsidR="008B2802" w:rsidRPr="0063259A">
        <w:rPr>
          <w:rFonts w:eastAsiaTheme="minorEastAsia"/>
        </w:rPr>
        <w:t>=</w:t>
      </w:r>
      <w:r w:rsidR="00E9380C" w:rsidRPr="0063259A">
        <w:rPr>
          <w:rFonts w:eastAsiaTheme="minorEastAsia"/>
        </w:rPr>
        <w:t xml:space="preserve"> .00</w:t>
      </w:r>
      <w:r w:rsidR="008B2802" w:rsidRPr="0063259A">
        <w:rPr>
          <w:rFonts w:eastAsiaTheme="minorEastAsia"/>
        </w:rPr>
        <w:t>7</w:t>
      </w:r>
      <w:r w:rsidR="00E9380C" w:rsidRPr="0063259A">
        <w:rPr>
          <w:rFonts w:eastAsiaTheme="minorEastAsia"/>
        </w:rPr>
        <w:t xml:space="preserve">, </w:t>
      </w:r>
      <w:r w:rsidR="00E9380C" w:rsidRPr="00D12978">
        <w:rPr>
          <w:rFonts w:eastAsiaTheme="minorEastAsia"/>
          <w:i/>
          <w:iCs/>
        </w:rPr>
        <w:t>95% CI</w:t>
      </w:r>
      <w:r w:rsidR="00E9380C" w:rsidRPr="0063259A">
        <w:rPr>
          <w:rFonts w:eastAsiaTheme="minorEastAsia"/>
        </w:rPr>
        <w:t xml:space="preserve"> [-</w:t>
      </w:r>
      <w:r w:rsidR="00B40695" w:rsidRPr="0063259A">
        <w:rPr>
          <w:rFonts w:eastAsiaTheme="minorEastAsia"/>
        </w:rPr>
        <w:t>.12</w:t>
      </w:r>
      <w:r w:rsidR="00E9380C" w:rsidRPr="0063259A">
        <w:rPr>
          <w:rFonts w:eastAsiaTheme="minorEastAsia"/>
        </w:rPr>
        <w:t>, -.</w:t>
      </w:r>
      <w:r w:rsidR="00B40695" w:rsidRPr="0063259A">
        <w:rPr>
          <w:rFonts w:eastAsiaTheme="minorEastAsia"/>
        </w:rPr>
        <w:t>02</w:t>
      </w:r>
      <w:r w:rsidR="00E9380C" w:rsidRPr="0063259A">
        <w:rPr>
          <w:rFonts w:eastAsiaTheme="minorEastAsia"/>
        </w:rPr>
        <w:t xml:space="preserve">] </w:t>
      </w:r>
      <w:r w:rsidR="005D6462" w:rsidRPr="0063259A">
        <w:rPr>
          <w:rFonts w:eastAsiaTheme="minorEastAsia"/>
        </w:rPr>
        <w:t>(Table S</w:t>
      </w:r>
      <w:r w:rsidR="006D6F6D" w:rsidRPr="0063259A">
        <w:rPr>
          <w:rFonts w:eastAsiaTheme="minorEastAsia"/>
        </w:rPr>
        <w:t>1</w:t>
      </w:r>
      <w:r w:rsidR="00BB6183" w:rsidRPr="0063259A">
        <w:rPr>
          <w:rFonts w:eastAsiaTheme="minorEastAsia"/>
        </w:rPr>
        <w:t>2</w:t>
      </w:r>
      <w:r w:rsidR="005D6462" w:rsidRPr="0063259A">
        <w:rPr>
          <w:rFonts w:eastAsiaTheme="minorEastAsia"/>
        </w:rPr>
        <w:t xml:space="preserve">, Model </w:t>
      </w:r>
      <w:r w:rsidR="00F9523F" w:rsidRPr="0063259A">
        <w:rPr>
          <w:rFonts w:eastAsiaTheme="minorEastAsia"/>
        </w:rPr>
        <w:t>7</w:t>
      </w:r>
      <w:r w:rsidR="005D6462" w:rsidRPr="0063259A">
        <w:rPr>
          <w:rFonts w:eastAsiaTheme="minorEastAsia"/>
        </w:rPr>
        <w:t>)</w:t>
      </w:r>
      <w:r w:rsidR="00FD335E" w:rsidRPr="0063259A">
        <w:rPr>
          <w:rFonts w:eastAsiaTheme="minorEastAsia"/>
        </w:rPr>
        <w:t>.</w:t>
      </w:r>
    </w:p>
    <w:p w14:paraId="4D58BB65" w14:textId="1039FB5C" w:rsidR="005D6462" w:rsidRPr="0063259A" w:rsidRDefault="001A2C9A" w:rsidP="005D6462">
      <w:pPr>
        <w:spacing w:line="480" w:lineRule="auto"/>
        <w:ind w:firstLine="720"/>
      </w:pPr>
      <w:r w:rsidRPr="0063259A">
        <w:t>R</w:t>
      </w:r>
      <w:r w:rsidR="005D6462" w:rsidRPr="0063259A">
        <w:t xml:space="preserve">atings on the autonomy help scale positively predicted </w:t>
      </w:r>
      <w:r w:rsidR="000D20D4" w:rsidRPr="0063259A">
        <w:t>the number of times they offered autonomy help in the last two weeks</w:t>
      </w:r>
      <w:r w:rsidR="005D6462" w:rsidRPr="0063259A">
        <w:t xml:space="preserve">, </w:t>
      </w:r>
      <w:r w:rsidR="00C605EF" w:rsidRPr="0063259A">
        <w:rPr>
          <w:rFonts w:eastAsiaTheme="minorEastAsia"/>
          <w:i/>
          <w:iCs/>
        </w:rPr>
        <w:t xml:space="preserve">b = </w:t>
      </w:r>
      <w:r w:rsidR="00565D29" w:rsidRPr="0063259A">
        <w:rPr>
          <w:rFonts w:eastAsiaTheme="minorEastAsia"/>
        </w:rPr>
        <w:t>.16</w:t>
      </w:r>
      <w:r w:rsidR="00C605EF" w:rsidRPr="0063259A">
        <w:rPr>
          <w:rFonts w:eastAsiaTheme="minorEastAsia"/>
          <w:i/>
          <w:iCs/>
        </w:rPr>
        <w:t>, SE</w:t>
      </w:r>
      <w:r w:rsidR="00C605EF" w:rsidRPr="0063259A">
        <w:rPr>
          <w:rFonts w:eastAsiaTheme="minorEastAsia"/>
        </w:rPr>
        <w:t xml:space="preserve"> = .</w:t>
      </w:r>
      <w:r w:rsidR="00565D29" w:rsidRPr="0063259A">
        <w:rPr>
          <w:rFonts w:eastAsiaTheme="minorEastAsia"/>
        </w:rPr>
        <w:t>05</w:t>
      </w:r>
      <w:r w:rsidR="00C605EF" w:rsidRPr="0063259A">
        <w:rPr>
          <w:rFonts w:eastAsiaTheme="minorEastAsia"/>
        </w:rPr>
        <w:t xml:space="preserve">, </w:t>
      </w:r>
      <w:r w:rsidR="00C605EF" w:rsidRPr="0063259A">
        <w:rPr>
          <w:rFonts w:eastAsiaTheme="minorEastAsia"/>
          <w:i/>
          <w:iCs/>
        </w:rPr>
        <w:t>z</w:t>
      </w:r>
      <w:r w:rsidR="00C605EF" w:rsidRPr="0063259A">
        <w:rPr>
          <w:rFonts w:eastAsiaTheme="minorEastAsia"/>
        </w:rPr>
        <w:t xml:space="preserve"> = </w:t>
      </w:r>
      <w:r w:rsidR="00565D29" w:rsidRPr="0063259A">
        <w:rPr>
          <w:rFonts w:eastAsiaTheme="minorEastAsia"/>
        </w:rPr>
        <w:t>2.98</w:t>
      </w:r>
      <w:r w:rsidR="00C605EF" w:rsidRPr="0063259A">
        <w:rPr>
          <w:rFonts w:eastAsiaTheme="minorEastAsia"/>
        </w:rPr>
        <w:t xml:space="preserve">, </w:t>
      </w:r>
      <w:r w:rsidR="00C605EF" w:rsidRPr="0063259A">
        <w:rPr>
          <w:rFonts w:eastAsiaTheme="minorEastAsia"/>
          <w:i/>
          <w:iCs/>
        </w:rPr>
        <w:t>p</w:t>
      </w:r>
      <w:r w:rsidR="00C605EF" w:rsidRPr="0063259A">
        <w:rPr>
          <w:rFonts w:eastAsiaTheme="minorEastAsia"/>
        </w:rPr>
        <w:t xml:space="preserve"> </w:t>
      </w:r>
      <w:r w:rsidR="00565D29" w:rsidRPr="0063259A">
        <w:rPr>
          <w:rFonts w:eastAsiaTheme="minorEastAsia"/>
        </w:rPr>
        <w:t>=</w:t>
      </w:r>
      <w:r w:rsidR="00C605EF" w:rsidRPr="0063259A">
        <w:rPr>
          <w:rFonts w:eastAsiaTheme="minorEastAsia"/>
        </w:rPr>
        <w:t xml:space="preserve"> .00</w:t>
      </w:r>
      <w:r w:rsidR="00565D29" w:rsidRPr="0063259A">
        <w:rPr>
          <w:rFonts w:eastAsiaTheme="minorEastAsia"/>
        </w:rPr>
        <w:t>3</w:t>
      </w:r>
      <w:r w:rsidR="00C605EF" w:rsidRPr="0063259A">
        <w:rPr>
          <w:rFonts w:eastAsiaTheme="minorEastAsia"/>
        </w:rPr>
        <w:t xml:space="preserve">, </w:t>
      </w:r>
      <w:r w:rsidR="00C605EF" w:rsidRPr="00D12978">
        <w:rPr>
          <w:rFonts w:eastAsiaTheme="minorEastAsia"/>
          <w:i/>
          <w:iCs/>
        </w:rPr>
        <w:t>95% CI</w:t>
      </w:r>
      <w:r w:rsidR="00C605EF" w:rsidRPr="0063259A">
        <w:rPr>
          <w:rFonts w:eastAsiaTheme="minorEastAsia"/>
        </w:rPr>
        <w:t xml:space="preserve"> [</w:t>
      </w:r>
      <w:r w:rsidR="000E71C5" w:rsidRPr="0063259A">
        <w:rPr>
          <w:rFonts w:eastAsiaTheme="minorEastAsia"/>
        </w:rPr>
        <w:t>.06</w:t>
      </w:r>
      <w:r w:rsidR="00C605EF" w:rsidRPr="0063259A">
        <w:rPr>
          <w:rFonts w:eastAsiaTheme="minorEastAsia"/>
        </w:rPr>
        <w:t xml:space="preserve">, </w:t>
      </w:r>
      <w:r w:rsidR="005D403F" w:rsidRPr="0063259A">
        <w:rPr>
          <w:rFonts w:eastAsiaTheme="minorEastAsia"/>
        </w:rPr>
        <w:t>.27</w:t>
      </w:r>
      <w:r w:rsidR="00C605EF" w:rsidRPr="0063259A">
        <w:rPr>
          <w:rFonts w:eastAsiaTheme="minorEastAsia"/>
        </w:rPr>
        <w:t xml:space="preserve">] </w:t>
      </w:r>
      <w:r w:rsidR="005D6462" w:rsidRPr="0063259A">
        <w:rPr>
          <w:rFonts w:eastAsiaTheme="minorEastAsia"/>
        </w:rPr>
        <w:t>(Table S</w:t>
      </w:r>
      <w:r w:rsidR="006D6F6D" w:rsidRPr="0063259A">
        <w:rPr>
          <w:rFonts w:eastAsiaTheme="minorEastAsia"/>
        </w:rPr>
        <w:t>1</w:t>
      </w:r>
      <w:r w:rsidR="00BB6183" w:rsidRPr="0063259A">
        <w:rPr>
          <w:rFonts w:eastAsiaTheme="minorEastAsia"/>
        </w:rPr>
        <w:t>2</w:t>
      </w:r>
      <w:r w:rsidR="005D6462" w:rsidRPr="0063259A">
        <w:rPr>
          <w:rFonts w:eastAsiaTheme="minorEastAsia"/>
        </w:rPr>
        <w:t xml:space="preserve">, Model </w:t>
      </w:r>
      <w:r w:rsidR="00FC77C8" w:rsidRPr="0063259A">
        <w:rPr>
          <w:rFonts w:eastAsiaTheme="minorEastAsia"/>
        </w:rPr>
        <w:t>7</w:t>
      </w:r>
      <w:r w:rsidR="005D6462" w:rsidRPr="0063259A">
        <w:rPr>
          <w:rFonts w:eastAsiaTheme="minorEastAsia"/>
        </w:rPr>
        <w:t>)</w:t>
      </w:r>
      <w:r w:rsidR="005D6462" w:rsidRPr="0063259A">
        <w:t xml:space="preserve">. However, autonomy helping </w:t>
      </w:r>
      <w:r w:rsidR="00643589" w:rsidRPr="0063259A">
        <w:t>did not predict</w:t>
      </w:r>
      <w:r w:rsidR="005D6462" w:rsidRPr="0063259A">
        <w:t xml:space="preserve"> </w:t>
      </w:r>
      <w:r w:rsidR="00595B66" w:rsidRPr="0063259A">
        <w:t xml:space="preserve">the number of times they offered </w:t>
      </w:r>
      <w:r w:rsidR="00B82FEA" w:rsidRPr="0063259A">
        <w:t>dependency</w:t>
      </w:r>
      <w:r w:rsidR="00595B66" w:rsidRPr="0063259A">
        <w:t xml:space="preserve"> help in the last two weeks</w:t>
      </w:r>
      <w:r w:rsidR="005D6462" w:rsidRPr="0063259A">
        <w:t xml:space="preserve">, </w:t>
      </w:r>
      <w:r w:rsidR="001F4D4D" w:rsidRPr="0063259A">
        <w:rPr>
          <w:rFonts w:eastAsiaTheme="minorEastAsia"/>
          <w:i/>
          <w:iCs/>
        </w:rPr>
        <w:t xml:space="preserve">b = </w:t>
      </w:r>
      <w:r w:rsidR="001F4D4D" w:rsidRPr="0063259A">
        <w:rPr>
          <w:rFonts w:eastAsiaTheme="minorEastAsia"/>
        </w:rPr>
        <w:t>-.13</w:t>
      </w:r>
      <w:r w:rsidR="001F4D4D" w:rsidRPr="0063259A">
        <w:rPr>
          <w:rFonts w:eastAsiaTheme="minorEastAsia"/>
          <w:i/>
          <w:iCs/>
        </w:rPr>
        <w:t>, SE</w:t>
      </w:r>
      <w:r w:rsidR="001F4D4D" w:rsidRPr="0063259A">
        <w:rPr>
          <w:rFonts w:eastAsiaTheme="minorEastAsia"/>
        </w:rPr>
        <w:t xml:space="preserve"> = .08, </w:t>
      </w:r>
      <w:r w:rsidR="001F4D4D" w:rsidRPr="0063259A">
        <w:rPr>
          <w:rFonts w:eastAsiaTheme="minorEastAsia"/>
          <w:i/>
          <w:iCs/>
        </w:rPr>
        <w:t>z</w:t>
      </w:r>
      <w:r w:rsidR="001F4D4D" w:rsidRPr="0063259A">
        <w:rPr>
          <w:rFonts w:eastAsiaTheme="minorEastAsia"/>
        </w:rPr>
        <w:t xml:space="preserve"> = -1.57, </w:t>
      </w:r>
      <w:r w:rsidR="001F4D4D" w:rsidRPr="0063259A">
        <w:rPr>
          <w:rFonts w:eastAsiaTheme="minorEastAsia"/>
          <w:i/>
          <w:iCs/>
        </w:rPr>
        <w:t>p</w:t>
      </w:r>
      <w:r w:rsidR="001F4D4D" w:rsidRPr="0063259A">
        <w:rPr>
          <w:rFonts w:eastAsiaTheme="minorEastAsia"/>
        </w:rPr>
        <w:t xml:space="preserve"> </w:t>
      </w:r>
      <w:r w:rsidR="00341633" w:rsidRPr="0063259A">
        <w:rPr>
          <w:rFonts w:eastAsiaTheme="minorEastAsia"/>
        </w:rPr>
        <w:t>= .117</w:t>
      </w:r>
      <w:r w:rsidR="001F4D4D" w:rsidRPr="0063259A">
        <w:rPr>
          <w:rFonts w:eastAsiaTheme="minorEastAsia"/>
        </w:rPr>
        <w:t xml:space="preserve">, </w:t>
      </w:r>
      <w:r w:rsidR="001F4D4D" w:rsidRPr="00A600C0">
        <w:rPr>
          <w:rFonts w:eastAsiaTheme="minorEastAsia"/>
          <w:i/>
          <w:iCs/>
        </w:rPr>
        <w:t>95% CI</w:t>
      </w:r>
      <w:r w:rsidR="001F4D4D" w:rsidRPr="0063259A">
        <w:rPr>
          <w:rFonts w:eastAsiaTheme="minorEastAsia"/>
        </w:rPr>
        <w:t xml:space="preserve"> [-</w:t>
      </w:r>
      <w:r w:rsidR="008539BB" w:rsidRPr="0063259A">
        <w:rPr>
          <w:rFonts w:eastAsiaTheme="minorEastAsia"/>
        </w:rPr>
        <w:t>.29</w:t>
      </w:r>
      <w:r w:rsidR="001F4D4D" w:rsidRPr="0063259A">
        <w:rPr>
          <w:rFonts w:eastAsiaTheme="minorEastAsia"/>
        </w:rPr>
        <w:t xml:space="preserve">, </w:t>
      </w:r>
      <w:r w:rsidR="00C9770A" w:rsidRPr="0063259A">
        <w:rPr>
          <w:rFonts w:eastAsiaTheme="minorEastAsia"/>
        </w:rPr>
        <w:t>.03</w:t>
      </w:r>
      <w:r w:rsidR="001F4D4D" w:rsidRPr="0063259A">
        <w:rPr>
          <w:rFonts w:eastAsiaTheme="minorEastAsia"/>
        </w:rPr>
        <w:t xml:space="preserve">] </w:t>
      </w:r>
      <w:r w:rsidR="005D6462" w:rsidRPr="0063259A">
        <w:rPr>
          <w:rFonts w:eastAsiaTheme="minorEastAsia"/>
        </w:rPr>
        <w:t>(Table S</w:t>
      </w:r>
      <w:r w:rsidR="006D6F6D" w:rsidRPr="0063259A">
        <w:rPr>
          <w:rFonts w:eastAsiaTheme="minorEastAsia"/>
        </w:rPr>
        <w:t>1</w:t>
      </w:r>
      <w:r w:rsidR="00BB6183" w:rsidRPr="0063259A">
        <w:rPr>
          <w:rFonts w:eastAsiaTheme="minorEastAsia"/>
        </w:rPr>
        <w:t>1</w:t>
      </w:r>
      <w:r w:rsidR="005D6462" w:rsidRPr="0063259A">
        <w:rPr>
          <w:rFonts w:eastAsiaTheme="minorEastAsia"/>
        </w:rPr>
        <w:t xml:space="preserve">, Model </w:t>
      </w:r>
      <w:r w:rsidR="008000CF" w:rsidRPr="0063259A">
        <w:rPr>
          <w:rFonts w:eastAsiaTheme="minorEastAsia"/>
        </w:rPr>
        <w:t>7</w:t>
      </w:r>
      <w:r w:rsidR="005D6462" w:rsidRPr="0063259A">
        <w:rPr>
          <w:rFonts w:eastAsiaTheme="minorEastAsia"/>
        </w:rPr>
        <w:t>)</w:t>
      </w:r>
      <w:r w:rsidR="00597A37" w:rsidRPr="0063259A">
        <w:t>.</w:t>
      </w:r>
      <w:r w:rsidR="00C10423" w:rsidRPr="004C522E">
        <w:rPr>
          <w:rStyle w:val="FootnoteReference"/>
        </w:rPr>
        <w:footnoteReference w:id="3"/>
      </w:r>
    </w:p>
    <w:p w14:paraId="0AE6FF40" w14:textId="77777777" w:rsidR="004B1E60" w:rsidRPr="0063259A" w:rsidRDefault="004B1E60" w:rsidP="004B1E60">
      <w:pPr>
        <w:spacing w:line="480" w:lineRule="auto"/>
        <w:rPr>
          <w:b/>
          <w:bCs/>
        </w:rPr>
      </w:pPr>
      <w:r w:rsidRPr="0063259A">
        <w:rPr>
          <w:b/>
          <w:bCs/>
        </w:rPr>
        <w:t>Results and Discussion</w:t>
      </w:r>
    </w:p>
    <w:p w14:paraId="3ED9952E" w14:textId="45FEA10D" w:rsidR="00A309B0" w:rsidRPr="0063259A" w:rsidRDefault="004432CC" w:rsidP="00A309B0">
      <w:pPr>
        <w:widowControl w:val="0"/>
        <w:autoSpaceDE w:val="0"/>
        <w:autoSpaceDN w:val="0"/>
        <w:adjustRightInd w:val="0"/>
        <w:spacing w:line="480" w:lineRule="auto"/>
        <w:ind w:firstLine="720"/>
      </w:pPr>
      <w:r w:rsidRPr="0063259A">
        <w:t>When</w:t>
      </w:r>
      <w:r w:rsidR="00A309B0" w:rsidRPr="0063259A">
        <w:t xml:space="preserve"> self-reported dependency helping was included in the model, self-reported autonomy helping did not significantly predict </w:t>
      </w:r>
      <w:r w:rsidR="006C4395" w:rsidRPr="0063259A">
        <w:t>dependency</w:t>
      </w:r>
      <w:r w:rsidR="006C4395">
        <w:t>-</w:t>
      </w:r>
      <w:r w:rsidR="00A309B0" w:rsidRPr="0063259A">
        <w:t>helping behavior, either in terms of proportion or count. This indicates that self-reported dependency helping</w:t>
      </w:r>
      <w:r w:rsidR="00D50873" w:rsidRPr="0063259A">
        <w:t xml:space="preserve"> (versus self-reported autonomy helping)</w:t>
      </w:r>
      <w:r w:rsidR="00A309B0" w:rsidRPr="0063259A">
        <w:t xml:space="preserve"> is a stronger predictor of dependency helping behavior.</w:t>
      </w:r>
    </w:p>
    <w:p w14:paraId="782164CD" w14:textId="4231A4EE" w:rsidR="0019657E" w:rsidRPr="0063259A" w:rsidRDefault="00D41131" w:rsidP="00F627B0">
      <w:pPr>
        <w:widowControl w:val="0"/>
        <w:autoSpaceDE w:val="0"/>
        <w:autoSpaceDN w:val="0"/>
        <w:adjustRightInd w:val="0"/>
        <w:spacing w:line="480" w:lineRule="auto"/>
        <w:ind w:firstLine="720"/>
      </w:pPr>
      <w:r w:rsidRPr="0063259A">
        <w:t xml:space="preserve">Overall, </w:t>
      </w:r>
      <w:r w:rsidR="006C4395">
        <w:t xml:space="preserve">these results offered evidence of predictive validity </w:t>
      </w:r>
      <w:r w:rsidRPr="0063259A">
        <w:t>b</w:t>
      </w:r>
      <w:r w:rsidR="004B1E60" w:rsidRPr="0063259A">
        <w:t xml:space="preserve">y demonstrating </w:t>
      </w:r>
      <w:r w:rsidR="00DE563A" w:rsidRPr="0063259A">
        <w:t>significan</w:t>
      </w:r>
      <w:r w:rsidR="00B45471" w:rsidRPr="0063259A">
        <w:t>t</w:t>
      </w:r>
      <w:r w:rsidR="004B1E60" w:rsidRPr="0063259A">
        <w:t xml:space="preserve"> relationships between our newly developed dependency and autonomy helping workplace scale </w:t>
      </w:r>
      <w:r w:rsidR="006C4395">
        <w:t>and</w:t>
      </w:r>
      <w:r w:rsidR="004B1E60" w:rsidRPr="0063259A">
        <w:t xml:space="preserve"> </w:t>
      </w:r>
      <w:r w:rsidR="00F627B0">
        <w:t>the type of help participants were willing to offer in workplace scenarios and their recalled help in count format.</w:t>
      </w:r>
      <w:r w:rsidR="004B1E60" w:rsidRPr="0063259A">
        <w:t xml:space="preserve"> </w:t>
      </w:r>
    </w:p>
    <w:p w14:paraId="3F63E2DA" w14:textId="79192F63" w:rsidR="002C10D6" w:rsidRPr="0063259A" w:rsidRDefault="002C10D6">
      <w:pPr>
        <w:rPr>
          <w:lang w:eastAsia="ko-KR"/>
        </w:rPr>
      </w:pPr>
      <w:r w:rsidRPr="0063259A">
        <w:br w:type="page"/>
      </w:r>
    </w:p>
    <w:p w14:paraId="5DCF12FE" w14:textId="6CB18D67" w:rsidR="004077FB" w:rsidRPr="0063259A" w:rsidRDefault="004077FB" w:rsidP="00F146DC">
      <w:pPr>
        <w:pStyle w:val="Heading2"/>
        <w:spacing w:line="480" w:lineRule="auto"/>
        <w:jc w:val="center"/>
        <w:rPr>
          <w:rFonts w:ascii="Times New Roman" w:hAnsi="Times New Roman" w:cs="Times New Roman"/>
          <w:b/>
          <w:bCs/>
          <w:color w:val="000000" w:themeColor="text1"/>
          <w:sz w:val="24"/>
          <w:szCs w:val="24"/>
        </w:rPr>
      </w:pPr>
      <w:bookmarkStart w:id="8" w:name="_Toc196601781"/>
      <w:r w:rsidRPr="0063259A">
        <w:rPr>
          <w:rFonts w:ascii="Times New Roman" w:hAnsi="Times New Roman" w:cs="Times New Roman"/>
          <w:b/>
          <w:bCs/>
          <w:color w:val="000000" w:themeColor="text1"/>
          <w:sz w:val="24"/>
          <w:szCs w:val="24"/>
        </w:rPr>
        <w:lastRenderedPageBreak/>
        <w:t>Phase 6</w:t>
      </w:r>
      <w:r w:rsidR="006D7A7E" w:rsidRPr="0063259A">
        <w:rPr>
          <w:rFonts w:ascii="Times New Roman" w:hAnsi="Times New Roman" w:cs="Times New Roman"/>
          <w:b/>
          <w:bCs/>
          <w:color w:val="000000" w:themeColor="text1"/>
          <w:sz w:val="24"/>
          <w:szCs w:val="24"/>
        </w:rPr>
        <w:t>a</w:t>
      </w:r>
      <w:r w:rsidRPr="0063259A">
        <w:rPr>
          <w:rFonts w:ascii="Times New Roman" w:hAnsi="Times New Roman" w:cs="Times New Roman"/>
          <w:b/>
          <w:bCs/>
          <w:color w:val="000000" w:themeColor="text1"/>
          <w:sz w:val="24"/>
          <w:szCs w:val="24"/>
        </w:rPr>
        <w:t>: Establishing Incremental Validity</w:t>
      </w:r>
      <w:bookmarkEnd w:id="8"/>
    </w:p>
    <w:p w14:paraId="6DEB2C8E" w14:textId="7BA10E50" w:rsidR="00E60D3A" w:rsidRPr="0063259A" w:rsidRDefault="004077FB" w:rsidP="0027710C">
      <w:pPr>
        <w:widowControl w:val="0"/>
        <w:autoSpaceDE w:val="0"/>
        <w:autoSpaceDN w:val="0"/>
        <w:adjustRightInd w:val="0"/>
        <w:spacing w:line="480" w:lineRule="auto"/>
        <w:ind w:firstLine="720"/>
        <w:rPr>
          <w:color w:val="000000" w:themeColor="text1"/>
        </w:rPr>
      </w:pPr>
      <w:r w:rsidRPr="0063259A">
        <w:rPr>
          <w:color w:val="000000" w:themeColor="text1"/>
        </w:rPr>
        <w:t xml:space="preserve">We </w:t>
      </w:r>
      <w:r w:rsidR="002472FB">
        <w:rPr>
          <w:color w:val="000000" w:themeColor="text1"/>
        </w:rPr>
        <w:t xml:space="preserve">next </w:t>
      </w:r>
      <w:r w:rsidRPr="0063259A">
        <w:rPr>
          <w:color w:val="000000" w:themeColor="text1"/>
        </w:rPr>
        <w:t xml:space="preserve">examined the </w:t>
      </w:r>
      <w:r w:rsidR="007529DB" w:rsidRPr="0063259A">
        <w:rPr>
          <w:color w:val="000000" w:themeColor="text1"/>
        </w:rPr>
        <w:t>incremental</w:t>
      </w:r>
      <w:r w:rsidRPr="0063259A">
        <w:rPr>
          <w:color w:val="000000" w:themeColor="text1"/>
        </w:rPr>
        <w:t xml:space="preserve"> validity of </w:t>
      </w:r>
      <w:r w:rsidR="005F1490" w:rsidRPr="0063259A">
        <w:rPr>
          <w:color w:val="000000" w:themeColor="text1"/>
        </w:rPr>
        <w:t xml:space="preserve">our scale. We aimed to </w:t>
      </w:r>
      <w:r w:rsidR="009C4DB9">
        <w:rPr>
          <w:color w:val="000000" w:themeColor="text1"/>
        </w:rPr>
        <w:t>test if</w:t>
      </w:r>
      <w:r w:rsidR="005F1490" w:rsidRPr="0063259A">
        <w:rPr>
          <w:color w:val="000000" w:themeColor="text1"/>
        </w:rPr>
        <w:t xml:space="preserve"> </w:t>
      </w:r>
      <w:r w:rsidR="00D062D2" w:rsidRPr="0063259A">
        <w:rPr>
          <w:color w:val="000000" w:themeColor="text1"/>
        </w:rPr>
        <w:t xml:space="preserve">our scale predicted a critical outcome variable of </w:t>
      </w:r>
      <w:r w:rsidR="00511058" w:rsidRPr="0063259A">
        <w:rPr>
          <w:color w:val="000000" w:themeColor="text1"/>
        </w:rPr>
        <w:t>giving</w:t>
      </w:r>
      <w:r w:rsidR="00D062D2" w:rsidRPr="0063259A">
        <w:rPr>
          <w:color w:val="000000" w:themeColor="text1"/>
        </w:rPr>
        <w:t xml:space="preserve"> help, absenteeism</w:t>
      </w:r>
      <w:r w:rsidR="00A10789" w:rsidRPr="0063259A">
        <w:rPr>
          <w:color w:val="000000" w:themeColor="text1"/>
        </w:rPr>
        <w:t xml:space="preserve"> </w:t>
      </w:r>
      <w:r w:rsidR="00A10789" w:rsidRPr="0063259A">
        <w:rPr>
          <w:color w:val="000000" w:themeColor="text1"/>
        </w:rPr>
        <w:fldChar w:fldCharType="begin"/>
      </w:r>
      <w:r w:rsidR="00C259DF" w:rsidRPr="0063259A">
        <w:rPr>
          <w:color w:val="000000" w:themeColor="text1"/>
        </w:rPr>
        <w:instrText xml:space="preserve"> ADDIN ZOTERO_ITEM CSL_CITATION {"citationID":"f117sHaO","properties":{"formattedCitation":"(Podsakoff et al., 2009)","plainCitation":"(Podsakoff et al., 2009)","noteIndex":0},"citationItems":[{"id":773,"uris":["http://zotero.org/users/5127710/items/LYP85VCR"],"itemData":{"id":773,"type":"article-journal","abstract":"Although one of the main reasons for the interest in organizational citizenship behaviors (OCBs) is the potential consequences of these behaviors, no study has been reported that summarizes the research regarding the relationships between OCBs and their outcomes. Therefore, the purpose of this study is to provide a meta-analytic examination of the relationships between OCBs and a variety of individual- and organizational-level outcomes. Results, based on 168 independent samples (N ϭ 51,235 individuals), indicated that OCBs are related to a number of individual-level outcomes, including managerial ratings of employee performance, reward allocation decisions, and a variety of withdrawal-related criteria (e.g., employee turnover intentions, actual turnover, and absenteeism). In addition, OCBs were found to be related (k ϭ 38; N ϭ 3,611 units) to a number of organizational-level outcomes (e.g., productivity, efficiency, reduced costs, customer satisfaction, and unit-level turnover). Of interest, somewhat stronger relationships were observed between OCBs and unit-level performance measures in longitudinal studies than in cross-sectional studies, providing some evidence that OCBs are causally related to these criteria. The implications of these findings for both researchers and practitioners are discussed.","container-title":"Journal of Applied Psychology","DOI":"10.1037/a0013079","ISSN":"1939-1854, 0021-9010","issue":"1","journalAbbreviation":"Journal of Applied Psychology","language":"en","page":"122-141","source":"DOI.org (Crossref)","title":"Individual- and organizational-level consequences of organizational citizenship behaviors: A meta-analysis.","title-short":"Individual- and organizational-level consequences of organizational citizenship behaviors","volume":"94","author":[{"family":"Podsakoff","given":"Nathan P."},{"family":"Whiting","given":"Steven W."},{"family":"Podsakoff","given":"Philip M."},{"family":"Blume","given":"Brian D."}],"issued":{"date-parts":[["2009"]]}}}],"schema":"https://github.com/citation-style-language/schema/raw/master/csl-citation.json"} </w:instrText>
      </w:r>
      <w:r w:rsidR="00A10789" w:rsidRPr="0063259A">
        <w:rPr>
          <w:color w:val="000000" w:themeColor="text1"/>
        </w:rPr>
        <w:fldChar w:fldCharType="separate"/>
      </w:r>
      <w:r w:rsidR="00A10789" w:rsidRPr="0063259A">
        <w:rPr>
          <w:noProof/>
          <w:color w:val="000000" w:themeColor="text1"/>
        </w:rPr>
        <w:t>(Podsakoff et al., 2009)</w:t>
      </w:r>
      <w:r w:rsidR="00A10789" w:rsidRPr="0063259A">
        <w:rPr>
          <w:color w:val="000000" w:themeColor="text1"/>
        </w:rPr>
        <w:fldChar w:fldCharType="end"/>
      </w:r>
      <w:r w:rsidR="00D062D2" w:rsidRPr="0063259A">
        <w:rPr>
          <w:color w:val="000000" w:themeColor="text1"/>
        </w:rPr>
        <w:t>, above and beyond other established scales that tap into autonomy and dependency helping</w:t>
      </w:r>
      <w:r w:rsidR="00512FCD" w:rsidRPr="0063259A">
        <w:rPr>
          <w:color w:val="000000" w:themeColor="text1"/>
        </w:rPr>
        <w:t xml:space="preserve"> </w:t>
      </w:r>
      <w:r w:rsidR="00512FCD" w:rsidRPr="0063259A">
        <w:fldChar w:fldCharType="begin"/>
      </w:r>
      <w:r w:rsidR="00C259DF" w:rsidRPr="0063259A">
        <w:instrText xml:space="preserve"> ADDIN ZOTERO_ITEM CSL_CITATION {"citationID":"S1rqKvpU","properties":{"formattedCitation":"(Komissarouk et al., 2017; Maki et al., 2017)","plainCitation":"(Komissarouk et al., 2017; Maki et al., 2017)","noteIndex":0},"citationItems":[{"id":787,"uris":["http://zotero.org/users/5127710/items/A3R3CW2M"],"itemData":{"id":787,"type":"article-journal","abstract":"This paper presents integrated sets of studies testing whether stable personal tendencies in help-seeking behavior: autonomy-oriented (asking for help to learn how to ﬁx a problem) versus dependency-oriented (asking someone else to ﬁx it) could be established and reliably assessed. We report on the reliability and validation of a new self-report, Likert-scaled measurement of autonomous and dependent help-seeking styles. The ﬁve studies in three different cultural populations include exploratory and conﬁrmatory factor analyses, cross-cultural comparisons, analysis of ecological and predictive validity in both academic and job settings, and an examination of the questionnaire's convergent validity(total n = 1047). Self-reported preference for autonomy-oriented help predicted higher ratings of performance by supervisors in job settings. Dependency-oriented help seeking was found to be associated with an avoidance temperament and a performance avoidance goal orientation, and autonomy-oriented help seeking with an approach temperament and a mastery approach goal orientation. Suggestions for further theoretical research and practical applications of the new scale are discussed.","container-title":"Personality and Individual Differences","DOI":"10.1016/j.paid.2016.12.019","ISSN":"01918869","issue":"1","journalAbbreviation":"Personality and Individual Differences","language":"en","page":"103-112","source":"DOI.org (Crossref)","title":"Dispositional differences in seeking autonomy- or dependency-oriented help: Conceptual development and scale validation","title-short":"Dispositional differences in seeking autonomy- or dependency-oriented help","volume":"108","author":[{"family":"Komissarouk","given":"Svetlana"},{"family":"Harpaz","given":"Gal"},{"family":"Nadler","given":"Arie"}],"issued":{"date-parts":[["2017",4]]}}},{"id":1697,"uris":["http://zotero.org/users/5127710/items/XWFRCD9P"],"itemData":{"id":1697,"type":"article-journal","abstract":"Research on helping behavior distinguishes between giving recipients the tools to solve problems for themselves (autonomy-oriented help) and direct solutions not requiring recipients’ involvement (dependency-oriented help). Across three studies, we examined whether individuals can be characterized by dispositional propensities toward offering autonomy-oriented and/or dependency-oriented help. In initial studies, factor analyses revealed the two hypothesized Helping Orientations Inventory scales along with an additional scale capturing opposition to helping, all acceptable in internal consistency and test–retest reliability (Studies 1a–1c). Next, we found that the three scales related in distinct ways to constructs from the intergroup (e.g., social dominance orientation) and interpersonal (e.g., empathic concern) helping literatures (Studies 1d and 1e). Additionally, these orientations predicted satisfaction with volunteer behavior (Study 2) and interest in future volunteering (Study 3). Overall, people vary in their helping orientations, and these orientations implicate a range of variables relevant to intergroup and interpersonal helping.","container-title":"European Journal of Social Psychology","DOI":"10.1002/ejsp.2267","ISSN":"00462772","issue":"6","journalAbbreviation":"Eur. J. Soc. Psychol.","language":"en","page":"677-693","source":"DOI.org (Crossref)","title":"The helping orientations inventory: Measuring propensities to provide autonomy and dependency help: Helping orientations inventory","title-short":"The helping orientations inventory","volume":"47","author":[{"family":"Maki","given":"Alexander"},{"family":"Vitriol","given":"Joseph A."},{"family":"Dwyer","given":"Patrick C."},{"family":"Kim","given":"John S."},{"family":"Snyder","given":"Mark"}],"issued":{"date-parts":[["2017",10]]}}}],"schema":"https://github.com/citation-style-language/schema/raw/master/csl-citation.json"} </w:instrText>
      </w:r>
      <w:r w:rsidR="00512FCD" w:rsidRPr="0063259A">
        <w:fldChar w:fldCharType="separate"/>
      </w:r>
      <w:r w:rsidR="00512FCD" w:rsidRPr="0063259A">
        <w:rPr>
          <w:noProof/>
        </w:rPr>
        <w:t>(Komissarouk et al., 2017; Maki et al., 2017)</w:t>
      </w:r>
      <w:r w:rsidR="00512FCD" w:rsidRPr="0063259A">
        <w:fldChar w:fldCharType="end"/>
      </w:r>
      <w:r w:rsidR="00D062D2" w:rsidRPr="0063259A">
        <w:rPr>
          <w:color w:val="000000" w:themeColor="text1"/>
        </w:rPr>
        <w:t xml:space="preserve">. </w:t>
      </w:r>
      <w:r w:rsidR="00E0316D">
        <w:rPr>
          <w:color w:val="000000" w:themeColor="text1"/>
        </w:rPr>
        <w:t>R</w:t>
      </w:r>
      <w:r w:rsidR="00205FCE" w:rsidRPr="0063259A">
        <w:rPr>
          <w:color w:val="000000" w:themeColor="text1"/>
        </w:rPr>
        <w:t xml:space="preserve">esearch has shown that </w:t>
      </w:r>
      <w:r w:rsidR="00B0206F" w:rsidRPr="0063259A">
        <w:rPr>
          <w:color w:val="000000" w:themeColor="text1"/>
        </w:rPr>
        <w:t>performing</w:t>
      </w:r>
      <w:r w:rsidR="002F31ED" w:rsidRPr="0063259A">
        <w:rPr>
          <w:color w:val="000000" w:themeColor="text1"/>
        </w:rPr>
        <w:t xml:space="preserve"> </w:t>
      </w:r>
      <w:r w:rsidR="00E179AF" w:rsidRPr="0063259A">
        <w:rPr>
          <w:color w:val="000000" w:themeColor="text1"/>
        </w:rPr>
        <w:t xml:space="preserve">OCBs </w:t>
      </w:r>
      <w:r w:rsidR="00A844E9">
        <w:rPr>
          <w:color w:val="000000" w:themeColor="text1"/>
        </w:rPr>
        <w:t>is</w:t>
      </w:r>
      <w:r w:rsidR="00E179AF" w:rsidRPr="0063259A">
        <w:rPr>
          <w:color w:val="000000" w:themeColor="text1"/>
        </w:rPr>
        <w:t xml:space="preserve"> negatively related to absenteeism </w:t>
      </w:r>
      <w:r w:rsidR="00E179AF" w:rsidRPr="0063259A">
        <w:rPr>
          <w:color w:val="000000" w:themeColor="text1"/>
        </w:rPr>
        <w:fldChar w:fldCharType="begin"/>
      </w:r>
      <w:r w:rsidR="00C259DF" w:rsidRPr="0063259A">
        <w:rPr>
          <w:color w:val="000000" w:themeColor="text1"/>
        </w:rPr>
        <w:instrText xml:space="preserve"> ADDIN ZOTERO_ITEM CSL_CITATION {"citationID":"53xpYtln","properties":{"formattedCitation":"(Podsakoff et al., 2009)","plainCitation":"(Podsakoff et al., 2009)","noteIndex":0},"citationItems":[{"id":773,"uris":["http://zotero.org/users/5127710/items/LYP85VCR"],"itemData":{"id":773,"type":"article-journal","abstract":"Although one of the main reasons for the interest in organizational citizenship behaviors (OCBs) is the potential consequences of these behaviors, no study has been reported that summarizes the research regarding the relationships between OCBs and their outcomes. Therefore, the purpose of this study is to provide a meta-analytic examination of the relationships between OCBs and a variety of individual- and organizational-level outcomes. Results, based on 168 independent samples (N ϭ 51,235 individuals), indicated that OCBs are related to a number of individual-level outcomes, including managerial ratings of employee performance, reward allocation decisions, and a variety of withdrawal-related criteria (e.g., employee turnover intentions, actual turnover, and absenteeism). In addition, OCBs were found to be related (k ϭ 38; N ϭ 3,611 units) to a number of organizational-level outcomes (e.g., productivity, efficiency, reduced costs, customer satisfaction, and unit-level turnover). Of interest, somewhat stronger relationships were observed between OCBs and unit-level performance measures in longitudinal studies than in cross-sectional studies, providing some evidence that OCBs are causally related to these criteria. The implications of these findings for both researchers and practitioners are discussed.","container-title":"Journal of Applied Psychology","DOI":"10.1037/a0013079","ISSN":"1939-1854, 0021-9010","issue":"1","journalAbbreviation":"Journal of Applied Psychology","language":"en","page":"122-141","source":"DOI.org (Crossref)","title":"Individual- and organizational-level consequences of organizational citizenship behaviors: A meta-analysis.","title-short":"Individual- and organizational-level consequences of organizational citizenship behaviors","volume":"94","author":[{"family":"Podsakoff","given":"Nathan P."},{"family":"Whiting","given":"Steven W."},{"family":"Podsakoff","given":"Philip M."},{"family":"Blume","given":"Brian D."}],"issued":{"date-parts":[["2009"]]}}}],"schema":"https://github.com/citation-style-language/schema/raw/master/csl-citation.json"} </w:instrText>
      </w:r>
      <w:r w:rsidR="00E179AF" w:rsidRPr="0063259A">
        <w:rPr>
          <w:color w:val="000000" w:themeColor="text1"/>
        </w:rPr>
        <w:fldChar w:fldCharType="separate"/>
      </w:r>
      <w:r w:rsidR="00E179AF" w:rsidRPr="0063259A">
        <w:rPr>
          <w:noProof/>
          <w:color w:val="000000" w:themeColor="text1"/>
        </w:rPr>
        <w:t>(Podsakoff et al., 2009)</w:t>
      </w:r>
      <w:r w:rsidR="00E179AF" w:rsidRPr="0063259A">
        <w:rPr>
          <w:color w:val="000000" w:themeColor="text1"/>
        </w:rPr>
        <w:fldChar w:fldCharType="end"/>
      </w:r>
      <w:r w:rsidR="00AA46F3" w:rsidRPr="0063259A">
        <w:rPr>
          <w:color w:val="000000" w:themeColor="text1"/>
        </w:rPr>
        <w:t>.</w:t>
      </w:r>
      <w:r w:rsidR="00054BE5" w:rsidRPr="0063259A">
        <w:rPr>
          <w:color w:val="000000" w:themeColor="text1"/>
        </w:rPr>
        <w:t xml:space="preserve"> </w:t>
      </w:r>
      <w:r w:rsidR="00537F5C" w:rsidRPr="0063259A">
        <w:rPr>
          <w:color w:val="000000" w:themeColor="text1"/>
        </w:rPr>
        <w:t xml:space="preserve">Therefore, we hypothesized that </w:t>
      </w:r>
      <w:r w:rsidR="001F59EF" w:rsidRPr="0063259A">
        <w:rPr>
          <w:color w:val="000000" w:themeColor="text1"/>
        </w:rPr>
        <w:t xml:space="preserve">our scale would </w:t>
      </w:r>
      <w:r w:rsidR="0047294E">
        <w:rPr>
          <w:color w:val="000000" w:themeColor="text1"/>
        </w:rPr>
        <w:t>add more nuance when predicting</w:t>
      </w:r>
      <w:r w:rsidR="001F59EF" w:rsidRPr="0063259A">
        <w:rPr>
          <w:color w:val="000000" w:themeColor="text1"/>
        </w:rPr>
        <w:t xml:space="preserve"> absenteeism</w:t>
      </w:r>
      <w:r w:rsidR="0047294E">
        <w:rPr>
          <w:color w:val="000000" w:themeColor="text1"/>
        </w:rPr>
        <w:t>,</w:t>
      </w:r>
      <w:r w:rsidR="001F59EF" w:rsidRPr="0063259A">
        <w:rPr>
          <w:color w:val="000000" w:themeColor="text1"/>
        </w:rPr>
        <w:t xml:space="preserve"> over and above existing scales</w:t>
      </w:r>
      <w:r w:rsidR="009A049A">
        <w:rPr>
          <w:color w:val="000000" w:themeColor="text1"/>
        </w:rPr>
        <w:t>. U</w:t>
      </w:r>
      <w:r w:rsidR="009126A3" w:rsidRPr="0063259A">
        <w:rPr>
          <w:color w:val="000000" w:themeColor="text1"/>
        </w:rPr>
        <w:t xml:space="preserve">nlike the existing scales that </w:t>
      </w:r>
      <w:r w:rsidR="008F7757" w:rsidRPr="0063259A">
        <w:rPr>
          <w:color w:val="000000" w:themeColor="text1"/>
        </w:rPr>
        <w:t>measure preferences in autonomy or dependency help-seeking style</w:t>
      </w:r>
      <w:r w:rsidR="00E74AB4" w:rsidRPr="0063259A">
        <w:rPr>
          <w:color w:val="000000" w:themeColor="text1"/>
        </w:rPr>
        <w:t xml:space="preserve"> </w:t>
      </w:r>
      <w:r w:rsidR="00E74AB4" w:rsidRPr="0063259A">
        <w:rPr>
          <w:color w:val="000000" w:themeColor="text1"/>
        </w:rPr>
        <w:fldChar w:fldCharType="begin"/>
      </w:r>
      <w:r w:rsidR="00C259DF" w:rsidRPr="0063259A">
        <w:rPr>
          <w:color w:val="000000" w:themeColor="text1"/>
        </w:rPr>
        <w:instrText xml:space="preserve"> ADDIN ZOTERO_ITEM CSL_CITATION {"citationID":"cCaRVbnV","properties":{"formattedCitation":"(Komissarouk et al., 2017)","plainCitation":"(Komissarouk et al., 2017)","noteIndex":0},"citationItems":[{"id":787,"uris":["http://zotero.org/users/5127710/items/A3R3CW2M"],"itemData":{"id":787,"type":"article-journal","abstract":"This paper presents integrated sets of studies testing whether stable personal tendencies in help-seeking behavior: autonomy-oriented (asking for help to learn how to ﬁx a problem) versus dependency-oriented (asking someone else to ﬁx it) could be established and reliably assessed. We report on the reliability and validation of a new self-report, Likert-scaled measurement of autonomous and dependent help-seeking styles. The ﬁve studies in three different cultural populations include exploratory and conﬁrmatory factor analyses, cross-cultural comparisons, analysis of ecological and predictive validity in both academic and job settings, and an examination of the questionnaire's convergent validity(total n = 1047). Self-reported preference for autonomy-oriented help predicted higher ratings of performance by supervisors in job settings. Dependency-oriented help seeking was found to be associated with an avoidance temperament and a performance avoidance goal orientation, and autonomy-oriented help seeking with an approach temperament and a mastery approach goal orientation. Suggestions for further theoretical research and practical applications of the new scale are discussed.","container-title":"Personality and Individual Differences","DOI":"10.1016/j.paid.2016.12.019","ISSN":"01918869","issue":"1","journalAbbreviation":"Personality and Individual Differences","language":"en","page":"103-112","source":"DOI.org (Crossref)","title":"Dispositional differences in seeking autonomy- or dependency-oriented help: Conceptual development and scale validation","title-short":"Dispositional differences in seeking autonomy- or dependency-oriented help","volume":"108","author":[{"family":"Komissarouk","given":"Svetlana"},{"family":"Harpaz","given":"Gal"},{"family":"Nadler","given":"Arie"}],"issued":{"date-parts":[["2017",4]]}}}],"schema":"https://github.com/citation-style-language/schema/raw/master/csl-citation.json"} </w:instrText>
      </w:r>
      <w:r w:rsidR="00E74AB4" w:rsidRPr="0063259A">
        <w:rPr>
          <w:color w:val="000000" w:themeColor="text1"/>
        </w:rPr>
        <w:fldChar w:fldCharType="separate"/>
      </w:r>
      <w:r w:rsidR="00E74AB4" w:rsidRPr="0063259A">
        <w:rPr>
          <w:noProof/>
          <w:color w:val="000000" w:themeColor="text1"/>
        </w:rPr>
        <w:t>(Komissarouk et al., 2017)</w:t>
      </w:r>
      <w:r w:rsidR="00E74AB4" w:rsidRPr="0063259A">
        <w:rPr>
          <w:color w:val="000000" w:themeColor="text1"/>
        </w:rPr>
        <w:fldChar w:fldCharType="end"/>
      </w:r>
      <w:r w:rsidR="008F7757" w:rsidRPr="0063259A">
        <w:rPr>
          <w:color w:val="000000" w:themeColor="text1"/>
        </w:rPr>
        <w:t xml:space="preserve"> </w:t>
      </w:r>
      <w:r w:rsidR="00566876" w:rsidRPr="0063259A">
        <w:rPr>
          <w:color w:val="000000" w:themeColor="text1"/>
        </w:rPr>
        <w:t xml:space="preserve">or </w:t>
      </w:r>
      <w:r w:rsidR="00BE0182">
        <w:rPr>
          <w:color w:val="000000" w:themeColor="text1"/>
        </w:rPr>
        <w:t>the belief</w:t>
      </w:r>
      <w:r w:rsidR="008F7757" w:rsidRPr="0063259A">
        <w:rPr>
          <w:color w:val="000000" w:themeColor="text1"/>
        </w:rPr>
        <w:t xml:space="preserve"> </w:t>
      </w:r>
      <w:r w:rsidR="00354379">
        <w:rPr>
          <w:color w:val="000000" w:themeColor="text1"/>
        </w:rPr>
        <w:t>that</w:t>
      </w:r>
      <w:r w:rsidR="008F7757" w:rsidRPr="0063259A">
        <w:rPr>
          <w:color w:val="000000" w:themeColor="text1"/>
        </w:rPr>
        <w:t xml:space="preserve"> offering one type of help or another is good for the betterment of society</w:t>
      </w:r>
      <w:r w:rsidR="002110F6" w:rsidRPr="0063259A">
        <w:rPr>
          <w:color w:val="000000" w:themeColor="text1"/>
        </w:rPr>
        <w:t xml:space="preserve"> </w:t>
      </w:r>
      <w:r w:rsidR="002110F6" w:rsidRPr="0063259A">
        <w:rPr>
          <w:color w:val="000000" w:themeColor="text1"/>
        </w:rPr>
        <w:fldChar w:fldCharType="begin"/>
      </w:r>
      <w:r w:rsidR="00C259DF" w:rsidRPr="0063259A">
        <w:rPr>
          <w:color w:val="000000" w:themeColor="text1"/>
        </w:rPr>
        <w:instrText xml:space="preserve"> ADDIN ZOTERO_ITEM CSL_CITATION {"citationID":"ERCIHXrZ","properties":{"formattedCitation":"(Maki et al., 2017)","plainCitation":"(Maki et al., 2017)","noteIndex":0},"citationItems":[{"id":1697,"uris":["http://zotero.org/users/5127710/items/XWFRCD9P"],"itemData":{"id":1697,"type":"article-journal","abstract":"Research on helping behavior distinguishes between giving recipients the tools to solve problems for themselves (autonomy-oriented help) and direct solutions not requiring recipients’ involvement (dependency-oriented help). Across three studies, we examined whether individuals can be characterized by dispositional propensities toward offering autonomy-oriented and/or dependency-oriented help. In initial studies, factor analyses revealed the two hypothesized Helping Orientations Inventory scales along with an additional scale capturing opposition to helping, all acceptable in internal consistency and test–retest reliability (Studies 1a–1c). Next, we found that the three scales related in distinct ways to constructs from the intergroup (e.g., social dominance orientation) and interpersonal (e.g., empathic concern) helping literatures (Studies 1d and 1e). Additionally, these orientations predicted satisfaction with volunteer behavior (Study 2) and interest in future volunteering (Study 3). Overall, people vary in their helping orientations, and these orientations implicate a range of variables relevant to intergroup and interpersonal helping.","container-title":"European Journal of Social Psychology","DOI":"10.1002/ejsp.2267","ISSN":"00462772","issue":"6","journalAbbreviation":"Eur. J. Soc. Psychol.","language":"en","page":"677-693","source":"DOI.org (Crossref)","title":"The helping orientations inventory: Measuring propensities to provide autonomy and dependency help: Helping orientations inventory","title-short":"The helping orientations inventory","volume":"47","author":[{"family":"Maki","given":"Alexander"},{"family":"Vitriol","given":"Joseph A."},{"family":"Dwyer","given":"Patrick C."},{"family":"Kim","given":"John S."},{"family":"Snyder","given":"Mark"}],"issued":{"date-parts":[["2017",10]]}}}],"schema":"https://github.com/citation-style-language/schema/raw/master/csl-citation.json"} </w:instrText>
      </w:r>
      <w:r w:rsidR="002110F6" w:rsidRPr="0063259A">
        <w:rPr>
          <w:color w:val="000000" w:themeColor="text1"/>
        </w:rPr>
        <w:fldChar w:fldCharType="separate"/>
      </w:r>
      <w:r w:rsidR="002110F6" w:rsidRPr="0063259A">
        <w:rPr>
          <w:noProof/>
          <w:color w:val="000000" w:themeColor="text1"/>
        </w:rPr>
        <w:t>(Maki et al., 2017)</w:t>
      </w:r>
      <w:r w:rsidR="002110F6" w:rsidRPr="0063259A">
        <w:rPr>
          <w:color w:val="000000" w:themeColor="text1"/>
        </w:rPr>
        <w:fldChar w:fldCharType="end"/>
      </w:r>
      <w:r w:rsidR="00F64C50">
        <w:rPr>
          <w:color w:val="000000" w:themeColor="text1"/>
        </w:rPr>
        <w:t>, o</w:t>
      </w:r>
      <w:r w:rsidR="00800EA3" w:rsidRPr="0063259A">
        <w:rPr>
          <w:color w:val="000000" w:themeColor="text1"/>
        </w:rPr>
        <w:t xml:space="preserve">ur scale </w:t>
      </w:r>
      <w:r w:rsidR="00354379">
        <w:rPr>
          <w:color w:val="000000" w:themeColor="text1"/>
        </w:rPr>
        <w:t>explicitly</w:t>
      </w:r>
      <w:r w:rsidR="00D02DB7" w:rsidRPr="0063259A">
        <w:rPr>
          <w:color w:val="000000" w:themeColor="text1"/>
        </w:rPr>
        <w:t xml:space="preserve"> </w:t>
      </w:r>
      <w:r w:rsidR="00050486">
        <w:rPr>
          <w:color w:val="000000" w:themeColor="text1"/>
        </w:rPr>
        <w:t>measures</w:t>
      </w:r>
      <w:r w:rsidR="00255A67" w:rsidRPr="0063259A">
        <w:rPr>
          <w:color w:val="000000" w:themeColor="text1"/>
        </w:rPr>
        <w:t xml:space="preserve"> </w:t>
      </w:r>
      <w:r w:rsidR="00793FE2" w:rsidRPr="0063259A">
        <w:rPr>
          <w:color w:val="000000" w:themeColor="text1"/>
        </w:rPr>
        <w:t xml:space="preserve">contrasting types of helping </w:t>
      </w:r>
      <w:r w:rsidR="00F47A52" w:rsidRPr="0063259A">
        <w:rPr>
          <w:color w:val="000000" w:themeColor="text1"/>
        </w:rPr>
        <w:t>behaviors</w:t>
      </w:r>
      <w:r w:rsidR="00793FE2" w:rsidRPr="0063259A">
        <w:rPr>
          <w:color w:val="000000" w:themeColor="text1"/>
        </w:rPr>
        <w:t xml:space="preserve"> at work.</w:t>
      </w:r>
      <w:r w:rsidR="00E60D3A">
        <w:rPr>
          <w:color w:val="000000" w:themeColor="text1"/>
        </w:rPr>
        <w:t xml:space="preserve"> </w:t>
      </w:r>
      <w:r w:rsidR="006B2B2E">
        <w:rPr>
          <w:color w:val="000000" w:themeColor="text1"/>
        </w:rPr>
        <w:t>We</w:t>
      </w:r>
      <w:r w:rsidR="00E60D3A">
        <w:rPr>
          <w:color w:val="000000" w:themeColor="text1"/>
        </w:rPr>
        <w:t xml:space="preserve"> </w:t>
      </w:r>
      <w:r w:rsidR="00E60D3A">
        <w:t>predict</w:t>
      </w:r>
      <w:r w:rsidR="003B1E3E">
        <w:t>ed</w:t>
      </w:r>
      <w:r w:rsidR="00E60D3A">
        <w:t xml:space="preserve"> that dependency helping would negatively predict absenteeism, as </w:t>
      </w:r>
      <w:r w:rsidR="00DE5DCD">
        <w:t>giving dependency help</w:t>
      </w:r>
      <w:r w:rsidR="00E60D3A">
        <w:t xml:space="preserve"> limits efficient delegation, making the leader less able to be absent. In contrast, we expected autonomy helping to positively predict absenteeism, as it enables delegation, allowing the leader to be absent.</w:t>
      </w:r>
    </w:p>
    <w:p w14:paraId="05305FEA" w14:textId="77777777" w:rsidR="004077FB" w:rsidRPr="0063259A" w:rsidRDefault="004077FB" w:rsidP="004077FB">
      <w:pPr>
        <w:spacing w:line="480" w:lineRule="auto"/>
        <w:rPr>
          <w:b/>
          <w:bCs/>
          <w:color w:val="000000" w:themeColor="text1"/>
        </w:rPr>
      </w:pPr>
      <w:r w:rsidRPr="0063259A">
        <w:rPr>
          <w:b/>
          <w:bCs/>
          <w:color w:val="000000" w:themeColor="text1"/>
        </w:rPr>
        <w:t>Method</w:t>
      </w:r>
    </w:p>
    <w:p w14:paraId="2BDC3581" w14:textId="393599E4" w:rsidR="004077FB" w:rsidRPr="0063259A" w:rsidRDefault="004077FB" w:rsidP="004077FB">
      <w:pPr>
        <w:spacing w:line="480" w:lineRule="auto"/>
        <w:rPr>
          <w:color w:val="000000" w:themeColor="text1"/>
        </w:rPr>
      </w:pPr>
      <w:r w:rsidRPr="0063259A">
        <w:rPr>
          <w:color w:val="000000" w:themeColor="text1"/>
        </w:rPr>
        <w:tab/>
      </w:r>
      <w:r w:rsidRPr="0063259A">
        <w:rPr>
          <w:b/>
          <w:bCs/>
          <w:i/>
          <w:iCs/>
          <w:color w:val="000000" w:themeColor="text1"/>
        </w:rPr>
        <w:t>Participants.</w:t>
      </w:r>
      <w:r w:rsidRPr="0063259A">
        <w:rPr>
          <w:color w:val="000000" w:themeColor="text1"/>
        </w:rPr>
        <w:t xml:space="preserve"> </w:t>
      </w:r>
      <w:r w:rsidRPr="00D634C7">
        <w:rPr>
          <w:color w:val="000000" w:themeColor="text1"/>
        </w:rPr>
        <w:t>200 participants (10</w:t>
      </w:r>
      <w:r w:rsidR="00752256" w:rsidRPr="00D634C7">
        <w:rPr>
          <w:color w:val="000000" w:themeColor="text1"/>
        </w:rPr>
        <w:t>3</w:t>
      </w:r>
      <w:r w:rsidRPr="00D634C7">
        <w:rPr>
          <w:color w:val="000000" w:themeColor="text1"/>
        </w:rPr>
        <w:t xml:space="preserve"> men, 9</w:t>
      </w:r>
      <w:r w:rsidR="00956FB4" w:rsidRPr="00D634C7">
        <w:rPr>
          <w:color w:val="000000" w:themeColor="text1"/>
        </w:rPr>
        <w:t>7</w:t>
      </w:r>
      <w:r w:rsidRPr="00D634C7">
        <w:rPr>
          <w:color w:val="000000" w:themeColor="text1"/>
        </w:rPr>
        <w:t xml:space="preserve"> women; </w:t>
      </w:r>
      <w:r w:rsidRPr="00D634C7">
        <w:rPr>
          <w:rFonts w:eastAsiaTheme="minorEastAsia"/>
          <w:i/>
          <w:iCs/>
        </w:rPr>
        <w:t>M</w:t>
      </w:r>
      <w:r w:rsidRPr="00D634C7">
        <w:rPr>
          <w:rFonts w:eastAsiaTheme="minorEastAsia"/>
          <w:i/>
          <w:iCs/>
          <w:vertAlign w:val="subscript"/>
        </w:rPr>
        <w:t>Age</w:t>
      </w:r>
      <w:r w:rsidRPr="0063259A">
        <w:rPr>
          <w:color w:val="000000" w:themeColor="text1"/>
        </w:rPr>
        <w:t xml:space="preserve"> = </w:t>
      </w:r>
      <w:r w:rsidR="005437A5" w:rsidRPr="0063259A">
        <w:rPr>
          <w:color w:val="000000" w:themeColor="text1"/>
        </w:rPr>
        <w:t>41.94</w:t>
      </w:r>
      <w:r w:rsidRPr="0063259A">
        <w:rPr>
          <w:color w:val="000000" w:themeColor="text1"/>
        </w:rPr>
        <w:t xml:space="preserve">, </w:t>
      </w:r>
      <w:r w:rsidRPr="0063259A">
        <w:rPr>
          <w:i/>
          <w:iCs/>
          <w:color w:val="000000" w:themeColor="text1"/>
        </w:rPr>
        <w:t>SD</w:t>
      </w:r>
      <w:r w:rsidRPr="0063259A">
        <w:rPr>
          <w:color w:val="000000" w:themeColor="text1"/>
        </w:rPr>
        <w:t xml:space="preserve"> = </w:t>
      </w:r>
      <w:r w:rsidR="000944AB" w:rsidRPr="0063259A">
        <w:rPr>
          <w:color w:val="000000" w:themeColor="text1"/>
        </w:rPr>
        <w:t>12.19</w:t>
      </w:r>
      <w:r w:rsidRPr="0063259A">
        <w:rPr>
          <w:color w:val="000000" w:themeColor="text1"/>
        </w:rPr>
        <w:t xml:space="preserve">) were recruited from </w:t>
      </w:r>
      <w:r w:rsidR="00AA4283" w:rsidRPr="0063259A">
        <w:rPr>
          <w:color w:val="000000" w:themeColor="text1"/>
        </w:rPr>
        <w:t>CloudResearch</w:t>
      </w:r>
      <w:r w:rsidRPr="0063259A">
        <w:rPr>
          <w:color w:val="000000" w:themeColor="text1"/>
        </w:rPr>
        <w:t xml:space="preserve">. All participants had US IP addresses. </w:t>
      </w:r>
      <w:r w:rsidRPr="0063259A">
        <w:t xml:space="preserve">Of those reporting demographic data, </w:t>
      </w:r>
      <w:r w:rsidR="004C06C8" w:rsidRPr="0063259A">
        <w:t>153</w:t>
      </w:r>
      <w:r w:rsidRPr="0063259A">
        <w:t xml:space="preserve"> were White/Caucasian-American, </w:t>
      </w:r>
      <w:r w:rsidR="00512404" w:rsidRPr="0063259A">
        <w:t>14</w:t>
      </w:r>
      <w:r w:rsidRPr="0063259A">
        <w:t xml:space="preserve"> were Black/African American, </w:t>
      </w:r>
      <w:r w:rsidR="00E32EEF" w:rsidRPr="0063259A">
        <w:t>6</w:t>
      </w:r>
      <w:r w:rsidRPr="0063259A">
        <w:t xml:space="preserve"> were Hispanic/Latinx/Hispanic-American, </w:t>
      </w:r>
      <w:r w:rsidR="004225A2" w:rsidRPr="0063259A">
        <w:t>15</w:t>
      </w:r>
      <w:r w:rsidRPr="0063259A">
        <w:t xml:space="preserve"> were Asian/Asian-American, and </w:t>
      </w:r>
      <w:r w:rsidR="00EA3E4B" w:rsidRPr="0063259A">
        <w:t>12</w:t>
      </w:r>
      <w:r w:rsidRPr="0063259A">
        <w:t xml:space="preserve"> were Other: Mixed background. They had an average of </w:t>
      </w:r>
      <w:r w:rsidR="003B7448" w:rsidRPr="0063259A">
        <w:t>20.94</w:t>
      </w:r>
      <w:r w:rsidRPr="0063259A">
        <w:t xml:space="preserve"> years of work experience (</w:t>
      </w:r>
      <w:r w:rsidRPr="0063259A">
        <w:rPr>
          <w:i/>
          <w:iCs/>
        </w:rPr>
        <w:t>SD</w:t>
      </w:r>
      <w:r w:rsidRPr="0063259A">
        <w:t xml:space="preserve"> = 1</w:t>
      </w:r>
      <w:r w:rsidR="006544DE" w:rsidRPr="0063259A">
        <w:t>1.94</w:t>
      </w:r>
      <w:r w:rsidRPr="0063259A">
        <w:t xml:space="preserve">). </w:t>
      </w:r>
      <w:r w:rsidR="00DE59F8" w:rsidRPr="0063259A">
        <w:t>193</w:t>
      </w:r>
      <w:r w:rsidRPr="0063259A">
        <w:t xml:space="preserve"> participants were full-time workers, </w:t>
      </w:r>
      <w:r w:rsidR="0025738D" w:rsidRPr="0063259A">
        <w:t xml:space="preserve">and </w:t>
      </w:r>
      <w:r w:rsidR="000E436B" w:rsidRPr="0063259A">
        <w:t xml:space="preserve">7 were </w:t>
      </w:r>
      <w:r w:rsidR="00B47891" w:rsidRPr="0063259A">
        <w:t>self-employed</w:t>
      </w:r>
      <w:r w:rsidRPr="0063259A">
        <w:t>.</w:t>
      </w:r>
    </w:p>
    <w:p w14:paraId="06CFA923" w14:textId="0992CD1E" w:rsidR="00F13F45" w:rsidRPr="0063259A" w:rsidRDefault="004077FB" w:rsidP="004077FB">
      <w:pPr>
        <w:spacing w:line="480" w:lineRule="auto"/>
        <w:ind w:firstLine="720"/>
      </w:pPr>
      <w:r w:rsidRPr="0063259A">
        <w:rPr>
          <w:b/>
          <w:bCs/>
          <w:i/>
          <w:iCs/>
          <w:color w:val="000000" w:themeColor="text1"/>
        </w:rPr>
        <w:t>Procedure and materials.</w:t>
      </w:r>
      <w:r w:rsidRPr="0063259A">
        <w:rPr>
          <w:b/>
          <w:bCs/>
          <w:color w:val="000000" w:themeColor="text1"/>
        </w:rPr>
        <w:t xml:space="preserve"> </w:t>
      </w:r>
      <w:r w:rsidRPr="0063259A">
        <w:t xml:space="preserve">After providing informed consent, participants self-reported their tendency to engage in dependency and autonomy helping in the workplace using </w:t>
      </w:r>
      <w:r w:rsidR="00757D2D" w:rsidRPr="0063259A">
        <w:t xml:space="preserve">(1) </w:t>
      </w:r>
      <w:r w:rsidRPr="0063259A">
        <w:t xml:space="preserve">our </w:t>
      </w:r>
      <w:r w:rsidRPr="0063259A">
        <w:lastRenderedPageBreak/>
        <w:t>scale</w:t>
      </w:r>
      <w:r w:rsidR="007D0D9A" w:rsidRPr="0063259A">
        <w:t xml:space="preserve">, </w:t>
      </w:r>
      <w:r w:rsidR="00305704" w:rsidRPr="0063259A">
        <w:t xml:space="preserve">(2) </w:t>
      </w:r>
      <w:r w:rsidR="00797FEE" w:rsidRPr="0063259A">
        <w:t xml:space="preserve">the helping orientations inventory </w:t>
      </w:r>
      <w:r w:rsidR="00A4000A" w:rsidRPr="0063259A">
        <w:fldChar w:fldCharType="begin"/>
      </w:r>
      <w:r w:rsidR="00C259DF" w:rsidRPr="0063259A">
        <w:instrText xml:space="preserve"> ADDIN ZOTERO_ITEM CSL_CITATION {"citationID":"zoDJyWkf","properties":{"formattedCitation":"(Maki et al., 2017)","plainCitation":"(Maki et al., 2017)","noteIndex":0},"citationItems":[{"id":1697,"uris":["http://zotero.org/users/5127710/items/XWFRCD9P"],"itemData":{"id":1697,"type":"article-journal","abstract":"Research on helping behavior distinguishes between giving recipients the tools to solve problems for themselves (autonomy-oriented help) and direct solutions not requiring recipients’ involvement (dependency-oriented help). Across three studies, we examined whether individuals can be characterized by dispositional propensities toward offering autonomy-oriented and/or dependency-oriented help. In initial studies, factor analyses revealed the two hypothesized Helping Orientations Inventory scales along with an additional scale capturing opposition to helping, all acceptable in internal consistency and test–retest reliability (Studies 1a–1c). Next, we found that the three scales related in distinct ways to constructs from the intergroup (e.g., social dominance orientation) and interpersonal (e.g., empathic concern) helping literatures (Studies 1d and 1e). Additionally, these orientations predicted satisfaction with volunteer behavior (Study 2) and interest in future volunteering (Study 3). Overall, people vary in their helping orientations, and these orientations implicate a range of variables relevant to intergroup and interpersonal helping.","container-title":"European Journal of Social Psychology","DOI":"10.1002/ejsp.2267","ISSN":"00462772","issue":"6","journalAbbreviation":"Eur. J. Soc. Psychol.","language":"en","page":"677-693","source":"DOI.org (Crossref)","title":"The helping orientations inventory: Measuring propensities to provide autonomy and dependency help: Helping orientations inventory","title-short":"The helping orientations inventory","volume":"47","author":[{"family":"Maki","given":"Alexander"},{"family":"Vitriol","given":"Joseph A."},{"family":"Dwyer","given":"Patrick C."},{"family":"Kim","given":"John S."},{"family":"Snyder","given":"Mark"}],"issued":{"date-parts":[["2017",10]]}}}],"schema":"https://github.com/citation-style-language/schema/raw/master/csl-citation.json"} </w:instrText>
      </w:r>
      <w:r w:rsidR="00A4000A" w:rsidRPr="0063259A">
        <w:fldChar w:fldCharType="separate"/>
      </w:r>
      <w:r w:rsidR="00103484" w:rsidRPr="0063259A">
        <w:rPr>
          <w:noProof/>
        </w:rPr>
        <w:t>(Maki et al., 2017)</w:t>
      </w:r>
      <w:r w:rsidR="00A4000A" w:rsidRPr="0063259A">
        <w:fldChar w:fldCharType="end"/>
      </w:r>
      <w:r w:rsidR="00103484" w:rsidRPr="0063259A">
        <w:t xml:space="preserve">, and </w:t>
      </w:r>
      <w:r w:rsidR="00672823" w:rsidRPr="0063259A">
        <w:t xml:space="preserve">(3) </w:t>
      </w:r>
      <w:r w:rsidR="00DE636D" w:rsidRPr="0063259A">
        <w:t xml:space="preserve">a modified measure of </w:t>
      </w:r>
      <w:r w:rsidR="00A1432B" w:rsidRPr="0063259A">
        <w:t>autonomous</w:t>
      </w:r>
      <w:r w:rsidR="00DE636D" w:rsidRPr="0063259A">
        <w:t xml:space="preserve"> and dependent help-seeking styles to reflect help-giving styles </w:t>
      </w:r>
      <w:r w:rsidR="002A724F" w:rsidRPr="0063259A">
        <w:fldChar w:fldCharType="begin"/>
      </w:r>
      <w:r w:rsidR="00C259DF" w:rsidRPr="0063259A">
        <w:instrText xml:space="preserve"> ADDIN ZOTERO_ITEM CSL_CITATION {"citationID":"dQRyKuYz","properties":{"formattedCitation":"(Komissarouk et al., 2017)","plainCitation":"(Komissarouk et al., 2017)","noteIndex":0},"citationItems":[{"id":787,"uris":["http://zotero.org/users/5127710/items/A3R3CW2M"],"itemData":{"id":787,"type":"article-journal","abstract":"This paper presents integrated sets of studies testing whether stable personal tendencies in help-seeking behavior: autonomy-oriented (asking for help to learn how to ﬁx a problem) versus dependency-oriented (asking someone else to ﬁx it) could be established and reliably assessed. We report on the reliability and validation of a new self-report, Likert-scaled measurement of autonomous and dependent help-seeking styles. The ﬁve studies in three different cultural populations include exploratory and conﬁrmatory factor analyses, cross-cultural comparisons, analysis of ecological and predictive validity in both academic and job settings, and an examination of the questionnaire's convergent validity(total n = 1047). Self-reported preference for autonomy-oriented help predicted higher ratings of performance by supervisors in job settings. Dependency-oriented help seeking was found to be associated with an avoidance temperament and a performance avoidance goal orientation, and autonomy-oriented help seeking with an approach temperament and a mastery approach goal orientation. Suggestions for further theoretical research and practical applications of the new scale are discussed.","container-title":"Personality and Individual Differences","DOI":"10.1016/j.paid.2016.12.019","ISSN":"01918869","issue":"1","journalAbbreviation":"Personality and Individual Differences","language":"en","page":"103-112","source":"DOI.org (Crossref)","title":"Dispositional differences in seeking autonomy- or dependency-oriented help: Conceptual development and scale validation","title-short":"Dispositional differences in seeking autonomy- or dependency-oriented help","volume":"108","author":[{"family":"Komissarouk","given":"Svetlana"},{"family":"Harpaz","given":"Gal"},{"family":"Nadler","given":"Arie"}],"issued":{"date-parts":[["2017",4]]}}}],"schema":"https://github.com/citation-style-language/schema/raw/master/csl-citation.json"} </w:instrText>
      </w:r>
      <w:r w:rsidR="002A724F" w:rsidRPr="0063259A">
        <w:fldChar w:fldCharType="separate"/>
      </w:r>
      <w:r w:rsidR="002A724F" w:rsidRPr="0063259A">
        <w:rPr>
          <w:noProof/>
        </w:rPr>
        <w:t>(Komissarouk et al., 2017)</w:t>
      </w:r>
      <w:r w:rsidR="002A724F" w:rsidRPr="0063259A">
        <w:fldChar w:fldCharType="end"/>
      </w:r>
      <w:r w:rsidRPr="0063259A">
        <w:t xml:space="preserve">. </w:t>
      </w:r>
      <w:r w:rsidR="00413D8A" w:rsidRPr="0063259A">
        <w:t>The order in which these scales were presented was randomized.</w:t>
      </w:r>
      <w:r w:rsidR="00392CA7" w:rsidRPr="0063259A">
        <w:t xml:space="preserve"> Afterwards, </w:t>
      </w:r>
      <w:r w:rsidR="0045163E" w:rsidRPr="0063259A">
        <w:t>participants reported on their absenteeism</w:t>
      </w:r>
      <w:r w:rsidR="00FA5C3B" w:rsidRPr="0063259A">
        <w:t xml:space="preserve"> </w:t>
      </w:r>
      <w:r w:rsidR="00FA5C3B" w:rsidRPr="0063259A">
        <w:fldChar w:fldCharType="begin"/>
      </w:r>
      <w:r w:rsidR="00C259DF" w:rsidRPr="0063259A">
        <w:instrText xml:space="preserve"> ADDIN ZOTERO_ITEM CSL_CITATION {"citationID":"rZFDr6BV","properties":{"formattedCitation":"(Johns, 1994)","plainCitation":"(Johns, 1994)","noteIndex":0},"citationItems":[{"id":1642,"uris":["http://zotero.org/users/5127710/items/M45858M7"],"itemData":{"id":1642,"type":"article-journal","container-title":"Journal of Applied Psychology","issue":"2","language":"en","page":"229-239","source":"Zotero","title":"Absenteeism Estimates by Employeesand Managers: Divergent Perspectives and Self-Serving Perceptions","volume":"79","author":[{"family":"Johns","given":"Gary"}],"issued":{"date-parts":[["1994"]]}}}],"schema":"https://github.com/citation-style-language/schema/raw/master/csl-citation.json"} </w:instrText>
      </w:r>
      <w:r w:rsidR="00FA5C3B" w:rsidRPr="0063259A">
        <w:fldChar w:fldCharType="separate"/>
      </w:r>
      <w:r w:rsidR="00FA5C3B" w:rsidRPr="0063259A">
        <w:rPr>
          <w:noProof/>
        </w:rPr>
        <w:t>(Johns, 1994)</w:t>
      </w:r>
      <w:r w:rsidR="00FA5C3B" w:rsidRPr="0063259A">
        <w:fldChar w:fldCharType="end"/>
      </w:r>
      <w:r w:rsidR="00FA5C3B" w:rsidRPr="0063259A">
        <w:t>.</w:t>
      </w:r>
    </w:p>
    <w:p w14:paraId="460FF379" w14:textId="1EFD4ADC" w:rsidR="004077FB" w:rsidRPr="0063259A" w:rsidRDefault="004077FB" w:rsidP="004077FB">
      <w:pPr>
        <w:spacing w:line="480" w:lineRule="auto"/>
        <w:ind w:firstLine="720"/>
        <w:rPr>
          <w:color w:val="000000" w:themeColor="text1"/>
        </w:rPr>
      </w:pPr>
      <w:r w:rsidRPr="0063259A">
        <w:rPr>
          <w:b/>
          <w:bCs/>
          <w:i/>
          <w:iCs/>
          <w:color w:val="000000" w:themeColor="text1"/>
        </w:rPr>
        <w:t xml:space="preserve">Dependency and autonomy help. </w:t>
      </w:r>
      <w:r w:rsidRPr="0063259A">
        <w:rPr>
          <w:color w:val="000000" w:themeColor="text1"/>
        </w:rPr>
        <w:t>We measured this construct using our newly developed scale. Six items measured dependency helping (</w:t>
      </w:r>
      <w:r w:rsidRPr="0063259A">
        <w:rPr>
          <w:color w:val="000000" w:themeColor="text1"/>
          <w:shd w:val="clear" w:color="auto" w:fill="FFFFFF"/>
        </w:rPr>
        <w:t>α</w:t>
      </w:r>
      <w:r w:rsidRPr="0063259A">
        <w:rPr>
          <w:color w:val="000000" w:themeColor="text1"/>
        </w:rPr>
        <w:t xml:space="preserve"> = .9</w:t>
      </w:r>
      <w:r w:rsidR="00EC300F" w:rsidRPr="0063259A">
        <w:rPr>
          <w:color w:val="000000" w:themeColor="text1"/>
        </w:rPr>
        <w:t>5</w:t>
      </w:r>
      <w:r w:rsidRPr="0063259A">
        <w:rPr>
          <w:color w:val="000000" w:themeColor="text1"/>
        </w:rPr>
        <w:t>) and six items captured autonomy helping (</w:t>
      </w:r>
      <w:r w:rsidRPr="0063259A">
        <w:rPr>
          <w:color w:val="000000" w:themeColor="text1"/>
          <w:shd w:val="clear" w:color="auto" w:fill="FFFFFF"/>
        </w:rPr>
        <w:t>α</w:t>
      </w:r>
      <w:r w:rsidRPr="0063259A">
        <w:rPr>
          <w:color w:val="000000" w:themeColor="text1"/>
        </w:rPr>
        <w:t xml:space="preserve"> = .9</w:t>
      </w:r>
      <w:r w:rsidR="0095159A" w:rsidRPr="0063259A">
        <w:rPr>
          <w:color w:val="000000" w:themeColor="text1"/>
        </w:rPr>
        <w:t>0</w:t>
      </w:r>
      <w:r w:rsidRPr="0063259A">
        <w:rPr>
          <w:color w:val="000000" w:themeColor="text1"/>
        </w:rPr>
        <w:t xml:space="preserve">). </w:t>
      </w:r>
    </w:p>
    <w:p w14:paraId="2CA78436" w14:textId="10808830" w:rsidR="00D365A6" w:rsidRPr="0063259A" w:rsidRDefault="009B43B7" w:rsidP="00440360">
      <w:pPr>
        <w:spacing w:line="480" w:lineRule="auto"/>
        <w:ind w:firstLine="720"/>
      </w:pPr>
      <w:r w:rsidRPr="0063259A">
        <w:rPr>
          <w:b/>
          <w:bCs/>
          <w:i/>
          <w:iCs/>
        </w:rPr>
        <w:t>H</w:t>
      </w:r>
      <w:r w:rsidR="00D365A6" w:rsidRPr="0063259A">
        <w:rPr>
          <w:b/>
          <w:bCs/>
          <w:i/>
          <w:iCs/>
        </w:rPr>
        <w:t>elping orientations inventory</w:t>
      </w:r>
      <w:r w:rsidR="00F55D07" w:rsidRPr="0063259A">
        <w:rPr>
          <w:b/>
          <w:bCs/>
          <w:i/>
          <w:iCs/>
        </w:rPr>
        <w:t xml:space="preserve"> (HOI)</w:t>
      </w:r>
      <w:r w:rsidR="00D365A6" w:rsidRPr="0063259A">
        <w:rPr>
          <w:b/>
          <w:bCs/>
          <w:i/>
          <w:iCs/>
        </w:rPr>
        <w:t>.</w:t>
      </w:r>
      <w:r w:rsidR="00D365A6" w:rsidRPr="0063259A">
        <w:t xml:space="preserve"> </w:t>
      </w:r>
      <w:r w:rsidR="00CC0355" w:rsidRPr="0063259A">
        <w:t>Participants</w:t>
      </w:r>
      <w:r w:rsidR="009214FF" w:rsidRPr="0063259A">
        <w:t xml:space="preserve"> responded to an established </w:t>
      </w:r>
      <w:r w:rsidR="00440360" w:rsidRPr="0063259A">
        <w:t xml:space="preserve">8-item measure of </w:t>
      </w:r>
      <w:r w:rsidR="0039012A" w:rsidRPr="0063259A">
        <w:t>dependency</w:t>
      </w:r>
      <w:r w:rsidR="00440360" w:rsidRPr="0063259A">
        <w:t xml:space="preserve"> orientation (e.g., “</w:t>
      </w:r>
      <w:r w:rsidR="0039012A" w:rsidRPr="0063259A">
        <w:t>In general, solving other people’s problems for them is good for society because it helps meet immediate needs</w:t>
      </w:r>
      <w:r w:rsidR="00440360" w:rsidRPr="0063259A">
        <w:t xml:space="preserve">”; </w:t>
      </w:r>
      <w:r w:rsidR="00440360" w:rsidRPr="0063259A">
        <w:rPr>
          <w:color w:val="000000" w:themeColor="text1"/>
          <w:shd w:val="clear" w:color="auto" w:fill="FFFFFF"/>
        </w:rPr>
        <w:t>α =</w:t>
      </w:r>
      <w:r w:rsidR="00FC13B5" w:rsidRPr="0063259A">
        <w:rPr>
          <w:color w:val="000000" w:themeColor="text1"/>
          <w:shd w:val="clear" w:color="auto" w:fill="FFFFFF"/>
        </w:rPr>
        <w:t xml:space="preserve"> .87</w:t>
      </w:r>
      <w:r w:rsidR="00440360" w:rsidRPr="0063259A">
        <w:rPr>
          <w:color w:val="000000" w:themeColor="text1"/>
          <w:shd w:val="clear" w:color="auto" w:fill="FFFFFF"/>
        </w:rPr>
        <w:t>)</w:t>
      </w:r>
      <w:r w:rsidR="00440360" w:rsidRPr="0063259A">
        <w:t xml:space="preserve"> and an </w:t>
      </w:r>
      <w:r w:rsidR="009214FF" w:rsidRPr="0063259A">
        <w:t xml:space="preserve">8-item measure of </w:t>
      </w:r>
      <w:r w:rsidR="00A257D9" w:rsidRPr="0063259A">
        <w:t xml:space="preserve">autonomy orientation </w:t>
      </w:r>
      <w:r w:rsidR="00ED0DF3" w:rsidRPr="0063259A">
        <w:t>(e.g., “</w:t>
      </w:r>
      <w:r w:rsidR="00327A92" w:rsidRPr="0063259A">
        <w:t>Teaching people to take care of themselves is good for society because it makes them independent</w:t>
      </w:r>
      <w:r w:rsidR="00ED0DF3" w:rsidRPr="0063259A">
        <w:t>”</w:t>
      </w:r>
      <w:r w:rsidR="00A157B3" w:rsidRPr="0063259A">
        <w:t>;</w:t>
      </w:r>
      <w:r w:rsidR="00ED0DF3" w:rsidRPr="0063259A">
        <w:t xml:space="preserve"> </w:t>
      </w:r>
      <w:r w:rsidR="00A157B3" w:rsidRPr="0063259A">
        <w:rPr>
          <w:color w:val="000000" w:themeColor="text1"/>
          <w:shd w:val="clear" w:color="auto" w:fill="FFFFFF"/>
        </w:rPr>
        <w:t>α =</w:t>
      </w:r>
      <w:r w:rsidR="00383AE8" w:rsidRPr="0063259A">
        <w:rPr>
          <w:color w:val="000000" w:themeColor="text1"/>
          <w:shd w:val="clear" w:color="auto" w:fill="FFFFFF"/>
        </w:rPr>
        <w:t xml:space="preserve"> .91</w:t>
      </w:r>
      <w:r w:rsidR="00A157B3" w:rsidRPr="0063259A">
        <w:rPr>
          <w:color w:val="000000" w:themeColor="text1"/>
          <w:shd w:val="clear" w:color="auto" w:fill="FFFFFF"/>
        </w:rPr>
        <w:t>)</w:t>
      </w:r>
      <w:r w:rsidR="00092609" w:rsidRPr="0063259A">
        <w:rPr>
          <w:color w:val="000000" w:themeColor="text1"/>
          <w:shd w:val="clear" w:color="auto" w:fill="FFFFFF"/>
        </w:rPr>
        <w:t xml:space="preserve"> on a scale ranging from 1 (</w:t>
      </w:r>
      <w:r w:rsidR="00092609" w:rsidRPr="0063259A">
        <w:rPr>
          <w:i/>
          <w:iCs/>
          <w:color w:val="000000" w:themeColor="text1"/>
          <w:shd w:val="clear" w:color="auto" w:fill="FFFFFF"/>
        </w:rPr>
        <w:t>Strongly disagree</w:t>
      </w:r>
      <w:r w:rsidR="00092609" w:rsidRPr="0063259A">
        <w:rPr>
          <w:color w:val="000000" w:themeColor="text1"/>
          <w:shd w:val="clear" w:color="auto" w:fill="FFFFFF"/>
        </w:rPr>
        <w:t>) to 7 (</w:t>
      </w:r>
      <w:r w:rsidR="00092609" w:rsidRPr="0063259A">
        <w:rPr>
          <w:i/>
          <w:iCs/>
          <w:color w:val="000000" w:themeColor="text1"/>
          <w:shd w:val="clear" w:color="auto" w:fill="FFFFFF"/>
        </w:rPr>
        <w:t>Strongly agree</w:t>
      </w:r>
      <w:r w:rsidR="00092609" w:rsidRPr="0063259A">
        <w:rPr>
          <w:color w:val="000000" w:themeColor="text1"/>
          <w:shd w:val="clear" w:color="auto" w:fill="FFFFFF"/>
        </w:rPr>
        <w:t>).</w:t>
      </w:r>
    </w:p>
    <w:p w14:paraId="6F55E7BB" w14:textId="246910F0" w:rsidR="00AD1A69" w:rsidRDefault="00E174F9" w:rsidP="00AD1A69">
      <w:pPr>
        <w:spacing w:line="480" w:lineRule="auto"/>
        <w:ind w:firstLine="720"/>
        <w:rPr>
          <w:color w:val="000000" w:themeColor="text1"/>
          <w:shd w:val="clear" w:color="auto" w:fill="FFFFFF"/>
        </w:rPr>
      </w:pPr>
      <w:r w:rsidRPr="0063259A">
        <w:rPr>
          <w:b/>
          <w:bCs/>
          <w:i/>
          <w:iCs/>
        </w:rPr>
        <w:t>Modified</w:t>
      </w:r>
      <w:r w:rsidR="00E66267" w:rsidRPr="0063259A">
        <w:rPr>
          <w:b/>
          <w:bCs/>
          <w:i/>
          <w:iCs/>
        </w:rPr>
        <w:t xml:space="preserve"> </w:t>
      </w:r>
      <w:r w:rsidR="00D365A6" w:rsidRPr="0063259A">
        <w:rPr>
          <w:b/>
          <w:bCs/>
          <w:i/>
          <w:iCs/>
        </w:rPr>
        <w:t>dependent</w:t>
      </w:r>
      <w:r w:rsidR="00F6363E" w:rsidRPr="0063259A">
        <w:rPr>
          <w:b/>
          <w:bCs/>
          <w:i/>
          <w:iCs/>
        </w:rPr>
        <w:t xml:space="preserve"> and autonomous</w:t>
      </w:r>
      <w:r w:rsidR="00D365A6" w:rsidRPr="0063259A">
        <w:rPr>
          <w:b/>
          <w:bCs/>
          <w:i/>
          <w:iCs/>
        </w:rPr>
        <w:t xml:space="preserve"> help</w:t>
      </w:r>
      <w:r w:rsidR="00D12082" w:rsidRPr="0063259A">
        <w:rPr>
          <w:b/>
          <w:bCs/>
          <w:i/>
          <w:iCs/>
        </w:rPr>
        <w:t>-</w:t>
      </w:r>
      <w:r w:rsidRPr="0063259A">
        <w:rPr>
          <w:b/>
          <w:bCs/>
          <w:i/>
          <w:iCs/>
        </w:rPr>
        <w:t>giving</w:t>
      </w:r>
      <w:r w:rsidR="00D365A6" w:rsidRPr="0063259A">
        <w:rPr>
          <w:b/>
          <w:bCs/>
          <w:i/>
          <w:iCs/>
        </w:rPr>
        <w:t xml:space="preserve"> </w:t>
      </w:r>
      <w:r w:rsidR="00E66267" w:rsidRPr="0063259A">
        <w:rPr>
          <w:b/>
          <w:bCs/>
          <w:i/>
          <w:iCs/>
        </w:rPr>
        <w:t xml:space="preserve">style </w:t>
      </w:r>
      <w:r w:rsidR="00D365A6" w:rsidRPr="0063259A">
        <w:rPr>
          <w:b/>
          <w:bCs/>
          <w:i/>
          <w:iCs/>
        </w:rPr>
        <w:t>scale.</w:t>
      </w:r>
      <w:r w:rsidR="00150A57" w:rsidRPr="0063259A">
        <w:t xml:space="preserve"> </w:t>
      </w:r>
      <w:r w:rsidR="00A24296" w:rsidRPr="0063259A">
        <w:t xml:space="preserve">Participants </w:t>
      </w:r>
      <w:r w:rsidR="00FD608F" w:rsidRPr="0063259A">
        <w:t xml:space="preserve">also </w:t>
      </w:r>
      <w:r w:rsidR="00A24296" w:rsidRPr="0063259A">
        <w:t xml:space="preserve">responded to a </w:t>
      </w:r>
      <w:r w:rsidR="00B1517C" w:rsidRPr="0063259A">
        <w:t>modified</w:t>
      </w:r>
      <w:r w:rsidR="00A24296" w:rsidRPr="0063259A">
        <w:t xml:space="preserve"> </w:t>
      </w:r>
      <w:r w:rsidR="00B85D3F" w:rsidRPr="0063259A">
        <w:t>5</w:t>
      </w:r>
      <w:r w:rsidR="00A24296" w:rsidRPr="0063259A">
        <w:t>-item measure of dependency orientation (e.g., “</w:t>
      </w:r>
      <w:r w:rsidR="00040B52" w:rsidRPr="0063259A">
        <w:t>I often help my subordinate resolve a problem, even if they can deal with it on their own</w:t>
      </w:r>
      <w:r w:rsidR="00A24296" w:rsidRPr="0063259A">
        <w:t xml:space="preserve">”; </w:t>
      </w:r>
      <w:r w:rsidR="00A24296" w:rsidRPr="0063259A">
        <w:rPr>
          <w:color w:val="000000" w:themeColor="text1"/>
          <w:shd w:val="clear" w:color="auto" w:fill="FFFFFF"/>
        </w:rPr>
        <w:t>α = .8</w:t>
      </w:r>
      <w:r w:rsidR="00233DFA" w:rsidRPr="0063259A">
        <w:rPr>
          <w:color w:val="000000" w:themeColor="text1"/>
          <w:shd w:val="clear" w:color="auto" w:fill="FFFFFF"/>
        </w:rPr>
        <w:t>9</w:t>
      </w:r>
      <w:r w:rsidR="00A24296" w:rsidRPr="0063259A">
        <w:rPr>
          <w:color w:val="000000" w:themeColor="text1"/>
          <w:shd w:val="clear" w:color="auto" w:fill="FFFFFF"/>
        </w:rPr>
        <w:t>)</w:t>
      </w:r>
      <w:r w:rsidR="00A24296" w:rsidRPr="0063259A">
        <w:t xml:space="preserve"> and </w:t>
      </w:r>
      <w:r w:rsidR="00966504" w:rsidRPr="0063259A">
        <w:t>a modified</w:t>
      </w:r>
      <w:r w:rsidR="00A24296" w:rsidRPr="0063259A">
        <w:t xml:space="preserve"> </w:t>
      </w:r>
      <w:r w:rsidR="00B85D3F" w:rsidRPr="0063259A">
        <w:t>4</w:t>
      </w:r>
      <w:r w:rsidR="00A24296" w:rsidRPr="0063259A">
        <w:t>-item measure of autonomy orientation (e.g., “</w:t>
      </w:r>
      <w:r w:rsidR="00F43777" w:rsidRPr="0063259A">
        <w:t>When my subordinate encounters a problem, I offer similar experiences of having the problem and how I solved it to help them learn from my experience</w:t>
      </w:r>
      <w:r w:rsidR="00A24296" w:rsidRPr="0063259A">
        <w:t xml:space="preserve">”; </w:t>
      </w:r>
      <w:r w:rsidR="00A24296" w:rsidRPr="0063259A">
        <w:rPr>
          <w:color w:val="000000" w:themeColor="text1"/>
          <w:shd w:val="clear" w:color="auto" w:fill="FFFFFF"/>
        </w:rPr>
        <w:t>α = .</w:t>
      </w:r>
      <w:r w:rsidR="00784073" w:rsidRPr="0063259A">
        <w:rPr>
          <w:color w:val="000000" w:themeColor="text1"/>
          <w:shd w:val="clear" w:color="auto" w:fill="FFFFFF"/>
        </w:rPr>
        <w:t>88</w:t>
      </w:r>
      <w:r w:rsidR="00A24296" w:rsidRPr="0063259A">
        <w:rPr>
          <w:color w:val="000000" w:themeColor="text1"/>
          <w:shd w:val="clear" w:color="auto" w:fill="FFFFFF"/>
        </w:rPr>
        <w:t>) on a scale ranging from 1 (</w:t>
      </w:r>
      <w:r w:rsidR="00A24296" w:rsidRPr="0063259A">
        <w:rPr>
          <w:i/>
          <w:iCs/>
          <w:color w:val="000000" w:themeColor="text1"/>
          <w:shd w:val="clear" w:color="auto" w:fill="FFFFFF"/>
        </w:rPr>
        <w:t>Strongly disagree</w:t>
      </w:r>
      <w:r w:rsidR="00A24296" w:rsidRPr="0063259A">
        <w:rPr>
          <w:color w:val="000000" w:themeColor="text1"/>
          <w:shd w:val="clear" w:color="auto" w:fill="FFFFFF"/>
        </w:rPr>
        <w:t>) to 7 (</w:t>
      </w:r>
      <w:r w:rsidR="00A24296" w:rsidRPr="0063259A">
        <w:rPr>
          <w:i/>
          <w:iCs/>
          <w:color w:val="000000" w:themeColor="text1"/>
          <w:shd w:val="clear" w:color="auto" w:fill="FFFFFF"/>
        </w:rPr>
        <w:t>Strongly agree</w:t>
      </w:r>
      <w:r w:rsidR="00A24296" w:rsidRPr="0063259A">
        <w:rPr>
          <w:color w:val="000000" w:themeColor="text1"/>
          <w:shd w:val="clear" w:color="auto" w:fill="FFFFFF"/>
        </w:rPr>
        <w:t>).</w:t>
      </w:r>
      <w:r w:rsidR="007312B7" w:rsidRPr="0063259A">
        <w:rPr>
          <w:color w:val="000000" w:themeColor="text1"/>
          <w:shd w:val="clear" w:color="auto" w:fill="FFFFFF"/>
        </w:rPr>
        <w:t xml:space="preserve"> </w:t>
      </w:r>
      <w:r w:rsidR="00AD1A69" w:rsidRPr="00AD1A69">
        <w:rPr>
          <w:color w:val="000000" w:themeColor="text1"/>
          <w:shd w:val="clear" w:color="auto" w:fill="FFFFFF"/>
        </w:rPr>
        <w:t>We modified the scale wording to reflect help-giving rather than help-seeking styles.</w:t>
      </w:r>
    </w:p>
    <w:p w14:paraId="1A9D59E0" w14:textId="67111E6E" w:rsidR="0002043A" w:rsidRPr="0063259A" w:rsidRDefault="00D365A6" w:rsidP="004077FB">
      <w:pPr>
        <w:spacing w:line="480" w:lineRule="auto"/>
        <w:ind w:firstLine="720"/>
        <w:rPr>
          <w:color w:val="000000" w:themeColor="text1"/>
        </w:rPr>
      </w:pPr>
      <w:r w:rsidRPr="0063259A">
        <w:rPr>
          <w:b/>
          <w:bCs/>
          <w:i/>
          <w:iCs/>
          <w:color w:val="000000" w:themeColor="text1"/>
        </w:rPr>
        <w:t>Absenteeism.</w:t>
      </w:r>
      <w:r w:rsidR="00150A57" w:rsidRPr="0063259A">
        <w:rPr>
          <w:color w:val="000000" w:themeColor="text1"/>
        </w:rPr>
        <w:t xml:space="preserve"> </w:t>
      </w:r>
      <w:r w:rsidR="0096581A" w:rsidRPr="0063259A">
        <w:rPr>
          <w:color w:val="000000" w:themeColor="text1"/>
        </w:rPr>
        <w:t>We used</w:t>
      </w:r>
      <w:r w:rsidR="00834816" w:rsidRPr="0063259A">
        <w:rPr>
          <w:color w:val="000000" w:themeColor="text1"/>
        </w:rPr>
        <w:t xml:space="preserve"> an established single-item measure </w:t>
      </w:r>
      <w:r w:rsidR="002C450F" w:rsidRPr="0063259A">
        <w:rPr>
          <w:color w:val="000000" w:themeColor="text1"/>
        </w:rPr>
        <w:t xml:space="preserve">to </w:t>
      </w:r>
      <w:r w:rsidR="001D7340">
        <w:rPr>
          <w:color w:val="000000" w:themeColor="text1"/>
        </w:rPr>
        <w:t>assess</w:t>
      </w:r>
      <w:r w:rsidR="002C450F" w:rsidRPr="0063259A">
        <w:rPr>
          <w:color w:val="000000" w:themeColor="text1"/>
        </w:rPr>
        <w:t xml:space="preserve"> absenteeism. </w:t>
      </w:r>
      <w:r w:rsidR="005E0C5E" w:rsidRPr="0063259A">
        <w:rPr>
          <w:color w:val="000000" w:themeColor="text1"/>
        </w:rPr>
        <w:t xml:space="preserve">Participants answered the question, “In a typical year, how many days do you personally miss work due to absenteeism?” </w:t>
      </w:r>
      <w:r w:rsidR="00B0356E" w:rsidRPr="0063259A">
        <w:rPr>
          <w:color w:val="000000" w:themeColor="text1"/>
        </w:rPr>
        <w:t>(</w:t>
      </w:r>
      <w:r w:rsidR="00B0356E" w:rsidRPr="0063259A">
        <w:rPr>
          <w:i/>
          <w:iCs/>
          <w:color w:val="000000" w:themeColor="text1"/>
        </w:rPr>
        <w:t>1 day or less, 2 days, 3 days, …, 29 days, 30 days or more</w:t>
      </w:r>
      <w:r w:rsidR="00B0356E" w:rsidRPr="0063259A">
        <w:rPr>
          <w:color w:val="000000" w:themeColor="text1"/>
        </w:rPr>
        <w:t xml:space="preserve">). </w:t>
      </w:r>
    </w:p>
    <w:p w14:paraId="7E657E27" w14:textId="77777777" w:rsidR="004077FB" w:rsidRPr="0063259A" w:rsidRDefault="004077FB" w:rsidP="004077FB">
      <w:pPr>
        <w:spacing w:line="480" w:lineRule="auto"/>
        <w:rPr>
          <w:b/>
          <w:bCs/>
          <w:color w:val="000000" w:themeColor="text1"/>
        </w:rPr>
      </w:pPr>
      <w:r w:rsidRPr="0063259A">
        <w:rPr>
          <w:b/>
          <w:bCs/>
          <w:color w:val="000000" w:themeColor="text1"/>
        </w:rPr>
        <w:lastRenderedPageBreak/>
        <w:t>Results</w:t>
      </w:r>
    </w:p>
    <w:p w14:paraId="29F8F8FE" w14:textId="6A5B8B66" w:rsidR="00A40867" w:rsidRPr="0063259A" w:rsidRDefault="007C29D6" w:rsidP="00A40867">
      <w:pPr>
        <w:spacing w:line="480" w:lineRule="auto"/>
        <w:ind w:firstLine="720"/>
      </w:pPr>
      <w:r w:rsidRPr="0063259A">
        <w:rPr>
          <w:b/>
          <w:bCs/>
          <w:i/>
          <w:iCs/>
          <w:color w:val="000000" w:themeColor="text1"/>
        </w:rPr>
        <w:t>Absenteeism</w:t>
      </w:r>
      <w:r w:rsidRPr="0063259A">
        <w:rPr>
          <w:b/>
          <w:bCs/>
          <w:i/>
          <w:iCs/>
        </w:rPr>
        <w:t xml:space="preserve">. </w:t>
      </w:r>
      <w:r w:rsidRPr="0063259A">
        <w:t xml:space="preserve">Data </w:t>
      </w:r>
      <w:r w:rsidR="00E12296">
        <w:t>were</w:t>
      </w:r>
      <w:r w:rsidRPr="0063259A">
        <w:t xml:space="preserve"> analyzed using Poisson regression, as this dependent variable was a count variable. As </w:t>
      </w:r>
      <w:r w:rsidR="00D05EB1">
        <w:t>reported</w:t>
      </w:r>
      <w:r w:rsidR="00D05EB1" w:rsidRPr="0063259A">
        <w:t xml:space="preserve"> </w:t>
      </w:r>
      <w:r w:rsidRPr="0063259A">
        <w:t>in Table</w:t>
      </w:r>
      <w:r w:rsidR="00D05EB1">
        <w:t>s</w:t>
      </w:r>
      <w:r w:rsidRPr="0063259A">
        <w:t xml:space="preserve"> S1</w:t>
      </w:r>
      <w:r w:rsidR="007C203B" w:rsidRPr="0063259A">
        <w:t>3</w:t>
      </w:r>
      <w:r w:rsidRPr="0063259A">
        <w:t xml:space="preserve"> and S1</w:t>
      </w:r>
      <w:r w:rsidR="007C203B" w:rsidRPr="0063259A">
        <w:t>4</w:t>
      </w:r>
      <w:r w:rsidRPr="0063259A">
        <w:t>, our dependency and autonomy scale demonstrated significant incremental validity in the prediction of absenteeism. As shown in Table S1</w:t>
      </w:r>
      <w:r w:rsidR="007C203B" w:rsidRPr="0063259A">
        <w:t>3</w:t>
      </w:r>
      <w:r w:rsidRPr="0063259A">
        <w:t xml:space="preserve">, giving more dependency help as measured by our scale negatively predicted individuals’ absenteeism, </w:t>
      </w:r>
      <w:r w:rsidRPr="00AF38E9">
        <w:rPr>
          <w:i/>
          <w:iCs/>
          <w:color w:val="202124"/>
          <w:shd w:val="clear" w:color="auto" w:fill="FFFFFF"/>
        </w:rPr>
        <w:t>β</w:t>
      </w:r>
      <w:r w:rsidRPr="0063259A">
        <w:t xml:space="preserve"> = -.08, </w:t>
      </w:r>
      <w:r w:rsidR="00960909" w:rsidRPr="00960909">
        <w:rPr>
          <w:i/>
          <w:iCs/>
        </w:rPr>
        <w:t>SE</w:t>
      </w:r>
      <w:r w:rsidR="00960909">
        <w:t xml:space="preserve"> = .04, </w:t>
      </w:r>
      <w:r w:rsidRPr="0063259A">
        <w:rPr>
          <w:i/>
          <w:iCs/>
        </w:rPr>
        <w:t>p</w:t>
      </w:r>
      <w:r w:rsidRPr="0063259A">
        <w:t xml:space="preserve"> = .020, </w:t>
      </w:r>
      <w:r w:rsidRPr="0063259A">
        <w:rPr>
          <w:color w:val="202124"/>
          <w:shd w:val="clear" w:color="auto" w:fill="FFFFFF"/>
        </w:rPr>
        <w:t xml:space="preserve">Δ </w:t>
      </w:r>
      <w:r w:rsidRPr="0063259A">
        <w:rPr>
          <w:i/>
          <w:iCs/>
        </w:rPr>
        <w:t>Deviance</w:t>
      </w:r>
      <w:r w:rsidRPr="0063259A">
        <w:t xml:space="preserve"> = 5.37. </w:t>
      </w:r>
      <w:r w:rsidR="00A40867" w:rsidRPr="00A40867">
        <w:t>Since dependency helping limits delegation, it is logical that greater dependency helping predicts lower absenteeism, as leaders cannot afford to be absent.</w:t>
      </w:r>
      <w:r w:rsidR="00A40867">
        <w:t xml:space="preserve"> </w:t>
      </w:r>
      <w:r w:rsidRPr="0063259A">
        <w:t>Also, as shown in Table S1</w:t>
      </w:r>
      <w:r w:rsidR="007C203B" w:rsidRPr="0063259A">
        <w:t>4</w:t>
      </w:r>
      <w:r w:rsidRPr="0063259A">
        <w:t>, giving more autonomy help</w:t>
      </w:r>
      <w:r w:rsidR="00D05EB1">
        <w:t>,</w:t>
      </w:r>
      <w:r w:rsidRPr="0063259A">
        <w:t xml:space="preserve"> as measured by our scale</w:t>
      </w:r>
      <w:r w:rsidR="00D05EB1">
        <w:t>,</w:t>
      </w:r>
      <w:r w:rsidRPr="0063259A">
        <w:t xml:space="preserve"> positively predicted individuals’ absenteeism, </w:t>
      </w:r>
      <w:r w:rsidRPr="00960909">
        <w:rPr>
          <w:i/>
          <w:iCs/>
          <w:color w:val="202124"/>
          <w:shd w:val="clear" w:color="auto" w:fill="FFFFFF"/>
        </w:rPr>
        <w:t>β</w:t>
      </w:r>
      <w:r w:rsidRPr="0063259A">
        <w:t xml:space="preserve"> = .38, </w:t>
      </w:r>
      <w:r w:rsidR="00872B6E" w:rsidRPr="00DF51C4">
        <w:rPr>
          <w:i/>
          <w:iCs/>
        </w:rPr>
        <w:t>SE</w:t>
      </w:r>
      <w:r w:rsidR="00872B6E">
        <w:t xml:space="preserve"> = .07, </w:t>
      </w:r>
      <w:r w:rsidRPr="0063259A">
        <w:rPr>
          <w:i/>
          <w:iCs/>
        </w:rPr>
        <w:t>p</w:t>
      </w:r>
      <w:r w:rsidRPr="0063259A">
        <w:t xml:space="preserve"> &lt; .001, </w:t>
      </w:r>
      <w:r w:rsidRPr="0063259A">
        <w:rPr>
          <w:color w:val="202124"/>
          <w:shd w:val="clear" w:color="auto" w:fill="FFFFFF"/>
        </w:rPr>
        <w:t xml:space="preserve">Δ </w:t>
      </w:r>
      <w:r w:rsidRPr="0063259A">
        <w:rPr>
          <w:i/>
          <w:iCs/>
        </w:rPr>
        <w:t>Deviance</w:t>
      </w:r>
      <w:r w:rsidRPr="0063259A">
        <w:t xml:space="preserve"> = 30.26. </w:t>
      </w:r>
      <w:r w:rsidR="00A40867" w:rsidRPr="00A40867">
        <w:t>Since autonomy helping facilitates delegation, greater autonomy helping predicts higher absenteeism, as leaders can afford to be absent.</w:t>
      </w:r>
    </w:p>
    <w:p w14:paraId="4D9F8E4F" w14:textId="77777777" w:rsidR="004077FB" w:rsidRPr="0063259A" w:rsidRDefault="004077FB" w:rsidP="004077FB">
      <w:pPr>
        <w:spacing w:line="480" w:lineRule="auto"/>
        <w:rPr>
          <w:b/>
          <w:bCs/>
        </w:rPr>
      </w:pPr>
      <w:r w:rsidRPr="0063259A">
        <w:rPr>
          <w:b/>
          <w:bCs/>
        </w:rPr>
        <w:t>Results and Discussion</w:t>
      </w:r>
    </w:p>
    <w:p w14:paraId="7D235586" w14:textId="75A63F33" w:rsidR="002B3B49" w:rsidRPr="0063259A" w:rsidRDefault="002F68B4" w:rsidP="004077FB">
      <w:pPr>
        <w:widowControl w:val="0"/>
        <w:autoSpaceDE w:val="0"/>
        <w:autoSpaceDN w:val="0"/>
        <w:adjustRightInd w:val="0"/>
        <w:spacing w:line="480" w:lineRule="auto"/>
        <w:ind w:firstLine="720"/>
      </w:pPr>
      <w:r w:rsidRPr="0063259A">
        <w:t xml:space="preserve">This study </w:t>
      </w:r>
      <w:r w:rsidR="0084001C">
        <w:t>found</w:t>
      </w:r>
      <w:r w:rsidRPr="0063259A">
        <w:t xml:space="preserve"> evidence of the incremental validity of our newly developed dependency and autonomy scales in predicting organizational outcomes</w:t>
      </w:r>
      <w:r w:rsidR="00D915B7" w:rsidRPr="0063259A">
        <w:t xml:space="preserve"> above and beyond existing measures.</w:t>
      </w:r>
    </w:p>
    <w:p w14:paraId="31356151" w14:textId="77777777" w:rsidR="002B3B49" w:rsidRPr="0063259A" w:rsidRDefault="002B3B49">
      <w:r w:rsidRPr="0063259A">
        <w:br w:type="page"/>
      </w:r>
    </w:p>
    <w:p w14:paraId="5193E971" w14:textId="5CB9AEE7" w:rsidR="002B3B49" w:rsidRPr="0063259A" w:rsidRDefault="002B3B49" w:rsidP="002B3B49">
      <w:pPr>
        <w:pStyle w:val="Heading2"/>
        <w:spacing w:line="480" w:lineRule="auto"/>
        <w:jc w:val="center"/>
        <w:rPr>
          <w:rFonts w:ascii="Times New Roman" w:hAnsi="Times New Roman" w:cs="Times New Roman"/>
          <w:b/>
          <w:bCs/>
          <w:color w:val="000000" w:themeColor="text1"/>
          <w:sz w:val="24"/>
          <w:szCs w:val="24"/>
        </w:rPr>
      </w:pPr>
      <w:bookmarkStart w:id="9" w:name="_Toc196601782"/>
      <w:r w:rsidRPr="0063259A">
        <w:rPr>
          <w:rFonts w:ascii="Times New Roman" w:hAnsi="Times New Roman" w:cs="Times New Roman"/>
          <w:b/>
          <w:bCs/>
          <w:color w:val="000000" w:themeColor="text1"/>
          <w:sz w:val="24"/>
          <w:szCs w:val="24"/>
        </w:rPr>
        <w:lastRenderedPageBreak/>
        <w:t xml:space="preserve">Phase </w:t>
      </w:r>
      <w:r w:rsidR="00345D29" w:rsidRPr="0063259A">
        <w:rPr>
          <w:rFonts w:ascii="Times New Roman" w:hAnsi="Times New Roman" w:cs="Times New Roman"/>
          <w:b/>
          <w:bCs/>
          <w:color w:val="000000" w:themeColor="text1"/>
          <w:sz w:val="24"/>
          <w:szCs w:val="24"/>
        </w:rPr>
        <w:t>6b</w:t>
      </w:r>
      <w:r w:rsidRPr="0063259A">
        <w:rPr>
          <w:rFonts w:ascii="Times New Roman" w:hAnsi="Times New Roman" w:cs="Times New Roman"/>
          <w:b/>
          <w:bCs/>
          <w:color w:val="000000" w:themeColor="text1"/>
          <w:sz w:val="24"/>
          <w:szCs w:val="24"/>
        </w:rPr>
        <w:t xml:space="preserve">: Establishing </w:t>
      </w:r>
      <w:r w:rsidR="0047080D" w:rsidRPr="0063259A">
        <w:rPr>
          <w:rFonts w:ascii="Times New Roman" w:hAnsi="Times New Roman" w:cs="Times New Roman"/>
          <w:b/>
          <w:bCs/>
          <w:color w:val="000000" w:themeColor="text1"/>
          <w:sz w:val="24"/>
          <w:szCs w:val="24"/>
        </w:rPr>
        <w:t>Additional</w:t>
      </w:r>
      <w:r w:rsidR="0002107F" w:rsidRPr="0063259A">
        <w:rPr>
          <w:rFonts w:ascii="Times New Roman" w:hAnsi="Times New Roman" w:cs="Times New Roman"/>
          <w:b/>
          <w:bCs/>
          <w:color w:val="000000" w:themeColor="text1"/>
          <w:sz w:val="24"/>
          <w:szCs w:val="24"/>
        </w:rPr>
        <w:t xml:space="preserve"> </w:t>
      </w:r>
      <w:r w:rsidRPr="0063259A">
        <w:rPr>
          <w:rFonts w:ascii="Times New Roman" w:hAnsi="Times New Roman" w:cs="Times New Roman"/>
          <w:b/>
          <w:bCs/>
          <w:color w:val="000000" w:themeColor="text1"/>
          <w:sz w:val="24"/>
          <w:szCs w:val="24"/>
        </w:rPr>
        <w:t>Incremental Validity</w:t>
      </w:r>
      <w:bookmarkEnd w:id="9"/>
    </w:p>
    <w:p w14:paraId="07AE40FC" w14:textId="6397C0BC" w:rsidR="00B637DE" w:rsidRPr="0063259A" w:rsidRDefault="002B3B49" w:rsidP="00B637DE">
      <w:pPr>
        <w:widowControl w:val="0"/>
        <w:autoSpaceDE w:val="0"/>
        <w:autoSpaceDN w:val="0"/>
        <w:adjustRightInd w:val="0"/>
        <w:spacing w:line="480" w:lineRule="auto"/>
        <w:ind w:firstLine="720"/>
        <w:rPr>
          <w:color w:val="000000" w:themeColor="text1"/>
        </w:rPr>
      </w:pPr>
      <w:r w:rsidRPr="0063259A">
        <w:rPr>
          <w:color w:val="000000" w:themeColor="text1"/>
        </w:rPr>
        <w:t>We</w:t>
      </w:r>
      <w:r w:rsidR="00CA40AA" w:rsidRPr="0063259A">
        <w:rPr>
          <w:color w:val="000000" w:themeColor="text1"/>
        </w:rPr>
        <w:t xml:space="preserve"> further</w:t>
      </w:r>
      <w:r w:rsidRPr="0063259A">
        <w:rPr>
          <w:color w:val="000000" w:themeColor="text1"/>
        </w:rPr>
        <w:t xml:space="preserve"> examined the incremental validity of our scale</w:t>
      </w:r>
      <w:r w:rsidR="00CA40AA" w:rsidRPr="0063259A">
        <w:rPr>
          <w:color w:val="000000" w:themeColor="text1"/>
        </w:rPr>
        <w:t xml:space="preserve"> </w:t>
      </w:r>
      <w:r w:rsidR="00D05EB1">
        <w:rPr>
          <w:color w:val="000000" w:themeColor="text1"/>
        </w:rPr>
        <w:t>b</w:t>
      </w:r>
      <w:r w:rsidR="00D05EB1" w:rsidRPr="0063259A">
        <w:rPr>
          <w:color w:val="000000" w:themeColor="text1"/>
        </w:rPr>
        <w:t xml:space="preserve">y </w:t>
      </w:r>
      <w:r w:rsidR="00D05EB1">
        <w:rPr>
          <w:color w:val="000000" w:themeColor="text1"/>
        </w:rPr>
        <w:t>conduct</w:t>
      </w:r>
      <w:r w:rsidR="00CA40AA" w:rsidRPr="0063259A">
        <w:rPr>
          <w:color w:val="000000" w:themeColor="text1"/>
        </w:rPr>
        <w:t xml:space="preserve">ing </w:t>
      </w:r>
      <w:r w:rsidR="00B8012C" w:rsidRPr="0063259A">
        <w:rPr>
          <w:color w:val="000000" w:themeColor="text1"/>
        </w:rPr>
        <w:t>an additional</w:t>
      </w:r>
      <w:r w:rsidR="00CA40AA" w:rsidRPr="0063259A">
        <w:rPr>
          <w:color w:val="000000" w:themeColor="text1"/>
        </w:rPr>
        <w:t xml:space="preserve"> study </w:t>
      </w:r>
      <w:r w:rsidR="00AB3D0B" w:rsidRPr="0063259A">
        <w:rPr>
          <w:color w:val="000000" w:themeColor="text1"/>
        </w:rPr>
        <w:t xml:space="preserve">on </w:t>
      </w:r>
      <w:r w:rsidR="00900C4F" w:rsidRPr="0063259A">
        <w:rPr>
          <w:color w:val="000000" w:themeColor="text1"/>
        </w:rPr>
        <w:t xml:space="preserve">a </w:t>
      </w:r>
      <w:r w:rsidR="00D05EB1">
        <w:rPr>
          <w:color w:val="000000" w:themeColor="text1"/>
        </w:rPr>
        <w:t>broa</w:t>
      </w:r>
      <w:r w:rsidR="00900C4F" w:rsidRPr="0063259A">
        <w:rPr>
          <w:color w:val="000000" w:themeColor="text1"/>
        </w:rPr>
        <w:t>der range of</w:t>
      </w:r>
      <w:r w:rsidR="007B7FF7" w:rsidRPr="0063259A">
        <w:rPr>
          <w:color w:val="000000" w:themeColor="text1"/>
        </w:rPr>
        <w:t xml:space="preserve"> workplace-relevant</w:t>
      </w:r>
      <w:r w:rsidR="00AB3D0B" w:rsidRPr="0063259A">
        <w:rPr>
          <w:color w:val="000000" w:themeColor="text1"/>
        </w:rPr>
        <w:t xml:space="preserve"> </w:t>
      </w:r>
      <w:r w:rsidR="00D316F6" w:rsidRPr="00236F2B">
        <w:rPr>
          <w:color w:val="000000" w:themeColor="text1"/>
        </w:rPr>
        <w:t>employee</w:t>
      </w:r>
      <w:r w:rsidR="00D316F6" w:rsidRPr="0063259A">
        <w:rPr>
          <w:color w:val="000000" w:themeColor="text1"/>
        </w:rPr>
        <w:t xml:space="preserve"> </w:t>
      </w:r>
      <w:r w:rsidR="00AB3D0B" w:rsidRPr="0063259A">
        <w:rPr>
          <w:color w:val="000000" w:themeColor="text1"/>
        </w:rPr>
        <w:t>outcomes</w:t>
      </w:r>
      <w:r w:rsidRPr="0063259A">
        <w:rPr>
          <w:color w:val="000000" w:themeColor="text1"/>
        </w:rPr>
        <w:t xml:space="preserve">. We aimed to </w:t>
      </w:r>
      <w:r w:rsidR="005521DB">
        <w:rPr>
          <w:color w:val="000000" w:themeColor="text1"/>
        </w:rPr>
        <w:t xml:space="preserve">examine if </w:t>
      </w:r>
      <w:r w:rsidRPr="0063259A">
        <w:rPr>
          <w:color w:val="000000" w:themeColor="text1"/>
        </w:rPr>
        <w:t xml:space="preserve">our </w:t>
      </w:r>
      <w:r w:rsidR="00930E74">
        <w:rPr>
          <w:color w:val="000000" w:themeColor="text1"/>
        </w:rPr>
        <w:t xml:space="preserve">dependency and autonomy helping </w:t>
      </w:r>
      <w:r w:rsidRPr="0063259A">
        <w:rPr>
          <w:color w:val="000000" w:themeColor="text1"/>
        </w:rPr>
        <w:t>scale</w:t>
      </w:r>
      <w:r w:rsidR="00930E74">
        <w:rPr>
          <w:color w:val="000000" w:themeColor="text1"/>
        </w:rPr>
        <w:t>s</w:t>
      </w:r>
      <w:r w:rsidRPr="0063259A">
        <w:rPr>
          <w:color w:val="000000" w:themeColor="text1"/>
        </w:rPr>
        <w:t xml:space="preserve"> predict</w:t>
      </w:r>
      <w:r w:rsidR="000E5995">
        <w:rPr>
          <w:color w:val="000000" w:themeColor="text1"/>
        </w:rPr>
        <w:t xml:space="preserve"> </w:t>
      </w:r>
      <w:r w:rsidR="00D6209B" w:rsidRPr="0063259A">
        <w:rPr>
          <w:color w:val="000000" w:themeColor="text1"/>
        </w:rPr>
        <w:t>critical outcomes of</w:t>
      </w:r>
      <w:r w:rsidR="00200BD2" w:rsidRPr="0063259A">
        <w:rPr>
          <w:color w:val="000000" w:themeColor="text1"/>
        </w:rPr>
        <w:t xml:space="preserve"> </w:t>
      </w:r>
      <w:r w:rsidR="002B1F60" w:rsidRPr="0063259A">
        <w:rPr>
          <w:color w:val="000000" w:themeColor="text1"/>
        </w:rPr>
        <w:t xml:space="preserve">employee performance, </w:t>
      </w:r>
      <w:r w:rsidR="00265C04" w:rsidRPr="0063259A">
        <w:rPr>
          <w:color w:val="000000" w:themeColor="text1"/>
        </w:rPr>
        <w:t xml:space="preserve">job mastery, impact, belongingness, </w:t>
      </w:r>
      <w:r w:rsidR="0069610D" w:rsidRPr="0063259A">
        <w:rPr>
          <w:color w:val="000000" w:themeColor="text1"/>
        </w:rPr>
        <w:t xml:space="preserve">and </w:t>
      </w:r>
      <w:r w:rsidR="00265C04" w:rsidRPr="0063259A">
        <w:rPr>
          <w:color w:val="000000" w:themeColor="text1"/>
        </w:rPr>
        <w:t xml:space="preserve">occupational </w:t>
      </w:r>
      <w:r w:rsidR="00A60613" w:rsidRPr="0063259A">
        <w:rPr>
          <w:color w:val="000000" w:themeColor="text1"/>
        </w:rPr>
        <w:t>self-</w:t>
      </w:r>
      <w:r w:rsidR="00265C04" w:rsidRPr="0063259A">
        <w:rPr>
          <w:color w:val="000000" w:themeColor="text1"/>
        </w:rPr>
        <w:t>efficacy</w:t>
      </w:r>
      <w:r w:rsidR="002B1F60" w:rsidRPr="0063259A">
        <w:rPr>
          <w:color w:val="000000" w:themeColor="text1"/>
        </w:rPr>
        <w:t xml:space="preserve">, above and beyond </w:t>
      </w:r>
      <w:r w:rsidR="00156C14" w:rsidRPr="0063259A">
        <w:rPr>
          <w:color w:val="000000" w:themeColor="text1"/>
        </w:rPr>
        <w:t>the Maki et al. (2017) scale</w:t>
      </w:r>
      <w:r w:rsidR="00F15B17" w:rsidRPr="0063259A">
        <w:rPr>
          <w:color w:val="000000" w:themeColor="text1"/>
        </w:rPr>
        <w:t>.</w:t>
      </w:r>
      <w:r w:rsidR="00C0161F" w:rsidRPr="0063259A">
        <w:rPr>
          <w:color w:val="000000" w:themeColor="text1"/>
        </w:rPr>
        <w:t xml:space="preserve"> These are all critical outcome variables of receiving help from leaders. Indeed, research has shown that </w:t>
      </w:r>
      <w:r w:rsidR="00F25706" w:rsidRPr="0063259A">
        <w:rPr>
          <w:color w:val="000000" w:themeColor="text1"/>
        </w:rPr>
        <w:t xml:space="preserve">receiving help </w:t>
      </w:r>
      <w:r w:rsidR="00A60613" w:rsidRPr="0063259A">
        <w:rPr>
          <w:color w:val="000000" w:themeColor="text1"/>
        </w:rPr>
        <w:t>can increase employees’ job performance</w:t>
      </w:r>
      <w:r w:rsidR="00C259DF" w:rsidRPr="0063259A">
        <w:rPr>
          <w:color w:val="000000" w:themeColor="text1"/>
        </w:rPr>
        <w:t xml:space="preserve"> </w:t>
      </w:r>
      <w:r w:rsidR="00C259DF" w:rsidRPr="0063259A">
        <w:rPr>
          <w:color w:val="000000" w:themeColor="text1"/>
        </w:rPr>
        <w:fldChar w:fldCharType="begin"/>
      </w:r>
      <w:r w:rsidR="00BA06E4" w:rsidRPr="0063259A">
        <w:rPr>
          <w:color w:val="000000" w:themeColor="text1"/>
        </w:rPr>
        <w:instrText xml:space="preserve"> ADDIN ZOTERO_ITEM CSL_CITATION {"citationID":"s7R0swhx","properties":{"formattedCitation":"(Geller &amp; Bamberger, 2012; Kim et al., 2021)","plainCitation":"(Geller &amp; Bamberger, 2012; Kim et al., 2021)","noteIndex":0},"citationItems":[{"id":580,"uris":["http://zotero.org/users/5127710/items/H73QZYZQ"],"itemData":{"id":580,"type":"article-journal","abstract":"Drawing from achievement-goal theory and the social psychological literature on help seeking, we propose that it is the variance in the logic underpinning employees’ help seeking that explains divergent findings regarding the relationship between help seeking and task performance. Using a sample of 110 newly hired customer contact employees, a prospective study design, and archival performance data, we found no evidence of a hypothesized main effect of help seeking on performance. However, we did find that the help seeking–performance relationship was conditioned by the degree to which help seekers endorse 2 alternative help-seeking logics (autonomous vs. dependent logic) such that the level of help seeking is more strongly related to performance among those either more strongly endorsing an autonomous help-seeking logic or more weakly endorsing a dependent help-seeking logic.","container-title":"Journal of Applied Psychology","DOI":"10.1037/a0026014","ISSN":"1939-1854, 0021-9010","issue":"2","journalAbbreviation":"Journal of Applied Psychology","language":"en","page":"487-497","source":"DOI.org (Crossref)","title":"The impact of help seeking on individual task performance: The moderating effect of help seekers' logics of action.","title-short":"The impact of help seeking on individual task performance","volume":"97","author":[{"family":"Geller","given":"Dvora"},{"family":"Bamberger","given":"Peter A."}],"issued":{"date-parts":[["2012",3]]}}},{"id":3609,"uris":["http://zotero.org/users/5127710/items/X2HN723K"],"itemData":{"id":3609,"type":"article-journal","abstract":"Although much research has investigated the effects of supportive leadership on supervisor–subordinate re­ lationships, the mechanism through which supportive leadership affects horizontal relationships among sub­ ordinates remains underexplored. Using psychological climate theory, we develop a conditional process model by which supportive leadership influences team-member exchange (TMX) via supportive climate and the rela­ tionship between TMX and the individual employee’s job performance is moderated by group-mean TMX. To test our proposed model, we conduct a total of three studies. Study 1 is a scale validation study for our supportive climate measure. Study 2 examines the effect of supportive leadership on TMX through supportive climate and the moderating role of group-mean TMX for the TMX–job performance relationship. Study 3, using a repeated measure design, investigates the causal ordering among the study variables. Our results provide compelling evidence for the conceptual model. We discuss the theoretical implications of our findings.","container-title":"Journal of Business Research","DOI":"10.1016/j.jbusres.2021.06.011","ISSN":"01482963","journalAbbreviation":"Journal of Business Research","language":"en","page":"661-674","source":"DOI.org (Crossref)","title":"Supportive leadership and job performance: Contributions of supportive climate, team-member exchange (TMX), and group-mean TMX","title-short":"Supportive leadership and job performance","volume":"134","author":[{"family":"Kim","given":"Kyoung Yong"},{"family":"Atwater","given":"Leanne"},{"family":"Jolly","given":"Phillip"},{"family":"Ugwuanyi","given":"Ijeoma"},{"family":"Baik","given":"Kibok"},{"family":"Yu","given":"Jia"}],"issued":{"date-parts":[["2021",9]]}}}],"schema":"https://github.com/citation-style-language/schema/raw/master/csl-citation.json"} </w:instrText>
      </w:r>
      <w:r w:rsidR="00C259DF" w:rsidRPr="0063259A">
        <w:rPr>
          <w:color w:val="000000" w:themeColor="text1"/>
        </w:rPr>
        <w:fldChar w:fldCharType="separate"/>
      </w:r>
      <w:r w:rsidR="00BA06E4" w:rsidRPr="0063259A">
        <w:rPr>
          <w:noProof/>
          <w:color w:val="000000" w:themeColor="text1"/>
        </w:rPr>
        <w:t>(Geller &amp; Bamberger, 2012; Kim et al., 2021)</w:t>
      </w:r>
      <w:r w:rsidR="00C259DF" w:rsidRPr="0063259A">
        <w:rPr>
          <w:color w:val="000000" w:themeColor="text1"/>
        </w:rPr>
        <w:fldChar w:fldCharType="end"/>
      </w:r>
      <w:r w:rsidR="00A60613" w:rsidRPr="0063259A">
        <w:rPr>
          <w:color w:val="000000" w:themeColor="text1"/>
        </w:rPr>
        <w:t>, mastery, sense of impact, belongingness</w:t>
      </w:r>
      <w:r w:rsidR="004140CD" w:rsidRPr="0063259A">
        <w:rPr>
          <w:color w:val="000000" w:themeColor="text1"/>
        </w:rPr>
        <w:t xml:space="preserve"> </w:t>
      </w:r>
      <w:r w:rsidR="004140CD" w:rsidRPr="0063259A">
        <w:rPr>
          <w:color w:val="000000" w:themeColor="text1"/>
        </w:rPr>
        <w:fldChar w:fldCharType="begin"/>
      </w:r>
      <w:r w:rsidR="004140CD" w:rsidRPr="0063259A">
        <w:rPr>
          <w:color w:val="000000" w:themeColor="text1"/>
        </w:rPr>
        <w:instrText xml:space="preserve"> ADDIN ZOTERO_ITEM CSL_CITATION {"citationID":"Qnw0ly9k","properties":{"formattedCitation":"(Nadler, 2014)","plainCitation":"(Nadler, 2014)","noteIndex":0},"citationItems":[{"id":3614,"uris":["http://zotero.org/users/5127710/items/8Q9QBJEG"],"itemData":{"id":3614,"type":"chapter","container-title":"The Oxford Handbook of Personality and Social Psychology","edition":"1","publisher":"Oxford University Press","title":"From Help Giving to Helping Relations: Belongingness and Independence in Social Interactions","author":[{"family":"Nadler","given":"A"}],"editor":[{"family":"Deaux","given":"Kay"},{"family":"Snyder","given":"Mark"}],"issued":{"date-parts":[["2014"]]}}}],"schema":"https://github.com/citation-style-language/schema/raw/master/csl-citation.json"} </w:instrText>
      </w:r>
      <w:r w:rsidR="004140CD" w:rsidRPr="0063259A">
        <w:rPr>
          <w:color w:val="000000" w:themeColor="text1"/>
        </w:rPr>
        <w:fldChar w:fldCharType="separate"/>
      </w:r>
      <w:r w:rsidR="004140CD" w:rsidRPr="0063259A">
        <w:rPr>
          <w:noProof/>
          <w:color w:val="000000" w:themeColor="text1"/>
        </w:rPr>
        <w:t>(Nadler, 2014)</w:t>
      </w:r>
      <w:r w:rsidR="004140CD" w:rsidRPr="0063259A">
        <w:rPr>
          <w:color w:val="000000" w:themeColor="text1"/>
        </w:rPr>
        <w:fldChar w:fldCharType="end"/>
      </w:r>
      <w:r w:rsidR="00A60613" w:rsidRPr="0063259A">
        <w:rPr>
          <w:color w:val="000000" w:themeColor="text1"/>
        </w:rPr>
        <w:t>, and occupational self-efficacy</w:t>
      </w:r>
      <w:r w:rsidR="00346681" w:rsidRPr="0063259A">
        <w:rPr>
          <w:color w:val="000000" w:themeColor="text1"/>
        </w:rPr>
        <w:t xml:space="preserve"> </w:t>
      </w:r>
      <w:r w:rsidR="00346681" w:rsidRPr="0063259A">
        <w:rPr>
          <w:color w:val="000000" w:themeColor="text1"/>
        </w:rPr>
        <w:fldChar w:fldCharType="begin"/>
      </w:r>
      <w:r w:rsidR="00346681" w:rsidRPr="0063259A">
        <w:rPr>
          <w:color w:val="000000" w:themeColor="text1"/>
        </w:rPr>
        <w:instrText xml:space="preserve"> ADDIN ZOTERO_ITEM CSL_CITATION {"citationID":"St8dynFj","properties":{"formattedCitation":"(Eden &amp; Aviram, 1993)","plainCitation":"(Eden &amp; Aviram, 1993)","noteIndex":0},"citationItems":[{"id":3613,"uris":["http://zotero.org/users/5127710/items/C5XG48P3"],"itemData":{"id":3613,"type":"article-journal","container-title":"Journal of Applied Psychology","issue":"3","language":"en","page":"352-360","source":"Zotero","title":"Self-Efficacy Training to Speed Reemployment: Helping People to Help Themselves","volume":"78","author":[{"family":"Eden","given":"Dov"},{"family":"Aviram","given":"Arie"}],"issued":{"date-parts":[["1993"]]}}}],"schema":"https://github.com/citation-style-language/schema/raw/master/csl-citation.json"} </w:instrText>
      </w:r>
      <w:r w:rsidR="00346681" w:rsidRPr="0063259A">
        <w:rPr>
          <w:color w:val="000000" w:themeColor="text1"/>
        </w:rPr>
        <w:fldChar w:fldCharType="separate"/>
      </w:r>
      <w:r w:rsidR="00346681" w:rsidRPr="0063259A">
        <w:rPr>
          <w:noProof/>
          <w:color w:val="000000" w:themeColor="text1"/>
        </w:rPr>
        <w:t>(Eden &amp; Aviram, 1993)</w:t>
      </w:r>
      <w:r w:rsidR="00346681" w:rsidRPr="0063259A">
        <w:rPr>
          <w:color w:val="000000" w:themeColor="text1"/>
        </w:rPr>
        <w:fldChar w:fldCharType="end"/>
      </w:r>
      <w:r w:rsidR="00A60613" w:rsidRPr="0063259A">
        <w:rPr>
          <w:color w:val="000000" w:themeColor="text1"/>
        </w:rPr>
        <w:t>.</w:t>
      </w:r>
      <w:r w:rsidR="008443C0" w:rsidRPr="0063259A">
        <w:rPr>
          <w:color w:val="000000" w:themeColor="text1"/>
        </w:rPr>
        <w:t xml:space="preserve"> Therefore, we hypothesized that </w:t>
      </w:r>
      <w:r w:rsidR="009166F5" w:rsidRPr="0063259A">
        <w:rPr>
          <w:color w:val="000000" w:themeColor="text1"/>
        </w:rPr>
        <w:t>our scale</w:t>
      </w:r>
      <w:r w:rsidR="00031D3E" w:rsidRPr="0063259A">
        <w:rPr>
          <w:color w:val="000000" w:themeColor="text1"/>
        </w:rPr>
        <w:t xml:space="preserve"> </w:t>
      </w:r>
      <w:r w:rsidR="009166F5" w:rsidRPr="0063259A">
        <w:rPr>
          <w:color w:val="000000" w:themeColor="text1"/>
        </w:rPr>
        <w:t xml:space="preserve">would predict </w:t>
      </w:r>
      <w:r w:rsidR="003A09FD" w:rsidRPr="0063259A">
        <w:rPr>
          <w:color w:val="000000" w:themeColor="text1"/>
        </w:rPr>
        <w:t xml:space="preserve">these outcome variables over and above existing scales since our scale </w:t>
      </w:r>
      <w:r w:rsidR="00D05EB1">
        <w:rPr>
          <w:color w:val="000000" w:themeColor="text1"/>
        </w:rPr>
        <w:t xml:space="preserve">zeroes </w:t>
      </w:r>
      <w:r w:rsidR="00286FC3">
        <w:rPr>
          <w:color w:val="000000" w:themeColor="text1"/>
        </w:rPr>
        <w:t xml:space="preserve">in </w:t>
      </w:r>
      <w:r w:rsidR="00D05EB1">
        <w:rPr>
          <w:color w:val="000000" w:themeColor="text1"/>
        </w:rPr>
        <w:t>explicitly</w:t>
      </w:r>
      <w:r w:rsidR="003A09FD" w:rsidRPr="0063259A">
        <w:rPr>
          <w:color w:val="000000" w:themeColor="text1"/>
        </w:rPr>
        <w:t xml:space="preserve"> on measuring contrasting types of helping behaviors at work.</w:t>
      </w:r>
    </w:p>
    <w:p w14:paraId="7C3D0565" w14:textId="296F643E" w:rsidR="009B57D8" w:rsidRDefault="00892AD1" w:rsidP="001B0FE8">
      <w:pPr>
        <w:widowControl w:val="0"/>
        <w:autoSpaceDE w:val="0"/>
        <w:autoSpaceDN w:val="0"/>
        <w:adjustRightInd w:val="0"/>
        <w:spacing w:line="480" w:lineRule="auto"/>
        <w:ind w:firstLine="720"/>
        <w:rPr>
          <w:color w:val="000000" w:themeColor="text1"/>
        </w:rPr>
      </w:pPr>
      <w:r w:rsidRPr="0063259A">
        <w:rPr>
          <w:color w:val="000000" w:themeColor="text1"/>
        </w:rPr>
        <w:t>Additionally, u</w:t>
      </w:r>
      <w:r w:rsidR="003337A2" w:rsidRPr="0063259A">
        <w:rPr>
          <w:color w:val="000000" w:themeColor="text1"/>
        </w:rPr>
        <w:t>nlike in Phase 6a, we chose to focus just on the Maki et al. (2017) scale, which captures individuals’ belief in what type of help-giving is better, rather than the Kommissarouk et al. (2017) scale, which focuses on autonomy and dependency help-seeking style preferences.</w:t>
      </w:r>
      <w:r w:rsidR="00DA03AB" w:rsidRPr="0063259A">
        <w:rPr>
          <w:color w:val="000000" w:themeColor="text1"/>
        </w:rPr>
        <w:t xml:space="preserve"> </w:t>
      </w:r>
      <w:r w:rsidR="00DD138A" w:rsidRPr="0063259A">
        <w:rPr>
          <w:color w:val="000000" w:themeColor="text1"/>
        </w:rPr>
        <w:t xml:space="preserve">Maki et al.’s (2017) scale frames both dependency and autonomy as socially beneficial </w:t>
      </w:r>
      <w:r w:rsidR="003E2088">
        <w:rPr>
          <w:color w:val="000000" w:themeColor="text1"/>
        </w:rPr>
        <w:t>through</w:t>
      </w:r>
      <w:r w:rsidR="00DD138A" w:rsidRPr="0063259A">
        <w:rPr>
          <w:color w:val="000000" w:themeColor="text1"/>
        </w:rPr>
        <w:t xml:space="preserve"> </w:t>
      </w:r>
      <w:r w:rsidR="00702D67" w:rsidRPr="0063259A">
        <w:rPr>
          <w:color w:val="000000" w:themeColor="text1"/>
        </w:rPr>
        <w:t xml:space="preserve">positively </w:t>
      </w:r>
      <w:r w:rsidR="00D05EB1" w:rsidRPr="0063259A">
        <w:rPr>
          <w:color w:val="000000" w:themeColor="text1"/>
        </w:rPr>
        <w:t>val</w:t>
      </w:r>
      <w:r w:rsidR="00D05EB1">
        <w:rPr>
          <w:color w:val="000000" w:themeColor="text1"/>
        </w:rPr>
        <w:t>e</w:t>
      </w:r>
      <w:r w:rsidR="00D05EB1" w:rsidRPr="0063259A">
        <w:rPr>
          <w:color w:val="000000" w:themeColor="text1"/>
        </w:rPr>
        <w:t xml:space="preserve">nced </w:t>
      </w:r>
      <w:r w:rsidR="00DD138A" w:rsidRPr="0063259A">
        <w:rPr>
          <w:color w:val="000000" w:themeColor="text1"/>
        </w:rPr>
        <w:t>wording (e.g., dependency orientation: “Solving others</w:t>
      </w:r>
      <w:r w:rsidR="00232997" w:rsidRPr="0063259A">
        <w:rPr>
          <w:color w:val="000000" w:themeColor="text1"/>
        </w:rPr>
        <w:t>’</w:t>
      </w:r>
      <w:r w:rsidR="00DD138A" w:rsidRPr="0063259A">
        <w:rPr>
          <w:color w:val="000000" w:themeColor="text1"/>
        </w:rPr>
        <w:t xml:space="preserve"> problems is good for society as it meets immediate needs”; autonomy orientation: “Teaching self-reliance is beneficial as it fosters independence”). </w:t>
      </w:r>
      <w:r w:rsidR="00286FC3" w:rsidRPr="00286FC3">
        <w:rPr>
          <w:color w:val="000000" w:themeColor="text1"/>
        </w:rPr>
        <w:t>While both orientations, based on Maki et al.’s (2017) inventory, may positively predict our outcome variables—as positively framed help can enhance performance, mastery, impact, belongingness, and occupational self-efficacy—we propose that our scale offers greater incremental validity by capturing both the costs and benefits of receiving different types of leader help on these outcomes.</w:t>
      </w:r>
      <w:r w:rsidR="00B22DC5">
        <w:rPr>
          <w:color w:val="000000" w:themeColor="text1"/>
        </w:rPr>
        <w:t xml:space="preserve"> </w:t>
      </w:r>
      <w:r w:rsidR="009B57D8">
        <w:t xml:space="preserve">While autonomy help, as measured by our scale, may positively influence employees’ job performance, mastery, perceived impact, </w:t>
      </w:r>
      <w:r w:rsidR="009B57D8">
        <w:lastRenderedPageBreak/>
        <w:t>belongingness, and occupational self-efficacy beyond Maki et al.’s (2017) autonomy orientation scale, dependency help</w:t>
      </w:r>
      <w:r w:rsidR="001B0FE8">
        <w:t>, as measured by our scale,</w:t>
      </w:r>
      <w:r w:rsidR="009B57D8">
        <w:t xml:space="preserve"> may have a negative impact on these </w:t>
      </w:r>
      <w:r w:rsidR="00B92615">
        <w:t xml:space="preserve">employee </w:t>
      </w:r>
      <w:r w:rsidR="009B57D8">
        <w:t>outcomes</w:t>
      </w:r>
      <w:r w:rsidR="00FF53E8">
        <w:t xml:space="preserve"> since it leads to greater reliance for employees</w:t>
      </w:r>
      <w:r w:rsidR="009B57D8">
        <w:t>.</w:t>
      </w:r>
    </w:p>
    <w:p w14:paraId="7678E546" w14:textId="77777777" w:rsidR="002B3B49" w:rsidRPr="0063259A" w:rsidRDefault="002B3B49" w:rsidP="002B3B49">
      <w:pPr>
        <w:spacing w:line="480" w:lineRule="auto"/>
        <w:rPr>
          <w:b/>
          <w:bCs/>
          <w:color w:val="000000" w:themeColor="text1"/>
        </w:rPr>
      </w:pPr>
      <w:r w:rsidRPr="0063259A">
        <w:rPr>
          <w:b/>
          <w:bCs/>
          <w:color w:val="000000" w:themeColor="text1"/>
        </w:rPr>
        <w:t>Method</w:t>
      </w:r>
    </w:p>
    <w:p w14:paraId="1700B23B" w14:textId="37C43B44" w:rsidR="002B3B49" w:rsidRPr="0063259A" w:rsidRDefault="002B3B49" w:rsidP="002B3B49">
      <w:pPr>
        <w:spacing w:line="480" w:lineRule="auto"/>
        <w:rPr>
          <w:color w:val="000000" w:themeColor="text1"/>
        </w:rPr>
      </w:pPr>
      <w:r w:rsidRPr="0063259A">
        <w:rPr>
          <w:color w:val="000000" w:themeColor="text1"/>
        </w:rPr>
        <w:tab/>
      </w:r>
      <w:r w:rsidRPr="0063259A">
        <w:rPr>
          <w:b/>
          <w:bCs/>
          <w:i/>
          <w:iCs/>
          <w:color w:val="000000" w:themeColor="text1"/>
        </w:rPr>
        <w:t>Participants.</w:t>
      </w:r>
      <w:r w:rsidRPr="0063259A">
        <w:rPr>
          <w:color w:val="000000" w:themeColor="text1"/>
        </w:rPr>
        <w:t xml:space="preserve"> 20</w:t>
      </w:r>
      <w:r w:rsidR="0025144E" w:rsidRPr="0063259A">
        <w:rPr>
          <w:color w:val="000000" w:themeColor="text1"/>
        </w:rPr>
        <w:t>6</w:t>
      </w:r>
      <w:r w:rsidRPr="0063259A">
        <w:rPr>
          <w:color w:val="000000" w:themeColor="text1"/>
        </w:rPr>
        <w:t xml:space="preserve"> participants (</w:t>
      </w:r>
      <w:r w:rsidR="00A34B52" w:rsidRPr="0063259A">
        <w:rPr>
          <w:color w:val="000000" w:themeColor="text1"/>
        </w:rPr>
        <w:t>105</w:t>
      </w:r>
      <w:r w:rsidRPr="0063259A">
        <w:rPr>
          <w:color w:val="000000" w:themeColor="text1"/>
        </w:rPr>
        <w:t xml:space="preserve"> men, </w:t>
      </w:r>
      <w:r w:rsidR="00A34B52" w:rsidRPr="0063259A">
        <w:rPr>
          <w:color w:val="000000" w:themeColor="text1"/>
        </w:rPr>
        <w:t>101</w:t>
      </w:r>
      <w:r w:rsidRPr="0063259A">
        <w:rPr>
          <w:color w:val="000000" w:themeColor="text1"/>
        </w:rPr>
        <w:t xml:space="preserve"> women; </w:t>
      </w:r>
      <w:r w:rsidRPr="0063259A">
        <w:rPr>
          <w:rFonts w:eastAsiaTheme="minorEastAsia"/>
          <w:i/>
          <w:iCs/>
        </w:rPr>
        <w:t>M</w:t>
      </w:r>
      <w:r w:rsidRPr="0063259A">
        <w:rPr>
          <w:rFonts w:eastAsiaTheme="minorEastAsia"/>
          <w:i/>
          <w:iCs/>
          <w:vertAlign w:val="subscript"/>
        </w:rPr>
        <w:t>Age</w:t>
      </w:r>
      <w:r w:rsidRPr="0063259A">
        <w:rPr>
          <w:color w:val="000000" w:themeColor="text1"/>
        </w:rPr>
        <w:t xml:space="preserve"> = </w:t>
      </w:r>
      <w:r w:rsidR="0030527A" w:rsidRPr="0063259A">
        <w:rPr>
          <w:color w:val="000000" w:themeColor="text1"/>
        </w:rPr>
        <w:t>40.71</w:t>
      </w:r>
      <w:r w:rsidRPr="0063259A">
        <w:rPr>
          <w:color w:val="000000" w:themeColor="text1"/>
        </w:rPr>
        <w:t xml:space="preserve">, </w:t>
      </w:r>
      <w:r w:rsidRPr="0063259A">
        <w:rPr>
          <w:i/>
          <w:iCs/>
          <w:color w:val="000000" w:themeColor="text1"/>
        </w:rPr>
        <w:t>SD</w:t>
      </w:r>
      <w:r w:rsidRPr="0063259A">
        <w:rPr>
          <w:color w:val="000000" w:themeColor="text1"/>
        </w:rPr>
        <w:t xml:space="preserve"> = 1</w:t>
      </w:r>
      <w:r w:rsidR="0030527A" w:rsidRPr="0063259A">
        <w:rPr>
          <w:color w:val="000000" w:themeColor="text1"/>
        </w:rPr>
        <w:t>1.36</w:t>
      </w:r>
      <w:r w:rsidRPr="0063259A">
        <w:rPr>
          <w:color w:val="000000" w:themeColor="text1"/>
        </w:rPr>
        <w:t xml:space="preserve">) were recruited from </w:t>
      </w:r>
      <w:r w:rsidR="00DA3D34" w:rsidRPr="0063259A">
        <w:rPr>
          <w:color w:val="000000" w:themeColor="text1"/>
        </w:rPr>
        <w:t>Prolific</w:t>
      </w:r>
      <w:r w:rsidRPr="0063259A">
        <w:rPr>
          <w:color w:val="000000" w:themeColor="text1"/>
        </w:rPr>
        <w:t xml:space="preserve">. All participants had US IP addresses. </w:t>
      </w:r>
      <w:r w:rsidRPr="0063259A">
        <w:t xml:space="preserve">Of those reporting demographic data, </w:t>
      </w:r>
      <w:r w:rsidR="006F584C" w:rsidRPr="0063259A">
        <w:t>147</w:t>
      </w:r>
      <w:r w:rsidRPr="0063259A">
        <w:t xml:space="preserve"> were White/Caucasian-American, </w:t>
      </w:r>
      <w:r w:rsidR="008D7381" w:rsidRPr="0063259A">
        <w:t>21</w:t>
      </w:r>
      <w:r w:rsidRPr="0063259A">
        <w:t xml:space="preserve"> were Black/African American, </w:t>
      </w:r>
      <w:r w:rsidR="008D7381" w:rsidRPr="0063259A">
        <w:t>9</w:t>
      </w:r>
      <w:r w:rsidRPr="0063259A">
        <w:t xml:space="preserve"> were Hispanic/Latinx/Hispanic-American, </w:t>
      </w:r>
      <w:r w:rsidR="008D7381" w:rsidRPr="0063259A">
        <w:t>16</w:t>
      </w:r>
      <w:r w:rsidRPr="0063259A">
        <w:t xml:space="preserve"> were Asian/Asian-American, and </w:t>
      </w:r>
      <w:r w:rsidR="009D55DC" w:rsidRPr="0063259A">
        <w:t>13</w:t>
      </w:r>
      <w:r w:rsidRPr="0063259A">
        <w:t xml:space="preserve"> were Other: Mixed background. They had an average of </w:t>
      </w:r>
      <w:r w:rsidR="00A9078D" w:rsidRPr="0063259A">
        <w:t>19.23</w:t>
      </w:r>
      <w:r w:rsidRPr="0063259A">
        <w:t xml:space="preserve"> years of work experience (</w:t>
      </w:r>
      <w:r w:rsidRPr="0063259A">
        <w:rPr>
          <w:i/>
          <w:iCs/>
        </w:rPr>
        <w:t>SD</w:t>
      </w:r>
      <w:r w:rsidRPr="0063259A">
        <w:t xml:space="preserve"> = 11.</w:t>
      </w:r>
      <w:r w:rsidR="00955C89" w:rsidRPr="0063259A">
        <w:t>10</w:t>
      </w:r>
      <w:r w:rsidRPr="0063259A">
        <w:t xml:space="preserve">). </w:t>
      </w:r>
      <w:r w:rsidR="00785E51" w:rsidRPr="0063259A">
        <w:t xml:space="preserve">168 </w:t>
      </w:r>
      <w:r w:rsidRPr="0063259A">
        <w:t xml:space="preserve">participants were full-time workers, </w:t>
      </w:r>
      <w:r w:rsidR="009E32DE" w:rsidRPr="0063259A">
        <w:t>3 were students, 18 were self-employed,</w:t>
      </w:r>
      <w:r w:rsidR="000964A0" w:rsidRPr="0063259A">
        <w:t xml:space="preserve"> 15 were part-time</w:t>
      </w:r>
      <w:r w:rsidR="004E4C9E">
        <w:t xml:space="preserve"> workers</w:t>
      </w:r>
      <w:r w:rsidR="0038557A" w:rsidRPr="0063259A">
        <w:t>,</w:t>
      </w:r>
      <w:r w:rsidR="009E32DE" w:rsidRPr="0063259A">
        <w:t xml:space="preserve"> </w:t>
      </w:r>
      <w:r w:rsidRPr="0063259A">
        <w:t xml:space="preserve">and </w:t>
      </w:r>
      <w:r w:rsidR="000D47BA">
        <w:t>two</w:t>
      </w:r>
      <w:r w:rsidR="0038557A" w:rsidRPr="0063259A">
        <w:t xml:space="preserve"> were unemployed</w:t>
      </w:r>
      <w:r w:rsidRPr="0063259A">
        <w:t>.</w:t>
      </w:r>
    </w:p>
    <w:p w14:paraId="10C24865" w14:textId="1885EA79" w:rsidR="002B3B49" w:rsidRPr="0063259A" w:rsidRDefault="002B3B49" w:rsidP="002B3B49">
      <w:pPr>
        <w:spacing w:line="480" w:lineRule="auto"/>
        <w:ind w:firstLine="720"/>
      </w:pPr>
      <w:r w:rsidRPr="0063259A">
        <w:rPr>
          <w:b/>
          <w:bCs/>
          <w:i/>
          <w:iCs/>
          <w:color w:val="000000" w:themeColor="text1"/>
        </w:rPr>
        <w:t>Procedure and materials.</w:t>
      </w:r>
      <w:r w:rsidRPr="0063259A">
        <w:rPr>
          <w:b/>
          <w:bCs/>
          <w:color w:val="000000" w:themeColor="text1"/>
        </w:rPr>
        <w:t xml:space="preserve"> </w:t>
      </w:r>
      <w:r w:rsidRPr="0063259A">
        <w:t xml:space="preserve">After providing informed consent, participants self-reported their tendency to </w:t>
      </w:r>
      <w:r w:rsidR="002C6375" w:rsidRPr="0063259A">
        <w:t>give</w:t>
      </w:r>
      <w:r w:rsidRPr="0063259A">
        <w:t xml:space="preserve"> dependency and autonomy help in the workplace using (1) our scale </w:t>
      </w:r>
      <w:r w:rsidR="00543713" w:rsidRPr="0063259A">
        <w:t xml:space="preserve">and </w:t>
      </w:r>
      <w:r w:rsidRPr="0063259A">
        <w:t xml:space="preserve">(2) the helping orientations inventory </w:t>
      </w:r>
      <w:r w:rsidRPr="0063259A">
        <w:fldChar w:fldCharType="begin"/>
      </w:r>
      <w:r w:rsidR="00C259DF" w:rsidRPr="0063259A">
        <w:instrText xml:space="preserve"> ADDIN ZOTERO_ITEM CSL_CITATION {"citationID":"vGPGDkF2","properties":{"formattedCitation":"(Maki et al., 2017)","plainCitation":"(Maki et al., 2017)","noteIndex":0},"citationItems":[{"id":1697,"uris":["http://zotero.org/users/5127710/items/XWFRCD9P"],"itemData":{"id":1697,"type":"article-journal","abstract":"Research on helping behavior distinguishes between giving recipients the tools to solve problems for themselves (autonomy-oriented help) and direct solutions not requiring recipients’ involvement (dependency-oriented help). Across three studies, we examined whether individuals can be characterized by dispositional propensities toward offering autonomy-oriented and/or dependency-oriented help. In initial studies, factor analyses revealed the two hypothesized Helping Orientations Inventory scales along with an additional scale capturing opposition to helping, all acceptable in internal consistency and test–retest reliability (Studies 1a–1c). Next, we found that the three scales related in distinct ways to constructs from the intergroup (e.g., social dominance orientation) and interpersonal (e.g., empathic concern) helping literatures (Studies 1d and 1e). Additionally, these orientations predicted satisfaction with volunteer behavior (Study 2) and interest in future volunteering (Study 3). Overall, people vary in their helping orientations, and these orientations implicate a range of variables relevant to intergroup and interpersonal helping.","container-title":"European Journal of Social Psychology","DOI":"10.1002/ejsp.2267","ISSN":"00462772","issue":"6","journalAbbreviation":"Eur. J. Soc. Psychol.","language":"en","page":"677-693","source":"DOI.org (Crossref)","title":"The helping orientations inventory: Measuring propensities to provide autonomy and dependency help: Helping orientations inventory","title-short":"The helping orientations inventory","volume":"47","author":[{"family":"Maki","given":"Alexander"},{"family":"Vitriol","given":"Joseph A."},{"family":"Dwyer","given":"Patrick C."},{"family":"Kim","given":"John S."},{"family":"Snyder","given":"Mark"}],"issued":{"date-parts":[["2017",10]]}}}],"schema":"https://github.com/citation-style-language/schema/raw/master/csl-citation.json"} </w:instrText>
      </w:r>
      <w:r w:rsidRPr="0063259A">
        <w:fldChar w:fldCharType="separate"/>
      </w:r>
      <w:r w:rsidRPr="0063259A">
        <w:rPr>
          <w:noProof/>
        </w:rPr>
        <w:t>(Maki et al., 2017)</w:t>
      </w:r>
      <w:r w:rsidRPr="0063259A">
        <w:fldChar w:fldCharType="end"/>
      </w:r>
      <w:r w:rsidRPr="0063259A">
        <w:t xml:space="preserve">. The order in which these scales were presented was randomized. Afterward, participants reported </w:t>
      </w:r>
      <w:r w:rsidR="00901341" w:rsidRPr="0063259A">
        <w:t xml:space="preserve">employees’ job performance, mastery, impact, belongingness, and occupational efficacy after </w:t>
      </w:r>
      <w:r w:rsidR="000D47BA">
        <w:t>receiving</w:t>
      </w:r>
      <w:r w:rsidR="00901341" w:rsidRPr="0063259A">
        <w:t xml:space="preserve"> </w:t>
      </w:r>
      <w:r w:rsidR="00FF53E8">
        <w:t>their help</w:t>
      </w:r>
      <w:r w:rsidR="008C7D3B" w:rsidRPr="0063259A">
        <w:t>.</w:t>
      </w:r>
      <w:r w:rsidR="00EA13DA" w:rsidRPr="0063259A">
        <w:t xml:space="preserve"> Once again, the order in which these scales were presented was randomized. </w:t>
      </w:r>
    </w:p>
    <w:p w14:paraId="085FFEB2" w14:textId="62C65B49" w:rsidR="002B3B49" w:rsidRPr="0063259A" w:rsidRDefault="002B3B49" w:rsidP="002B3B49">
      <w:pPr>
        <w:spacing w:line="480" w:lineRule="auto"/>
        <w:ind w:firstLine="720"/>
        <w:rPr>
          <w:color w:val="000000" w:themeColor="text1"/>
        </w:rPr>
      </w:pPr>
      <w:r w:rsidRPr="0063259A">
        <w:rPr>
          <w:b/>
          <w:bCs/>
          <w:i/>
          <w:iCs/>
          <w:color w:val="000000" w:themeColor="text1"/>
        </w:rPr>
        <w:t xml:space="preserve">Dependency and autonomy help. </w:t>
      </w:r>
      <w:r w:rsidRPr="0063259A">
        <w:rPr>
          <w:color w:val="000000" w:themeColor="text1"/>
        </w:rPr>
        <w:t>We measured this construct using our newly developed scale. Six items measured dependency (</w:t>
      </w:r>
      <w:r w:rsidRPr="0063259A">
        <w:rPr>
          <w:color w:val="000000" w:themeColor="text1"/>
          <w:shd w:val="clear" w:color="auto" w:fill="FFFFFF"/>
        </w:rPr>
        <w:t>α</w:t>
      </w:r>
      <w:r w:rsidRPr="0063259A">
        <w:rPr>
          <w:color w:val="000000" w:themeColor="text1"/>
        </w:rPr>
        <w:t xml:space="preserve"> = .95)</w:t>
      </w:r>
      <w:r w:rsidR="000D47BA">
        <w:rPr>
          <w:color w:val="000000" w:themeColor="text1"/>
        </w:rPr>
        <w:t>,</w:t>
      </w:r>
      <w:r w:rsidRPr="0063259A">
        <w:rPr>
          <w:color w:val="000000" w:themeColor="text1"/>
        </w:rPr>
        <w:t xml:space="preserve"> and six items autonomy helping (</w:t>
      </w:r>
      <w:r w:rsidRPr="0063259A">
        <w:rPr>
          <w:color w:val="000000" w:themeColor="text1"/>
          <w:shd w:val="clear" w:color="auto" w:fill="FFFFFF"/>
        </w:rPr>
        <w:t>α</w:t>
      </w:r>
      <w:r w:rsidRPr="0063259A">
        <w:rPr>
          <w:color w:val="000000" w:themeColor="text1"/>
        </w:rPr>
        <w:t xml:space="preserve"> = .</w:t>
      </w:r>
      <w:r w:rsidR="00F91A11" w:rsidRPr="0063259A">
        <w:rPr>
          <w:color w:val="000000" w:themeColor="text1"/>
        </w:rPr>
        <w:t>88</w:t>
      </w:r>
      <w:r w:rsidRPr="0063259A">
        <w:rPr>
          <w:color w:val="000000" w:themeColor="text1"/>
        </w:rPr>
        <w:t xml:space="preserve">). </w:t>
      </w:r>
    </w:p>
    <w:p w14:paraId="65BAA863" w14:textId="06DAC5E1" w:rsidR="002B3B49" w:rsidRPr="0063259A" w:rsidRDefault="002B3B49" w:rsidP="002B3B49">
      <w:pPr>
        <w:spacing w:line="480" w:lineRule="auto"/>
        <w:ind w:firstLine="720"/>
      </w:pPr>
      <w:r w:rsidRPr="0063259A">
        <w:rPr>
          <w:b/>
          <w:bCs/>
          <w:i/>
          <w:iCs/>
        </w:rPr>
        <w:t>Helping orientations inventory</w:t>
      </w:r>
      <w:r w:rsidR="0086458F" w:rsidRPr="0063259A">
        <w:rPr>
          <w:b/>
          <w:bCs/>
          <w:i/>
          <w:iCs/>
        </w:rPr>
        <w:t xml:space="preserve"> (HOI)</w:t>
      </w:r>
      <w:r w:rsidRPr="0063259A">
        <w:rPr>
          <w:b/>
          <w:bCs/>
          <w:i/>
          <w:iCs/>
        </w:rPr>
        <w:t>.</w:t>
      </w:r>
      <w:r w:rsidRPr="0063259A">
        <w:t xml:space="preserve"> Participants responded to </w:t>
      </w:r>
      <w:r w:rsidR="002B747A" w:rsidRPr="0063259A">
        <w:t>the same</w:t>
      </w:r>
      <w:r w:rsidRPr="0063259A">
        <w:t xml:space="preserve"> 8-item measure of dependency orientation </w:t>
      </w:r>
      <w:r w:rsidR="002B747A" w:rsidRPr="0063259A">
        <w:t>(</w:t>
      </w:r>
      <w:r w:rsidR="002B747A" w:rsidRPr="0063259A">
        <w:rPr>
          <w:color w:val="000000" w:themeColor="text1"/>
          <w:shd w:val="clear" w:color="auto" w:fill="FFFFFF"/>
        </w:rPr>
        <w:t>α = .</w:t>
      </w:r>
      <w:r w:rsidR="00240163" w:rsidRPr="0063259A">
        <w:rPr>
          <w:color w:val="000000" w:themeColor="text1"/>
          <w:shd w:val="clear" w:color="auto" w:fill="FFFFFF"/>
        </w:rPr>
        <w:t>87</w:t>
      </w:r>
      <w:r w:rsidR="002B747A" w:rsidRPr="0063259A">
        <w:rPr>
          <w:color w:val="000000" w:themeColor="text1"/>
          <w:shd w:val="clear" w:color="auto" w:fill="FFFFFF"/>
        </w:rPr>
        <w:t>)</w:t>
      </w:r>
      <w:r w:rsidR="001D3CF4" w:rsidRPr="0063259A">
        <w:rPr>
          <w:color w:val="000000" w:themeColor="text1"/>
          <w:shd w:val="clear" w:color="auto" w:fill="FFFFFF"/>
        </w:rPr>
        <w:t xml:space="preserve"> </w:t>
      </w:r>
      <w:r w:rsidRPr="0063259A">
        <w:t>and 8-item measure of autonomy orientation (</w:t>
      </w:r>
      <w:r w:rsidRPr="0063259A">
        <w:rPr>
          <w:color w:val="000000" w:themeColor="text1"/>
          <w:shd w:val="clear" w:color="auto" w:fill="FFFFFF"/>
        </w:rPr>
        <w:t>α = .9</w:t>
      </w:r>
      <w:r w:rsidR="00225C79" w:rsidRPr="0063259A">
        <w:rPr>
          <w:color w:val="000000" w:themeColor="text1"/>
          <w:shd w:val="clear" w:color="auto" w:fill="FFFFFF"/>
        </w:rPr>
        <w:t>4</w:t>
      </w:r>
      <w:r w:rsidRPr="0063259A">
        <w:rPr>
          <w:color w:val="000000" w:themeColor="text1"/>
          <w:shd w:val="clear" w:color="auto" w:fill="FFFFFF"/>
        </w:rPr>
        <w:t xml:space="preserve">) </w:t>
      </w:r>
      <w:r w:rsidR="002B747A" w:rsidRPr="0063259A">
        <w:rPr>
          <w:color w:val="000000" w:themeColor="text1"/>
          <w:shd w:val="clear" w:color="auto" w:fill="FFFFFF"/>
        </w:rPr>
        <w:t>as in Phase 6a.</w:t>
      </w:r>
    </w:p>
    <w:p w14:paraId="1725FBDD" w14:textId="11FF12CF" w:rsidR="002B3B49" w:rsidRPr="0063259A" w:rsidRDefault="00F036B2" w:rsidP="00ED0491">
      <w:pPr>
        <w:spacing w:line="480" w:lineRule="auto"/>
        <w:ind w:firstLine="720"/>
        <w:rPr>
          <w:color w:val="000000" w:themeColor="text1"/>
        </w:rPr>
      </w:pPr>
      <w:r w:rsidRPr="0063259A">
        <w:rPr>
          <w:b/>
          <w:bCs/>
          <w:i/>
          <w:iCs/>
          <w:color w:val="000000" w:themeColor="text1"/>
        </w:rPr>
        <w:lastRenderedPageBreak/>
        <w:t>Employee</w:t>
      </w:r>
      <w:r w:rsidR="00A91A30" w:rsidRPr="0063259A">
        <w:rPr>
          <w:b/>
          <w:bCs/>
          <w:i/>
          <w:iCs/>
          <w:color w:val="000000" w:themeColor="text1"/>
        </w:rPr>
        <w:t xml:space="preserve"> job</w:t>
      </w:r>
      <w:r w:rsidRPr="0063259A">
        <w:rPr>
          <w:b/>
          <w:bCs/>
          <w:i/>
          <w:iCs/>
          <w:color w:val="000000" w:themeColor="text1"/>
        </w:rPr>
        <w:t xml:space="preserve"> performance</w:t>
      </w:r>
      <w:r w:rsidR="002B3B49" w:rsidRPr="0063259A">
        <w:rPr>
          <w:b/>
          <w:bCs/>
          <w:i/>
          <w:iCs/>
          <w:color w:val="000000" w:themeColor="text1"/>
        </w:rPr>
        <w:t>.</w:t>
      </w:r>
      <w:r w:rsidR="002B3B49" w:rsidRPr="0063259A">
        <w:rPr>
          <w:color w:val="000000" w:themeColor="text1"/>
        </w:rPr>
        <w:t xml:space="preserve"> We used an established </w:t>
      </w:r>
      <w:r w:rsidR="0054476A" w:rsidRPr="0063259A">
        <w:rPr>
          <w:color w:val="000000" w:themeColor="text1"/>
        </w:rPr>
        <w:t>5</w:t>
      </w:r>
      <w:r w:rsidR="002B3B49" w:rsidRPr="0063259A">
        <w:rPr>
          <w:color w:val="000000" w:themeColor="text1"/>
        </w:rPr>
        <w:t xml:space="preserve">-item measure of </w:t>
      </w:r>
      <w:r w:rsidR="0054476A" w:rsidRPr="0063259A">
        <w:rPr>
          <w:color w:val="000000" w:themeColor="text1"/>
        </w:rPr>
        <w:t>job performance</w:t>
      </w:r>
      <w:r w:rsidR="00E52FE6" w:rsidRPr="0063259A">
        <w:rPr>
          <w:color w:val="000000" w:themeColor="text1"/>
        </w:rPr>
        <w:t xml:space="preserve"> </w:t>
      </w:r>
      <w:r w:rsidR="00E52FE6" w:rsidRPr="0063259A">
        <w:rPr>
          <w:color w:val="000000" w:themeColor="text1"/>
        </w:rPr>
        <w:fldChar w:fldCharType="begin"/>
      </w:r>
      <w:r w:rsidR="00E52FE6" w:rsidRPr="0063259A">
        <w:rPr>
          <w:color w:val="000000" w:themeColor="text1"/>
        </w:rPr>
        <w:instrText xml:space="preserve"> ADDIN ZOTERO_ITEM CSL_CITATION {"citationID":"marW2dDZ","properties":{"formattedCitation":"(Janssen, 2001)","plainCitation":"(Janssen, 2001)","noteIndex":0},"citationItems":[{"id":3618,"uris":["http://zotero.org/users/5127710/items/WZP2LALP"],"itemData":{"id":3618,"type":"article-journal","container-title":"Academy of Management Journal","DOI":"10.2307/3069447","ISSN":"0001-4273, 1948-0989","issue":"5","journalAbbreviation":"Academy of Management Journal","language":"en","page":"1039-1050","source":"DOI.org (Crossref)","title":"Fairness Perceptions as a Moderator in the Curvilinear Relationships Between Job Demands, Job Performance, and Job Satisfaction.","volume":"44","author":[{"family":"Janssen","given":"O."}],"issued":{"date-parts":[["2001",10,1]]}}}],"schema":"https://github.com/citation-style-language/schema/raw/master/csl-citation.json"} </w:instrText>
      </w:r>
      <w:r w:rsidR="00E52FE6" w:rsidRPr="0063259A">
        <w:rPr>
          <w:color w:val="000000" w:themeColor="text1"/>
        </w:rPr>
        <w:fldChar w:fldCharType="separate"/>
      </w:r>
      <w:r w:rsidR="00E52FE6" w:rsidRPr="0063259A">
        <w:rPr>
          <w:noProof/>
          <w:color w:val="000000" w:themeColor="text1"/>
        </w:rPr>
        <w:t>(Janssen, 2001)</w:t>
      </w:r>
      <w:r w:rsidR="00E52FE6" w:rsidRPr="0063259A">
        <w:rPr>
          <w:color w:val="000000" w:themeColor="text1"/>
        </w:rPr>
        <w:fldChar w:fldCharType="end"/>
      </w:r>
      <w:r w:rsidR="002B3B49" w:rsidRPr="0063259A">
        <w:rPr>
          <w:color w:val="000000" w:themeColor="text1"/>
        </w:rPr>
        <w:t xml:space="preserve">. </w:t>
      </w:r>
      <w:r w:rsidR="00C8514D">
        <w:rPr>
          <w:color w:val="000000" w:themeColor="text1"/>
        </w:rPr>
        <w:t>A sample item was</w:t>
      </w:r>
      <w:r w:rsidR="002B3B49" w:rsidRPr="0063259A">
        <w:rPr>
          <w:color w:val="000000" w:themeColor="text1"/>
        </w:rPr>
        <w:t>, “</w:t>
      </w:r>
      <w:r w:rsidR="00ED0491" w:rsidRPr="0063259A">
        <w:rPr>
          <w:color w:val="000000" w:themeColor="text1"/>
        </w:rPr>
        <w:t>After receiving help from me, my employees fulfilled all responsibilities required by their job</w:t>
      </w:r>
      <w:r w:rsidR="002B3B49" w:rsidRPr="0063259A">
        <w:rPr>
          <w:color w:val="000000" w:themeColor="text1"/>
        </w:rPr>
        <w:t>” (</w:t>
      </w:r>
      <w:r w:rsidR="00A05A9A" w:rsidRPr="0063259A">
        <w:rPr>
          <w:rFonts w:ascii="TimesNewRomanPSMT" w:hAnsi="TimesNewRomanPSMT"/>
        </w:rPr>
        <w:t xml:space="preserve">α = .83; </w:t>
      </w:r>
      <w:r w:rsidR="00A91A30" w:rsidRPr="0063259A">
        <w:rPr>
          <w:rFonts w:eastAsiaTheme="minorEastAsia"/>
        </w:rPr>
        <w:t xml:space="preserve">1 = </w:t>
      </w:r>
      <w:r w:rsidR="00A91A30" w:rsidRPr="0063259A">
        <w:rPr>
          <w:rFonts w:eastAsiaTheme="minorEastAsia"/>
          <w:i/>
          <w:iCs/>
        </w:rPr>
        <w:t>Strongly disagree</w:t>
      </w:r>
      <w:r w:rsidR="00A91A30" w:rsidRPr="0063259A">
        <w:rPr>
          <w:rFonts w:eastAsiaTheme="minorEastAsia"/>
        </w:rPr>
        <w:t xml:space="preserve">; 7 = </w:t>
      </w:r>
      <w:r w:rsidR="00A91A30" w:rsidRPr="0063259A">
        <w:rPr>
          <w:rFonts w:eastAsiaTheme="minorEastAsia"/>
          <w:i/>
          <w:iCs/>
        </w:rPr>
        <w:t>Strongly agree</w:t>
      </w:r>
      <w:r w:rsidR="002B3B49" w:rsidRPr="0063259A">
        <w:rPr>
          <w:color w:val="000000" w:themeColor="text1"/>
        </w:rPr>
        <w:t xml:space="preserve">). </w:t>
      </w:r>
    </w:p>
    <w:p w14:paraId="18C21111" w14:textId="5B579867" w:rsidR="005211CC" w:rsidRPr="0063259A" w:rsidRDefault="005211CC" w:rsidP="001916FE">
      <w:pPr>
        <w:spacing w:line="480" w:lineRule="auto"/>
        <w:ind w:firstLine="720"/>
        <w:rPr>
          <w:color w:val="000000" w:themeColor="text1"/>
        </w:rPr>
      </w:pPr>
      <w:r w:rsidRPr="0063259A">
        <w:rPr>
          <w:b/>
          <w:bCs/>
          <w:i/>
          <w:iCs/>
          <w:color w:val="000000" w:themeColor="text1"/>
        </w:rPr>
        <w:t>Employee</w:t>
      </w:r>
      <w:r w:rsidR="00A91A30" w:rsidRPr="0063259A">
        <w:rPr>
          <w:b/>
          <w:bCs/>
          <w:i/>
          <w:iCs/>
          <w:color w:val="000000" w:themeColor="text1"/>
        </w:rPr>
        <w:t xml:space="preserve"> job</w:t>
      </w:r>
      <w:r w:rsidRPr="0063259A">
        <w:rPr>
          <w:b/>
          <w:bCs/>
          <w:i/>
          <w:iCs/>
          <w:color w:val="000000" w:themeColor="text1"/>
        </w:rPr>
        <w:t xml:space="preserve"> mastery.</w:t>
      </w:r>
      <w:r w:rsidRPr="0063259A">
        <w:rPr>
          <w:color w:val="000000" w:themeColor="text1"/>
        </w:rPr>
        <w:t xml:space="preserve"> We used </w:t>
      </w:r>
      <w:r w:rsidR="00B74373" w:rsidRPr="0063259A">
        <w:rPr>
          <w:color w:val="000000" w:themeColor="text1"/>
        </w:rPr>
        <w:t>a 3-item scale</w:t>
      </w:r>
      <w:r w:rsidRPr="0063259A">
        <w:rPr>
          <w:color w:val="000000" w:themeColor="text1"/>
        </w:rPr>
        <w:t xml:space="preserve"> to measure </w:t>
      </w:r>
      <w:r w:rsidR="00B90075" w:rsidRPr="0063259A">
        <w:rPr>
          <w:color w:val="000000" w:themeColor="text1"/>
        </w:rPr>
        <w:t>job mastery</w:t>
      </w:r>
      <w:r w:rsidRPr="0063259A">
        <w:rPr>
          <w:color w:val="000000" w:themeColor="text1"/>
        </w:rPr>
        <w:t xml:space="preserve">. </w:t>
      </w:r>
      <w:r w:rsidR="00062C76">
        <w:rPr>
          <w:color w:val="000000" w:themeColor="text1"/>
        </w:rPr>
        <w:t>A sample item was</w:t>
      </w:r>
      <w:r w:rsidRPr="0063259A">
        <w:rPr>
          <w:color w:val="000000" w:themeColor="text1"/>
        </w:rPr>
        <w:t xml:space="preserve">, </w:t>
      </w:r>
      <w:r w:rsidR="00C53E42" w:rsidRPr="0063259A">
        <w:rPr>
          <w:color w:val="000000" w:themeColor="text1"/>
        </w:rPr>
        <w:t>“After receiving help from me, my employees developed a firm grasp of the skills needed for their work tasks</w:t>
      </w:r>
      <w:r w:rsidRPr="0063259A">
        <w:rPr>
          <w:color w:val="000000" w:themeColor="text1"/>
        </w:rPr>
        <w:t>” (</w:t>
      </w:r>
      <w:r w:rsidR="00290962" w:rsidRPr="0063259A">
        <w:rPr>
          <w:rFonts w:ascii="TimesNewRomanPSMT" w:hAnsi="TimesNewRomanPSMT"/>
        </w:rPr>
        <w:t xml:space="preserve">α = .86; </w:t>
      </w:r>
      <w:r w:rsidR="00674DDC" w:rsidRPr="0063259A">
        <w:rPr>
          <w:rFonts w:eastAsiaTheme="minorEastAsia"/>
        </w:rPr>
        <w:t xml:space="preserve">1 = </w:t>
      </w:r>
      <w:r w:rsidR="00674DDC" w:rsidRPr="0063259A">
        <w:rPr>
          <w:rFonts w:eastAsiaTheme="minorEastAsia"/>
          <w:i/>
          <w:iCs/>
        </w:rPr>
        <w:t>Strongly disagree</w:t>
      </w:r>
      <w:r w:rsidR="00674DDC" w:rsidRPr="0063259A">
        <w:rPr>
          <w:rFonts w:eastAsiaTheme="minorEastAsia"/>
        </w:rPr>
        <w:t xml:space="preserve">; 7 = </w:t>
      </w:r>
      <w:r w:rsidR="00674DDC" w:rsidRPr="0063259A">
        <w:rPr>
          <w:rFonts w:eastAsiaTheme="minorEastAsia"/>
          <w:i/>
          <w:iCs/>
        </w:rPr>
        <w:t>Strongly agree</w:t>
      </w:r>
      <w:r w:rsidRPr="0063259A">
        <w:rPr>
          <w:color w:val="000000" w:themeColor="text1"/>
        </w:rPr>
        <w:t xml:space="preserve">). </w:t>
      </w:r>
    </w:p>
    <w:p w14:paraId="702ED277" w14:textId="2CC9A300" w:rsidR="00635734" w:rsidRPr="0063259A" w:rsidRDefault="00776993" w:rsidP="00850AB0">
      <w:pPr>
        <w:spacing w:line="480" w:lineRule="auto"/>
        <w:ind w:firstLine="720"/>
        <w:rPr>
          <w:rFonts w:eastAsiaTheme="minorEastAsia"/>
        </w:rPr>
      </w:pPr>
      <w:r w:rsidRPr="0063259A">
        <w:rPr>
          <w:rFonts w:eastAsiaTheme="minorEastAsia"/>
          <w:b/>
          <w:bCs/>
          <w:i/>
          <w:iCs/>
        </w:rPr>
        <w:t>Employee p</w:t>
      </w:r>
      <w:r w:rsidR="00635734" w:rsidRPr="0063259A">
        <w:rPr>
          <w:rFonts w:eastAsiaTheme="minorEastAsia"/>
          <w:b/>
          <w:bCs/>
          <w:i/>
          <w:iCs/>
        </w:rPr>
        <w:t>erceived impact.</w:t>
      </w:r>
      <w:r w:rsidR="00635734" w:rsidRPr="0063259A">
        <w:rPr>
          <w:rFonts w:eastAsiaTheme="minorEastAsia"/>
        </w:rPr>
        <w:t xml:space="preserve"> Participants </w:t>
      </w:r>
      <w:r w:rsidR="00653FC0" w:rsidRPr="0063259A">
        <w:rPr>
          <w:rFonts w:eastAsiaTheme="minorEastAsia"/>
        </w:rPr>
        <w:t>reported</w:t>
      </w:r>
      <w:r w:rsidR="00635734" w:rsidRPr="0063259A">
        <w:rPr>
          <w:rFonts w:eastAsiaTheme="minorEastAsia"/>
        </w:rPr>
        <w:t xml:space="preserve"> </w:t>
      </w:r>
      <w:r w:rsidR="00DA02C4" w:rsidRPr="0063259A">
        <w:rPr>
          <w:rFonts w:eastAsiaTheme="minorEastAsia"/>
        </w:rPr>
        <w:t xml:space="preserve">perceptions of their employees’ impact after receiving help </w:t>
      </w:r>
      <w:r w:rsidR="00635734" w:rsidRPr="0063259A">
        <w:rPr>
          <w:rFonts w:eastAsiaTheme="minorEastAsia"/>
        </w:rPr>
        <w:t xml:space="preserve">using a modified version of an existing scale </w:t>
      </w:r>
      <w:r w:rsidR="00635734" w:rsidRPr="0063259A">
        <w:rPr>
          <w:rFonts w:eastAsiaTheme="minorEastAsia"/>
        </w:rPr>
        <w:fldChar w:fldCharType="begin"/>
      </w:r>
      <w:r w:rsidR="00E52FE6" w:rsidRPr="0063259A">
        <w:rPr>
          <w:rFonts w:eastAsiaTheme="minorEastAsia"/>
        </w:rPr>
        <w:instrText xml:space="preserve"> ADDIN ZOTERO_ITEM CSL_CITATION {"citationID":"AaRiSJcR","properties":{"formattedCitation":"(Spreitzer, 1995)","plainCitation":"(Spreitzer, 1995)","noteIndex":0},"citationItems":[{"id":685,"uris":["http://zotero.org/users/5127710/items/AX48BGHX"],"itemData":{"id":685,"type":"article-journal","container-title":"Academy of Management Journal","issue":"5","language":"en","page":"1442-1465","source":"Zotero","title":"Psychological empowerment in the workplace: Dimensions, measurement, and validation","volume":"38","author":[{"family":"Spreitzer","given":"Gretchen M"}],"issued":{"date-parts":[["1995"]]}}}],"schema":"https://github.com/citation-style-language/schema/raw/master/csl-citation.json"} </w:instrText>
      </w:r>
      <w:r w:rsidR="00635734" w:rsidRPr="0063259A">
        <w:rPr>
          <w:rFonts w:eastAsiaTheme="minorEastAsia"/>
        </w:rPr>
        <w:fldChar w:fldCharType="separate"/>
      </w:r>
      <w:r w:rsidR="00635734" w:rsidRPr="0063259A">
        <w:rPr>
          <w:rFonts w:eastAsiaTheme="minorEastAsia"/>
          <w:noProof/>
        </w:rPr>
        <w:t>(Spreitzer, 1995)</w:t>
      </w:r>
      <w:r w:rsidR="00635734" w:rsidRPr="0063259A">
        <w:rPr>
          <w:rFonts w:eastAsiaTheme="minorEastAsia"/>
        </w:rPr>
        <w:fldChar w:fldCharType="end"/>
      </w:r>
      <w:r w:rsidR="00635734" w:rsidRPr="0063259A">
        <w:rPr>
          <w:rFonts w:eastAsiaTheme="minorEastAsia"/>
        </w:rPr>
        <w:t>. A sample item from our three-item scale was, “</w:t>
      </w:r>
      <w:r w:rsidR="00850AB0" w:rsidRPr="0063259A">
        <w:rPr>
          <w:rFonts w:eastAsiaTheme="minorEastAsia"/>
        </w:rPr>
        <w:t>After receiving help from me, my employees felt that they had a significant influence over their work</w:t>
      </w:r>
      <w:r w:rsidR="00635734" w:rsidRPr="0063259A">
        <w:rPr>
          <w:rFonts w:eastAsiaTheme="minorEastAsia"/>
        </w:rPr>
        <w:t>” (</w:t>
      </w:r>
      <w:r w:rsidR="002217CA" w:rsidRPr="0063259A">
        <w:rPr>
          <w:rFonts w:ascii="TimesNewRomanPSMT" w:hAnsi="TimesNewRomanPSMT"/>
        </w:rPr>
        <w:t xml:space="preserve">α = .86; </w:t>
      </w:r>
      <w:r w:rsidR="00635734" w:rsidRPr="0063259A">
        <w:rPr>
          <w:rFonts w:eastAsiaTheme="minorEastAsia"/>
        </w:rPr>
        <w:t xml:space="preserve">1 = </w:t>
      </w:r>
      <w:r w:rsidR="00635734" w:rsidRPr="0063259A">
        <w:rPr>
          <w:rFonts w:eastAsiaTheme="minorEastAsia"/>
          <w:i/>
          <w:iCs/>
        </w:rPr>
        <w:t>Strongly disagree</w:t>
      </w:r>
      <w:r w:rsidR="00635734" w:rsidRPr="0063259A">
        <w:rPr>
          <w:rFonts w:eastAsiaTheme="minorEastAsia"/>
        </w:rPr>
        <w:t xml:space="preserve">; 7 = </w:t>
      </w:r>
      <w:r w:rsidR="00635734" w:rsidRPr="0063259A">
        <w:rPr>
          <w:rFonts w:eastAsiaTheme="minorEastAsia"/>
          <w:i/>
          <w:iCs/>
        </w:rPr>
        <w:t>Strongly agree</w:t>
      </w:r>
      <w:r w:rsidR="00635734" w:rsidRPr="0063259A">
        <w:rPr>
          <w:rFonts w:ascii="TimesNewRomanPSMT" w:hAnsi="TimesNewRomanPSMT"/>
        </w:rPr>
        <w:t>).</w:t>
      </w:r>
      <w:r w:rsidR="00635734" w:rsidRPr="0063259A">
        <w:rPr>
          <w:rFonts w:eastAsiaTheme="minorEastAsia"/>
        </w:rPr>
        <w:t xml:space="preserve"> </w:t>
      </w:r>
    </w:p>
    <w:p w14:paraId="4F4D1611" w14:textId="269884CF" w:rsidR="00635734" w:rsidRPr="0063259A" w:rsidRDefault="00776993" w:rsidP="00820DA7">
      <w:pPr>
        <w:spacing w:line="480" w:lineRule="auto"/>
        <w:ind w:firstLine="720"/>
        <w:rPr>
          <w:rFonts w:eastAsiaTheme="minorEastAsia"/>
        </w:rPr>
      </w:pPr>
      <w:r w:rsidRPr="0063259A">
        <w:rPr>
          <w:rFonts w:eastAsiaTheme="minorEastAsia"/>
          <w:b/>
          <w:bCs/>
          <w:i/>
          <w:iCs/>
        </w:rPr>
        <w:t>Employee s</w:t>
      </w:r>
      <w:r w:rsidR="00635734" w:rsidRPr="0063259A">
        <w:rPr>
          <w:rFonts w:eastAsiaTheme="minorEastAsia"/>
          <w:b/>
          <w:bCs/>
          <w:i/>
          <w:iCs/>
        </w:rPr>
        <w:t>ense of belongingness.</w:t>
      </w:r>
      <w:r w:rsidR="00635734" w:rsidRPr="0063259A">
        <w:rPr>
          <w:rFonts w:eastAsiaTheme="minorEastAsia"/>
        </w:rPr>
        <w:t xml:space="preserve"> An existing three-item instrument </w:t>
      </w:r>
      <w:r w:rsidR="00635734" w:rsidRPr="0063259A">
        <w:rPr>
          <w:rFonts w:eastAsiaTheme="minorEastAsia"/>
        </w:rPr>
        <w:fldChar w:fldCharType="begin"/>
      </w:r>
      <w:r w:rsidR="00E52FE6" w:rsidRPr="0063259A">
        <w:rPr>
          <w:rFonts w:eastAsiaTheme="minorEastAsia"/>
        </w:rPr>
        <w:instrText xml:space="preserve"> ADDIN ZOTERO_ITEM CSL_CITATION {"citationID":"1zr4aapC","properties":{"formattedCitation":"(Den Hartog et al., 2007)","plainCitation":"(Den Hartog et al., 2007)","noteIndex":0},"citationItems":[{"id":683,"uris":["http://zotero.org/users/5127710/items/SGNARY2I"],"itemData":{"id":683,"type":"article-journal","abstract":"This study tests the main and interactive effects of belongingness and perceived charismatic leadership on 2 forms of organizational citizenship behavior (helping and compliance). In line with expectations, a study of 115 manager–subordinate dyads demonstrates that employees show more helping (manager rated) when they have a stronger sense of belongingness at work and more helping as well as compliance when they perceive their leader to be more charismatic (subordinate rated). Belongingness partially mediates the relationship between charisma and helping. Also, as hypothesized, belongingness and charisma have interactive effects on employees’ helping and compliance. The impact of perceived charisma on these behaviors is stronger for employees with a low sense of belongingness at work than for individuals with a higher sense of belongingness.","container-title":"Journal of Applied Psychology","DOI":"10.1037/0021-9010.92.4.1131","ISSN":"1939-1854, 0021-9010","issue":"4","journalAbbreviation":"Journal of Applied Psychology","language":"en","page":"1131-1139","source":"DOI.org (Crossref)","title":"The interactive effects of belongingness and charisma on helping and compliance.","volume":"92","author":[{"family":"Den Hartog","given":"Deanne N."},{"family":"De Hoogh","given":"Annebel H. B."},{"family":"Keegan","given":"Anne E."}],"issued":{"date-parts":[["2007"]]}}}],"schema":"https://github.com/citation-style-language/schema/raw/master/csl-citation.json"} </w:instrText>
      </w:r>
      <w:r w:rsidR="00635734" w:rsidRPr="0063259A">
        <w:rPr>
          <w:rFonts w:eastAsiaTheme="minorEastAsia"/>
        </w:rPr>
        <w:fldChar w:fldCharType="separate"/>
      </w:r>
      <w:r w:rsidR="00635734" w:rsidRPr="0063259A">
        <w:rPr>
          <w:rFonts w:eastAsiaTheme="minorEastAsia"/>
          <w:noProof/>
        </w:rPr>
        <w:t>(Den Hartog et al., 2007)</w:t>
      </w:r>
      <w:r w:rsidR="00635734" w:rsidRPr="0063259A">
        <w:rPr>
          <w:rFonts w:eastAsiaTheme="minorEastAsia"/>
        </w:rPr>
        <w:fldChar w:fldCharType="end"/>
      </w:r>
      <w:r w:rsidR="00635734" w:rsidRPr="0063259A">
        <w:rPr>
          <w:rFonts w:eastAsiaTheme="minorEastAsia"/>
        </w:rPr>
        <w:t xml:space="preserve"> captured participants’ </w:t>
      </w:r>
      <w:r w:rsidR="00990BE7" w:rsidRPr="0063259A">
        <w:rPr>
          <w:rFonts w:eastAsiaTheme="minorEastAsia"/>
        </w:rPr>
        <w:t xml:space="preserve">perceptions of their employees’ </w:t>
      </w:r>
      <w:r w:rsidR="00635734" w:rsidRPr="0063259A">
        <w:rPr>
          <w:rFonts w:eastAsiaTheme="minorEastAsia"/>
        </w:rPr>
        <w:t>sense of belongingness (e.g., “</w:t>
      </w:r>
      <w:r w:rsidR="00820DA7" w:rsidRPr="0063259A">
        <w:rPr>
          <w:rFonts w:eastAsiaTheme="minorEastAsia"/>
        </w:rPr>
        <w:t>After receiving help from me, my employee really felt like they belonged to this job.</w:t>
      </w:r>
      <w:r w:rsidR="00635734" w:rsidRPr="0063259A">
        <w:rPr>
          <w:rFonts w:eastAsiaTheme="minorEastAsia"/>
        </w:rPr>
        <w:t xml:space="preserve">”; </w:t>
      </w:r>
      <w:r w:rsidR="00BC5E1B" w:rsidRPr="0063259A">
        <w:rPr>
          <w:rFonts w:ascii="TimesNewRomanPSMT" w:hAnsi="TimesNewRomanPSMT"/>
        </w:rPr>
        <w:t xml:space="preserve">α = .71; </w:t>
      </w:r>
      <w:r w:rsidR="00635734" w:rsidRPr="0063259A">
        <w:rPr>
          <w:rFonts w:eastAsiaTheme="minorEastAsia"/>
        </w:rPr>
        <w:t xml:space="preserve">1 = </w:t>
      </w:r>
      <w:r w:rsidR="00635734" w:rsidRPr="0063259A">
        <w:rPr>
          <w:rFonts w:eastAsiaTheme="minorEastAsia"/>
          <w:i/>
          <w:iCs/>
        </w:rPr>
        <w:t>Strongly disagree</w:t>
      </w:r>
      <w:r w:rsidR="00635734" w:rsidRPr="0063259A">
        <w:rPr>
          <w:rFonts w:eastAsiaTheme="minorEastAsia"/>
        </w:rPr>
        <w:t xml:space="preserve">; 7 = </w:t>
      </w:r>
      <w:r w:rsidR="00635734" w:rsidRPr="0063259A">
        <w:rPr>
          <w:rFonts w:eastAsiaTheme="minorEastAsia"/>
          <w:i/>
          <w:iCs/>
        </w:rPr>
        <w:t>Strongly agree</w:t>
      </w:r>
      <w:r w:rsidR="00635734" w:rsidRPr="0063259A">
        <w:rPr>
          <w:rFonts w:ascii="TimesNewRomanPSMT" w:hAnsi="TimesNewRomanPSMT"/>
        </w:rPr>
        <w:t>).</w:t>
      </w:r>
    </w:p>
    <w:p w14:paraId="27BBF18F" w14:textId="7F9E15DE" w:rsidR="00635734" w:rsidRPr="0063259A" w:rsidRDefault="00776993" w:rsidP="00326C50">
      <w:pPr>
        <w:spacing w:line="480" w:lineRule="auto"/>
        <w:ind w:firstLine="720"/>
        <w:rPr>
          <w:rFonts w:eastAsiaTheme="minorEastAsia"/>
        </w:rPr>
      </w:pPr>
      <w:r w:rsidRPr="0063259A">
        <w:rPr>
          <w:rFonts w:eastAsiaTheme="minorEastAsia"/>
          <w:b/>
          <w:bCs/>
          <w:i/>
          <w:iCs/>
        </w:rPr>
        <w:t>Employee o</w:t>
      </w:r>
      <w:r w:rsidR="00635734" w:rsidRPr="0063259A">
        <w:rPr>
          <w:rFonts w:eastAsiaTheme="minorEastAsia"/>
          <w:b/>
          <w:bCs/>
          <w:i/>
          <w:iCs/>
        </w:rPr>
        <w:t>ccupational self-efficacy.</w:t>
      </w:r>
      <w:r w:rsidR="00635734" w:rsidRPr="0063259A">
        <w:rPr>
          <w:rFonts w:eastAsiaTheme="minorEastAsia"/>
        </w:rPr>
        <w:t xml:space="preserve"> Participants </w:t>
      </w:r>
      <w:r w:rsidR="00326C50">
        <w:rPr>
          <w:rFonts w:eastAsiaTheme="minorEastAsia"/>
        </w:rPr>
        <w:t xml:space="preserve">reported the extent to which they perceived their employees as feeling efficacious at work using an existing six-item scale </w:t>
      </w:r>
      <w:r w:rsidR="00635734" w:rsidRPr="0063259A">
        <w:rPr>
          <w:rFonts w:eastAsiaTheme="minorEastAsia"/>
        </w:rPr>
        <w:fldChar w:fldCharType="begin"/>
      </w:r>
      <w:r w:rsidR="00E52FE6" w:rsidRPr="0063259A">
        <w:rPr>
          <w:rFonts w:eastAsiaTheme="minorEastAsia"/>
        </w:rPr>
        <w:instrText xml:space="preserve"> ADDIN ZOTERO_ITEM CSL_CITATION {"citationID":"21uluKUG","properties":{"formattedCitation":"(Rigotti et al., 2008)","plainCitation":"(Rigotti et al., 2008)","noteIndex":0},"citationItems":[{"id":682,"uris":["http://zotero.org/users/5127710/items/MVBFW4PT"],"itemData":{"id":682,"type":"article-journal","abstract":"Occupational self-efficacy is an important resource for individuals in organizations. To be able to compare the occupational self-efficacy of employees across different countries, equivalent versions of the standard instruments need to be made available in different languages. In this article, the authors report on the structural and construct validity of an instrument that assesses occupational self-efficacy across five countries (Germany, Sweden, Belgium, United Kingdom, Spain), based on an overall sample of N =1,535. The instrument can be recommended for comparative use in German, Swedish, Belgian, Spanish, and British organizational contexts.","container-title":"Journal of Career Assessment","DOI":"10.1177/1069072707305763","ISSN":"1069-0727, 1552-4590","issue":"2","journalAbbreviation":"Journal of Career Assessment","language":"en","page":"238-255","source":"DOI.org (Crossref)","title":"A Short Version of the Occupational Self-Efficacy Scale: Structural and Construct Validity Across Five Countries","title-short":"A Short Version of the Occupational Self-Efficacy Scale","volume":"16","author":[{"family":"Rigotti","given":"Thomas"},{"family":"Schyns","given":"Birgit"},{"family":"Mohr","given":"Gisela"}],"issued":{"date-parts":[["2008",5]]}}}],"schema":"https://github.com/citation-style-language/schema/raw/master/csl-citation.json"} </w:instrText>
      </w:r>
      <w:r w:rsidR="00635734" w:rsidRPr="0063259A">
        <w:rPr>
          <w:rFonts w:eastAsiaTheme="minorEastAsia"/>
        </w:rPr>
        <w:fldChar w:fldCharType="separate"/>
      </w:r>
      <w:r w:rsidR="00635734" w:rsidRPr="0063259A">
        <w:rPr>
          <w:rFonts w:eastAsiaTheme="minorEastAsia"/>
          <w:noProof/>
        </w:rPr>
        <w:t>(Rigotti et al., 2008)</w:t>
      </w:r>
      <w:r w:rsidR="00635734" w:rsidRPr="0063259A">
        <w:rPr>
          <w:rFonts w:eastAsiaTheme="minorEastAsia"/>
        </w:rPr>
        <w:fldChar w:fldCharType="end"/>
      </w:r>
      <w:r w:rsidR="00635734" w:rsidRPr="0063259A">
        <w:rPr>
          <w:rFonts w:eastAsiaTheme="minorEastAsia"/>
        </w:rPr>
        <w:t>. A sample item was, “</w:t>
      </w:r>
      <w:r w:rsidR="008E6B02" w:rsidRPr="0063259A">
        <w:rPr>
          <w:rFonts w:eastAsiaTheme="minorEastAsia"/>
        </w:rPr>
        <w:t>After receiving help from me, my employees felt that whatever comes their way during this task, they can usually handle it</w:t>
      </w:r>
      <w:r w:rsidR="00635734" w:rsidRPr="0063259A">
        <w:rPr>
          <w:rFonts w:eastAsiaTheme="minorEastAsia"/>
        </w:rPr>
        <w:t>” (</w:t>
      </w:r>
      <w:r w:rsidR="00BC5E1B" w:rsidRPr="0063259A">
        <w:rPr>
          <w:rFonts w:ascii="TimesNewRomanPSMT" w:hAnsi="TimesNewRomanPSMT"/>
        </w:rPr>
        <w:t xml:space="preserve">α = .86; </w:t>
      </w:r>
      <w:r w:rsidR="00635734" w:rsidRPr="0063259A">
        <w:rPr>
          <w:rFonts w:eastAsiaTheme="minorEastAsia"/>
        </w:rPr>
        <w:t xml:space="preserve">1 = </w:t>
      </w:r>
      <w:r w:rsidR="00635734" w:rsidRPr="0063259A">
        <w:rPr>
          <w:rFonts w:eastAsiaTheme="minorEastAsia"/>
          <w:i/>
          <w:iCs/>
        </w:rPr>
        <w:t>Strongly disagree</w:t>
      </w:r>
      <w:r w:rsidR="00635734" w:rsidRPr="0063259A">
        <w:rPr>
          <w:rFonts w:eastAsiaTheme="minorEastAsia"/>
        </w:rPr>
        <w:t xml:space="preserve">; 7 = </w:t>
      </w:r>
      <w:r w:rsidR="00635734" w:rsidRPr="0063259A">
        <w:rPr>
          <w:rFonts w:eastAsiaTheme="minorEastAsia"/>
          <w:i/>
          <w:iCs/>
        </w:rPr>
        <w:t>Strongly agree</w:t>
      </w:r>
      <w:r w:rsidR="00635734" w:rsidRPr="0063259A">
        <w:rPr>
          <w:rFonts w:ascii="TimesNewRomanPSMT" w:hAnsi="TimesNewRomanPSMT"/>
        </w:rPr>
        <w:t>).</w:t>
      </w:r>
    </w:p>
    <w:p w14:paraId="273C0063" w14:textId="77777777" w:rsidR="002B3B49" w:rsidRPr="0063259A" w:rsidRDefault="002B3B49" w:rsidP="002B3B49">
      <w:pPr>
        <w:spacing w:line="480" w:lineRule="auto"/>
        <w:rPr>
          <w:b/>
          <w:bCs/>
          <w:color w:val="000000" w:themeColor="text1"/>
        </w:rPr>
      </w:pPr>
      <w:r w:rsidRPr="0063259A">
        <w:rPr>
          <w:b/>
          <w:bCs/>
          <w:color w:val="000000" w:themeColor="text1"/>
        </w:rPr>
        <w:t>Results</w:t>
      </w:r>
    </w:p>
    <w:p w14:paraId="23A50500" w14:textId="231254AC" w:rsidR="001132DA" w:rsidRPr="0063259A" w:rsidRDefault="007A2D5E" w:rsidP="004719F5">
      <w:pPr>
        <w:spacing w:line="480" w:lineRule="auto"/>
        <w:ind w:firstLine="720"/>
      </w:pPr>
      <w:r w:rsidRPr="0063259A">
        <w:rPr>
          <w:b/>
          <w:bCs/>
          <w:i/>
          <w:iCs/>
          <w:color w:val="000000" w:themeColor="text1"/>
        </w:rPr>
        <w:t>Employee job performance</w:t>
      </w:r>
      <w:r w:rsidR="002B3B49" w:rsidRPr="0063259A">
        <w:rPr>
          <w:b/>
          <w:bCs/>
          <w:i/>
          <w:iCs/>
        </w:rPr>
        <w:t xml:space="preserve">. </w:t>
      </w:r>
      <w:r w:rsidR="001132DA" w:rsidRPr="0063259A">
        <w:t xml:space="preserve">For dependency helping, in Step 1, a linear regression analysis showed that dependency HOI </w:t>
      </w:r>
      <w:r w:rsidR="006C6548" w:rsidRPr="0063259A">
        <w:t>positively</w:t>
      </w:r>
      <w:r w:rsidR="001132DA" w:rsidRPr="0063259A">
        <w:t xml:space="preserve"> predicted employee performance (</w:t>
      </w:r>
      <w:r w:rsidR="001132DA" w:rsidRPr="0063259A">
        <w:rPr>
          <w:rStyle w:val="katex-mathml"/>
          <w:rFonts w:eastAsiaTheme="majorEastAsia"/>
        </w:rPr>
        <w:t>β</w:t>
      </w:r>
      <w:r w:rsidR="006212E0" w:rsidRPr="0063259A">
        <w:rPr>
          <w:rStyle w:val="katex-mathml"/>
          <w:rFonts w:eastAsiaTheme="majorEastAsia"/>
        </w:rPr>
        <w:t xml:space="preserve"> </w:t>
      </w:r>
      <w:r w:rsidR="001132DA" w:rsidRPr="0063259A">
        <w:rPr>
          <w:rStyle w:val="katex-mathml"/>
          <w:rFonts w:eastAsiaTheme="majorEastAsia"/>
        </w:rPr>
        <w:t>=</w:t>
      </w:r>
      <w:r w:rsidR="006212E0" w:rsidRPr="0063259A">
        <w:rPr>
          <w:rStyle w:val="katex-mathml"/>
          <w:rFonts w:eastAsiaTheme="majorEastAsia"/>
        </w:rPr>
        <w:t xml:space="preserve"> </w:t>
      </w:r>
      <w:r w:rsidR="001132DA" w:rsidRPr="0063259A">
        <w:rPr>
          <w:rStyle w:val="katex-mathml"/>
          <w:rFonts w:eastAsiaTheme="majorEastAsia"/>
        </w:rPr>
        <w:t>.</w:t>
      </w:r>
      <w:r w:rsidR="00EC7B4A" w:rsidRPr="0063259A">
        <w:rPr>
          <w:rStyle w:val="katex-mathml"/>
          <w:rFonts w:eastAsiaTheme="majorEastAsia"/>
        </w:rPr>
        <w:t>22</w:t>
      </w:r>
      <w:r w:rsidR="006212E0" w:rsidRPr="0063259A">
        <w:rPr>
          <w:rStyle w:val="katex-mathml"/>
          <w:rFonts w:eastAsiaTheme="majorEastAsia"/>
        </w:rPr>
        <w:t xml:space="preserve">, </w:t>
      </w:r>
      <w:r w:rsidR="00F9031E" w:rsidRPr="0063259A">
        <w:rPr>
          <w:rStyle w:val="katex-mathml"/>
          <w:rFonts w:eastAsiaTheme="majorEastAsia"/>
          <w:i/>
          <w:iCs/>
        </w:rPr>
        <w:t>SE</w:t>
      </w:r>
      <w:r w:rsidR="00F9031E" w:rsidRPr="0063259A">
        <w:rPr>
          <w:rStyle w:val="katex-mathml"/>
          <w:rFonts w:eastAsiaTheme="majorEastAsia"/>
        </w:rPr>
        <w:t xml:space="preserve"> = .07, </w:t>
      </w:r>
      <w:r w:rsidR="001132DA" w:rsidRPr="0063259A">
        <w:rPr>
          <w:rStyle w:val="katex-mathml"/>
          <w:rFonts w:eastAsiaTheme="majorEastAsia"/>
          <w:i/>
          <w:iCs/>
        </w:rPr>
        <w:t>t</w:t>
      </w:r>
      <w:r w:rsidR="001132DA" w:rsidRPr="0063259A">
        <w:rPr>
          <w:rStyle w:val="katex-mathml"/>
          <w:rFonts w:eastAsiaTheme="majorEastAsia"/>
        </w:rPr>
        <w:t>(204)</w:t>
      </w:r>
      <w:r w:rsidR="00CF6ECB" w:rsidRPr="0063259A">
        <w:rPr>
          <w:rStyle w:val="katex-mathml"/>
          <w:rFonts w:eastAsiaTheme="majorEastAsia"/>
        </w:rPr>
        <w:t xml:space="preserve"> </w:t>
      </w:r>
      <w:r w:rsidR="001132DA" w:rsidRPr="0063259A">
        <w:rPr>
          <w:rStyle w:val="katex-mathml"/>
          <w:rFonts w:eastAsiaTheme="majorEastAsia"/>
        </w:rPr>
        <w:t>=</w:t>
      </w:r>
      <w:r w:rsidR="00CF6ECB" w:rsidRPr="0063259A">
        <w:rPr>
          <w:rStyle w:val="katex-mathml"/>
          <w:rFonts w:eastAsiaTheme="majorEastAsia"/>
        </w:rPr>
        <w:t xml:space="preserve"> </w:t>
      </w:r>
      <w:r w:rsidR="00C846BF" w:rsidRPr="0063259A">
        <w:rPr>
          <w:rStyle w:val="katex-mathml"/>
          <w:rFonts w:eastAsiaTheme="majorEastAsia"/>
        </w:rPr>
        <w:t>3.30</w:t>
      </w:r>
      <w:r w:rsidR="00AA1DBE" w:rsidRPr="0063259A">
        <w:rPr>
          <w:rStyle w:val="katex-mathml"/>
          <w:rFonts w:eastAsiaTheme="majorEastAsia"/>
        </w:rPr>
        <w:t xml:space="preserve">, </w:t>
      </w:r>
      <w:r w:rsidR="001132DA" w:rsidRPr="0063259A">
        <w:rPr>
          <w:rStyle w:val="katex-mathml"/>
          <w:rFonts w:eastAsiaTheme="majorEastAsia"/>
          <w:i/>
          <w:iCs/>
        </w:rPr>
        <w:t>p</w:t>
      </w:r>
      <w:r w:rsidR="00CF6ECB" w:rsidRPr="0063259A">
        <w:rPr>
          <w:rStyle w:val="katex-mathml"/>
          <w:rFonts w:eastAsiaTheme="majorEastAsia"/>
        </w:rPr>
        <w:t xml:space="preserve"> </w:t>
      </w:r>
      <w:r w:rsidR="001132DA" w:rsidRPr="0063259A">
        <w:rPr>
          <w:rStyle w:val="katex-mathml"/>
          <w:rFonts w:eastAsiaTheme="majorEastAsia"/>
        </w:rPr>
        <w:t>=</w:t>
      </w:r>
      <w:r w:rsidR="00CF6ECB" w:rsidRPr="0063259A">
        <w:rPr>
          <w:rStyle w:val="katex-mathml"/>
          <w:rFonts w:eastAsiaTheme="majorEastAsia"/>
        </w:rPr>
        <w:t xml:space="preserve"> </w:t>
      </w:r>
      <w:r w:rsidR="001132DA" w:rsidRPr="0063259A">
        <w:rPr>
          <w:rStyle w:val="katex-mathml"/>
          <w:rFonts w:eastAsiaTheme="majorEastAsia"/>
        </w:rPr>
        <w:t>.0</w:t>
      </w:r>
      <w:r w:rsidR="00C846BF" w:rsidRPr="0063259A">
        <w:rPr>
          <w:rStyle w:val="katex-mathml"/>
          <w:rFonts w:eastAsiaTheme="majorEastAsia"/>
        </w:rPr>
        <w:t>01</w:t>
      </w:r>
      <w:r w:rsidR="001132DA" w:rsidRPr="0063259A">
        <w:t>)</w:t>
      </w:r>
      <w:r w:rsidR="006357BF" w:rsidRPr="0063259A">
        <w:t xml:space="preserve">. </w:t>
      </w:r>
      <w:r w:rsidR="001132DA" w:rsidRPr="0063259A">
        <w:t xml:space="preserve">In Step 2, adding our newly created dependency style improved </w:t>
      </w:r>
      <w:r w:rsidR="001132DA" w:rsidRPr="0063259A">
        <w:lastRenderedPageBreak/>
        <w:t xml:space="preserve">the model, with both dependency </w:t>
      </w:r>
      <w:r w:rsidR="006357BF" w:rsidRPr="0063259A">
        <w:t>HOI</w:t>
      </w:r>
      <w:r w:rsidR="001132DA" w:rsidRPr="0063259A">
        <w:t xml:space="preserve"> (</w:t>
      </w:r>
      <w:r w:rsidR="001132DA" w:rsidRPr="0063259A">
        <w:rPr>
          <w:rStyle w:val="katex-mathml"/>
          <w:rFonts w:eastAsiaTheme="majorEastAsia"/>
        </w:rPr>
        <w:t>β</w:t>
      </w:r>
      <w:r w:rsidR="00A75A12" w:rsidRPr="0063259A">
        <w:rPr>
          <w:rStyle w:val="katex-mathml"/>
          <w:rFonts w:eastAsiaTheme="majorEastAsia"/>
        </w:rPr>
        <w:t xml:space="preserve"> </w:t>
      </w:r>
      <w:r w:rsidR="001132DA" w:rsidRPr="0063259A">
        <w:rPr>
          <w:rStyle w:val="katex-mathml"/>
          <w:rFonts w:eastAsiaTheme="majorEastAsia"/>
        </w:rPr>
        <w:t>=</w:t>
      </w:r>
      <w:r w:rsidR="00A75A12" w:rsidRPr="0063259A">
        <w:rPr>
          <w:rStyle w:val="katex-mathml"/>
          <w:rFonts w:eastAsiaTheme="majorEastAsia"/>
        </w:rPr>
        <w:t xml:space="preserve"> </w:t>
      </w:r>
      <w:r w:rsidR="001132DA" w:rsidRPr="0063259A">
        <w:rPr>
          <w:rStyle w:val="katex-mathml"/>
          <w:rFonts w:eastAsiaTheme="majorEastAsia"/>
        </w:rPr>
        <w:t>.</w:t>
      </w:r>
      <w:r w:rsidR="00330A50" w:rsidRPr="0063259A">
        <w:rPr>
          <w:rStyle w:val="katex-mathml"/>
          <w:rFonts w:eastAsiaTheme="majorEastAsia"/>
        </w:rPr>
        <w:t>33</w:t>
      </w:r>
      <w:r w:rsidR="001132DA" w:rsidRPr="0063259A">
        <w:t>,</w:t>
      </w:r>
      <w:r w:rsidR="004459C0" w:rsidRPr="0063259A">
        <w:rPr>
          <w:rStyle w:val="katex-mathml"/>
          <w:rFonts w:eastAsiaTheme="majorEastAsia"/>
          <w:i/>
          <w:iCs/>
        </w:rPr>
        <w:t xml:space="preserve"> SE</w:t>
      </w:r>
      <w:r w:rsidR="004459C0" w:rsidRPr="0063259A">
        <w:rPr>
          <w:rStyle w:val="katex-mathml"/>
          <w:rFonts w:eastAsiaTheme="majorEastAsia"/>
        </w:rPr>
        <w:t xml:space="preserve"> = .07,</w:t>
      </w:r>
      <w:r w:rsidR="001132DA" w:rsidRPr="0063259A">
        <w:t xml:space="preserve"> </w:t>
      </w:r>
      <w:r w:rsidR="001132DA" w:rsidRPr="0063259A">
        <w:rPr>
          <w:rStyle w:val="katex-mathml"/>
          <w:rFonts w:eastAsiaTheme="majorEastAsia"/>
          <w:i/>
          <w:iCs/>
        </w:rPr>
        <w:t>t</w:t>
      </w:r>
      <w:r w:rsidR="001132DA" w:rsidRPr="0063259A">
        <w:rPr>
          <w:rStyle w:val="katex-mathml"/>
          <w:rFonts w:eastAsiaTheme="majorEastAsia"/>
        </w:rPr>
        <w:t>(203)</w:t>
      </w:r>
      <w:r w:rsidR="00A75A12" w:rsidRPr="0063259A">
        <w:rPr>
          <w:rStyle w:val="katex-mathml"/>
          <w:rFonts w:eastAsiaTheme="majorEastAsia"/>
        </w:rPr>
        <w:t xml:space="preserve"> </w:t>
      </w:r>
      <w:r w:rsidR="001132DA" w:rsidRPr="0063259A">
        <w:rPr>
          <w:rStyle w:val="katex-mathml"/>
          <w:rFonts w:eastAsiaTheme="majorEastAsia"/>
        </w:rPr>
        <w:t>=</w:t>
      </w:r>
      <w:r w:rsidR="00A75A12" w:rsidRPr="0063259A">
        <w:rPr>
          <w:rStyle w:val="katex-mathml"/>
          <w:rFonts w:eastAsiaTheme="majorEastAsia"/>
        </w:rPr>
        <w:t xml:space="preserve"> </w:t>
      </w:r>
      <w:r w:rsidR="00330A50" w:rsidRPr="0063259A">
        <w:rPr>
          <w:rStyle w:val="katex-mathml"/>
          <w:rFonts w:eastAsiaTheme="majorEastAsia"/>
        </w:rPr>
        <w:t>4.53</w:t>
      </w:r>
      <w:r w:rsidR="001132DA" w:rsidRPr="0063259A">
        <w:t xml:space="preserve">, </w:t>
      </w:r>
      <w:r w:rsidR="001132DA" w:rsidRPr="0063259A">
        <w:rPr>
          <w:rStyle w:val="katex-mathml"/>
          <w:rFonts w:eastAsiaTheme="majorEastAsia"/>
          <w:i/>
          <w:iCs/>
        </w:rPr>
        <w:t>p</w:t>
      </w:r>
      <w:r w:rsidR="00A75A12" w:rsidRPr="0063259A">
        <w:rPr>
          <w:rStyle w:val="katex-mathml"/>
          <w:rFonts w:eastAsiaTheme="majorEastAsia"/>
        </w:rPr>
        <w:t xml:space="preserve"> </w:t>
      </w:r>
      <w:r w:rsidR="001132DA" w:rsidRPr="0063259A">
        <w:rPr>
          <w:rStyle w:val="katex-mathml"/>
          <w:rFonts w:eastAsiaTheme="majorEastAsia"/>
        </w:rPr>
        <w:t>&lt;</w:t>
      </w:r>
      <w:r w:rsidR="00A75A12" w:rsidRPr="0063259A">
        <w:rPr>
          <w:rStyle w:val="katex-mathml"/>
          <w:rFonts w:eastAsiaTheme="majorEastAsia"/>
        </w:rPr>
        <w:t xml:space="preserve"> </w:t>
      </w:r>
      <w:r w:rsidR="001132DA" w:rsidRPr="0063259A">
        <w:rPr>
          <w:rStyle w:val="katex-mathml"/>
          <w:rFonts w:eastAsiaTheme="majorEastAsia"/>
        </w:rPr>
        <w:t>.001</w:t>
      </w:r>
      <w:r w:rsidR="001132DA" w:rsidRPr="0063259A">
        <w:t xml:space="preserve">) and </w:t>
      </w:r>
      <w:r w:rsidR="006357BF" w:rsidRPr="0063259A">
        <w:t xml:space="preserve">our </w:t>
      </w:r>
      <w:r w:rsidR="001132DA" w:rsidRPr="0063259A">
        <w:t xml:space="preserve">dependency </w:t>
      </w:r>
      <w:r w:rsidR="006357BF" w:rsidRPr="0063259A">
        <w:t>helping scale</w:t>
      </w:r>
      <w:r w:rsidR="001132DA" w:rsidRPr="0063259A">
        <w:t xml:space="preserve"> (</w:t>
      </w:r>
      <w:r w:rsidR="001132DA" w:rsidRPr="0063259A">
        <w:rPr>
          <w:rStyle w:val="katex-mathml"/>
          <w:rFonts w:eastAsiaTheme="majorEastAsia"/>
          <w:i/>
          <w:iCs/>
        </w:rPr>
        <w:t>β</w:t>
      </w:r>
      <w:r w:rsidR="00E0664F" w:rsidRPr="0063259A">
        <w:rPr>
          <w:rStyle w:val="katex-mathml"/>
          <w:rFonts w:eastAsiaTheme="majorEastAsia"/>
        </w:rPr>
        <w:t xml:space="preserve"> </w:t>
      </w:r>
      <w:r w:rsidR="001132DA" w:rsidRPr="0063259A">
        <w:rPr>
          <w:rStyle w:val="katex-mathml"/>
          <w:rFonts w:eastAsiaTheme="majorEastAsia"/>
        </w:rPr>
        <w:t>=</w:t>
      </w:r>
      <w:r w:rsidR="00E0664F" w:rsidRPr="0063259A">
        <w:rPr>
          <w:rStyle w:val="katex-mathml"/>
          <w:rFonts w:eastAsiaTheme="majorEastAsia"/>
        </w:rPr>
        <w:t xml:space="preserve"> </w:t>
      </w:r>
      <w:r w:rsidR="00F9031E" w:rsidRPr="0063259A">
        <w:rPr>
          <w:rStyle w:val="katex-mathml"/>
          <w:rFonts w:eastAsiaTheme="majorEastAsia"/>
        </w:rPr>
        <w:t>-</w:t>
      </w:r>
      <w:r w:rsidR="001132DA" w:rsidRPr="0063259A">
        <w:rPr>
          <w:rStyle w:val="katex-mathml"/>
          <w:rFonts w:eastAsiaTheme="majorEastAsia"/>
        </w:rPr>
        <w:t>.1</w:t>
      </w:r>
      <w:r w:rsidR="00F9031E" w:rsidRPr="0063259A">
        <w:rPr>
          <w:rStyle w:val="katex-mathml"/>
          <w:rFonts w:eastAsiaTheme="majorEastAsia"/>
        </w:rPr>
        <w:t>6</w:t>
      </w:r>
      <w:r w:rsidR="00E0664F" w:rsidRPr="0063259A">
        <w:rPr>
          <w:rStyle w:val="katex-mathml"/>
          <w:rFonts w:eastAsiaTheme="majorEastAsia"/>
        </w:rPr>
        <w:t>,</w:t>
      </w:r>
      <w:r w:rsidR="00F9031E" w:rsidRPr="0063259A">
        <w:rPr>
          <w:rStyle w:val="katex-mathml"/>
          <w:rFonts w:eastAsiaTheme="majorEastAsia"/>
        </w:rPr>
        <w:t xml:space="preserve"> </w:t>
      </w:r>
      <w:r w:rsidR="00F9031E" w:rsidRPr="0063259A">
        <w:rPr>
          <w:rStyle w:val="katex-mathml"/>
          <w:rFonts w:eastAsiaTheme="majorEastAsia"/>
          <w:i/>
          <w:iCs/>
        </w:rPr>
        <w:t>SE</w:t>
      </w:r>
      <w:r w:rsidR="00F9031E" w:rsidRPr="0063259A">
        <w:rPr>
          <w:rStyle w:val="katex-mathml"/>
          <w:rFonts w:eastAsiaTheme="majorEastAsia"/>
        </w:rPr>
        <w:t xml:space="preserve"> = .05,</w:t>
      </w:r>
      <w:r w:rsidR="00E0664F" w:rsidRPr="0063259A">
        <w:rPr>
          <w:rStyle w:val="katex-mathml"/>
          <w:rFonts w:eastAsiaTheme="majorEastAsia"/>
        </w:rPr>
        <w:t xml:space="preserve"> </w:t>
      </w:r>
      <w:r w:rsidR="001132DA" w:rsidRPr="0063259A">
        <w:rPr>
          <w:rStyle w:val="katex-mathml"/>
          <w:rFonts w:eastAsiaTheme="majorEastAsia"/>
          <w:i/>
          <w:iCs/>
        </w:rPr>
        <w:t>t</w:t>
      </w:r>
      <w:r w:rsidR="001132DA" w:rsidRPr="0063259A">
        <w:rPr>
          <w:rStyle w:val="katex-mathml"/>
          <w:rFonts w:eastAsiaTheme="majorEastAsia"/>
        </w:rPr>
        <w:t>(203)</w:t>
      </w:r>
      <w:r w:rsidR="00E0664F" w:rsidRPr="0063259A">
        <w:rPr>
          <w:rStyle w:val="katex-mathml"/>
          <w:rFonts w:eastAsiaTheme="majorEastAsia"/>
        </w:rPr>
        <w:t xml:space="preserve"> </w:t>
      </w:r>
      <w:r w:rsidR="001132DA" w:rsidRPr="0063259A">
        <w:rPr>
          <w:rStyle w:val="katex-mathml"/>
          <w:rFonts w:eastAsiaTheme="majorEastAsia"/>
        </w:rPr>
        <w:t>=</w:t>
      </w:r>
      <w:r w:rsidR="00E0664F" w:rsidRPr="0063259A">
        <w:rPr>
          <w:rStyle w:val="katex-mathml"/>
          <w:rFonts w:eastAsiaTheme="majorEastAsia"/>
        </w:rPr>
        <w:t xml:space="preserve"> </w:t>
      </w:r>
      <w:r w:rsidR="00353404" w:rsidRPr="0063259A">
        <w:rPr>
          <w:rStyle w:val="katex-mathml"/>
          <w:rFonts w:eastAsiaTheme="majorEastAsia"/>
        </w:rPr>
        <w:t>-3</w:t>
      </w:r>
      <w:r w:rsidR="001132DA" w:rsidRPr="0063259A">
        <w:rPr>
          <w:rStyle w:val="katex-mathml"/>
          <w:rFonts w:eastAsiaTheme="majorEastAsia"/>
        </w:rPr>
        <w:t>.</w:t>
      </w:r>
      <w:r w:rsidR="00353404" w:rsidRPr="0063259A">
        <w:rPr>
          <w:rStyle w:val="katex-mathml"/>
          <w:rFonts w:eastAsiaTheme="majorEastAsia"/>
        </w:rPr>
        <w:t>29</w:t>
      </w:r>
      <w:r w:rsidR="00E0664F" w:rsidRPr="0063259A">
        <w:rPr>
          <w:rStyle w:val="katex-mathml"/>
          <w:rFonts w:eastAsiaTheme="majorEastAsia"/>
        </w:rPr>
        <w:t xml:space="preserve">, </w:t>
      </w:r>
      <w:r w:rsidR="001132DA" w:rsidRPr="0063259A">
        <w:rPr>
          <w:rStyle w:val="mord"/>
          <w:i/>
          <w:iCs/>
        </w:rPr>
        <w:t>p</w:t>
      </w:r>
      <w:r w:rsidR="00E0664F" w:rsidRPr="0063259A">
        <w:rPr>
          <w:rStyle w:val="mord"/>
        </w:rPr>
        <w:t xml:space="preserve"> </w:t>
      </w:r>
      <w:r w:rsidR="001132DA" w:rsidRPr="0063259A">
        <w:rPr>
          <w:rStyle w:val="mrel"/>
        </w:rPr>
        <w:t>=</w:t>
      </w:r>
      <w:r w:rsidR="00E0664F" w:rsidRPr="0063259A">
        <w:rPr>
          <w:rStyle w:val="mrel"/>
        </w:rPr>
        <w:t xml:space="preserve"> </w:t>
      </w:r>
      <w:r w:rsidR="001132DA" w:rsidRPr="0063259A">
        <w:rPr>
          <w:rStyle w:val="mord"/>
        </w:rPr>
        <w:t>.00</w:t>
      </w:r>
      <w:r w:rsidR="00390C57" w:rsidRPr="0063259A">
        <w:rPr>
          <w:rStyle w:val="mord"/>
        </w:rPr>
        <w:t>1</w:t>
      </w:r>
      <w:r w:rsidR="001132DA" w:rsidRPr="0063259A">
        <w:t>) as significant predictors.</w:t>
      </w:r>
      <w:r w:rsidR="006357BF" w:rsidRPr="0063259A">
        <w:t xml:space="preserve"> </w:t>
      </w:r>
      <w:r w:rsidR="001132DA" w:rsidRPr="0063259A">
        <w:t xml:space="preserve">The nested model comparison confirmed that </w:t>
      </w:r>
      <w:r w:rsidR="00227663">
        <w:t>adding</w:t>
      </w:r>
      <w:r w:rsidR="001132DA" w:rsidRPr="0063259A">
        <w:t xml:space="preserve"> </w:t>
      </w:r>
      <w:r w:rsidR="0028099B" w:rsidRPr="0063259A">
        <w:t xml:space="preserve">our </w:t>
      </w:r>
      <w:r w:rsidR="001132DA" w:rsidRPr="0063259A">
        <w:t xml:space="preserve">dependency </w:t>
      </w:r>
      <w:r w:rsidR="0028099B" w:rsidRPr="0063259A">
        <w:t>helping scale</w:t>
      </w:r>
      <w:r w:rsidR="001132DA" w:rsidRPr="0063259A">
        <w:t xml:space="preserve"> significantly enhanced the model (</w:t>
      </w:r>
      <w:r w:rsidR="001132DA" w:rsidRPr="0063259A">
        <w:rPr>
          <w:rStyle w:val="katex-mathml"/>
          <w:rFonts w:eastAsiaTheme="majorEastAsia"/>
          <w:i/>
          <w:iCs/>
        </w:rPr>
        <w:t>F</w:t>
      </w:r>
      <w:r w:rsidR="001132DA" w:rsidRPr="0063259A">
        <w:rPr>
          <w:rStyle w:val="katex-mathml"/>
          <w:rFonts w:eastAsiaTheme="majorEastAsia"/>
        </w:rPr>
        <w:t>(1,</w:t>
      </w:r>
      <w:r w:rsidR="004719F5" w:rsidRPr="0063259A">
        <w:rPr>
          <w:rStyle w:val="katex-mathml"/>
          <w:rFonts w:eastAsiaTheme="majorEastAsia"/>
        </w:rPr>
        <w:t xml:space="preserve"> </w:t>
      </w:r>
      <w:r w:rsidR="001132DA" w:rsidRPr="0063259A">
        <w:rPr>
          <w:rStyle w:val="katex-mathml"/>
          <w:rFonts w:eastAsiaTheme="majorEastAsia"/>
        </w:rPr>
        <w:t>203)</w:t>
      </w:r>
      <w:r w:rsidR="00A979A4" w:rsidRPr="0063259A">
        <w:rPr>
          <w:rStyle w:val="katex-mathml"/>
          <w:rFonts w:eastAsiaTheme="majorEastAsia"/>
        </w:rPr>
        <w:t xml:space="preserve"> </w:t>
      </w:r>
      <w:r w:rsidR="001132DA" w:rsidRPr="0063259A">
        <w:rPr>
          <w:rStyle w:val="katex-mathml"/>
          <w:rFonts w:eastAsiaTheme="majorEastAsia"/>
        </w:rPr>
        <w:t>=</w:t>
      </w:r>
      <w:r w:rsidR="00A979A4" w:rsidRPr="0063259A">
        <w:rPr>
          <w:rStyle w:val="katex-mathml"/>
          <w:rFonts w:eastAsiaTheme="majorEastAsia"/>
        </w:rPr>
        <w:t xml:space="preserve"> </w:t>
      </w:r>
      <w:r w:rsidR="00C56B62" w:rsidRPr="0063259A">
        <w:rPr>
          <w:rStyle w:val="katex-mathml"/>
          <w:rFonts w:eastAsiaTheme="majorEastAsia"/>
        </w:rPr>
        <w:t>10.81</w:t>
      </w:r>
      <w:r w:rsidR="004719F5" w:rsidRPr="0063259A">
        <w:rPr>
          <w:rStyle w:val="katex-mathml"/>
          <w:rFonts w:eastAsiaTheme="majorEastAsia"/>
        </w:rPr>
        <w:t xml:space="preserve">, </w:t>
      </w:r>
      <w:r w:rsidR="001132DA" w:rsidRPr="0063259A">
        <w:rPr>
          <w:rStyle w:val="mord"/>
          <w:i/>
          <w:iCs/>
        </w:rPr>
        <w:t>p</w:t>
      </w:r>
      <w:r w:rsidR="004719F5" w:rsidRPr="0063259A">
        <w:rPr>
          <w:rStyle w:val="mord"/>
        </w:rPr>
        <w:t xml:space="preserve"> </w:t>
      </w:r>
      <w:r w:rsidR="001132DA" w:rsidRPr="0063259A">
        <w:rPr>
          <w:rStyle w:val="mrel"/>
        </w:rPr>
        <w:t>=</w:t>
      </w:r>
      <w:r w:rsidR="004719F5" w:rsidRPr="0063259A">
        <w:rPr>
          <w:rStyle w:val="mrel"/>
        </w:rPr>
        <w:t xml:space="preserve"> </w:t>
      </w:r>
      <w:r w:rsidR="001132DA" w:rsidRPr="0063259A">
        <w:rPr>
          <w:rStyle w:val="mord"/>
        </w:rPr>
        <w:t>.00</w:t>
      </w:r>
      <w:r w:rsidR="00C56B62" w:rsidRPr="0063259A">
        <w:rPr>
          <w:rStyle w:val="mord"/>
        </w:rPr>
        <w:t>1</w:t>
      </w:r>
      <w:r w:rsidR="001132DA" w:rsidRPr="0063259A">
        <w:t xml:space="preserve">). The change in </w:t>
      </w:r>
      <w:r w:rsidR="00940ADF" w:rsidRPr="0063259A">
        <w:rPr>
          <w:rStyle w:val="katex-mathml"/>
          <w:rFonts w:eastAsiaTheme="majorEastAsia"/>
        </w:rPr>
        <w:t>R</w:t>
      </w:r>
      <w:r w:rsidR="00940ADF" w:rsidRPr="0063259A">
        <w:rPr>
          <w:rStyle w:val="katex-mathml"/>
          <w:rFonts w:eastAsiaTheme="majorEastAsia"/>
          <w:vertAlign w:val="superscript"/>
        </w:rPr>
        <w:t>2</w:t>
      </w:r>
      <w:r w:rsidR="001132DA" w:rsidRPr="0063259A">
        <w:t xml:space="preserve"> was .0</w:t>
      </w:r>
      <w:r w:rsidR="0054783B" w:rsidRPr="0063259A">
        <w:t>48</w:t>
      </w:r>
      <w:r w:rsidR="001132DA" w:rsidRPr="0063259A">
        <w:t>, indicating a small to medium effect size for the additional variance explained.</w:t>
      </w:r>
    </w:p>
    <w:p w14:paraId="374C2C14" w14:textId="212B2D67" w:rsidR="00074DC7" w:rsidRPr="0063259A" w:rsidRDefault="00074DC7" w:rsidP="00074DC7">
      <w:pPr>
        <w:spacing w:line="480" w:lineRule="auto"/>
        <w:ind w:firstLine="720"/>
      </w:pPr>
      <w:r w:rsidRPr="0063259A">
        <w:t xml:space="preserve">For </w:t>
      </w:r>
      <w:r w:rsidR="006C6548" w:rsidRPr="0063259A">
        <w:t>autonomy</w:t>
      </w:r>
      <w:r w:rsidRPr="0063259A">
        <w:t xml:space="preserve"> helping, in Step 1, a linear regression analysis showed that autonomy HOI </w:t>
      </w:r>
      <w:r w:rsidR="006C6548" w:rsidRPr="0063259A">
        <w:t>positively</w:t>
      </w:r>
      <w:r w:rsidRPr="0063259A">
        <w:t xml:space="preserve"> predicted employee performance (</w:t>
      </w:r>
      <w:r w:rsidRPr="0063259A">
        <w:rPr>
          <w:rStyle w:val="katex-mathml"/>
          <w:rFonts w:eastAsiaTheme="majorEastAsia"/>
        </w:rPr>
        <w:t>β = .</w:t>
      </w:r>
      <w:r w:rsidR="00AE4523" w:rsidRPr="0063259A">
        <w:rPr>
          <w:rStyle w:val="katex-mathml"/>
          <w:rFonts w:eastAsiaTheme="majorEastAsia"/>
        </w:rPr>
        <w:t>43</w:t>
      </w:r>
      <w:r w:rsidRPr="0063259A">
        <w:rPr>
          <w:rStyle w:val="katex-mathml"/>
          <w:rFonts w:eastAsiaTheme="majorEastAsia"/>
        </w:rPr>
        <w:t xml:space="preserve">, </w:t>
      </w:r>
      <w:r w:rsidRPr="0063259A">
        <w:rPr>
          <w:rStyle w:val="katex-mathml"/>
          <w:rFonts w:eastAsiaTheme="majorEastAsia"/>
          <w:i/>
          <w:iCs/>
        </w:rPr>
        <w:t>SE</w:t>
      </w:r>
      <w:r w:rsidRPr="0063259A">
        <w:rPr>
          <w:rStyle w:val="katex-mathml"/>
          <w:rFonts w:eastAsiaTheme="majorEastAsia"/>
        </w:rPr>
        <w:t xml:space="preserve"> = .0</w:t>
      </w:r>
      <w:r w:rsidR="009F3F8D" w:rsidRPr="0063259A">
        <w:rPr>
          <w:rStyle w:val="katex-mathml"/>
          <w:rFonts w:eastAsiaTheme="majorEastAsia"/>
        </w:rPr>
        <w:t>8</w:t>
      </w:r>
      <w:r w:rsidRPr="0063259A">
        <w:rPr>
          <w:rStyle w:val="katex-mathml"/>
          <w:rFonts w:eastAsiaTheme="majorEastAsia"/>
        </w:rPr>
        <w:t xml:space="preserve">, </w:t>
      </w:r>
      <w:r w:rsidRPr="0063259A">
        <w:rPr>
          <w:rStyle w:val="katex-mathml"/>
          <w:rFonts w:eastAsiaTheme="majorEastAsia"/>
          <w:i/>
          <w:iCs/>
        </w:rPr>
        <w:t>t</w:t>
      </w:r>
      <w:r w:rsidRPr="0063259A">
        <w:rPr>
          <w:rStyle w:val="katex-mathml"/>
          <w:rFonts w:eastAsiaTheme="majorEastAsia"/>
        </w:rPr>
        <w:t xml:space="preserve">(204) = </w:t>
      </w:r>
      <w:r w:rsidR="009F3F8D" w:rsidRPr="0063259A">
        <w:rPr>
          <w:rStyle w:val="katex-mathml"/>
          <w:rFonts w:eastAsiaTheme="majorEastAsia"/>
        </w:rPr>
        <w:t>5.62</w:t>
      </w:r>
      <w:r w:rsidRPr="0063259A">
        <w:rPr>
          <w:rStyle w:val="katex-mathml"/>
          <w:rFonts w:eastAsiaTheme="majorEastAsia"/>
        </w:rPr>
        <w:t xml:space="preserve">, </w:t>
      </w:r>
      <w:r w:rsidRPr="0063259A">
        <w:rPr>
          <w:rStyle w:val="katex-mathml"/>
          <w:rFonts w:eastAsiaTheme="majorEastAsia"/>
          <w:i/>
          <w:iCs/>
        </w:rPr>
        <w:t>p</w:t>
      </w:r>
      <w:r w:rsidRPr="0063259A">
        <w:rPr>
          <w:rStyle w:val="katex-mathml"/>
          <w:rFonts w:eastAsiaTheme="majorEastAsia"/>
        </w:rPr>
        <w:t xml:space="preserve"> </w:t>
      </w:r>
      <w:r w:rsidR="009F3F8D" w:rsidRPr="0063259A">
        <w:rPr>
          <w:rStyle w:val="katex-mathml"/>
          <w:rFonts w:eastAsiaTheme="majorEastAsia"/>
        </w:rPr>
        <w:t>&lt;</w:t>
      </w:r>
      <w:r w:rsidRPr="0063259A">
        <w:rPr>
          <w:rStyle w:val="katex-mathml"/>
          <w:rFonts w:eastAsiaTheme="majorEastAsia"/>
        </w:rPr>
        <w:t xml:space="preserve"> .001</w:t>
      </w:r>
      <w:r w:rsidRPr="0063259A">
        <w:t xml:space="preserve">). In Step 2, adding our newly created </w:t>
      </w:r>
      <w:r w:rsidR="005E2FE0" w:rsidRPr="0063259A">
        <w:t>autonomy</w:t>
      </w:r>
      <w:r w:rsidRPr="0063259A">
        <w:t xml:space="preserve"> style improved the model, with both </w:t>
      </w:r>
      <w:r w:rsidR="005E2FE0" w:rsidRPr="0063259A">
        <w:t xml:space="preserve">autonomy </w:t>
      </w:r>
      <w:r w:rsidRPr="0063259A">
        <w:t>HOI (</w:t>
      </w:r>
      <w:r w:rsidRPr="0063259A">
        <w:rPr>
          <w:rStyle w:val="katex-mathml"/>
          <w:rFonts w:eastAsiaTheme="majorEastAsia"/>
        </w:rPr>
        <w:t>β = .</w:t>
      </w:r>
      <w:r w:rsidR="006F3F66" w:rsidRPr="0063259A">
        <w:rPr>
          <w:rStyle w:val="katex-mathml"/>
          <w:rFonts w:eastAsiaTheme="majorEastAsia"/>
        </w:rPr>
        <w:t>23</w:t>
      </w:r>
      <w:r w:rsidRPr="0063259A">
        <w:t>,</w:t>
      </w:r>
      <w:r w:rsidRPr="0063259A">
        <w:rPr>
          <w:rStyle w:val="katex-mathml"/>
          <w:rFonts w:eastAsiaTheme="majorEastAsia"/>
          <w:i/>
          <w:iCs/>
        </w:rPr>
        <w:t xml:space="preserve"> SE</w:t>
      </w:r>
      <w:r w:rsidRPr="0063259A">
        <w:rPr>
          <w:rStyle w:val="katex-mathml"/>
          <w:rFonts w:eastAsiaTheme="majorEastAsia"/>
        </w:rPr>
        <w:t xml:space="preserve"> = .0</w:t>
      </w:r>
      <w:r w:rsidR="006F3F66" w:rsidRPr="0063259A">
        <w:rPr>
          <w:rStyle w:val="katex-mathml"/>
          <w:rFonts w:eastAsiaTheme="majorEastAsia"/>
        </w:rPr>
        <w:t>9</w:t>
      </w:r>
      <w:r w:rsidRPr="0063259A">
        <w:rPr>
          <w:rStyle w:val="katex-mathml"/>
          <w:rFonts w:eastAsiaTheme="majorEastAsia"/>
        </w:rPr>
        <w:t>,</w:t>
      </w:r>
      <w:r w:rsidRPr="0063259A">
        <w:t xml:space="preserve"> </w:t>
      </w:r>
      <w:r w:rsidRPr="0063259A">
        <w:rPr>
          <w:rStyle w:val="katex-mathml"/>
          <w:rFonts w:eastAsiaTheme="majorEastAsia"/>
          <w:i/>
          <w:iCs/>
        </w:rPr>
        <w:t>t</w:t>
      </w:r>
      <w:r w:rsidRPr="0063259A">
        <w:rPr>
          <w:rStyle w:val="katex-mathml"/>
          <w:rFonts w:eastAsiaTheme="majorEastAsia"/>
        </w:rPr>
        <w:t xml:space="preserve">(203) = </w:t>
      </w:r>
      <w:r w:rsidR="006F3F66" w:rsidRPr="0063259A">
        <w:rPr>
          <w:rStyle w:val="katex-mathml"/>
          <w:rFonts w:eastAsiaTheme="majorEastAsia"/>
        </w:rPr>
        <w:t>2.53</w:t>
      </w:r>
      <w:r w:rsidRPr="0063259A">
        <w:t xml:space="preserve">, </w:t>
      </w:r>
      <w:r w:rsidRPr="0063259A">
        <w:rPr>
          <w:rStyle w:val="katex-mathml"/>
          <w:rFonts w:eastAsiaTheme="majorEastAsia"/>
          <w:i/>
          <w:iCs/>
        </w:rPr>
        <w:t>p</w:t>
      </w:r>
      <w:r w:rsidRPr="0063259A">
        <w:rPr>
          <w:rStyle w:val="katex-mathml"/>
          <w:rFonts w:eastAsiaTheme="majorEastAsia"/>
        </w:rPr>
        <w:t xml:space="preserve"> </w:t>
      </w:r>
      <w:r w:rsidR="006F3F66" w:rsidRPr="0063259A">
        <w:rPr>
          <w:rStyle w:val="katex-mathml"/>
          <w:rFonts w:eastAsiaTheme="majorEastAsia"/>
        </w:rPr>
        <w:t>= .012</w:t>
      </w:r>
      <w:r w:rsidRPr="0063259A">
        <w:t xml:space="preserve">) and our </w:t>
      </w:r>
      <w:r w:rsidR="005E2FE0" w:rsidRPr="0063259A">
        <w:t xml:space="preserve">autonomy </w:t>
      </w:r>
      <w:r w:rsidRPr="0063259A">
        <w:t>helping scale (</w:t>
      </w:r>
      <w:r w:rsidRPr="0063259A">
        <w:rPr>
          <w:rStyle w:val="katex-mathml"/>
          <w:rFonts w:eastAsiaTheme="majorEastAsia"/>
          <w:i/>
          <w:iCs/>
        </w:rPr>
        <w:t>β</w:t>
      </w:r>
      <w:r w:rsidRPr="0063259A">
        <w:rPr>
          <w:rStyle w:val="katex-mathml"/>
          <w:rFonts w:eastAsiaTheme="majorEastAsia"/>
        </w:rPr>
        <w:t xml:space="preserve"> = </w:t>
      </w:r>
      <w:r w:rsidR="006F3F66" w:rsidRPr="0063259A">
        <w:rPr>
          <w:rStyle w:val="katex-mathml"/>
          <w:rFonts w:eastAsiaTheme="majorEastAsia"/>
        </w:rPr>
        <w:t>.40</w:t>
      </w:r>
      <w:r w:rsidRPr="0063259A">
        <w:rPr>
          <w:rStyle w:val="katex-mathml"/>
          <w:rFonts w:eastAsiaTheme="majorEastAsia"/>
        </w:rPr>
        <w:t xml:space="preserve">, </w:t>
      </w:r>
      <w:r w:rsidRPr="0063259A">
        <w:rPr>
          <w:rStyle w:val="katex-mathml"/>
          <w:rFonts w:eastAsiaTheme="majorEastAsia"/>
          <w:i/>
          <w:iCs/>
        </w:rPr>
        <w:t>SE</w:t>
      </w:r>
      <w:r w:rsidRPr="0063259A">
        <w:rPr>
          <w:rStyle w:val="katex-mathml"/>
          <w:rFonts w:eastAsiaTheme="majorEastAsia"/>
        </w:rPr>
        <w:t xml:space="preserve"> = .</w:t>
      </w:r>
      <w:r w:rsidR="006F3F66" w:rsidRPr="0063259A">
        <w:rPr>
          <w:rStyle w:val="katex-mathml"/>
          <w:rFonts w:eastAsiaTheme="majorEastAsia"/>
        </w:rPr>
        <w:t>11</w:t>
      </w:r>
      <w:r w:rsidRPr="0063259A">
        <w:rPr>
          <w:rStyle w:val="katex-mathml"/>
          <w:rFonts w:eastAsiaTheme="majorEastAsia"/>
        </w:rPr>
        <w:t xml:space="preserve">, </w:t>
      </w:r>
      <w:r w:rsidRPr="0063259A">
        <w:rPr>
          <w:rStyle w:val="katex-mathml"/>
          <w:rFonts w:eastAsiaTheme="majorEastAsia"/>
          <w:i/>
          <w:iCs/>
        </w:rPr>
        <w:t>t</w:t>
      </w:r>
      <w:r w:rsidRPr="0063259A">
        <w:rPr>
          <w:rStyle w:val="katex-mathml"/>
          <w:rFonts w:eastAsiaTheme="majorEastAsia"/>
        </w:rPr>
        <w:t xml:space="preserve">(203) = </w:t>
      </w:r>
      <w:r w:rsidR="006F3F66" w:rsidRPr="0063259A">
        <w:rPr>
          <w:rStyle w:val="katex-mathml"/>
          <w:rFonts w:eastAsiaTheme="majorEastAsia"/>
        </w:rPr>
        <w:t>3.74</w:t>
      </w:r>
      <w:r w:rsidRPr="0063259A">
        <w:rPr>
          <w:rStyle w:val="katex-mathml"/>
          <w:rFonts w:eastAsiaTheme="majorEastAsia"/>
        </w:rPr>
        <w:t xml:space="preserve">, </w:t>
      </w:r>
      <w:r w:rsidRPr="0063259A">
        <w:rPr>
          <w:rStyle w:val="mord"/>
          <w:i/>
          <w:iCs/>
        </w:rPr>
        <w:t>p</w:t>
      </w:r>
      <w:r w:rsidRPr="0063259A">
        <w:rPr>
          <w:rStyle w:val="mord"/>
        </w:rPr>
        <w:t xml:space="preserve"> </w:t>
      </w:r>
      <w:r w:rsidR="006F3F66" w:rsidRPr="0063259A">
        <w:rPr>
          <w:rStyle w:val="mrel"/>
        </w:rPr>
        <w:t>&lt;</w:t>
      </w:r>
      <w:r w:rsidRPr="0063259A">
        <w:rPr>
          <w:rStyle w:val="mrel"/>
        </w:rPr>
        <w:t xml:space="preserve"> </w:t>
      </w:r>
      <w:r w:rsidRPr="0063259A">
        <w:rPr>
          <w:rStyle w:val="mord"/>
        </w:rPr>
        <w:t>.001</w:t>
      </w:r>
      <w:r w:rsidRPr="0063259A">
        <w:t xml:space="preserve">) as significant predictors. The nested model comparison confirmed that </w:t>
      </w:r>
      <w:r w:rsidR="00227663">
        <w:t>adding</w:t>
      </w:r>
      <w:r w:rsidRPr="0063259A">
        <w:t xml:space="preserve"> our </w:t>
      </w:r>
      <w:r w:rsidR="005E2FE0" w:rsidRPr="0063259A">
        <w:t xml:space="preserve">autonomy </w:t>
      </w:r>
      <w:r w:rsidRPr="0063259A">
        <w:t>helping scale significantly enhanced the model (</w:t>
      </w:r>
      <w:r w:rsidRPr="0063259A">
        <w:rPr>
          <w:rStyle w:val="katex-mathml"/>
          <w:rFonts w:eastAsiaTheme="majorEastAsia"/>
          <w:i/>
          <w:iCs/>
        </w:rPr>
        <w:t>F</w:t>
      </w:r>
      <w:r w:rsidRPr="0063259A">
        <w:rPr>
          <w:rStyle w:val="katex-mathml"/>
          <w:rFonts w:eastAsiaTheme="majorEastAsia"/>
        </w:rPr>
        <w:t xml:space="preserve">(1, 203) = </w:t>
      </w:r>
      <w:r w:rsidR="00B8748A" w:rsidRPr="0063259A">
        <w:rPr>
          <w:rStyle w:val="katex-mathml"/>
          <w:rFonts w:eastAsiaTheme="majorEastAsia"/>
        </w:rPr>
        <w:t>14.02</w:t>
      </w:r>
      <w:r w:rsidRPr="0063259A">
        <w:rPr>
          <w:rStyle w:val="katex-mathml"/>
          <w:rFonts w:eastAsiaTheme="majorEastAsia"/>
        </w:rPr>
        <w:t xml:space="preserve">, </w:t>
      </w:r>
      <w:r w:rsidRPr="0063259A">
        <w:rPr>
          <w:rStyle w:val="mord"/>
          <w:i/>
          <w:iCs/>
        </w:rPr>
        <w:t>p</w:t>
      </w:r>
      <w:r w:rsidRPr="0063259A">
        <w:rPr>
          <w:rStyle w:val="mord"/>
        </w:rPr>
        <w:t xml:space="preserve"> </w:t>
      </w:r>
      <w:r w:rsidR="00B8748A" w:rsidRPr="0063259A">
        <w:rPr>
          <w:rStyle w:val="mrel"/>
        </w:rPr>
        <w:t>&lt;</w:t>
      </w:r>
      <w:r w:rsidRPr="0063259A">
        <w:rPr>
          <w:rStyle w:val="mrel"/>
        </w:rPr>
        <w:t xml:space="preserve"> </w:t>
      </w:r>
      <w:r w:rsidRPr="0063259A">
        <w:rPr>
          <w:rStyle w:val="mord"/>
        </w:rPr>
        <w:t>.001</w:t>
      </w:r>
      <w:r w:rsidRPr="0063259A">
        <w:t xml:space="preserve">). The change in </w:t>
      </w:r>
      <w:r w:rsidRPr="0063259A">
        <w:rPr>
          <w:rStyle w:val="katex-mathml"/>
          <w:rFonts w:eastAsiaTheme="majorEastAsia"/>
        </w:rPr>
        <w:t>R</w:t>
      </w:r>
      <w:r w:rsidRPr="0063259A">
        <w:rPr>
          <w:rStyle w:val="katex-mathml"/>
          <w:rFonts w:eastAsiaTheme="majorEastAsia"/>
          <w:vertAlign w:val="superscript"/>
        </w:rPr>
        <w:t>2</w:t>
      </w:r>
      <w:r w:rsidRPr="0063259A">
        <w:t xml:space="preserve"> was .</w:t>
      </w:r>
      <w:r w:rsidR="0070632C" w:rsidRPr="0063259A">
        <w:t>056</w:t>
      </w:r>
      <w:r w:rsidRPr="0063259A">
        <w:t>, indicating a small to medium effect size for the additional variance explained.</w:t>
      </w:r>
    </w:p>
    <w:p w14:paraId="36BCCCFB" w14:textId="4B4CD081" w:rsidR="00AE5BB3" w:rsidRPr="0063259A" w:rsidRDefault="00AE5BB3" w:rsidP="00AE5BB3">
      <w:pPr>
        <w:spacing w:line="480" w:lineRule="auto"/>
        <w:ind w:firstLine="720"/>
      </w:pPr>
      <w:r w:rsidRPr="0063259A">
        <w:rPr>
          <w:b/>
          <w:bCs/>
          <w:i/>
          <w:iCs/>
          <w:color w:val="000000" w:themeColor="text1"/>
        </w:rPr>
        <w:t>Employee</w:t>
      </w:r>
      <w:r w:rsidR="005F0B39" w:rsidRPr="0063259A">
        <w:rPr>
          <w:b/>
          <w:bCs/>
          <w:i/>
          <w:iCs/>
          <w:color w:val="000000" w:themeColor="text1"/>
        </w:rPr>
        <w:t xml:space="preserve"> job</w:t>
      </w:r>
      <w:r w:rsidRPr="0063259A">
        <w:rPr>
          <w:b/>
          <w:bCs/>
          <w:i/>
          <w:iCs/>
          <w:color w:val="000000" w:themeColor="text1"/>
        </w:rPr>
        <w:t xml:space="preserve"> mastery</w:t>
      </w:r>
      <w:r w:rsidRPr="0063259A">
        <w:rPr>
          <w:b/>
          <w:bCs/>
          <w:i/>
          <w:iCs/>
        </w:rPr>
        <w:t xml:space="preserve">. </w:t>
      </w:r>
      <w:r w:rsidRPr="0063259A">
        <w:t xml:space="preserve">For dependency helping, in Step 1, a linear regression analysis showed that dependency HOI positively predicted employee </w:t>
      </w:r>
      <w:r w:rsidR="005F0B39" w:rsidRPr="0063259A">
        <w:t>job mastery</w:t>
      </w:r>
      <w:r w:rsidRPr="0063259A">
        <w:t xml:space="preserve"> (</w:t>
      </w:r>
      <w:r w:rsidRPr="0063259A">
        <w:rPr>
          <w:rStyle w:val="katex-mathml"/>
          <w:rFonts w:eastAsiaTheme="majorEastAsia"/>
        </w:rPr>
        <w:t>β = .</w:t>
      </w:r>
      <w:r w:rsidR="0040638F" w:rsidRPr="0063259A">
        <w:rPr>
          <w:rStyle w:val="katex-mathml"/>
          <w:rFonts w:eastAsiaTheme="majorEastAsia"/>
        </w:rPr>
        <w:t>14</w:t>
      </w:r>
      <w:r w:rsidRPr="0063259A">
        <w:rPr>
          <w:rStyle w:val="katex-mathml"/>
          <w:rFonts w:eastAsiaTheme="majorEastAsia"/>
        </w:rPr>
        <w:t xml:space="preserve">, </w:t>
      </w:r>
      <w:r w:rsidRPr="0063259A">
        <w:rPr>
          <w:rStyle w:val="katex-mathml"/>
          <w:rFonts w:eastAsiaTheme="majorEastAsia"/>
          <w:i/>
          <w:iCs/>
        </w:rPr>
        <w:t>SE</w:t>
      </w:r>
      <w:r w:rsidRPr="0063259A">
        <w:rPr>
          <w:rStyle w:val="katex-mathml"/>
          <w:rFonts w:eastAsiaTheme="majorEastAsia"/>
        </w:rPr>
        <w:t xml:space="preserve"> = .0</w:t>
      </w:r>
      <w:r w:rsidR="0040638F" w:rsidRPr="0063259A">
        <w:rPr>
          <w:rStyle w:val="katex-mathml"/>
          <w:rFonts w:eastAsiaTheme="majorEastAsia"/>
        </w:rPr>
        <w:t>6</w:t>
      </w:r>
      <w:r w:rsidRPr="0063259A">
        <w:rPr>
          <w:rStyle w:val="katex-mathml"/>
          <w:rFonts w:eastAsiaTheme="majorEastAsia"/>
        </w:rPr>
        <w:t xml:space="preserve">, </w:t>
      </w:r>
      <w:r w:rsidRPr="0063259A">
        <w:rPr>
          <w:rStyle w:val="katex-mathml"/>
          <w:rFonts w:eastAsiaTheme="majorEastAsia"/>
          <w:i/>
          <w:iCs/>
        </w:rPr>
        <w:t>t</w:t>
      </w:r>
      <w:r w:rsidRPr="0063259A">
        <w:rPr>
          <w:rStyle w:val="katex-mathml"/>
          <w:rFonts w:eastAsiaTheme="majorEastAsia"/>
        </w:rPr>
        <w:t xml:space="preserve">(204) = </w:t>
      </w:r>
      <w:r w:rsidR="0040638F" w:rsidRPr="0063259A">
        <w:rPr>
          <w:rStyle w:val="katex-mathml"/>
          <w:rFonts w:eastAsiaTheme="majorEastAsia"/>
        </w:rPr>
        <w:t>2.40</w:t>
      </w:r>
      <w:r w:rsidRPr="0063259A">
        <w:rPr>
          <w:rStyle w:val="katex-mathml"/>
          <w:rFonts w:eastAsiaTheme="majorEastAsia"/>
        </w:rPr>
        <w:t xml:space="preserve">, </w:t>
      </w:r>
      <w:r w:rsidRPr="0063259A">
        <w:rPr>
          <w:rStyle w:val="katex-mathml"/>
          <w:rFonts w:eastAsiaTheme="majorEastAsia"/>
          <w:i/>
          <w:iCs/>
        </w:rPr>
        <w:t>p</w:t>
      </w:r>
      <w:r w:rsidRPr="0063259A">
        <w:rPr>
          <w:rStyle w:val="katex-mathml"/>
          <w:rFonts w:eastAsiaTheme="majorEastAsia"/>
        </w:rPr>
        <w:t xml:space="preserve"> = .0</w:t>
      </w:r>
      <w:r w:rsidR="0040638F" w:rsidRPr="0063259A">
        <w:rPr>
          <w:rStyle w:val="katex-mathml"/>
          <w:rFonts w:eastAsiaTheme="majorEastAsia"/>
        </w:rPr>
        <w:t>17</w:t>
      </w:r>
      <w:r w:rsidRPr="0063259A">
        <w:t>). In Step 2, adding our newly created dependency style improved the model, with both dependency HOI (</w:t>
      </w:r>
      <w:r w:rsidRPr="0063259A">
        <w:rPr>
          <w:rStyle w:val="katex-mathml"/>
          <w:rFonts w:eastAsiaTheme="majorEastAsia"/>
        </w:rPr>
        <w:t>β = .</w:t>
      </w:r>
      <w:r w:rsidR="00B232E1" w:rsidRPr="0063259A">
        <w:rPr>
          <w:rStyle w:val="katex-mathml"/>
          <w:rFonts w:eastAsiaTheme="majorEastAsia"/>
        </w:rPr>
        <w:t>23</w:t>
      </w:r>
      <w:r w:rsidRPr="0063259A">
        <w:t>,</w:t>
      </w:r>
      <w:r w:rsidRPr="0063259A">
        <w:rPr>
          <w:rStyle w:val="katex-mathml"/>
          <w:rFonts w:eastAsiaTheme="majorEastAsia"/>
          <w:i/>
          <w:iCs/>
        </w:rPr>
        <w:t xml:space="preserve"> SE</w:t>
      </w:r>
      <w:r w:rsidRPr="0063259A">
        <w:rPr>
          <w:rStyle w:val="katex-mathml"/>
          <w:rFonts w:eastAsiaTheme="majorEastAsia"/>
        </w:rPr>
        <w:t xml:space="preserve"> = .07,</w:t>
      </w:r>
      <w:r w:rsidRPr="0063259A">
        <w:t xml:space="preserve"> </w:t>
      </w:r>
      <w:r w:rsidRPr="0063259A">
        <w:rPr>
          <w:rStyle w:val="katex-mathml"/>
          <w:rFonts w:eastAsiaTheme="majorEastAsia"/>
          <w:i/>
          <w:iCs/>
        </w:rPr>
        <w:t>t</w:t>
      </w:r>
      <w:r w:rsidRPr="0063259A">
        <w:rPr>
          <w:rStyle w:val="katex-mathml"/>
          <w:rFonts w:eastAsiaTheme="majorEastAsia"/>
        </w:rPr>
        <w:t xml:space="preserve">(203) = </w:t>
      </w:r>
      <w:r w:rsidR="00B232E1" w:rsidRPr="0063259A">
        <w:rPr>
          <w:rStyle w:val="katex-mathml"/>
          <w:rFonts w:eastAsiaTheme="majorEastAsia"/>
        </w:rPr>
        <w:t>3.44</w:t>
      </w:r>
      <w:r w:rsidRPr="0063259A">
        <w:t xml:space="preserve">, </w:t>
      </w:r>
      <w:r w:rsidRPr="0063259A">
        <w:rPr>
          <w:rStyle w:val="katex-mathml"/>
          <w:rFonts w:eastAsiaTheme="majorEastAsia"/>
          <w:i/>
          <w:iCs/>
        </w:rPr>
        <w:t>p</w:t>
      </w:r>
      <w:r w:rsidRPr="0063259A">
        <w:rPr>
          <w:rStyle w:val="katex-mathml"/>
          <w:rFonts w:eastAsiaTheme="majorEastAsia"/>
        </w:rPr>
        <w:t xml:space="preserve"> &lt; .001</w:t>
      </w:r>
      <w:r w:rsidRPr="0063259A">
        <w:t>) and our dependency helping scale (</w:t>
      </w:r>
      <w:r w:rsidRPr="0063259A">
        <w:rPr>
          <w:rStyle w:val="katex-mathml"/>
          <w:rFonts w:eastAsiaTheme="majorEastAsia"/>
          <w:i/>
          <w:iCs/>
        </w:rPr>
        <w:t>β</w:t>
      </w:r>
      <w:r w:rsidRPr="0063259A">
        <w:rPr>
          <w:rStyle w:val="katex-mathml"/>
          <w:rFonts w:eastAsiaTheme="majorEastAsia"/>
        </w:rPr>
        <w:t xml:space="preserve"> = -.</w:t>
      </w:r>
      <w:r w:rsidR="00B232E1" w:rsidRPr="0063259A">
        <w:rPr>
          <w:rStyle w:val="katex-mathml"/>
          <w:rFonts w:eastAsiaTheme="majorEastAsia"/>
        </w:rPr>
        <w:t>12</w:t>
      </w:r>
      <w:r w:rsidRPr="0063259A">
        <w:rPr>
          <w:rStyle w:val="katex-mathml"/>
          <w:rFonts w:eastAsiaTheme="majorEastAsia"/>
        </w:rPr>
        <w:t xml:space="preserve">, </w:t>
      </w:r>
      <w:r w:rsidRPr="0063259A">
        <w:rPr>
          <w:rStyle w:val="katex-mathml"/>
          <w:rFonts w:eastAsiaTheme="majorEastAsia"/>
          <w:i/>
          <w:iCs/>
        </w:rPr>
        <w:t>SE</w:t>
      </w:r>
      <w:r w:rsidRPr="0063259A">
        <w:rPr>
          <w:rStyle w:val="katex-mathml"/>
          <w:rFonts w:eastAsiaTheme="majorEastAsia"/>
        </w:rPr>
        <w:t xml:space="preserve"> = .0</w:t>
      </w:r>
      <w:r w:rsidR="00B232E1" w:rsidRPr="0063259A">
        <w:rPr>
          <w:rStyle w:val="katex-mathml"/>
          <w:rFonts w:eastAsiaTheme="majorEastAsia"/>
        </w:rPr>
        <w:t>4</w:t>
      </w:r>
      <w:r w:rsidRPr="0063259A">
        <w:rPr>
          <w:rStyle w:val="katex-mathml"/>
          <w:rFonts w:eastAsiaTheme="majorEastAsia"/>
        </w:rPr>
        <w:t xml:space="preserve">, </w:t>
      </w:r>
      <w:r w:rsidRPr="0063259A">
        <w:rPr>
          <w:rStyle w:val="katex-mathml"/>
          <w:rFonts w:eastAsiaTheme="majorEastAsia"/>
          <w:i/>
          <w:iCs/>
        </w:rPr>
        <w:t>t</w:t>
      </w:r>
      <w:r w:rsidRPr="0063259A">
        <w:rPr>
          <w:rStyle w:val="katex-mathml"/>
          <w:rFonts w:eastAsiaTheme="majorEastAsia"/>
        </w:rPr>
        <w:t xml:space="preserve">(203) = </w:t>
      </w:r>
      <w:r w:rsidR="00B232E1" w:rsidRPr="0063259A">
        <w:rPr>
          <w:rStyle w:val="katex-mathml"/>
          <w:rFonts w:eastAsiaTheme="majorEastAsia"/>
        </w:rPr>
        <w:t>-2.74</w:t>
      </w:r>
      <w:r w:rsidRPr="0063259A">
        <w:rPr>
          <w:rStyle w:val="katex-mathml"/>
          <w:rFonts w:eastAsiaTheme="majorEastAsia"/>
        </w:rPr>
        <w:t xml:space="preserve">, </w:t>
      </w:r>
      <w:r w:rsidRPr="0063259A">
        <w:rPr>
          <w:rStyle w:val="mord"/>
          <w:i/>
          <w:iCs/>
        </w:rPr>
        <w:t>p</w:t>
      </w:r>
      <w:r w:rsidRPr="0063259A">
        <w:rPr>
          <w:rStyle w:val="mord"/>
        </w:rPr>
        <w:t xml:space="preserve"> </w:t>
      </w:r>
      <w:r w:rsidRPr="0063259A">
        <w:rPr>
          <w:rStyle w:val="mrel"/>
        </w:rPr>
        <w:t xml:space="preserve">= </w:t>
      </w:r>
      <w:r w:rsidRPr="0063259A">
        <w:rPr>
          <w:rStyle w:val="mord"/>
        </w:rPr>
        <w:t>.00</w:t>
      </w:r>
      <w:r w:rsidR="00DD4D3E" w:rsidRPr="0063259A">
        <w:rPr>
          <w:rStyle w:val="mord"/>
        </w:rPr>
        <w:t>7</w:t>
      </w:r>
      <w:r w:rsidRPr="0063259A">
        <w:t xml:space="preserve">) as significant predictors. The nested model comparison confirmed that </w:t>
      </w:r>
      <w:r w:rsidR="00EC02A9">
        <w:t>adding</w:t>
      </w:r>
      <w:r w:rsidRPr="0063259A">
        <w:t xml:space="preserve"> our dependency helping scale significantly enhanced the model (</w:t>
      </w:r>
      <w:r w:rsidRPr="0063259A">
        <w:rPr>
          <w:rStyle w:val="katex-mathml"/>
          <w:rFonts w:eastAsiaTheme="majorEastAsia"/>
          <w:i/>
          <w:iCs/>
        </w:rPr>
        <w:t>F</w:t>
      </w:r>
      <w:r w:rsidRPr="0063259A">
        <w:rPr>
          <w:rStyle w:val="katex-mathml"/>
          <w:rFonts w:eastAsiaTheme="majorEastAsia"/>
        </w:rPr>
        <w:t xml:space="preserve">(1, 203) = </w:t>
      </w:r>
      <w:r w:rsidR="003B7815" w:rsidRPr="0063259A">
        <w:rPr>
          <w:rStyle w:val="katex-mathml"/>
          <w:rFonts w:eastAsiaTheme="majorEastAsia"/>
        </w:rPr>
        <w:t>7.62</w:t>
      </w:r>
      <w:r w:rsidRPr="0063259A">
        <w:rPr>
          <w:rStyle w:val="katex-mathml"/>
          <w:rFonts w:eastAsiaTheme="majorEastAsia"/>
        </w:rPr>
        <w:t xml:space="preserve">, </w:t>
      </w:r>
      <w:r w:rsidRPr="0063259A">
        <w:rPr>
          <w:rStyle w:val="mord"/>
          <w:i/>
          <w:iCs/>
        </w:rPr>
        <w:t>p</w:t>
      </w:r>
      <w:r w:rsidRPr="0063259A">
        <w:rPr>
          <w:rStyle w:val="mord"/>
        </w:rPr>
        <w:t xml:space="preserve"> </w:t>
      </w:r>
      <w:r w:rsidRPr="0063259A">
        <w:rPr>
          <w:rStyle w:val="mrel"/>
        </w:rPr>
        <w:t xml:space="preserve">= </w:t>
      </w:r>
      <w:r w:rsidRPr="0063259A">
        <w:rPr>
          <w:rStyle w:val="mord"/>
        </w:rPr>
        <w:t>.00</w:t>
      </w:r>
      <w:r w:rsidR="003B7815" w:rsidRPr="0063259A">
        <w:rPr>
          <w:rStyle w:val="mord"/>
        </w:rPr>
        <w:t>7</w:t>
      </w:r>
      <w:r w:rsidRPr="0063259A">
        <w:t xml:space="preserve">). The change in </w:t>
      </w:r>
      <w:r w:rsidRPr="0063259A">
        <w:rPr>
          <w:rStyle w:val="katex-mathml"/>
          <w:rFonts w:eastAsiaTheme="majorEastAsia"/>
        </w:rPr>
        <w:t>R</w:t>
      </w:r>
      <w:r w:rsidRPr="0063259A">
        <w:rPr>
          <w:rStyle w:val="katex-mathml"/>
          <w:rFonts w:eastAsiaTheme="majorEastAsia"/>
          <w:vertAlign w:val="superscript"/>
        </w:rPr>
        <w:t>2</w:t>
      </w:r>
      <w:r w:rsidRPr="0063259A">
        <w:t xml:space="preserve"> was .0</w:t>
      </w:r>
      <w:r w:rsidR="003B7815" w:rsidRPr="0063259A">
        <w:t>35</w:t>
      </w:r>
      <w:r w:rsidRPr="0063259A">
        <w:t>, indicating a small to medium effect size for the additional variance explained.</w:t>
      </w:r>
    </w:p>
    <w:p w14:paraId="041099D8" w14:textId="54B93521" w:rsidR="00AE5BB3" w:rsidRPr="0063259A" w:rsidRDefault="00AE5BB3" w:rsidP="00AE5BB3">
      <w:pPr>
        <w:spacing w:line="480" w:lineRule="auto"/>
        <w:ind w:firstLine="720"/>
        <w:rPr>
          <w:rFonts w:eastAsiaTheme="majorEastAsia"/>
        </w:rPr>
      </w:pPr>
      <w:r w:rsidRPr="0063259A">
        <w:t xml:space="preserve">For autonomy helping, in Step 1, a linear regression analysis showed that autonomy HOI positively predicted employee </w:t>
      </w:r>
      <w:r w:rsidR="00682761" w:rsidRPr="0063259A">
        <w:t>job mastery</w:t>
      </w:r>
      <w:r w:rsidRPr="0063259A">
        <w:t xml:space="preserve"> (</w:t>
      </w:r>
      <w:r w:rsidRPr="0063259A">
        <w:rPr>
          <w:rStyle w:val="katex-mathml"/>
          <w:rFonts w:eastAsiaTheme="majorEastAsia"/>
        </w:rPr>
        <w:t xml:space="preserve">β = .43, </w:t>
      </w:r>
      <w:r w:rsidRPr="0063259A">
        <w:rPr>
          <w:rStyle w:val="katex-mathml"/>
          <w:rFonts w:eastAsiaTheme="majorEastAsia"/>
          <w:i/>
          <w:iCs/>
        </w:rPr>
        <w:t>SE</w:t>
      </w:r>
      <w:r w:rsidRPr="0063259A">
        <w:rPr>
          <w:rStyle w:val="katex-mathml"/>
          <w:rFonts w:eastAsiaTheme="majorEastAsia"/>
        </w:rPr>
        <w:t xml:space="preserve"> = .0</w:t>
      </w:r>
      <w:r w:rsidR="00BF532B" w:rsidRPr="0063259A">
        <w:rPr>
          <w:rStyle w:val="katex-mathml"/>
          <w:rFonts w:eastAsiaTheme="majorEastAsia"/>
        </w:rPr>
        <w:t>7</w:t>
      </w:r>
      <w:r w:rsidRPr="0063259A">
        <w:rPr>
          <w:rStyle w:val="katex-mathml"/>
          <w:rFonts w:eastAsiaTheme="majorEastAsia"/>
        </w:rPr>
        <w:t xml:space="preserve">, </w:t>
      </w:r>
      <w:r w:rsidRPr="0063259A">
        <w:rPr>
          <w:rStyle w:val="katex-mathml"/>
          <w:rFonts w:eastAsiaTheme="majorEastAsia"/>
          <w:i/>
          <w:iCs/>
        </w:rPr>
        <w:t>t</w:t>
      </w:r>
      <w:r w:rsidRPr="0063259A">
        <w:rPr>
          <w:rStyle w:val="katex-mathml"/>
          <w:rFonts w:eastAsiaTheme="majorEastAsia"/>
        </w:rPr>
        <w:t xml:space="preserve">(204) = </w:t>
      </w:r>
      <w:r w:rsidR="00441377" w:rsidRPr="0063259A">
        <w:rPr>
          <w:rStyle w:val="katex-mathml"/>
          <w:rFonts w:eastAsiaTheme="majorEastAsia"/>
        </w:rPr>
        <w:t>6.36</w:t>
      </w:r>
      <w:r w:rsidRPr="0063259A">
        <w:rPr>
          <w:rStyle w:val="katex-mathml"/>
          <w:rFonts w:eastAsiaTheme="majorEastAsia"/>
        </w:rPr>
        <w:t xml:space="preserve">, </w:t>
      </w:r>
      <w:r w:rsidRPr="0063259A">
        <w:rPr>
          <w:rStyle w:val="katex-mathml"/>
          <w:rFonts w:eastAsiaTheme="majorEastAsia"/>
          <w:i/>
          <w:iCs/>
        </w:rPr>
        <w:t>p</w:t>
      </w:r>
      <w:r w:rsidRPr="0063259A">
        <w:rPr>
          <w:rStyle w:val="katex-mathml"/>
          <w:rFonts w:eastAsiaTheme="majorEastAsia"/>
        </w:rPr>
        <w:t xml:space="preserve"> &lt; .001</w:t>
      </w:r>
      <w:r w:rsidRPr="0063259A">
        <w:t xml:space="preserve">). In Step 2, </w:t>
      </w:r>
      <w:r w:rsidRPr="0063259A">
        <w:lastRenderedPageBreak/>
        <w:t>adding our newly created autonomy style improved the model, with both autonomy HOI (</w:t>
      </w:r>
      <w:r w:rsidRPr="0063259A">
        <w:rPr>
          <w:rStyle w:val="katex-mathml"/>
          <w:rFonts w:eastAsiaTheme="majorEastAsia"/>
        </w:rPr>
        <w:t>β = .</w:t>
      </w:r>
      <w:r w:rsidR="00441377" w:rsidRPr="0063259A">
        <w:rPr>
          <w:rStyle w:val="katex-mathml"/>
          <w:rFonts w:eastAsiaTheme="majorEastAsia"/>
        </w:rPr>
        <w:t>19</w:t>
      </w:r>
      <w:r w:rsidRPr="0063259A">
        <w:t>,</w:t>
      </w:r>
      <w:r w:rsidRPr="0063259A">
        <w:rPr>
          <w:rStyle w:val="katex-mathml"/>
          <w:rFonts w:eastAsiaTheme="majorEastAsia"/>
          <w:i/>
          <w:iCs/>
        </w:rPr>
        <w:t xml:space="preserve"> SE</w:t>
      </w:r>
      <w:r w:rsidRPr="0063259A">
        <w:rPr>
          <w:rStyle w:val="katex-mathml"/>
          <w:rFonts w:eastAsiaTheme="majorEastAsia"/>
        </w:rPr>
        <w:t xml:space="preserve"> = .</w:t>
      </w:r>
      <w:r w:rsidR="00441377" w:rsidRPr="0063259A">
        <w:rPr>
          <w:rStyle w:val="katex-mathml"/>
          <w:rFonts w:eastAsiaTheme="majorEastAsia"/>
        </w:rPr>
        <w:t>08</w:t>
      </w:r>
      <w:r w:rsidRPr="0063259A">
        <w:rPr>
          <w:rStyle w:val="katex-mathml"/>
          <w:rFonts w:eastAsiaTheme="majorEastAsia"/>
        </w:rPr>
        <w:t>,</w:t>
      </w:r>
      <w:r w:rsidRPr="0063259A">
        <w:t xml:space="preserve"> </w:t>
      </w:r>
      <w:r w:rsidRPr="0063259A">
        <w:rPr>
          <w:rStyle w:val="katex-mathml"/>
          <w:rFonts w:eastAsiaTheme="majorEastAsia"/>
          <w:i/>
          <w:iCs/>
        </w:rPr>
        <w:t>t</w:t>
      </w:r>
      <w:r w:rsidRPr="0063259A">
        <w:rPr>
          <w:rStyle w:val="katex-mathml"/>
          <w:rFonts w:eastAsiaTheme="majorEastAsia"/>
        </w:rPr>
        <w:t>(203) = 2.</w:t>
      </w:r>
      <w:r w:rsidR="00441377" w:rsidRPr="0063259A">
        <w:rPr>
          <w:rStyle w:val="katex-mathml"/>
          <w:rFonts w:eastAsiaTheme="majorEastAsia"/>
        </w:rPr>
        <w:t>40</w:t>
      </w:r>
      <w:r w:rsidRPr="0063259A">
        <w:t xml:space="preserve">, </w:t>
      </w:r>
      <w:r w:rsidRPr="0063259A">
        <w:rPr>
          <w:rStyle w:val="katex-mathml"/>
          <w:rFonts w:eastAsiaTheme="majorEastAsia"/>
          <w:i/>
          <w:iCs/>
        </w:rPr>
        <w:t>p</w:t>
      </w:r>
      <w:r w:rsidRPr="0063259A">
        <w:rPr>
          <w:rStyle w:val="katex-mathml"/>
          <w:rFonts w:eastAsiaTheme="majorEastAsia"/>
        </w:rPr>
        <w:t xml:space="preserve"> = .0</w:t>
      </w:r>
      <w:r w:rsidR="00441377" w:rsidRPr="0063259A">
        <w:rPr>
          <w:rStyle w:val="katex-mathml"/>
          <w:rFonts w:eastAsiaTheme="majorEastAsia"/>
        </w:rPr>
        <w:t>17</w:t>
      </w:r>
      <w:r w:rsidRPr="0063259A">
        <w:t>) and our autonomy helping scale (</w:t>
      </w:r>
      <w:r w:rsidRPr="0063259A">
        <w:rPr>
          <w:rStyle w:val="katex-mathml"/>
          <w:rFonts w:eastAsiaTheme="majorEastAsia"/>
          <w:i/>
          <w:iCs/>
        </w:rPr>
        <w:t>β</w:t>
      </w:r>
      <w:r w:rsidRPr="0063259A">
        <w:rPr>
          <w:rStyle w:val="katex-mathml"/>
          <w:rFonts w:eastAsiaTheme="majorEastAsia"/>
        </w:rPr>
        <w:t xml:space="preserve"> = .</w:t>
      </w:r>
      <w:r w:rsidR="006C40E5" w:rsidRPr="0063259A">
        <w:rPr>
          <w:rStyle w:val="katex-mathml"/>
          <w:rFonts w:eastAsiaTheme="majorEastAsia"/>
        </w:rPr>
        <w:t>48</w:t>
      </w:r>
      <w:r w:rsidRPr="0063259A">
        <w:rPr>
          <w:rStyle w:val="katex-mathml"/>
          <w:rFonts w:eastAsiaTheme="majorEastAsia"/>
        </w:rPr>
        <w:t xml:space="preserve">, </w:t>
      </w:r>
      <w:r w:rsidRPr="0063259A">
        <w:rPr>
          <w:rStyle w:val="katex-mathml"/>
          <w:rFonts w:eastAsiaTheme="majorEastAsia"/>
          <w:i/>
          <w:iCs/>
        </w:rPr>
        <w:t>SE</w:t>
      </w:r>
      <w:r w:rsidRPr="0063259A">
        <w:rPr>
          <w:rStyle w:val="katex-mathml"/>
          <w:rFonts w:eastAsiaTheme="majorEastAsia"/>
        </w:rPr>
        <w:t xml:space="preserve"> = .</w:t>
      </w:r>
      <w:r w:rsidR="006C40E5" w:rsidRPr="0063259A">
        <w:rPr>
          <w:rStyle w:val="katex-mathml"/>
          <w:rFonts w:eastAsiaTheme="majorEastAsia"/>
        </w:rPr>
        <w:t>09</w:t>
      </w:r>
      <w:r w:rsidRPr="0063259A">
        <w:rPr>
          <w:rStyle w:val="katex-mathml"/>
          <w:rFonts w:eastAsiaTheme="majorEastAsia"/>
        </w:rPr>
        <w:t xml:space="preserve">, </w:t>
      </w:r>
      <w:r w:rsidRPr="0063259A">
        <w:rPr>
          <w:rStyle w:val="katex-mathml"/>
          <w:rFonts w:eastAsiaTheme="majorEastAsia"/>
          <w:i/>
          <w:iCs/>
        </w:rPr>
        <w:t>t</w:t>
      </w:r>
      <w:r w:rsidRPr="0063259A">
        <w:rPr>
          <w:rStyle w:val="katex-mathml"/>
          <w:rFonts w:eastAsiaTheme="majorEastAsia"/>
        </w:rPr>
        <w:t xml:space="preserve">(203) = </w:t>
      </w:r>
      <w:r w:rsidR="006C40E5" w:rsidRPr="0063259A">
        <w:rPr>
          <w:rStyle w:val="katex-mathml"/>
          <w:rFonts w:eastAsiaTheme="majorEastAsia"/>
        </w:rPr>
        <w:t>5.32</w:t>
      </w:r>
      <w:r w:rsidRPr="0063259A">
        <w:rPr>
          <w:rStyle w:val="katex-mathml"/>
          <w:rFonts w:eastAsiaTheme="majorEastAsia"/>
        </w:rPr>
        <w:t xml:space="preserve">, </w:t>
      </w:r>
      <w:r w:rsidRPr="0063259A">
        <w:rPr>
          <w:rStyle w:val="mord"/>
          <w:i/>
          <w:iCs/>
        </w:rPr>
        <w:t>p</w:t>
      </w:r>
      <w:r w:rsidRPr="0063259A">
        <w:rPr>
          <w:rStyle w:val="mord"/>
        </w:rPr>
        <w:t xml:space="preserve"> </w:t>
      </w:r>
      <w:r w:rsidRPr="0063259A">
        <w:rPr>
          <w:rStyle w:val="mrel"/>
        </w:rPr>
        <w:t xml:space="preserve">&lt; </w:t>
      </w:r>
      <w:r w:rsidRPr="0063259A">
        <w:rPr>
          <w:rStyle w:val="mord"/>
        </w:rPr>
        <w:t>.001</w:t>
      </w:r>
      <w:r w:rsidRPr="0063259A">
        <w:t>) as significant predictors. The nested model comparison confirmed that the addition of our autonomy helping scale significantly enhanced the model (</w:t>
      </w:r>
      <w:r w:rsidRPr="0063259A">
        <w:rPr>
          <w:rStyle w:val="katex-mathml"/>
          <w:rFonts w:eastAsiaTheme="majorEastAsia"/>
          <w:i/>
          <w:iCs/>
        </w:rPr>
        <w:t>F</w:t>
      </w:r>
      <w:r w:rsidRPr="0063259A">
        <w:rPr>
          <w:rStyle w:val="katex-mathml"/>
          <w:rFonts w:eastAsiaTheme="majorEastAsia"/>
        </w:rPr>
        <w:t xml:space="preserve">(1, 203) = </w:t>
      </w:r>
      <w:r w:rsidR="0056328E" w:rsidRPr="0063259A">
        <w:rPr>
          <w:rStyle w:val="katex-mathml"/>
          <w:rFonts w:eastAsiaTheme="majorEastAsia"/>
        </w:rPr>
        <w:t>28.27</w:t>
      </w:r>
      <w:r w:rsidRPr="0063259A">
        <w:rPr>
          <w:rStyle w:val="katex-mathml"/>
          <w:rFonts w:eastAsiaTheme="majorEastAsia"/>
        </w:rPr>
        <w:t xml:space="preserve">, </w:t>
      </w:r>
      <w:r w:rsidRPr="0063259A">
        <w:rPr>
          <w:rStyle w:val="mord"/>
          <w:i/>
          <w:iCs/>
        </w:rPr>
        <w:t>p</w:t>
      </w:r>
      <w:r w:rsidRPr="0063259A">
        <w:rPr>
          <w:rStyle w:val="mord"/>
        </w:rPr>
        <w:t xml:space="preserve"> </w:t>
      </w:r>
      <w:r w:rsidRPr="0063259A">
        <w:rPr>
          <w:rStyle w:val="mrel"/>
        </w:rPr>
        <w:t xml:space="preserve">&lt; </w:t>
      </w:r>
      <w:r w:rsidRPr="0063259A">
        <w:rPr>
          <w:rStyle w:val="mord"/>
        </w:rPr>
        <w:t>.001</w:t>
      </w:r>
      <w:r w:rsidRPr="0063259A">
        <w:t xml:space="preserve">). The change in </w:t>
      </w:r>
      <w:r w:rsidRPr="0063259A">
        <w:rPr>
          <w:rStyle w:val="katex-mathml"/>
          <w:rFonts w:eastAsiaTheme="majorEastAsia"/>
        </w:rPr>
        <w:t>R</w:t>
      </w:r>
      <w:r w:rsidRPr="0063259A">
        <w:rPr>
          <w:rStyle w:val="katex-mathml"/>
          <w:rFonts w:eastAsiaTheme="majorEastAsia"/>
          <w:vertAlign w:val="superscript"/>
        </w:rPr>
        <w:t>2</w:t>
      </w:r>
      <w:r w:rsidRPr="0063259A">
        <w:t xml:space="preserve"> was .</w:t>
      </w:r>
      <w:r w:rsidR="003F2834" w:rsidRPr="0063259A">
        <w:t>10</w:t>
      </w:r>
      <w:r w:rsidRPr="0063259A">
        <w:t>, indicating a medium effect size for the additional variance explained.</w:t>
      </w:r>
    </w:p>
    <w:p w14:paraId="35BE1828" w14:textId="1F9C8BDD" w:rsidR="0018731C" w:rsidRPr="0063259A" w:rsidRDefault="00776993" w:rsidP="0018731C">
      <w:pPr>
        <w:spacing w:line="480" w:lineRule="auto"/>
        <w:ind w:firstLine="720"/>
      </w:pPr>
      <w:r w:rsidRPr="0063259A">
        <w:rPr>
          <w:b/>
          <w:bCs/>
          <w:i/>
          <w:iCs/>
          <w:color w:val="000000" w:themeColor="text1"/>
        </w:rPr>
        <w:t>Employee p</w:t>
      </w:r>
      <w:r w:rsidR="0018731C" w:rsidRPr="0063259A">
        <w:rPr>
          <w:b/>
          <w:bCs/>
          <w:i/>
          <w:iCs/>
          <w:color w:val="000000" w:themeColor="text1"/>
        </w:rPr>
        <w:t>erceived impact</w:t>
      </w:r>
      <w:r w:rsidR="0018731C" w:rsidRPr="0063259A">
        <w:rPr>
          <w:b/>
          <w:bCs/>
          <w:i/>
          <w:iCs/>
        </w:rPr>
        <w:t xml:space="preserve">. </w:t>
      </w:r>
      <w:r w:rsidR="0018731C" w:rsidRPr="0063259A">
        <w:t xml:space="preserve">For dependency helping, in Step 1, a linear regression analysis showed that dependency HOI positively predicted </w:t>
      </w:r>
      <w:r w:rsidRPr="0063259A">
        <w:t>employees’ perceived impact</w:t>
      </w:r>
      <w:r w:rsidR="0018731C" w:rsidRPr="0063259A">
        <w:t xml:space="preserve"> (</w:t>
      </w:r>
      <w:r w:rsidR="0018731C" w:rsidRPr="0063259A">
        <w:rPr>
          <w:rStyle w:val="katex-mathml"/>
          <w:rFonts w:eastAsiaTheme="majorEastAsia"/>
        </w:rPr>
        <w:t>β = .</w:t>
      </w:r>
      <w:r w:rsidR="005A5185" w:rsidRPr="0063259A">
        <w:rPr>
          <w:rStyle w:val="katex-mathml"/>
          <w:rFonts w:eastAsiaTheme="majorEastAsia"/>
        </w:rPr>
        <w:t>24</w:t>
      </w:r>
      <w:r w:rsidR="0018731C" w:rsidRPr="0063259A">
        <w:rPr>
          <w:rStyle w:val="katex-mathml"/>
          <w:rFonts w:eastAsiaTheme="majorEastAsia"/>
        </w:rPr>
        <w:t xml:space="preserve">, </w:t>
      </w:r>
      <w:r w:rsidR="0018731C" w:rsidRPr="0063259A">
        <w:rPr>
          <w:rStyle w:val="katex-mathml"/>
          <w:rFonts w:eastAsiaTheme="majorEastAsia"/>
          <w:i/>
          <w:iCs/>
        </w:rPr>
        <w:t>SE</w:t>
      </w:r>
      <w:r w:rsidR="0018731C" w:rsidRPr="0063259A">
        <w:rPr>
          <w:rStyle w:val="katex-mathml"/>
          <w:rFonts w:eastAsiaTheme="majorEastAsia"/>
        </w:rPr>
        <w:t xml:space="preserve"> = .06, </w:t>
      </w:r>
      <w:r w:rsidR="0018731C" w:rsidRPr="0063259A">
        <w:rPr>
          <w:rStyle w:val="katex-mathml"/>
          <w:rFonts w:eastAsiaTheme="majorEastAsia"/>
          <w:i/>
          <w:iCs/>
        </w:rPr>
        <w:t>t</w:t>
      </w:r>
      <w:r w:rsidR="0018731C" w:rsidRPr="0063259A">
        <w:rPr>
          <w:rStyle w:val="katex-mathml"/>
          <w:rFonts w:eastAsiaTheme="majorEastAsia"/>
        </w:rPr>
        <w:t xml:space="preserve">(204) = </w:t>
      </w:r>
      <w:r w:rsidR="00E0509B" w:rsidRPr="0063259A">
        <w:rPr>
          <w:rStyle w:val="katex-mathml"/>
          <w:rFonts w:eastAsiaTheme="majorEastAsia"/>
        </w:rPr>
        <w:t>3.69</w:t>
      </w:r>
      <w:r w:rsidR="0018731C" w:rsidRPr="0063259A">
        <w:rPr>
          <w:rStyle w:val="katex-mathml"/>
          <w:rFonts w:eastAsiaTheme="majorEastAsia"/>
        </w:rPr>
        <w:t xml:space="preserve">, </w:t>
      </w:r>
      <w:r w:rsidR="0018731C" w:rsidRPr="0063259A">
        <w:rPr>
          <w:rStyle w:val="katex-mathml"/>
          <w:rFonts w:eastAsiaTheme="majorEastAsia"/>
          <w:i/>
          <w:iCs/>
        </w:rPr>
        <w:t>p</w:t>
      </w:r>
      <w:r w:rsidR="0018731C" w:rsidRPr="0063259A">
        <w:rPr>
          <w:rStyle w:val="katex-mathml"/>
          <w:rFonts w:eastAsiaTheme="majorEastAsia"/>
        </w:rPr>
        <w:t xml:space="preserve"> </w:t>
      </w:r>
      <w:r w:rsidR="007B0874" w:rsidRPr="0063259A">
        <w:rPr>
          <w:rStyle w:val="katex-mathml"/>
          <w:rFonts w:eastAsiaTheme="majorEastAsia"/>
        </w:rPr>
        <w:t>&lt; .001</w:t>
      </w:r>
      <w:r w:rsidR="0018731C" w:rsidRPr="0063259A">
        <w:t>). In Step 2, adding our newly created dependency style improved the model, with both dependency HOI (</w:t>
      </w:r>
      <w:r w:rsidR="0018731C" w:rsidRPr="0063259A">
        <w:rPr>
          <w:rStyle w:val="katex-mathml"/>
          <w:rFonts w:eastAsiaTheme="majorEastAsia"/>
        </w:rPr>
        <w:t xml:space="preserve">β = </w:t>
      </w:r>
      <w:r w:rsidR="005A32E3" w:rsidRPr="0063259A">
        <w:rPr>
          <w:rStyle w:val="katex-mathml"/>
          <w:rFonts w:eastAsiaTheme="majorEastAsia"/>
        </w:rPr>
        <w:t>.33</w:t>
      </w:r>
      <w:r w:rsidR="0018731C" w:rsidRPr="0063259A">
        <w:t>,</w:t>
      </w:r>
      <w:r w:rsidR="0018731C" w:rsidRPr="0063259A">
        <w:rPr>
          <w:rStyle w:val="katex-mathml"/>
          <w:rFonts w:eastAsiaTheme="majorEastAsia"/>
          <w:i/>
          <w:iCs/>
        </w:rPr>
        <w:t xml:space="preserve"> SE</w:t>
      </w:r>
      <w:r w:rsidR="0018731C" w:rsidRPr="0063259A">
        <w:rPr>
          <w:rStyle w:val="katex-mathml"/>
          <w:rFonts w:eastAsiaTheme="majorEastAsia"/>
        </w:rPr>
        <w:t xml:space="preserve"> = .07,</w:t>
      </w:r>
      <w:r w:rsidR="0018731C" w:rsidRPr="0063259A">
        <w:t xml:space="preserve"> </w:t>
      </w:r>
      <w:r w:rsidR="0018731C" w:rsidRPr="0063259A">
        <w:rPr>
          <w:rStyle w:val="katex-mathml"/>
          <w:rFonts w:eastAsiaTheme="majorEastAsia"/>
          <w:i/>
          <w:iCs/>
        </w:rPr>
        <w:t>t</w:t>
      </w:r>
      <w:r w:rsidR="0018731C" w:rsidRPr="0063259A">
        <w:rPr>
          <w:rStyle w:val="katex-mathml"/>
          <w:rFonts w:eastAsiaTheme="majorEastAsia"/>
        </w:rPr>
        <w:t xml:space="preserve">(203) = </w:t>
      </w:r>
      <w:r w:rsidR="005A32E3" w:rsidRPr="0063259A">
        <w:rPr>
          <w:rStyle w:val="katex-mathml"/>
          <w:rFonts w:eastAsiaTheme="majorEastAsia"/>
        </w:rPr>
        <w:t>4.69</w:t>
      </w:r>
      <w:r w:rsidR="0018731C" w:rsidRPr="0063259A">
        <w:t xml:space="preserve">, </w:t>
      </w:r>
      <w:r w:rsidR="0018731C" w:rsidRPr="0063259A">
        <w:rPr>
          <w:rStyle w:val="katex-mathml"/>
          <w:rFonts w:eastAsiaTheme="majorEastAsia"/>
          <w:i/>
          <w:iCs/>
        </w:rPr>
        <w:t>p</w:t>
      </w:r>
      <w:r w:rsidR="0018731C" w:rsidRPr="0063259A">
        <w:rPr>
          <w:rStyle w:val="katex-mathml"/>
          <w:rFonts w:eastAsiaTheme="majorEastAsia"/>
        </w:rPr>
        <w:t xml:space="preserve"> &lt; .001</w:t>
      </w:r>
      <w:r w:rsidR="0018731C" w:rsidRPr="0063259A">
        <w:t>) and our dependency helping scale (</w:t>
      </w:r>
      <w:r w:rsidR="0018731C" w:rsidRPr="0063259A">
        <w:rPr>
          <w:rStyle w:val="katex-mathml"/>
          <w:rFonts w:eastAsiaTheme="majorEastAsia"/>
          <w:i/>
          <w:iCs/>
        </w:rPr>
        <w:t>β</w:t>
      </w:r>
      <w:r w:rsidR="0018731C" w:rsidRPr="0063259A">
        <w:rPr>
          <w:rStyle w:val="katex-mathml"/>
          <w:rFonts w:eastAsiaTheme="majorEastAsia"/>
        </w:rPr>
        <w:t xml:space="preserve"> = -.</w:t>
      </w:r>
      <w:r w:rsidR="00E55129" w:rsidRPr="0063259A">
        <w:rPr>
          <w:rStyle w:val="katex-mathml"/>
          <w:rFonts w:eastAsiaTheme="majorEastAsia"/>
        </w:rPr>
        <w:t>14</w:t>
      </w:r>
      <w:r w:rsidR="0018731C" w:rsidRPr="0063259A">
        <w:rPr>
          <w:rStyle w:val="katex-mathml"/>
          <w:rFonts w:eastAsiaTheme="majorEastAsia"/>
        </w:rPr>
        <w:t xml:space="preserve">, </w:t>
      </w:r>
      <w:r w:rsidR="0018731C" w:rsidRPr="0063259A">
        <w:rPr>
          <w:rStyle w:val="katex-mathml"/>
          <w:rFonts w:eastAsiaTheme="majorEastAsia"/>
          <w:i/>
          <w:iCs/>
        </w:rPr>
        <w:t>SE</w:t>
      </w:r>
      <w:r w:rsidR="0018731C" w:rsidRPr="0063259A">
        <w:rPr>
          <w:rStyle w:val="katex-mathml"/>
          <w:rFonts w:eastAsiaTheme="majorEastAsia"/>
        </w:rPr>
        <w:t xml:space="preserve"> = .0</w:t>
      </w:r>
      <w:r w:rsidR="00E55129" w:rsidRPr="0063259A">
        <w:rPr>
          <w:rStyle w:val="katex-mathml"/>
          <w:rFonts w:eastAsiaTheme="majorEastAsia"/>
        </w:rPr>
        <w:t>5</w:t>
      </w:r>
      <w:r w:rsidR="0018731C" w:rsidRPr="0063259A">
        <w:rPr>
          <w:rStyle w:val="katex-mathml"/>
          <w:rFonts w:eastAsiaTheme="majorEastAsia"/>
        </w:rPr>
        <w:t xml:space="preserve">, </w:t>
      </w:r>
      <w:r w:rsidR="0018731C" w:rsidRPr="0063259A">
        <w:rPr>
          <w:rStyle w:val="katex-mathml"/>
          <w:rFonts w:eastAsiaTheme="majorEastAsia"/>
          <w:i/>
          <w:iCs/>
        </w:rPr>
        <w:t>t</w:t>
      </w:r>
      <w:r w:rsidR="0018731C" w:rsidRPr="0063259A">
        <w:rPr>
          <w:rStyle w:val="katex-mathml"/>
          <w:rFonts w:eastAsiaTheme="majorEastAsia"/>
        </w:rPr>
        <w:t>(203) = -2.</w:t>
      </w:r>
      <w:r w:rsidR="00B60434" w:rsidRPr="0063259A">
        <w:rPr>
          <w:rStyle w:val="katex-mathml"/>
          <w:rFonts w:eastAsiaTheme="majorEastAsia"/>
        </w:rPr>
        <w:t>91</w:t>
      </w:r>
      <w:r w:rsidR="0018731C" w:rsidRPr="0063259A">
        <w:rPr>
          <w:rStyle w:val="katex-mathml"/>
          <w:rFonts w:eastAsiaTheme="majorEastAsia"/>
        </w:rPr>
        <w:t xml:space="preserve">, </w:t>
      </w:r>
      <w:r w:rsidR="0018731C" w:rsidRPr="0063259A">
        <w:rPr>
          <w:rStyle w:val="mord"/>
          <w:i/>
          <w:iCs/>
        </w:rPr>
        <w:t>p</w:t>
      </w:r>
      <w:r w:rsidR="0018731C" w:rsidRPr="0063259A">
        <w:rPr>
          <w:rStyle w:val="mord"/>
        </w:rPr>
        <w:t xml:space="preserve"> </w:t>
      </w:r>
      <w:r w:rsidR="0018731C" w:rsidRPr="0063259A">
        <w:rPr>
          <w:rStyle w:val="mrel"/>
        </w:rPr>
        <w:t xml:space="preserve">= </w:t>
      </w:r>
      <w:r w:rsidR="0018731C" w:rsidRPr="0063259A">
        <w:rPr>
          <w:rStyle w:val="mord"/>
        </w:rPr>
        <w:t>.00</w:t>
      </w:r>
      <w:r w:rsidR="00875792" w:rsidRPr="0063259A">
        <w:rPr>
          <w:rStyle w:val="mord"/>
        </w:rPr>
        <w:t>4</w:t>
      </w:r>
      <w:r w:rsidR="0018731C" w:rsidRPr="0063259A">
        <w:t xml:space="preserve">) as significant predictors. The nested model comparison confirmed that </w:t>
      </w:r>
      <w:r w:rsidR="00EC02A9">
        <w:t>adding</w:t>
      </w:r>
      <w:r w:rsidR="0018731C" w:rsidRPr="0063259A">
        <w:t xml:space="preserve"> our dependency helping scale significantly enhanced the model (</w:t>
      </w:r>
      <w:r w:rsidR="0018731C" w:rsidRPr="0063259A">
        <w:rPr>
          <w:rStyle w:val="katex-mathml"/>
          <w:rFonts w:eastAsiaTheme="majorEastAsia"/>
          <w:i/>
          <w:iCs/>
        </w:rPr>
        <w:t>F</w:t>
      </w:r>
      <w:r w:rsidR="0018731C" w:rsidRPr="0063259A">
        <w:rPr>
          <w:rStyle w:val="katex-mathml"/>
          <w:rFonts w:eastAsiaTheme="majorEastAsia"/>
        </w:rPr>
        <w:t xml:space="preserve">(1, 203) = </w:t>
      </w:r>
      <w:r w:rsidR="004700D4" w:rsidRPr="0063259A">
        <w:rPr>
          <w:rStyle w:val="katex-mathml"/>
          <w:rFonts w:eastAsiaTheme="majorEastAsia"/>
        </w:rPr>
        <w:t>8.47</w:t>
      </w:r>
      <w:r w:rsidR="0018731C" w:rsidRPr="0063259A">
        <w:rPr>
          <w:rStyle w:val="katex-mathml"/>
          <w:rFonts w:eastAsiaTheme="majorEastAsia"/>
        </w:rPr>
        <w:t xml:space="preserve">, </w:t>
      </w:r>
      <w:r w:rsidR="0018731C" w:rsidRPr="0063259A">
        <w:rPr>
          <w:rStyle w:val="mord"/>
          <w:i/>
          <w:iCs/>
        </w:rPr>
        <w:t>p</w:t>
      </w:r>
      <w:r w:rsidR="0018731C" w:rsidRPr="0063259A">
        <w:rPr>
          <w:rStyle w:val="mord"/>
        </w:rPr>
        <w:t xml:space="preserve"> </w:t>
      </w:r>
      <w:r w:rsidR="0018731C" w:rsidRPr="0063259A">
        <w:rPr>
          <w:rStyle w:val="mrel"/>
        </w:rPr>
        <w:t xml:space="preserve">= </w:t>
      </w:r>
      <w:r w:rsidR="0018731C" w:rsidRPr="0063259A">
        <w:rPr>
          <w:rStyle w:val="mord"/>
        </w:rPr>
        <w:t>.00</w:t>
      </w:r>
      <w:r w:rsidR="004700D4" w:rsidRPr="0063259A">
        <w:rPr>
          <w:rStyle w:val="mord"/>
        </w:rPr>
        <w:t>4</w:t>
      </w:r>
      <w:r w:rsidR="0018731C" w:rsidRPr="0063259A">
        <w:t xml:space="preserve">). The change in </w:t>
      </w:r>
      <w:r w:rsidR="0018731C" w:rsidRPr="0063259A">
        <w:rPr>
          <w:rStyle w:val="katex-mathml"/>
          <w:rFonts w:eastAsiaTheme="majorEastAsia"/>
        </w:rPr>
        <w:t>R</w:t>
      </w:r>
      <w:r w:rsidR="0018731C" w:rsidRPr="0063259A">
        <w:rPr>
          <w:rStyle w:val="katex-mathml"/>
          <w:rFonts w:eastAsiaTheme="majorEastAsia"/>
          <w:vertAlign w:val="superscript"/>
        </w:rPr>
        <w:t>2</w:t>
      </w:r>
      <w:r w:rsidR="0018731C" w:rsidRPr="0063259A">
        <w:t xml:space="preserve"> was .03</w:t>
      </w:r>
      <w:r w:rsidR="00023D81" w:rsidRPr="0063259A">
        <w:t>7</w:t>
      </w:r>
      <w:r w:rsidR="0018731C" w:rsidRPr="0063259A">
        <w:t>, indicating a small to medium effect size for the additional variance explained.</w:t>
      </w:r>
    </w:p>
    <w:p w14:paraId="58B17F5C" w14:textId="11D4A325" w:rsidR="0018731C" w:rsidRPr="0063259A" w:rsidRDefault="0018731C" w:rsidP="0018731C">
      <w:pPr>
        <w:spacing w:line="480" w:lineRule="auto"/>
        <w:ind w:firstLine="720"/>
      </w:pPr>
      <w:r w:rsidRPr="0063259A">
        <w:t>For autonomy helping, in Step 1, a linear regression analysis showed that autonomy HOI positively predicted employee</w:t>
      </w:r>
      <w:r w:rsidR="00B10CE5" w:rsidRPr="0063259A">
        <w:t xml:space="preserve">’s perceived impact </w:t>
      </w:r>
      <w:r w:rsidRPr="0063259A">
        <w:t>(</w:t>
      </w:r>
      <w:r w:rsidRPr="0063259A">
        <w:rPr>
          <w:rStyle w:val="katex-mathml"/>
          <w:rFonts w:eastAsiaTheme="majorEastAsia"/>
        </w:rPr>
        <w:t>β = .</w:t>
      </w:r>
      <w:r w:rsidR="00357ADD" w:rsidRPr="0063259A">
        <w:rPr>
          <w:rStyle w:val="katex-mathml"/>
          <w:rFonts w:eastAsiaTheme="majorEastAsia"/>
        </w:rPr>
        <w:t>32</w:t>
      </w:r>
      <w:r w:rsidRPr="0063259A">
        <w:rPr>
          <w:rStyle w:val="katex-mathml"/>
          <w:rFonts w:eastAsiaTheme="majorEastAsia"/>
        </w:rPr>
        <w:t xml:space="preserve">, </w:t>
      </w:r>
      <w:r w:rsidRPr="0063259A">
        <w:rPr>
          <w:rStyle w:val="katex-mathml"/>
          <w:rFonts w:eastAsiaTheme="majorEastAsia"/>
          <w:i/>
          <w:iCs/>
        </w:rPr>
        <w:t>SE</w:t>
      </w:r>
      <w:r w:rsidRPr="0063259A">
        <w:rPr>
          <w:rStyle w:val="katex-mathml"/>
          <w:rFonts w:eastAsiaTheme="majorEastAsia"/>
        </w:rPr>
        <w:t xml:space="preserve"> = .0</w:t>
      </w:r>
      <w:r w:rsidR="00357ADD" w:rsidRPr="0063259A">
        <w:rPr>
          <w:rStyle w:val="katex-mathml"/>
          <w:rFonts w:eastAsiaTheme="majorEastAsia"/>
        </w:rPr>
        <w:t>8</w:t>
      </w:r>
      <w:r w:rsidRPr="0063259A">
        <w:rPr>
          <w:rStyle w:val="katex-mathml"/>
          <w:rFonts w:eastAsiaTheme="majorEastAsia"/>
        </w:rPr>
        <w:t xml:space="preserve">, </w:t>
      </w:r>
      <w:r w:rsidRPr="0063259A">
        <w:rPr>
          <w:rStyle w:val="katex-mathml"/>
          <w:rFonts w:eastAsiaTheme="majorEastAsia"/>
          <w:i/>
          <w:iCs/>
        </w:rPr>
        <w:t>t</w:t>
      </w:r>
      <w:r w:rsidRPr="0063259A">
        <w:rPr>
          <w:rStyle w:val="katex-mathml"/>
          <w:rFonts w:eastAsiaTheme="majorEastAsia"/>
        </w:rPr>
        <w:t xml:space="preserve">(204) = </w:t>
      </w:r>
      <w:r w:rsidR="00EA2C30" w:rsidRPr="0063259A">
        <w:rPr>
          <w:rStyle w:val="katex-mathml"/>
          <w:rFonts w:eastAsiaTheme="majorEastAsia"/>
        </w:rPr>
        <w:t>4.13</w:t>
      </w:r>
      <w:r w:rsidRPr="0063259A">
        <w:rPr>
          <w:rStyle w:val="katex-mathml"/>
          <w:rFonts w:eastAsiaTheme="majorEastAsia"/>
        </w:rPr>
        <w:t xml:space="preserve">, </w:t>
      </w:r>
      <w:r w:rsidRPr="0063259A">
        <w:rPr>
          <w:rStyle w:val="katex-mathml"/>
          <w:rFonts w:eastAsiaTheme="majorEastAsia"/>
          <w:i/>
          <w:iCs/>
        </w:rPr>
        <w:t>p</w:t>
      </w:r>
      <w:r w:rsidRPr="0063259A">
        <w:rPr>
          <w:rStyle w:val="katex-mathml"/>
          <w:rFonts w:eastAsiaTheme="majorEastAsia"/>
        </w:rPr>
        <w:t xml:space="preserve"> &lt; .001</w:t>
      </w:r>
      <w:r w:rsidRPr="0063259A">
        <w:t>). In Step 2, adding our newly created autonomy style improved the model, with both autonomy HOI (</w:t>
      </w:r>
      <w:r w:rsidRPr="0063259A">
        <w:rPr>
          <w:rStyle w:val="katex-mathml"/>
          <w:rFonts w:eastAsiaTheme="majorEastAsia"/>
        </w:rPr>
        <w:t>β = .</w:t>
      </w:r>
      <w:r w:rsidR="00A30E9B" w:rsidRPr="0063259A">
        <w:rPr>
          <w:rStyle w:val="katex-mathml"/>
          <w:rFonts w:eastAsiaTheme="majorEastAsia"/>
        </w:rPr>
        <w:t>16</w:t>
      </w:r>
      <w:r w:rsidRPr="0063259A">
        <w:t>,</w:t>
      </w:r>
      <w:r w:rsidRPr="0063259A">
        <w:rPr>
          <w:rStyle w:val="katex-mathml"/>
          <w:rFonts w:eastAsiaTheme="majorEastAsia"/>
          <w:i/>
          <w:iCs/>
        </w:rPr>
        <w:t xml:space="preserve"> SE</w:t>
      </w:r>
      <w:r w:rsidRPr="0063259A">
        <w:rPr>
          <w:rStyle w:val="katex-mathml"/>
          <w:rFonts w:eastAsiaTheme="majorEastAsia"/>
        </w:rPr>
        <w:t xml:space="preserve"> = .0</w:t>
      </w:r>
      <w:r w:rsidR="00A30E9B" w:rsidRPr="0063259A">
        <w:rPr>
          <w:rStyle w:val="katex-mathml"/>
          <w:rFonts w:eastAsiaTheme="majorEastAsia"/>
        </w:rPr>
        <w:t>9</w:t>
      </w:r>
      <w:r w:rsidRPr="0063259A">
        <w:rPr>
          <w:rStyle w:val="katex-mathml"/>
          <w:rFonts w:eastAsiaTheme="majorEastAsia"/>
        </w:rPr>
        <w:t>,</w:t>
      </w:r>
      <w:r w:rsidRPr="0063259A">
        <w:t xml:space="preserve"> </w:t>
      </w:r>
      <w:r w:rsidRPr="0063259A">
        <w:rPr>
          <w:rStyle w:val="katex-mathml"/>
          <w:rFonts w:eastAsiaTheme="majorEastAsia"/>
          <w:i/>
          <w:iCs/>
        </w:rPr>
        <w:t>t</w:t>
      </w:r>
      <w:r w:rsidRPr="0063259A">
        <w:rPr>
          <w:rStyle w:val="katex-mathml"/>
          <w:rFonts w:eastAsiaTheme="majorEastAsia"/>
        </w:rPr>
        <w:t xml:space="preserve">(203) = </w:t>
      </w:r>
      <w:r w:rsidR="00A30E9B" w:rsidRPr="0063259A">
        <w:rPr>
          <w:rStyle w:val="katex-mathml"/>
          <w:rFonts w:eastAsiaTheme="majorEastAsia"/>
        </w:rPr>
        <w:t>1.72</w:t>
      </w:r>
      <w:r w:rsidRPr="0063259A">
        <w:t xml:space="preserve">, </w:t>
      </w:r>
      <w:r w:rsidRPr="0063259A">
        <w:rPr>
          <w:rStyle w:val="katex-mathml"/>
          <w:rFonts w:eastAsiaTheme="majorEastAsia"/>
          <w:i/>
          <w:iCs/>
        </w:rPr>
        <w:t>p</w:t>
      </w:r>
      <w:r w:rsidRPr="0063259A">
        <w:rPr>
          <w:rStyle w:val="katex-mathml"/>
          <w:rFonts w:eastAsiaTheme="majorEastAsia"/>
        </w:rPr>
        <w:t xml:space="preserve"> = .0</w:t>
      </w:r>
      <w:r w:rsidR="00A30E9B" w:rsidRPr="0063259A">
        <w:rPr>
          <w:rStyle w:val="katex-mathml"/>
          <w:rFonts w:eastAsiaTheme="majorEastAsia"/>
        </w:rPr>
        <w:t>88</w:t>
      </w:r>
      <w:r w:rsidRPr="0063259A">
        <w:t>) and our autonomy helping scale (</w:t>
      </w:r>
      <w:r w:rsidRPr="0063259A">
        <w:rPr>
          <w:rStyle w:val="katex-mathml"/>
          <w:rFonts w:eastAsiaTheme="majorEastAsia"/>
          <w:i/>
          <w:iCs/>
        </w:rPr>
        <w:t>β</w:t>
      </w:r>
      <w:r w:rsidRPr="0063259A">
        <w:rPr>
          <w:rStyle w:val="katex-mathml"/>
          <w:rFonts w:eastAsiaTheme="majorEastAsia"/>
        </w:rPr>
        <w:t xml:space="preserve"> = .</w:t>
      </w:r>
      <w:r w:rsidR="006D1E1C" w:rsidRPr="0063259A">
        <w:rPr>
          <w:rStyle w:val="katex-mathml"/>
          <w:rFonts w:eastAsiaTheme="majorEastAsia"/>
        </w:rPr>
        <w:t>32</w:t>
      </w:r>
      <w:r w:rsidRPr="0063259A">
        <w:rPr>
          <w:rStyle w:val="katex-mathml"/>
          <w:rFonts w:eastAsiaTheme="majorEastAsia"/>
        </w:rPr>
        <w:t xml:space="preserve">, </w:t>
      </w:r>
      <w:r w:rsidRPr="0063259A">
        <w:rPr>
          <w:rStyle w:val="katex-mathml"/>
          <w:rFonts w:eastAsiaTheme="majorEastAsia"/>
          <w:i/>
          <w:iCs/>
        </w:rPr>
        <w:t>SE</w:t>
      </w:r>
      <w:r w:rsidRPr="0063259A">
        <w:rPr>
          <w:rStyle w:val="katex-mathml"/>
          <w:rFonts w:eastAsiaTheme="majorEastAsia"/>
        </w:rPr>
        <w:t xml:space="preserve"> = .</w:t>
      </w:r>
      <w:r w:rsidR="006D1E1C" w:rsidRPr="0063259A">
        <w:rPr>
          <w:rStyle w:val="katex-mathml"/>
          <w:rFonts w:eastAsiaTheme="majorEastAsia"/>
        </w:rPr>
        <w:t>11</w:t>
      </w:r>
      <w:r w:rsidRPr="0063259A">
        <w:rPr>
          <w:rStyle w:val="katex-mathml"/>
          <w:rFonts w:eastAsiaTheme="majorEastAsia"/>
        </w:rPr>
        <w:t xml:space="preserve">, </w:t>
      </w:r>
      <w:r w:rsidRPr="0063259A">
        <w:rPr>
          <w:rStyle w:val="katex-mathml"/>
          <w:rFonts w:eastAsiaTheme="majorEastAsia"/>
          <w:i/>
          <w:iCs/>
        </w:rPr>
        <w:t>t</w:t>
      </w:r>
      <w:r w:rsidRPr="0063259A">
        <w:rPr>
          <w:rStyle w:val="katex-mathml"/>
          <w:rFonts w:eastAsiaTheme="majorEastAsia"/>
        </w:rPr>
        <w:t xml:space="preserve">(203) = </w:t>
      </w:r>
      <w:r w:rsidR="006D1E1C" w:rsidRPr="0063259A">
        <w:rPr>
          <w:rStyle w:val="katex-mathml"/>
          <w:rFonts w:eastAsiaTheme="majorEastAsia"/>
        </w:rPr>
        <w:t>2.91</w:t>
      </w:r>
      <w:r w:rsidRPr="0063259A">
        <w:rPr>
          <w:rStyle w:val="katex-mathml"/>
          <w:rFonts w:eastAsiaTheme="majorEastAsia"/>
        </w:rPr>
        <w:t xml:space="preserve">, </w:t>
      </w:r>
      <w:r w:rsidRPr="0063259A">
        <w:rPr>
          <w:rStyle w:val="mord"/>
          <w:i/>
          <w:iCs/>
        </w:rPr>
        <w:t>p</w:t>
      </w:r>
      <w:r w:rsidRPr="0063259A">
        <w:rPr>
          <w:rStyle w:val="mord"/>
        </w:rPr>
        <w:t xml:space="preserve"> </w:t>
      </w:r>
      <w:r w:rsidR="006D1E1C" w:rsidRPr="0063259A">
        <w:rPr>
          <w:rStyle w:val="mrel"/>
        </w:rPr>
        <w:t>=</w:t>
      </w:r>
      <w:r w:rsidRPr="0063259A">
        <w:rPr>
          <w:rStyle w:val="mrel"/>
        </w:rPr>
        <w:t xml:space="preserve"> </w:t>
      </w:r>
      <w:r w:rsidRPr="0063259A">
        <w:rPr>
          <w:rStyle w:val="mord"/>
        </w:rPr>
        <w:t>.00</w:t>
      </w:r>
      <w:r w:rsidR="006D1E1C" w:rsidRPr="0063259A">
        <w:rPr>
          <w:rStyle w:val="mord"/>
        </w:rPr>
        <w:t>4</w:t>
      </w:r>
      <w:r w:rsidRPr="0063259A">
        <w:t xml:space="preserve">) as significant predictors. The nested model comparison confirmed that </w:t>
      </w:r>
      <w:r w:rsidR="00EC02A9">
        <w:t>adding</w:t>
      </w:r>
      <w:r w:rsidRPr="0063259A">
        <w:t xml:space="preserve"> our autonomy helping scale significantly enhanced the model (</w:t>
      </w:r>
      <w:r w:rsidRPr="0063259A">
        <w:rPr>
          <w:rStyle w:val="katex-mathml"/>
          <w:rFonts w:eastAsiaTheme="majorEastAsia"/>
          <w:i/>
          <w:iCs/>
        </w:rPr>
        <w:t>F</w:t>
      </w:r>
      <w:r w:rsidRPr="0063259A">
        <w:rPr>
          <w:rStyle w:val="katex-mathml"/>
          <w:rFonts w:eastAsiaTheme="majorEastAsia"/>
        </w:rPr>
        <w:t xml:space="preserve">(1, 203) = </w:t>
      </w:r>
      <w:r w:rsidR="002E6C53" w:rsidRPr="0063259A">
        <w:rPr>
          <w:rStyle w:val="katex-mathml"/>
          <w:rFonts w:eastAsiaTheme="majorEastAsia"/>
        </w:rPr>
        <w:t>8.48</w:t>
      </w:r>
      <w:r w:rsidRPr="0063259A">
        <w:rPr>
          <w:rStyle w:val="katex-mathml"/>
          <w:rFonts w:eastAsiaTheme="majorEastAsia"/>
        </w:rPr>
        <w:t xml:space="preserve">, </w:t>
      </w:r>
      <w:r w:rsidRPr="0063259A">
        <w:rPr>
          <w:rStyle w:val="mord"/>
          <w:i/>
          <w:iCs/>
        </w:rPr>
        <w:t>p</w:t>
      </w:r>
      <w:r w:rsidRPr="0063259A">
        <w:rPr>
          <w:rStyle w:val="mord"/>
        </w:rPr>
        <w:t xml:space="preserve"> </w:t>
      </w:r>
      <w:r w:rsidR="00EF4619" w:rsidRPr="0063259A">
        <w:rPr>
          <w:rStyle w:val="mrel"/>
        </w:rPr>
        <w:t>=</w:t>
      </w:r>
      <w:r w:rsidRPr="0063259A">
        <w:rPr>
          <w:rStyle w:val="mrel"/>
        </w:rPr>
        <w:t xml:space="preserve"> </w:t>
      </w:r>
      <w:r w:rsidRPr="0063259A">
        <w:rPr>
          <w:rStyle w:val="mord"/>
        </w:rPr>
        <w:t>.00</w:t>
      </w:r>
      <w:r w:rsidR="00EF4619" w:rsidRPr="0063259A">
        <w:rPr>
          <w:rStyle w:val="mord"/>
        </w:rPr>
        <w:t>4</w:t>
      </w:r>
      <w:r w:rsidRPr="0063259A">
        <w:t xml:space="preserve">). The change in </w:t>
      </w:r>
      <w:r w:rsidRPr="0063259A">
        <w:rPr>
          <w:rStyle w:val="katex-mathml"/>
          <w:rFonts w:eastAsiaTheme="majorEastAsia"/>
        </w:rPr>
        <w:t>R</w:t>
      </w:r>
      <w:r w:rsidRPr="0063259A">
        <w:rPr>
          <w:rStyle w:val="katex-mathml"/>
          <w:rFonts w:eastAsiaTheme="majorEastAsia"/>
          <w:vertAlign w:val="superscript"/>
        </w:rPr>
        <w:t>2</w:t>
      </w:r>
      <w:r w:rsidRPr="0063259A">
        <w:t xml:space="preserve"> was .</w:t>
      </w:r>
      <w:r w:rsidR="00E45BA4" w:rsidRPr="0063259A">
        <w:t>037</w:t>
      </w:r>
      <w:r w:rsidRPr="0063259A">
        <w:t>, indicating a medium effect size for the additional variance explained.</w:t>
      </w:r>
    </w:p>
    <w:p w14:paraId="2EF92BDB" w14:textId="7B416B52" w:rsidR="002B6F8F" w:rsidRPr="0063259A" w:rsidRDefault="002B6F8F" w:rsidP="002B6F8F">
      <w:pPr>
        <w:spacing w:line="480" w:lineRule="auto"/>
        <w:ind w:firstLine="720"/>
      </w:pPr>
      <w:r w:rsidRPr="0063259A">
        <w:rPr>
          <w:b/>
          <w:bCs/>
          <w:i/>
          <w:iCs/>
          <w:color w:val="000000" w:themeColor="text1"/>
        </w:rPr>
        <w:lastRenderedPageBreak/>
        <w:t>Employee sense of belongingness</w:t>
      </w:r>
      <w:r w:rsidRPr="0063259A">
        <w:rPr>
          <w:b/>
          <w:bCs/>
          <w:i/>
          <w:iCs/>
        </w:rPr>
        <w:t xml:space="preserve">. </w:t>
      </w:r>
      <w:r w:rsidRPr="0063259A">
        <w:t xml:space="preserve">For dependency helping, in Step 1, a linear regression analysis showed that dependency HOI </w:t>
      </w:r>
      <w:r w:rsidR="00D30624" w:rsidRPr="0063259A">
        <w:t>marginally</w:t>
      </w:r>
      <w:r w:rsidRPr="0063259A">
        <w:t xml:space="preserve"> predicted employees’ </w:t>
      </w:r>
      <w:r w:rsidR="00337D64" w:rsidRPr="0063259A">
        <w:t>sense of belongingness</w:t>
      </w:r>
      <w:r w:rsidRPr="0063259A">
        <w:t xml:space="preserve"> (</w:t>
      </w:r>
      <w:r w:rsidRPr="0063259A">
        <w:rPr>
          <w:rStyle w:val="katex-mathml"/>
          <w:rFonts w:eastAsiaTheme="majorEastAsia"/>
        </w:rPr>
        <w:t xml:space="preserve">β = </w:t>
      </w:r>
      <w:r w:rsidR="0091224E" w:rsidRPr="0063259A">
        <w:rPr>
          <w:rStyle w:val="katex-mathml"/>
          <w:rFonts w:eastAsiaTheme="majorEastAsia"/>
        </w:rPr>
        <w:t>-.14</w:t>
      </w:r>
      <w:r w:rsidRPr="0063259A">
        <w:rPr>
          <w:rStyle w:val="katex-mathml"/>
          <w:rFonts w:eastAsiaTheme="majorEastAsia"/>
        </w:rPr>
        <w:t xml:space="preserve">, </w:t>
      </w:r>
      <w:r w:rsidRPr="0063259A">
        <w:rPr>
          <w:rStyle w:val="katex-mathml"/>
          <w:rFonts w:eastAsiaTheme="majorEastAsia"/>
          <w:i/>
          <w:iCs/>
        </w:rPr>
        <w:t>SE</w:t>
      </w:r>
      <w:r w:rsidRPr="0063259A">
        <w:rPr>
          <w:rStyle w:val="katex-mathml"/>
          <w:rFonts w:eastAsiaTheme="majorEastAsia"/>
        </w:rPr>
        <w:t xml:space="preserve"> = .0</w:t>
      </w:r>
      <w:r w:rsidR="00030654" w:rsidRPr="0063259A">
        <w:rPr>
          <w:rStyle w:val="katex-mathml"/>
          <w:rFonts w:eastAsiaTheme="majorEastAsia"/>
        </w:rPr>
        <w:t>8</w:t>
      </w:r>
      <w:r w:rsidRPr="0063259A">
        <w:rPr>
          <w:rStyle w:val="katex-mathml"/>
          <w:rFonts w:eastAsiaTheme="majorEastAsia"/>
        </w:rPr>
        <w:t xml:space="preserve">, </w:t>
      </w:r>
      <w:r w:rsidRPr="0063259A">
        <w:rPr>
          <w:rStyle w:val="katex-mathml"/>
          <w:rFonts w:eastAsiaTheme="majorEastAsia"/>
          <w:i/>
          <w:iCs/>
        </w:rPr>
        <w:t>t</w:t>
      </w:r>
      <w:r w:rsidRPr="0063259A">
        <w:rPr>
          <w:rStyle w:val="katex-mathml"/>
          <w:rFonts w:eastAsiaTheme="majorEastAsia"/>
        </w:rPr>
        <w:t xml:space="preserve">(204) = </w:t>
      </w:r>
      <w:r w:rsidR="0024048A" w:rsidRPr="0063259A">
        <w:rPr>
          <w:rStyle w:val="katex-mathml"/>
          <w:rFonts w:eastAsiaTheme="majorEastAsia"/>
        </w:rPr>
        <w:t>-1.82</w:t>
      </w:r>
      <w:r w:rsidRPr="0063259A">
        <w:rPr>
          <w:rStyle w:val="katex-mathml"/>
          <w:rFonts w:eastAsiaTheme="majorEastAsia"/>
        </w:rPr>
        <w:t xml:space="preserve">, </w:t>
      </w:r>
      <w:r w:rsidRPr="0063259A">
        <w:rPr>
          <w:rStyle w:val="katex-mathml"/>
          <w:rFonts w:eastAsiaTheme="majorEastAsia"/>
          <w:i/>
          <w:iCs/>
        </w:rPr>
        <w:t>p</w:t>
      </w:r>
      <w:r w:rsidRPr="0063259A">
        <w:rPr>
          <w:rStyle w:val="katex-mathml"/>
          <w:rFonts w:eastAsiaTheme="majorEastAsia"/>
        </w:rPr>
        <w:t xml:space="preserve"> </w:t>
      </w:r>
      <w:r w:rsidR="0024048A" w:rsidRPr="0063259A">
        <w:rPr>
          <w:rStyle w:val="katex-mathml"/>
          <w:rFonts w:eastAsiaTheme="majorEastAsia"/>
        </w:rPr>
        <w:t>=</w:t>
      </w:r>
      <w:r w:rsidRPr="0063259A">
        <w:rPr>
          <w:rStyle w:val="katex-mathml"/>
          <w:rFonts w:eastAsiaTheme="majorEastAsia"/>
        </w:rPr>
        <w:t xml:space="preserve"> .0</w:t>
      </w:r>
      <w:r w:rsidR="004451C8" w:rsidRPr="0063259A">
        <w:rPr>
          <w:rStyle w:val="katex-mathml"/>
          <w:rFonts w:eastAsiaTheme="majorEastAsia"/>
        </w:rPr>
        <w:t>7</w:t>
      </w:r>
      <w:r w:rsidRPr="0063259A">
        <w:t>). In Step 2, adding our newly created dependency style improved the model, with both dependency HOI</w:t>
      </w:r>
      <w:r w:rsidR="00BD1102" w:rsidRPr="0063259A">
        <w:t xml:space="preserve"> no longer being significant</w:t>
      </w:r>
      <w:r w:rsidRPr="0063259A">
        <w:t xml:space="preserve"> (</w:t>
      </w:r>
      <w:r w:rsidRPr="0063259A">
        <w:rPr>
          <w:rStyle w:val="katex-mathml"/>
          <w:rFonts w:eastAsiaTheme="majorEastAsia"/>
        </w:rPr>
        <w:t>β = .</w:t>
      </w:r>
      <w:r w:rsidR="00D30624" w:rsidRPr="0063259A">
        <w:rPr>
          <w:rStyle w:val="katex-mathml"/>
          <w:rFonts w:eastAsiaTheme="majorEastAsia"/>
        </w:rPr>
        <w:t>0</w:t>
      </w:r>
      <w:r w:rsidR="00C82DFE" w:rsidRPr="0063259A">
        <w:rPr>
          <w:rStyle w:val="katex-mathml"/>
          <w:rFonts w:eastAsiaTheme="majorEastAsia"/>
        </w:rPr>
        <w:t>5</w:t>
      </w:r>
      <w:r w:rsidRPr="0063259A">
        <w:t>,</w:t>
      </w:r>
      <w:r w:rsidRPr="0063259A">
        <w:rPr>
          <w:rStyle w:val="katex-mathml"/>
          <w:rFonts w:eastAsiaTheme="majorEastAsia"/>
          <w:i/>
          <w:iCs/>
        </w:rPr>
        <w:t xml:space="preserve"> SE</w:t>
      </w:r>
      <w:r w:rsidRPr="0063259A">
        <w:rPr>
          <w:rStyle w:val="katex-mathml"/>
          <w:rFonts w:eastAsiaTheme="majorEastAsia"/>
        </w:rPr>
        <w:t xml:space="preserve"> = .0</w:t>
      </w:r>
      <w:r w:rsidR="002761CE" w:rsidRPr="0063259A">
        <w:rPr>
          <w:rStyle w:val="katex-mathml"/>
          <w:rFonts w:eastAsiaTheme="majorEastAsia"/>
        </w:rPr>
        <w:t>9</w:t>
      </w:r>
      <w:r w:rsidRPr="0063259A">
        <w:rPr>
          <w:rStyle w:val="katex-mathml"/>
          <w:rFonts w:eastAsiaTheme="majorEastAsia"/>
        </w:rPr>
        <w:t>,</w:t>
      </w:r>
      <w:r w:rsidRPr="0063259A">
        <w:t xml:space="preserve"> </w:t>
      </w:r>
      <w:r w:rsidRPr="0063259A">
        <w:rPr>
          <w:rStyle w:val="katex-mathml"/>
          <w:rFonts w:eastAsiaTheme="majorEastAsia"/>
          <w:i/>
          <w:iCs/>
        </w:rPr>
        <w:t>t</w:t>
      </w:r>
      <w:r w:rsidRPr="0063259A">
        <w:rPr>
          <w:rStyle w:val="katex-mathml"/>
          <w:rFonts w:eastAsiaTheme="majorEastAsia"/>
        </w:rPr>
        <w:t xml:space="preserve">(203) = </w:t>
      </w:r>
      <w:r w:rsidR="002761CE" w:rsidRPr="0063259A">
        <w:rPr>
          <w:rStyle w:val="katex-mathml"/>
          <w:rFonts w:eastAsiaTheme="majorEastAsia"/>
        </w:rPr>
        <w:t>.59</w:t>
      </w:r>
      <w:r w:rsidRPr="0063259A">
        <w:t xml:space="preserve">, </w:t>
      </w:r>
      <w:r w:rsidRPr="0063259A">
        <w:rPr>
          <w:rStyle w:val="katex-mathml"/>
          <w:rFonts w:eastAsiaTheme="majorEastAsia"/>
          <w:i/>
          <w:iCs/>
        </w:rPr>
        <w:t>p</w:t>
      </w:r>
      <w:r w:rsidRPr="0063259A">
        <w:rPr>
          <w:rStyle w:val="katex-mathml"/>
          <w:rFonts w:eastAsiaTheme="majorEastAsia"/>
        </w:rPr>
        <w:t xml:space="preserve"> </w:t>
      </w:r>
      <w:r w:rsidR="002761CE" w:rsidRPr="0063259A">
        <w:rPr>
          <w:rStyle w:val="katex-mathml"/>
          <w:rFonts w:eastAsiaTheme="majorEastAsia"/>
        </w:rPr>
        <w:t>= .556</w:t>
      </w:r>
      <w:r w:rsidRPr="0063259A">
        <w:t>)</w:t>
      </w:r>
      <w:r w:rsidR="00BD1102" w:rsidRPr="0063259A">
        <w:t>,</w:t>
      </w:r>
      <w:r w:rsidRPr="0063259A">
        <w:t xml:space="preserve"> and our dependency helping scale (</w:t>
      </w:r>
      <w:r w:rsidRPr="0063259A">
        <w:rPr>
          <w:rStyle w:val="katex-mathml"/>
          <w:rFonts w:eastAsiaTheme="majorEastAsia"/>
          <w:i/>
          <w:iCs/>
        </w:rPr>
        <w:t>β</w:t>
      </w:r>
      <w:r w:rsidRPr="0063259A">
        <w:rPr>
          <w:rStyle w:val="katex-mathml"/>
          <w:rFonts w:eastAsiaTheme="majorEastAsia"/>
        </w:rPr>
        <w:t xml:space="preserve"> = </w:t>
      </w:r>
      <w:r w:rsidR="00020B5A" w:rsidRPr="0063259A">
        <w:rPr>
          <w:rStyle w:val="katex-mathml"/>
          <w:rFonts w:eastAsiaTheme="majorEastAsia"/>
        </w:rPr>
        <w:t>-.28</w:t>
      </w:r>
      <w:r w:rsidRPr="0063259A">
        <w:rPr>
          <w:rStyle w:val="katex-mathml"/>
          <w:rFonts w:eastAsiaTheme="majorEastAsia"/>
        </w:rPr>
        <w:t xml:space="preserve">, </w:t>
      </w:r>
      <w:r w:rsidRPr="0063259A">
        <w:rPr>
          <w:rStyle w:val="katex-mathml"/>
          <w:rFonts w:eastAsiaTheme="majorEastAsia"/>
          <w:i/>
          <w:iCs/>
        </w:rPr>
        <w:t>SE</w:t>
      </w:r>
      <w:r w:rsidRPr="0063259A">
        <w:rPr>
          <w:rStyle w:val="katex-mathml"/>
          <w:rFonts w:eastAsiaTheme="majorEastAsia"/>
        </w:rPr>
        <w:t xml:space="preserve"> = .0</w:t>
      </w:r>
      <w:r w:rsidR="00020B5A" w:rsidRPr="0063259A">
        <w:rPr>
          <w:rStyle w:val="katex-mathml"/>
          <w:rFonts w:eastAsiaTheme="majorEastAsia"/>
        </w:rPr>
        <w:t>6</w:t>
      </w:r>
      <w:r w:rsidRPr="0063259A">
        <w:rPr>
          <w:rStyle w:val="katex-mathml"/>
          <w:rFonts w:eastAsiaTheme="majorEastAsia"/>
        </w:rPr>
        <w:t xml:space="preserve">, </w:t>
      </w:r>
      <w:r w:rsidRPr="0063259A">
        <w:rPr>
          <w:rStyle w:val="katex-mathml"/>
          <w:rFonts w:eastAsiaTheme="majorEastAsia"/>
          <w:i/>
          <w:iCs/>
        </w:rPr>
        <w:t>t</w:t>
      </w:r>
      <w:r w:rsidRPr="0063259A">
        <w:rPr>
          <w:rStyle w:val="katex-mathml"/>
          <w:rFonts w:eastAsiaTheme="majorEastAsia"/>
        </w:rPr>
        <w:t>(203) = -</w:t>
      </w:r>
      <w:r w:rsidR="00020B5A" w:rsidRPr="0063259A">
        <w:rPr>
          <w:rStyle w:val="katex-mathml"/>
          <w:rFonts w:eastAsiaTheme="majorEastAsia"/>
        </w:rPr>
        <w:t>4.86</w:t>
      </w:r>
      <w:r w:rsidRPr="0063259A">
        <w:rPr>
          <w:rStyle w:val="katex-mathml"/>
          <w:rFonts w:eastAsiaTheme="majorEastAsia"/>
        </w:rPr>
        <w:t xml:space="preserve">, </w:t>
      </w:r>
      <w:r w:rsidRPr="0063259A">
        <w:rPr>
          <w:rStyle w:val="mord"/>
          <w:i/>
          <w:iCs/>
        </w:rPr>
        <w:t>p</w:t>
      </w:r>
      <w:r w:rsidRPr="0063259A">
        <w:rPr>
          <w:rStyle w:val="mord"/>
        </w:rPr>
        <w:t xml:space="preserve"> </w:t>
      </w:r>
      <w:r w:rsidR="00C13196" w:rsidRPr="0063259A">
        <w:rPr>
          <w:rStyle w:val="mrel"/>
        </w:rPr>
        <w:t>&lt;</w:t>
      </w:r>
      <w:r w:rsidRPr="0063259A">
        <w:rPr>
          <w:rStyle w:val="mrel"/>
        </w:rPr>
        <w:t xml:space="preserve"> </w:t>
      </w:r>
      <w:r w:rsidRPr="0063259A">
        <w:rPr>
          <w:rStyle w:val="mord"/>
        </w:rPr>
        <w:t>.00</w:t>
      </w:r>
      <w:r w:rsidR="00C13196" w:rsidRPr="0063259A">
        <w:rPr>
          <w:rStyle w:val="mord"/>
        </w:rPr>
        <w:t>1</w:t>
      </w:r>
      <w:r w:rsidRPr="0063259A">
        <w:t xml:space="preserve">) </w:t>
      </w:r>
      <w:r w:rsidR="00BD1102" w:rsidRPr="0063259A">
        <w:t>emerging as a significant predictor</w:t>
      </w:r>
      <w:r w:rsidRPr="0063259A">
        <w:t>. The nested model comparison confirmed that the addition of our dependency helping scale significantly enhanced the model (</w:t>
      </w:r>
      <w:r w:rsidRPr="0063259A">
        <w:rPr>
          <w:rStyle w:val="katex-mathml"/>
          <w:rFonts w:eastAsiaTheme="majorEastAsia"/>
          <w:i/>
          <w:iCs/>
        </w:rPr>
        <w:t>F</w:t>
      </w:r>
      <w:r w:rsidRPr="0063259A">
        <w:rPr>
          <w:rStyle w:val="katex-mathml"/>
          <w:rFonts w:eastAsiaTheme="majorEastAsia"/>
        </w:rPr>
        <w:t xml:space="preserve">(1, 203) = </w:t>
      </w:r>
      <w:r w:rsidR="00F23C87" w:rsidRPr="0063259A">
        <w:rPr>
          <w:rStyle w:val="katex-mathml"/>
          <w:rFonts w:eastAsiaTheme="majorEastAsia"/>
        </w:rPr>
        <w:t>23.59</w:t>
      </w:r>
      <w:r w:rsidRPr="0063259A">
        <w:rPr>
          <w:rStyle w:val="katex-mathml"/>
          <w:rFonts w:eastAsiaTheme="majorEastAsia"/>
        </w:rPr>
        <w:t xml:space="preserve">, </w:t>
      </w:r>
      <w:r w:rsidRPr="0063259A">
        <w:rPr>
          <w:rStyle w:val="mord"/>
          <w:i/>
          <w:iCs/>
        </w:rPr>
        <w:t>p</w:t>
      </w:r>
      <w:r w:rsidRPr="0063259A">
        <w:rPr>
          <w:rStyle w:val="mord"/>
        </w:rPr>
        <w:t xml:space="preserve"> </w:t>
      </w:r>
      <w:r w:rsidR="00F23C87" w:rsidRPr="0063259A">
        <w:rPr>
          <w:rStyle w:val="mrel"/>
        </w:rPr>
        <w:t>&lt; .001</w:t>
      </w:r>
      <w:r w:rsidRPr="0063259A">
        <w:t xml:space="preserve">). The change in </w:t>
      </w:r>
      <w:r w:rsidRPr="0063259A">
        <w:rPr>
          <w:rStyle w:val="katex-mathml"/>
          <w:rFonts w:eastAsiaTheme="majorEastAsia"/>
        </w:rPr>
        <w:t>R</w:t>
      </w:r>
      <w:r w:rsidRPr="0063259A">
        <w:rPr>
          <w:rStyle w:val="katex-mathml"/>
          <w:rFonts w:eastAsiaTheme="majorEastAsia"/>
          <w:vertAlign w:val="superscript"/>
        </w:rPr>
        <w:t>2</w:t>
      </w:r>
      <w:r w:rsidRPr="0063259A">
        <w:t xml:space="preserve"> was .</w:t>
      </w:r>
      <w:r w:rsidR="00400401" w:rsidRPr="0063259A">
        <w:t>102</w:t>
      </w:r>
      <w:r w:rsidRPr="0063259A">
        <w:t>, indicating a medium effect size for the additional variance explained.</w:t>
      </w:r>
    </w:p>
    <w:p w14:paraId="28143F9C" w14:textId="39AA9729" w:rsidR="002B6F8F" w:rsidRPr="0063259A" w:rsidRDefault="002B6F8F" w:rsidP="002B6F8F">
      <w:pPr>
        <w:spacing w:line="480" w:lineRule="auto"/>
        <w:ind w:firstLine="720"/>
        <w:rPr>
          <w:rFonts w:eastAsiaTheme="majorEastAsia"/>
        </w:rPr>
      </w:pPr>
      <w:r w:rsidRPr="0063259A">
        <w:t xml:space="preserve">For autonomy helping, in Step 1, a linear regression analysis showed that autonomy HOI positively predicted employee’s </w:t>
      </w:r>
      <w:r w:rsidR="00956243" w:rsidRPr="0063259A">
        <w:t>sense of belongingness</w:t>
      </w:r>
      <w:r w:rsidRPr="0063259A">
        <w:t xml:space="preserve"> (</w:t>
      </w:r>
      <w:r w:rsidRPr="0063259A">
        <w:rPr>
          <w:rStyle w:val="katex-mathml"/>
          <w:rFonts w:eastAsiaTheme="majorEastAsia"/>
        </w:rPr>
        <w:t>β = .</w:t>
      </w:r>
      <w:r w:rsidR="00956243" w:rsidRPr="0063259A">
        <w:rPr>
          <w:rStyle w:val="katex-mathml"/>
          <w:rFonts w:eastAsiaTheme="majorEastAsia"/>
        </w:rPr>
        <w:t>66</w:t>
      </w:r>
      <w:r w:rsidRPr="0063259A">
        <w:rPr>
          <w:rStyle w:val="katex-mathml"/>
          <w:rFonts w:eastAsiaTheme="majorEastAsia"/>
        </w:rPr>
        <w:t xml:space="preserve">, </w:t>
      </w:r>
      <w:r w:rsidRPr="0063259A">
        <w:rPr>
          <w:rStyle w:val="katex-mathml"/>
          <w:rFonts w:eastAsiaTheme="majorEastAsia"/>
          <w:i/>
          <w:iCs/>
        </w:rPr>
        <w:t>SE</w:t>
      </w:r>
      <w:r w:rsidRPr="0063259A">
        <w:rPr>
          <w:rStyle w:val="katex-mathml"/>
          <w:rFonts w:eastAsiaTheme="majorEastAsia"/>
        </w:rPr>
        <w:t xml:space="preserve"> = .0</w:t>
      </w:r>
      <w:r w:rsidR="00956243" w:rsidRPr="0063259A">
        <w:rPr>
          <w:rStyle w:val="katex-mathml"/>
          <w:rFonts w:eastAsiaTheme="majorEastAsia"/>
        </w:rPr>
        <w:t>9</w:t>
      </w:r>
      <w:r w:rsidRPr="0063259A">
        <w:rPr>
          <w:rStyle w:val="katex-mathml"/>
          <w:rFonts w:eastAsiaTheme="majorEastAsia"/>
        </w:rPr>
        <w:t xml:space="preserve">, </w:t>
      </w:r>
      <w:r w:rsidRPr="0063259A">
        <w:rPr>
          <w:rStyle w:val="katex-mathml"/>
          <w:rFonts w:eastAsiaTheme="majorEastAsia"/>
          <w:i/>
          <w:iCs/>
        </w:rPr>
        <w:t>t</w:t>
      </w:r>
      <w:r w:rsidRPr="0063259A">
        <w:rPr>
          <w:rStyle w:val="katex-mathml"/>
          <w:rFonts w:eastAsiaTheme="majorEastAsia"/>
        </w:rPr>
        <w:t xml:space="preserve">(204) = </w:t>
      </w:r>
      <w:r w:rsidR="007068BB" w:rsidRPr="0063259A">
        <w:rPr>
          <w:rStyle w:val="katex-mathml"/>
          <w:rFonts w:eastAsiaTheme="majorEastAsia"/>
        </w:rPr>
        <w:t>7.65</w:t>
      </w:r>
      <w:r w:rsidRPr="0063259A">
        <w:rPr>
          <w:rStyle w:val="katex-mathml"/>
          <w:rFonts w:eastAsiaTheme="majorEastAsia"/>
        </w:rPr>
        <w:t xml:space="preserve">, </w:t>
      </w:r>
      <w:r w:rsidRPr="0063259A">
        <w:rPr>
          <w:rStyle w:val="katex-mathml"/>
          <w:rFonts w:eastAsiaTheme="majorEastAsia"/>
          <w:i/>
          <w:iCs/>
        </w:rPr>
        <w:t>p</w:t>
      </w:r>
      <w:r w:rsidRPr="0063259A">
        <w:rPr>
          <w:rStyle w:val="katex-mathml"/>
          <w:rFonts w:eastAsiaTheme="majorEastAsia"/>
        </w:rPr>
        <w:t xml:space="preserve"> &lt; .001</w:t>
      </w:r>
      <w:r w:rsidRPr="0063259A">
        <w:t>). In Step 2, adding our newly created autonomy style improved the model, with both autonomy HOI (</w:t>
      </w:r>
      <w:r w:rsidRPr="0063259A">
        <w:rPr>
          <w:rStyle w:val="katex-mathml"/>
          <w:rFonts w:eastAsiaTheme="majorEastAsia"/>
        </w:rPr>
        <w:t>β = .</w:t>
      </w:r>
      <w:r w:rsidR="00C64819" w:rsidRPr="0063259A">
        <w:rPr>
          <w:rStyle w:val="katex-mathml"/>
          <w:rFonts w:eastAsiaTheme="majorEastAsia"/>
        </w:rPr>
        <w:t>47</w:t>
      </w:r>
      <w:r w:rsidRPr="0063259A">
        <w:t>,</w:t>
      </w:r>
      <w:r w:rsidRPr="0063259A">
        <w:rPr>
          <w:rStyle w:val="katex-mathml"/>
          <w:rFonts w:eastAsiaTheme="majorEastAsia"/>
          <w:i/>
          <w:iCs/>
        </w:rPr>
        <w:t xml:space="preserve"> SE</w:t>
      </w:r>
      <w:r w:rsidRPr="0063259A">
        <w:rPr>
          <w:rStyle w:val="katex-mathml"/>
          <w:rFonts w:eastAsiaTheme="majorEastAsia"/>
        </w:rPr>
        <w:t xml:space="preserve"> = .</w:t>
      </w:r>
      <w:r w:rsidR="00C64819" w:rsidRPr="0063259A">
        <w:rPr>
          <w:rStyle w:val="katex-mathml"/>
          <w:rFonts w:eastAsiaTheme="majorEastAsia"/>
        </w:rPr>
        <w:t>10,</w:t>
      </w:r>
      <w:r w:rsidRPr="0063259A">
        <w:t xml:space="preserve"> </w:t>
      </w:r>
      <w:r w:rsidRPr="0063259A">
        <w:rPr>
          <w:rStyle w:val="katex-mathml"/>
          <w:rFonts w:eastAsiaTheme="majorEastAsia"/>
          <w:i/>
          <w:iCs/>
        </w:rPr>
        <w:t>t</w:t>
      </w:r>
      <w:r w:rsidRPr="0063259A">
        <w:rPr>
          <w:rStyle w:val="katex-mathml"/>
          <w:rFonts w:eastAsiaTheme="majorEastAsia"/>
        </w:rPr>
        <w:t xml:space="preserve">(203) = </w:t>
      </w:r>
      <w:r w:rsidR="00C64819" w:rsidRPr="0063259A">
        <w:rPr>
          <w:rStyle w:val="katex-mathml"/>
          <w:rFonts w:eastAsiaTheme="majorEastAsia"/>
        </w:rPr>
        <w:t>4.53</w:t>
      </w:r>
      <w:r w:rsidRPr="0063259A">
        <w:t xml:space="preserve">, </w:t>
      </w:r>
      <w:r w:rsidRPr="0063259A">
        <w:rPr>
          <w:rStyle w:val="katex-mathml"/>
          <w:rFonts w:eastAsiaTheme="majorEastAsia"/>
          <w:i/>
          <w:iCs/>
        </w:rPr>
        <w:t>p</w:t>
      </w:r>
      <w:r w:rsidRPr="0063259A">
        <w:rPr>
          <w:rStyle w:val="katex-mathml"/>
          <w:rFonts w:eastAsiaTheme="majorEastAsia"/>
        </w:rPr>
        <w:t xml:space="preserve"> </w:t>
      </w:r>
      <w:r w:rsidR="00A3614B" w:rsidRPr="0063259A">
        <w:rPr>
          <w:rStyle w:val="katex-mathml"/>
          <w:rFonts w:eastAsiaTheme="majorEastAsia"/>
        </w:rPr>
        <w:t>&lt; .001</w:t>
      </w:r>
      <w:r w:rsidRPr="0063259A">
        <w:t>) and our autonomy helping scale (</w:t>
      </w:r>
      <w:r w:rsidRPr="0063259A">
        <w:rPr>
          <w:rStyle w:val="katex-mathml"/>
          <w:rFonts w:eastAsiaTheme="majorEastAsia"/>
          <w:i/>
          <w:iCs/>
        </w:rPr>
        <w:t>β</w:t>
      </w:r>
      <w:r w:rsidRPr="0063259A">
        <w:rPr>
          <w:rStyle w:val="katex-mathml"/>
          <w:rFonts w:eastAsiaTheme="majorEastAsia"/>
        </w:rPr>
        <w:t xml:space="preserve"> = .</w:t>
      </w:r>
      <w:r w:rsidR="00256DFC" w:rsidRPr="0063259A">
        <w:rPr>
          <w:rStyle w:val="katex-mathml"/>
          <w:rFonts w:eastAsiaTheme="majorEastAsia"/>
        </w:rPr>
        <w:t>37</w:t>
      </w:r>
      <w:r w:rsidRPr="0063259A">
        <w:rPr>
          <w:rStyle w:val="katex-mathml"/>
          <w:rFonts w:eastAsiaTheme="majorEastAsia"/>
        </w:rPr>
        <w:t xml:space="preserve">, </w:t>
      </w:r>
      <w:r w:rsidRPr="0063259A">
        <w:rPr>
          <w:rStyle w:val="katex-mathml"/>
          <w:rFonts w:eastAsiaTheme="majorEastAsia"/>
          <w:i/>
          <w:iCs/>
        </w:rPr>
        <w:t>SE</w:t>
      </w:r>
      <w:r w:rsidRPr="0063259A">
        <w:rPr>
          <w:rStyle w:val="katex-mathml"/>
          <w:rFonts w:eastAsiaTheme="majorEastAsia"/>
        </w:rPr>
        <w:t xml:space="preserve"> = .1</w:t>
      </w:r>
      <w:r w:rsidR="00256DFC" w:rsidRPr="0063259A">
        <w:rPr>
          <w:rStyle w:val="katex-mathml"/>
          <w:rFonts w:eastAsiaTheme="majorEastAsia"/>
        </w:rPr>
        <w:t>2</w:t>
      </w:r>
      <w:r w:rsidRPr="0063259A">
        <w:rPr>
          <w:rStyle w:val="katex-mathml"/>
          <w:rFonts w:eastAsiaTheme="majorEastAsia"/>
        </w:rPr>
        <w:t xml:space="preserve">, </w:t>
      </w:r>
      <w:r w:rsidRPr="0063259A">
        <w:rPr>
          <w:rStyle w:val="katex-mathml"/>
          <w:rFonts w:eastAsiaTheme="majorEastAsia"/>
          <w:i/>
          <w:iCs/>
        </w:rPr>
        <w:t>t</w:t>
      </w:r>
      <w:r w:rsidRPr="0063259A">
        <w:rPr>
          <w:rStyle w:val="katex-mathml"/>
          <w:rFonts w:eastAsiaTheme="majorEastAsia"/>
        </w:rPr>
        <w:t xml:space="preserve">(203) = </w:t>
      </w:r>
      <w:r w:rsidR="00256DFC" w:rsidRPr="0063259A">
        <w:rPr>
          <w:rStyle w:val="katex-mathml"/>
          <w:rFonts w:eastAsiaTheme="majorEastAsia"/>
        </w:rPr>
        <w:t>3.11</w:t>
      </w:r>
      <w:r w:rsidRPr="0063259A">
        <w:rPr>
          <w:rStyle w:val="katex-mathml"/>
          <w:rFonts w:eastAsiaTheme="majorEastAsia"/>
        </w:rPr>
        <w:t xml:space="preserve">, </w:t>
      </w:r>
      <w:r w:rsidRPr="0063259A">
        <w:rPr>
          <w:rStyle w:val="mord"/>
          <w:i/>
          <w:iCs/>
        </w:rPr>
        <w:t>p</w:t>
      </w:r>
      <w:r w:rsidRPr="0063259A">
        <w:rPr>
          <w:rStyle w:val="mord"/>
        </w:rPr>
        <w:t xml:space="preserve"> </w:t>
      </w:r>
      <w:r w:rsidRPr="0063259A">
        <w:rPr>
          <w:rStyle w:val="mrel"/>
        </w:rPr>
        <w:t xml:space="preserve">= </w:t>
      </w:r>
      <w:r w:rsidRPr="0063259A">
        <w:rPr>
          <w:rStyle w:val="mord"/>
        </w:rPr>
        <w:t>.00</w:t>
      </w:r>
      <w:r w:rsidR="009B2E99" w:rsidRPr="0063259A">
        <w:rPr>
          <w:rStyle w:val="mord"/>
        </w:rPr>
        <w:t>2</w:t>
      </w:r>
      <w:r w:rsidRPr="0063259A">
        <w:t xml:space="preserve">) as significant predictors. The nested model comparison confirmed that </w:t>
      </w:r>
      <w:r w:rsidR="00EC02A9">
        <w:t>adding</w:t>
      </w:r>
      <w:r w:rsidRPr="0063259A">
        <w:t xml:space="preserve"> our autonomy helping scale significantly enhanced the model (</w:t>
      </w:r>
      <w:r w:rsidRPr="0063259A">
        <w:rPr>
          <w:rStyle w:val="katex-mathml"/>
          <w:rFonts w:eastAsiaTheme="majorEastAsia"/>
          <w:i/>
          <w:iCs/>
        </w:rPr>
        <w:t>F</w:t>
      </w:r>
      <w:r w:rsidRPr="0063259A">
        <w:rPr>
          <w:rStyle w:val="katex-mathml"/>
          <w:rFonts w:eastAsiaTheme="majorEastAsia"/>
        </w:rPr>
        <w:t xml:space="preserve">(1, 203) = </w:t>
      </w:r>
      <w:r w:rsidR="00E418F8" w:rsidRPr="0063259A">
        <w:rPr>
          <w:rStyle w:val="katex-mathml"/>
          <w:rFonts w:eastAsiaTheme="majorEastAsia"/>
        </w:rPr>
        <w:t>9.66</w:t>
      </w:r>
      <w:r w:rsidRPr="0063259A">
        <w:rPr>
          <w:rStyle w:val="katex-mathml"/>
          <w:rFonts w:eastAsiaTheme="majorEastAsia"/>
        </w:rPr>
        <w:t xml:space="preserve">, </w:t>
      </w:r>
      <w:r w:rsidRPr="0063259A">
        <w:rPr>
          <w:rStyle w:val="mord"/>
          <w:i/>
          <w:iCs/>
        </w:rPr>
        <w:t>p</w:t>
      </w:r>
      <w:r w:rsidRPr="0063259A">
        <w:rPr>
          <w:rStyle w:val="mord"/>
        </w:rPr>
        <w:t xml:space="preserve"> </w:t>
      </w:r>
      <w:r w:rsidRPr="0063259A">
        <w:rPr>
          <w:rStyle w:val="mrel"/>
        </w:rPr>
        <w:t xml:space="preserve">= </w:t>
      </w:r>
      <w:r w:rsidRPr="0063259A">
        <w:rPr>
          <w:rStyle w:val="mord"/>
        </w:rPr>
        <w:t>.00</w:t>
      </w:r>
      <w:r w:rsidR="00E418F8" w:rsidRPr="0063259A">
        <w:rPr>
          <w:rStyle w:val="mord"/>
        </w:rPr>
        <w:t>2</w:t>
      </w:r>
      <w:r w:rsidRPr="0063259A">
        <w:t xml:space="preserve">). The change in </w:t>
      </w:r>
      <w:r w:rsidRPr="0063259A">
        <w:rPr>
          <w:rStyle w:val="katex-mathml"/>
          <w:rFonts w:eastAsiaTheme="majorEastAsia"/>
        </w:rPr>
        <w:t>R</w:t>
      </w:r>
      <w:r w:rsidRPr="0063259A">
        <w:rPr>
          <w:rStyle w:val="katex-mathml"/>
          <w:rFonts w:eastAsiaTheme="majorEastAsia"/>
          <w:vertAlign w:val="superscript"/>
        </w:rPr>
        <w:t>2</w:t>
      </w:r>
      <w:r w:rsidRPr="0063259A">
        <w:t xml:space="preserve"> was .03</w:t>
      </w:r>
      <w:r w:rsidR="00AE00E7" w:rsidRPr="0063259A">
        <w:t>5</w:t>
      </w:r>
      <w:r w:rsidRPr="0063259A">
        <w:t>, indicating a medium effect size for the additional variance explained.</w:t>
      </w:r>
    </w:p>
    <w:p w14:paraId="57C78072" w14:textId="4D6FC926" w:rsidR="00D33188" w:rsidRPr="0063259A" w:rsidRDefault="00D33188" w:rsidP="00D33188">
      <w:pPr>
        <w:spacing w:line="480" w:lineRule="auto"/>
        <w:ind w:firstLine="720"/>
      </w:pPr>
      <w:r w:rsidRPr="0063259A">
        <w:rPr>
          <w:b/>
          <w:bCs/>
          <w:i/>
          <w:iCs/>
          <w:color w:val="000000" w:themeColor="text1"/>
        </w:rPr>
        <w:t>Employee occupational self-efficacy</w:t>
      </w:r>
      <w:r w:rsidRPr="0063259A">
        <w:rPr>
          <w:b/>
          <w:bCs/>
          <w:i/>
          <w:iCs/>
        </w:rPr>
        <w:t xml:space="preserve">. </w:t>
      </w:r>
      <w:r w:rsidRPr="0063259A">
        <w:t xml:space="preserve">For dependency helping, in Step 1, a linear regression analysis showed that dependency HOI positively predicted employees’ </w:t>
      </w:r>
      <w:r w:rsidR="0034235A" w:rsidRPr="0063259A">
        <w:t>occupational self-efficacy</w:t>
      </w:r>
      <w:r w:rsidRPr="0063259A">
        <w:t xml:space="preserve"> (</w:t>
      </w:r>
      <w:r w:rsidRPr="0063259A">
        <w:rPr>
          <w:rStyle w:val="katex-mathml"/>
          <w:rFonts w:eastAsiaTheme="majorEastAsia"/>
        </w:rPr>
        <w:t>β = .</w:t>
      </w:r>
      <w:r w:rsidR="00346F76" w:rsidRPr="0063259A">
        <w:rPr>
          <w:rStyle w:val="katex-mathml"/>
          <w:rFonts w:eastAsiaTheme="majorEastAsia"/>
        </w:rPr>
        <w:t>17</w:t>
      </w:r>
      <w:r w:rsidRPr="0063259A">
        <w:rPr>
          <w:rStyle w:val="katex-mathml"/>
          <w:rFonts w:eastAsiaTheme="majorEastAsia"/>
        </w:rPr>
        <w:t xml:space="preserve">, </w:t>
      </w:r>
      <w:r w:rsidRPr="0063259A">
        <w:rPr>
          <w:rStyle w:val="katex-mathml"/>
          <w:rFonts w:eastAsiaTheme="majorEastAsia"/>
          <w:i/>
          <w:iCs/>
        </w:rPr>
        <w:t>SE</w:t>
      </w:r>
      <w:r w:rsidRPr="0063259A">
        <w:rPr>
          <w:rStyle w:val="katex-mathml"/>
          <w:rFonts w:eastAsiaTheme="majorEastAsia"/>
        </w:rPr>
        <w:t xml:space="preserve"> = .0</w:t>
      </w:r>
      <w:r w:rsidR="00346F76" w:rsidRPr="0063259A">
        <w:rPr>
          <w:rStyle w:val="katex-mathml"/>
          <w:rFonts w:eastAsiaTheme="majorEastAsia"/>
        </w:rPr>
        <w:t>5</w:t>
      </w:r>
      <w:r w:rsidRPr="0063259A">
        <w:rPr>
          <w:rStyle w:val="katex-mathml"/>
          <w:rFonts w:eastAsiaTheme="majorEastAsia"/>
        </w:rPr>
        <w:t xml:space="preserve">, </w:t>
      </w:r>
      <w:r w:rsidRPr="0063259A">
        <w:rPr>
          <w:rStyle w:val="katex-mathml"/>
          <w:rFonts w:eastAsiaTheme="majorEastAsia"/>
          <w:i/>
          <w:iCs/>
        </w:rPr>
        <w:t>t</w:t>
      </w:r>
      <w:r w:rsidRPr="0063259A">
        <w:rPr>
          <w:rStyle w:val="katex-mathml"/>
          <w:rFonts w:eastAsiaTheme="majorEastAsia"/>
        </w:rPr>
        <w:t>(204) = 3.</w:t>
      </w:r>
      <w:r w:rsidR="00346F76" w:rsidRPr="0063259A">
        <w:rPr>
          <w:rStyle w:val="katex-mathml"/>
          <w:rFonts w:eastAsiaTheme="majorEastAsia"/>
        </w:rPr>
        <w:t>35</w:t>
      </w:r>
      <w:r w:rsidRPr="0063259A">
        <w:rPr>
          <w:rStyle w:val="katex-mathml"/>
          <w:rFonts w:eastAsiaTheme="majorEastAsia"/>
        </w:rPr>
        <w:t xml:space="preserve">, </w:t>
      </w:r>
      <w:r w:rsidRPr="0063259A">
        <w:rPr>
          <w:rStyle w:val="katex-mathml"/>
          <w:rFonts w:eastAsiaTheme="majorEastAsia"/>
          <w:i/>
          <w:iCs/>
        </w:rPr>
        <w:t>p</w:t>
      </w:r>
      <w:r w:rsidRPr="0063259A">
        <w:rPr>
          <w:rStyle w:val="katex-mathml"/>
          <w:rFonts w:eastAsiaTheme="majorEastAsia"/>
        </w:rPr>
        <w:t xml:space="preserve"> &lt; .001</w:t>
      </w:r>
      <w:r w:rsidRPr="0063259A">
        <w:t>). In Step 2, adding our newly created dependency style improved the model, with both dependency HOI (</w:t>
      </w:r>
      <w:r w:rsidRPr="0063259A">
        <w:rPr>
          <w:rStyle w:val="katex-mathml"/>
          <w:rFonts w:eastAsiaTheme="majorEastAsia"/>
        </w:rPr>
        <w:t>β = .</w:t>
      </w:r>
      <w:r w:rsidR="00A505B0" w:rsidRPr="0063259A">
        <w:rPr>
          <w:rStyle w:val="katex-mathml"/>
          <w:rFonts w:eastAsiaTheme="majorEastAsia"/>
        </w:rPr>
        <w:t>29</w:t>
      </w:r>
      <w:r w:rsidRPr="0063259A">
        <w:t>,</w:t>
      </w:r>
      <w:r w:rsidRPr="0063259A">
        <w:rPr>
          <w:rStyle w:val="katex-mathml"/>
          <w:rFonts w:eastAsiaTheme="majorEastAsia"/>
          <w:i/>
          <w:iCs/>
        </w:rPr>
        <w:t xml:space="preserve"> SE</w:t>
      </w:r>
      <w:r w:rsidRPr="0063259A">
        <w:rPr>
          <w:rStyle w:val="katex-mathml"/>
          <w:rFonts w:eastAsiaTheme="majorEastAsia"/>
        </w:rPr>
        <w:t xml:space="preserve"> = .0</w:t>
      </w:r>
      <w:r w:rsidR="00A505B0" w:rsidRPr="0063259A">
        <w:rPr>
          <w:rStyle w:val="katex-mathml"/>
          <w:rFonts w:eastAsiaTheme="majorEastAsia"/>
        </w:rPr>
        <w:t>6</w:t>
      </w:r>
      <w:r w:rsidRPr="0063259A">
        <w:rPr>
          <w:rStyle w:val="katex-mathml"/>
          <w:rFonts w:eastAsiaTheme="majorEastAsia"/>
        </w:rPr>
        <w:t>,</w:t>
      </w:r>
      <w:r w:rsidRPr="0063259A">
        <w:t xml:space="preserve"> </w:t>
      </w:r>
      <w:r w:rsidRPr="0063259A">
        <w:rPr>
          <w:rStyle w:val="katex-mathml"/>
          <w:rFonts w:eastAsiaTheme="majorEastAsia"/>
          <w:i/>
          <w:iCs/>
        </w:rPr>
        <w:t>t</w:t>
      </w:r>
      <w:r w:rsidRPr="0063259A">
        <w:rPr>
          <w:rStyle w:val="katex-mathml"/>
          <w:rFonts w:eastAsiaTheme="majorEastAsia"/>
        </w:rPr>
        <w:t xml:space="preserve">(203) = </w:t>
      </w:r>
      <w:r w:rsidR="00A7536D" w:rsidRPr="0063259A">
        <w:rPr>
          <w:rStyle w:val="katex-mathml"/>
          <w:rFonts w:eastAsiaTheme="majorEastAsia"/>
        </w:rPr>
        <w:t>5.25</w:t>
      </w:r>
      <w:r w:rsidRPr="0063259A">
        <w:t xml:space="preserve">, </w:t>
      </w:r>
      <w:r w:rsidRPr="0063259A">
        <w:rPr>
          <w:rStyle w:val="katex-mathml"/>
          <w:rFonts w:eastAsiaTheme="majorEastAsia"/>
          <w:i/>
          <w:iCs/>
        </w:rPr>
        <w:t>p</w:t>
      </w:r>
      <w:r w:rsidRPr="0063259A">
        <w:rPr>
          <w:rStyle w:val="katex-mathml"/>
          <w:rFonts w:eastAsiaTheme="majorEastAsia"/>
        </w:rPr>
        <w:t xml:space="preserve"> &lt; .001</w:t>
      </w:r>
      <w:r w:rsidRPr="0063259A">
        <w:t>) and our dependency helping scale (</w:t>
      </w:r>
      <w:r w:rsidRPr="0063259A">
        <w:rPr>
          <w:rStyle w:val="katex-mathml"/>
          <w:rFonts w:eastAsiaTheme="majorEastAsia"/>
          <w:i/>
          <w:iCs/>
        </w:rPr>
        <w:t>β</w:t>
      </w:r>
      <w:r w:rsidRPr="0063259A">
        <w:rPr>
          <w:rStyle w:val="katex-mathml"/>
          <w:rFonts w:eastAsiaTheme="majorEastAsia"/>
        </w:rPr>
        <w:t xml:space="preserve"> = -.</w:t>
      </w:r>
      <w:r w:rsidR="008778E5" w:rsidRPr="0063259A">
        <w:rPr>
          <w:rStyle w:val="katex-mathml"/>
          <w:rFonts w:eastAsiaTheme="majorEastAsia"/>
        </w:rPr>
        <w:t>17</w:t>
      </w:r>
      <w:r w:rsidRPr="0063259A">
        <w:rPr>
          <w:rStyle w:val="katex-mathml"/>
          <w:rFonts w:eastAsiaTheme="majorEastAsia"/>
        </w:rPr>
        <w:t xml:space="preserve">, </w:t>
      </w:r>
      <w:r w:rsidRPr="0063259A">
        <w:rPr>
          <w:rStyle w:val="katex-mathml"/>
          <w:rFonts w:eastAsiaTheme="majorEastAsia"/>
          <w:i/>
          <w:iCs/>
        </w:rPr>
        <w:t>SE</w:t>
      </w:r>
      <w:r w:rsidRPr="0063259A">
        <w:rPr>
          <w:rStyle w:val="katex-mathml"/>
          <w:rFonts w:eastAsiaTheme="majorEastAsia"/>
        </w:rPr>
        <w:t xml:space="preserve"> = .0</w:t>
      </w:r>
      <w:r w:rsidR="00A46E95" w:rsidRPr="0063259A">
        <w:rPr>
          <w:rStyle w:val="katex-mathml"/>
          <w:rFonts w:eastAsiaTheme="majorEastAsia"/>
        </w:rPr>
        <w:t>4</w:t>
      </w:r>
      <w:r w:rsidRPr="0063259A">
        <w:rPr>
          <w:rStyle w:val="katex-mathml"/>
          <w:rFonts w:eastAsiaTheme="majorEastAsia"/>
        </w:rPr>
        <w:t xml:space="preserve">, </w:t>
      </w:r>
      <w:r w:rsidRPr="0063259A">
        <w:rPr>
          <w:rStyle w:val="katex-mathml"/>
          <w:rFonts w:eastAsiaTheme="majorEastAsia"/>
          <w:i/>
          <w:iCs/>
        </w:rPr>
        <w:t>t</w:t>
      </w:r>
      <w:r w:rsidRPr="0063259A">
        <w:rPr>
          <w:rStyle w:val="katex-mathml"/>
          <w:rFonts w:eastAsiaTheme="majorEastAsia"/>
        </w:rPr>
        <w:t>(203) = -</w:t>
      </w:r>
      <w:r w:rsidR="001D2DB2" w:rsidRPr="0063259A">
        <w:rPr>
          <w:rStyle w:val="katex-mathml"/>
          <w:rFonts w:eastAsiaTheme="majorEastAsia"/>
        </w:rPr>
        <w:t>4.58</w:t>
      </w:r>
      <w:r w:rsidRPr="0063259A">
        <w:rPr>
          <w:rStyle w:val="katex-mathml"/>
          <w:rFonts w:eastAsiaTheme="majorEastAsia"/>
        </w:rPr>
        <w:t xml:space="preserve">, </w:t>
      </w:r>
      <w:r w:rsidRPr="0063259A">
        <w:rPr>
          <w:rStyle w:val="mord"/>
          <w:i/>
          <w:iCs/>
        </w:rPr>
        <w:t>p</w:t>
      </w:r>
      <w:r w:rsidRPr="0063259A">
        <w:rPr>
          <w:rStyle w:val="mord"/>
        </w:rPr>
        <w:t xml:space="preserve"> </w:t>
      </w:r>
      <w:r w:rsidR="002A2D77" w:rsidRPr="0063259A">
        <w:rPr>
          <w:rStyle w:val="mrel"/>
        </w:rPr>
        <w:t>&lt; .001</w:t>
      </w:r>
      <w:r w:rsidRPr="0063259A">
        <w:t xml:space="preserve">) as significant predictors. The nested model comparison confirmed that the addition of our </w:t>
      </w:r>
      <w:r w:rsidRPr="0063259A">
        <w:lastRenderedPageBreak/>
        <w:t>dependency helping scale significantly enhanced the model (</w:t>
      </w:r>
      <w:r w:rsidRPr="0063259A">
        <w:rPr>
          <w:rStyle w:val="katex-mathml"/>
          <w:rFonts w:eastAsiaTheme="majorEastAsia"/>
          <w:i/>
          <w:iCs/>
        </w:rPr>
        <w:t>F</w:t>
      </w:r>
      <w:r w:rsidRPr="0063259A">
        <w:rPr>
          <w:rStyle w:val="katex-mathml"/>
          <w:rFonts w:eastAsiaTheme="majorEastAsia"/>
        </w:rPr>
        <w:t xml:space="preserve">(1, 203) = </w:t>
      </w:r>
      <w:r w:rsidR="00204E16" w:rsidRPr="0063259A">
        <w:rPr>
          <w:rStyle w:val="katex-mathml"/>
          <w:rFonts w:eastAsiaTheme="majorEastAsia"/>
        </w:rPr>
        <w:t>20.96</w:t>
      </w:r>
      <w:r w:rsidRPr="0063259A">
        <w:rPr>
          <w:rStyle w:val="katex-mathml"/>
          <w:rFonts w:eastAsiaTheme="majorEastAsia"/>
        </w:rPr>
        <w:t xml:space="preserve">, </w:t>
      </w:r>
      <w:r w:rsidRPr="0063259A">
        <w:rPr>
          <w:rStyle w:val="mord"/>
          <w:i/>
          <w:iCs/>
        </w:rPr>
        <w:t>p</w:t>
      </w:r>
      <w:r w:rsidRPr="0063259A">
        <w:rPr>
          <w:rStyle w:val="mord"/>
        </w:rPr>
        <w:t xml:space="preserve"> </w:t>
      </w:r>
      <w:r w:rsidR="00204E16" w:rsidRPr="0063259A">
        <w:rPr>
          <w:rStyle w:val="mrel"/>
        </w:rPr>
        <w:t>&lt; .001</w:t>
      </w:r>
      <w:r w:rsidRPr="0063259A">
        <w:t xml:space="preserve">). The change in </w:t>
      </w:r>
      <w:r w:rsidRPr="0063259A">
        <w:rPr>
          <w:rStyle w:val="katex-mathml"/>
          <w:rFonts w:eastAsiaTheme="majorEastAsia"/>
        </w:rPr>
        <w:t>R</w:t>
      </w:r>
      <w:r w:rsidRPr="0063259A">
        <w:rPr>
          <w:rStyle w:val="katex-mathml"/>
          <w:rFonts w:eastAsiaTheme="majorEastAsia"/>
          <w:vertAlign w:val="superscript"/>
        </w:rPr>
        <w:t>2</w:t>
      </w:r>
      <w:r w:rsidRPr="0063259A">
        <w:t xml:space="preserve"> was .</w:t>
      </w:r>
      <w:r w:rsidR="00D03AFD" w:rsidRPr="0063259A">
        <w:t>089</w:t>
      </w:r>
      <w:r w:rsidRPr="0063259A">
        <w:t>, indicating a small to medium effect size for the additional variance explained.</w:t>
      </w:r>
    </w:p>
    <w:p w14:paraId="1B977FD1" w14:textId="627863F0" w:rsidR="00D33188" w:rsidRPr="0063259A" w:rsidRDefault="00D33188" w:rsidP="00D33188">
      <w:pPr>
        <w:spacing w:line="480" w:lineRule="auto"/>
        <w:ind w:firstLine="720"/>
      </w:pPr>
      <w:r w:rsidRPr="0063259A">
        <w:t xml:space="preserve">For autonomy helping, in Step 1, a linear regression analysis showed that autonomy HOI positively predicted employee’s </w:t>
      </w:r>
      <w:r w:rsidR="007C586F" w:rsidRPr="0063259A">
        <w:t xml:space="preserve">occupational self-efficacy </w:t>
      </w:r>
      <w:r w:rsidRPr="0063259A">
        <w:t>(</w:t>
      </w:r>
      <w:r w:rsidRPr="0063259A">
        <w:rPr>
          <w:rStyle w:val="katex-mathml"/>
          <w:rFonts w:eastAsiaTheme="majorEastAsia"/>
        </w:rPr>
        <w:t>β = .</w:t>
      </w:r>
      <w:r w:rsidR="00DB0A79" w:rsidRPr="0063259A">
        <w:rPr>
          <w:rStyle w:val="katex-mathml"/>
          <w:rFonts w:eastAsiaTheme="majorEastAsia"/>
        </w:rPr>
        <w:t>48</w:t>
      </w:r>
      <w:r w:rsidRPr="0063259A">
        <w:rPr>
          <w:rStyle w:val="katex-mathml"/>
          <w:rFonts w:eastAsiaTheme="majorEastAsia"/>
        </w:rPr>
        <w:t xml:space="preserve">, </w:t>
      </w:r>
      <w:r w:rsidRPr="0063259A">
        <w:rPr>
          <w:rStyle w:val="katex-mathml"/>
          <w:rFonts w:eastAsiaTheme="majorEastAsia"/>
          <w:i/>
          <w:iCs/>
        </w:rPr>
        <w:t>SE</w:t>
      </w:r>
      <w:r w:rsidRPr="0063259A">
        <w:rPr>
          <w:rStyle w:val="katex-mathml"/>
          <w:rFonts w:eastAsiaTheme="majorEastAsia"/>
        </w:rPr>
        <w:t xml:space="preserve"> = .0</w:t>
      </w:r>
      <w:r w:rsidR="00DB0A79" w:rsidRPr="0063259A">
        <w:rPr>
          <w:rStyle w:val="katex-mathml"/>
          <w:rFonts w:eastAsiaTheme="majorEastAsia"/>
        </w:rPr>
        <w:t>5</w:t>
      </w:r>
      <w:r w:rsidRPr="0063259A">
        <w:rPr>
          <w:rStyle w:val="katex-mathml"/>
          <w:rFonts w:eastAsiaTheme="majorEastAsia"/>
        </w:rPr>
        <w:t xml:space="preserve">, </w:t>
      </w:r>
      <w:r w:rsidRPr="0063259A">
        <w:rPr>
          <w:rStyle w:val="katex-mathml"/>
          <w:rFonts w:eastAsiaTheme="majorEastAsia"/>
          <w:i/>
          <w:iCs/>
        </w:rPr>
        <w:t>t</w:t>
      </w:r>
      <w:r w:rsidRPr="0063259A">
        <w:rPr>
          <w:rStyle w:val="katex-mathml"/>
          <w:rFonts w:eastAsiaTheme="majorEastAsia"/>
        </w:rPr>
        <w:t xml:space="preserve">(204) = </w:t>
      </w:r>
      <w:r w:rsidR="007D1521" w:rsidRPr="0063259A">
        <w:rPr>
          <w:rStyle w:val="katex-mathml"/>
          <w:rFonts w:eastAsiaTheme="majorEastAsia"/>
        </w:rPr>
        <w:t>8.81</w:t>
      </w:r>
      <w:r w:rsidRPr="0063259A">
        <w:rPr>
          <w:rStyle w:val="katex-mathml"/>
          <w:rFonts w:eastAsiaTheme="majorEastAsia"/>
        </w:rPr>
        <w:t xml:space="preserve">, </w:t>
      </w:r>
      <w:r w:rsidRPr="0063259A">
        <w:rPr>
          <w:rStyle w:val="katex-mathml"/>
          <w:rFonts w:eastAsiaTheme="majorEastAsia"/>
          <w:i/>
          <w:iCs/>
        </w:rPr>
        <w:t>p</w:t>
      </w:r>
      <w:r w:rsidRPr="0063259A">
        <w:rPr>
          <w:rStyle w:val="katex-mathml"/>
          <w:rFonts w:eastAsiaTheme="majorEastAsia"/>
        </w:rPr>
        <w:t xml:space="preserve"> &lt; .001</w:t>
      </w:r>
      <w:r w:rsidRPr="0063259A">
        <w:t>). In Step 2, adding our newly created autonomy style improved the model, with both autonomy HOI (</w:t>
      </w:r>
      <w:r w:rsidRPr="0063259A">
        <w:rPr>
          <w:rStyle w:val="katex-mathml"/>
          <w:rFonts w:eastAsiaTheme="majorEastAsia"/>
        </w:rPr>
        <w:t>β = .</w:t>
      </w:r>
      <w:r w:rsidR="006E0697" w:rsidRPr="0063259A">
        <w:rPr>
          <w:rStyle w:val="katex-mathml"/>
          <w:rFonts w:eastAsiaTheme="majorEastAsia"/>
        </w:rPr>
        <w:t>30</w:t>
      </w:r>
      <w:r w:rsidRPr="0063259A">
        <w:t>,</w:t>
      </w:r>
      <w:r w:rsidRPr="0063259A">
        <w:rPr>
          <w:rStyle w:val="katex-mathml"/>
          <w:rFonts w:eastAsiaTheme="majorEastAsia"/>
          <w:i/>
          <w:iCs/>
        </w:rPr>
        <w:t xml:space="preserve"> SE</w:t>
      </w:r>
      <w:r w:rsidRPr="0063259A">
        <w:rPr>
          <w:rStyle w:val="katex-mathml"/>
          <w:rFonts w:eastAsiaTheme="majorEastAsia"/>
        </w:rPr>
        <w:t xml:space="preserve"> = .0</w:t>
      </w:r>
      <w:r w:rsidR="006E0697" w:rsidRPr="0063259A">
        <w:rPr>
          <w:rStyle w:val="katex-mathml"/>
          <w:rFonts w:eastAsiaTheme="majorEastAsia"/>
        </w:rPr>
        <w:t>6</w:t>
      </w:r>
      <w:r w:rsidRPr="0063259A">
        <w:rPr>
          <w:rStyle w:val="katex-mathml"/>
          <w:rFonts w:eastAsiaTheme="majorEastAsia"/>
        </w:rPr>
        <w:t>,</w:t>
      </w:r>
      <w:r w:rsidRPr="0063259A">
        <w:t xml:space="preserve"> </w:t>
      </w:r>
      <w:r w:rsidRPr="0063259A">
        <w:rPr>
          <w:rStyle w:val="katex-mathml"/>
          <w:rFonts w:eastAsiaTheme="majorEastAsia"/>
          <w:i/>
          <w:iCs/>
        </w:rPr>
        <w:t>t</w:t>
      </w:r>
      <w:r w:rsidRPr="0063259A">
        <w:rPr>
          <w:rStyle w:val="katex-mathml"/>
          <w:rFonts w:eastAsiaTheme="majorEastAsia"/>
        </w:rPr>
        <w:t xml:space="preserve">(203) = </w:t>
      </w:r>
      <w:r w:rsidR="009C4A4A" w:rsidRPr="0063259A">
        <w:rPr>
          <w:rStyle w:val="katex-mathml"/>
          <w:rFonts w:eastAsiaTheme="majorEastAsia"/>
        </w:rPr>
        <w:t>4.76</w:t>
      </w:r>
      <w:r w:rsidRPr="0063259A">
        <w:t xml:space="preserve">, </w:t>
      </w:r>
      <w:r w:rsidRPr="0063259A">
        <w:rPr>
          <w:rStyle w:val="katex-mathml"/>
          <w:rFonts w:eastAsiaTheme="majorEastAsia"/>
          <w:i/>
          <w:iCs/>
        </w:rPr>
        <w:t>p</w:t>
      </w:r>
      <w:r w:rsidRPr="0063259A">
        <w:rPr>
          <w:rStyle w:val="katex-mathml"/>
          <w:rFonts w:eastAsiaTheme="majorEastAsia"/>
        </w:rPr>
        <w:t xml:space="preserve"> </w:t>
      </w:r>
      <w:r w:rsidR="00914F28" w:rsidRPr="0063259A">
        <w:rPr>
          <w:rStyle w:val="katex-mathml"/>
          <w:rFonts w:eastAsiaTheme="majorEastAsia"/>
        </w:rPr>
        <w:t>&lt; .001</w:t>
      </w:r>
      <w:r w:rsidRPr="0063259A">
        <w:t>) and our autonomy helping scale (</w:t>
      </w:r>
      <w:r w:rsidRPr="0063259A">
        <w:rPr>
          <w:rStyle w:val="katex-mathml"/>
          <w:rFonts w:eastAsiaTheme="majorEastAsia"/>
          <w:i/>
          <w:iCs/>
        </w:rPr>
        <w:t>β</w:t>
      </w:r>
      <w:r w:rsidRPr="0063259A">
        <w:rPr>
          <w:rStyle w:val="katex-mathml"/>
          <w:rFonts w:eastAsiaTheme="majorEastAsia"/>
        </w:rPr>
        <w:t xml:space="preserve"> = </w:t>
      </w:r>
      <w:r w:rsidR="00522F2B" w:rsidRPr="0063259A">
        <w:rPr>
          <w:rStyle w:val="katex-mathml"/>
          <w:rFonts w:eastAsiaTheme="majorEastAsia"/>
        </w:rPr>
        <w:t>.35</w:t>
      </w:r>
      <w:r w:rsidRPr="0063259A">
        <w:rPr>
          <w:rStyle w:val="katex-mathml"/>
          <w:rFonts w:eastAsiaTheme="majorEastAsia"/>
        </w:rPr>
        <w:t xml:space="preserve">, </w:t>
      </w:r>
      <w:r w:rsidRPr="0063259A">
        <w:rPr>
          <w:rStyle w:val="katex-mathml"/>
          <w:rFonts w:eastAsiaTheme="majorEastAsia"/>
          <w:i/>
          <w:iCs/>
        </w:rPr>
        <w:t>SE</w:t>
      </w:r>
      <w:r w:rsidRPr="0063259A">
        <w:rPr>
          <w:rStyle w:val="katex-mathml"/>
          <w:rFonts w:eastAsiaTheme="majorEastAsia"/>
        </w:rPr>
        <w:t xml:space="preserve"> = .</w:t>
      </w:r>
      <w:r w:rsidR="000D452C" w:rsidRPr="0063259A">
        <w:rPr>
          <w:rStyle w:val="katex-mathml"/>
          <w:rFonts w:eastAsiaTheme="majorEastAsia"/>
        </w:rPr>
        <w:t>07</w:t>
      </w:r>
      <w:r w:rsidRPr="0063259A">
        <w:rPr>
          <w:rStyle w:val="katex-mathml"/>
          <w:rFonts w:eastAsiaTheme="majorEastAsia"/>
        </w:rPr>
        <w:t xml:space="preserve">, </w:t>
      </w:r>
      <w:r w:rsidRPr="0063259A">
        <w:rPr>
          <w:rStyle w:val="katex-mathml"/>
          <w:rFonts w:eastAsiaTheme="majorEastAsia"/>
          <w:i/>
          <w:iCs/>
        </w:rPr>
        <w:t>t</w:t>
      </w:r>
      <w:r w:rsidRPr="0063259A">
        <w:rPr>
          <w:rStyle w:val="katex-mathml"/>
          <w:rFonts w:eastAsiaTheme="majorEastAsia"/>
        </w:rPr>
        <w:t xml:space="preserve">(203) = </w:t>
      </w:r>
      <w:r w:rsidR="00332D06" w:rsidRPr="0063259A">
        <w:rPr>
          <w:rStyle w:val="katex-mathml"/>
          <w:rFonts w:eastAsiaTheme="majorEastAsia"/>
        </w:rPr>
        <w:t>4.73</w:t>
      </w:r>
      <w:r w:rsidRPr="0063259A">
        <w:rPr>
          <w:rStyle w:val="katex-mathml"/>
          <w:rFonts w:eastAsiaTheme="majorEastAsia"/>
        </w:rPr>
        <w:t xml:space="preserve">, </w:t>
      </w:r>
      <w:r w:rsidRPr="0063259A">
        <w:rPr>
          <w:rStyle w:val="mord"/>
          <w:i/>
          <w:iCs/>
        </w:rPr>
        <w:t>p</w:t>
      </w:r>
      <w:r w:rsidRPr="0063259A">
        <w:rPr>
          <w:rStyle w:val="mord"/>
        </w:rPr>
        <w:t xml:space="preserve"> </w:t>
      </w:r>
      <w:r w:rsidR="00901F14" w:rsidRPr="0063259A">
        <w:rPr>
          <w:rStyle w:val="mrel"/>
        </w:rPr>
        <w:t>&lt; .001</w:t>
      </w:r>
      <w:r w:rsidRPr="0063259A">
        <w:t>) as significant predictors. The nested model comparison confirmed that the addition of our autonomy helping scale significantly enhanced the model (</w:t>
      </w:r>
      <w:r w:rsidRPr="0063259A">
        <w:rPr>
          <w:rStyle w:val="katex-mathml"/>
          <w:rFonts w:eastAsiaTheme="majorEastAsia"/>
          <w:i/>
          <w:iCs/>
        </w:rPr>
        <w:t>F</w:t>
      </w:r>
      <w:r w:rsidRPr="0063259A">
        <w:rPr>
          <w:rStyle w:val="katex-mathml"/>
          <w:rFonts w:eastAsiaTheme="majorEastAsia"/>
        </w:rPr>
        <w:t xml:space="preserve">(1, 203) = </w:t>
      </w:r>
      <w:r w:rsidR="00901F14" w:rsidRPr="0063259A">
        <w:rPr>
          <w:rStyle w:val="katex-mathml"/>
          <w:rFonts w:eastAsiaTheme="majorEastAsia"/>
        </w:rPr>
        <w:t>22.38</w:t>
      </w:r>
      <w:r w:rsidRPr="0063259A">
        <w:rPr>
          <w:rStyle w:val="katex-mathml"/>
          <w:rFonts w:eastAsiaTheme="majorEastAsia"/>
        </w:rPr>
        <w:t xml:space="preserve">, </w:t>
      </w:r>
      <w:r w:rsidRPr="0063259A">
        <w:rPr>
          <w:rStyle w:val="mord"/>
          <w:i/>
          <w:iCs/>
        </w:rPr>
        <w:t>p</w:t>
      </w:r>
      <w:r w:rsidRPr="0063259A">
        <w:rPr>
          <w:rStyle w:val="mord"/>
        </w:rPr>
        <w:t xml:space="preserve"> </w:t>
      </w:r>
      <w:r w:rsidR="00293F0B" w:rsidRPr="0063259A">
        <w:rPr>
          <w:rStyle w:val="mrel"/>
        </w:rPr>
        <w:t>&lt; .001</w:t>
      </w:r>
      <w:r w:rsidRPr="0063259A">
        <w:t xml:space="preserve">). The change in </w:t>
      </w:r>
      <w:r w:rsidRPr="0063259A">
        <w:rPr>
          <w:rStyle w:val="katex-mathml"/>
          <w:rFonts w:eastAsiaTheme="majorEastAsia"/>
        </w:rPr>
        <w:t>R</w:t>
      </w:r>
      <w:r w:rsidRPr="0063259A">
        <w:rPr>
          <w:rStyle w:val="katex-mathml"/>
          <w:rFonts w:eastAsiaTheme="majorEastAsia"/>
          <w:vertAlign w:val="superscript"/>
        </w:rPr>
        <w:t>2</w:t>
      </w:r>
      <w:r w:rsidRPr="0063259A">
        <w:t xml:space="preserve"> was .</w:t>
      </w:r>
      <w:r w:rsidR="002B1F99" w:rsidRPr="0063259A">
        <w:t>072</w:t>
      </w:r>
      <w:r w:rsidRPr="0063259A">
        <w:t>, indicating a medium effect size for the additional variance explained.</w:t>
      </w:r>
    </w:p>
    <w:p w14:paraId="299E0B87" w14:textId="77777777" w:rsidR="002B3B49" w:rsidRPr="0063259A" w:rsidRDefault="002B3B49" w:rsidP="002B3B49">
      <w:pPr>
        <w:spacing w:line="480" w:lineRule="auto"/>
        <w:rPr>
          <w:b/>
          <w:bCs/>
        </w:rPr>
      </w:pPr>
      <w:r w:rsidRPr="0063259A">
        <w:rPr>
          <w:b/>
          <w:bCs/>
        </w:rPr>
        <w:t>Results and Discussion</w:t>
      </w:r>
    </w:p>
    <w:p w14:paraId="2F2D0665" w14:textId="5C544EF4" w:rsidR="002B3B49" w:rsidRPr="0063259A" w:rsidRDefault="002B3B49" w:rsidP="002B3B49">
      <w:pPr>
        <w:widowControl w:val="0"/>
        <w:autoSpaceDE w:val="0"/>
        <w:autoSpaceDN w:val="0"/>
        <w:adjustRightInd w:val="0"/>
        <w:spacing w:line="480" w:lineRule="auto"/>
        <w:ind w:firstLine="720"/>
      </w:pPr>
      <w:r w:rsidRPr="0063259A">
        <w:t>This study provided</w:t>
      </w:r>
      <w:r w:rsidR="00477DF2" w:rsidRPr="0063259A">
        <w:t xml:space="preserve"> further</w:t>
      </w:r>
      <w:r w:rsidRPr="0063259A">
        <w:t xml:space="preserve"> evidence of the incremental validity of our newly developed dependency and autonomy scales in predicting</w:t>
      </w:r>
      <w:r w:rsidR="00D74536" w:rsidRPr="0063259A">
        <w:t xml:space="preserve"> employee-relevant</w:t>
      </w:r>
      <w:r w:rsidRPr="0063259A">
        <w:t xml:space="preserve"> organizational outcomes </w:t>
      </w:r>
      <w:r w:rsidR="00152D99" w:rsidRPr="0063259A">
        <w:t xml:space="preserve">of </w:t>
      </w:r>
      <w:r w:rsidR="00152D99" w:rsidRPr="0063259A">
        <w:rPr>
          <w:color w:val="000000" w:themeColor="text1"/>
        </w:rPr>
        <w:t>employee performance, job mastery, impact, belongingness, and occupational self-efficacy</w:t>
      </w:r>
      <w:r w:rsidR="006B4956" w:rsidRPr="0063259A">
        <w:t xml:space="preserve">, </w:t>
      </w:r>
      <w:r w:rsidRPr="0063259A">
        <w:t xml:space="preserve">above and beyond </w:t>
      </w:r>
      <w:r w:rsidR="00B13905" w:rsidRPr="0063259A">
        <w:t>the measure in the existing literature</w:t>
      </w:r>
      <w:r w:rsidR="00875731">
        <w:t>. It also highlights the nuanced effects of different help types provided by leaders</w:t>
      </w:r>
      <w:r w:rsidR="00E269C6">
        <w:t xml:space="preserve"> over and above the existing Maki et al. (2017) Helping Orientations Inventory.</w:t>
      </w:r>
    </w:p>
    <w:p w14:paraId="1C79F9D0" w14:textId="77777777" w:rsidR="004077FB" w:rsidRPr="0063259A" w:rsidRDefault="004077FB" w:rsidP="004077FB">
      <w:pPr>
        <w:widowControl w:val="0"/>
        <w:autoSpaceDE w:val="0"/>
        <w:autoSpaceDN w:val="0"/>
        <w:adjustRightInd w:val="0"/>
        <w:spacing w:line="480" w:lineRule="auto"/>
        <w:ind w:firstLine="720"/>
      </w:pPr>
    </w:p>
    <w:p w14:paraId="5533FB33" w14:textId="77777777" w:rsidR="00190170" w:rsidRPr="0063259A" w:rsidRDefault="00190170">
      <w:r w:rsidRPr="0063259A">
        <w:br w:type="page"/>
      </w:r>
    </w:p>
    <w:p w14:paraId="1BA5A0C7" w14:textId="216575D6" w:rsidR="00F84924" w:rsidRPr="0063259A" w:rsidRDefault="00F84924" w:rsidP="00F84924">
      <w:pPr>
        <w:pStyle w:val="Heading1"/>
        <w:jc w:val="center"/>
        <w:rPr>
          <w:sz w:val="24"/>
          <w:szCs w:val="24"/>
        </w:rPr>
      </w:pPr>
      <w:bookmarkStart w:id="10" w:name="_Toc196601783"/>
      <w:r w:rsidRPr="0063259A">
        <w:rPr>
          <w:sz w:val="24"/>
          <w:szCs w:val="24"/>
        </w:rPr>
        <w:lastRenderedPageBreak/>
        <w:t>STUDY 3</w:t>
      </w:r>
      <w:r>
        <w:rPr>
          <w:sz w:val="24"/>
          <w:szCs w:val="24"/>
        </w:rPr>
        <w:t>A</w:t>
      </w:r>
      <w:r w:rsidRPr="0063259A">
        <w:rPr>
          <w:sz w:val="24"/>
          <w:szCs w:val="24"/>
        </w:rPr>
        <w:t xml:space="preserve"> </w:t>
      </w:r>
      <w:r>
        <w:rPr>
          <w:sz w:val="24"/>
          <w:szCs w:val="24"/>
        </w:rPr>
        <w:t>CODING INSTRUCTIONS</w:t>
      </w:r>
      <w:bookmarkEnd w:id="10"/>
      <w:r>
        <w:rPr>
          <w:sz w:val="24"/>
          <w:szCs w:val="24"/>
        </w:rPr>
        <w:t xml:space="preserve"> </w:t>
      </w:r>
    </w:p>
    <w:p w14:paraId="3C15A312" w14:textId="1ECC3C2C" w:rsidR="00F84924" w:rsidRPr="00F93EA9" w:rsidRDefault="00F84924" w:rsidP="00F84924">
      <w:pPr>
        <w:spacing w:line="480" w:lineRule="auto"/>
        <w:ind w:firstLine="720"/>
      </w:pPr>
      <w:r w:rsidRPr="0063259A">
        <w:t xml:space="preserve">The following are </w:t>
      </w:r>
      <w:r w:rsidR="003D0BD8">
        <w:t xml:space="preserve">verbatim coding instructions that were </w:t>
      </w:r>
      <w:r w:rsidR="00AA19A1">
        <w:t>given to two research assistants.</w:t>
      </w:r>
    </w:p>
    <w:p w14:paraId="3BDE3F6E" w14:textId="77777777" w:rsidR="00784580" w:rsidRPr="00F93EA9" w:rsidRDefault="00784580" w:rsidP="00784580">
      <w:pPr>
        <w:jc w:val="center"/>
      </w:pPr>
      <w:r w:rsidRPr="00F93EA9">
        <w:t>Instructions</w:t>
      </w:r>
    </w:p>
    <w:p w14:paraId="50012FC2" w14:textId="77777777" w:rsidR="00784580" w:rsidRPr="00F93EA9" w:rsidRDefault="00784580" w:rsidP="00784580"/>
    <w:p w14:paraId="5892115F" w14:textId="77777777" w:rsidR="00784580" w:rsidRPr="00F93EA9" w:rsidRDefault="00784580" w:rsidP="00784580">
      <w:r w:rsidRPr="00F93EA9">
        <w:t>There are two types of help that employees can receive in the workplace.</w:t>
      </w:r>
    </w:p>
    <w:p w14:paraId="76B158ED" w14:textId="77777777" w:rsidR="00784580" w:rsidRPr="00F93EA9" w:rsidRDefault="00784580" w:rsidP="00784580"/>
    <w:p w14:paraId="0CAD8020" w14:textId="77777777" w:rsidR="00784580" w:rsidRPr="00F93EA9" w:rsidRDefault="00784580" w:rsidP="00784580">
      <w:pPr>
        <w:pStyle w:val="ListParagraph"/>
        <w:numPr>
          <w:ilvl w:val="0"/>
          <w:numId w:val="51"/>
        </w:numPr>
        <w:rPr>
          <w:rFonts w:ascii="Times New Roman" w:hAnsi="Times New Roman" w:cs="Times New Roman"/>
        </w:rPr>
      </w:pPr>
      <w:r w:rsidRPr="00F93EA9">
        <w:rPr>
          <w:rFonts w:ascii="Times New Roman" w:hAnsi="Times New Roman" w:cs="Times New Roman"/>
        </w:rPr>
        <w:t xml:space="preserve">When receiving help type A, the employee’s </w:t>
      </w:r>
      <w:r w:rsidRPr="00F93EA9">
        <w:rPr>
          <w:rFonts w:ascii="Times New Roman" w:hAnsi="Times New Roman" w:cs="Times New Roman"/>
          <w:b/>
          <w:bCs/>
        </w:rPr>
        <w:t>LEADER:</w:t>
      </w:r>
    </w:p>
    <w:p w14:paraId="7719010C" w14:textId="77777777" w:rsidR="00784580" w:rsidRPr="00F93EA9" w:rsidRDefault="00784580" w:rsidP="00784580">
      <w:pPr>
        <w:pStyle w:val="ListParagraph"/>
        <w:numPr>
          <w:ilvl w:val="1"/>
          <w:numId w:val="51"/>
        </w:numPr>
        <w:rPr>
          <w:rFonts w:ascii="Times New Roman" w:hAnsi="Times New Roman" w:cs="Times New Roman"/>
        </w:rPr>
      </w:pPr>
      <w:r w:rsidRPr="00F93EA9">
        <w:rPr>
          <w:rFonts w:ascii="Times New Roman" w:hAnsi="Times New Roman" w:cs="Times New Roman"/>
        </w:rPr>
        <w:t>Completes the employee’s task</w:t>
      </w:r>
    </w:p>
    <w:p w14:paraId="154A16C2" w14:textId="77777777" w:rsidR="00784580" w:rsidRPr="00F93EA9" w:rsidRDefault="00784580" w:rsidP="00784580">
      <w:pPr>
        <w:pStyle w:val="ListParagraph"/>
        <w:numPr>
          <w:ilvl w:val="1"/>
          <w:numId w:val="51"/>
        </w:numPr>
        <w:rPr>
          <w:rFonts w:ascii="Times New Roman" w:hAnsi="Times New Roman" w:cs="Times New Roman"/>
        </w:rPr>
      </w:pPr>
      <w:r w:rsidRPr="00F93EA9">
        <w:rPr>
          <w:rFonts w:ascii="Times New Roman" w:hAnsi="Times New Roman" w:cs="Times New Roman"/>
        </w:rPr>
        <w:t>Asks the employee to forward his/her task over to the leader</w:t>
      </w:r>
    </w:p>
    <w:p w14:paraId="5657CB72" w14:textId="7C7BEB86" w:rsidR="00784580" w:rsidRPr="00F93EA9" w:rsidRDefault="00784580" w:rsidP="00784580">
      <w:pPr>
        <w:pStyle w:val="ListParagraph"/>
        <w:numPr>
          <w:ilvl w:val="1"/>
          <w:numId w:val="51"/>
        </w:numPr>
        <w:rPr>
          <w:rFonts w:ascii="Times New Roman" w:hAnsi="Times New Roman" w:cs="Times New Roman"/>
        </w:rPr>
      </w:pPr>
      <w:r w:rsidRPr="00F93EA9">
        <w:rPr>
          <w:rFonts w:ascii="Times New Roman" w:hAnsi="Times New Roman" w:cs="Times New Roman"/>
        </w:rPr>
        <w:t>Fix</w:t>
      </w:r>
      <w:r w:rsidR="00EC3AF5">
        <w:rPr>
          <w:rFonts w:ascii="Times New Roman" w:hAnsi="Times New Roman" w:cs="Times New Roman"/>
        </w:rPr>
        <w:t>es</w:t>
      </w:r>
      <w:r w:rsidRPr="00F93EA9">
        <w:rPr>
          <w:rFonts w:ascii="Times New Roman" w:hAnsi="Times New Roman" w:cs="Times New Roman"/>
        </w:rPr>
        <w:t xml:space="preserve"> the employee’s problems himself/herself</w:t>
      </w:r>
    </w:p>
    <w:p w14:paraId="0124AC62" w14:textId="77777777" w:rsidR="00784580" w:rsidRPr="00F93EA9" w:rsidRDefault="00784580" w:rsidP="00784580">
      <w:pPr>
        <w:pStyle w:val="ListParagraph"/>
        <w:numPr>
          <w:ilvl w:val="1"/>
          <w:numId w:val="51"/>
        </w:numPr>
        <w:rPr>
          <w:rFonts w:ascii="Times New Roman" w:hAnsi="Times New Roman" w:cs="Times New Roman"/>
        </w:rPr>
      </w:pPr>
      <w:r w:rsidRPr="00F93EA9">
        <w:rPr>
          <w:rFonts w:ascii="Times New Roman" w:hAnsi="Times New Roman" w:cs="Times New Roman"/>
        </w:rPr>
        <w:t>Directly takes over the employee’s problems</w:t>
      </w:r>
    </w:p>
    <w:p w14:paraId="76F5E884" w14:textId="77777777" w:rsidR="00784580" w:rsidRPr="00F93EA9" w:rsidRDefault="00784580" w:rsidP="00784580">
      <w:pPr>
        <w:pStyle w:val="ListParagraph"/>
        <w:numPr>
          <w:ilvl w:val="1"/>
          <w:numId w:val="51"/>
        </w:numPr>
        <w:rPr>
          <w:rFonts w:ascii="Times New Roman" w:hAnsi="Times New Roman" w:cs="Times New Roman"/>
        </w:rPr>
      </w:pPr>
      <w:r w:rsidRPr="00F93EA9">
        <w:rPr>
          <w:rFonts w:ascii="Times New Roman" w:hAnsi="Times New Roman" w:cs="Times New Roman"/>
        </w:rPr>
        <w:t>Performs the employee’s tasks himself/herself</w:t>
      </w:r>
    </w:p>
    <w:p w14:paraId="52E603A5" w14:textId="77777777" w:rsidR="00784580" w:rsidRPr="00F93EA9" w:rsidRDefault="00784580" w:rsidP="00784580">
      <w:pPr>
        <w:pStyle w:val="ListParagraph"/>
        <w:numPr>
          <w:ilvl w:val="1"/>
          <w:numId w:val="51"/>
        </w:numPr>
        <w:rPr>
          <w:rFonts w:ascii="Times New Roman" w:hAnsi="Times New Roman" w:cs="Times New Roman"/>
        </w:rPr>
      </w:pPr>
      <w:r w:rsidRPr="00F93EA9">
        <w:rPr>
          <w:rFonts w:ascii="Times New Roman" w:hAnsi="Times New Roman" w:cs="Times New Roman"/>
        </w:rPr>
        <w:t>Resolves problems on the employee’s behalf</w:t>
      </w:r>
    </w:p>
    <w:p w14:paraId="5D26A157" w14:textId="77777777" w:rsidR="00784580" w:rsidRPr="00F93EA9" w:rsidRDefault="00784580" w:rsidP="00784580"/>
    <w:p w14:paraId="2E085CA0" w14:textId="77777777" w:rsidR="00784580" w:rsidRPr="00F93EA9" w:rsidRDefault="00784580" w:rsidP="00784580">
      <w:pPr>
        <w:pStyle w:val="ListParagraph"/>
        <w:numPr>
          <w:ilvl w:val="0"/>
          <w:numId w:val="51"/>
        </w:numPr>
        <w:rPr>
          <w:rFonts w:ascii="Times New Roman" w:hAnsi="Times New Roman" w:cs="Times New Roman"/>
        </w:rPr>
      </w:pPr>
      <w:r w:rsidRPr="00F93EA9">
        <w:rPr>
          <w:rFonts w:ascii="Times New Roman" w:hAnsi="Times New Roman" w:cs="Times New Roman"/>
        </w:rPr>
        <w:t xml:space="preserve">  When receiving help type B, the employee’s </w:t>
      </w:r>
      <w:r w:rsidRPr="00F93EA9">
        <w:rPr>
          <w:rFonts w:ascii="Times New Roman" w:hAnsi="Times New Roman" w:cs="Times New Roman"/>
          <w:b/>
          <w:bCs/>
        </w:rPr>
        <w:t>LEADER</w:t>
      </w:r>
      <w:r w:rsidRPr="00F93EA9">
        <w:rPr>
          <w:rFonts w:ascii="Times New Roman" w:hAnsi="Times New Roman" w:cs="Times New Roman"/>
        </w:rPr>
        <w:t>:</w:t>
      </w:r>
    </w:p>
    <w:p w14:paraId="11D62DAF" w14:textId="77777777" w:rsidR="00784580" w:rsidRPr="00F93EA9" w:rsidRDefault="00784580" w:rsidP="00784580">
      <w:pPr>
        <w:pStyle w:val="ListParagraph"/>
        <w:numPr>
          <w:ilvl w:val="1"/>
          <w:numId w:val="51"/>
        </w:numPr>
        <w:rPr>
          <w:rFonts w:ascii="Times New Roman" w:hAnsi="Times New Roman" w:cs="Times New Roman"/>
        </w:rPr>
      </w:pPr>
      <w:r w:rsidRPr="00F93EA9">
        <w:rPr>
          <w:rFonts w:ascii="Times New Roman" w:hAnsi="Times New Roman" w:cs="Times New Roman"/>
        </w:rPr>
        <w:t>Shows the employee ways to solve problems</w:t>
      </w:r>
    </w:p>
    <w:p w14:paraId="60A357F5" w14:textId="77777777" w:rsidR="00784580" w:rsidRPr="00F93EA9" w:rsidRDefault="00784580" w:rsidP="00784580">
      <w:pPr>
        <w:pStyle w:val="ListParagraph"/>
        <w:numPr>
          <w:ilvl w:val="1"/>
          <w:numId w:val="51"/>
        </w:numPr>
        <w:rPr>
          <w:rFonts w:ascii="Times New Roman" w:hAnsi="Times New Roman" w:cs="Times New Roman"/>
        </w:rPr>
      </w:pPr>
      <w:r w:rsidRPr="00F93EA9">
        <w:rPr>
          <w:rFonts w:ascii="Times New Roman" w:hAnsi="Times New Roman" w:cs="Times New Roman"/>
        </w:rPr>
        <w:t>Demonstrates how to fix problems</w:t>
      </w:r>
    </w:p>
    <w:p w14:paraId="7572337C" w14:textId="77777777" w:rsidR="00784580" w:rsidRPr="00F93EA9" w:rsidRDefault="00784580" w:rsidP="00784580">
      <w:pPr>
        <w:pStyle w:val="ListParagraph"/>
        <w:numPr>
          <w:ilvl w:val="1"/>
          <w:numId w:val="51"/>
        </w:numPr>
        <w:rPr>
          <w:rFonts w:ascii="Times New Roman" w:hAnsi="Times New Roman" w:cs="Times New Roman"/>
        </w:rPr>
      </w:pPr>
      <w:r w:rsidRPr="00F93EA9">
        <w:rPr>
          <w:rFonts w:ascii="Times New Roman" w:hAnsi="Times New Roman" w:cs="Times New Roman"/>
        </w:rPr>
        <w:t>Teaches the employee what methods to use to solve the problem</w:t>
      </w:r>
    </w:p>
    <w:p w14:paraId="392E01F3" w14:textId="77777777" w:rsidR="00784580" w:rsidRPr="00F93EA9" w:rsidRDefault="00784580" w:rsidP="00784580">
      <w:pPr>
        <w:pStyle w:val="ListParagraph"/>
        <w:numPr>
          <w:ilvl w:val="1"/>
          <w:numId w:val="51"/>
        </w:numPr>
        <w:rPr>
          <w:rFonts w:ascii="Times New Roman" w:hAnsi="Times New Roman" w:cs="Times New Roman"/>
        </w:rPr>
      </w:pPr>
      <w:r w:rsidRPr="00F93EA9">
        <w:rPr>
          <w:rFonts w:ascii="Times New Roman" w:hAnsi="Times New Roman" w:cs="Times New Roman"/>
        </w:rPr>
        <w:t>Provides guidance to the employee’s question</w:t>
      </w:r>
    </w:p>
    <w:p w14:paraId="350DA251" w14:textId="77777777" w:rsidR="00784580" w:rsidRPr="00F93EA9" w:rsidRDefault="00784580" w:rsidP="00784580">
      <w:pPr>
        <w:pStyle w:val="ListParagraph"/>
        <w:numPr>
          <w:ilvl w:val="1"/>
          <w:numId w:val="51"/>
        </w:numPr>
        <w:rPr>
          <w:rFonts w:ascii="Times New Roman" w:hAnsi="Times New Roman" w:cs="Times New Roman"/>
        </w:rPr>
      </w:pPr>
      <w:r w:rsidRPr="00F93EA9">
        <w:rPr>
          <w:rFonts w:ascii="Times New Roman" w:hAnsi="Times New Roman" w:cs="Times New Roman"/>
        </w:rPr>
        <w:t>Offers feedback as the employee practices solving work tasks</w:t>
      </w:r>
    </w:p>
    <w:p w14:paraId="6718CB80" w14:textId="77777777" w:rsidR="00784580" w:rsidRPr="00F93EA9" w:rsidRDefault="00784580" w:rsidP="00784580">
      <w:pPr>
        <w:pStyle w:val="ListParagraph"/>
        <w:numPr>
          <w:ilvl w:val="1"/>
          <w:numId w:val="51"/>
        </w:numPr>
        <w:rPr>
          <w:rFonts w:ascii="Times New Roman" w:hAnsi="Times New Roman" w:cs="Times New Roman"/>
        </w:rPr>
      </w:pPr>
      <w:r w:rsidRPr="00F93EA9">
        <w:rPr>
          <w:rFonts w:ascii="Times New Roman" w:hAnsi="Times New Roman" w:cs="Times New Roman"/>
        </w:rPr>
        <w:t>Shows the employee new techniques to streamline the employee’s work</w:t>
      </w:r>
    </w:p>
    <w:p w14:paraId="3D43D1AE" w14:textId="77777777" w:rsidR="00784580" w:rsidRPr="00F93EA9" w:rsidRDefault="00784580" w:rsidP="00784580"/>
    <w:p w14:paraId="7027A47D" w14:textId="2BD444AB" w:rsidR="00784580" w:rsidRPr="0063259A" w:rsidRDefault="00784580" w:rsidP="005C309D">
      <w:r w:rsidRPr="00F93EA9">
        <w:t xml:space="preserve">With these helping types A and B in mind, please read the excel sheet. In the excel sheet, each participant (each row) reported three instances of help that they received from their leader. For example, participant 1 (row 2) wrote instance 1 in cell B2, instance 2 in cell E2, and instance 3 in cell H2. For each of these instances, rate on a scale of 1 to 7 (you can type 1, 2, 3, 4, 5, 6, or 7) how much you believe what the participant wrote reflects help type A (in column C2) and help type B (in column D2). </w:t>
      </w:r>
    </w:p>
    <w:p w14:paraId="51F769E0" w14:textId="77777777" w:rsidR="00F84924" w:rsidRDefault="00F84924">
      <w:pPr>
        <w:rPr>
          <w:b/>
          <w:bCs/>
          <w:kern w:val="36"/>
        </w:rPr>
      </w:pPr>
      <w:r>
        <w:br w:type="page"/>
      </w:r>
    </w:p>
    <w:p w14:paraId="5A0E3BEB" w14:textId="63CD31AB" w:rsidR="00CA4EE1" w:rsidRPr="0063259A" w:rsidRDefault="00CA4EE1" w:rsidP="00CA4EE1">
      <w:pPr>
        <w:pStyle w:val="Heading1"/>
        <w:jc w:val="center"/>
        <w:rPr>
          <w:sz w:val="24"/>
          <w:szCs w:val="24"/>
        </w:rPr>
      </w:pPr>
      <w:bookmarkStart w:id="11" w:name="_Toc196601784"/>
      <w:r w:rsidRPr="0063259A">
        <w:rPr>
          <w:sz w:val="24"/>
          <w:szCs w:val="24"/>
        </w:rPr>
        <w:lastRenderedPageBreak/>
        <w:t>STUDY 3</w:t>
      </w:r>
      <w:r w:rsidR="00F972B4">
        <w:rPr>
          <w:sz w:val="24"/>
          <w:szCs w:val="24"/>
        </w:rPr>
        <w:t>B</w:t>
      </w:r>
      <w:r w:rsidRPr="0063259A">
        <w:rPr>
          <w:sz w:val="24"/>
          <w:szCs w:val="24"/>
        </w:rPr>
        <w:t xml:space="preserve"> LEADER-LEVEL ANALYSIS</w:t>
      </w:r>
      <w:bookmarkEnd w:id="11"/>
    </w:p>
    <w:p w14:paraId="568603CC" w14:textId="4141FDDA" w:rsidR="00483EB8" w:rsidRPr="0063259A" w:rsidRDefault="00483EB8" w:rsidP="00483EB8">
      <w:pPr>
        <w:spacing w:line="480" w:lineRule="auto"/>
        <w:ind w:firstLine="720"/>
      </w:pPr>
      <w:r>
        <w:t>The following results are based on data aggregated at the employee team level (i.e., leader level).</w:t>
      </w:r>
    </w:p>
    <w:p w14:paraId="347E3FAE" w14:textId="047A21EC" w:rsidR="00CA4EE1" w:rsidRPr="0063259A" w:rsidRDefault="00CA4EE1" w:rsidP="00CA4EE1">
      <w:pPr>
        <w:spacing w:line="480" w:lineRule="auto"/>
        <w:ind w:firstLine="720"/>
      </w:pPr>
      <w:r w:rsidRPr="0063259A">
        <w:rPr>
          <w:b/>
          <w:bCs/>
          <w:i/>
          <w:iCs/>
        </w:rPr>
        <w:t xml:space="preserve">Dependency and autonomy help. </w:t>
      </w:r>
      <w:r w:rsidRPr="0063259A">
        <w:t>The following results present dominance and prestige as simultaneous predictors</w:t>
      </w:r>
      <w:r w:rsidR="00340D90">
        <w:t>,</w:t>
      </w:r>
      <w:r w:rsidRPr="0063259A">
        <w:t xml:space="preserve"> including all control variables. </w:t>
      </w:r>
      <w:r w:rsidR="00340D90">
        <w:t>Higher</w:t>
      </w:r>
      <w:r w:rsidRPr="0063259A">
        <w:t xml:space="preserve"> dominance </w:t>
      </w:r>
      <w:r w:rsidR="00621F36">
        <w:t xml:space="preserve">positively </w:t>
      </w:r>
      <w:r w:rsidRPr="0063259A">
        <w:t xml:space="preserve">predicted more dependency helping in time 2, </w:t>
      </w:r>
      <w:r w:rsidRPr="0063259A">
        <w:rPr>
          <w:i/>
        </w:rPr>
        <w:t>b</w:t>
      </w:r>
      <w:r w:rsidRPr="0063259A">
        <w:t xml:space="preserve"> = .</w:t>
      </w:r>
      <w:r w:rsidR="00AD6D7B" w:rsidRPr="0063259A">
        <w:t>25</w:t>
      </w:r>
      <w:r w:rsidRPr="0063259A">
        <w:t xml:space="preserve">, </w:t>
      </w:r>
      <w:r w:rsidRPr="0063259A">
        <w:rPr>
          <w:i/>
          <w:iCs/>
        </w:rPr>
        <w:t>SE</w:t>
      </w:r>
      <w:r w:rsidRPr="0063259A">
        <w:t xml:space="preserve"> = .0</w:t>
      </w:r>
      <w:r w:rsidR="00AD6D7B" w:rsidRPr="0063259A">
        <w:t>8</w:t>
      </w:r>
      <w:r w:rsidRPr="0063259A">
        <w:t>,</w:t>
      </w:r>
      <w:r w:rsidR="008A1AEF" w:rsidRPr="0063259A">
        <w:t xml:space="preserve"> </w:t>
      </w:r>
      <w:r w:rsidR="008A1AEF" w:rsidRPr="0063259A">
        <w:rPr>
          <w:i/>
          <w:iCs/>
        </w:rPr>
        <w:t>t</w:t>
      </w:r>
      <w:r w:rsidRPr="0063259A">
        <w:t xml:space="preserve"> = </w:t>
      </w:r>
      <w:r w:rsidR="00AD6D7B" w:rsidRPr="0063259A">
        <w:t>3.09</w:t>
      </w:r>
      <w:r w:rsidRPr="0063259A">
        <w:t xml:space="preserve">, </w:t>
      </w:r>
      <w:r w:rsidRPr="0063259A">
        <w:rPr>
          <w:i/>
        </w:rPr>
        <w:t>p</w:t>
      </w:r>
      <w:r w:rsidRPr="0063259A">
        <w:t xml:space="preserve"> = .0</w:t>
      </w:r>
      <w:r w:rsidR="00827B73" w:rsidRPr="0063259A">
        <w:t>0</w:t>
      </w:r>
      <w:r w:rsidR="00AD6D7B" w:rsidRPr="0063259A">
        <w:t>3</w:t>
      </w:r>
      <w:r w:rsidRPr="0063259A">
        <w:t xml:space="preserve">, </w:t>
      </w:r>
      <w:r w:rsidRPr="00391F3D">
        <w:rPr>
          <w:i/>
          <w:iCs/>
        </w:rPr>
        <w:t>95% CI</w:t>
      </w:r>
      <w:r w:rsidRPr="0063259A">
        <w:t xml:space="preserve"> [.</w:t>
      </w:r>
      <w:r w:rsidR="00131E4B" w:rsidRPr="0063259A">
        <w:t>0</w:t>
      </w:r>
      <w:r w:rsidR="0028558F" w:rsidRPr="0063259A">
        <w:t>9</w:t>
      </w:r>
      <w:r w:rsidRPr="0063259A">
        <w:t>, .</w:t>
      </w:r>
      <w:r w:rsidR="00931649" w:rsidRPr="0063259A">
        <w:t>41</w:t>
      </w:r>
      <w:r w:rsidRPr="0063259A">
        <w:t>]</w:t>
      </w:r>
      <w:r w:rsidRPr="0063259A">
        <w:rPr>
          <w:i/>
          <w:iCs/>
        </w:rPr>
        <w:t xml:space="preserve"> </w:t>
      </w:r>
      <w:r w:rsidRPr="0063259A">
        <w:t xml:space="preserve">(Table </w:t>
      </w:r>
      <w:r w:rsidR="003D4468">
        <w:t>S1</w:t>
      </w:r>
      <w:r w:rsidR="00F963FD">
        <w:t>7</w:t>
      </w:r>
      <w:r w:rsidRPr="0063259A">
        <w:t>, Model 1</w:t>
      </w:r>
      <w:r w:rsidR="00836E18" w:rsidRPr="0063259A">
        <w:t>3</w:t>
      </w:r>
      <w:r w:rsidRPr="0063259A">
        <w:t xml:space="preserve">). </w:t>
      </w:r>
      <w:r w:rsidR="001D7ABD">
        <w:t>Higher dominance</w:t>
      </w:r>
      <w:r w:rsidRPr="0063259A">
        <w:t xml:space="preserve"> </w:t>
      </w:r>
      <w:r w:rsidR="001D7ABD">
        <w:t>negatively predicted</w:t>
      </w:r>
      <w:r w:rsidRPr="0063259A">
        <w:t xml:space="preserve"> autonomy helping reported in time 2, </w:t>
      </w:r>
      <w:r w:rsidRPr="0063259A">
        <w:rPr>
          <w:i/>
        </w:rPr>
        <w:t>b</w:t>
      </w:r>
      <w:r w:rsidRPr="0063259A">
        <w:t xml:space="preserve"> = -.</w:t>
      </w:r>
      <w:r w:rsidR="00F422E0" w:rsidRPr="0063259A">
        <w:t>23</w:t>
      </w:r>
      <w:r w:rsidRPr="0063259A">
        <w:t xml:space="preserve">, </w:t>
      </w:r>
      <w:r w:rsidRPr="0063259A">
        <w:rPr>
          <w:i/>
          <w:iCs/>
        </w:rPr>
        <w:t>SE</w:t>
      </w:r>
      <w:r w:rsidRPr="0063259A">
        <w:t xml:space="preserve"> = .</w:t>
      </w:r>
      <w:r w:rsidR="008C7B45" w:rsidRPr="0063259A">
        <w:t>1</w:t>
      </w:r>
      <w:r w:rsidR="00CB1BE6" w:rsidRPr="0063259A">
        <w:t>1</w:t>
      </w:r>
      <w:r w:rsidRPr="0063259A">
        <w:t xml:space="preserve">, </w:t>
      </w:r>
      <w:r w:rsidR="008A1AEF" w:rsidRPr="0063259A">
        <w:rPr>
          <w:i/>
          <w:iCs/>
        </w:rPr>
        <w:t>t</w:t>
      </w:r>
      <w:r w:rsidRPr="0063259A">
        <w:t xml:space="preserve"> = -</w:t>
      </w:r>
      <w:r w:rsidR="00CB1BE6" w:rsidRPr="0063259A">
        <w:t>2.16</w:t>
      </w:r>
      <w:r w:rsidRPr="0063259A">
        <w:t xml:space="preserve">, </w:t>
      </w:r>
      <w:r w:rsidRPr="0063259A">
        <w:rPr>
          <w:i/>
        </w:rPr>
        <w:t>p</w:t>
      </w:r>
      <w:r w:rsidRPr="0063259A">
        <w:t xml:space="preserve"> = .</w:t>
      </w:r>
      <w:r w:rsidR="00BE415A" w:rsidRPr="0063259A">
        <w:t>033</w:t>
      </w:r>
      <w:r w:rsidRPr="0063259A">
        <w:t xml:space="preserve">, </w:t>
      </w:r>
      <w:r w:rsidRPr="00391F3D">
        <w:rPr>
          <w:i/>
          <w:iCs/>
        </w:rPr>
        <w:t>95% CI</w:t>
      </w:r>
      <w:r w:rsidRPr="0063259A">
        <w:t xml:space="preserve"> [-.</w:t>
      </w:r>
      <w:r w:rsidR="00BE11D8" w:rsidRPr="0063259A">
        <w:t>44</w:t>
      </w:r>
      <w:r w:rsidRPr="0063259A">
        <w:t xml:space="preserve">, </w:t>
      </w:r>
      <w:r w:rsidR="00BE11D8" w:rsidRPr="0063259A">
        <w:t>-.02</w:t>
      </w:r>
      <w:r w:rsidRPr="0063259A">
        <w:t xml:space="preserve">] (Table </w:t>
      </w:r>
      <w:r w:rsidR="003D4468">
        <w:t>S1</w:t>
      </w:r>
      <w:r w:rsidR="002F15B8">
        <w:t>8</w:t>
      </w:r>
      <w:r w:rsidRPr="0063259A">
        <w:t>, Model 1</w:t>
      </w:r>
      <w:r w:rsidR="00BC0EA4" w:rsidRPr="0063259A">
        <w:t>3</w:t>
      </w:r>
      <w:r w:rsidRPr="0063259A">
        <w:t>)</w:t>
      </w:r>
      <w:r w:rsidR="004B3ADC" w:rsidRPr="0063259A">
        <w:t>.</w:t>
      </w:r>
    </w:p>
    <w:p w14:paraId="6A5DBCDE" w14:textId="5DE9FA06" w:rsidR="00CA4EE1" w:rsidRPr="0063259A" w:rsidRDefault="004B3ADC" w:rsidP="00CA4EE1">
      <w:pPr>
        <w:spacing w:line="480" w:lineRule="auto"/>
        <w:ind w:firstLine="720"/>
      </w:pPr>
      <w:r w:rsidRPr="0063259A">
        <w:t>We</w:t>
      </w:r>
      <w:r w:rsidR="00CA4EE1" w:rsidRPr="0063259A">
        <w:t xml:space="preserve"> found that prestige </w:t>
      </w:r>
      <w:r w:rsidR="00B9564D" w:rsidRPr="0063259A">
        <w:t>marginally</w:t>
      </w:r>
      <w:r w:rsidR="00CA4EE1" w:rsidRPr="0063259A">
        <w:t xml:space="preserve"> </w:t>
      </w:r>
      <w:r w:rsidR="00FC66A3">
        <w:t>predicted</w:t>
      </w:r>
      <w:r w:rsidR="00CA4EE1" w:rsidRPr="0063259A">
        <w:t xml:space="preserve"> autonomy helping, </w:t>
      </w:r>
      <w:r w:rsidR="00CA4EE1" w:rsidRPr="0063259A">
        <w:rPr>
          <w:i/>
        </w:rPr>
        <w:t>b</w:t>
      </w:r>
      <w:r w:rsidR="00CA4EE1" w:rsidRPr="0063259A">
        <w:t xml:space="preserve"> = .</w:t>
      </w:r>
      <w:r w:rsidR="000669E1" w:rsidRPr="0063259A">
        <w:t>1</w:t>
      </w:r>
      <w:r w:rsidR="00901EE2" w:rsidRPr="0063259A">
        <w:t>7</w:t>
      </w:r>
      <w:r w:rsidR="00CA4EE1" w:rsidRPr="0063259A">
        <w:t xml:space="preserve">, </w:t>
      </w:r>
      <w:r w:rsidR="00CA4EE1" w:rsidRPr="0063259A">
        <w:rPr>
          <w:i/>
          <w:iCs/>
        </w:rPr>
        <w:t>SE</w:t>
      </w:r>
      <w:r w:rsidR="00CA4EE1" w:rsidRPr="0063259A">
        <w:t xml:space="preserve"> = .</w:t>
      </w:r>
      <w:r w:rsidR="00901EE2" w:rsidRPr="0063259A">
        <w:t>10</w:t>
      </w:r>
      <w:r w:rsidR="00CA4EE1" w:rsidRPr="0063259A">
        <w:t xml:space="preserve">, </w:t>
      </w:r>
      <w:r w:rsidR="008A1AEF" w:rsidRPr="0063259A">
        <w:rPr>
          <w:i/>
          <w:iCs/>
        </w:rPr>
        <w:t>t</w:t>
      </w:r>
      <w:r w:rsidR="00CA4EE1" w:rsidRPr="0063259A">
        <w:t xml:space="preserve"> = 1.</w:t>
      </w:r>
      <w:r w:rsidR="00D8046D" w:rsidRPr="0063259A">
        <w:t>71</w:t>
      </w:r>
      <w:r w:rsidR="00CA4EE1" w:rsidRPr="0063259A">
        <w:t xml:space="preserve">, </w:t>
      </w:r>
      <w:r w:rsidR="00CA4EE1" w:rsidRPr="0063259A">
        <w:rPr>
          <w:i/>
        </w:rPr>
        <w:t>p</w:t>
      </w:r>
      <w:r w:rsidR="00CA4EE1" w:rsidRPr="0063259A">
        <w:t xml:space="preserve"> = .</w:t>
      </w:r>
      <w:r w:rsidR="00146572" w:rsidRPr="0063259A">
        <w:t>090</w:t>
      </w:r>
      <w:r w:rsidR="00CA4EE1" w:rsidRPr="0063259A">
        <w:t xml:space="preserve">, </w:t>
      </w:r>
      <w:r w:rsidR="00CA4EE1" w:rsidRPr="00391F3D">
        <w:rPr>
          <w:i/>
          <w:iCs/>
        </w:rPr>
        <w:t>95% CI</w:t>
      </w:r>
      <w:r w:rsidR="00CA4EE1" w:rsidRPr="0063259A">
        <w:t xml:space="preserve"> [-.0</w:t>
      </w:r>
      <w:r w:rsidR="00724D44" w:rsidRPr="0063259A">
        <w:t>3</w:t>
      </w:r>
      <w:r w:rsidR="00CA4EE1" w:rsidRPr="0063259A">
        <w:t>, .</w:t>
      </w:r>
      <w:r w:rsidR="0057116C" w:rsidRPr="0063259A">
        <w:t>3</w:t>
      </w:r>
      <w:r w:rsidR="00724D44" w:rsidRPr="0063259A">
        <w:t>7</w:t>
      </w:r>
      <w:r w:rsidR="00CA4EE1" w:rsidRPr="0063259A">
        <w:t xml:space="preserve">] (Table </w:t>
      </w:r>
      <w:r w:rsidR="003D4468">
        <w:t>S1</w:t>
      </w:r>
      <w:r w:rsidR="00BF41DD">
        <w:t>8</w:t>
      </w:r>
      <w:r w:rsidR="00CA4EE1" w:rsidRPr="0063259A">
        <w:t>, Model 1</w:t>
      </w:r>
      <w:r w:rsidR="009A12EE" w:rsidRPr="0063259A">
        <w:t>3</w:t>
      </w:r>
      <w:r w:rsidR="00CA4EE1" w:rsidRPr="0063259A">
        <w:t>).</w:t>
      </w:r>
      <w:r w:rsidR="00CA4EE1" w:rsidRPr="004C522E">
        <w:rPr>
          <w:rStyle w:val="FootnoteReference"/>
        </w:rPr>
        <w:footnoteReference w:id="4"/>
      </w:r>
      <w:r w:rsidR="00CA4EE1" w:rsidRPr="0063259A">
        <w:t xml:space="preserve"> Additionally, prestige negatively </w:t>
      </w:r>
      <w:r w:rsidR="006809C5">
        <w:t>predicted</w:t>
      </w:r>
      <w:r w:rsidR="00CA4EE1" w:rsidRPr="0063259A">
        <w:t xml:space="preserve"> dependency helping, </w:t>
      </w:r>
      <w:r w:rsidR="00CA4EE1" w:rsidRPr="0063259A">
        <w:rPr>
          <w:i/>
        </w:rPr>
        <w:t>b</w:t>
      </w:r>
      <w:r w:rsidR="00CA4EE1" w:rsidRPr="0063259A">
        <w:t xml:space="preserve"> = -.</w:t>
      </w:r>
      <w:r w:rsidR="00D16186" w:rsidRPr="0063259A">
        <w:t>3</w:t>
      </w:r>
      <w:r w:rsidR="00E45172" w:rsidRPr="0063259A">
        <w:t>5</w:t>
      </w:r>
      <w:r w:rsidR="00CA4EE1" w:rsidRPr="0063259A">
        <w:t xml:space="preserve">, </w:t>
      </w:r>
      <w:r w:rsidR="00CA4EE1" w:rsidRPr="0063259A">
        <w:rPr>
          <w:i/>
          <w:iCs/>
        </w:rPr>
        <w:t>SE</w:t>
      </w:r>
      <w:r w:rsidR="00CA4EE1" w:rsidRPr="0063259A">
        <w:t xml:space="preserve"> = .0</w:t>
      </w:r>
      <w:r w:rsidR="00E45172" w:rsidRPr="0063259A">
        <w:t>8</w:t>
      </w:r>
      <w:r w:rsidR="00CA4EE1" w:rsidRPr="0063259A">
        <w:t xml:space="preserve">, </w:t>
      </w:r>
      <w:r w:rsidR="008A1AEF" w:rsidRPr="0063259A">
        <w:rPr>
          <w:i/>
          <w:iCs/>
        </w:rPr>
        <w:t>t</w:t>
      </w:r>
      <w:r w:rsidR="00CA4EE1" w:rsidRPr="0063259A">
        <w:t xml:space="preserve"> = -</w:t>
      </w:r>
      <w:r w:rsidR="001F5E30" w:rsidRPr="0063259A">
        <w:t>4.</w:t>
      </w:r>
      <w:r w:rsidR="00E63C77" w:rsidRPr="0063259A">
        <w:t>56</w:t>
      </w:r>
      <w:r w:rsidR="00CA4EE1" w:rsidRPr="0063259A">
        <w:t xml:space="preserve">, </w:t>
      </w:r>
      <w:r w:rsidR="00CA4EE1" w:rsidRPr="0063259A">
        <w:rPr>
          <w:i/>
        </w:rPr>
        <w:t>p</w:t>
      </w:r>
      <w:r w:rsidR="00CA4EE1" w:rsidRPr="0063259A">
        <w:t xml:space="preserve"> &lt; .001, </w:t>
      </w:r>
      <w:r w:rsidR="00CA4EE1" w:rsidRPr="00391F3D">
        <w:rPr>
          <w:i/>
          <w:iCs/>
        </w:rPr>
        <w:t>95% CI</w:t>
      </w:r>
      <w:r w:rsidR="00CA4EE1" w:rsidRPr="0063259A">
        <w:t xml:space="preserve"> [-.</w:t>
      </w:r>
      <w:r w:rsidR="00445BDD" w:rsidRPr="0063259A">
        <w:t>50</w:t>
      </w:r>
      <w:r w:rsidR="00CA4EE1" w:rsidRPr="0063259A">
        <w:t>, -.</w:t>
      </w:r>
      <w:r w:rsidR="00445BDD" w:rsidRPr="0063259A">
        <w:t>20</w:t>
      </w:r>
      <w:r w:rsidR="00CA4EE1" w:rsidRPr="0063259A">
        <w:t xml:space="preserve">] (Table </w:t>
      </w:r>
      <w:r w:rsidR="003D4468">
        <w:t>S1</w:t>
      </w:r>
      <w:r w:rsidR="00DD7314">
        <w:t>7</w:t>
      </w:r>
      <w:r w:rsidR="00CA4EE1" w:rsidRPr="0063259A">
        <w:t>, Model 1</w:t>
      </w:r>
      <w:r w:rsidR="009A12EE" w:rsidRPr="0063259A">
        <w:t>3</w:t>
      </w:r>
      <w:r w:rsidR="00CA4EE1" w:rsidRPr="0063259A">
        <w:t xml:space="preserve">). </w:t>
      </w:r>
    </w:p>
    <w:p w14:paraId="505F9C12" w14:textId="3CD8628C" w:rsidR="00CA4EE1" w:rsidRPr="003B47B5" w:rsidRDefault="00340D90" w:rsidP="00CA4EE1">
      <w:pPr>
        <w:spacing w:line="480" w:lineRule="auto"/>
        <w:ind w:firstLine="720"/>
      </w:pPr>
      <w:r>
        <w:rPr>
          <w:b/>
          <w:bCs/>
          <w:i/>
          <w:iCs/>
        </w:rPr>
        <w:t>The mediating</w:t>
      </w:r>
      <w:r w:rsidRPr="0063259A">
        <w:rPr>
          <w:b/>
          <w:bCs/>
          <w:i/>
          <w:iCs/>
        </w:rPr>
        <w:t xml:space="preserve"> </w:t>
      </w:r>
      <w:r w:rsidR="00CA4EE1" w:rsidRPr="0063259A">
        <w:rPr>
          <w:b/>
          <w:bCs/>
          <w:i/>
          <w:iCs/>
        </w:rPr>
        <w:t xml:space="preserve">role of zero-sum mindset. </w:t>
      </w:r>
      <w:r w:rsidR="00CA4EE1" w:rsidRPr="0063259A">
        <w:t xml:space="preserve">We analyzed whether </w:t>
      </w:r>
      <w:r>
        <w:t xml:space="preserve">a </w:t>
      </w:r>
      <w:r w:rsidR="00CA4EE1" w:rsidRPr="0063259A">
        <w:t xml:space="preserve">zero-sum mindset mediated the direct effect of dominance and prestige on dependency and autonomy helping. We first ran a regression to check if our proposed mediator predicted helping behaviors. Consistent with our theoretical logic, we found that zero-sum mindset positively predicted dependency helping, </w:t>
      </w:r>
      <w:r w:rsidR="00CA4EE1" w:rsidRPr="0063259A">
        <w:rPr>
          <w:i/>
        </w:rPr>
        <w:t>b</w:t>
      </w:r>
      <w:r w:rsidR="00CA4EE1" w:rsidRPr="0063259A">
        <w:t xml:space="preserve"> = .3</w:t>
      </w:r>
      <w:r w:rsidR="00326F90" w:rsidRPr="0063259A">
        <w:t>9</w:t>
      </w:r>
      <w:r w:rsidR="00CA4EE1" w:rsidRPr="0063259A">
        <w:t xml:space="preserve">, </w:t>
      </w:r>
      <w:r w:rsidR="00CA4EE1" w:rsidRPr="0063259A">
        <w:rPr>
          <w:i/>
          <w:iCs/>
        </w:rPr>
        <w:t>SE</w:t>
      </w:r>
      <w:r w:rsidR="00CA4EE1" w:rsidRPr="0063259A">
        <w:t xml:space="preserve"> = .0</w:t>
      </w:r>
      <w:r w:rsidR="00326F90" w:rsidRPr="0063259A">
        <w:t>7</w:t>
      </w:r>
      <w:r w:rsidR="00CA4EE1" w:rsidRPr="0063259A">
        <w:t xml:space="preserve">, </w:t>
      </w:r>
      <w:r w:rsidR="00EE162F" w:rsidRPr="0063259A">
        <w:rPr>
          <w:i/>
          <w:iCs/>
        </w:rPr>
        <w:t>t</w:t>
      </w:r>
      <w:r w:rsidR="00CA4EE1" w:rsidRPr="0063259A">
        <w:t xml:space="preserve"> = </w:t>
      </w:r>
      <w:r w:rsidR="00326F90" w:rsidRPr="0063259A">
        <w:t>5.23</w:t>
      </w:r>
      <w:r w:rsidR="00CA4EE1" w:rsidRPr="0063259A">
        <w:t xml:space="preserve">, </w:t>
      </w:r>
      <w:r w:rsidR="00CA4EE1" w:rsidRPr="0063259A">
        <w:rPr>
          <w:i/>
        </w:rPr>
        <w:t>p</w:t>
      </w:r>
      <w:r w:rsidR="00CA4EE1" w:rsidRPr="0063259A">
        <w:t xml:space="preserve"> &lt; .001, </w:t>
      </w:r>
      <w:r w:rsidR="00CA4EE1" w:rsidRPr="00391F3D">
        <w:rPr>
          <w:i/>
          <w:iCs/>
        </w:rPr>
        <w:t>95% CI</w:t>
      </w:r>
      <w:r w:rsidR="00CA4EE1" w:rsidRPr="0063259A">
        <w:t xml:space="preserve"> [.</w:t>
      </w:r>
      <w:r w:rsidR="00CA6BEA" w:rsidRPr="0063259A">
        <w:t>24</w:t>
      </w:r>
      <w:r w:rsidR="00CA4EE1" w:rsidRPr="0063259A">
        <w:t>, .</w:t>
      </w:r>
      <w:r w:rsidR="00CA6BEA" w:rsidRPr="0063259A">
        <w:t>53</w:t>
      </w:r>
      <w:r w:rsidR="00CA4EE1" w:rsidRPr="0063259A">
        <w:t xml:space="preserve">] </w:t>
      </w:r>
      <w:r w:rsidR="007250E9" w:rsidRPr="0063259A">
        <w:t xml:space="preserve">(Table </w:t>
      </w:r>
      <w:r w:rsidR="003D4468">
        <w:t>S1</w:t>
      </w:r>
      <w:r w:rsidR="005E5A63">
        <w:t>7</w:t>
      </w:r>
      <w:r w:rsidR="007250E9" w:rsidRPr="0063259A">
        <w:t xml:space="preserve">, Model </w:t>
      </w:r>
      <w:r w:rsidR="00DE164C" w:rsidRPr="0063259A">
        <w:t>14</w:t>
      </w:r>
      <w:r w:rsidR="007250E9" w:rsidRPr="0063259A">
        <w:t xml:space="preserve">) </w:t>
      </w:r>
      <w:r w:rsidR="00CA4EE1" w:rsidRPr="0063259A">
        <w:t xml:space="preserve">and negatively predicted </w:t>
      </w:r>
      <w:r w:rsidR="00CA4EE1" w:rsidRPr="003B47B5">
        <w:t xml:space="preserve">autonomy helping, </w:t>
      </w:r>
      <w:r w:rsidR="00CA4EE1" w:rsidRPr="003B47B5">
        <w:rPr>
          <w:i/>
        </w:rPr>
        <w:t>b</w:t>
      </w:r>
      <w:r w:rsidR="00CA4EE1" w:rsidRPr="003B47B5">
        <w:t xml:space="preserve"> = -.4</w:t>
      </w:r>
      <w:r w:rsidR="005F5C08" w:rsidRPr="003B47B5">
        <w:t>5</w:t>
      </w:r>
      <w:r w:rsidR="00CA4EE1" w:rsidRPr="003B47B5">
        <w:t xml:space="preserve">, </w:t>
      </w:r>
      <w:r w:rsidR="00CA4EE1" w:rsidRPr="003B47B5">
        <w:rPr>
          <w:i/>
          <w:iCs/>
        </w:rPr>
        <w:t>SE</w:t>
      </w:r>
      <w:r w:rsidR="00CA4EE1" w:rsidRPr="003B47B5">
        <w:t xml:space="preserve"> = .0</w:t>
      </w:r>
      <w:r w:rsidR="005F5C08" w:rsidRPr="003B47B5">
        <w:t>8</w:t>
      </w:r>
      <w:r w:rsidR="00CA4EE1" w:rsidRPr="003B47B5">
        <w:t>,</w:t>
      </w:r>
      <w:r w:rsidR="00EE162F" w:rsidRPr="003B47B5">
        <w:t xml:space="preserve"> </w:t>
      </w:r>
      <w:r w:rsidR="00EE162F" w:rsidRPr="003B47B5">
        <w:rPr>
          <w:i/>
          <w:iCs/>
        </w:rPr>
        <w:t>t</w:t>
      </w:r>
      <w:r w:rsidR="00CA4EE1" w:rsidRPr="003B47B5">
        <w:t xml:space="preserve"> = -</w:t>
      </w:r>
      <w:r w:rsidR="005F5C08" w:rsidRPr="003B47B5">
        <w:t>5.48</w:t>
      </w:r>
      <w:r w:rsidR="00CA4EE1" w:rsidRPr="003B47B5">
        <w:t xml:space="preserve">, </w:t>
      </w:r>
      <w:r w:rsidR="00CA4EE1" w:rsidRPr="003B47B5">
        <w:rPr>
          <w:i/>
        </w:rPr>
        <w:t>p</w:t>
      </w:r>
      <w:r w:rsidR="00CA4EE1" w:rsidRPr="003B47B5">
        <w:t xml:space="preserve"> &lt; .001, </w:t>
      </w:r>
      <w:r w:rsidR="00CA4EE1" w:rsidRPr="003B47B5">
        <w:rPr>
          <w:i/>
          <w:iCs/>
        </w:rPr>
        <w:t>95% CI</w:t>
      </w:r>
      <w:r w:rsidR="00CA4EE1" w:rsidRPr="003B47B5">
        <w:t xml:space="preserve"> [-.6</w:t>
      </w:r>
      <w:r w:rsidR="009555C8" w:rsidRPr="003B47B5">
        <w:t>1</w:t>
      </w:r>
      <w:r w:rsidR="00CA4EE1" w:rsidRPr="003B47B5">
        <w:t>, -.2</w:t>
      </w:r>
      <w:r w:rsidR="00366D02" w:rsidRPr="003B47B5">
        <w:t>9</w:t>
      </w:r>
      <w:r w:rsidR="00CA4EE1" w:rsidRPr="003B47B5">
        <w:t>]</w:t>
      </w:r>
      <w:r w:rsidR="00D759F9" w:rsidRPr="003B47B5">
        <w:t xml:space="preserve"> (Table </w:t>
      </w:r>
      <w:r w:rsidR="003D4468" w:rsidRPr="003B47B5">
        <w:t>S1</w:t>
      </w:r>
      <w:r w:rsidR="00B41601" w:rsidRPr="003B47B5">
        <w:t>8</w:t>
      </w:r>
      <w:r w:rsidR="00D759F9" w:rsidRPr="003B47B5">
        <w:t>, Model 14)</w:t>
      </w:r>
      <w:r w:rsidR="00CA4EE1" w:rsidRPr="003B47B5">
        <w:t xml:space="preserve">. Additionally, dominance positively predicted zero-sum mindset, </w:t>
      </w:r>
      <w:r w:rsidR="00CA4EE1" w:rsidRPr="003B47B5">
        <w:rPr>
          <w:i/>
        </w:rPr>
        <w:t>b</w:t>
      </w:r>
      <w:r w:rsidR="00CA4EE1" w:rsidRPr="003B47B5">
        <w:t xml:space="preserve"> = .2</w:t>
      </w:r>
      <w:r w:rsidR="001D4BAE" w:rsidRPr="003B47B5">
        <w:t>4</w:t>
      </w:r>
      <w:r w:rsidR="00CA4EE1" w:rsidRPr="003B47B5">
        <w:t xml:space="preserve">, </w:t>
      </w:r>
      <w:r w:rsidR="00CA4EE1" w:rsidRPr="003B47B5">
        <w:rPr>
          <w:i/>
          <w:iCs/>
        </w:rPr>
        <w:t>SE</w:t>
      </w:r>
      <w:r w:rsidR="00CA4EE1" w:rsidRPr="003B47B5">
        <w:t xml:space="preserve"> = .</w:t>
      </w:r>
      <w:r w:rsidR="008C3211" w:rsidRPr="003B47B5">
        <w:t>1</w:t>
      </w:r>
      <w:r w:rsidR="001D4BAE" w:rsidRPr="003B47B5">
        <w:t>2</w:t>
      </w:r>
      <w:r w:rsidR="00CA4EE1" w:rsidRPr="003B47B5">
        <w:t xml:space="preserve">, </w:t>
      </w:r>
      <w:r w:rsidR="008C3211" w:rsidRPr="003B47B5">
        <w:rPr>
          <w:i/>
          <w:iCs/>
        </w:rPr>
        <w:t>t</w:t>
      </w:r>
      <w:r w:rsidR="00CA4EE1" w:rsidRPr="003B47B5">
        <w:t xml:space="preserve"> = </w:t>
      </w:r>
      <w:r w:rsidR="008C3211" w:rsidRPr="003B47B5">
        <w:t>2.</w:t>
      </w:r>
      <w:r w:rsidR="001D4BAE" w:rsidRPr="003B47B5">
        <w:t>08</w:t>
      </w:r>
      <w:r w:rsidR="00CA4EE1" w:rsidRPr="003B47B5">
        <w:t xml:space="preserve">, </w:t>
      </w:r>
      <w:r w:rsidR="00CA4EE1" w:rsidRPr="003B47B5">
        <w:rPr>
          <w:i/>
        </w:rPr>
        <w:t>p</w:t>
      </w:r>
      <w:r w:rsidR="00CA4EE1" w:rsidRPr="003B47B5">
        <w:t xml:space="preserve"> </w:t>
      </w:r>
      <w:r w:rsidR="008C3211" w:rsidRPr="003B47B5">
        <w:t>= .0</w:t>
      </w:r>
      <w:r w:rsidR="001D4BAE" w:rsidRPr="003B47B5">
        <w:t>40</w:t>
      </w:r>
      <w:r w:rsidR="00CA4EE1" w:rsidRPr="003B47B5">
        <w:t xml:space="preserve">, </w:t>
      </w:r>
      <w:r w:rsidR="00CA4EE1" w:rsidRPr="003B47B5">
        <w:rPr>
          <w:i/>
          <w:iCs/>
        </w:rPr>
        <w:t>95% CI</w:t>
      </w:r>
      <w:r w:rsidR="00CA4EE1" w:rsidRPr="003B47B5">
        <w:t xml:space="preserve"> [.</w:t>
      </w:r>
      <w:r w:rsidR="008C3211" w:rsidRPr="003B47B5">
        <w:t>0</w:t>
      </w:r>
      <w:r w:rsidR="001D4BAE" w:rsidRPr="003B47B5">
        <w:t>1</w:t>
      </w:r>
      <w:r w:rsidR="00CA4EE1" w:rsidRPr="003B47B5">
        <w:t>, .</w:t>
      </w:r>
      <w:r w:rsidR="008C3211" w:rsidRPr="003B47B5">
        <w:t>4</w:t>
      </w:r>
      <w:r w:rsidR="001D4BAE" w:rsidRPr="003B47B5">
        <w:t>7</w:t>
      </w:r>
      <w:r w:rsidR="00CA4EE1" w:rsidRPr="003B47B5">
        <w:t>]</w:t>
      </w:r>
      <w:r w:rsidR="002D0028" w:rsidRPr="003B47B5">
        <w:t xml:space="preserve"> (Table S19, Model 11)</w:t>
      </w:r>
      <w:r w:rsidR="00CA4EE1" w:rsidRPr="003B47B5">
        <w:t xml:space="preserve">, whereas prestige </w:t>
      </w:r>
      <w:r w:rsidR="00C84845" w:rsidRPr="003B47B5">
        <w:t xml:space="preserve">did </w:t>
      </w:r>
      <w:r w:rsidR="00C84845" w:rsidRPr="003B47B5">
        <w:lastRenderedPageBreak/>
        <w:t>not</w:t>
      </w:r>
      <w:r w:rsidR="00CA4EE1" w:rsidRPr="003B47B5">
        <w:t xml:space="preserve"> predict zero-sum mindset, </w:t>
      </w:r>
      <w:r w:rsidR="00CA4EE1" w:rsidRPr="003B47B5">
        <w:rPr>
          <w:i/>
        </w:rPr>
        <w:t>b</w:t>
      </w:r>
      <w:r w:rsidR="00CA4EE1" w:rsidRPr="003B47B5">
        <w:t xml:space="preserve"> = -.</w:t>
      </w:r>
      <w:r w:rsidR="00DE5178" w:rsidRPr="003B47B5">
        <w:t>1</w:t>
      </w:r>
      <w:r w:rsidR="008E0590" w:rsidRPr="003B47B5">
        <w:t>3</w:t>
      </w:r>
      <w:r w:rsidR="00CA4EE1" w:rsidRPr="003B47B5">
        <w:t xml:space="preserve">, </w:t>
      </w:r>
      <w:r w:rsidR="00CA4EE1" w:rsidRPr="003B47B5">
        <w:rPr>
          <w:i/>
          <w:iCs/>
        </w:rPr>
        <w:t>SE</w:t>
      </w:r>
      <w:r w:rsidR="00CA4EE1" w:rsidRPr="003B47B5">
        <w:t xml:space="preserve"> = .</w:t>
      </w:r>
      <w:r w:rsidR="00DE5178" w:rsidRPr="003B47B5">
        <w:t>1</w:t>
      </w:r>
      <w:r w:rsidR="008E0590" w:rsidRPr="003B47B5">
        <w:t>1</w:t>
      </w:r>
      <w:r w:rsidR="00CA4EE1" w:rsidRPr="003B47B5">
        <w:t xml:space="preserve">, </w:t>
      </w:r>
      <w:r w:rsidR="00DE5178" w:rsidRPr="003B47B5">
        <w:rPr>
          <w:i/>
          <w:iCs/>
        </w:rPr>
        <w:t>t</w:t>
      </w:r>
      <w:r w:rsidR="00CA4EE1" w:rsidRPr="003B47B5">
        <w:t xml:space="preserve"> = -</w:t>
      </w:r>
      <w:r w:rsidR="00DE5178" w:rsidRPr="003B47B5">
        <w:t>1.</w:t>
      </w:r>
      <w:r w:rsidR="008E0590" w:rsidRPr="003B47B5">
        <w:t>1</w:t>
      </w:r>
      <w:r w:rsidR="00DE5178" w:rsidRPr="003B47B5">
        <w:t>9</w:t>
      </w:r>
      <w:r w:rsidR="00CA4EE1" w:rsidRPr="003B47B5">
        <w:t xml:space="preserve">, </w:t>
      </w:r>
      <w:r w:rsidR="00CA4EE1" w:rsidRPr="003B47B5">
        <w:rPr>
          <w:i/>
        </w:rPr>
        <w:t>p</w:t>
      </w:r>
      <w:r w:rsidR="00CA4EE1" w:rsidRPr="003B47B5">
        <w:t xml:space="preserve"> </w:t>
      </w:r>
      <w:r w:rsidR="00DE5178" w:rsidRPr="003B47B5">
        <w:t>=</w:t>
      </w:r>
      <w:r w:rsidR="00CA4EE1" w:rsidRPr="003B47B5">
        <w:t xml:space="preserve"> .</w:t>
      </w:r>
      <w:r w:rsidR="008E0590" w:rsidRPr="003B47B5">
        <w:t>236</w:t>
      </w:r>
      <w:r w:rsidR="00CA4EE1" w:rsidRPr="003B47B5">
        <w:t xml:space="preserve">, </w:t>
      </w:r>
      <w:r w:rsidR="00CA4EE1" w:rsidRPr="003B47B5">
        <w:rPr>
          <w:i/>
          <w:iCs/>
        </w:rPr>
        <w:t>95% CI</w:t>
      </w:r>
      <w:r w:rsidR="00CA4EE1" w:rsidRPr="003B47B5">
        <w:t xml:space="preserve"> [-.</w:t>
      </w:r>
      <w:r w:rsidR="00BC3D31" w:rsidRPr="003B47B5">
        <w:t>3</w:t>
      </w:r>
      <w:r w:rsidR="00B10672" w:rsidRPr="003B47B5">
        <w:t>5</w:t>
      </w:r>
      <w:r w:rsidR="00CA4EE1" w:rsidRPr="003B47B5">
        <w:t xml:space="preserve">, </w:t>
      </w:r>
      <w:r w:rsidR="00A963F7" w:rsidRPr="003B47B5">
        <w:t>.09</w:t>
      </w:r>
      <w:r w:rsidR="00CA4EE1" w:rsidRPr="003B47B5">
        <w:t>]</w:t>
      </w:r>
      <w:r w:rsidR="002D0028" w:rsidRPr="003B47B5">
        <w:t xml:space="preserve"> (Table S19, Model 11)</w:t>
      </w:r>
      <w:r w:rsidR="00CA4EE1" w:rsidRPr="003B47B5">
        <w:t>.</w:t>
      </w:r>
      <w:r w:rsidR="003B47B5" w:rsidRPr="004C522E">
        <w:rPr>
          <w:rStyle w:val="FootnoteReference"/>
        </w:rPr>
        <w:footnoteReference w:id="5"/>
      </w:r>
    </w:p>
    <w:p w14:paraId="5EC4B655" w14:textId="44F37AD7" w:rsidR="00043DD5" w:rsidRPr="0063259A" w:rsidRDefault="00CA4EE1" w:rsidP="008858C8">
      <w:pPr>
        <w:keepNext/>
        <w:spacing w:line="480" w:lineRule="auto"/>
        <w:ind w:firstLine="720"/>
      </w:pPr>
      <w:r w:rsidRPr="003B47B5">
        <w:t xml:space="preserve">To test the mediating effect of </w:t>
      </w:r>
      <w:r w:rsidR="005C6EB4" w:rsidRPr="003B47B5">
        <w:t>a </w:t>
      </w:r>
      <w:r w:rsidRPr="003B47B5">
        <w:t xml:space="preserve">zero-sum mindset, </w:t>
      </w:r>
      <w:r w:rsidR="002E24E4" w:rsidRPr="003B47B5">
        <w:t>t</w:t>
      </w:r>
      <w:r w:rsidRPr="003B47B5">
        <w:t>he indirect effects were bootstrapped 5,000 times using a Monte Carlo simulation</w:t>
      </w:r>
      <w:r w:rsidRPr="0063259A">
        <w:t xml:space="preserve"> to compute 95% bias-corrected confidence intervals. We also included all the control variables and allowed the two forms of helping to covary in our model. The resulting </w:t>
      </w:r>
      <w:r w:rsidR="005F5B4E" w:rsidRPr="0063259A">
        <w:t>revealed</w:t>
      </w:r>
      <w:r w:rsidR="00FD3421" w:rsidRPr="0063259A">
        <w:t xml:space="preserve"> significant </w:t>
      </w:r>
      <w:r w:rsidR="002D77BE" w:rsidRPr="0063259A">
        <w:t xml:space="preserve">positive </w:t>
      </w:r>
      <w:r w:rsidR="00FD3421" w:rsidRPr="0063259A">
        <w:t xml:space="preserve">indirect effects of </w:t>
      </w:r>
      <w:r w:rsidRPr="0063259A">
        <w:t>dominance via zero-sum mindset on dependency helping (</w:t>
      </w:r>
      <w:r w:rsidRPr="0063259A">
        <w:rPr>
          <w:i/>
        </w:rPr>
        <w:t>b</w:t>
      </w:r>
      <w:r w:rsidRPr="0063259A">
        <w:t xml:space="preserve"> = .0</w:t>
      </w:r>
      <w:r w:rsidR="007F71B8" w:rsidRPr="0063259A">
        <w:t>7</w:t>
      </w:r>
      <w:r w:rsidRPr="0063259A">
        <w:t xml:space="preserve">, </w:t>
      </w:r>
      <w:r w:rsidRPr="0063259A">
        <w:rPr>
          <w:i/>
          <w:iCs/>
        </w:rPr>
        <w:t>SE</w:t>
      </w:r>
      <w:r w:rsidRPr="0063259A">
        <w:t xml:space="preserve"> = </w:t>
      </w:r>
      <w:r w:rsidR="00C27D13" w:rsidRPr="0063259A">
        <w:t>.0</w:t>
      </w:r>
      <w:r w:rsidR="006427E8" w:rsidRPr="0063259A">
        <w:t>4</w:t>
      </w:r>
      <w:r w:rsidRPr="0063259A">
        <w:t xml:space="preserve">, </w:t>
      </w:r>
      <w:r w:rsidRPr="00391F3D">
        <w:rPr>
          <w:i/>
          <w:iCs/>
        </w:rPr>
        <w:t>95% CI</w:t>
      </w:r>
      <w:r w:rsidRPr="0063259A">
        <w:t xml:space="preserve"> [.0</w:t>
      </w:r>
      <w:r w:rsidR="006427E8" w:rsidRPr="0063259A">
        <w:t>1</w:t>
      </w:r>
      <w:r w:rsidRPr="0063259A">
        <w:t>, .</w:t>
      </w:r>
      <w:r w:rsidR="00C27D13" w:rsidRPr="0063259A">
        <w:t>1</w:t>
      </w:r>
      <w:r w:rsidR="00B75025" w:rsidRPr="0063259A">
        <w:t>8</w:t>
      </w:r>
      <w:r w:rsidRPr="0063259A">
        <w:t xml:space="preserve">]), </w:t>
      </w:r>
      <w:r w:rsidR="00995CCA" w:rsidRPr="0063259A">
        <w:t xml:space="preserve">and a significant negative indirect effect of dominance via </w:t>
      </w:r>
      <w:r w:rsidR="005C6EB4">
        <w:t>zero-sum</w:t>
      </w:r>
      <w:r w:rsidR="00995CCA" w:rsidRPr="0063259A">
        <w:t xml:space="preserve"> mindset on autonomy helping (</w:t>
      </w:r>
      <w:r w:rsidR="00995CCA" w:rsidRPr="0063259A">
        <w:rPr>
          <w:i/>
        </w:rPr>
        <w:t>b</w:t>
      </w:r>
      <w:r w:rsidR="00995CCA" w:rsidRPr="0063259A">
        <w:t xml:space="preserve"> = -.09, </w:t>
      </w:r>
      <w:r w:rsidR="00995CCA" w:rsidRPr="0063259A">
        <w:rPr>
          <w:i/>
          <w:iCs/>
        </w:rPr>
        <w:t>SE</w:t>
      </w:r>
      <w:r w:rsidR="00995CCA" w:rsidRPr="0063259A">
        <w:t xml:space="preserve"> = .05, </w:t>
      </w:r>
      <w:r w:rsidR="00995CCA" w:rsidRPr="00391F3D">
        <w:rPr>
          <w:i/>
          <w:iCs/>
        </w:rPr>
        <w:t>95% CI</w:t>
      </w:r>
      <w:r w:rsidR="00995CCA" w:rsidRPr="0063259A">
        <w:t xml:space="preserve"> [-.23, -.02])</w:t>
      </w:r>
      <w:r w:rsidR="004D0F29" w:rsidRPr="0063259A">
        <w:t>.</w:t>
      </w:r>
      <w:r w:rsidR="008858C8" w:rsidRPr="0063259A">
        <w:t xml:space="preserve"> </w:t>
      </w:r>
      <w:r w:rsidR="00954C35" w:rsidRPr="0063259A">
        <w:t xml:space="preserve">The resulting analysis did not reveal significant indirect effects of </w:t>
      </w:r>
      <w:r w:rsidRPr="0063259A">
        <w:t xml:space="preserve">prestige via zero-sum mindset </w:t>
      </w:r>
      <w:r w:rsidR="0051301F" w:rsidRPr="0063259A">
        <w:t xml:space="preserve">on autonomy helping </w:t>
      </w:r>
      <w:r w:rsidRPr="0063259A">
        <w:t>(</w:t>
      </w:r>
      <w:r w:rsidRPr="0063259A">
        <w:rPr>
          <w:i/>
        </w:rPr>
        <w:t>b</w:t>
      </w:r>
      <w:r w:rsidRPr="0063259A">
        <w:t xml:space="preserve"> = .05, </w:t>
      </w:r>
      <w:r w:rsidRPr="0063259A">
        <w:rPr>
          <w:i/>
          <w:iCs/>
        </w:rPr>
        <w:t>SE</w:t>
      </w:r>
      <w:r w:rsidRPr="0063259A">
        <w:t xml:space="preserve"> = .0</w:t>
      </w:r>
      <w:r w:rsidR="00DC2302" w:rsidRPr="0063259A">
        <w:t>6</w:t>
      </w:r>
      <w:r w:rsidRPr="0063259A">
        <w:t xml:space="preserve">, </w:t>
      </w:r>
      <w:r w:rsidRPr="00391F3D">
        <w:rPr>
          <w:i/>
          <w:iCs/>
        </w:rPr>
        <w:t>95% CI</w:t>
      </w:r>
      <w:r w:rsidRPr="0063259A">
        <w:t xml:space="preserve"> [</w:t>
      </w:r>
      <w:r w:rsidR="007D058F" w:rsidRPr="0063259A">
        <w:t>-.0</w:t>
      </w:r>
      <w:r w:rsidR="00DC2302" w:rsidRPr="0063259A">
        <w:t>6</w:t>
      </w:r>
      <w:r w:rsidRPr="0063259A">
        <w:t>, .</w:t>
      </w:r>
      <w:r w:rsidR="007D058F" w:rsidRPr="0063259A">
        <w:t>17</w:t>
      </w:r>
      <w:r w:rsidRPr="0063259A">
        <w:t xml:space="preserve">]), </w:t>
      </w:r>
      <w:r w:rsidR="0051301F" w:rsidRPr="0063259A">
        <w:t xml:space="preserve">nor on dependency helping </w:t>
      </w:r>
      <w:r w:rsidRPr="0063259A">
        <w:t>(</w:t>
      </w:r>
      <w:r w:rsidRPr="0063259A">
        <w:rPr>
          <w:i/>
        </w:rPr>
        <w:t>b</w:t>
      </w:r>
      <w:r w:rsidRPr="0063259A">
        <w:t xml:space="preserve"> = -.0</w:t>
      </w:r>
      <w:r w:rsidR="0031191D" w:rsidRPr="0063259A">
        <w:t>4</w:t>
      </w:r>
      <w:r w:rsidRPr="0063259A">
        <w:t xml:space="preserve">, </w:t>
      </w:r>
      <w:r w:rsidRPr="0063259A">
        <w:rPr>
          <w:i/>
          <w:iCs/>
        </w:rPr>
        <w:t>SE</w:t>
      </w:r>
      <w:r w:rsidRPr="0063259A">
        <w:t xml:space="preserve"> = .0</w:t>
      </w:r>
      <w:r w:rsidR="0031191D" w:rsidRPr="0063259A">
        <w:t>4</w:t>
      </w:r>
      <w:r w:rsidRPr="0063259A">
        <w:t xml:space="preserve">, </w:t>
      </w:r>
      <w:r w:rsidRPr="00391F3D">
        <w:rPr>
          <w:i/>
          <w:iCs/>
        </w:rPr>
        <w:t>95% CI</w:t>
      </w:r>
      <w:r w:rsidRPr="0063259A">
        <w:t xml:space="preserve"> [-.</w:t>
      </w:r>
      <w:r w:rsidR="00977BC7" w:rsidRPr="0063259A">
        <w:t>1</w:t>
      </w:r>
      <w:r w:rsidR="0031191D" w:rsidRPr="0063259A">
        <w:t>5</w:t>
      </w:r>
      <w:r w:rsidRPr="0063259A">
        <w:t>, .</w:t>
      </w:r>
      <w:r w:rsidR="0031191D" w:rsidRPr="0063259A">
        <w:t>03</w:t>
      </w:r>
      <w:r w:rsidRPr="0063259A">
        <w:t xml:space="preserve">]). </w:t>
      </w:r>
    </w:p>
    <w:p w14:paraId="7EF33FF1" w14:textId="421A61B9" w:rsidR="00CA4EE1" w:rsidRPr="0063259A" w:rsidRDefault="004F3AA9" w:rsidP="00FD3421">
      <w:pPr>
        <w:keepNext/>
        <w:spacing w:line="480" w:lineRule="auto"/>
        <w:ind w:firstLine="720"/>
      </w:pPr>
      <w:r w:rsidRPr="0063259A">
        <w:t xml:space="preserve">These insignificant results </w:t>
      </w:r>
      <w:r w:rsidR="00EF78C4" w:rsidRPr="0063259A">
        <w:t xml:space="preserve">for </w:t>
      </w:r>
      <w:r w:rsidR="0042315D" w:rsidRPr="0063259A">
        <w:t>the</w:t>
      </w:r>
      <w:r w:rsidR="00A11A1C" w:rsidRPr="0063259A">
        <w:t xml:space="preserve"> mediating effects </w:t>
      </w:r>
      <w:r w:rsidRPr="0063259A">
        <w:t xml:space="preserve">may be due to </w:t>
      </w:r>
      <w:r w:rsidR="005C6EB4">
        <w:t>a smaller sample size since examining this phenomenon at the leader level</w:t>
      </w:r>
      <w:r w:rsidRPr="0063259A">
        <w:t xml:space="preserve"> caused us to reduce the number of observations from 420 to 105. Further research should examine </w:t>
      </w:r>
      <w:r w:rsidR="00A103B5" w:rsidRPr="0063259A">
        <w:t xml:space="preserve">this effect at the </w:t>
      </w:r>
      <w:r w:rsidR="005C6EB4">
        <w:t>leader level</w:t>
      </w:r>
      <w:r w:rsidR="00A103B5" w:rsidRPr="0063259A">
        <w:t>.</w:t>
      </w:r>
    </w:p>
    <w:p w14:paraId="3C8ECD51" w14:textId="3A5EADFB" w:rsidR="00C760F8" w:rsidRPr="00C05B37" w:rsidRDefault="00DA4A35" w:rsidP="00C760F8">
      <w:pPr>
        <w:keepNext/>
        <w:spacing w:line="480" w:lineRule="auto"/>
        <w:ind w:firstLine="720"/>
      </w:pPr>
      <w:r w:rsidRPr="004B35A5">
        <w:rPr>
          <w:b/>
          <w:bCs/>
          <w:i/>
          <w:iCs/>
        </w:rPr>
        <w:t xml:space="preserve">The moderating role of status threat on zero-sum mindset. </w:t>
      </w:r>
      <w:r w:rsidRPr="004B35A5">
        <w:t>Next, we examined</w:t>
      </w:r>
      <w:r w:rsidRPr="00ED5DCC">
        <w:t xml:space="preserve"> whether status threat (higher vs. lower) interacted with </w:t>
      </w:r>
      <w:r w:rsidR="00BC7010" w:rsidRPr="004939D8">
        <w:t>dominance and prestige</w:t>
      </w:r>
      <w:r w:rsidRPr="004939D8">
        <w:t xml:space="preserve"> predict zero-sum mindset. The interaction between dominance and status threat </w:t>
      </w:r>
      <w:r w:rsidR="002D002B" w:rsidRPr="004939D8">
        <w:t xml:space="preserve">was </w:t>
      </w:r>
      <w:r w:rsidR="002043BF" w:rsidRPr="004939D8">
        <w:t>marginally significant</w:t>
      </w:r>
      <w:r w:rsidRPr="004939D8">
        <w:t xml:space="preserve">, </w:t>
      </w:r>
      <w:r w:rsidRPr="004939D8">
        <w:rPr>
          <w:i/>
        </w:rPr>
        <w:t>b</w:t>
      </w:r>
      <w:r w:rsidRPr="004939D8">
        <w:t xml:space="preserve"> = .</w:t>
      </w:r>
      <w:r w:rsidR="00C60513" w:rsidRPr="004939D8">
        <w:t>11</w:t>
      </w:r>
      <w:r w:rsidRPr="004939D8">
        <w:t xml:space="preserve">, </w:t>
      </w:r>
      <w:r w:rsidRPr="004939D8">
        <w:rPr>
          <w:i/>
          <w:iCs/>
        </w:rPr>
        <w:t>SE</w:t>
      </w:r>
      <w:r w:rsidRPr="004939D8">
        <w:t xml:space="preserve"> = .0</w:t>
      </w:r>
      <w:r w:rsidR="00F161FB" w:rsidRPr="004939D8">
        <w:t>6</w:t>
      </w:r>
      <w:r w:rsidRPr="004939D8">
        <w:t xml:space="preserve">, </w:t>
      </w:r>
      <w:r w:rsidR="00C10FB1" w:rsidRPr="004939D8">
        <w:rPr>
          <w:i/>
          <w:iCs/>
        </w:rPr>
        <w:t>t</w:t>
      </w:r>
      <w:r w:rsidRPr="004939D8">
        <w:t xml:space="preserve"> = </w:t>
      </w:r>
      <w:r w:rsidR="00C10FB1" w:rsidRPr="004939D8">
        <w:t>1.</w:t>
      </w:r>
      <w:r w:rsidR="00110E71" w:rsidRPr="004939D8">
        <w:t>81</w:t>
      </w:r>
      <w:r w:rsidRPr="004939D8">
        <w:t xml:space="preserve">, </w:t>
      </w:r>
      <w:r w:rsidRPr="004939D8">
        <w:rPr>
          <w:i/>
        </w:rPr>
        <w:t>p</w:t>
      </w:r>
      <w:r w:rsidRPr="004939D8">
        <w:t xml:space="preserve"> = .</w:t>
      </w:r>
      <w:r w:rsidR="002D15E0" w:rsidRPr="004939D8">
        <w:t>074</w:t>
      </w:r>
      <w:r w:rsidRPr="004939D8">
        <w:t xml:space="preserve">, </w:t>
      </w:r>
      <w:r w:rsidRPr="004939D8">
        <w:rPr>
          <w:i/>
          <w:iCs/>
        </w:rPr>
        <w:t>95% CI</w:t>
      </w:r>
      <w:r w:rsidRPr="004939D8">
        <w:t xml:space="preserve"> [</w:t>
      </w:r>
      <w:r w:rsidR="003E310C" w:rsidRPr="004939D8">
        <w:t>-.0</w:t>
      </w:r>
      <w:r w:rsidR="00074A4B" w:rsidRPr="004939D8">
        <w:t>1</w:t>
      </w:r>
      <w:r w:rsidRPr="004939D8">
        <w:t>, .</w:t>
      </w:r>
      <w:r w:rsidR="009A2743" w:rsidRPr="004939D8">
        <w:t>2</w:t>
      </w:r>
      <w:r w:rsidR="00C0228F" w:rsidRPr="004939D8">
        <w:t>3</w:t>
      </w:r>
      <w:r w:rsidRPr="004939D8">
        <w:t xml:space="preserve">] (Table </w:t>
      </w:r>
      <w:r w:rsidR="00292869" w:rsidRPr="004939D8">
        <w:t>S</w:t>
      </w:r>
      <w:r w:rsidR="00144859" w:rsidRPr="004939D8">
        <w:t>1</w:t>
      </w:r>
      <w:r w:rsidR="00295937" w:rsidRPr="004939D8">
        <w:t>9</w:t>
      </w:r>
      <w:r w:rsidRPr="004939D8">
        <w:t>, Model 1</w:t>
      </w:r>
      <w:r w:rsidR="002043BF" w:rsidRPr="004939D8">
        <w:t>4</w:t>
      </w:r>
      <w:r w:rsidRPr="004939D8">
        <w:t xml:space="preserve">). </w:t>
      </w:r>
      <w:r w:rsidR="005F21C9" w:rsidRPr="004939D8">
        <w:t xml:space="preserve">The </w:t>
      </w:r>
      <w:r w:rsidRPr="004939D8">
        <w:t xml:space="preserve">interaction of prestige and status threat on zero-sum mindset was </w:t>
      </w:r>
      <w:r w:rsidR="005F21C9" w:rsidRPr="004939D8">
        <w:t>not significant</w:t>
      </w:r>
      <w:r w:rsidRPr="004939D8">
        <w:t>,</w:t>
      </w:r>
      <w:r w:rsidRPr="004939D8">
        <w:rPr>
          <w:i/>
        </w:rPr>
        <w:t xml:space="preserve"> b</w:t>
      </w:r>
      <w:r w:rsidRPr="004939D8">
        <w:t xml:space="preserve"> = -.0</w:t>
      </w:r>
      <w:r w:rsidR="00745237" w:rsidRPr="004939D8">
        <w:t>6</w:t>
      </w:r>
      <w:r w:rsidRPr="004939D8">
        <w:t xml:space="preserve">, </w:t>
      </w:r>
      <w:r w:rsidRPr="004939D8">
        <w:rPr>
          <w:i/>
          <w:iCs/>
        </w:rPr>
        <w:t>SE</w:t>
      </w:r>
      <w:r w:rsidRPr="004939D8">
        <w:t xml:space="preserve"> = .0</w:t>
      </w:r>
      <w:r w:rsidR="00741736" w:rsidRPr="004939D8">
        <w:t>4</w:t>
      </w:r>
      <w:r w:rsidRPr="004939D8">
        <w:t xml:space="preserve">, </w:t>
      </w:r>
      <w:r w:rsidR="005F21C9" w:rsidRPr="004939D8">
        <w:rPr>
          <w:i/>
          <w:iCs/>
        </w:rPr>
        <w:t xml:space="preserve">t </w:t>
      </w:r>
      <w:r w:rsidRPr="004939D8">
        <w:t>= -</w:t>
      </w:r>
      <w:r w:rsidR="00E841F8" w:rsidRPr="004939D8">
        <w:t>1.33</w:t>
      </w:r>
      <w:r w:rsidRPr="004939D8">
        <w:t xml:space="preserve">, </w:t>
      </w:r>
      <w:r w:rsidRPr="004939D8">
        <w:rPr>
          <w:i/>
          <w:color w:val="000000" w:themeColor="text1"/>
        </w:rPr>
        <w:t>p</w:t>
      </w:r>
      <w:r w:rsidRPr="004939D8">
        <w:rPr>
          <w:color w:val="000000" w:themeColor="text1"/>
        </w:rPr>
        <w:t xml:space="preserve"> = .</w:t>
      </w:r>
      <w:r w:rsidR="00E841F8" w:rsidRPr="004939D8">
        <w:rPr>
          <w:color w:val="000000" w:themeColor="text1"/>
        </w:rPr>
        <w:t>187</w:t>
      </w:r>
      <w:r w:rsidRPr="004939D8">
        <w:rPr>
          <w:color w:val="000000" w:themeColor="text1"/>
        </w:rPr>
        <w:t xml:space="preserve">, </w:t>
      </w:r>
      <w:r w:rsidRPr="004939D8">
        <w:rPr>
          <w:i/>
          <w:iCs/>
          <w:color w:val="000000" w:themeColor="text1"/>
        </w:rPr>
        <w:t>95% CI</w:t>
      </w:r>
      <w:r w:rsidRPr="004939D8">
        <w:rPr>
          <w:color w:val="000000" w:themeColor="text1"/>
        </w:rPr>
        <w:t xml:space="preserve"> [-.</w:t>
      </w:r>
      <w:r w:rsidR="00752421" w:rsidRPr="004939D8">
        <w:rPr>
          <w:color w:val="000000" w:themeColor="text1"/>
        </w:rPr>
        <w:t>14</w:t>
      </w:r>
      <w:r w:rsidRPr="004939D8">
        <w:rPr>
          <w:color w:val="000000" w:themeColor="text1"/>
        </w:rPr>
        <w:t xml:space="preserve">, </w:t>
      </w:r>
      <w:r w:rsidR="000606AB" w:rsidRPr="004939D8">
        <w:rPr>
          <w:color w:val="000000" w:themeColor="text1"/>
        </w:rPr>
        <w:t>.0</w:t>
      </w:r>
      <w:r w:rsidR="00752421" w:rsidRPr="004939D8">
        <w:rPr>
          <w:color w:val="000000" w:themeColor="text1"/>
        </w:rPr>
        <w:t>3</w:t>
      </w:r>
      <w:r w:rsidRPr="004939D8">
        <w:rPr>
          <w:color w:val="000000" w:themeColor="text1"/>
        </w:rPr>
        <w:t xml:space="preserve">] (Table </w:t>
      </w:r>
      <w:r w:rsidR="00C63D4F" w:rsidRPr="004939D8">
        <w:rPr>
          <w:color w:val="000000" w:themeColor="text1"/>
        </w:rPr>
        <w:t>S</w:t>
      </w:r>
      <w:r w:rsidR="002C51E6" w:rsidRPr="004939D8">
        <w:rPr>
          <w:color w:val="000000" w:themeColor="text1"/>
        </w:rPr>
        <w:t>1</w:t>
      </w:r>
      <w:r w:rsidR="00137554" w:rsidRPr="004939D8">
        <w:rPr>
          <w:color w:val="000000" w:themeColor="text1"/>
        </w:rPr>
        <w:t>9</w:t>
      </w:r>
      <w:r w:rsidRPr="004939D8">
        <w:rPr>
          <w:color w:val="000000" w:themeColor="text1"/>
        </w:rPr>
        <w:t xml:space="preserve">, Model </w:t>
      </w:r>
      <w:r w:rsidR="00BC2DB0" w:rsidRPr="004939D8">
        <w:rPr>
          <w:color w:val="000000" w:themeColor="text1"/>
        </w:rPr>
        <w:t>15</w:t>
      </w:r>
      <w:r w:rsidRPr="004939D8">
        <w:rPr>
          <w:color w:val="000000" w:themeColor="text1"/>
        </w:rPr>
        <w:t>).</w:t>
      </w:r>
      <w:r w:rsidR="00C05B37" w:rsidRPr="004939D8">
        <w:rPr>
          <w:color w:val="000000" w:themeColor="text1"/>
        </w:rPr>
        <w:t xml:space="preserve"> </w:t>
      </w:r>
      <w:r w:rsidR="00C760F8" w:rsidRPr="004939D8">
        <w:t>Once again</w:t>
      </w:r>
      <w:r w:rsidR="00C760F8">
        <w:t xml:space="preserve">, the </w:t>
      </w:r>
      <w:r w:rsidR="0050725E">
        <w:t xml:space="preserve">marginal to </w:t>
      </w:r>
      <w:r w:rsidR="00C760F8">
        <w:t xml:space="preserve">insignificant moderating </w:t>
      </w:r>
      <w:r w:rsidR="00C760F8">
        <w:lastRenderedPageBreak/>
        <w:t>effects may be due to the smaller sample size, as aggregating data at the leader level reduced the number of observations from 420 to 105.</w:t>
      </w:r>
    </w:p>
    <w:p w14:paraId="54E905D9" w14:textId="2C00C9E5" w:rsidR="00CA4EE1" w:rsidRPr="0063259A" w:rsidRDefault="005C6EB4" w:rsidP="00CA4EE1">
      <w:pPr>
        <w:keepNext/>
        <w:spacing w:line="480" w:lineRule="auto"/>
        <w:ind w:firstLine="720"/>
      </w:pPr>
      <w:r>
        <w:rPr>
          <w:b/>
          <w:bCs/>
          <w:i/>
          <w:iCs/>
        </w:rPr>
        <w:t>The m</w:t>
      </w:r>
      <w:r w:rsidR="00CA4EE1" w:rsidRPr="0063259A">
        <w:rPr>
          <w:b/>
          <w:bCs/>
          <w:i/>
          <w:iCs/>
        </w:rPr>
        <w:t>oderating role of status threat</w:t>
      </w:r>
      <w:r w:rsidR="00DA4A35">
        <w:rPr>
          <w:b/>
          <w:bCs/>
          <w:i/>
          <w:iCs/>
        </w:rPr>
        <w:t xml:space="preserve"> on dependency and autonomy help (exploratory)</w:t>
      </w:r>
      <w:r w:rsidR="00CA4EE1" w:rsidRPr="0063259A">
        <w:rPr>
          <w:b/>
          <w:bCs/>
          <w:i/>
          <w:iCs/>
        </w:rPr>
        <w:t xml:space="preserve">. </w:t>
      </w:r>
      <w:r w:rsidR="00CA4EE1" w:rsidRPr="0063259A">
        <w:t xml:space="preserve">Next, we analyzed whether status threat (higher vs. lower) interacted with leaders’ hierarchical orientations to predict their </w:t>
      </w:r>
      <w:r w:rsidR="00037B57">
        <w:t>helping behaviors</w:t>
      </w:r>
      <w:r w:rsidR="00CA4EE1" w:rsidRPr="0063259A">
        <w:t xml:space="preserve">. The interaction effect of dominance and threat on dependency helping was positive and significant, </w:t>
      </w:r>
      <w:r w:rsidR="00CA4EE1" w:rsidRPr="0063259A">
        <w:rPr>
          <w:i/>
        </w:rPr>
        <w:t>b</w:t>
      </w:r>
      <w:r w:rsidR="00CA4EE1" w:rsidRPr="0063259A">
        <w:t xml:space="preserve"> = .</w:t>
      </w:r>
      <w:r w:rsidR="004620E8" w:rsidRPr="0063259A">
        <w:t>11</w:t>
      </w:r>
      <w:r w:rsidR="00CA4EE1" w:rsidRPr="0063259A">
        <w:t xml:space="preserve">, </w:t>
      </w:r>
      <w:r w:rsidR="00CA4EE1" w:rsidRPr="0063259A">
        <w:rPr>
          <w:i/>
          <w:iCs/>
        </w:rPr>
        <w:t>SE</w:t>
      </w:r>
      <w:r w:rsidR="00CA4EE1" w:rsidRPr="0063259A">
        <w:t xml:space="preserve"> = .0</w:t>
      </w:r>
      <w:r w:rsidR="006159AE" w:rsidRPr="0063259A">
        <w:t>5</w:t>
      </w:r>
      <w:r w:rsidR="00CA4EE1" w:rsidRPr="0063259A">
        <w:t xml:space="preserve">, </w:t>
      </w:r>
      <w:r w:rsidR="006159AE" w:rsidRPr="0063259A">
        <w:rPr>
          <w:i/>
          <w:iCs/>
        </w:rPr>
        <w:t>t</w:t>
      </w:r>
      <w:r w:rsidR="00CA4EE1" w:rsidRPr="0063259A">
        <w:t xml:space="preserve"> = 2.</w:t>
      </w:r>
      <w:r w:rsidR="004620E8" w:rsidRPr="0063259A">
        <w:t>30</w:t>
      </w:r>
      <w:r w:rsidR="00CA4EE1" w:rsidRPr="0063259A">
        <w:t xml:space="preserve">, </w:t>
      </w:r>
      <w:r w:rsidR="00CA4EE1" w:rsidRPr="0063259A">
        <w:rPr>
          <w:i/>
        </w:rPr>
        <w:t>p</w:t>
      </w:r>
      <w:r w:rsidR="00CA4EE1" w:rsidRPr="0063259A">
        <w:t xml:space="preserve"> = .</w:t>
      </w:r>
      <w:r w:rsidR="004620E8" w:rsidRPr="0063259A">
        <w:t>024</w:t>
      </w:r>
      <w:r w:rsidR="00CA4EE1" w:rsidRPr="0063259A">
        <w:t xml:space="preserve">, </w:t>
      </w:r>
      <w:r w:rsidR="00CA4EE1" w:rsidRPr="00A16EC8">
        <w:rPr>
          <w:i/>
          <w:iCs/>
        </w:rPr>
        <w:t>95% CI</w:t>
      </w:r>
      <w:r w:rsidR="00CA4EE1" w:rsidRPr="0063259A">
        <w:t xml:space="preserve"> [.</w:t>
      </w:r>
      <w:r w:rsidR="006159AE" w:rsidRPr="0063259A">
        <w:t>0</w:t>
      </w:r>
      <w:r w:rsidR="004620E8" w:rsidRPr="0063259A">
        <w:t>1</w:t>
      </w:r>
      <w:r w:rsidR="00CA4EE1" w:rsidRPr="0063259A">
        <w:t>, .</w:t>
      </w:r>
      <w:r w:rsidR="004620E8" w:rsidRPr="0063259A">
        <w:t>20</w:t>
      </w:r>
      <w:r w:rsidR="00CA4EE1" w:rsidRPr="0063259A">
        <w:t>]</w:t>
      </w:r>
      <w:r w:rsidR="006C38D5" w:rsidRPr="0063259A">
        <w:t xml:space="preserve"> (Table </w:t>
      </w:r>
      <w:r w:rsidR="003D4468">
        <w:t>S1</w:t>
      </w:r>
      <w:r w:rsidR="00A870D4">
        <w:t>7</w:t>
      </w:r>
      <w:r w:rsidR="00A937B1">
        <w:t>,</w:t>
      </w:r>
      <w:r w:rsidR="006C38D5" w:rsidRPr="0063259A">
        <w:t xml:space="preserve"> Model 18)</w:t>
      </w:r>
      <w:r w:rsidR="00CA4EE1" w:rsidRPr="0063259A">
        <w:t xml:space="preserve">: Simple slopes analysis revealed that under lower status threat (-1 SD), higher dominance did not predict dependency helping, </w:t>
      </w:r>
      <w:r w:rsidR="00CA4EE1" w:rsidRPr="0063259A">
        <w:rPr>
          <w:i/>
        </w:rPr>
        <w:t>b</w:t>
      </w:r>
      <w:r w:rsidR="00CA4EE1" w:rsidRPr="0063259A">
        <w:t xml:space="preserve"> = .0</w:t>
      </w:r>
      <w:r w:rsidR="0042228C" w:rsidRPr="0063259A">
        <w:t>6,</w:t>
      </w:r>
      <w:r w:rsidR="00CA4EE1" w:rsidRPr="0063259A">
        <w:t xml:space="preserve"> </w:t>
      </w:r>
      <w:r w:rsidR="00CA4EE1" w:rsidRPr="0063259A">
        <w:rPr>
          <w:i/>
          <w:iCs/>
        </w:rPr>
        <w:t>SE</w:t>
      </w:r>
      <w:r w:rsidR="00CA4EE1" w:rsidRPr="0063259A">
        <w:t xml:space="preserve"> = .09, </w:t>
      </w:r>
      <w:r w:rsidR="006165A8" w:rsidRPr="0063259A">
        <w:rPr>
          <w:i/>
          <w:iCs/>
        </w:rPr>
        <w:t>t</w:t>
      </w:r>
      <w:r w:rsidR="00CA4EE1" w:rsidRPr="0063259A">
        <w:t xml:space="preserve"> = .</w:t>
      </w:r>
      <w:r w:rsidR="0042228C" w:rsidRPr="0063259A">
        <w:t>68</w:t>
      </w:r>
      <w:r w:rsidR="00CA4EE1" w:rsidRPr="0063259A">
        <w:t xml:space="preserve">, </w:t>
      </w:r>
      <w:r w:rsidR="00CA4EE1" w:rsidRPr="0063259A">
        <w:rPr>
          <w:i/>
        </w:rPr>
        <w:t>p</w:t>
      </w:r>
      <w:r w:rsidR="00CA4EE1" w:rsidRPr="0063259A">
        <w:t xml:space="preserve"> = .</w:t>
      </w:r>
      <w:r w:rsidR="0042228C" w:rsidRPr="0063259A">
        <w:t>500</w:t>
      </w:r>
      <w:r w:rsidR="00CA4EE1" w:rsidRPr="0063259A">
        <w:t xml:space="preserve">, </w:t>
      </w:r>
      <w:r w:rsidR="00CA4EE1" w:rsidRPr="00A16EC8">
        <w:rPr>
          <w:i/>
          <w:iCs/>
        </w:rPr>
        <w:t>95% CI</w:t>
      </w:r>
      <w:r w:rsidR="00CA4EE1" w:rsidRPr="0063259A">
        <w:t xml:space="preserve"> [-.1</w:t>
      </w:r>
      <w:r w:rsidR="006165A8" w:rsidRPr="0063259A">
        <w:t>2</w:t>
      </w:r>
      <w:r w:rsidR="00CA4EE1" w:rsidRPr="0063259A">
        <w:t>, .2</w:t>
      </w:r>
      <w:r w:rsidR="0042228C" w:rsidRPr="0063259A">
        <w:t>4</w:t>
      </w:r>
      <w:r w:rsidR="00CA4EE1" w:rsidRPr="0063259A">
        <w:t xml:space="preserve">]; but under higher status threat (+1 SD), higher dominance significantly predicted more dependency helping, </w:t>
      </w:r>
      <w:r w:rsidR="00CA4EE1" w:rsidRPr="0063259A">
        <w:rPr>
          <w:i/>
        </w:rPr>
        <w:t>b</w:t>
      </w:r>
      <w:r w:rsidR="00CA4EE1" w:rsidRPr="0063259A">
        <w:t xml:space="preserve"> = .</w:t>
      </w:r>
      <w:r w:rsidR="0042228C" w:rsidRPr="0063259A">
        <w:t>30</w:t>
      </w:r>
      <w:r w:rsidR="00CA4EE1" w:rsidRPr="0063259A">
        <w:t xml:space="preserve">, </w:t>
      </w:r>
      <w:r w:rsidR="00CA4EE1" w:rsidRPr="0063259A">
        <w:rPr>
          <w:i/>
          <w:iCs/>
        </w:rPr>
        <w:t>SE</w:t>
      </w:r>
      <w:r w:rsidR="00CA4EE1" w:rsidRPr="0063259A">
        <w:t xml:space="preserve"> = .09, </w:t>
      </w:r>
      <w:r w:rsidR="004C12C8" w:rsidRPr="0063259A">
        <w:rPr>
          <w:i/>
          <w:iCs/>
        </w:rPr>
        <w:t>t</w:t>
      </w:r>
      <w:r w:rsidR="00CA4EE1" w:rsidRPr="0063259A">
        <w:t xml:space="preserve"> = </w:t>
      </w:r>
      <w:r w:rsidR="0042228C" w:rsidRPr="0063259A">
        <w:t>3.30</w:t>
      </w:r>
      <w:r w:rsidR="00CA4EE1" w:rsidRPr="0063259A">
        <w:t xml:space="preserve">, </w:t>
      </w:r>
      <w:r w:rsidR="00CA4EE1" w:rsidRPr="0063259A">
        <w:rPr>
          <w:i/>
        </w:rPr>
        <w:t>p</w:t>
      </w:r>
      <w:r w:rsidR="00CA4EE1" w:rsidRPr="0063259A">
        <w:t xml:space="preserve"> = .00</w:t>
      </w:r>
      <w:r w:rsidR="0042228C" w:rsidRPr="0063259A">
        <w:t>1</w:t>
      </w:r>
      <w:r w:rsidR="00CA4EE1" w:rsidRPr="0063259A">
        <w:t xml:space="preserve">, </w:t>
      </w:r>
      <w:r w:rsidR="00CA4EE1" w:rsidRPr="00A16EC8">
        <w:rPr>
          <w:i/>
          <w:iCs/>
        </w:rPr>
        <w:t>95% CI</w:t>
      </w:r>
      <w:r w:rsidR="00CA4EE1" w:rsidRPr="0063259A">
        <w:t xml:space="preserve"> [.</w:t>
      </w:r>
      <w:r w:rsidR="0042228C" w:rsidRPr="0063259A">
        <w:t>12</w:t>
      </w:r>
      <w:r w:rsidR="00CA4EE1" w:rsidRPr="0063259A">
        <w:t>, .4</w:t>
      </w:r>
      <w:r w:rsidR="0042228C" w:rsidRPr="0063259A">
        <w:t>8</w:t>
      </w:r>
      <w:r w:rsidR="00CA4EE1" w:rsidRPr="0063259A">
        <w:t xml:space="preserve">] (see Figure </w:t>
      </w:r>
      <w:r w:rsidR="00AF4109" w:rsidRPr="0063259A">
        <w:t>S1</w:t>
      </w:r>
      <w:r w:rsidR="00CA4EE1" w:rsidRPr="0063259A">
        <w:t>). In contrast, the interaction effect of dominance and threat on autonomy helping was negative and significant,</w:t>
      </w:r>
      <w:r w:rsidR="00CA4EE1" w:rsidRPr="0063259A">
        <w:rPr>
          <w:i/>
        </w:rPr>
        <w:t xml:space="preserve"> b</w:t>
      </w:r>
      <w:r w:rsidR="00CA4EE1" w:rsidRPr="0063259A">
        <w:t xml:space="preserve"> = -.1</w:t>
      </w:r>
      <w:r w:rsidR="00DC2456" w:rsidRPr="0063259A">
        <w:t>4</w:t>
      </w:r>
      <w:r w:rsidR="00CA4EE1" w:rsidRPr="0063259A">
        <w:t xml:space="preserve">, </w:t>
      </w:r>
      <w:r w:rsidR="00CA4EE1" w:rsidRPr="0063259A">
        <w:rPr>
          <w:i/>
          <w:iCs/>
        </w:rPr>
        <w:t>SE</w:t>
      </w:r>
      <w:r w:rsidR="00CA4EE1" w:rsidRPr="0063259A">
        <w:t xml:space="preserve"> = .0</w:t>
      </w:r>
      <w:r w:rsidR="0021217D" w:rsidRPr="0063259A">
        <w:t>6</w:t>
      </w:r>
      <w:r w:rsidR="00CA4EE1" w:rsidRPr="0063259A">
        <w:t xml:space="preserve">, </w:t>
      </w:r>
      <w:r w:rsidR="0021217D" w:rsidRPr="0063259A">
        <w:rPr>
          <w:i/>
          <w:iCs/>
        </w:rPr>
        <w:t>t</w:t>
      </w:r>
      <w:r w:rsidR="00CA4EE1" w:rsidRPr="0063259A">
        <w:t xml:space="preserve"> = -2.</w:t>
      </w:r>
      <w:r w:rsidR="00DC2456" w:rsidRPr="0063259A">
        <w:t>41</w:t>
      </w:r>
      <w:r w:rsidR="00CA4EE1" w:rsidRPr="0063259A">
        <w:t xml:space="preserve">, </w:t>
      </w:r>
      <w:r w:rsidR="00CA4EE1" w:rsidRPr="0063259A">
        <w:rPr>
          <w:i/>
        </w:rPr>
        <w:t>p</w:t>
      </w:r>
      <w:r w:rsidR="00CA4EE1" w:rsidRPr="0063259A">
        <w:t xml:space="preserve"> = .</w:t>
      </w:r>
      <w:r w:rsidR="00DC2456" w:rsidRPr="0063259A">
        <w:t>018</w:t>
      </w:r>
      <w:r w:rsidR="00CA4EE1" w:rsidRPr="0063259A">
        <w:t xml:space="preserve">, </w:t>
      </w:r>
      <w:r w:rsidR="00CA4EE1" w:rsidRPr="00A16EC8">
        <w:rPr>
          <w:i/>
          <w:iCs/>
        </w:rPr>
        <w:t>95% CI</w:t>
      </w:r>
      <w:r w:rsidR="00CA4EE1" w:rsidRPr="0063259A">
        <w:t xml:space="preserve"> [-.</w:t>
      </w:r>
      <w:r w:rsidR="0021217D" w:rsidRPr="0063259A">
        <w:t>25</w:t>
      </w:r>
      <w:r w:rsidR="00CA4EE1" w:rsidRPr="0063259A">
        <w:t>, -.</w:t>
      </w:r>
      <w:r w:rsidR="00AE2920" w:rsidRPr="0063259A">
        <w:t>02</w:t>
      </w:r>
      <w:r w:rsidR="00CA4EE1" w:rsidRPr="0063259A">
        <w:t>]</w:t>
      </w:r>
      <w:r w:rsidR="00872B84" w:rsidRPr="0063259A">
        <w:t xml:space="preserve"> (Table </w:t>
      </w:r>
      <w:r w:rsidR="003D4468">
        <w:t>S1</w:t>
      </w:r>
      <w:r w:rsidR="005A29DE">
        <w:t>8</w:t>
      </w:r>
      <w:r w:rsidR="00A937B1">
        <w:t>,</w:t>
      </w:r>
      <w:r w:rsidR="00872B84" w:rsidRPr="0063259A">
        <w:t xml:space="preserve"> Model 18)</w:t>
      </w:r>
      <w:r w:rsidR="00CA4EE1" w:rsidRPr="0063259A">
        <w:t xml:space="preserve">: Simple slopes analysis revealed that under lower status threat (-1 SD), higher dominance did not predict autonomy helping, </w:t>
      </w:r>
      <w:r w:rsidR="00CA4EE1" w:rsidRPr="0063259A">
        <w:rPr>
          <w:i/>
        </w:rPr>
        <w:t>b</w:t>
      </w:r>
      <w:r w:rsidR="00CA4EE1" w:rsidRPr="0063259A">
        <w:t xml:space="preserve"> = -.0</w:t>
      </w:r>
      <w:r w:rsidR="006F5E06" w:rsidRPr="0063259A">
        <w:t>07</w:t>
      </w:r>
      <w:r w:rsidR="00CA4EE1" w:rsidRPr="0063259A">
        <w:t xml:space="preserve">, </w:t>
      </w:r>
      <w:r w:rsidR="00CA4EE1" w:rsidRPr="0063259A">
        <w:rPr>
          <w:i/>
          <w:iCs/>
        </w:rPr>
        <w:t>SE</w:t>
      </w:r>
      <w:r w:rsidR="00CA4EE1" w:rsidRPr="0063259A">
        <w:t xml:space="preserve"> = .11, </w:t>
      </w:r>
      <w:r w:rsidR="006F5E06" w:rsidRPr="0063259A">
        <w:rPr>
          <w:i/>
          <w:iCs/>
        </w:rPr>
        <w:t>t</w:t>
      </w:r>
      <w:r w:rsidR="00CA4EE1" w:rsidRPr="0063259A">
        <w:t xml:space="preserve"> = -</w:t>
      </w:r>
      <w:r w:rsidR="006F5E06" w:rsidRPr="0063259A">
        <w:t>.06</w:t>
      </w:r>
      <w:r w:rsidR="00CA4EE1" w:rsidRPr="0063259A">
        <w:t xml:space="preserve">, </w:t>
      </w:r>
      <w:r w:rsidR="00CA4EE1" w:rsidRPr="0063259A">
        <w:rPr>
          <w:i/>
        </w:rPr>
        <w:t>p</w:t>
      </w:r>
      <w:r w:rsidR="00CA4EE1" w:rsidRPr="0063259A">
        <w:t xml:space="preserve"> = .</w:t>
      </w:r>
      <w:r w:rsidR="00E908ED" w:rsidRPr="0063259A">
        <w:t>95</w:t>
      </w:r>
      <w:r w:rsidR="001650DF" w:rsidRPr="0063259A">
        <w:t>3</w:t>
      </w:r>
      <w:r w:rsidR="00CA4EE1" w:rsidRPr="0063259A">
        <w:t xml:space="preserve">, </w:t>
      </w:r>
      <w:r w:rsidR="00CA4EE1" w:rsidRPr="008C0566">
        <w:rPr>
          <w:i/>
          <w:iCs/>
        </w:rPr>
        <w:t>95% CI</w:t>
      </w:r>
      <w:r w:rsidR="00CA4EE1" w:rsidRPr="0063259A">
        <w:t xml:space="preserve"> [-.23, .</w:t>
      </w:r>
      <w:r w:rsidR="00EA18E6" w:rsidRPr="0063259A">
        <w:t>22</w:t>
      </w:r>
      <w:r w:rsidR="00CA4EE1" w:rsidRPr="0063259A">
        <w:t xml:space="preserve">]; but under higher status threat (+1 SD), high dominance significantly predicted less autonomy helping, </w:t>
      </w:r>
      <w:r w:rsidR="00CA4EE1" w:rsidRPr="0063259A">
        <w:rPr>
          <w:i/>
        </w:rPr>
        <w:t>b</w:t>
      </w:r>
      <w:r w:rsidR="00CA4EE1" w:rsidRPr="0063259A">
        <w:t xml:space="preserve"> = -.</w:t>
      </w:r>
      <w:r w:rsidR="00FC6025" w:rsidRPr="0063259A">
        <w:t>31</w:t>
      </w:r>
      <w:r w:rsidR="00CA4EE1" w:rsidRPr="0063259A">
        <w:t xml:space="preserve">, </w:t>
      </w:r>
      <w:r w:rsidR="00CA4EE1" w:rsidRPr="0063259A">
        <w:rPr>
          <w:i/>
          <w:iCs/>
        </w:rPr>
        <w:t>SE</w:t>
      </w:r>
      <w:r w:rsidR="00CA4EE1" w:rsidRPr="0063259A">
        <w:t xml:space="preserve"> = .11,</w:t>
      </w:r>
      <w:r w:rsidR="00FC6025" w:rsidRPr="0063259A">
        <w:t xml:space="preserve"> </w:t>
      </w:r>
      <w:r w:rsidR="00FC6025" w:rsidRPr="0063259A">
        <w:rPr>
          <w:i/>
          <w:iCs/>
        </w:rPr>
        <w:t>t</w:t>
      </w:r>
      <w:r w:rsidR="00CA4EE1" w:rsidRPr="0063259A">
        <w:t xml:space="preserve"> = -2.</w:t>
      </w:r>
      <w:r w:rsidR="001650DF" w:rsidRPr="0063259A">
        <w:t>80</w:t>
      </w:r>
      <w:r w:rsidR="00CA4EE1" w:rsidRPr="0063259A">
        <w:t xml:space="preserve">, </w:t>
      </w:r>
      <w:r w:rsidR="00CA4EE1" w:rsidRPr="0063259A">
        <w:rPr>
          <w:i/>
        </w:rPr>
        <w:t>p</w:t>
      </w:r>
      <w:r w:rsidR="00CA4EE1" w:rsidRPr="0063259A">
        <w:t xml:space="preserve"> = .00</w:t>
      </w:r>
      <w:r w:rsidR="001650DF" w:rsidRPr="0063259A">
        <w:t>6</w:t>
      </w:r>
      <w:r w:rsidR="00CA4EE1" w:rsidRPr="0063259A">
        <w:t xml:space="preserve">, </w:t>
      </w:r>
      <w:r w:rsidR="00CA4EE1" w:rsidRPr="008C0566">
        <w:rPr>
          <w:i/>
          <w:iCs/>
        </w:rPr>
        <w:t>95% CI</w:t>
      </w:r>
      <w:r w:rsidR="00CA4EE1" w:rsidRPr="0063259A">
        <w:t xml:space="preserve"> [-.5</w:t>
      </w:r>
      <w:r w:rsidR="00D417E4" w:rsidRPr="0063259A">
        <w:t>3</w:t>
      </w:r>
      <w:r w:rsidR="00CA4EE1" w:rsidRPr="0063259A">
        <w:t>, -.0</w:t>
      </w:r>
      <w:r w:rsidR="000E1F8C" w:rsidRPr="0063259A">
        <w:t>9</w:t>
      </w:r>
      <w:r w:rsidR="00CA4EE1" w:rsidRPr="0063259A">
        <w:t xml:space="preserve">] (see Figure </w:t>
      </w:r>
      <w:r w:rsidR="003C483A" w:rsidRPr="0063259A">
        <w:t>S2</w:t>
      </w:r>
      <w:r w:rsidR="00CA4EE1" w:rsidRPr="0063259A">
        <w:t>).</w:t>
      </w:r>
    </w:p>
    <w:p w14:paraId="0A923512" w14:textId="3093A757" w:rsidR="00CA4EE1" w:rsidRPr="0063259A" w:rsidRDefault="00CA4EE1" w:rsidP="00CA4EE1">
      <w:pPr>
        <w:keepNext/>
        <w:spacing w:line="480" w:lineRule="auto"/>
        <w:ind w:firstLine="720"/>
      </w:pPr>
      <w:r w:rsidRPr="0063259A">
        <w:t xml:space="preserve">For prestige, the interaction effect of prestige and threat on autonomy helping was positive and significant, </w:t>
      </w:r>
      <w:r w:rsidRPr="0063259A">
        <w:rPr>
          <w:i/>
        </w:rPr>
        <w:t>b</w:t>
      </w:r>
      <w:r w:rsidRPr="0063259A">
        <w:t xml:space="preserve"> = .08, </w:t>
      </w:r>
      <w:r w:rsidRPr="0063259A">
        <w:rPr>
          <w:i/>
          <w:iCs/>
        </w:rPr>
        <w:t>SE</w:t>
      </w:r>
      <w:r w:rsidRPr="0063259A">
        <w:t xml:space="preserve"> = .04, </w:t>
      </w:r>
      <w:r w:rsidR="00647EC8" w:rsidRPr="0063259A">
        <w:rPr>
          <w:i/>
          <w:iCs/>
        </w:rPr>
        <w:t>t</w:t>
      </w:r>
      <w:r w:rsidRPr="0063259A">
        <w:t xml:space="preserve"> = 2.</w:t>
      </w:r>
      <w:r w:rsidR="00FA0714" w:rsidRPr="0063259A">
        <w:t>00</w:t>
      </w:r>
      <w:r w:rsidRPr="0063259A">
        <w:t xml:space="preserve">, </w:t>
      </w:r>
      <w:r w:rsidRPr="0063259A">
        <w:rPr>
          <w:i/>
        </w:rPr>
        <w:t>p</w:t>
      </w:r>
      <w:r w:rsidRPr="0063259A">
        <w:t xml:space="preserve"> = .0</w:t>
      </w:r>
      <w:r w:rsidR="00647EC8" w:rsidRPr="0063259A">
        <w:t>4</w:t>
      </w:r>
      <w:r w:rsidR="00EE6E66" w:rsidRPr="0063259A">
        <w:t>8</w:t>
      </w:r>
      <w:r w:rsidRPr="0063259A">
        <w:t xml:space="preserve">, </w:t>
      </w:r>
      <w:r w:rsidRPr="003C241A">
        <w:rPr>
          <w:i/>
          <w:iCs/>
        </w:rPr>
        <w:t>95% CI</w:t>
      </w:r>
      <w:r w:rsidRPr="0063259A">
        <w:t xml:space="preserve"> [.00</w:t>
      </w:r>
      <w:r w:rsidR="007B0A00" w:rsidRPr="0063259A">
        <w:t>06</w:t>
      </w:r>
      <w:r w:rsidRPr="0063259A">
        <w:t>, .1</w:t>
      </w:r>
      <w:r w:rsidR="00647EC8" w:rsidRPr="0063259A">
        <w:t>6</w:t>
      </w:r>
      <w:r w:rsidRPr="0063259A">
        <w:t>]</w:t>
      </w:r>
      <w:r w:rsidR="005C27AA" w:rsidRPr="0063259A">
        <w:t xml:space="preserve"> (Table </w:t>
      </w:r>
      <w:r w:rsidR="003D4468">
        <w:t>S1</w:t>
      </w:r>
      <w:r w:rsidR="0058293E">
        <w:t>8</w:t>
      </w:r>
      <w:r w:rsidR="00A937B1">
        <w:t>,</w:t>
      </w:r>
      <w:r w:rsidR="005C27AA" w:rsidRPr="0063259A">
        <w:t xml:space="preserve"> Model 19)</w:t>
      </w:r>
      <w:r w:rsidRPr="0063259A">
        <w:t xml:space="preserve">: Simple slopes analysis revealed that higher prestige did not predict autonomy helping both under lower status threat (-1 SD), </w:t>
      </w:r>
      <w:r w:rsidRPr="0063259A">
        <w:rPr>
          <w:i/>
        </w:rPr>
        <w:t>b</w:t>
      </w:r>
      <w:r w:rsidRPr="0063259A">
        <w:t xml:space="preserve"> = -</w:t>
      </w:r>
      <w:r w:rsidR="0093600E" w:rsidRPr="0063259A">
        <w:t>.0</w:t>
      </w:r>
      <w:r w:rsidR="000C4FAC" w:rsidRPr="0063259A">
        <w:t>8</w:t>
      </w:r>
      <w:r w:rsidRPr="0063259A">
        <w:t xml:space="preserve">, </w:t>
      </w:r>
      <w:r w:rsidRPr="0063259A">
        <w:rPr>
          <w:i/>
          <w:iCs/>
        </w:rPr>
        <w:t>SE</w:t>
      </w:r>
      <w:r w:rsidRPr="0063259A">
        <w:t xml:space="preserve"> = .1</w:t>
      </w:r>
      <w:r w:rsidR="0093600E" w:rsidRPr="0063259A">
        <w:t>3</w:t>
      </w:r>
      <w:r w:rsidRPr="0063259A">
        <w:t xml:space="preserve">, </w:t>
      </w:r>
      <w:r w:rsidR="0093600E" w:rsidRPr="0063259A">
        <w:rPr>
          <w:i/>
          <w:iCs/>
        </w:rPr>
        <w:t>t</w:t>
      </w:r>
      <w:r w:rsidRPr="0063259A">
        <w:t xml:space="preserve"> = -.</w:t>
      </w:r>
      <w:r w:rsidR="002E4ABC" w:rsidRPr="0063259A">
        <w:t>6</w:t>
      </w:r>
      <w:r w:rsidR="000C4FAC" w:rsidRPr="0063259A">
        <w:t>3</w:t>
      </w:r>
      <w:r w:rsidRPr="0063259A">
        <w:t xml:space="preserve">, </w:t>
      </w:r>
      <w:r w:rsidRPr="0063259A">
        <w:rPr>
          <w:i/>
        </w:rPr>
        <w:t>p</w:t>
      </w:r>
      <w:r w:rsidRPr="0063259A">
        <w:t xml:space="preserve"> = .</w:t>
      </w:r>
      <w:r w:rsidR="00606BD7" w:rsidRPr="0063259A">
        <w:t>532</w:t>
      </w:r>
      <w:r w:rsidR="00226D1D" w:rsidRPr="0063259A">
        <w:t>,</w:t>
      </w:r>
      <w:r w:rsidRPr="0063259A">
        <w:t xml:space="preserve"> </w:t>
      </w:r>
      <w:r w:rsidRPr="003C241A">
        <w:rPr>
          <w:i/>
          <w:iCs/>
        </w:rPr>
        <w:t>95% CI</w:t>
      </w:r>
      <w:r w:rsidRPr="0063259A">
        <w:t xml:space="preserve"> [-.3</w:t>
      </w:r>
      <w:r w:rsidR="00226D1D" w:rsidRPr="0063259A">
        <w:t>5</w:t>
      </w:r>
      <w:r w:rsidRPr="0063259A">
        <w:t>, .</w:t>
      </w:r>
      <w:r w:rsidR="00226D1D" w:rsidRPr="0063259A">
        <w:t>18</w:t>
      </w:r>
      <w:r w:rsidRPr="0063259A">
        <w:t xml:space="preserve">], and higher status threat (+1 SD), </w:t>
      </w:r>
      <w:r w:rsidRPr="0063259A">
        <w:rPr>
          <w:i/>
        </w:rPr>
        <w:t>b</w:t>
      </w:r>
      <w:r w:rsidRPr="0063259A">
        <w:t xml:space="preserve"> = .0</w:t>
      </w:r>
      <w:r w:rsidR="004E3A6A" w:rsidRPr="0063259A">
        <w:t>9</w:t>
      </w:r>
      <w:r w:rsidRPr="0063259A">
        <w:t xml:space="preserve">, </w:t>
      </w:r>
      <w:r w:rsidRPr="0063259A">
        <w:rPr>
          <w:i/>
          <w:iCs/>
        </w:rPr>
        <w:t>SE</w:t>
      </w:r>
      <w:r w:rsidRPr="0063259A">
        <w:t xml:space="preserve"> = .0</w:t>
      </w:r>
      <w:r w:rsidR="004E3A6A" w:rsidRPr="0063259A">
        <w:t>9</w:t>
      </w:r>
      <w:r w:rsidRPr="0063259A">
        <w:t xml:space="preserve">, </w:t>
      </w:r>
      <w:r w:rsidR="004E3A6A" w:rsidRPr="0063259A">
        <w:rPr>
          <w:i/>
          <w:iCs/>
        </w:rPr>
        <w:t>t</w:t>
      </w:r>
      <w:r w:rsidRPr="0063259A">
        <w:t xml:space="preserve"> =</w:t>
      </w:r>
      <w:r w:rsidR="004E3A6A" w:rsidRPr="0063259A">
        <w:t xml:space="preserve"> 1.0</w:t>
      </w:r>
      <w:r w:rsidR="000C4FAC" w:rsidRPr="0063259A">
        <w:t>6</w:t>
      </w:r>
      <w:r w:rsidRPr="0063259A">
        <w:t xml:space="preserve">, </w:t>
      </w:r>
      <w:r w:rsidRPr="0063259A">
        <w:rPr>
          <w:i/>
        </w:rPr>
        <w:t>p</w:t>
      </w:r>
      <w:r w:rsidRPr="0063259A">
        <w:t xml:space="preserve"> = .</w:t>
      </w:r>
      <w:r w:rsidR="00AE1146" w:rsidRPr="0063259A">
        <w:t>293</w:t>
      </w:r>
      <w:r w:rsidRPr="0063259A">
        <w:t xml:space="preserve">, </w:t>
      </w:r>
      <w:r w:rsidRPr="003C241A">
        <w:rPr>
          <w:i/>
          <w:iCs/>
        </w:rPr>
        <w:t>95% CI</w:t>
      </w:r>
      <w:r w:rsidRPr="0063259A">
        <w:t xml:space="preserve"> [-.</w:t>
      </w:r>
      <w:r w:rsidR="001B4F04" w:rsidRPr="0063259A">
        <w:t>08</w:t>
      </w:r>
      <w:r w:rsidRPr="0063259A">
        <w:t>, .2</w:t>
      </w:r>
      <w:r w:rsidR="001B4F04" w:rsidRPr="0063259A">
        <w:t>7</w:t>
      </w:r>
      <w:r w:rsidRPr="0063259A">
        <w:t>]. However, the difference in the slopes was significant such that the slope was more positive under higher status threat</w:t>
      </w:r>
      <w:r w:rsidR="00F66288" w:rsidRPr="0063259A">
        <w:t xml:space="preserve"> </w:t>
      </w:r>
      <w:r w:rsidRPr="0063259A">
        <w:t xml:space="preserve">(see Figure </w:t>
      </w:r>
      <w:r w:rsidR="007928AC" w:rsidRPr="0063259A">
        <w:t>S3</w:t>
      </w:r>
      <w:r w:rsidRPr="0063259A">
        <w:t xml:space="preserve">). In contrast, the interaction effect of prestige and threat on </w:t>
      </w:r>
      <w:r w:rsidRPr="0063259A">
        <w:lastRenderedPageBreak/>
        <w:t>dependency helping was not significant,</w:t>
      </w:r>
      <w:r w:rsidRPr="0063259A">
        <w:rPr>
          <w:i/>
        </w:rPr>
        <w:t xml:space="preserve"> b</w:t>
      </w:r>
      <w:r w:rsidRPr="0063259A">
        <w:t xml:space="preserve"> = .00</w:t>
      </w:r>
      <w:r w:rsidR="001E3217" w:rsidRPr="0063259A">
        <w:t>5</w:t>
      </w:r>
      <w:r w:rsidRPr="0063259A">
        <w:t xml:space="preserve">, </w:t>
      </w:r>
      <w:r w:rsidRPr="0063259A">
        <w:rPr>
          <w:i/>
          <w:iCs/>
        </w:rPr>
        <w:t>SE</w:t>
      </w:r>
      <w:r w:rsidRPr="0063259A">
        <w:t xml:space="preserve"> = .03, </w:t>
      </w:r>
      <w:r w:rsidR="007F506B" w:rsidRPr="0063259A">
        <w:rPr>
          <w:i/>
          <w:iCs/>
        </w:rPr>
        <w:t>t</w:t>
      </w:r>
      <w:r w:rsidRPr="0063259A">
        <w:t xml:space="preserve"> = </w:t>
      </w:r>
      <w:r w:rsidR="00495E88" w:rsidRPr="0063259A">
        <w:t>.</w:t>
      </w:r>
      <w:r w:rsidR="001E3217" w:rsidRPr="0063259A">
        <w:t>1</w:t>
      </w:r>
      <w:r w:rsidR="00495E88" w:rsidRPr="0063259A">
        <w:t>6</w:t>
      </w:r>
      <w:r w:rsidRPr="0063259A">
        <w:t xml:space="preserve">, </w:t>
      </w:r>
      <w:r w:rsidRPr="0063259A">
        <w:rPr>
          <w:i/>
        </w:rPr>
        <w:t>p</w:t>
      </w:r>
      <w:r w:rsidRPr="0063259A">
        <w:t xml:space="preserve"> = .</w:t>
      </w:r>
      <w:r w:rsidR="001E3217" w:rsidRPr="0063259A">
        <w:t>870</w:t>
      </w:r>
      <w:r w:rsidRPr="0063259A">
        <w:t xml:space="preserve">, </w:t>
      </w:r>
      <w:r w:rsidRPr="003C241A">
        <w:rPr>
          <w:i/>
          <w:iCs/>
        </w:rPr>
        <w:t>95% CI</w:t>
      </w:r>
      <w:r w:rsidRPr="0063259A">
        <w:t xml:space="preserve"> [-.06, .0</w:t>
      </w:r>
      <w:r w:rsidR="00AE47B5" w:rsidRPr="0063259A">
        <w:t>7</w:t>
      </w:r>
      <w:r w:rsidRPr="0063259A">
        <w:t>]</w:t>
      </w:r>
      <w:r w:rsidR="005C27AA" w:rsidRPr="0063259A">
        <w:t xml:space="preserve"> (Table </w:t>
      </w:r>
      <w:r w:rsidR="003D4468">
        <w:t>S1</w:t>
      </w:r>
      <w:r w:rsidR="0058293E">
        <w:t>7</w:t>
      </w:r>
      <w:r w:rsidR="00A937B1">
        <w:t>,</w:t>
      </w:r>
      <w:r w:rsidR="005C27AA" w:rsidRPr="0063259A">
        <w:t xml:space="preserve"> Model 19)</w:t>
      </w:r>
      <w:r w:rsidRPr="0063259A">
        <w:t>.</w:t>
      </w:r>
    </w:p>
    <w:p w14:paraId="66039F2E" w14:textId="7C3DB29C" w:rsidR="00793691" w:rsidRDefault="00CA4EE1" w:rsidP="00661A67">
      <w:pPr>
        <w:keepNext/>
        <w:spacing w:line="480" w:lineRule="auto"/>
        <w:ind w:firstLine="720"/>
      </w:pPr>
      <w:r w:rsidRPr="0063259A">
        <w:rPr>
          <w:b/>
          <w:bCs/>
          <w:i/>
          <w:iCs/>
        </w:rPr>
        <w:t xml:space="preserve">Moderated mediation. </w:t>
      </w:r>
      <w:r w:rsidRPr="0063259A">
        <w:t xml:space="preserve">We also examined if status threat moderated the mediation effect of leader status via </w:t>
      </w:r>
      <w:r w:rsidR="00C6490C">
        <w:t>a </w:t>
      </w:r>
      <w:r w:rsidRPr="0063259A">
        <w:t xml:space="preserve">zero-sum mindset on helping behaviors. We performed a bootstrap analysis resampled 5,000 times. The resulting analysis revealed a significant indirect effect of higher dominance on dependency helping via </w:t>
      </w:r>
      <w:r w:rsidR="00793691">
        <w:t>a </w:t>
      </w:r>
      <w:r w:rsidRPr="0063259A">
        <w:t xml:space="preserve">zero-sum mindset </w:t>
      </w:r>
      <w:r w:rsidR="00793691">
        <w:t>when the threat was high</w:t>
      </w:r>
      <w:r w:rsidR="00C339E3">
        <w:t>er</w:t>
      </w:r>
      <w:r w:rsidRPr="0063259A">
        <w:t xml:space="preserve"> (</w:t>
      </w:r>
      <w:r w:rsidRPr="0063259A">
        <w:rPr>
          <w:i/>
        </w:rPr>
        <w:t>b</w:t>
      </w:r>
      <w:r w:rsidRPr="0063259A">
        <w:t xml:space="preserve"> = .0</w:t>
      </w:r>
      <w:r w:rsidR="004801A3" w:rsidRPr="0063259A">
        <w:t>9</w:t>
      </w:r>
      <w:r w:rsidRPr="0063259A">
        <w:t xml:space="preserve">, </w:t>
      </w:r>
      <w:r w:rsidRPr="0063259A">
        <w:rPr>
          <w:i/>
          <w:iCs/>
        </w:rPr>
        <w:t>SE</w:t>
      </w:r>
      <w:r w:rsidRPr="0063259A">
        <w:t xml:space="preserve"> = .0</w:t>
      </w:r>
      <w:r w:rsidR="004801A3" w:rsidRPr="0063259A">
        <w:t>6</w:t>
      </w:r>
      <w:r w:rsidRPr="0063259A">
        <w:t xml:space="preserve">, </w:t>
      </w:r>
      <w:r w:rsidRPr="00914737">
        <w:rPr>
          <w:i/>
          <w:iCs/>
        </w:rPr>
        <w:t>95% CI</w:t>
      </w:r>
      <w:r w:rsidRPr="0063259A">
        <w:t xml:space="preserve"> [.0</w:t>
      </w:r>
      <w:r w:rsidR="00550710" w:rsidRPr="0063259A">
        <w:t>0</w:t>
      </w:r>
      <w:r w:rsidR="004801A3" w:rsidRPr="0063259A">
        <w:t>7</w:t>
      </w:r>
      <w:r w:rsidRPr="0063259A">
        <w:t>, .</w:t>
      </w:r>
      <w:r w:rsidR="00AD450F" w:rsidRPr="0063259A">
        <w:t>24</w:t>
      </w:r>
      <w:r w:rsidRPr="0063259A">
        <w:t xml:space="preserve">]) but </w:t>
      </w:r>
      <w:r w:rsidR="00793691">
        <w:t>not when it was low</w:t>
      </w:r>
      <w:r w:rsidR="00C339E3">
        <w:t>er</w:t>
      </w:r>
      <w:r w:rsidRPr="0063259A">
        <w:t xml:space="preserve"> (</w:t>
      </w:r>
      <w:r w:rsidRPr="0063259A">
        <w:rPr>
          <w:i/>
        </w:rPr>
        <w:t>b</w:t>
      </w:r>
      <w:r w:rsidRPr="0063259A">
        <w:t xml:space="preserve"> = .0</w:t>
      </w:r>
      <w:r w:rsidR="00AD450F" w:rsidRPr="0063259A">
        <w:t>1</w:t>
      </w:r>
      <w:r w:rsidRPr="0063259A">
        <w:t xml:space="preserve">, </w:t>
      </w:r>
      <w:r w:rsidRPr="0063259A">
        <w:rPr>
          <w:i/>
          <w:iCs/>
        </w:rPr>
        <w:t>SE</w:t>
      </w:r>
      <w:r w:rsidRPr="0063259A">
        <w:t xml:space="preserve"> = .0</w:t>
      </w:r>
      <w:r w:rsidR="00782F67" w:rsidRPr="0063259A">
        <w:t>3</w:t>
      </w:r>
      <w:r w:rsidRPr="0063259A">
        <w:t xml:space="preserve">, </w:t>
      </w:r>
      <w:r w:rsidRPr="00914737">
        <w:rPr>
          <w:i/>
          <w:iCs/>
        </w:rPr>
        <w:t>95% CI</w:t>
      </w:r>
      <w:r w:rsidRPr="0063259A">
        <w:t xml:space="preserve"> [-.0</w:t>
      </w:r>
      <w:r w:rsidR="00AD450F" w:rsidRPr="0063259A">
        <w:t>4</w:t>
      </w:r>
      <w:r w:rsidRPr="0063259A">
        <w:t>, .</w:t>
      </w:r>
      <w:r w:rsidR="00AD450F" w:rsidRPr="0063259A">
        <w:t>10</w:t>
      </w:r>
      <w:r w:rsidRPr="0063259A">
        <w:t xml:space="preserve">]). </w:t>
      </w:r>
      <w:r w:rsidR="00992F80">
        <w:t>However, the</w:t>
      </w:r>
      <w:r w:rsidR="00B03EEC">
        <w:t xml:space="preserve"> difference in the two indirect effects was not significant (</w:t>
      </w:r>
      <w:r w:rsidR="00B03EEC" w:rsidRPr="00ED5DCC">
        <w:rPr>
          <w:i/>
        </w:rPr>
        <w:t>b</w:t>
      </w:r>
      <w:r w:rsidR="00B03EEC" w:rsidRPr="00ED5DCC">
        <w:t xml:space="preserve"> = .07, </w:t>
      </w:r>
      <w:r w:rsidR="00B03EEC" w:rsidRPr="00ED5DCC">
        <w:rPr>
          <w:i/>
          <w:iCs/>
        </w:rPr>
        <w:t>SE</w:t>
      </w:r>
      <w:r w:rsidR="00B03EEC" w:rsidRPr="00ED5DCC">
        <w:t xml:space="preserve"> = .0</w:t>
      </w:r>
      <w:r w:rsidR="00B03EEC">
        <w:t>5,</w:t>
      </w:r>
      <w:r w:rsidR="00B03EEC" w:rsidRPr="00ED5DCC">
        <w:t xml:space="preserve"> </w:t>
      </w:r>
      <w:r w:rsidR="00B03EEC" w:rsidRPr="00E95A5D">
        <w:rPr>
          <w:i/>
          <w:iCs/>
        </w:rPr>
        <w:t>95% CI</w:t>
      </w:r>
      <w:r w:rsidR="00B03EEC" w:rsidRPr="00ED5DCC">
        <w:t xml:space="preserve"> [</w:t>
      </w:r>
      <w:r w:rsidR="00A87F76">
        <w:t>-.002</w:t>
      </w:r>
      <w:r w:rsidR="00B03EEC" w:rsidRPr="00ED5DCC">
        <w:t>, .</w:t>
      </w:r>
      <w:r w:rsidR="00A87F76">
        <w:t>2</w:t>
      </w:r>
      <w:r w:rsidR="00B03EEC" w:rsidRPr="00ED5DCC">
        <w:t>2]</w:t>
      </w:r>
      <w:r w:rsidR="00B03EEC">
        <w:t xml:space="preserve">). </w:t>
      </w:r>
      <w:r w:rsidRPr="0063259A">
        <w:t xml:space="preserve">Additionally, the resulting analysis revealed a significant indirect effect of higher dominance on autonomy helping via </w:t>
      </w:r>
      <w:r w:rsidR="00793691">
        <w:t>a </w:t>
      </w:r>
      <w:r w:rsidRPr="0063259A">
        <w:t xml:space="preserve">zero-sum mindset </w:t>
      </w:r>
      <w:r w:rsidR="00793691">
        <w:t>when the threat was high</w:t>
      </w:r>
      <w:r w:rsidR="003F7281">
        <w:t>er</w:t>
      </w:r>
      <w:r w:rsidRPr="0063259A">
        <w:t xml:space="preserve"> (</w:t>
      </w:r>
      <w:r w:rsidRPr="0063259A">
        <w:rPr>
          <w:i/>
        </w:rPr>
        <w:t>b</w:t>
      </w:r>
      <w:r w:rsidRPr="0063259A">
        <w:t xml:space="preserve"> = -.0</w:t>
      </w:r>
      <w:r w:rsidR="00F368BB" w:rsidRPr="0063259A">
        <w:t>7</w:t>
      </w:r>
      <w:r w:rsidRPr="0063259A">
        <w:t xml:space="preserve">, </w:t>
      </w:r>
      <w:r w:rsidRPr="0063259A">
        <w:rPr>
          <w:i/>
          <w:iCs/>
        </w:rPr>
        <w:t>SE</w:t>
      </w:r>
      <w:r w:rsidRPr="0063259A">
        <w:t xml:space="preserve"> = .0</w:t>
      </w:r>
      <w:r w:rsidR="00381B8D" w:rsidRPr="0063259A">
        <w:t>6</w:t>
      </w:r>
      <w:r w:rsidRPr="0063259A">
        <w:t xml:space="preserve">, </w:t>
      </w:r>
      <w:r w:rsidRPr="00914737">
        <w:rPr>
          <w:i/>
          <w:iCs/>
        </w:rPr>
        <w:t xml:space="preserve">95% CI </w:t>
      </w:r>
      <w:r w:rsidRPr="0063259A">
        <w:t>[-.</w:t>
      </w:r>
      <w:r w:rsidR="00381B8D" w:rsidRPr="0063259A">
        <w:t>21</w:t>
      </w:r>
      <w:r w:rsidRPr="0063259A">
        <w:t xml:space="preserve">, </w:t>
      </w:r>
      <w:r w:rsidR="004F5CB6" w:rsidRPr="0063259A">
        <w:t>-.0004</w:t>
      </w:r>
      <w:r w:rsidRPr="0063259A">
        <w:t xml:space="preserve">]) </w:t>
      </w:r>
      <w:r w:rsidR="00A81CE2" w:rsidRPr="0063259A">
        <w:t xml:space="preserve">but not </w:t>
      </w:r>
      <w:r w:rsidR="00793691">
        <w:t>when it was low</w:t>
      </w:r>
      <w:r w:rsidR="003F7281">
        <w:t>er</w:t>
      </w:r>
      <w:r w:rsidRPr="0063259A">
        <w:t xml:space="preserve"> (</w:t>
      </w:r>
      <w:r w:rsidRPr="0063259A">
        <w:rPr>
          <w:i/>
        </w:rPr>
        <w:t>b</w:t>
      </w:r>
      <w:r w:rsidRPr="0063259A">
        <w:t xml:space="preserve"> = -.0</w:t>
      </w:r>
      <w:r w:rsidR="00D319D6" w:rsidRPr="0063259A">
        <w:t>1</w:t>
      </w:r>
      <w:r w:rsidRPr="0063259A">
        <w:t xml:space="preserve">, </w:t>
      </w:r>
      <w:r w:rsidRPr="0063259A">
        <w:rPr>
          <w:i/>
          <w:iCs/>
        </w:rPr>
        <w:t>SE</w:t>
      </w:r>
      <w:r w:rsidRPr="0063259A">
        <w:t xml:space="preserve"> = .0</w:t>
      </w:r>
      <w:r w:rsidR="001303F2" w:rsidRPr="0063259A">
        <w:t>3</w:t>
      </w:r>
      <w:r w:rsidRPr="0063259A">
        <w:t xml:space="preserve">, </w:t>
      </w:r>
      <w:r w:rsidRPr="00914737">
        <w:rPr>
          <w:i/>
          <w:iCs/>
        </w:rPr>
        <w:t>95% CI</w:t>
      </w:r>
      <w:r w:rsidRPr="0063259A">
        <w:t xml:space="preserve"> [-.0</w:t>
      </w:r>
      <w:r w:rsidR="001303F2" w:rsidRPr="0063259A">
        <w:t>8</w:t>
      </w:r>
      <w:r w:rsidRPr="0063259A">
        <w:t>, .0</w:t>
      </w:r>
      <w:r w:rsidR="00D319D6" w:rsidRPr="0063259A">
        <w:t>5</w:t>
      </w:r>
      <w:r w:rsidRPr="0063259A">
        <w:t xml:space="preserve">]). </w:t>
      </w:r>
      <w:r w:rsidR="00754595">
        <w:t>However, the difference in the two indirect effects was not significant (</w:t>
      </w:r>
      <w:r w:rsidR="00754595" w:rsidRPr="00ED5DCC">
        <w:rPr>
          <w:i/>
        </w:rPr>
        <w:t>b</w:t>
      </w:r>
      <w:r w:rsidR="00754595" w:rsidRPr="00ED5DCC">
        <w:t xml:space="preserve"> = </w:t>
      </w:r>
      <w:r w:rsidR="00515A7E">
        <w:t>-.06</w:t>
      </w:r>
      <w:r w:rsidR="00754595" w:rsidRPr="00ED5DCC">
        <w:t xml:space="preserve">, </w:t>
      </w:r>
      <w:r w:rsidR="00754595" w:rsidRPr="00ED5DCC">
        <w:rPr>
          <w:i/>
          <w:iCs/>
        </w:rPr>
        <w:t>SE</w:t>
      </w:r>
      <w:r w:rsidR="00754595" w:rsidRPr="00ED5DCC">
        <w:t xml:space="preserve"> = .0</w:t>
      </w:r>
      <w:r w:rsidR="00D91D09">
        <w:t>6</w:t>
      </w:r>
      <w:r w:rsidR="00754595">
        <w:t>,</w:t>
      </w:r>
      <w:r w:rsidR="00754595" w:rsidRPr="00ED5DCC">
        <w:t xml:space="preserve"> </w:t>
      </w:r>
      <w:r w:rsidR="00754595" w:rsidRPr="00E95A5D">
        <w:rPr>
          <w:i/>
          <w:iCs/>
        </w:rPr>
        <w:t>95% CI</w:t>
      </w:r>
      <w:r w:rsidR="00754595" w:rsidRPr="00ED5DCC">
        <w:t xml:space="preserve"> [</w:t>
      </w:r>
      <w:r w:rsidR="00754595">
        <w:t>-.</w:t>
      </w:r>
      <w:r w:rsidR="00197CB1">
        <w:t>22</w:t>
      </w:r>
      <w:r w:rsidR="00754595" w:rsidRPr="00ED5DCC">
        <w:t>, .</w:t>
      </w:r>
      <w:r w:rsidR="00197CB1">
        <w:t>009</w:t>
      </w:r>
      <w:r w:rsidR="00754595" w:rsidRPr="00ED5DCC">
        <w:t>]</w:t>
      </w:r>
      <w:r w:rsidR="00754595">
        <w:t>).</w:t>
      </w:r>
    </w:p>
    <w:p w14:paraId="2BAF41EA" w14:textId="5837AF92" w:rsidR="00661A67" w:rsidRPr="0063259A" w:rsidRDefault="00CA4EE1" w:rsidP="00661A67">
      <w:pPr>
        <w:keepNext/>
        <w:spacing w:line="480" w:lineRule="auto"/>
        <w:ind w:firstLine="720"/>
      </w:pPr>
      <w:r w:rsidRPr="0063259A">
        <w:t xml:space="preserve">The indirect effect of higher prestige on autonomy helping via </w:t>
      </w:r>
      <w:r w:rsidR="00793691">
        <w:t>a </w:t>
      </w:r>
      <w:r w:rsidRPr="0063259A">
        <w:t xml:space="preserve">zero-sum mindset was not significant, neither </w:t>
      </w:r>
      <w:r w:rsidR="00793691">
        <w:t>when the threat was high</w:t>
      </w:r>
      <w:r w:rsidR="003B7439">
        <w:t>er</w:t>
      </w:r>
      <w:r w:rsidRPr="0063259A">
        <w:t xml:space="preserve"> (</w:t>
      </w:r>
      <w:r w:rsidRPr="0063259A">
        <w:rPr>
          <w:i/>
        </w:rPr>
        <w:t>b</w:t>
      </w:r>
      <w:r w:rsidRPr="0063259A">
        <w:t xml:space="preserve"> = .0</w:t>
      </w:r>
      <w:r w:rsidR="009940F9" w:rsidRPr="0063259A">
        <w:t>2</w:t>
      </w:r>
      <w:r w:rsidRPr="0063259A">
        <w:t xml:space="preserve">, </w:t>
      </w:r>
      <w:r w:rsidRPr="0063259A">
        <w:rPr>
          <w:i/>
          <w:iCs/>
        </w:rPr>
        <w:t>SE</w:t>
      </w:r>
      <w:r w:rsidRPr="0063259A">
        <w:t xml:space="preserve"> = .0</w:t>
      </w:r>
      <w:r w:rsidR="0046199D" w:rsidRPr="0063259A">
        <w:t>4</w:t>
      </w:r>
      <w:r w:rsidRPr="0063259A">
        <w:t xml:space="preserve">, </w:t>
      </w:r>
      <w:r w:rsidRPr="00914737">
        <w:rPr>
          <w:i/>
          <w:iCs/>
        </w:rPr>
        <w:t>95% CI</w:t>
      </w:r>
      <w:r w:rsidRPr="0063259A">
        <w:t xml:space="preserve"> [-.0</w:t>
      </w:r>
      <w:r w:rsidR="0046199D" w:rsidRPr="0063259A">
        <w:t>5</w:t>
      </w:r>
      <w:r w:rsidRPr="0063259A">
        <w:t>, .</w:t>
      </w:r>
      <w:r w:rsidR="009940F9" w:rsidRPr="0063259A">
        <w:t>1</w:t>
      </w:r>
      <w:r w:rsidR="0046199D" w:rsidRPr="0063259A">
        <w:t>0</w:t>
      </w:r>
      <w:r w:rsidR="009940F9" w:rsidRPr="0063259A">
        <w:t>]</w:t>
      </w:r>
      <w:r w:rsidRPr="0063259A">
        <w:t xml:space="preserve">) </w:t>
      </w:r>
      <w:r w:rsidR="003B7439">
        <w:t>n</w:t>
      </w:r>
      <w:r w:rsidR="00793691">
        <w:t>or low</w:t>
      </w:r>
      <w:r w:rsidR="003B7439">
        <w:t>er</w:t>
      </w:r>
      <w:r w:rsidRPr="0063259A">
        <w:t xml:space="preserve"> (</w:t>
      </w:r>
      <w:r w:rsidRPr="0063259A">
        <w:rPr>
          <w:i/>
        </w:rPr>
        <w:t>b</w:t>
      </w:r>
      <w:r w:rsidRPr="0063259A">
        <w:t xml:space="preserve"> = .0</w:t>
      </w:r>
      <w:r w:rsidR="00C8440C" w:rsidRPr="0063259A">
        <w:t>2</w:t>
      </w:r>
      <w:r w:rsidRPr="0063259A">
        <w:t xml:space="preserve">, </w:t>
      </w:r>
      <w:r w:rsidRPr="0063259A">
        <w:rPr>
          <w:i/>
          <w:iCs/>
        </w:rPr>
        <w:t>SE</w:t>
      </w:r>
      <w:r w:rsidRPr="0063259A">
        <w:t xml:space="preserve"> = .0</w:t>
      </w:r>
      <w:r w:rsidR="00C8440C" w:rsidRPr="0063259A">
        <w:t>4</w:t>
      </w:r>
      <w:r w:rsidRPr="0063259A">
        <w:t xml:space="preserve">, </w:t>
      </w:r>
      <w:r w:rsidRPr="00914737">
        <w:rPr>
          <w:i/>
          <w:iCs/>
        </w:rPr>
        <w:t>95% CI</w:t>
      </w:r>
      <w:r w:rsidRPr="0063259A">
        <w:t xml:space="preserve"> [-.0</w:t>
      </w:r>
      <w:r w:rsidR="00C8440C" w:rsidRPr="0063259A">
        <w:t>5</w:t>
      </w:r>
      <w:r w:rsidRPr="0063259A">
        <w:t>, .</w:t>
      </w:r>
      <w:r w:rsidR="00D2739F" w:rsidRPr="0063259A">
        <w:t>1</w:t>
      </w:r>
      <w:r w:rsidR="00C8440C" w:rsidRPr="0063259A">
        <w:t>3</w:t>
      </w:r>
      <w:r w:rsidRPr="0063259A">
        <w:t>])</w:t>
      </w:r>
      <w:r w:rsidR="00D56622">
        <w:t>, and the difference in the two indirect effects was not significant (</w:t>
      </w:r>
      <w:r w:rsidR="00D56622" w:rsidRPr="00ED5DCC">
        <w:rPr>
          <w:i/>
        </w:rPr>
        <w:t>b</w:t>
      </w:r>
      <w:r w:rsidR="00D56622" w:rsidRPr="00ED5DCC">
        <w:t xml:space="preserve"> = </w:t>
      </w:r>
      <w:r w:rsidR="00661A00">
        <w:t>-.006</w:t>
      </w:r>
      <w:r w:rsidR="00D56622" w:rsidRPr="00ED5DCC">
        <w:t xml:space="preserve">, </w:t>
      </w:r>
      <w:r w:rsidR="00D56622" w:rsidRPr="00ED5DCC">
        <w:rPr>
          <w:i/>
          <w:iCs/>
        </w:rPr>
        <w:t>SE</w:t>
      </w:r>
      <w:r w:rsidR="00D56622" w:rsidRPr="00ED5DCC">
        <w:t xml:space="preserve"> = .0</w:t>
      </w:r>
      <w:r w:rsidR="00E8089F">
        <w:t>3</w:t>
      </w:r>
      <w:r w:rsidR="00D56622">
        <w:t>,</w:t>
      </w:r>
      <w:r w:rsidR="00D56622" w:rsidRPr="00ED5DCC">
        <w:t xml:space="preserve"> </w:t>
      </w:r>
      <w:r w:rsidR="00D56622" w:rsidRPr="00E95A5D">
        <w:rPr>
          <w:i/>
          <w:iCs/>
        </w:rPr>
        <w:t>95% CI</w:t>
      </w:r>
      <w:r w:rsidR="00D56622" w:rsidRPr="00ED5DCC">
        <w:t xml:space="preserve"> [</w:t>
      </w:r>
      <w:r w:rsidR="00D56622">
        <w:t>-.0</w:t>
      </w:r>
      <w:r w:rsidR="00E8089F">
        <w:t>7</w:t>
      </w:r>
      <w:r w:rsidR="00D56622" w:rsidRPr="00ED5DCC">
        <w:t>, .</w:t>
      </w:r>
      <w:r w:rsidR="006B03E8">
        <w:t>03</w:t>
      </w:r>
      <w:r w:rsidR="00D56622" w:rsidRPr="00ED5DCC">
        <w:t>]</w:t>
      </w:r>
      <w:r w:rsidR="00D56622">
        <w:t>)</w:t>
      </w:r>
      <w:r w:rsidRPr="0063259A">
        <w:t>. Furthermore, the indirect effect of higher prestige on dependency helping via zero-sum mindset was not significant</w:t>
      </w:r>
      <w:r w:rsidR="00793691">
        <w:t xml:space="preserve"> either when the threat was high</w:t>
      </w:r>
      <w:r w:rsidR="00005C45">
        <w:t xml:space="preserve">er </w:t>
      </w:r>
      <w:r w:rsidRPr="0063259A">
        <w:t>(</w:t>
      </w:r>
      <w:r w:rsidRPr="0063259A">
        <w:rPr>
          <w:i/>
        </w:rPr>
        <w:t>b</w:t>
      </w:r>
      <w:r w:rsidRPr="0063259A">
        <w:t xml:space="preserve"> = -.02, </w:t>
      </w:r>
      <w:r w:rsidRPr="0063259A">
        <w:rPr>
          <w:i/>
          <w:iCs/>
        </w:rPr>
        <w:t>SE</w:t>
      </w:r>
      <w:r w:rsidRPr="0063259A">
        <w:t xml:space="preserve"> = .0</w:t>
      </w:r>
      <w:r w:rsidR="00A4217E" w:rsidRPr="0063259A">
        <w:t>4</w:t>
      </w:r>
      <w:r w:rsidRPr="0063259A">
        <w:t xml:space="preserve">, </w:t>
      </w:r>
      <w:r w:rsidRPr="00BA535E">
        <w:rPr>
          <w:i/>
          <w:iCs/>
        </w:rPr>
        <w:t>95% CI</w:t>
      </w:r>
      <w:r w:rsidRPr="0063259A">
        <w:t xml:space="preserve"> [-.</w:t>
      </w:r>
      <w:r w:rsidR="00EB1AE8" w:rsidRPr="0063259A">
        <w:t>1</w:t>
      </w:r>
      <w:r w:rsidR="00A4217E" w:rsidRPr="0063259A">
        <w:t>1</w:t>
      </w:r>
      <w:r w:rsidRPr="0063259A">
        <w:t>, .0</w:t>
      </w:r>
      <w:r w:rsidR="00A4217E" w:rsidRPr="0063259A">
        <w:t>4</w:t>
      </w:r>
      <w:r w:rsidRPr="0063259A">
        <w:t xml:space="preserve">]) </w:t>
      </w:r>
      <w:r w:rsidR="00005C45">
        <w:t>n</w:t>
      </w:r>
      <w:r w:rsidR="00793691">
        <w:t>or low</w:t>
      </w:r>
      <w:r w:rsidR="00005C45">
        <w:t>er</w:t>
      </w:r>
      <w:r w:rsidRPr="0063259A">
        <w:t xml:space="preserve"> (</w:t>
      </w:r>
      <w:r w:rsidRPr="0063259A">
        <w:rPr>
          <w:i/>
        </w:rPr>
        <w:t>b</w:t>
      </w:r>
      <w:r w:rsidRPr="0063259A">
        <w:t xml:space="preserve"> = -.03, </w:t>
      </w:r>
      <w:r w:rsidRPr="0063259A">
        <w:rPr>
          <w:i/>
          <w:iCs/>
        </w:rPr>
        <w:t>SE</w:t>
      </w:r>
      <w:r w:rsidRPr="0063259A">
        <w:t xml:space="preserve"> = .0</w:t>
      </w:r>
      <w:r w:rsidR="00EB1AE8" w:rsidRPr="0063259A">
        <w:t>4</w:t>
      </w:r>
      <w:r w:rsidRPr="0063259A">
        <w:t xml:space="preserve">, </w:t>
      </w:r>
      <w:r w:rsidRPr="00BA535E">
        <w:rPr>
          <w:i/>
          <w:iCs/>
        </w:rPr>
        <w:t>95% CI</w:t>
      </w:r>
      <w:r w:rsidRPr="0063259A">
        <w:t xml:space="preserve"> [-.</w:t>
      </w:r>
      <w:r w:rsidR="00EB1AE8" w:rsidRPr="0063259A">
        <w:t>1</w:t>
      </w:r>
      <w:r w:rsidR="00A4217E" w:rsidRPr="0063259A">
        <w:t>4</w:t>
      </w:r>
      <w:r w:rsidRPr="0063259A">
        <w:t>, .0</w:t>
      </w:r>
      <w:r w:rsidR="00A4217E" w:rsidRPr="0063259A">
        <w:t>4</w:t>
      </w:r>
      <w:r w:rsidRPr="0063259A">
        <w:t>])</w:t>
      </w:r>
      <w:r w:rsidR="00E13374">
        <w:t>, and the difference in the two indirect effects was not significant (</w:t>
      </w:r>
      <w:r w:rsidR="00E13374" w:rsidRPr="00ED5DCC">
        <w:rPr>
          <w:i/>
        </w:rPr>
        <w:t>b</w:t>
      </w:r>
      <w:r w:rsidR="00E13374" w:rsidRPr="00ED5DCC">
        <w:t xml:space="preserve"> = .0</w:t>
      </w:r>
      <w:r w:rsidR="00432008">
        <w:t>0</w:t>
      </w:r>
      <w:r w:rsidR="00E13374" w:rsidRPr="00ED5DCC">
        <w:t xml:space="preserve">7, </w:t>
      </w:r>
      <w:r w:rsidR="00E13374" w:rsidRPr="00ED5DCC">
        <w:rPr>
          <w:i/>
          <w:iCs/>
        </w:rPr>
        <w:t>SE</w:t>
      </w:r>
      <w:r w:rsidR="00E13374" w:rsidRPr="00ED5DCC">
        <w:t xml:space="preserve"> = .</w:t>
      </w:r>
      <w:r w:rsidR="00CE5091">
        <w:t>02</w:t>
      </w:r>
      <w:r w:rsidR="00E13374">
        <w:t>,</w:t>
      </w:r>
      <w:r w:rsidR="00E13374" w:rsidRPr="00ED5DCC">
        <w:t xml:space="preserve"> </w:t>
      </w:r>
      <w:r w:rsidR="00E13374" w:rsidRPr="00E95A5D">
        <w:rPr>
          <w:i/>
          <w:iCs/>
        </w:rPr>
        <w:t>95% CI</w:t>
      </w:r>
      <w:r w:rsidR="00E13374" w:rsidRPr="00ED5DCC">
        <w:t xml:space="preserve"> [</w:t>
      </w:r>
      <w:r w:rsidR="00E13374">
        <w:t>-.0</w:t>
      </w:r>
      <w:r w:rsidR="00C22277">
        <w:t>3</w:t>
      </w:r>
      <w:r w:rsidR="00E13374" w:rsidRPr="00ED5DCC">
        <w:t>, .</w:t>
      </w:r>
      <w:r w:rsidR="00C22277">
        <w:t>08</w:t>
      </w:r>
      <w:r w:rsidR="00E13374" w:rsidRPr="00ED5DCC">
        <w:t>]</w:t>
      </w:r>
      <w:r w:rsidR="00E13374">
        <w:t>).</w:t>
      </w:r>
    </w:p>
    <w:p w14:paraId="71B62A52" w14:textId="3FDFF7CD" w:rsidR="00FE2EC2" w:rsidRDefault="00661A67" w:rsidP="00661A67">
      <w:pPr>
        <w:keepNext/>
        <w:spacing w:line="480" w:lineRule="auto"/>
        <w:ind w:firstLine="720"/>
      </w:pPr>
      <w:r w:rsidRPr="0063259A">
        <w:t>These nonsignificant</w:t>
      </w:r>
      <w:r w:rsidR="005F159C" w:rsidRPr="0063259A">
        <w:t xml:space="preserve"> mediation</w:t>
      </w:r>
      <w:r w:rsidR="001701E4" w:rsidRPr="0063259A">
        <w:t xml:space="preserve"> </w:t>
      </w:r>
      <w:r w:rsidR="005F159C" w:rsidRPr="0063259A">
        <w:t>and</w:t>
      </w:r>
      <w:r w:rsidRPr="0063259A">
        <w:t xml:space="preserve"> moderated mediation results showed similar coefficients </w:t>
      </w:r>
      <w:r w:rsidR="00F054AB" w:rsidRPr="0063259A">
        <w:t xml:space="preserve">to the results in our manuscript </w:t>
      </w:r>
      <w:r w:rsidRPr="0063259A">
        <w:t xml:space="preserve">but with larger standard errors and wider confidence </w:t>
      </w:r>
      <w:r w:rsidRPr="0063259A">
        <w:lastRenderedPageBreak/>
        <w:t xml:space="preserve">intervals. </w:t>
      </w:r>
      <w:r w:rsidR="00AE3A8E">
        <w:t>This suggests that</w:t>
      </w:r>
      <w:r w:rsidRPr="0063259A">
        <w:t xml:space="preserve"> the reduction in our sample size from 420 to 105</w:t>
      </w:r>
      <w:r w:rsidR="00AE3A8E">
        <w:t xml:space="preserve"> </w:t>
      </w:r>
      <w:r w:rsidR="0058293E">
        <w:t>likely</w:t>
      </w:r>
      <w:r w:rsidR="00AE3A8E">
        <w:t xml:space="preserve"> explains this insignificance. </w:t>
      </w:r>
    </w:p>
    <w:p w14:paraId="41446020" w14:textId="77777777" w:rsidR="00FE2EC2" w:rsidRDefault="00FE2EC2">
      <w:r>
        <w:br w:type="page"/>
      </w:r>
    </w:p>
    <w:p w14:paraId="492BEEED" w14:textId="0A16D1DD" w:rsidR="004C1437" w:rsidRPr="00FE4C2F" w:rsidRDefault="004C1437" w:rsidP="009A3EC6">
      <w:pPr>
        <w:pStyle w:val="Heading1"/>
        <w:spacing w:before="0" w:beforeAutospacing="0" w:after="0" w:afterAutospacing="0" w:line="480" w:lineRule="auto"/>
        <w:jc w:val="center"/>
        <w:rPr>
          <w:sz w:val="24"/>
          <w:szCs w:val="24"/>
        </w:rPr>
      </w:pPr>
      <w:bookmarkStart w:id="12" w:name="_Toc196601785"/>
      <w:r w:rsidRPr="0063259A">
        <w:rPr>
          <w:sz w:val="24"/>
          <w:szCs w:val="24"/>
        </w:rPr>
        <w:lastRenderedPageBreak/>
        <w:t>STUDY 3</w:t>
      </w:r>
      <w:r>
        <w:rPr>
          <w:sz w:val="24"/>
          <w:szCs w:val="24"/>
        </w:rPr>
        <w:t>B</w:t>
      </w:r>
      <w:r w:rsidRPr="0063259A">
        <w:rPr>
          <w:sz w:val="24"/>
          <w:szCs w:val="24"/>
        </w:rPr>
        <w:t xml:space="preserve"> </w:t>
      </w:r>
      <w:r>
        <w:rPr>
          <w:sz w:val="24"/>
          <w:szCs w:val="24"/>
        </w:rPr>
        <w:t>EXPLORATORY ANALYSIS OF THE MODERATING ROLE OF STATUS THREAT ON DEPENDENCY AND AUTONOMY HELP</w:t>
      </w:r>
      <w:bookmarkEnd w:id="12"/>
    </w:p>
    <w:p w14:paraId="77288623" w14:textId="4BAE94B5" w:rsidR="00FE2EC2" w:rsidRPr="00ED5DCC" w:rsidRDefault="00FE2EC2" w:rsidP="009A3EC6">
      <w:pPr>
        <w:keepNext/>
        <w:spacing w:line="480" w:lineRule="auto"/>
        <w:ind w:firstLine="720"/>
        <w:rPr>
          <w:color w:val="000000" w:themeColor="text1"/>
        </w:rPr>
      </w:pPr>
      <w:r w:rsidRPr="00ED5DCC">
        <w:rPr>
          <w:color w:val="000000" w:themeColor="text1"/>
        </w:rPr>
        <w:t xml:space="preserve">As an exploratory analysis, we examined if status threat interacted with leaders’ hierarchical orientations to predict helping. The interaction between dominance and status threat on dependency helping was positive and significant, </w:t>
      </w:r>
      <w:r w:rsidRPr="00ED5DCC">
        <w:rPr>
          <w:i/>
          <w:color w:val="000000" w:themeColor="text1"/>
        </w:rPr>
        <w:t>b</w:t>
      </w:r>
      <w:r w:rsidRPr="00ED5DCC">
        <w:rPr>
          <w:color w:val="000000" w:themeColor="text1"/>
        </w:rPr>
        <w:t xml:space="preserve"> = .11, </w:t>
      </w:r>
      <w:r w:rsidRPr="00ED5DCC">
        <w:rPr>
          <w:i/>
          <w:iCs/>
          <w:color w:val="000000" w:themeColor="text1"/>
        </w:rPr>
        <w:t>SE</w:t>
      </w:r>
      <w:r w:rsidRPr="00ED5DCC">
        <w:rPr>
          <w:color w:val="000000" w:themeColor="text1"/>
        </w:rPr>
        <w:t xml:space="preserve"> = .04, </w:t>
      </w:r>
      <w:r w:rsidRPr="00ED5DCC">
        <w:rPr>
          <w:i/>
          <w:iCs/>
          <w:color w:val="000000" w:themeColor="text1"/>
        </w:rPr>
        <w:t>z</w:t>
      </w:r>
      <w:r w:rsidRPr="00ED5DCC">
        <w:rPr>
          <w:color w:val="000000" w:themeColor="text1"/>
        </w:rPr>
        <w:t xml:space="preserve"> = 2.63, </w:t>
      </w:r>
      <w:r w:rsidRPr="00ED5DCC">
        <w:rPr>
          <w:i/>
          <w:color w:val="000000" w:themeColor="text1"/>
        </w:rPr>
        <w:t>p</w:t>
      </w:r>
      <w:r w:rsidRPr="00ED5DCC">
        <w:rPr>
          <w:color w:val="000000" w:themeColor="text1"/>
        </w:rPr>
        <w:t xml:space="preserve"> = .009, </w:t>
      </w:r>
      <w:r w:rsidRPr="008069A3">
        <w:rPr>
          <w:i/>
          <w:iCs/>
          <w:color w:val="000000" w:themeColor="text1"/>
        </w:rPr>
        <w:t>95% CI</w:t>
      </w:r>
      <w:r w:rsidRPr="00ED5DCC">
        <w:rPr>
          <w:color w:val="000000" w:themeColor="text1"/>
        </w:rPr>
        <w:t xml:space="preserve"> [.03, .19] (Table 11, Model 18). A simple slopes analysis revealed that when status threat was lower (-1 SD), higher dominance did not predict dependency helping, </w:t>
      </w:r>
      <w:r w:rsidRPr="00ED5DCC">
        <w:rPr>
          <w:i/>
          <w:color w:val="000000" w:themeColor="text1"/>
        </w:rPr>
        <w:t>b</w:t>
      </w:r>
      <w:r w:rsidRPr="00ED5DCC">
        <w:rPr>
          <w:color w:val="000000" w:themeColor="text1"/>
        </w:rPr>
        <w:t xml:space="preserve"> = .06, </w:t>
      </w:r>
      <w:r w:rsidRPr="00ED5DCC">
        <w:rPr>
          <w:i/>
          <w:iCs/>
          <w:color w:val="000000" w:themeColor="text1"/>
        </w:rPr>
        <w:t>SE</w:t>
      </w:r>
      <w:r w:rsidRPr="00ED5DCC">
        <w:rPr>
          <w:color w:val="000000" w:themeColor="text1"/>
        </w:rPr>
        <w:t xml:space="preserve"> = .09, </w:t>
      </w:r>
      <w:r w:rsidRPr="00ED5DCC">
        <w:rPr>
          <w:i/>
          <w:iCs/>
          <w:color w:val="000000" w:themeColor="text1"/>
        </w:rPr>
        <w:t>z</w:t>
      </w:r>
      <w:r w:rsidRPr="00ED5DCC">
        <w:rPr>
          <w:color w:val="000000" w:themeColor="text1"/>
        </w:rPr>
        <w:t xml:space="preserve"> = .66, </w:t>
      </w:r>
      <w:r w:rsidRPr="00ED5DCC">
        <w:rPr>
          <w:i/>
          <w:color w:val="000000" w:themeColor="text1"/>
        </w:rPr>
        <w:t>p</w:t>
      </w:r>
      <w:r w:rsidRPr="00ED5DCC">
        <w:rPr>
          <w:color w:val="000000" w:themeColor="text1"/>
        </w:rPr>
        <w:t xml:space="preserve"> = .509, </w:t>
      </w:r>
      <w:r w:rsidRPr="008069A3">
        <w:rPr>
          <w:i/>
          <w:iCs/>
          <w:color w:val="000000" w:themeColor="text1"/>
        </w:rPr>
        <w:t>95% CI</w:t>
      </w:r>
      <w:r w:rsidRPr="00ED5DCC">
        <w:rPr>
          <w:color w:val="000000" w:themeColor="text1"/>
        </w:rPr>
        <w:t xml:space="preserve"> [-.11, .22]. However, under high</w:t>
      </w:r>
      <w:r w:rsidR="00B423F0">
        <w:rPr>
          <w:color w:val="000000" w:themeColor="text1"/>
        </w:rPr>
        <w:t>er</w:t>
      </w:r>
      <w:r w:rsidRPr="00ED5DCC">
        <w:rPr>
          <w:color w:val="000000" w:themeColor="text1"/>
        </w:rPr>
        <w:t xml:space="preserve"> status threat (+1 SD), higher dominance significantly predicted </w:t>
      </w:r>
      <w:r w:rsidR="007D25C0">
        <w:rPr>
          <w:color w:val="000000" w:themeColor="text1"/>
        </w:rPr>
        <w:t>more</w:t>
      </w:r>
      <w:r w:rsidRPr="00ED5DCC">
        <w:rPr>
          <w:color w:val="000000" w:themeColor="text1"/>
        </w:rPr>
        <w:t xml:space="preserve"> dependency helping, </w:t>
      </w:r>
      <w:r w:rsidRPr="00ED5DCC">
        <w:rPr>
          <w:i/>
          <w:color w:val="000000" w:themeColor="text1"/>
        </w:rPr>
        <w:t>b</w:t>
      </w:r>
      <w:r w:rsidRPr="00ED5DCC">
        <w:rPr>
          <w:color w:val="000000" w:themeColor="text1"/>
        </w:rPr>
        <w:t xml:space="preserve"> = .30, </w:t>
      </w:r>
      <w:r w:rsidRPr="00ED5DCC">
        <w:rPr>
          <w:i/>
          <w:iCs/>
          <w:color w:val="000000" w:themeColor="text1"/>
        </w:rPr>
        <w:t>SE</w:t>
      </w:r>
      <w:r w:rsidRPr="00ED5DCC">
        <w:rPr>
          <w:color w:val="000000" w:themeColor="text1"/>
        </w:rPr>
        <w:t xml:space="preserve"> = .08, </w:t>
      </w:r>
      <w:r w:rsidRPr="00ED5DCC">
        <w:rPr>
          <w:i/>
          <w:iCs/>
          <w:color w:val="000000" w:themeColor="text1"/>
        </w:rPr>
        <w:t>z</w:t>
      </w:r>
      <w:r w:rsidRPr="00ED5DCC">
        <w:rPr>
          <w:color w:val="000000" w:themeColor="text1"/>
        </w:rPr>
        <w:t xml:space="preserve"> = 3.64, </w:t>
      </w:r>
      <w:r w:rsidRPr="00ED5DCC">
        <w:rPr>
          <w:i/>
          <w:color w:val="000000" w:themeColor="text1"/>
        </w:rPr>
        <w:t>p</w:t>
      </w:r>
      <w:r w:rsidRPr="00ED5DCC">
        <w:rPr>
          <w:color w:val="000000" w:themeColor="text1"/>
        </w:rPr>
        <w:t xml:space="preserve"> &lt; .001, </w:t>
      </w:r>
      <w:r w:rsidRPr="008069A3">
        <w:rPr>
          <w:i/>
          <w:iCs/>
          <w:color w:val="000000" w:themeColor="text1"/>
        </w:rPr>
        <w:t>95% CI</w:t>
      </w:r>
      <w:r w:rsidRPr="00ED5DCC">
        <w:rPr>
          <w:color w:val="000000" w:themeColor="text1"/>
        </w:rPr>
        <w:t xml:space="preserve"> [.14, .47] (see Figure </w:t>
      </w:r>
      <w:r w:rsidR="006E573C">
        <w:rPr>
          <w:color w:val="000000" w:themeColor="text1"/>
        </w:rPr>
        <w:t>S4</w:t>
      </w:r>
      <w:r w:rsidRPr="00ED5DCC">
        <w:rPr>
          <w:color w:val="000000" w:themeColor="text1"/>
        </w:rPr>
        <w:t>). In contrast, the interaction between dominance and status threat on autonomy helping was negative and significant,</w:t>
      </w:r>
      <w:r w:rsidRPr="00ED5DCC">
        <w:rPr>
          <w:i/>
          <w:color w:val="000000" w:themeColor="text1"/>
        </w:rPr>
        <w:t xml:space="preserve"> b</w:t>
      </w:r>
      <w:r w:rsidRPr="00ED5DCC">
        <w:rPr>
          <w:color w:val="000000" w:themeColor="text1"/>
        </w:rPr>
        <w:t xml:space="preserve"> = -.12, </w:t>
      </w:r>
      <w:r w:rsidRPr="00ED5DCC">
        <w:rPr>
          <w:i/>
          <w:iCs/>
          <w:color w:val="000000" w:themeColor="text1"/>
        </w:rPr>
        <w:t>SE</w:t>
      </w:r>
      <w:r w:rsidRPr="00ED5DCC">
        <w:rPr>
          <w:color w:val="000000" w:themeColor="text1"/>
        </w:rPr>
        <w:t xml:space="preserve"> = .05, </w:t>
      </w:r>
      <w:r w:rsidRPr="00ED5DCC">
        <w:rPr>
          <w:i/>
          <w:iCs/>
          <w:color w:val="000000" w:themeColor="text1"/>
        </w:rPr>
        <w:t>z</w:t>
      </w:r>
      <w:r w:rsidRPr="00ED5DCC">
        <w:rPr>
          <w:color w:val="000000" w:themeColor="text1"/>
        </w:rPr>
        <w:t xml:space="preserve"> = -2.26, </w:t>
      </w:r>
      <w:r w:rsidRPr="00ED5DCC">
        <w:rPr>
          <w:i/>
          <w:color w:val="000000" w:themeColor="text1"/>
        </w:rPr>
        <w:t>p</w:t>
      </w:r>
      <w:r w:rsidRPr="00ED5DCC">
        <w:rPr>
          <w:color w:val="000000" w:themeColor="text1"/>
        </w:rPr>
        <w:t xml:space="preserve"> = .024, </w:t>
      </w:r>
      <w:r w:rsidRPr="008069A3">
        <w:rPr>
          <w:i/>
          <w:iCs/>
          <w:color w:val="000000" w:themeColor="text1"/>
        </w:rPr>
        <w:t>95% CI</w:t>
      </w:r>
      <w:r w:rsidRPr="00ED5DCC">
        <w:rPr>
          <w:color w:val="000000" w:themeColor="text1"/>
        </w:rPr>
        <w:t xml:space="preserve"> [-.22, -.02] (Table 12, Model 18). When status threat was lower (-1 SD), higher dominance did not predict </w:t>
      </w:r>
      <w:r w:rsidR="00696A72">
        <w:rPr>
          <w:color w:val="000000" w:themeColor="text1"/>
        </w:rPr>
        <w:t>less</w:t>
      </w:r>
      <w:r w:rsidRPr="00ED5DCC">
        <w:rPr>
          <w:color w:val="000000" w:themeColor="text1"/>
        </w:rPr>
        <w:t xml:space="preserve"> autonomy helping, </w:t>
      </w:r>
      <w:r w:rsidRPr="00ED5DCC">
        <w:rPr>
          <w:i/>
          <w:color w:val="000000" w:themeColor="text1"/>
        </w:rPr>
        <w:t>b</w:t>
      </w:r>
      <w:r w:rsidRPr="00ED5DCC">
        <w:rPr>
          <w:color w:val="000000" w:themeColor="text1"/>
        </w:rPr>
        <w:t xml:space="preserve"> = -.02, </w:t>
      </w:r>
      <w:r w:rsidRPr="00ED5DCC">
        <w:rPr>
          <w:i/>
          <w:iCs/>
          <w:color w:val="000000" w:themeColor="text1"/>
        </w:rPr>
        <w:t>SE</w:t>
      </w:r>
      <w:r w:rsidRPr="00ED5DCC">
        <w:rPr>
          <w:color w:val="000000" w:themeColor="text1"/>
        </w:rPr>
        <w:t xml:space="preserve"> = .11, </w:t>
      </w:r>
      <w:r w:rsidRPr="00ED5DCC">
        <w:rPr>
          <w:i/>
          <w:iCs/>
          <w:color w:val="000000" w:themeColor="text1"/>
        </w:rPr>
        <w:t>z</w:t>
      </w:r>
      <w:r w:rsidRPr="00ED5DCC">
        <w:rPr>
          <w:color w:val="000000" w:themeColor="text1"/>
        </w:rPr>
        <w:t xml:space="preserve"> = -.21, </w:t>
      </w:r>
      <w:r w:rsidRPr="00ED5DCC">
        <w:rPr>
          <w:i/>
          <w:color w:val="000000" w:themeColor="text1"/>
        </w:rPr>
        <w:t>p</w:t>
      </w:r>
      <w:r w:rsidRPr="00ED5DCC">
        <w:rPr>
          <w:color w:val="000000" w:themeColor="text1"/>
        </w:rPr>
        <w:t xml:space="preserve"> = .831, </w:t>
      </w:r>
      <w:r w:rsidRPr="008069A3">
        <w:rPr>
          <w:i/>
          <w:iCs/>
          <w:color w:val="000000" w:themeColor="text1"/>
        </w:rPr>
        <w:t>95% CI</w:t>
      </w:r>
      <w:r w:rsidRPr="00ED5DCC">
        <w:rPr>
          <w:color w:val="000000" w:themeColor="text1"/>
        </w:rPr>
        <w:t xml:space="preserve"> [-.23, .19]. However, under high</w:t>
      </w:r>
      <w:r w:rsidR="00524676">
        <w:rPr>
          <w:color w:val="000000" w:themeColor="text1"/>
        </w:rPr>
        <w:t>er</w:t>
      </w:r>
      <w:r w:rsidRPr="00ED5DCC">
        <w:rPr>
          <w:color w:val="000000" w:themeColor="text1"/>
        </w:rPr>
        <w:t xml:space="preserve"> status threat (+1 SD), higher dominance significantly predicted </w:t>
      </w:r>
      <w:r w:rsidR="00FE51A0">
        <w:rPr>
          <w:color w:val="000000" w:themeColor="text1"/>
        </w:rPr>
        <w:t>less</w:t>
      </w:r>
      <w:r w:rsidRPr="00ED5DCC">
        <w:rPr>
          <w:color w:val="000000" w:themeColor="text1"/>
        </w:rPr>
        <w:t xml:space="preserve"> autonomy helping, </w:t>
      </w:r>
      <w:r w:rsidRPr="00ED5DCC">
        <w:rPr>
          <w:i/>
          <w:color w:val="000000" w:themeColor="text1"/>
        </w:rPr>
        <w:t>b</w:t>
      </w:r>
      <w:r w:rsidRPr="00ED5DCC">
        <w:rPr>
          <w:color w:val="000000" w:themeColor="text1"/>
        </w:rPr>
        <w:t xml:space="preserve"> = -.29, </w:t>
      </w:r>
      <w:r w:rsidRPr="00ED5DCC">
        <w:rPr>
          <w:i/>
          <w:iCs/>
          <w:color w:val="000000" w:themeColor="text1"/>
        </w:rPr>
        <w:t>SE</w:t>
      </w:r>
      <w:r w:rsidRPr="00ED5DCC">
        <w:rPr>
          <w:color w:val="000000" w:themeColor="text1"/>
        </w:rPr>
        <w:t xml:space="preserve"> = .10, </w:t>
      </w:r>
      <w:r w:rsidRPr="00ED5DCC">
        <w:rPr>
          <w:i/>
          <w:iCs/>
          <w:color w:val="000000" w:themeColor="text1"/>
        </w:rPr>
        <w:t>z</w:t>
      </w:r>
      <w:r w:rsidRPr="00ED5DCC">
        <w:rPr>
          <w:color w:val="000000" w:themeColor="text1"/>
        </w:rPr>
        <w:t xml:space="preserve"> = -2.76, </w:t>
      </w:r>
      <w:r w:rsidRPr="00ED5DCC">
        <w:rPr>
          <w:i/>
          <w:color w:val="000000" w:themeColor="text1"/>
        </w:rPr>
        <w:t>p</w:t>
      </w:r>
      <w:r w:rsidRPr="00ED5DCC">
        <w:rPr>
          <w:color w:val="000000" w:themeColor="text1"/>
        </w:rPr>
        <w:t xml:space="preserve"> = .006, </w:t>
      </w:r>
      <w:r w:rsidRPr="008069A3">
        <w:rPr>
          <w:i/>
          <w:iCs/>
          <w:color w:val="000000" w:themeColor="text1"/>
        </w:rPr>
        <w:t>95% CI</w:t>
      </w:r>
      <w:r w:rsidRPr="00ED5DCC">
        <w:rPr>
          <w:color w:val="000000" w:themeColor="text1"/>
        </w:rPr>
        <w:t xml:space="preserve"> [-.49, -.08] (Figure </w:t>
      </w:r>
      <w:r w:rsidR="006E573C">
        <w:rPr>
          <w:color w:val="000000" w:themeColor="text1"/>
        </w:rPr>
        <w:t>S</w:t>
      </w:r>
      <w:r w:rsidR="009A2660">
        <w:rPr>
          <w:color w:val="000000" w:themeColor="text1"/>
        </w:rPr>
        <w:t>5</w:t>
      </w:r>
      <w:r w:rsidRPr="00ED5DCC">
        <w:rPr>
          <w:color w:val="000000" w:themeColor="text1"/>
        </w:rPr>
        <w:t>).</w:t>
      </w:r>
    </w:p>
    <w:p w14:paraId="32E078FF" w14:textId="66928BD7" w:rsidR="00661A67" w:rsidRPr="005C07A2" w:rsidRDefault="00FE2EC2" w:rsidP="005C07A2">
      <w:pPr>
        <w:keepNext/>
        <w:spacing w:line="480" w:lineRule="auto"/>
        <w:ind w:firstLine="720"/>
        <w:rPr>
          <w:color w:val="000000" w:themeColor="text1"/>
        </w:rPr>
      </w:pPr>
      <w:r w:rsidRPr="00ED5DCC">
        <w:rPr>
          <w:color w:val="000000" w:themeColor="text1"/>
        </w:rPr>
        <w:t xml:space="preserve">The interaction between prestige and status threat on autonomy helping was positive and significant, </w:t>
      </w:r>
      <w:r w:rsidRPr="00ED5DCC">
        <w:rPr>
          <w:i/>
          <w:color w:val="000000" w:themeColor="text1"/>
        </w:rPr>
        <w:t>b</w:t>
      </w:r>
      <w:r w:rsidRPr="00ED5DCC">
        <w:rPr>
          <w:color w:val="000000" w:themeColor="text1"/>
        </w:rPr>
        <w:t xml:space="preserve"> = .07, </w:t>
      </w:r>
      <w:r w:rsidRPr="00ED5DCC">
        <w:rPr>
          <w:i/>
          <w:iCs/>
          <w:color w:val="000000" w:themeColor="text1"/>
        </w:rPr>
        <w:t>SE</w:t>
      </w:r>
      <w:r w:rsidRPr="00ED5DCC">
        <w:rPr>
          <w:color w:val="000000" w:themeColor="text1"/>
        </w:rPr>
        <w:t xml:space="preserve"> = .04, </w:t>
      </w:r>
      <w:r w:rsidRPr="00ED5DCC">
        <w:rPr>
          <w:i/>
          <w:iCs/>
          <w:color w:val="000000" w:themeColor="text1"/>
        </w:rPr>
        <w:t>z</w:t>
      </w:r>
      <w:r w:rsidRPr="00ED5DCC">
        <w:rPr>
          <w:color w:val="000000" w:themeColor="text1"/>
        </w:rPr>
        <w:t xml:space="preserve"> = 2.00, </w:t>
      </w:r>
      <w:r w:rsidRPr="00ED5DCC">
        <w:rPr>
          <w:i/>
          <w:color w:val="000000" w:themeColor="text1"/>
        </w:rPr>
        <w:t>p</w:t>
      </w:r>
      <w:r w:rsidRPr="00ED5DCC">
        <w:rPr>
          <w:color w:val="000000" w:themeColor="text1"/>
        </w:rPr>
        <w:t xml:space="preserve"> = .046, </w:t>
      </w:r>
      <w:r w:rsidRPr="008069A3">
        <w:rPr>
          <w:i/>
          <w:iCs/>
          <w:color w:val="000000" w:themeColor="text1"/>
        </w:rPr>
        <w:t>95% CI</w:t>
      </w:r>
      <w:r w:rsidRPr="00ED5DCC">
        <w:rPr>
          <w:color w:val="000000" w:themeColor="text1"/>
        </w:rPr>
        <w:t xml:space="preserve"> [.001, .15] (Table 12, Model 19). Higher prestige did not predict </w:t>
      </w:r>
      <w:r w:rsidR="007F6DF3">
        <w:rPr>
          <w:color w:val="000000" w:themeColor="text1"/>
        </w:rPr>
        <w:t>more</w:t>
      </w:r>
      <w:r w:rsidRPr="00ED5DCC">
        <w:rPr>
          <w:color w:val="000000" w:themeColor="text1"/>
        </w:rPr>
        <w:t xml:space="preserve"> autonomy helping under lower status threat (-1 SD), </w:t>
      </w:r>
      <w:r w:rsidRPr="00ED5DCC">
        <w:rPr>
          <w:i/>
          <w:color w:val="000000" w:themeColor="text1"/>
        </w:rPr>
        <w:t>b</w:t>
      </w:r>
      <w:r w:rsidRPr="00ED5DCC">
        <w:rPr>
          <w:color w:val="000000" w:themeColor="text1"/>
        </w:rPr>
        <w:t xml:space="preserve"> = -.11, </w:t>
      </w:r>
      <w:r w:rsidRPr="00ED5DCC">
        <w:rPr>
          <w:i/>
          <w:iCs/>
          <w:color w:val="000000" w:themeColor="text1"/>
        </w:rPr>
        <w:t>SE</w:t>
      </w:r>
      <w:r w:rsidRPr="00ED5DCC">
        <w:rPr>
          <w:color w:val="000000" w:themeColor="text1"/>
        </w:rPr>
        <w:t xml:space="preserve"> = .12, </w:t>
      </w:r>
      <w:r w:rsidRPr="00ED5DCC">
        <w:rPr>
          <w:i/>
          <w:iCs/>
          <w:color w:val="000000" w:themeColor="text1"/>
        </w:rPr>
        <w:t>z</w:t>
      </w:r>
      <w:r w:rsidRPr="00ED5DCC">
        <w:rPr>
          <w:color w:val="000000" w:themeColor="text1"/>
        </w:rPr>
        <w:t xml:space="preserve"> = -.88, </w:t>
      </w:r>
      <w:r w:rsidRPr="00ED5DCC">
        <w:rPr>
          <w:i/>
          <w:color w:val="000000" w:themeColor="text1"/>
        </w:rPr>
        <w:t>p</w:t>
      </w:r>
      <w:r w:rsidRPr="00ED5DCC">
        <w:rPr>
          <w:color w:val="000000" w:themeColor="text1"/>
        </w:rPr>
        <w:t xml:space="preserve"> = .379, </w:t>
      </w:r>
      <w:r w:rsidRPr="008069A3">
        <w:rPr>
          <w:i/>
          <w:iCs/>
          <w:color w:val="000000" w:themeColor="text1"/>
        </w:rPr>
        <w:t>95% CI</w:t>
      </w:r>
      <w:r w:rsidRPr="00ED5DCC">
        <w:rPr>
          <w:color w:val="000000" w:themeColor="text1"/>
        </w:rPr>
        <w:t xml:space="preserve"> [-.35, .13], or higher status threat (+1 SD), </w:t>
      </w:r>
      <w:r w:rsidRPr="00ED5DCC">
        <w:rPr>
          <w:i/>
          <w:color w:val="000000" w:themeColor="text1"/>
        </w:rPr>
        <w:t>b</w:t>
      </w:r>
      <w:r w:rsidRPr="00ED5DCC">
        <w:rPr>
          <w:color w:val="000000" w:themeColor="text1"/>
        </w:rPr>
        <w:t xml:space="preserve"> = .06, </w:t>
      </w:r>
      <w:r w:rsidRPr="00ED5DCC">
        <w:rPr>
          <w:i/>
          <w:iCs/>
          <w:color w:val="000000" w:themeColor="text1"/>
        </w:rPr>
        <w:t>SE</w:t>
      </w:r>
      <w:r w:rsidRPr="00ED5DCC">
        <w:rPr>
          <w:color w:val="000000" w:themeColor="text1"/>
        </w:rPr>
        <w:t xml:space="preserve"> = .08, </w:t>
      </w:r>
      <w:r w:rsidRPr="00ED5DCC">
        <w:rPr>
          <w:i/>
          <w:iCs/>
          <w:color w:val="000000" w:themeColor="text1"/>
        </w:rPr>
        <w:t>z</w:t>
      </w:r>
      <w:r w:rsidRPr="00ED5DCC">
        <w:rPr>
          <w:color w:val="000000" w:themeColor="text1"/>
        </w:rPr>
        <w:t xml:space="preserve"> = .70, </w:t>
      </w:r>
      <w:r w:rsidRPr="00ED5DCC">
        <w:rPr>
          <w:i/>
          <w:color w:val="000000" w:themeColor="text1"/>
        </w:rPr>
        <w:t>p</w:t>
      </w:r>
      <w:r w:rsidRPr="00ED5DCC">
        <w:rPr>
          <w:color w:val="000000" w:themeColor="text1"/>
        </w:rPr>
        <w:t xml:space="preserve"> = .485, </w:t>
      </w:r>
      <w:r w:rsidRPr="008069A3">
        <w:rPr>
          <w:i/>
          <w:iCs/>
          <w:color w:val="000000" w:themeColor="text1"/>
        </w:rPr>
        <w:t>95% CI</w:t>
      </w:r>
      <w:r w:rsidRPr="00ED5DCC">
        <w:rPr>
          <w:color w:val="000000" w:themeColor="text1"/>
        </w:rPr>
        <w:t xml:space="preserve"> [-.10, .21]. However, the slope difference was significant, indicating a more positive slope under higher status threat (Figure </w:t>
      </w:r>
      <w:r w:rsidR="006E573C">
        <w:rPr>
          <w:color w:val="000000" w:themeColor="text1"/>
        </w:rPr>
        <w:t>S</w:t>
      </w:r>
      <w:r w:rsidR="00C62837">
        <w:rPr>
          <w:color w:val="000000" w:themeColor="text1"/>
        </w:rPr>
        <w:t>6</w:t>
      </w:r>
      <w:r w:rsidRPr="00ED5DCC">
        <w:rPr>
          <w:color w:val="000000" w:themeColor="text1"/>
        </w:rPr>
        <w:t xml:space="preserve">). In contrast, the interaction </w:t>
      </w:r>
      <w:r w:rsidRPr="00ED5DCC">
        <w:rPr>
          <w:color w:val="000000" w:themeColor="text1"/>
        </w:rPr>
        <w:lastRenderedPageBreak/>
        <w:t>between prestige and status threat on dependency helping was nonsignificant,</w:t>
      </w:r>
      <w:r w:rsidRPr="00ED5DCC">
        <w:rPr>
          <w:i/>
          <w:color w:val="000000" w:themeColor="text1"/>
        </w:rPr>
        <w:t xml:space="preserve"> b</w:t>
      </w:r>
      <w:r w:rsidRPr="00ED5DCC">
        <w:rPr>
          <w:color w:val="000000" w:themeColor="text1"/>
        </w:rPr>
        <w:t xml:space="preserve"> = .003, </w:t>
      </w:r>
      <w:r w:rsidRPr="00ED5DCC">
        <w:rPr>
          <w:i/>
          <w:iCs/>
          <w:color w:val="000000" w:themeColor="text1"/>
        </w:rPr>
        <w:t>SE</w:t>
      </w:r>
      <w:r w:rsidRPr="00ED5DCC">
        <w:rPr>
          <w:color w:val="000000" w:themeColor="text1"/>
        </w:rPr>
        <w:t xml:space="preserve"> = .03, </w:t>
      </w:r>
      <w:r w:rsidRPr="00ED5DCC">
        <w:rPr>
          <w:i/>
          <w:iCs/>
          <w:color w:val="000000" w:themeColor="text1"/>
        </w:rPr>
        <w:t>z</w:t>
      </w:r>
      <w:r w:rsidRPr="00ED5DCC">
        <w:rPr>
          <w:color w:val="000000" w:themeColor="text1"/>
        </w:rPr>
        <w:t xml:space="preserve"> = .09, </w:t>
      </w:r>
      <w:r w:rsidRPr="00ED5DCC">
        <w:rPr>
          <w:i/>
          <w:color w:val="000000" w:themeColor="text1"/>
        </w:rPr>
        <w:t>p</w:t>
      </w:r>
      <w:r w:rsidRPr="00ED5DCC">
        <w:rPr>
          <w:color w:val="000000" w:themeColor="text1"/>
        </w:rPr>
        <w:t xml:space="preserve"> = .929, </w:t>
      </w:r>
      <w:r w:rsidRPr="008069A3">
        <w:rPr>
          <w:i/>
          <w:iCs/>
          <w:color w:val="000000" w:themeColor="text1"/>
        </w:rPr>
        <w:t>95% CI</w:t>
      </w:r>
      <w:r w:rsidRPr="00ED5DCC">
        <w:rPr>
          <w:color w:val="000000" w:themeColor="text1"/>
        </w:rPr>
        <w:t xml:space="preserve"> [-.06, .06] (Table 11, Model 19).</w:t>
      </w:r>
    </w:p>
    <w:p w14:paraId="4452B889" w14:textId="77777777" w:rsidR="00CA4EE1" w:rsidRPr="0063259A" w:rsidRDefault="00CA4EE1">
      <w:pPr>
        <w:rPr>
          <w:b/>
          <w:bCs/>
          <w:kern w:val="36"/>
        </w:rPr>
      </w:pPr>
      <w:r w:rsidRPr="0063259A">
        <w:br w:type="page"/>
      </w:r>
    </w:p>
    <w:p w14:paraId="23CF191E" w14:textId="4080BA2A" w:rsidR="001247FB" w:rsidRPr="0063259A" w:rsidRDefault="00134606" w:rsidP="00EA0500">
      <w:pPr>
        <w:pStyle w:val="Heading1"/>
        <w:jc w:val="center"/>
        <w:rPr>
          <w:sz w:val="24"/>
          <w:szCs w:val="24"/>
        </w:rPr>
      </w:pPr>
      <w:r>
        <w:rPr>
          <w:sz w:val="24"/>
          <w:szCs w:val="24"/>
        </w:rPr>
        <w:lastRenderedPageBreak/>
        <w:t xml:space="preserve"> </w:t>
      </w:r>
      <w:bookmarkStart w:id="13" w:name="_Toc196601786"/>
      <w:r w:rsidR="001247FB" w:rsidRPr="0063259A">
        <w:rPr>
          <w:sz w:val="24"/>
          <w:szCs w:val="24"/>
        </w:rPr>
        <w:t xml:space="preserve">STUDY </w:t>
      </w:r>
      <w:r w:rsidR="00384C2D" w:rsidRPr="0063259A">
        <w:rPr>
          <w:sz w:val="24"/>
          <w:szCs w:val="24"/>
        </w:rPr>
        <w:t>S1</w:t>
      </w:r>
      <w:bookmarkEnd w:id="13"/>
    </w:p>
    <w:p w14:paraId="5B036199" w14:textId="4D86A517" w:rsidR="001247FB" w:rsidRPr="0063259A" w:rsidRDefault="001247FB" w:rsidP="001247FB">
      <w:pPr>
        <w:spacing w:line="480" w:lineRule="auto"/>
      </w:pPr>
      <w:r w:rsidRPr="0063259A">
        <w:tab/>
        <w:t xml:space="preserve">The objective of Study </w:t>
      </w:r>
      <w:r w:rsidR="00DA5C20" w:rsidRPr="0063259A">
        <w:t>S1</w:t>
      </w:r>
      <w:r w:rsidRPr="0063259A">
        <w:t xml:space="preserve"> was to test Hypotheses 1 and 2.</w:t>
      </w:r>
      <w:r w:rsidR="00134606">
        <w:t xml:space="preserve"> </w:t>
      </w:r>
      <w:r w:rsidR="00997DF9" w:rsidRPr="00997DF9">
        <w:t>Study S1 was similar to Study 1a of the main manuscript, except that participants were required to choose only one helping option per scenario.</w:t>
      </w:r>
      <w:r w:rsidR="00997DF9">
        <w:t xml:space="preserve"> </w:t>
      </w:r>
    </w:p>
    <w:p w14:paraId="2BC41249" w14:textId="77777777" w:rsidR="001247FB" w:rsidRPr="0063259A" w:rsidRDefault="001247FB" w:rsidP="001247FB">
      <w:pPr>
        <w:spacing w:line="480" w:lineRule="auto"/>
        <w:rPr>
          <w:b/>
          <w:bCs/>
        </w:rPr>
      </w:pPr>
      <w:r w:rsidRPr="0063259A">
        <w:rPr>
          <w:b/>
          <w:bCs/>
        </w:rPr>
        <w:t>Method</w:t>
      </w:r>
    </w:p>
    <w:p w14:paraId="1BFE3CFC" w14:textId="5D10AB56" w:rsidR="001247FB" w:rsidRPr="0063259A" w:rsidRDefault="001247FB" w:rsidP="001247FB">
      <w:pPr>
        <w:spacing w:line="480" w:lineRule="auto"/>
        <w:ind w:firstLine="720"/>
        <w:rPr>
          <w:b/>
          <w:bCs/>
        </w:rPr>
      </w:pPr>
      <w:r w:rsidRPr="0063259A">
        <w:rPr>
          <w:b/>
          <w:bCs/>
          <w:i/>
          <w:iCs/>
        </w:rPr>
        <w:t>Participants.</w:t>
      </w:r>
      <w:r w:rsidRPr="0063259A">
        <w:rPr>
          <w:b/>
          <w:bCs/>
        </w:rPr>
        <w:t xml:space="preserve"> </w:t>
      </w:r>
      <w:r w:rsidRPr="0063259A">
        <w:rPr>
          <w:rFonts w:ascii="TimesNewRomanPSMT" w:hAnsi="TimesNewRomanPSMT"/>
        </w:rPr>
        <w:t>202 participants were recruited from CloudResearch panels, an online participant pool, for a study titled “</w:t>
      </w:r>
      <w:r w:rsidR="004D38E0">
        <w:rPr>
          <w:rFonts w:ascii="TimesNewRomanPSMT" w:hAnsi="TimesNewRomanPSMT"/>
        </w:rPr>
        <w:t>P</w:t>
      </w:r>
      <w:r w:rsidR="004D38E0" w:rsidRPr="0063259A">
        <w:rPr>
          <w:rFonts w:ascii="TimesNewRomanPSMT" w:hAnsi="TimesNewRomanPSMT"/>
        </w:rPr>
        <w:t xml:space="preserve">ersonality </w:t>
      </w:r>
      <w:r w:rsidRPr="0063259A">
        <w:rPr>
          <w:rFonts w:ascii="TimesNewRomanPSMT" w:hAnsi="TimesNewRomanPSMT"/>
        </w:rPr>
        <w:t xml:space="preserve">in the </w:t>
      </w:r>
      <w:r w:rsidR="004D38E0">
        <w:rPr>
          <w:rFonts w:ascii="TimesNewRomanPSMT" w:hAnsi="TimesNewRomanPSMT"/>
        </w:rPr>
        <w:t>W</w:t>
      </w:r>
      <w:r w:rsidR="004D38E0" w:rsidRPr="0063259A">
        <w:rPr>
          <w:rFonts w:ascii="TimesNewRomanPSMT" w:hAnsi="TimesNewRomanPSMT"/>
        </w:rPr>
        <w:t>orkplace</w:t>
      </w:r>
      <w:r w:rsidRPr="0063259A">
        <w:rPr>
          <w:rFonts w:ascii="TimesNewRomanPSMT" w:hAnsi="TimesNewRomanPSMT"/>
        </w:rPr>
        <w:t>.” Participants were paid $1.80</w:t>
      </w:r>
      <w:r w:rsidR="00027464">
        <w:rPr>
          <w:rFonts w:ascii="TimesNewRomanPSMT" w:hAnsi="TimesNewRomanPSMT"/>
        </w:rPr>
        <w:t xml:space="preserve"> for their participation</w:t>
      </w:r>
      <w:r w:rsidRPr="0063259A">
        <w:rPr>
          <w:rFonts w:ascii="TimesNewRomanPSMT" w:hAnsi="TimesNewRomanPSMT"/>
        </w:rPr>
        <w:t>. We recruited mid-level U</w:t>
      </w:r>
      <w:r w:rsidR="00A871F7">
        <w:rPr>
          <w:rFonts w:ascii="TimesNewRomanPSMT" w:hAnsi="TimesNewRomanPSMT"/>
        </w:rPr>
        <w:t>.</w:t>
      </w:r>
      <w:r w:rsidRPr="0063259A">
        <w:rPr>
          <w:rFonts w:ascii="TimesNewRomanPSMT" w:hAnsi="TimesNewRomanPSMT"/>
        </w:rPr>
        <w:t>S</w:t>
      </w:r>
      <w:r w:rsidR="00A871F7">
        <w:rPr>
          <w:rFonts w:ascii="TimesNewRomanPSMT" w:hAnsi="TimesNewRomanPSMT"/>
        </w:rPr>
        <w:t>.</w:t>
      </w:r>
      <w:r w:rsidRPr="0063259A">
        <w:rPr>
          <w:rFonts w:ascii="TimesNewRomanPSMT" w:hAnsi="TimesNewRomanPSMT"/>
        </w:rPr>
        <w:t xml:space="preserve"> managers from various professions</w:t>
      </w:r>
      <w:r w:rsidR="004D38E0">
        <w:rPr>
          <w:rFonts w:ascii="TimesNewRomanPSMT" w:hAnsi="TimesNewRomanPSMT"/>
        </w:rPr>
        <w:t>,</w:t>
      </w:r>
      <w:r w:rsidRPr="0063259A">
        <w:rPr>
          <w:rFonts w:ascii="TimesNewRomanPSMT" w:hAnsi="TimesNewRomanPSMT"/>
        </w:rPr>
        <w:t xml:space="preserve"> such as admin workers, computer scientists, engineers, firefighters, nurses, physicians, police officers, and sales, with a minimum of one</w:t>
      </w:r>
      <w:r w:rsidR="004D38E0">
        <w:rPr>
          <w:rFonts w:ascii="TimesNewRomanPSMT" w:hAnsi="TimesNewRomanPSMT"/>
        </w:rPr>
        <w:t xml:space="preserve"> </w:t>
      </w:r>
      <w:r w:rsidRPr="0063259A">
        <w:rPr>
          <w:rFonts w:ascii="TimesNewRomanPSMT" w:hAnsi="TimesNewRomanPSMT"/>
        </w:rPr>
        <w:t xml:space="preserve">year </w:t>
      </w:r>
      <w:r w:rsidR="004D38E0">
        <w:rPr>
          <w:rFonts w:ascii="TimesNewRomanPSMT" w:hAnsi="TimesNewRomanPSMT"/>
        </w:rPr>
        <w:t xml:space="preserve">of </w:t>
      </w:r>
      <w:r w:rsidRPr="0063259A">
        <w:rPr>
          <w:rFonts w:ascii="TimesNewRomanPSMT" w:hAnsi="TimesNewRomanPSMT"/>
        </w:rPr>
        <w:t>work experience. Two participants were excluded for having non-U</w:t>
      </w:r>
      <w:r w:rsidR="00C4030B">
        <w:rPr>
          <w:rFonts w:ascii="TimesNewRomanPSMT" w:hAnsi="TimesNewRomanPSMT"/>
        </w:rPr>
        <w:t>.</w:t>
      </w:r>
      <w:r w:rsidRPr="0063259A">
        <w:rPr>
          <w:rFonts w:ascii="TimesNewRomanPSMT" w:hAnsi="TimesNewRomanPSMT"/>
        </w:rPr>
        <w:t>S</w:t>
      </w:r>
      <w:r w:rsidR="00C4030B">
        <w:rPr>
          <w:rFonts w:ascii="TimesNewRomanPSMT" w:hAnsi="TimesNewRomanPSMT"/>
        </w:rPr>
        <w:t>.</w:t>
      </w:r>
      <w:r w:rsidRPr="0063259A">
        <w:rPr>
          <w:rFonts w:ascii="TimesNewRomanPSMT" w:hAnsi="TimesNewRomanPSMT"/>
        </w:rPr>
        <w:t xml:space="preserve"> IP addresses. The final sample consisted of 200 participants (10</w:t>
      </w:r>
      <w:r w:rsidR="00A77DE6">
        <w:rPr>
          <w:rFonts w:ascii="TimesNewRomanPSMT" w:hAnsi="TimesNewRomanPSMT"/>
        </w:rPr>
        <w:t>4</w:t>
      </w:r>
      <w:r w:rsidRPr="0063259A">
        <w:rPr>
          <w:rFonts w:ascii="TimesNewRomanPSMT" w:hAnsi="TimesNewRomanPSMT"/>
        </w:rPr>
        <w:t xml:space="preserve"> men, 96 women; </w:t>
      </w:r>
      <w:r w:rsidRPr="0063259A">
        <w:rPr>
          <w:rFonts w:ascii="TimesNewRomanPS" w:hAnsi="TimesNewRomanPS"/>
          <w:i/>
          <w:iCs/>
        </w:rPr>
        <w:t>M</w:t>
      </w:r>
      <w:r w:rsidRPr="0063259A">
        <w:rPr>
          <w:rFonts w:ascii="TimesNewRomanPS" w:hAnsi="TimesNewRomanPS"/>
          <w:i/>
          <w:iCs/>
          <w:position w:val="-4"/>
          <w:sz w:val="16"/>
          <w:szCs w:val="16"/>
        </w:rPr>
        <w:t xml:space="preserve">Age </w:t>
      </w:r>
      <w:r w:rsidRPr="0063259A">
        <w:rPr>
          <w:rFonts w:ascii="TimesNewRomanPSMT" w:hAnsi="TimesNewRomanPSMT"/>
        </w:rPr>
        <w:t>= 36.</w:t>
      </w:r>
      <w:r w:rsidR="00540684">
        <w:rPr>
          <w:rFonts w:ascii="TimesNewRomanPSMT" w:hAnsi="TimesNewRomanPSMT"/>
        </w:rPr>
        <w:t>05</w:t>
      </w:r>
      <w:r w:rsidRPr="0063259A">
        <w:rPr>
          <w:rFonts w:ascii="TimesNewRomanPSMT" w:hAnsi="TimesNewRomanPSMT"/>
        </w:rPr>
        <w:t xml:space="preserve">, </w:t>
      </w:r>
      <w:r w:rsidRPr="0063259A">
        <w:rPr>
          <w:rFonts w:ascii="TimesNewRomanPS" w:hAnsi="TimesNewRomanPS"/>
          <w:i/>
          <w:iCs/>
        </w:rPr>
        <w:t xml:space="preserve">SD </w:t>
      </w:r>
      <w:r w:rsidRPr="0063259A">
        <w:rPr>
          <w:rFonts w:ascii="TimesNewRomanPSMT" w:hAnsi="TimesNewRomanPSMT"/>
        </w:rPr>
        <w:t>= 10.</w:t>
      </w:r>
      <w:r w:rsidR="00540684">
        <w:rPr>
          <w:rFonts w:ascii="TimesNewRomanPSMT" w:hAnsi="TimesNewRomanPSMT"/>
        </w:rPr>
        <w:t>29</w:t>
      </w:r>
      <w:r w:rsidRPr="0063259A">
        <w:rPr>
          <w:rFonts w:ascii="TimesNewRomanPSMT" w:hAnsi="TimesNewRomanPSMT"/>
        </w:rPr>
        <w:t xml:space="preserve">). </w:t>
      </w:r>
      <w:r w:rsidR="00162F7F" w:rsidRPr="00070244">
        <w:rPr>
          <w:color w:val="000000" w:themeColor="text1"/>
        </w:rPr>
        <w:t xml:space="preserve">Using the </w:t>
      </w:r>
      <w:r w:rsidR="00174662">
        <w:rPr>
          <w:color w:val="000000" w:themeColor="text1"/>
        </w:rPr>
        <w:t>average</w:t>
      </w:r>
      <w:r w:rsidR="00162F7F" w:rsidRPr="00070244">
        <w:rPr>
          <w:color w:val="000000" w:themeColor="text1"/>
        </w:rPr>
        <w:t xml:space="preserve"> effect size, a post-hoc power analysis using G*Power indicated that this sample size provided over </w:t>
      </w:r>
      <w:r w:rsidR="00DA0EB9">
        <w:rPr>
          <w:color w:val="000000" w:themeColor="text1"/>
        </w:rPr>
        <w:t>83.9</w:t>
      </w:r>
      <w:r w:rsidR="00162F7F" w:rsidRPr="00070244">
        <w:rPr>
          <w:color w:val="000000" w:themeColor="text1"/>
        </w:rPr>
        <w:t xml:space="preserve">% power to detect a </w:t>
      </w:r>
      <w:r w:rsidR="00816061" w:rsidRPr="00070244">
        <w:rPr>
          <w:color w:val="000000" w:themeColor="text1"/>
        </w:rPr>
        <w:t>significant</w:t>
      </w:r>
      <w:r w:rsidR="00162F7F" w:rsidRPr="00070244">
        <w:rPr>
          <w:color w:val="000000" w:themeColor="text1"/>
        </w:rPr>
        <w:t xml:space="preserve"> effect size (</w:t>
      </w:r>
      <w:r w:rsidR="00CA7C6D" w:rsidRPr="00070244">
        <w:rPr>
          <w:color w:val="000000" w:themeColor="text1"/>
        </w:rPr>
        <w:t>z</w:t>
      </w:r>
      <w:r w:rsidR="00162F7F" w:rsidRPr="00070244">
        <w:rPr>
          <w:color w:val="000000" w:themeColor="text1"/>
        </w:rPr>
        <w:t xml:space="preserve">-test; </w:t>
      </w:r>
      <w:r w:rsidR="00CA7C6D" w:rsidRPr="00070244">
        <w:rPr>
          <w:color w:val="000000" w:themeColor="text1"/>
        </w:rPr>
        <w:t>logistic regression</w:t>
      </w:r>
      <w:r w:rsidR="00162F7F" w:rsidRPr="00070244">
        <w:rPr>
          <w:color w:val="000000" w:themeColor="text1"/>
        </w:rPr>
        <w:t xml:space="preserve">; post hoc; </w:t>
      </w:r>
      <w:r w:rsidR="00A47A8C" w:rsidRPr="00070244">
        <w:rPr>
          <w:i/>
          <w:iCs/>
          <w:color w:val="000000" w:themeColor="text1"/>
        </w:rPr>
        <w:t>odds ratio</w:t>
      </w:r>
      <w:r w:rsidR="00162F7F" w:rsidRPr="00070244">
        <w:rPr>
          <w:color w:val="000000" w:themeColor="text1"/>
        </w:rPr>
        <w:t xml:space="preserve"> = </w:t>
      </w:r>
      <w:r w:rsidR="00A47A8C" w:rsidRPr="00070244">
        <w:rPr>
          <w:color w:val="000000" w:themeColor="text1"/>
        </w:rPr>
        <w:t>1.4</w:t>
      </w:r>
      <w:r w:rsidR="00B32129">
        <w:rPr>
          <w:color w:val="000000" w:themeColor="text1"/>
        </w:rPr>
        <w:t>7</w:t>
      </w:r>
      <w:r w:rsidR="00A47A8C" w:rsidRPr="00070244">
        <w:rPr>
          <w:color w:val="000000" w:themeColor="text1"/>
        </w:rPr>
        <w:t xml:space="preserve">; </w:t>
      </w:r>
      <w:r w:rsidR="00162F7F" w:rsidRPr="00070244">
        <w:rPr>
          <w:color w:val="000000" w:themeColor="text1"/>
          <w:shd w:val="clear" w:color="auto" w:fill="FFFFFF"/>
        </w:rPr>
        <w:t>α</w:t>
      </w:r>
      <w:r w:rsidR="00162F7F" w:rsidRPr="00070244">
        <w:rPr>
          <w:color w:val="000000" w:themeColor="text1"/>
        </w:rPr>
        <w:t xml:space="preserve"> error prob = .05, total sample size = </w:t>
      </w:r>
      <w:r w:rsidR="00452CDE" w:rsidRPr="00070244">
        <w:rPr>
          <w:color w:val="000000" w:themeColor="text1"/>
        </w:rPr>
        <w:t>200</w:t>
      </w:r>
      <w:r w:rsidR="00162F7F" w:rsidRPr="00070244">
        <w:rPr>
          <w:color w:val="000000" w:themeColor="text1"/>
        </w:rPr>
        <w:t>).</w:t>
      </w:r>
    </w:p>
    <w:p w14:paraId="03764773" w14:textId="27DB7E5C" w:rsidR="001247FB" w:rsidRPr="0063259A" w:rsidRDefault="001247FB" w:rsidP="001247FB">
      <w:pPr>
        <w:spacing w:line="480" w:lineRule="auto"/>
      </w:pPr>
      <w:r w:rsidRPr="0063259A">
        <w:tab/>
      </w:r>
      <w:r w:rsidRPr="0063259A">
        <w:rPr>
          <w:b/>
          <w:bCs/>
          <w:i/>
          <w:iCs/>
        </w:rPr>
        <w:t>Procedure and materials</w:t>
      </w:r>
      <w:r w:rsidRPr="0063259A">
        <w:t>. After providing informed consent, participants self-reported their tendenc</w:t>
      </w:r>
      <w:r w:rsidR="00660AEB">
        <w:t>ies</w:t>
      </w:r>
      <w:r w:rsidRPr="0063259A">
        <w:t xml:space="preserve"> to influence others in the workplace using a validated dominance-prestige scale. Participants then indicated how likely they were to provide no help, dependency help, or autonomy help in response to various hypothetical help-seeking requests from a subordinate. </w:t>
      </w:r>
    </w:p>
    <w:p w14:paraId="6B9FA738" w14:textId="0E1CD284" w:rsidR="001247FB" w:rsidRPr="0063259A" w:rsidRDefault="001247FB" w:rsidP="001247FB">
      <w:pPr>
        <w:spacing w:line="480" w:lineRule="auto"/>
      </w:pPr>
      <w:r w:rsidRPr="0063259A">
        <w:rPr>
          <w:b/>
          <w:bCs/>
        </w:rPr>
        <w:tab/>
      </w:r>
      <w:r w:rsidRPr="0063259A">
        <w:rPr>
          <w:b/>
          <w:bCs/>
          <w:i/>
          <w:iCs/>
        </w:rPr>
        <w:t>Dominance and Prestige.</w:t>
      </w:r>
      <w:r w:rsidRPr="0063259A">
        <w:t xml:space="preserve"> We used </w:t>
      </w:r>
      <w:r w:rsidR="00C464DC" w:rsidRPr="0063259A">
        <w:t>the same</w:t>
      </w:r>
      <w:r w:rsidRPr="0063259A">
        <w:t xml:space="preserve"> 17-item validated scale </w:t>
      </w:r>
      <w:r w:rsidR="00C464DC" w:rsidRPr="0063259A">
        <w:t xml:space="preserve">as in Study 1a </w:t>
      </w:r>
      <w:r w:rsidRPr="0063259A">
        <w:t xml:space="preserve">to measure dominance and prestige </w:t>
      </w:r>
      <w:r w:rsidRPr="0063259A">
        <w:fldChar w:fldCharType="begin"/>
      </w:r>
      <w:r w:rsidRPr="0063259A">
        <w:instrText xml:space="preserve"> ADDIN ZOTERO_ITEM CSL_CITATION {"citationID":"TRP3LqiR","properties":{"formattedCitation":"(Cheng et al., 2010)","plainCitation":"(Cheng et al., 2010)","noteIndex":0},"citationItems":[{"id":242,"uris":["http://zotero.org/users/5127710/items/IKUU4U4Z"],"itemData":{"id":242,"type":"article-journal","abstract":"Based on evolutionary logic, Henrich and Gil-White [Evolution and Human Behavior, 22(3), 165–196] distinguished between two routes to attaining social status in human societies: dominance, based on intimidation, and prestige, based on the possession of skills or expertise. Independently, emotion researchers Tracy and Robins [Journal of Personality and Social Psychology, 92(3), 506–525] demonstrated two distinct forms of pride: hubristic and authentic. Bridging these two lines of research, this paper examines whether hubristic and authentic pride, respectively, may be part of the affective-motivational suite of psychological adaptations underpinning the status-obtaining strategies of dominance and prestige. Support for this hypothesis emerged from two studies employing self-reports (Study 1), and self-and peer-reports of group members on collegiate athletic teams (Study 2). Results from both studies showed that hubristic pride is associated with dominance, whereas authentic pride is associated with prestige. Moreover, the two facets of pride are part of a larger suite of distinctive psychological traits uniquely associated with dominance or prestige. Specifically, dominance is positively associated with traits such as narcissism, aggression, and disagreeableness, whereas prestige is positively associated with traits such as genuine self-esteem, agreeableness, conscientiousness, achievement, advice-giving, and prosociality. Discussion focuses on the implications of these findings for our understanding of the evolutionary origins of pride and social status, and the interrelations among emotion, personality, and status attainment. © 2010 Elsevier Inc. All rights reserved.","container-title":"Evolution and Human Behavior","DOI":"10.1016/j.evolhumbehav.2010.02.004","ISSN":"10905138","issue":"5","journalAbbreviation":"Evolution and Human Behavior","language":"en","page":"334-347","source":"DOI.org (Crossref)","title":"Pride, personality, and the evolutionary foundations of human social status","volume":"31","author":[{"family":"Cheng","given":"Joey T."},{"family":"Tracy","given":"Jessica L."},{"family":"Henrich","given":"Joseph"}],"issued":{"date-parts":[["2010",9]]}}}],"schema":"https://github.com/citation-style-language/schema/raw/master/csl-citation.json"} </w:instrText>
      </w:r>
      <w:r w:rsidRPr="0063259A">
        <w:fldChar w:fldCharType="separate"/>
      </w:r>
      <w:r w:rsidRPr="0063259A">
        <w:rPr>
          <w:noProof/>
        </w:rPr>
        <w:t>(Cheng et al., 2010)</w:t>
      </w:r>
      <w:r w:rsidRPr="0063259A">
        <w:fldChar w:fldCharType="end"/>
      </w:r>
      <w:r w:rsidRPr="0063259A">
        <w:t xml:space="preserve">. On a scale ranging </w:t>
      </w:r>
      <w:r w:rsidRPr="0063259A">
        <w:rPr>
          <w:color w:val="000000" w:themeColor="text1"/>
        </w:rPr>
        <w:t>from 1 (</w:t>
      </w:r>
      <w:r w:rsidRPr="0063259A">
        <w:rPr>
          <w:i/>
          <w:iCs/>
          <w:color w:val="000000" w:themeColor="text1"/>
        </w:rPr>
        <w:t>Not at all</w:t>
      </w:r>
      <w:r w:rsidRPr="0063259A">
        <w:rPr>
          <w:color w:val="000000" w:themeColor="text1"/>
        </w:rPr>
        <w:t>) to 7 (</w:t>
      </w:r>
      <w:r w:rsidRPr="0063259A">
        <w:rPr>
          <w:i/>
          <w:iCs/>
          <w:color w:val="000000" w:themeColor="text1"/>
        </w:rPr>
        <w:t>Very much</w:t>
      </w:r>
      <w:r w:rsidRPr="0063259A">
        <w:rPr>
          <w:color w:val="000000" w:themeColor="text1"/>
        </w:rPr>
        <w:t>),</w:t>
      </w:r>
      <w:r w:rsidRPr="0063259A">
        <w:t xml:space="preserve"> eight items measured dominance (e.g., “I would prefer to be a leader who enjoys </w:t>
      </w:r>
      <w:r w:rsidRPr="0063259A">
        <w:rPr>
          <w:rFonts w:eastAsiaTheme="minorEastAsia"/>
        </w:rPr>
        <w:lastRenderedPageBreak/>
        <w:t>having authority over other people</w:t>
      </w:r>
      <w:r w:rsidRPr="0063259A">
        <w:t xml:space="preserve">”; </w:t>
      </w:r>
      <w:r w:rsidRPr="0063259A">
        <w:rPr>
          <w:color w:val="000000" w:themeColor="text1"/>
          <w:shd w:val="clear" w:color="auto" w:fill="FFFFFF"/>
        </w:rPr>
        <w:t>α</w:t>
      </w:r>
      <w:r w:rsidRPr="0063259A">
        <w:rPr>
          <w:color w:val="000000" w:themeColor="text1"/>
        </w:rPr>
        <w:t xml:space="preserve"> = .96), and nine items captured prestige (e.g., </w:t>
      </w:r>
      <w:r w:rsidRPr="0063259A">
        <w:rPr>
          <w:rFonts w:eastAsiaTheme="minorEastAsia"/>
          <w:color w:val="000000" w:themeColor="text1"/>
        </w:rPr>
        <w:t>“I would prefer to be a leader who is held in high esteem by other members.”</w:t>
      </w:r>
      <w:r w:rsidRPr="0063259A">
        <w:rPr>
          <w:i/>
          <w:iCs/>
          <w:color w:val="000000" w:themeColor="text1"/>
        </w:rPr>
        <w:t>;</w:t>
      </w:r>
      <w:r w:rsidRPr="0063259A">
        <w:rPr>
          <w:color w:val="000000" w:themeColor="text1"/>
          <w:shd w:val="clear" w:color="auto" w:fill="FFFFFF"/>
        </w:rPr>
        <w:t xml:space="preserve"> α</w:t>
      </w:r>
      <w:r w:rsidRPr="0063259A">
        <w:rPr>
          <w:color w:val="000000" w:themeColor="text1"/>
        </w:rPr>
        <w:t xml:space="preserve"> = .8</w:t>
      </w:r>
      <w:r w:rsidR="00B47094">
        <w:rPr>
          <w:color w:val="000000" w:themeColor="text1"/>
        </w:rPr>
        <w:t>6</w:t>
      </w:r>
      <w:r w:rsidRPr="0063259A">
        <w:rPr>
          <w:color w:val="000000" w:themeColor="text1"/>
        </w:rPr>
        <w:t xml:space="preserve">). </w:t>
      </w:r>
    </w:p>
    <w:p w14:paraId="66DF0222" w14:textId="369E68B1" w:rsidR="001247FB" w:rsidRPr="0063259A" w:rsidRDefault="001247FB" w:rsidP="001247FB">
      <w:pPr>
        <w:spacing w:line="480" w:lineRule="auto"/>
      </w:pPr>
      <w:r w:rsidRPr="0063259A">
        <w:tab/>
      </w:r>
      <w:r w:rsidRPr="0063259A">
        <w:rPr>
          <w:b/>
          <w:bCs/>
          <w:i/>
          <w:iCs/>
        </w:rPr>
        <w:t>Type of help offered.</w:t>
      </w:r>
      <w:r w:rsidRPr="0063259A">
        <w:t xml:space="preserve"> </w:t>
      </w:r>
      <w:r w:rsidR="00D515EF" w:rsidRPr="0063259A">
        <w:t>Participants responded to the s</w:t>
      </w:r>
      <w:r w:rsidR="00B37DDB" w:rsidRPr="0063259A">
        <w:t xml:space="preserve">ame dependent </w:t>
      </w:r>
      <w:r w:rsidR="00C04354" w:rsidRPr="0063259A">
        <w:t xml:space="preserve">variable as in Study 1a, except </w:t>
      </w:r>
      <w:r w:rsidR="004D38E0">
        <w:t xml:space="preserve">they </w:t>
      </w:r>
      <w:r w:rsidR="00C04354" w:rsidRPr="0063259A">
        <w:t>were forced to choose only one of the three options.</w:t>
      </w:r>
    </w:p>
    <w:p w14:paraId="1461B6AF" w14:textId="77777777" w:rsidR="001247FB" w:rsidRPr="0063259A" w:rsidRDefault="001247FB" w:rsidP="001247FB">
      <w:pPr>
        <w:spacing w:line="480" w:lineRule="auto"/>
        <w:rPr>
          <w:b/>
          <w:bCs/>
          <w:color w:val="000000" w:themeColor="text1"/>
        </w:rPr>
      </w:pPr>
      <w:r w:rsidRPr="0063259A">
        <w:rPr>
          <w:b/>
          <w:bCs/>
          <w:color w:val="000000" w:themeColor="text1"/>
        </w:rPr>
        <w:t>Results</w:t>
      </w:r>
    </w:p>
    <w:p w14:paraId="693F83AB" w14:textId="58DD909F" w:rsidR="00683CA1" w:rsidRPr="0063259A" w:rsidRDefault="00683CA1" w:rsidP="00683CA1">
      <w:pPr>
        <w:spacing w:line="480" w:lineRule="auto"/>
        <w:ind w:firstLine="720"/>
      </w:pPr>
      <w:r w:rsidRPr="0063259A">
        <w:t xml:space="preserve">Table </w:t>
      </w:r>
      <w:r w:rsidR="003D4468">
        <w:t>S20</w:t>
      </w:r>
      <w:r w:rsidRPr="0063259A">
        <w:t xml:space="preserve"> presents means, standard deviations, and intercorrelations among the variables.</w:t>
      </w:r>
    </w:p>
    <w:p w14:paraId="724ED82F" w14:textId="3F1B18CA" w:rsidR="00683CA1" w:rsidRPr="0063259A" w:rsidRDefault="009E6190" w:rsidP="00685A81">
      <w:pPr>
        <w:spacing w:line="480" w:lineRule="auto"/>
        <w:ind w:firstLine="720"/>
      </w:pPr>
      <w:r w:rsidRPr="0063259A">
        <w:t xml:space="preserve">We counted the number of times participants chose each option (i.e., no help, dependency help, and autonomy help) and divided it by the total number of scenarios, six. </w:t>
      </w:r>
      <w:r w:rsidR="00683CA1" w:rsidRPr="0063259A">
        <w:t xml:space="preserve">We ran a fractional logit because this analysis method is </w:t>
      </w:r>
      <w:r w:rsidR="004D38E0">
        <w:t>appropriate</w:t>
      </w:r>
      <w:r w:rsidR="004D38E0" w:rsidRPr="0063259A">
        <w:t xml:space="preserve"> </w:t>
      </w:r>
      <w:r w:rsidR="00683CA1" w:rsidRPr="0063259A">
        <w:t>when the dependent variable is a proportion or a percentage that ranges between 0 and 1, inclusive</w:t>
      </w:r>
      <w:r w:rsidR="003610B7" w:rsidRPr="0063259A">
        <w:t>.</w:t>
      </w:r>
      <w:r w:rsidR="00683CA1" w:rsidRPr="0063259A">
        <w:t xml:space="preserve"> Table</w:t>
      </w:r>
      <w:r w:rsidR="00F103EF" w:rsidRPr="0063259A">
        <w:t>s</w:t>
      </w:r>
      <w:r w:rsidR="00683CA1" w:rsidRPr="0063259A">
        <w:t xml:space="preserve"> </w:t>
      </w:r>
      <w:r w:rsidR="003D4468">
        <w:t>S21</w:t>
      </w:r>
      <w:r w:rsidR="00683CA1" w:rsidRPr="0063259A">
        <w:t xml:space="preserve">, </w:t>
      </w:r>
      <w:r w:rsidR="003D4468">
        <w:t>S22</w:t>
      </w:r>
      <w:r w:rsidR="004D38E0">
        <w:t>,</w:t>
      </w:r>
      <w:r w:rsidR="00F103EF" w:rsidRPr="0063259A">
        <w:t xml:space="preserve"> </w:t>
      </w:r>
      <w:r w:rsidR="00683CA1" w:rsidRPr="0063259A">
        <w:t xml:space="preserve">and </w:t>
      </w:r>
      <w:r w:rsidR="003D4468">
        <w:t>S23</w:t>
      </w:r>
      <w:r w:rsidR="00F103EF" w:rsidRPr="0063259A">
        <w:t xml:space="preserve"> r</w:t>
      </w:r>
      <w:r w:rsidR="00683CA1" w:rsidRPr="0063259A">
        <w:t>eport fractional logit results of dependency help, autonomy help, and no help</w:t>
      </w:r>
      <w:r w:rsidR="004D38E0">
        <w:t>,</w:t>
      </w:r>
      <w:r w:rsidR="00683CA1" w:rsidRPr="0063259A">
        <w:t xml:space="preserve"> respectively. Below, we report the results of the most comprehensive model</w:t>
      </w:r>
      <w:r w:rsidR="004D38E0">
        <w:t>,</w:t>
      </w:r>
      <w:r w:rsidR="00683CA1" w:rsidRPr="0063259A">
        <w:t xml:space="preserve"> </w:t>
      </w:r>
      <w:r w:rsidR="004D38E0">
        <w:t>which</w:t>
      </w:r>
      <w:r w:rsidR="00683CA1" w:rsidRPr="0063259A">
        <w:t xml:space="preserve"> included dominance and prestige, a</w:t>
      </w:r>
      <w:r w:rsidR="004D38E0">
        <w:t>nd</w:t>
      </w:r>
      <w:r w:rsidR="00683CA1" w:rsidRPr="0063259A">
        <w:t xml:space="preserve"> control for demographic covariates</w:t>
      </w:r>
      <w:r w:rsidR="00AA79AA" w:rsidRPr="0063259A">
        <w:t xml:space="preserve"> (Model 6)</w:t>
      </w:r>
      <w:r w:rsidR="00683CA1" w:rsidRPr="0063259A">
        <w:t>.</w:t>
      </w:r>
    </w:p>
    <w:p w14:paraId="55C8683A" w14:textId="27DD6940" w:rsidR="00683CA1" w:rsidRPr="0063259A" w:rsidRDefault="00683CA1" w:rsidP="00683CA1">
      <w:pPr>
        <w:spacing w:line="480" w:lineRule="auto"/>
        <w:ind w:firstLine="720"/>
        <w:rPr>
          <w:rFonts w:eastAsiaTheme="minorEastAsia"/>
        </w:rPr>
      </w:pPr>
      <w:r w:rsidRPr="0063259A">
        <w:rPr>
          <w:b/>
          <w:bCs/>
          <w:i/>
          <w:iCs/>
        </w:rPr>
        <w:t xml:space="preserve">Type of help offered. </w:t>
      </w:r>
      <w:r w:rsidRPr="0063259A">
        <w:t xml:space="preserve">As predicted, fractional logit analysis revealed that dominance positively predicted dependency helping, </w:t>
      </w:r>
      <w:r w:rsidRPr="0063259A">
        <w:rPr>
          <w:rFonts w:eastAsiaTheme="minorEastAsia"/>
          <w:i/>
          <w:iCs/>
        </w:rPr>
        <w:t>b</w:t>
      </w:r>
      <w:r w:rsidRPr="0063259A">
        <w:rPr>
          <w:rFonts w:eastAsiaTheme="minorEastAsia"/>
        </w:rPr>
        <w:t xml:space="preserve"> = .</w:t>
      </w:r>
      <w:r w:rsidR="00F81B6A" w:rsidRPr="0063259A">
        <w:rPr>
          <w:rFonts w:eastAsiaTheme="minorEastAsia"/>
        </w:rPr>
        <w:t>3</w:t>
      </w:r>
      <w:r w:rsidR="00D52899">
        <w:rPr>
          <w:rFonts w:eastAsiaTheme="minorEastAsia"/>
        </w:rPr>
        <w:t>3</w:t>
      </w:r>
      <w:r w:rsidRPr="0063259A">
        <w:rPr>
          <w:rFonts w:eastAsiaTheme="minorEastAsia"/>
        </w:rPr>
        <w:t xml:space="preserve">, </w:t>
      </w:r>
      <w:r w:rsidRPr="0063259A">
        <w:rPr>
          <w:rFonts w:eastAsiaTheme="minorEastAsia"/>
          <w:i/>
          <w:iCs/>
        </w:rPr>
        <w:t>SE</w:t>
      </w:r>
      <w:r w:rsidRPr="0063259A">
        <w:rPr>
          <w:rFonts w:eastAsiaTheme="minorEastAsia"/>
        </w:rPr>
        <w:t xml:space="preserve"> = .0</w:t>
      </w:r>
      <w:r w:rsidR="0069172B">
        <w:rPr>
          <w:rFonts w:eastAsiaTheme="minorEastAsia"/>
        </w:rPr>
        <w:t>6</w:t>
      </w:r>
      <w:r w:rsidRPr="0063259A">
        <w:rPr>
          <w:rFonts w:eastAsiaTheme="minorEastAsia"/>
        </w:rPr>
        <w:t xml:space="preserve">, </w:t>
      </w:r>
      <w:r w:rsidRPr="0063259A">
        <w:rPr>
          <w:rFonts w:eastAsiaTheme="minorEastAsia"/>
          <w:i/>
          <w:iCs/>
        </w:rPr>
        <w:t>z</w:t>
      </w:r>
      <w:r w:rsidRPr="0063259A">
        <w:rPr>
          <w:rFonts w:eastAsiaTheme="minorEastAsia"/>
        </w:rPr>
        <w:t xml:space="preserve"> = </w:t>
      </w:r>
      <w:r w:rsidR="002853C7" w:rsidRPr="0063259A">
        <w:rPr>
          <w:rFonts w:eastAsiaTheme="minorEastAsia"/>
        </w:rPr>
        <w:t>5.</w:t>
      </w:r>
      <w:r w:rsidR="00CC23A5">
        <w:rPr>
          <w:rFonts w:eastAsiaTheme="minorEastAsia"/>
        </w:rPr>
        <w:t>28</w:t>
      </w:r>
      <w:r w:rsidRPr="0063259A">
        <w:rPr>
          <w:rFonts w:eastAsiaTheme="minorEastAsia"/>
        </w:rPr>
        <w:t xml:space="preserve">, </w:t>
      </w:r>
      <w:r w:rsidRPr="0063259A">
        <w:rPr>
          <w:rFonts w:eastAsiaTheme="minorEastAsia"/>
          <w:i/>
          <w:iCs/>
        </w:rPr>
        <w:t>p</w:t>
      </w:r>
      <w:r w:rsidRPr="0063259A">
        <w:rPr>
          <w:rFonts w:eastAsiaTheme="minorEastAsia"/>
        </w:rPr>
        <w:t xml:space="preserve"> </w:t>
      </w:r>
      <w:r w:rsidR="002853C7" w:rsidRPr="0063259A">
        <w:rPr>
          <w:rFonts w:eastAsiaTheme="minorEastAsia"/>
        </w:rPr>
        <w:t>&lt; .001</w:t>
      </w:r>
      <w:r w:rsidRPr="0063259A">
        <w:rPr>
          <w:rFonts w:eastAsiaTheme="minorEastAsia"/>
        </w:rPr>
        <w:t xml:space="preserve">, </w:t>
      </w:r>
      <w:r w:rsidRPr="00BA535E">
        <w:rPr>
          <w:rFonts w:eastAsiaTheme="minorEastAsia"/>
          <w:i/>
          <w:iCs/>
        </w:rPr>
        <w:t>95% CI</w:t>
      </w:r>
      <w:r w:rsidRPr="0063259A">
        <w:rPr>
          <w:rFonts w:eastAsiaTheme="minorEastAsia"/>
        </w:rPr>
        <w:t xml:space="preserve"> [</w:t>
      </w:r>
      <w:r w:rsidR="00B0167B" w:rsidRPr="0063259A">
        <w:rPr>
          <w:rFonts w:eastAsiaTheme="minorEastAsia"/>
        </w:rPr>
        <w:t>.21</w:t>
      </w:r>
      <w:r w:rsidRPr="0063259A">
        <w:rPr>
          <w:rFonts w:eastAsiaTheme="minorEastAsia"/>
        </w:rPr>
        <w:t>, .</w:t>
      </w:r>
      <w:r w:rsidR="00B0167B" w:rsidRPr="0063259A">
        <w:rPr>
          <w:rFonts w:eastAsiaTheme="minorEastAsia"/>
        </w:rPr>
        <w:t>46</w:t>
      </w:r>
      <w:r w:rsidRPr="0063259A">
        <w:rPr>
          <w:rFonts w:eastAsiaTheme="minorEastAsia"/>
        </w:rPr>
        <w:t xml:space="preserve">] (Table </w:t>
      </w:r>
      <w:r w:rsidR="003D4468">
        <w:rPr>
          <w:rFonts w:eastAsiaTheme="minorEastAsia"/>
        </w:rPr>
        <w:t>S21</w:t>
      </w:r>
      <w:r w:rsidRPr="0063259A">
        <w:rPr>
          <w:rFonts w:eastAsiaTheme="minorEastAsia"/>
        </w:rPr>
        <w:t xml:space="preserve">, Model </w:t>
      </w:r>
      <w:r w:rsidR="007A1F4E" w:rsidRPr="0063259A">
        <w:rPr>
          <w:rFonts w:eastAsiaTheme="minorEastAsia"/>
        </w:rPr>
        <w:t>6</w:t>
      </w:r>
      <w:r w:rsidRPr="0063259A">
        <w:rPr>
          <w:rFonts w:eastAsiaTheme="minorEastAsia"/>
        </w:rPr>
        <w:t>), and negatively predicted providing autonomy help,</w:t>
      </w:r>
      <w:r w:rsidRPr="0063259A">
        <w:rPr>
          <w:rFonts w:eastAsiaTheme="minorEastAsia"/>
          <w:i/>
          <w:iCs/>
        </w:rPr>
        <w:t xml:space="preserve"> b = </w:t>
      </w:r>
      <w:r w:rsidRPr="0063259A">
        <w:rPr>
          <w:rFonts w:eastAsiaTheme="minorEastAsia"/>
        </w:rPr>
        <w:t>-.</w:t>
      </w:r>
      <w:r w:rsidR="00955CC1" w:rsidRPr="0063259A">
        <w:rPr>
          <w:rFonts w:eastAsiaTheme="minorEastAsia"/>
        </w:rPr>
        <w:t>3</w:t>
      </w:r>
      <w:r w:rsidR="00B25CA2">
        <w:rPr>
          <w:rFonts w:eastAsiaTheme="minorEastAsia"/>
        </w:rPr>
        <w:t>8</w:t>
      </w:r>
      <w:r w:rsidRPr="0063259A">
        <w:rPr>
          <w:rFonts w:eastAsiaTheme="minorEastAsia"/>
          <w:i/>
          <w:iCs/>
        </w:rPr>
        <w:t>, SE</w:t>
      </w:r>
      <w:r w:rsidRPr="0063259A">
        <w:rPr>
          <w:rFonts w:eastAsiaTheme="minorEastAsia"/>
        </w:rPr>
        <w:t xml:space="preserve"> = .0</w:t>
      </w:r>
      <w:r w:rsidR="000470FE" w:rsidRPr="0063259A">
        <w:rPr>
          <w:rFonts w:eastAsiaTheme="minorEastAsia"/>
        </w:rPr>
        <w:t>7</w:t>
      </w:r>
      <w:r w:rsidRPr="0063259A">
        <w:rPr>
          <w:rFonts w:eastAsiaTheme="minorEastAsia"/>
        </w:rPr>
        <w:t xml:space="preserve">, </w:t>
      </w:r>
      <w:r w:rsidRPr="0063259A">
        <w:rPr>
          <w:rFonts w:eastAsiaTheme="minorEastAsia"/>
          <w:i/>
          <w:iCs/>
        </w:rPr>
        <w:t>z</w:t>
      </w:r>
      <w:r w:rsidRPr="0063259A">
        <w:rPr>
          <w:rFonts w:eastAsiaTheme="minorEastAsia"/>
        </w:rPr>
        <w:t xml:space="preserve"> = -</w:t>
      </w:r>
      <w:r w:rsidR="000470FE" w:rsidRPr="0063259A">
        <w:rPr>
          <w:rFonts w:eastAsiaTheme="minorEastAsia"/>
        </w:rPr>
        <w:t>5.</w:t>
      </w:r>
      <w:r w:rsidR="00101500">
        <w:rPr>
          <w:rFonts w:eastAsiaTheme="minorEastAsia"/>
        </w:rPr>
        <w:t>39</w:t>
      </w:r>
      <w:r w:rsidRPr="0063259A">
        <w:rPr>
          <w:rFonts w:eastAsiaTheme="minorEastAsia"/>
        </w:rPr>
        <w:t xml:space="preserve">, </w:t>
      </w:r>
      <w:r w:rsidRPr="0063259A">
        <w:rPr>
          <w:rFonts w:eastAsiaTheme="minorEastAsia"/>
          <w:i/>
          <w:iCs/>
        </w:rPr>
        <w:t>p</w:t>
      </w:r>
      <w:r w:rsidRPr="0063259A">
        <w:rPr>
          <w:rFonts w:eastAsiaTheme="minorEastAsia"/>
        </w:rPr>
        <w:t xml:space="preserve"> </w:t>
      </w:r>
      <w:r w:rsidR="000470FE" w:rsidRPr="0063259A">
        <w:rPr>
          <w:rFonts w:eastAsiaTheme="minorEastAsia"/>
        </w:rPr>
        <w:t>&lt;</w:t>
      </w:r>
      <w:r w:rsidRPr="0063259A">
        <w:rPr>
          <w:rFonts w:eastAsiaTheme="minorEastAsia"/>
        </w:rPr>
        <w:t xml:space="preserve"> .00</w:t>
      </w:r>
      <w:r w:rsidR="000470FE" w:rsidRPr="0063259A">
        <w:rPr>
          <w:rFonts w:eastAsiaTheme="minorEastAsia"/>
        </w:rPr>
        <w:t>1</w:t>
      </w:r>
      <w:r w:rsidRPr="0063259A">
        <w:rPr>
          <w:rFonts w:eastAsiaTheme="minorEastAsia"/>
        </w:rPr>
        <w:t xml:space="preserve">, </w:t>
      </w:r>
      <w:r w:rsidRPr="00BA535E">
        <w:rPr>
          <w:rFonts w:eastAsiaTheme="minorEastAsia"/>
          <w:i/>
          <w:iCs/>
        </w:rPr>
        <w:t xml:space="preserve">95% CI </w:t>
      </w:r>
      <w:r w:rsidRPr="00101500">
        <w:rPr>
          <w:rFonts w:eastAsiaTheme="minorEastAsia"/>
        </w:rPr>
        <w:t>[</w:t>
      </w:r>
      <w:r w:rsidRPr="00BA535E">
        <w:rPr>
          <w:rFonts w:eastAsiaTheme="minorEastAsia"/>
          <w:i/>
          <w:iCs/>
        </w:rPr>
        <w:t>-.</w:t>
      </w:r>
      <w:r w:rsidR="000470FE" w:rsidRPr="0063259A">
        <w:rPr>
          <w:rFonts w:eastAsiaTheme="minorEastAsia"/>
        </w:rPr>
        <w:t>5</w:t>
      </w:r>
      <w:r w:rsidR="00101500">
        <w:rPr>
          <w:rFonts w:eastAsiaTheme="minorEastAsia"/>
        </w:rPr>
        <w:t>2</w:t>
      </w:r>
      <w:r w:rsidRPr="0063259A">
        <w:rPr>
          <w:rFonts w:eastAsiaTheme="minorEastAsia"/>
        </w:rPr>
        <w:t>, -.</w:t>
      </w:r>
      <w:r w:rsidR="000470FE" w:rsidRPr="0063259A">
        <w:rPr>
          <w:rFonts w:eastAsiaTheme="minorEastAsia"/>
        </w:rPr>
        <w:t>2</w:t>
      </w:r>
      <w:r w:rsidR="001B3478">
        <w:rPr>
          <w:rFonts w:eastAsiaTheme="minorEastAsia"/>
        </w:rPr>
        <w:t>4</w:t>
      </w:r>
      <w:r w:rsidRPr="0063259A">
        <w:rPr>
          <w:rFonts w:eastAsiaTheme="minorEastAsia"/>
        </w:rPr>
        <w:t xml:space="preserve">] (Table </w:t>
      </w:r>
      <w:r w:rsidR="003D4468">
        <w:rPr>
          <w:rFonts w:eastAsiaTheme="minorEastAsia"/>
        </w:rPr>
        <w:t>S22</w:t>
      </w:r>
      <w:r w:rsidRPr="0063259A">
        <w:rPr>
          <w:rFonts w:eastAsiaTheme="minorEastAsia"/>
        </w:rPr>
        <w:t xml:space="preserve">, Model </w:t>
      </w:r>
      <w:r w:rsidR="000D3A00" w:rsidRPr="0063259A">
        <w:rPr>
          <w:rFonts w:eastAsiaTheme="minorEastAsia"/>
        </w:rPr>
        <w:t>6</w:t>
      </w:r>
      <w:r w:rsidRPr="0063259A">
        <w:rPr>
          <w:rFonts w:eastAsiaTheme="minorEastAsia"/>
        </w:rPr>
        <w:t>).</w:t>
      </w:r>
    </w:p>
    <w:p w14:paraId="04535B28" w14:textId="7FC9DFF9" w:rsidR="00683CA1" w:rsidRPr="0063259A" w:rsidRDefault="00683CA1" w:rsidP="00683CA1">
      <w:pPr>
        <w:spacing w:line="480" w:lineRule="auto"/>
        <w:ind w:firstLine="720"/>
        <w:rPr>
          <w:rFonts w:eastAsiaTheme="minorEastAsia"/>
        </w:rPr>
      </w:pPr>
      <w:r w:rsidRPr="0063259A">
        <w:rPr>
          <w:rFonts w:eastAsiaTheme="minorEastAsia"/>
        </w:rPr>
        <w:t xml:space="preserve"> Also, as predicted, </w:t>
      </w:r>
      <w:r w:rsidRPr="0063259A">
        <w:t xml:space="preserve">prestige positively predicted providing autonomy help, </w:t>
      </w:r>
      <w:r w:rsidRPr="0063259A">
        <w:rPr>
          <w:rFonts w:eastAsiaTheme="minorEastAsia"/>
          <w:i/>
          <w:iCs/>
        </w:rPr>
        <w:t xml:space="preserve">b = </w:t>
      </w:r>
      <w:r w:rsidRPr="0063259A">
        <w:rPr>
          <w:rFonts w:eastAsiaTheme="minorEastAsia"/>
        </w:rPr>
        <w:t>.</w:t>
      </w:r>
      <w:r w:rsidR="00D9626B">
        <w:rPr>
          <w:rFonts w:eastAsiaTheme="minorEastAsia"/>
        </w:rPr>
        <w:t>47</w:t>
      </w:r>
      <w:r w:rsidRPr="0063259A">
        <w:rPr>
          <w:rFonts w:eastAsiaTheme="minorEastAsia"/>
          <w:i/>
          <w:iCs/>
        </w:rPr>
        <w:t>, SE</w:t>
      </w:r>
      <w:r w:rsidRPr="0063259A">
        <w:rPr>
          <w:rFonts w:eastAsiaTheme="minorEastAsia"/>
        </w:rPr>
        <w:t xml:space="preserve"> = .</w:t>
      </w:r>
      <w:r w:rsidR="00600C5A" w:rsidRPr="0063259A">
        <w:rPr>
          <w:rFonts w:eastAsiaTheme="minorEastAsia"/>
        </w:rPr>
        <w:t>15</w:t>
      </w:r>
      <w:r w:rsidRPr="0063259A">
        <w:rPr>
          <w:rFonts w:eastAsiaTheme="minorEastAsia"/>
        </w:rPr>
        <w:t xml:space="preserve">, </w:t>
      </w:r>
      <w:r w:rsidRPr="0063259A">
        <w:rPr>
          <w:rFonts w:eastAsiaTheme="minorEastAsia"/>
          <w:i/>
          <w:iCs/>
        </w:rPr>
        <w:t>z</w:t>
      </w:r>
      <w:r w:rsidRPr="0063259A">
        <w:rPr>
          <w:rFonts w:eastAsiaTheme="minorEastAsia"/>
        </w:rPr>
        <w:t xml:space="preserve"> = </w:t>
      </w:r>
      <w:r w:rsidR="00600C5A" w:rsidRPr="0063259A">
        <w:rPr>
          <w:rFonts w:eastAsiaTheme="minorEastAsia"/>
        </w:rPr>
        <w:t>3.</w:t>
      </w:r>
      <w:r w:rsidR="007D27EB">
        <w:rPr>
          <w:rFonts w:eastAsiaTheme="minorEastAsia"/>
        </w:rPr>
        <w:t>08</w:t>
      </w:r>
      <w:r w:rsidRPr="0063259A">
        <w:rPr>
          <w:rFonts w:eastAsiaTheme="minorEastAsia"/>
        </w:rPr>
        <w:t xml:space="preserve">, </w:t>
      </w:r>
      <w:r w:rsidRPr="0063259A">
        <w:rPr>
          <w:rFonts w:eastAsiaTheme="minorEastAsia"/>
          <w:i/>
          <w:iCs/>
        </w:rPr>
        <w:t>p</w:t>
      </w:r>
      <w:r w:rsidRPr="0063259A">
        <w:rPr>
          <w:rFonts w:eastAsiaTheme="minorEastAsia"/>
        </w:rPr>
        <w:t xml:space="preserve"> </w:t>
      </w:r>
      <w:r w:rsidR="00600C5A" w:rsidRPr="0063259A">
        <w:rPr>
          <w:rFonts w:eastAsiaTheme="minorEastAsia"/>
        </w:rPr>
        <w:t>=</w:t>
      </w:r>
      <w:r w:rsidRPr="0063259A">
        <w:rPr>
          <w:rFonts w:eastAsiaTheme="minorEastAsia"/>
        </w:rPr>
        <w:t xml:space="preserve"> .00</w:t>
      </w:r>
      <w:r w:rsidR="008538AB">
        <w:rPr>
          <w:rFonts w:eastAsiaTheme="minorEastAsia"/>
        </w:rPr>
        <w:t>2</w:t>
      </w:r>
      <w:r w:rsidRPr="0063259A">
        <w:rPr>
          <w:rFonts w:eastAsiaTheme="minorEastAsia"/>
        </w:rPr>
        <w:t xml:space="preserve">, </w:t>
      </w:r>
      <w:r w:rsidRPr="00BA535E">
        <w:rPr>
          <w:rFonts w:eastAsiaTheme="minorEastAsia"/>
          <w:i/>
          <w:iCs/>
        </w:rPr>
        <w:t>95% CI</w:t>
      </w:r>
      <w:r w:rsidRPr="0063259A">
        <w:rPr>
          <w:rFonts w:eastAsiaTheme="minorEastAsia"/>
        </w:rPr>
        <w:t xml:space="preserve"> [.</w:t>
      </w:r>
      <w:r w:rsidR="00CC777B">
        <w:rPr>
          <w:rFonts w:eastAsiaTheme="minorEastAsia"/>
        </w:rPr>
        <w:t>17</w:t>
      </w:r>
      <w:r w:rsidRPr="0063259A">
        <w:rPr>
          <w:rFonts w:eastAsiaTheme="minorEastAsia"/>
        </w:rPr>
        <w:t>, .</w:t>
      </w:r>
      <w:r w:rsidR="0045631D">
        <w:rPr>
          <w:rFonts w:eastAsiaTheme="minorEastAsia"/>
        </w:rPr>
        <w:t>78</w:t>
      </w:r>
      <w:r w:rsidRPr="0063259A">
        <w:rPr>
          <w:rFonts w:eastAsiaTheme="minorEastAsia"/>
        </w:rPr>
        <w:t xml:space="preserve">], (Table </w:t>
      </w:r>
      <w:r w:rsidR="003D4468">
        <w:rPr>
          <w:rFonts w:eastAsiaTheme="minorEastAsia"/>
        </w:rPr>
        <w:t>S22</w:t>
      </w:r>
      <w:r w:rsidRPr="0063259A">
        <w:rPr>
          <w:rFonts w:eastAsiaTheme="minorEastAsia"/>
        </w:rPr>
        <w:t xml:space="preserve">, Model </w:t>
      </w:r>
      <w:r w:rsidR="00361443" w:rsidRPr="0063259A">
        <w:rPr>
          <w:rFonts w:eastAsiaTheme="minorEastAsia"/>
        </w:rPr>
        <w:t>6</w:t>
      </w:r>
      <w:r w:rsidRPr="0063259A">
        <w:rPr>
          <w:rFonts w:eastAsiaTheme="minorEastAsia"/>
        </w:rPr>
        <w:t xml:space="preserve">) and negatively predicted dependency helping </w:t>
      </w:r>
      <w:r w:rsidRPr="0063259A">
        <w:rPr>
          <w:rFonts w:eastAsiaTheme="minorEastAsia"/>
          <w:i/>
          <w:iCs/>
        </w:rPr>
        <w:t>b</w:t>
      </w:r>
      <w:r w:rsidRPr="0063259A">
        <w:rPr>
          <w:rFonts w:eastAsiaTheme="minorEastAsia"/>
        </w:rPr>
        <w:t xml:space="preserve"> = -.</w:t>
      </w:r>
      <w:r w:rsidR="00E82029" w:rsidRPr="0063259A">
        <w:rPr>
          <w:rFonts w:eastAsiaTheme="minorEastAsia"/>
        </w:rPr>
        <w:t>4</w:t>
      </w:r>
      <w:r w:rsidR="00C403E6">
        <w:rPr>
          <w:rFonts w:eastAsiaTheme="minorEastAsia"/>
        </w:rPr>
        <w:t>3</w:t>
      </w:r>
      <w:r w:rsidRPr="0063259A">
        <w:rPr>
          <w:rFonts w:eastAsiaTheme="minorEastAsia"/>
        </w:rPr>
        <w:t xml:space="preserve">, </w:t>
      </w:r>
      <w:r w:rsidRPr="0063259A">
        <w:rPr>
          <w:rFonts w:eastAsiaTheme="minorEastAsia"/>
          <w:i/>
          <w:iCs/>
        </w:rPr>
        <w:t>SE</w:t>
      </w:r>
      <w:r w:rsidRPr="0063259A">
        <w:rPr>
          <w:rFonts w:eastAsiaTheme="minorEastAsia"/>
        </w:rPr>
        <w:t xml:space="preserve"> = .</w:t>
      </w:r>
      <w:r w:rsidR="00B96AC7" w:rsidRPr="0063259A">
        <w:rPr>
          <w:rFonts w:eastAsiaTheme="minorEastAsia"/>
        </w:rPr>
        <w:t>1</w:t>
      </w:r>
      <w:r w:rsidR="00C403E6">
        <w:rPr>
          <w:rFonts w:eastAsiaTheme="minorEastAsia"/>
        </w:rPr>
        <w:t>5</w:t>
      </w:r>
      <w:r w:rsidR="002C2C65" w:rsidRPr="0063259A">
        <w:rPr>
          <w:rFonts w:eastAsiaTheme="minorEastAsia"/>
        </w:rPr>
        <w:t>,</w:t>
      </w:r>
      <w:r w:rsidRPr="0063259A">
        <w:rPr>
          <w:rFonts w:eastAsiaTheme="minorEastAsia"/>
        </w:rPr>
        <w:t xml:space="preserve"> </w:t>
      </w:r>
      <w:r w:rsidRPr="0063259A">
        <w:rPr>
          <w:rFonts w:eastAsiaTheme="minorEastAsia"/>
          <w:i/>
          <w:iCs/>
        </w:rPr>
        <w:t>z</w:t>
      </w:r>
      <w:r w:rsidRPr="0063259A">
        <w:rPr>
          <w:rFonts w:eastAsiaTheme="minorEastAsia"/>
        </w:rPr>
        <w:t xml:space="preserve"> = </w:t>
      </w:r>
      <w:r w:rsidR="004A7D62" w:rsidRPr="0063259A">
        <w:rPr>
          <w:rFonts w:eastAsiaTheme="minorEastAsia"/>
        </w:rPr>
        <w:t>-2.7</w:t>
      </w:r>
      <w:r w:rsidR="00C403E6">
        <w:rPr>
          <w:rFonts w:eastAsiaTheme="minorEastAsia"/>
        </w:rPr>
        <w:t>9</w:t>
      </w:r>
      <w:r w:rsidRPr="0063259A">
        <w:rPr>
          <w:rFonts w:eastAsiaTheme="minorEastAsia"/>
        </w:rPr>
        <w:t xml:space="preserve">, </w:t>
      </w:r>
      <w:r w:rsidRPr="0063259A">
        <w:rPr>
          <w:rFonts w:eastAsiaTheme="minorEastAsia"/>
          <w:i/>
          <w:iCs/>
        </w:rPr>
        <w:t>p</w:t>
      </w:r>
      <w:r w:rsidRPr="0063259A">
        <w:rPr>
          <w:rFonts w:eastAsiaTheme="minorEastAsia"/>
        </w:rPr>
        <w:t xml:space="preserve"> = .00</w:t>
      </w:r>
      <w:r w:rsidR="002F70EB">
        <w:rPr>
          <w:rFonts w:eastAsiaTheme="minorEastAsia"/>
        </w:rPr>
        <w:t>5</w:t>
      </w:r>
      <w:r w:rsidRPr="0063259A">
        <w:rPr>
          <w:rFonts w:eastAsiaTheme="minorEastAsia"/>
        </w:rPr>
        <w:t xml:space="preserve">, </w:t>
      </w:r>
      <w:r w:rsidRPr="00BA535E">
        <w:rPr>
          <w:rFonts w:eastAsiaTheme="minorEastAsia"/>
          <w:i/>
          <w:iCs/>
        </w:rPr>
        <w:t>95% CI</w:t>
      </w:r>
      <w:r w:rsidRPr="0063259A">
        <w:rPr>
          <w:rFonts w:eastAsiaTheme="minorEastAsia"/>
        </w:rPr>
        <w:t xml:space="preserve"> [-.</w:t>
      </w:r>
      <w:r w:rsidR="004A7D62" w:rsidRPr="0063259A">
        <w:rPr>
          <w:rFonts w:eastAsiaTheme="minorEastAsia"/>
        </w:rPr>
        <w:t>7</w:t>
      </w:r>
      <w:r w:rsidR="00047D96">
        <w:rPr>
          <w:rFonts w:eastAsiaTheme="minorEastAsia"/>
        </w:rPr>
        <w:t>3</w:t>
      </w:r>
      <w:r w:rsidRPr="0063259A">
        <w:rPr>
          <w:rFonts w:eastAsiaTheme="minorEastAsia"/>
        </w:rPr>
        <w:t>, -.</w:t>
      </w:r>
      <w:r w:rsidR="00F729BD" w:rsidRPr="0063259A">
        <w:rPr>
          <w:rFonts w:eastAsiaTheme="minorEastAsia"/>
        </w:rPr>
        <w:t>1</w:t>
      </w:r>
      <w:r w:rsidR="008F0C7B">
        <w:rPr>
          <w:rFonts w:eastAsiaTheme="minorEastAsia"/>
        </w:rPr>
        <w:t>3</w:t>
      </w:r>
      <w:r w:rsidRPr="0063259A">
        <w:rPr>
          <w:rFonts w:eastAsiaTheme="minorEastAsia"/>
        </w:rPr>
        <w:t xml:space="preserve">] (Table </w:t>
      </w:r>
      <w:r w:rsidR="003D4468">
        <w:rPr>
          <w:rFonts w:eastAsiaTheme="minorEastAsia"/>
        </w:rPr>
        <w:t>S21</w:t>
      </w:r>
      <w:r w:rsidRPr="0063259A">
        <w:rPr>
          <w:rFonts w:eastAsiaTheme="minorEastAsia"/>
        </w:rPr>
        <w:t xml:space="preserve">, Model </w:t>
      </w:r>
      <w:r w:rsidR="00361443" w:rsidRPr="0063259A">
        <w:rPr>
          <w:rFonts w:eastAsiaTheme="minorEastAsia"/>
        </w:rPr>
        <w:t>6</w:t>
      </w:r>
      <w:r w:rsidRPr="0063259A">
        <w:rPr>
          <w:rFonts w:eastAsiaTheme="minorEastAsia"/>
        </w:rPr>
        <w:t xml:space="preserve">). </w:t>
      </w:r>
      <w:r w:rsidRPr="0063259A">
        <w:t>Overall, Hypotheses 1 and 2 were supported.</w:t>
      </w:r>
    </w:p>
    <w:p w14:paraId="0CDCB818" w14:textId="78847DCE" w:rsidR="00683CA1" w:rsidRPr="0063259A" w:rsidRDefault="00683CA1" w:rsidP="00683CA1">
      <w:pPr>
        <w:spacing w:line="480" w:lineRule="auto"/>
        <w:ind w:firstLine="720"/>
      </w:pPr>
      <w:r w:rsidRPr="0063259A">
        <w:t>Although we had no a priori hypothesis regarding provision of no help, r</w:t>
      </w:r>
      <w:r w:rsidRPr="0063259A">
        <w:rPr>
          <w:bCs/>
        </w:rPr>
        <w:t xml:space="preserve">esults </w:t>
      </w:r>
      <w:r w:rsidRPr="0063259A">
        <w:t>revealed that dominance positively predicted offering no help</w:t>
      </w:r>
      <w:r w:rsidRPr="0063259A">
        <w:rPr>
          <w:rFonts w:eastAsiaTheme="minorEastAsia"/>
        </w:rPr>
        <w:t xml:space="preserve">, </w:t>
      </w:r>
      <w:r w:rsidRPr="0063259A">
        <w:rPr>
          <w:rFonts w:eastAsiaTheme="minorEastAsia"/>
          <w:i/>
          <w:iCs/>
        </w:rPr>
        <w:t xml:space="preserve">b = </w:t>
      </w:r>
      <w:r w:rsidRPr="0063259A">
        <w:rPr>
          <w:rFonts w:eastAsiaTheme="minorEastAsia"/>
        </w:rPr>
        <w:t>.</w:t>
      </w:r>
      <w:r w:rsidR="00635774" w:rsidRPr="0063259A">
        <w:rPr>
          <w:rFonts w:eastAsiaTheme="minorEastAsia"/>
        </w:rPr>
        <w:t>3</w:t>
      </w:r>
      <w:r w:rsidR="00044393">
        <w:rPr>
          <w:rFonts w:eastAsiaTheme="minorEastAsia"/>
        </w:rPr>
        <w:t>8</w:t>
      </w:r>
      <w:r w:rsidRPr="0063259A">
        <w:rPr>
          <w:rFonts w:eastAsiaTheme="minorEastAsia"/>
          <w:i/>
          <w:iCs/>
        </w:rPr>
        <w:t>, SE</w:t>
      </w:r>
      <w:r w:rsidRPr="0063259A">
        <w:rPr>
          <w:rFonts w:eastAsiaTheme="minorEastAsia"/>
        </w:rPr>
        <w:t xml:space="preserve"> = .</w:t>
      </w:r>
      <w:r w:rsidR="007A6336" w:rsidRPr="0063259A">
        <w:rPr>
          <w:rFonts w:eastAsiaTheme="minorEastAsia"/>
        </w:rPr>
        <w:t>13</w:t>
      </w:r>
      <w:r w:rsidRPr="0063259A">
        <w:rPr>
          <w:rFonts w:eastAsiaTheme="minorEastAsia"/>
        </w:rPr>
        <w:t xml:space="preserve">, </w:t>
      </w:r>
      <w:r w:rsidRPr="0063259A">
        <w:rPr>
          <w:rFonts w:eastAsiaTheme="minorEastAsia"/>
          <w:i/>
          <w:iCs/>
        </w:rPr>
        <w:t>z</w:t>
      </w:r>
      <w:r w:rsidRPr="0063259A">
        <w:rPr>
          <w:rFonts w:eastAsiaTheme="minorEastAsia"/>
        </w:rPr>
        <w:t xml:space="preserve"> = </w:t>
      </w:r>
      <w:r w:rsidR="007A6336" w:rsidRPr="0063259A">
        <w:rPr>
          <w:rFonts w:eastAsiaTheme="minorEastAsia"/>
        </w:rPr>
        <w:t>2.</w:t>
      </w:r>
      <w:r w:rsidR="00044393">
        <w:rPr>
          <w:rFonts w:eastAsiaTheme="minorEastAsia"/>
        </w:rPr>
        <w:t>90</w:t>
      </w:r>
      <w:r w:rsidRPr="0063259A">
        <w:rPr>
          <w:rFonts w:eastAsiaTheme="minorEastAsia"/>
        </w:rPr>
        <w:t xml:space="preserve">, </w:t>
      </w:r>
      <w:r w:rsidRPr="0063259A">
        <w:rPr>
          <w:rFonts w:eastAsiaTheme="minorEastAsia"/>
          <w:i/>
          <w:iCs/>
        </w:rPr>
        <w:t>p</w:t>
      </w:r>
      <w:r w:rsidRPr="0063259A">
        <w:rPr>
          <w:rFonts w:eastAsiaTheme="minorEastAsia"/>
        </w:rPr>
        <w:t xml:space="preserve"> </w:t>
      </w:r>
      <w:r w:rsidR="007A6336" w:rsidRPr="0063259A">
        <w:rPr>
          <w:rFonts w:eastAsiaTheme="minorEastAsia"/>
        </w:rPr>
        <w:t>=</w:t>
      </w:r>
      <w:r w:rsidRPr="0063259A">
        <w:rPr>
          <w:rFonts w:eastAsiaTheme="minorEastAsia"/>
        </w:rPr>
        <w:t xml:space="preserve"> .</w:t>
      </w:r>
      <w:r w:rsidR="001F3FEC">
        <w:rPr>
          <w:rFonts w:eastAsiaTheme="minorEastAsia"/>
        </w:rPr>
        <w:t>004</w:t>
      </w:r>
      <w:r w:rsidRPr="0063259A">
        <w:rPr>
          <w:rFonts w:eastAsiaTheme="minorEastAsia"/>
        </w:rPr>
        <w:t xml:space="preserve">, </w:t>
      </w:r>
      <w:r w:rsidRPr="00BA535E">
        <w:rPr>
          <w:rFonts w:eastAsiaTheme="minorEastAsia"/>
          <w:i/>
          <w:iCs/>
        </w:rPr>
        <w:t xml:space="preserve">95% </w:t>
      </w:r>
      <w:r w:rsidRPr="00BA535E">
        <w:rPr>
          <w:rFonts w:eastAsiaTheme="minorEastAsia"/>
          <w:i/>
          <w:iCs/>
        </w:rPr>
        <w:lastRenderedPageBreak/>
        <w:t>CI</w:t>
      </w:r>
      <w:r w:rsidRPr="0063259A">
        <w:rPr>
          <w:rFonts w:eastAsiaTheme="minorEastAsia"/>
        </w:rPr>
        <w:t xml:space="preserve"> [.</w:t>
      </w:r>
      <w:r w:rsidR="00973806">
        <w:rPr>
          <w:rFonts w:eastAsiaTheme="minorEastAsia"/>
        </w:rPr>
        <w:t>12</w:t>
      </w:r>
      <w:r w:rsidRPr="0063259A">
        <w:rPr>
          <w:rFonts w:eastAsiaTheme="minorEastAsia"/>
        </w:rPr>
        <w:t>, .</w:t>
      </w:r>
      <w:r w:rsidR="00973806">
        <w:rPr>
          <w:rFonts w:eastAsiaTheme="minorEastAsia"/>
        </w:rPr>
        <w:t>63</w:t>
      </w:r>
      <w:r w:rsidRPr="0063259A">
        <w:rPr>
          <w:rFonts w:eastAsiaTheme="minorEastAsia"/>
        </w:rPr>
        <w:t xml:space="preserve">] (Table </w:t>
      </w:r>
      <w:r w:rsidR="003D4468">
        <w:rPr>
          <w:rFonts w:eastAsiaTheme="minorEastAsia"/>
        </w:rPr>
        <w:t>S23</w:t>
      </w:r>
      <w:r w:rsidRPr="0063259A">
        <w:rPr>
          <w:rFonts w:eastAsiaTheme="minorEastAsia"/>
        </w:rPr>
        <w:t xml:space="preserve">, Model </w:t>
      </w:r>
      <w:r w:rsidR="00503712" w:rsidRPr="0063259A">
        <w:rPr>
          <w:rFonts w:eastAsiaTheme="minorEastAsia"/>
        </w:rPr>
        <w:t>6</w:t>
      </w:r>
      <w:r w:rsidRPr="0063259A">
        <w:rPr>
          <w:rFonts w:eastAsiaTheme="minorEastAsia"/>
        </w:rPr>
        <w:t>)</w:t>
      </w:r>
      <w:r w:rsidR="00F845EE">
        <w:rPr>
          <w:rFonts w:eastAsiaTheme="minorEastAsia"/>
        </w:rPr>
        <w:t>, and p</w:t>
      </w:r>
      <w:r w:rsidRPr="0063259A">
        <w:t xml:space="preserve">restige </w:t>
      </w:r>
      <w:r w:rsidR="00947175">
        <w:t>did not predict</w:t>
      </w:r>
      <w:r w:rsidRPr="0063259A">
        <w:t xml:space="preserve"> offering no help, </w:t>
      </w:r>
      <w:r w:rsidRPr="0063259A">
        <w:rPr>
          <w:rFonts w:eastAsiaTheme="minorEastAsia"/>
          <w:i/>
          <w:iCs/>
        </w:rPr>
        <w:t xml:space="preserve">b = </w:t>
      </w:r>
      <w:r w:rsidRPr="0063259A">
        <w:rPr>
          <w:rFonts w:eastAsiaTheme="minorEastAsia"/>
        </w:rPr>
        <w:t>-.</w:t>
      </w:r>
      <w:r w:rsidR="003A63BC">
        <w:rPr>
          <w:rFonts w:eastAsiaTheme="minorEastAsia"/>
        </w:rPr>
        <w:t>43</w:t>
      </w:r>
      <w:r w:rsidRPr="0063259A">
        <w:rPr>
          <w:rFonts w:eastAsiaTheme="minorEastAsia"/>
          <w:i/>
          <w:iCs/>
        </w:rPr>
        <w:t>, SE</w:t>
      </w:r>
      <w:r w:rsidRPr="0063259A">
        <w:rPr>
          <w:rFonts w:eastAsiaTheme="minorEastAsia"/>
        </w:rPr>
        <w:t xml:space="preserve"> = .</w:t>
      </w:r>
      <w:r w:rsidR="00005AB5">
        <w:rPr>
          <w:rFonts w:eastAsiaTheme="minorEastAsia"/>
        </w:rPr>
        <w:t>29</w:t>
      </w:r>
      <w:r w:rsidRPr="0063259A">
        <w:rPr>
          <w:rFonts w:eastAsiaTheme="minorEastAsia"/>
        </w:rPr>
        <w:t xml:space="preserve">, </w:t>
      </w:r>
      <w:r w:rsidRPr="0063259A">
        <w:rPr>
          <w:rFonts w:eastAsiaTheme="minorEastAsia"/>
          <w:i/>
          <w:iCs/>
        </w:rPr>
        <w:t>z</w:t>
      </w:r>
      <w:r w:rsidRPr="0063259A">
        <w:rPr>
          <w:rFonts w:eastAsiaTheme="minorEastAsia"/>
        </w:rPr>
        <w:t xml:space="preserve"> = -</w:t>
      </w:r>
      <w:r w:rsidR="00D520B4">
        <w:rPr>
          <w:rFonts w:eastAsiaTheme="minorEastAsia"/>
        </w:rPr>
        <w:t>1.52</w:t>
      </w:r>
      <w:r w:rsidRPr="0063259A">
        <w:rPr>
          <w:rFonts w:eastAsiaTheme="minorEastAsia"/>
        </w:rPr>
        <w:t xml:space="preserve">, </w:t>
      </w:r>
      <w:r w:rsidRPr="0063259A">
        <w:rPr>
          <w:rFonts w:eastAsiaTheme="minorEastAsia"/>
          <w:i/>
          <w:iCs/>
        </w:rPr>
        <w:t>p</w:t>
      </w:r>
      <w:r w:rsidRPr="0063259A">
        <w:rPr>
          <w:rFonts w:eastAsiaTheme="minorEastAsia"/>
        </w:rPr>
        <w:t xml:space="preserve"> = .</w:t>
      </w:r>
      <w:r w:rsidR="000C6EEF">
        <w:rPr>
          <w:rFonts w:eastAsiaTheme="minorEastAsia"/>
        </w:rPr>
        <w:t>130</w:t>
      </w:r>
      <w:r w:rsidRPr="0063259A">
        <w:rPr>
          <w:rFonts w:eastAsiaTheme="minorEastAsia"/>
        </w:rPr>
        <w:t xml:space="preserve">, </w:t>
      </w:r>
      <w:r w:rsidRPr="00BA535E">
        <w:rPr>
          <w:rFonts w:eastAsiaTheme="minorEastAsia"/>
          <w:i/>
          <w:iCs/>
        </w:rPr>
        <w:t>95% CI</w:t>
      </w:r>
      <w:r w:rsidRPr="0063259A">
        <w:rPr>
          <w:rFonts w:eastAsiaTheme="minorEastAsia"/>
        </w:rPr>
        <w:t xml:space="preserve"> [-</w:t>
      </w:r>
      <w:r w:rsidR="00804DFE">
        <w:rPr>
          <w:rFonts w:eastAsiaTheme="minorEastAsia"/>
        </w:rPr>
        <w:t>.99</w:t>
      </w:r>
      <w:r w:rsidRPr="0063259A">
        <w:rPr>
          <w:rFonts w:eastAsiaTheme="minorEastAsia"/>
        </w:rPr>
        <w:t xml:space="preserve">, </w:t>
      </w:r>
      <w:r w:rsidR="00843431">
        <w:rPr>
          <w:rFonts w:eastAsiaTheme="minorEastAsia"/>
        </w:rPr>
        <w:t>.13</w:t>
      </w:r>
      <w:r w:rsidRPr="0063259A">
        <w:rPr>
          <w:rFonts w:eastAsiaTheme="minorEastAsia"/>
        </w:rPr>
        <w:t xml:space="preserve">] (Table </w:t>
      </w:r>
      <w:r w:rsidR="003D4468">
        <w:rPr>
          <w:rFonts w:eastAsiaTheme="minorEastAsia"/>
        </w:rPr>
        <w:t>S23</w:t>
      </w:r>
      <w:r w:rsidRPr="0063259A">
        <w:rPr>
          <w:rFonts w:eastAsiaTheme="minorEastAsia"/>
        </w:rPr>
        <w:t xml:space="preserve">, Model </w:t>
      </w:r>
      <w:r w:rsidR="00F82230">
        <w:rPr>
          <w:rFonts w:eastAsiaTheme="minorEastAsia"/>
        </w:rPr>
        <w:t>6</w:t>
      </w:r>
      <w:r w:rsidRPr="0063259A">
        <w:rPr>
          <w:rFonts w:eastAsiaTheme="minorEastAsia"/>
        </w:rPr>
        <w:t>).</w:t>
      </w:r>
      <w:r w:rsidRPr="0063259A">
        <w:t xml:space="preserve"> </w:t>
      </w:r>
    </w:p>
    <w:p w14:paraId="0876F146" w14:textId="77777777" w:rsidR="001247FB" w:rsidRPr="0063259A" w:rsidRDefault="001247FB" w:rsidP="001247FB">
      <w:pPr>
        <w:spacing w:line="480" w:lineRule="auto"/>
        <w:rPr>
          <w:b/>
          <w:bCs/>
        </w:rPr>
      </w:pPr>
      <w:r w:rsidRPr="0063259A">
        <w:rPr>
          <w:b/>
          <w:bCs/>
        </w:rPr>
        <w:t>Discussion</w:t>
      </w:r>
    </w:p>
    <w:p w14:paraId="5612BEA7" w14:textId="7906BAB6" w:rsidR="001247FB" w:rsidRPr="0063259A" w:rsidRDefault="001247FB" w:rsidP="001247FB">
      <w:pPr>
        <w:spacing w:line="480" w:lineRule="auto"/>
        <w:ind w:firstLine="720"/>
        <w:rPr>
          <w:color w:val="000000" w:themeColor="text1"/>
        </w:rPr>
      </w:pPr>
      <w:r w:rsidRPr="0063259A">
        <w:rPr>
          <w:color w:val="000000" w:themeColor="text1"/>
        </w:rPr>
        <w:t xml:space="preserve">Study </w:t>
      </w:r>
      <w:r w:rsidR="00374A22" w:rsidRPr="0063259A">
        <w:rPr>
          <w:color w:val="000000" w:themeColor="text1"/>
        </w:rPr>
        <w:t>S1</w:t>
      </w:r>
      <w:r w:rsidRPr="0063259A">
        <w:rPr>
          <w:color w:val="000000" w:themeColor="text1"/>
        </w:rPr>
        <w:t xml:space="preserve"> provided </w:t>
      </w:r>
      <w:r w:rsidR="004D38E0">
        <w:rPr>
          <w:color w:val="000000" w:themeColor="text1"/>
        </w:rPr>
        <w:t>further</w:t>
      </w:r>
      <w:r w:rsidR="004D38E0" w:rsidRPr="0063259A">
        <w:rPr>
          <w:color w:val="000000" w:themeColor="text1"/>
        </w:rPr>
        <w:t xml:space="preserve"> </w:t>
      </w:r>
      <w:r w:rsidRPr="0063259A">
        <w:rPr>
          <w:color w:val="000000" w:themeColor="text1"/>
        </w:rPr>
        <w:t>evidence in support of our hypotheses that dominance (prestige) positively (negatively) predicts providing dependency help and negatively (positively) predicts offering autonomy help. Further, dominance positively predicted offering</w:t>
      </w:r>
      <w:r w:rsidR="000E3DAC">
        <w:rPr>
          <w:color w:val="000000" w:themeColor="text1"/>
        </w:rPr>
        <w:t xml:space="preserve"> </w:t>
      </w:r>
      <w:r w:rsidRPr="0063259A">
        <w:rPr>
          <w:color w:val="000000" w:themeColor="text1"/>
        </w:rPr>
        <w:t>no help</w:t>
      </w:r>
      <w:r w:rsidR="00092A30">
        <w:rPr>
          <w:color w:val="000000" w:themeColor="text1"/>
        </w:rPr>
        <w:t>,</w:t>
      </w:r>
      <w:r w:rsidR="002E43A2">
        <w:rPr>
          <w:color w:val="000000" w:themeColor="text1"/>
        </w:rPr>
        <w:t xml:space="preserve"> but prestige did not predict offering no help.</w:t>
      </w:r>
    </w:p>
    <w:p w14:paraId="3B498565" w14:textId="77777777" w:rsidR="000F7E32" w:rsidRPr="0063259A" w:rsidRDefault="000F7E32">
      <w:pPr>
        <w:rPr>
          <w:b/>
          <w:bCs/>
          <w:kern w:val="36"/>
        </w:rPr>
      </w:pPr>
      <w:r w:rsidRPr="0063259A">
        <w:br w:type="page"/>
      </w:r>
    </w:p>
    <w:p w14:paraId="475D7BB1" w14:textId="68FFCF9E" w:rsidR="00C63299" w:rsidRPr="0063259A" w:rsidRDefault="00C63299" w:rsidP="005F275D">
      <w:pPr>
        <w:pStyle w:val="Heading1"/>
        <w:jc w:val="center"/>
        <w:rPr>
          <w:sz w:val="24"/>
          <w:szCs w:val="24"/>
        </w:rPr>
      </w:pPr>
      <w:bookmarkStart w:id="14" w:name="_Toc196601787"/>
      <w:r w:rsidRPr="0063259A">
        <w:rPr>
          <w:sz w:val="24"/>
          <w:szCs w:val="24"/>
        </w:rPr>
        <w:lastRenderedPageBreak/>
        <w:t>STUDY S</w:t>
      </w:r>
      <w:r w:rsidR="008546FD" w:rsidRPr="0063259A">
        <w:rPr>
          <w:sz w:val="24"/>
          <w:szCs w:val="24"/>
        </w:rPr>
        <w:t>2</w:t>
      </w:r>
      <w:bookmarkEnd w:id="14"/>
    </w:p>
    <w:p w14:paraId="685F197A" w14:textId="77510C4A" w:rsidR="00C63299" w:rsidRPr="0063259A" w:rsidRDefault="00C63299" w:rsidP="00C63299">
      <w:pPr>
        <w:spacing w:line="480" w:lineRule="auto"/>
      </w:pPr>
      <w:r w:rsidRPr="0063259A">
        <w:tab/>
        <w:t xml:space="preserve">Study </w:t>
      </w:r>
      <w:r w:rsidR="00F8714A" w:rsidRPr="0063259A">
        <w:t>S</w:t>
      </w:r>
      <w:r w:rsidR="00EE19F3" w:rsidRPr="0063259A">
        <w:t>2</w:t>
      </w:r>
      <w:r w:rsidRPr="0063259A">
        <w:t xml:space="preserve"> </w:t>
      </w:r>
      <w:r w:rsidR="00CB38BB" w:rsidRPr="0063259A">
        <w:t xml:space="preserve">tested </w:t>
      </w:r>
      <w:r w:rsidR="00247BB9">
        <w:t xml:space="preserve">the effect of manipulating </w:t>
      </w:r>
      <w:r w:rsidR="00CB38BB" w:rsidRPr="0063259A">
        <w:t xml:space="preserve">low and high dominance and prestige on the </w:t>
      </w:r>
      <w:r w:rsidR="009F6C3D">
        <w:t xml:space="preserve">same </w:t>
      </w:r>
      <w:r w:rsidR="00CB38BB" w:rsidRPr="0063259A">
        <w:t xml:space="preserve">dependent variables </w:t>
      </w:r>
      <w:r w:rsidR="00AF46D8">
        <w:t>as in</w:t>
      </w:r>
      <w:r w:rsidR="00CB38BB" w:rsidRPr="0063259A">
        <w:t xml:space="preserve"> Study 1a</w:t>
      </w:r>
      <w:r w:rsidR="00A92287" w:rsidRPr="0063259A">
        <w:t>.</w:t>
      </w:r>
      <w:r w:rsidRPr="0063259A">
        <w:t xml:space="preserve"> </w:t>
      </w:r>
      <w:r w:rsidR="00B44528" w:rsidRPr="0063259A">
        <w:rPr>
          <w:color w:val="000000" w:themeColor="text1"/>
        </w:rPr>
        <w:t>The study was preregistered on AsPredicted, including details on the study design, sample size, and data analysis (</w:t>
      </w:r>
      <w:hyperlink r:id="rId9" w:history="1">
        <w:r w:rsidR="00FA2D07" w:rsidRPr="0063259A">
          <w:rPr>
            <w:rStyle w:val="Hyperlink"/>
            <w:color w:val="337AB7"/>
            <w:shd w:val="clear" w:color="auto" w:fill="FFFFFF"/>
          </w:rPr>
          <w:t>https://aspredicted.org/M1F_MVP</w:t>
        </w:r>
      </w:hyperlink>
      <w:r w:rsidR="00FA2D07" w:rsidRPr="0063259A">
        <w:t>).</w:t>
      </w:r>
    </w:p>
    <w:p w14:paraId="236157E8" w14:textId="77777777" w:rsidR="00C63299" w:rsidRPr="0063259A" w:rsidRDefault="00C63299" w:rsidP="00C63299">
      <w:pPr>
        <w:spacing w:line="480" w:lineRule="auto"/>
        <w:rPr>
          <w:b/>
          <w:bCs/>
        </w:rPr>
      </w:pPr>
      <w:r w:rsidRPr="0063259A">
        <w:rPr>
          <w:b/>
          <w:bCs/>
        </w:rPr>
        <w:t>Method</w:t>
      </w:r>
    </w:p>
    <w:p w14:paraId="6876190C" w14:textId="0D8E979A" w:rsidR="00C63299" w:rsidRPr="0063259A" w:rsidRDefault="00C63299" w:rsidP="0073172C">
      <w:pPr>
        <w:spacing w:line="480" w:lineRule="auto"/>
        <w:ind w:firstLine="720"/>
        <w:rPr>
          <w:color w:val="000000" w:themeColor="text1"/>
        </w:rPr>
      </w:pPr>
      <w:r w:rsidRPr="0063259A">
        <w:rPr>
          <w:b/>
          <w:bCs/>
          <w:i/>
          <w:iCs/>
        </w:rPr>
        <w:t>Participants</w:t>
      </w:r>
      <w:r w:rsidRPr="0063259A">
        <w:rPr>
          <w:b/>
          <w:bCs/>
        </w:rPr>
        <w:t>.</w:t>
      </w:r>
      <w:r w:rsidRPr="0063259A">
        <w:t xml:space="preserve"> </w:t>
      </w:r>
      <w:r w:rsidR="00E64989" w:rsidRPr="0063259A">
        <w:t>596</w:t>
      </w:r>
      <w:r w:rsidRPr="0063259A">
        <w:t xml:space="preserve"> </w:t>
      </w:r>
      <w:r w:rsidR="00304EBB" w:rsidRPr="0063259A">
        <w:rPr>
          <w:color w:val="000000" w:themeColor="text1"/>
        </w:rPr>
        <w:t>participants were recruited</w:t>
      </w:r>
      <w:r w:rsidR="00E55E35" w:rsidRPr="0063259A">
        <w:rPr>
          <w:color w:val="000000" w:themeColor="text1"/>
        </w:rPr>
        <w:t xml:space="preserve"> from the </w:t>
      </w:r>
      <w:r w:rsidR="00504CED" w:rsidRPr="0063259A">
        <w:rPr>
          <w:color w:val="000000" w:themeColor="text1"/>
        </w:rPr>
        <w:t>Prolific Academic</w:t>
      </w:r>
      <w:r w:rsidR="00E55E35" w:rsidRPr="0063259A">
        <w:rPr>
          <w:color w:val="000000" w:themeColor="text1"/>
        </w:rPr>
        <w:t xml:space="preserve"> panel to complete the study. </w:t>
      </w:r>
      <w:r w:rsidR="005C7D7D" w:rsidRPr="0063259A">
        <w:rPr>
          <w:color w:val="000000" w:themeColor="text1"/>
        </w:rPr>
        <w:t>Four</w:t>
      </w:r>
      <w:r w:rsidR="0069205E" w:rsidRPr="0063259A">
        <w:rPr>
          <w:color w:val="000000" w:themeColor="text1"/>
        </w:rPr>
        <w:t xml:space="preserve"> </w:t>
      </w:r>
      <w:r w:rsidR="00D3079D" w:rsidRPr="0063259A">
        <w:rPr>
          <w:color w:val="000000" w:themeColor="text1"/>
        </w:rPr>
        <w:t>participants</w:t>
      </w:r>
      <w:r w:rsidR="00783939" w:rsidRPr="0063259A">
        <w:rPr>
          <w:color w:val="000000" w:themeColor="text1"/>
        </w:rPr>
        <w:t>’</w:t>
      </w:r>
      <w:r w:rsidR="0069205E" w:rsidRPr="0063259A">
        <w:rPr>
          <w:color w:val="000000" w:themeColor="text1"/>
        </w:rPr>
        <w:t xml:space="preserve"> duplicate response</w:t>
      </w:r>
      <w:r w:rsidR="004D38E0">
        <w:rPr>
          <w:color w:val="000000" w:themeColor="text1"/>
        </w:rPr>
        <w:t>s</w:t>
      </w:r>
      <w:r w:rsidR="0069205E" w:rsidRPr="0063259A">
        <w:rPr>
          <w:color w:val="000000" w:themeColor="text1"/>
        </w:rPr>
        <w:t xml:space="preserve"> </w:t>
      </w:r>
      <w:r w:rsidR="00FD4E95" w:rsidRPr="0063259A">
        <w:rPr>
          <w:color w:val="000000" w:themeColor="text1"/>
        </w:rPr>
        <w:t>were</w:t>
      </w:r>
      <w:r w:rsidR="0069205E" w:rsidRPr="0063259A">
        <w:rPr>
          <w:color w:val="000000" w:themeColor="text1"/>
        </w:rPr>
        <w:t xml:space="preserve"> deleted, and </w:t>
      </w:r>
      <w:r w:rsidR="004C3E0A" w:rsidRPr="0063259A">
        <w:rPr>
          <w:color w:val="000000" w:themeColor="text1"/>
        </w:rPr>
        <w:t>41</w:t>
      </w:r>
      <w:r w:rsidR="00304EBB" w:rsidRPr="0063259A">
        <w:rPr>
          <w:color w:val="000000" w:themeColor="text1"/>
        </w:rPr>
        <w:t xml:space="preserve"> participants were dropped for failing an attention check.</w:t>
      </w:r>
      <w:r w:rsidR="0069205E" w:rsidRPr="0063259A">
        <w:rPr>
          <w:color w:val="000000" w:themeColor="text1"/>
        </w:rPr>
        <w:t xml:space="preserve"> This left a total sample of </w:t>
      </w:r>
      <w:r w:rsidR="001426F5" w:rsidRPr="0063259A">
        <w:rPr>
          <w:color w:val="000000" w:themeColor="text1"/>
        </w:rPr>
        <w:t>551</w:t>
      </w:r>
      <w:r w:rsidR="0073172C" w:rsidRPr="0063259A">
        <w:rPr>
          <w:color w:val="000000" w:themeColor="text1"/>
        </w:rPr>
        <w:t xml:space="preserve"> participants</w:t>
      </w:r>
      <w:r w:rsidRPr="0063259A">
        <w:rPr>
          <w:color w:val="000000" w:themeColor="text1"/>
        </w:rPr>
        <w:t xml:space="preserve"> (</w:t>
      </w:r>
      <w:r w:rsidR="006E0000" w:rsidRPr="0063259A">
        <w:rPr>
          <w:color w:val="000000" w:themeColor="text1"/>
        </w:rPr>
        <w:t>277</w:t>
      </w:r>
      <w:r w:rsidRPr="0063259A">
        <w:rPr>
          <w:color w:val="000000" w:themeColor="text1"/>
        </w:rPr>
        <w:t xml:space="preserve"> men, </w:t>
      </w:r>
      <w:r w:rsidR="006E0000" w:rsidRPr="0063259A">
        <w:rPr>
          <w:color w:val="000000" w:themeColor="text1"/>
        </w:rPr>
        <w:t>274</w:t>
      </w:r>
      <w:r w:rsidRPr="0063259A">
        <w:rPr>
          <w:color w:val="000000" w:themeColor="text1"/>
        </w:rPr>
        <w:t xml:space="preserve"> women; </w:t>
      </w:r>
      <w:r w:rsidRPr="0063259A">
        <w:rPr>
          <w:rFonts w:eastAsiaTheme="minorEastAsia"/>
          <w:i/>
          <w:iCs/>
          <w:color w:val="000000" w:themeColor="text1"/>
        </w:rPr>
        <w:t>M</w:t>
      </w:r>
      <w:r w:rsidRPr="0063259A">
        <w:rPr>
          <w:rFonts w:eastAsiaTheme="minorEastAsia"/>
          <w:i/>
          <w:iCs/>
          <w:color w:val="000000" w:themeColor="text1"/>
          <w:vertAlign w:val="subscript"/>
        </w:rPr>
        <w:t>Age</w:t>
      </w:r>
      <w:r w:rsidRPr="0063259A">
        <w:rPr>
          <w:color w:val="000000" w:themeColor="text1"/>
        </w:rPr>
        <w:t xml:space="preserve"> = </w:t>
      </w:r>
      <w:r w:rsidR="004403E8" w:rsidRPr="0063259A">
        <w:rPr>
          <w:color w:val="000000" w:themeColor="text1"/>
        </w:rPr>
        <w:t>39.40</w:t>
      </w:r>
      <w:r w:rsidRPr="0063259A">
        <w:rPr>
          <w:color w:val="000000" w:themeColor="text1"/>
        </w:rPr>
        <w:t xml:space="preserve">, </w:t>
      </w:r>
      <w:r w:rsidRPr="0063259A">
        <w:rPr>
          <w:i/>
          <w:iCs/>
          <w:color w:val="000000" w:themeColor="text1"/>
        </w:rPr>
        <w:t>SD</w:t>
      </w:r>
      <w:r w:rsidRPr="0063259A">
        <w:rPr>
          <w:color w:val="000000" w:themeColor="text1"/>
        </w:rPr>
        <w:t xml:space="preserve"> = </w:t>
      </w:r>
      <w:r w:rsidR="004403E8" w:rsidRPr="0063259A">
        <w:rPr>
          <w:color w:val="000000" w:themeColor="text1"/>
        </w:rPr>
        <w:t>11.93</w:t>
      </w:r>
      <w:r w:rsidR="00396293" w:rsidRPr="0063259A">
        <w:rPr>
          <w:color w:val="000000" w:themeColor="text1"/>
        </w:rPr>
        <w:t xml:space="preserve">; </w:t>
      </w:r>
      <w:r w:rsidR="00043D9E" w:rsidRPr="0063259A">
        <w:rPr>
          <w:rFonts w:ascii="TimesNewRomanPSMT" w:hAnsi="TimesNewRomanPSMT"/>
        </w:rPr>
        <w:t>3.63</w:t>
      </w:r>
      <w:r w:rsidR="00EC7B5F" w:rsidRPr="0063259A">
        <w:rPr>
          <w:rFonts w:ascii="TimesNewRomanPSMT" w:hAnsi="TimesNewRomanPSMT"/>
        </w:rPr>
        <w:t xml:space="preserve">% East Asian, </w:t>
      </w:r>
      <w:r w:rsidR="00043D9E" w:rsidRPr="0063259A">
        <w:rPr>
          <w:rFonts w:ascii="TimesNewRomanPSMT" w:hAnsi="TimesNewRomanPSMT"/>
        </w:rPr>
        <w:t>9.98</w:t>
      </w:r>
      <w:r w:rsidR="00EC7B5F" w:rsidRPr="0063259A">
        <w:rPr>
          <w:rFonts w:ascii="TimesNewRomanPSMT" w:hAnsi="TimesNewRomanPSMT"/>
        </w:rPr>
        <w:t xml:space="preserve">% Black, </w:t>
      </w:r>
      <w:r w:rsidR="00BF61D7" w:rsidRPr="0063259A">
        <w:rPr>
          <w:rFonts w:ascii="TimesNewRomanPSMT" w:hAnsi="TimesNewRomanPSMT"/>
        </w:rPr>
        <w:t>2.54</w:t>
      </w:r>
      <w:r w:rsidR="00EC7B5F" w:rsidRPr="0063259A">
        <w:rPr>
          <w:rFonts w:ascii="TimesNewRomanPSMT" w:hAnsi="TimesNewRomanPSMT"/>
        </w:rPr>
        <w:t xml:space="preserve">% South Asian, </w:t>
      </w:r>
      <w:r w:rsidR="00BF61D7" w:rsidRPr="0063259A">
        <w:rPr>
          <w:rFonts w:ascii="TimesNewRomanPSMT" w:hAnsi="TimesNewRomanPSMT"/>
        </w:rPr>
        <w:t>0.54</w:t>
      </w:r>
      <w:r w:rsidR="00EC7B5F" w:rsidRPr="0063259A">
        <w:rPr>
          <w:rFonts w:ascii="TimesNewRomanPSMT" w:hAnsi="TimesNewRomanPSMT"/>
        </w:rPr>
        <w:t xml:space="preserve">% Middle Eastern, </w:t>
      </w:r>
      <w:r w:rsidR="00E70012" w:rsidRPr="0063259A">
        <w:rPr>
          <w:rFonts w:ascii="TimesNewRomanPSMT" w:hAnsi="TimesNewRomanPSMT"/>
        </w:rPr>
        <w:t>5.08</w:t>
      </w:r>
      <w:r w:rsidR="00EC7B5F" w:rsidRPr="0063259A">
        <w:rPr>
          <w:rFonts w:ascii="TimesNewRomanPSMT" w:hAnsi="TimesNewRomanPSMT"/>
        </w:rPr>
        <w:t xml:space="preserve">% Mixed background, </w:t>
      </w:r>
      <w:r w:rsidR="00020F4B" w:rsidRPr="0063259A">
        <w:rPr>
          <w:rFonts w:ascii="TimesNewRomanPSMT" w:hAnsi="TimesNewRomanPSMT"/>
        </w:rPr>
        <w:t>55.54</w:t>
      </w:r>
      <w:r w:rsidR="00EC7B5F" w:rsidRPr="0063259A">
        <w:rPr>
          <w:rFonts w:ascii="TimesNewRomanPSMT" w:hAnsi="TimesNewRomanPSMT"/>
        </w:rPr>
        <w:t xml:space="preserve">% White, </w:t>
      </w:r>
      <w:r w:rsidR="00687E94" w:rsidRPr="0063259A">
        <w:rPr>
          <w:rFonts w:ascii="TimesNewRomanPSMT" w:hAnsi="TimesNewRomanPSMT"/>
        </w:rPr>
        <w:t>22.69</w:t>
      </w:r>
      <w:r w:rsidR="00EC7B5F" w:rsidRPr="0063259A">
        <w:rPr>
          <w:rFonts w:ascii="TimesNewRomanPSMT" w:hAnsi="TimesNewRomanPSMT"/>
        </w:rPr>
        <w:t xml:space="preserve">% White British; </w:t>
      </w:r>
      <w:r w:rsidR="00396293" w:rsidRPr="0063259A">
        <w:rPr>
          <w:rFonts w:ascii="TimesNewRomanPSMT" w:hAnsi="TimesNewRomanPSMT"/>
        </w:rPr>
        <w:t xml:space="preserve">years of job experience </w:t>
      </w:r>
      <w:r w:rsidR="00396293" w:rsidRPr="0063259A">
        <w:rPr>
          <w:rFonts w:ascii="TimesNewRomanPSMT" w:hAnsi="TimesNewRomanPSMT"/>
          <w:i/>
          <w:iCs/>
        </w:rPr>
        <w:t>M</w:t>
      </w:r>
      <w:r w:rsidR="00396293" w:rsidRPr="0063259A">
        <w:rPr>
          <w:rFonts w:ascii="TimesNewRomanPSMT" w:hAnsi="TimesNewRomanPSMT"/>
        </w:rPr>
        <w:t xml:space="preserve"> = </w:t>
      </w:r>
      <w:r w:rsidR="00D94A26" w:rsidRPr="0063259A">
        <w:rPr>
          <w:rFonts w:ascii="TimesNewRomanPSMT" w:hAnsi="TimesNewRomanPSMT"/>
        </w:rPr>
        <w:t>13.72</w:t>
      </w:r>
      <w:r w:rsidR="00396293" w:rsidRPr="0063259A">
        <w:rPr>
          <w:rFonts w:ascii="TimesNewRomanPSMT" w:hAnsi="TimesNewRomanPSMT"/>
        </w:rPr>
        <w:t xml:space="preserve">, </w:t>
      </w:r>
      <w:r w:rsidR="00396293" w:rsidRPr="0063259A">
        <w:rPr>
          <w:rFonts w:ascii="TimesNewRomanPSMT" w:hAnsi="TimesNewRomanPSMT"/>
          <w:i/>
          <w:iCs/>
        </w:rPr>
        <w:t>SD</w:t>
      </w:r>
      <w:r w:rsidR="00396293" w:rsidRPr="0063259A">
        <w:rPr>
          <w:rFonts w:ascii="TimesNewRomanPSMT" w:hAnsi="TimesNewRomanPSMT"/>
        </w:rPr>
        <w:t xml:space="preserve"> = </w:t>
      </w:r>
      <w:r w:rsidR="00D94A26" w:rsidRPr="0063259A">
        <w:rPr>
          <w:rFonts w:ascii="TimesNewRomanPSMT" w:hAnsi="TimesNewRomanPSMT"/>
        </w:rPr>
        <w:t>6.41</w:t>
      </w:r>
      <w:r w:rsidRPr="0063259A">
        <w:rPr>
          <w:color w:val="000000" w:themeColor="text1"/>
        </w:rPr>
        <w:t xml:space="preserve">). </w:t>
      </w:r>
      <w:r w:rsidR="00E9036A" w:rsidRPr="006644C3">
        <w:rPr>
          <w:color w:val="000000" w:themeColor="text1"/>
        </w:rPr>
        <w:t xml:space="preserve">Using the </w:t>
      </w:r>
      <w:r w:rsidR="00B841AA">
        <w:rPr>
          <w:color w:val="000000" w:themeColor="text1"/>
        </w:rPr>
        <w:t>average</w:t>
      </w:r>
      <w:r w:rsidR="00E9036A" w:rsidRPr="006644C3">
        <w:rPr>
          <w:color w:val="000000" w:themeColor="text1"/>
        </w:rPr>
        <w:t xml:space="preserve"> effect size (</w:t>
      </w:r>
      <w:r w:rsidR="00E9036A" w:rsidRPr="00501E07">
        <w:rPr>
          <w:i/>
          <w:iCs/>
          <w:color w:val="202124"/>
        </w:rPr>
        <w:t>η</w:t>
      </w:r>
      <w:r w:rsidR="00E9036A" w:rsidRPr="00501E07">
        <w:rPr>
          <w:i/>
          <w:iCs/>
          <w:color w:val="202124"/>
          <w:vertAlign w:val="subscript"/>
        </w:rPr>
        <w:t>p</w:t>
      </w:r>
      <w:r w:rsidR="00E9036A" w:rsidRPr="00501E07">
        <w:rPr>
          <w:i/>
          <w:iCs/>
          <w:color w:val="202124"/>
          <w:vertAlign w:val="superscript"/>
        </w:rPr>
        <w:t>2</w:t>
      </w:r>
      <w:r w:rsidR="00E9036A" w:rsidRPr="006644C3">
        <w:t xml:space="preserve"> = .</w:t>
      </w:r>
      <w:r w:rsidR="0049193A">
        <w:t>172</w:t>
      </w:r>
      <w:r w:rsidR="00E9036A" w:rsidRPr="006644C3">
        <w:rPr>
          <w:color w:val="000000" w:themeColor="text1"/>
        </w:rPr>
        <w:t xml:space="preserve">), a post-hoc power analysis using G*Power indicated that this sample size provided over </w:t>
      </w:r>
      <w:r w:rsidR="00C77597">
        <w:rPr>
          <w:color w:val="000000" w:themeColor="text1"/>
        </w:rPr>
        <w:t>99</w:t>
      </w:r>
      <w:r w:rsidR="00E9036A" w:rsidRPr="006644C3">
        <w:rPr>
          <w:color w:val="000000" w:themeColor="text1"/>
        </w:rPr>
        <w:t xml:space="preserve">% power to detect a </w:t>
      </w:r>
      <w:r w:rsidR="00C33014" w:rsidRPr="006644C3">
        <w:rPr>
          <w:color w:val="000000" w:themeColor="text1"/>
        </w:rPr>
        <w:t>small</w:t>
      </w:r>
      <w:r w:rsidR="00983953" w:rsidRPr="006644C3">
        <w:rPr>
          <w:color w:val="000000" w:themeColor="text1"/>
        </w:rPr>
        <w:t>-to-medium</w:t>
      </w:r>
      <w:r w:rsidR="00E9036A" w:rsidRPr="006644C3">
        <w:rPr>
          <w:color w:val="000000" w:themeColor="text1"/>
        </w:rPr>
        <w:t xml:space="preserve"> effect size (f-test; ANOVA: fixed effects, special, main effects and interactions; post hoc; </w:t>
      </w:r>
      <w:r w:rsidR="00E9036A" w:rsidRPr="006644C3">
        <w:rPr>
          <w:i/>
          <w:iCs/>
          <w:color w:val="000000" w:themeColor="text1"/>
        </w:rPr>
        <w:t>f</w:t>
      </w:r>
      <w:r w:rsidR="00E9036A" w:rsidRPr="006644C3">
        <w:rPr>
          <w:color w:val="000000" w:themeColor="text1"/>
        </w:rPr>
        <w:t xml:space="preserve"> = .</w:t>
      </w:r>
      <w:r w:rsidR="00855B15">
        <w:rPr>
          <w:color w:val="000000" w:themeColor="text1"/>
        </w:rPr>
        <w:t>46</w:t>
      </w:r>
      <w:r w:rsidR="00E9036A" w:rsidRPr="006644C3">
        <w:rPr>
          <w:color w:val="000000" w:themeColor="text1"/>
        </w:rPr>
        <w:t xml:space="preserve">; </w:t>
      </w:r>
      <w:r w:rsidR="00E9036A" w:rsidRPr="006644C3">
        <w:rPr>
          <w:color w:val="000000" w:themeColor="text1"/>
          <w:shd w:val="clear" w:color="auto" w:fill="FFFFFF"/>
        </w:rPr>
        <w:t>α</w:t>
      </w:r>
      <w:r w:rsidR="00E9036A" w:rsidRPr="006644C3">
        <w:rPr>
          <w:color w:val="000000" w:themeColor="text1"/>
        </w:rPr>
        <w:t xml:space="preserve"> error prob = .05, total sample size = 55</w:t>
      </w:r>
      <w:r w:rsidR="00B618D3" w:rsidRPr="006644C3">
        <w:rPr>
          <w:color w:val="000000" w:themeColor="text1"/>
        </w:rPr>
        <w:t>1</w:t>
      </w:r>
      <w:r w:rsidR="00E9036A" w:rsidRPr="006644C3">
        <w:rPr>
          <w:color w:val="000000" w:themeColor="text1"/>
        </w:rPr>
        <w:t>; numerator df = 3; number of groups = 4).</w:t>
      </w:r>
    </w:p>
    <w:p w14:paraId="08318A2C" w14:textId="43BAC6B9" w:rsidR="00C63299" w:rsidRPr="0063259A" w:rsidRDefault="00C63299" w:rsidP="00204489">
      <w:pPr>
        <w:spacing w:line="480" w:lineRule="auto"/>
        <w:ind w:firstLine="720"/>
        <w:rPr>
          <w:color w:val="000000" w:themeColor="text1"/>
        </w:rPr>
      </w:pPr>
      <w:r w:rsidRPr="0063259A">
        <w:rPr>
          <w:b/>
          <w:bCs/>
          <w:i/>
          <w:iCs/>
          <w:color w:val="000000" w:themeColor="text1"/>
        </w:rPr>
        <w:t>Procedure and materials</w:t>
      </w:r>
      <w:r w:rsidRPr="0063259A">
        <w:rPr>
          <w:b/>
          <w:bCs/>
          <w:color w:val="000000" w:themeColor="text1"/>
        </w:rPr>
        <w:t>.</w:t>
      </w:r>
      <w:r w:rsidRPr="0063259A">
        <w:rPr>
          <w:color w:val="000000" w:themeColor="text1"/>
        </w:rPr>
        <w:t xml:space="preserve"> </w:t>
      </w:r>
      <w:r w:rsidR="007B69FD" w:rsidRPr="0063259A">
        <w:rPr>
          <w:color w:val="000000" w:themeColor="text1"/>
        </w:rPr>
        <w:t>Using the same manipulation as in</w:t>
      </w:r>
      <w:r w:rsidR="00204489" w:rsidRPr="0063259A">
        <w:rPr>
          <w:color w:val="000000" w:themeColor="text1"/>
        </w:rPr>
        <w:t xml:space="preserve"> Study 1b, we randomly assigned participants to either the low dominance</w:t>
      </w:r>
      <w:r w:rsidR="0033372F" w:rsidRPr="0063259A">
        <w:rPr>
          <w:color w:val="000000" w:themeColor="text1"/>
        </w:rPr>
        <w:t xml:space="preserve"> (</w:t>
      </w:r>
      <w:r w:rsidR="0033372F" w:rsidRPr="0063259A">
        <w:rPr>
          <w:i/>
          <w:iCs/>
          <w:color w:val="000000" w:themeColor="text1"/>
        </w:rPr>
        <w:t>N</w:t>
      </w:r>
      <w:r w:rsidR="0033372F" w:rsidRPr="0063259A">
        <w:rPr>
          <w:color w:val="000000" w:themeColor="text1"/>
        </w:rPr>
        <w:t xml:space="preserve"> = </w:t>
      </w:r>
      <w:r w:rsidR="00CA21A6" w:rsidRPr="0063259A">
        <w:rPr>
          <w:color w:val="000000" w:themeColor="text1"/>
        </w:rPr>
        <w:t>139</w:t>
      </w:r>
      <w:r w:rsidR="0033372F" w:rsidRPr="0063259A">
        <w:rPr>
          <w:color w:val="000000" w:themeColor="text1"/>
        </w:rPr>
        <w:t>)</w:t>
      </w:r>
      <w:r w:rsidR="00204489" w:rsidRPr="0063259A">
        <w:rPr>
          <w:color w:val="000000" w:themeColor="text1"/>
        </w:rPr>
        <w:t>, high dominance</w:t>
      </w:r>
      <w:r w:rsidR="0033372F" w:rsidRPr="0063259A">
        <w:rPr>
          <w:color w:val="000000" w:themeColor="text1"/>
        </w:rPr>
        <w:t xml:space="preserve"> (</w:t>
      </w:r>
      <w:r w:rsidR="0033372F" w:rsidRPr="0063259A">
        <w:rPr>
          <w:i/>
          <w:iCs/>
          <w:color w:val="000000" w:themeColor="text1"/>
        </w:rPr>
        <w:t>N</w:t>
      </w:r>
      <w:r w:rsidR="0033372F" w:rsidRPr="0063259A">
        <w:rPr>
          <w:color w:val="000000" w:themeColor="text1"/>
        </w:rPr>
        <w:t xml:space="preserve"> = </w:t>
      </w:r>
      <w:r w:rsidR="00CA21A6" w:rsidRPr="0063259A">
        <w:rPr>
          <w:color w:val="000000" w:themeColor="text1"/>
        </w:rPr>
        <w:t>135</w:t>
      </w:r>
      <w:r w:rsidR="0033372F" w:rsidRPr="0063259A">
        <w:rPr>
          <w:color w:val="000000" w:themeColor="text1"/>
        </w:rPr>
        <w:t>)</w:t>
      </w:r>
      <w:r w:rsidR="00204489" w:rsidRPr="0063259A">
        <w:rPr>
          <w:color w:val="000000" w:themeColor="text1"/>
        </w:rPr>
        <w:t>, low prestige</w:t>
      </w:r>
      <w:r w:rsidR="0033372F" w:rsidRPr="0063259A">
        <w:rPr>
          <w:color w:val="000000" w:themeColor="text1"/>
        </w:rPr>
        <w:t xml:space="preserve"> (</w:t>
      </w:r>
      <w:r w:rsidR="0033372F" w:rsidRPr="0063259A">
        <w:rPr>
          <w:i/>
          <w:iCs/>
          <w:color w:val="000000" w:themeColor="text1"/>
        </w:rPr>
        <w:t>N</w:t>
      </w:r>
      <w:r w:rsidR="0033372F" w:rsidRPr="0063259A">
        <w:rPr>
          <w:color w:val="000000" w:themeColor="text1"/>
        </w:rPr>
        <w:t xml:space="preserve"> = </w:t>
      </w:r>
      <w:r w:rsidR="004B2B73" w:rsidRPr="0063259A">
        <w:rPr>
          <w:color w:val="000000" w:themeColor="text1"/>
        </w:rPr>
        <w:t>139</w:t>
      </w:r>
      <w:r w:rsidR="0033372F" w:rsidRPr="0063259A">
        <w:rPr>
          <w:color w:val="000000" w:themeColor="text1"/>
        </w:rPr>
        <w:t>)</w:t>
      </w:r>
      <w:r w:rsidR="00204489" w:rsidRPr="0063259A">
        <w:rPr>
          <w:color w:val="000000" w:themeColor="text1"/>
        </w:rPr>
        <w:t>, or high prestige condition</w:t>
      </w:r>
      <w:r w:rsidR="0033372F" w:rsidRPr="0063259A">
        <w:rPr>
          <w:color w:val="000000" w:themeColor="text1"/>
        </w:rPr>
        <w:t xml:space="preserve"> (</w:t>
      </w:r>
      <w:r w:rsidR="0033372F" w:rsidRPr="0063259A">
        <w:rPr>
          <w:i/>
          <w:iCs/>
          <w:color w:val="000000" w:themeColor="text1"/>
        </w:rPr>
        <w:t>N</w:t>
      </w:r>
      <w:r w:rsidR="0033372F" w:rsidRPr="0063259A">
        <w:rPr>
          <w:color w:val="000000" w:themeColor="text1"/>
        </w:rPr>
        <w:t xml:space="preserve"> = </w:t>
      </w:r>
      <w:r w:rsidR="00033CA4" w:rsidRPr="0063259A">
        <w:rPr>
          <w:color w:val="000000" w:themeColor="text1"/>
        </w:rPr>
        <w:t>138</w:t>
      </w:r>
      <w:r w:rsidR="0033372F" w:rsidRPr="0063259A">
        <w:rPr>
          <w:color w:val="000000" w:themeColor="text1"/>
        </w:rPr>
        <w:t>)</w:t>
      </w:r>
      <w:r w:rsidR="00204489" w:rsidRPr="0063259A">
        <w:rPr>
          <w:color w:val="000000" w:themeColor="text1"/>
        </w:rPr>
        <w:t>.</w:t>
      </w:r>
    </w:p>
    <w:p w14:paraId="6F8E613C" w14:textId="717EBDEF" w:rsidR="00C63299" w:rsidRPr="0063259A" w:rsidRDefault="00C63299" w:rsidP="00C63299">
      <w:pPr>
        <w:spacing w:line="480" w:lineRule="auto"/>
        <w:ind w:firstLine="720"/>
      </w:pPr>
      <w:r w:rsidRPr="0063259A">
        <w:rPr>
          <w:b/>
          <w:bCs/>
          <w:i/>
          <w:iCs/>
        </w:rPr>
        <w:t xml:space="preserve">Manipulation check. </w:t>
      </w:r>
      <w:r w:rsidRPr="0063259A">
        <w:t xml:space="preserve">Using the same scale as </w:t>
      </w:r>
      <w:r w:rsidR="009F5A65" w:rsidRPr="0063259A">
        <w:t>in Study 1a</w:t>
      </w:r>
      <w:r w:rsidRPr="0063259A">
        <w:t xml:space="preserve">, participants reported their tendency to behave in a dominance- or prestige-oriented manner (dominance: </w:t>
      </w:r>
      <w:r w:rsidRPr="0063259A">
        <w:rPr>
          <w:color w:val="000000" w:themeColor="text1"/>
          <w:shd w:val="clear" w:color="auto" w:fill="FFFFFF"/>
        </w:rPr>
        <w:t>α</w:t>
      </w:r>
      <w:r w:rsidRPr="0063259A">
        <w:rPr>
          <w:color w:val="000000" w:themeColor="text1"/>
        </w:rPr>
        <w:t xml:space="preserve"> = .9</w:t>
      </w:r>
      <w:r w:rsidR="001E4C61" w:rsidRPr="0063259A">
        <w:rPr>
          <w:color w:val="000000" w:themeColor="text1"/>
        </w:rPr>
        <w:t>8</w:t>
      </w:r>
      <w:r w:rsidRPr="0063259A">
        <w:rPr>
          <w:color w:val="000000" w:themeColor="text1"/>
        </w:rPr>
        <w:t xml:space="preserve">; </w:t>
      </w:r>
      <w:r w:rsidRPr="0063259A">
        <w:t xml:space="preserve">prestige: </w:t>
      </w:r>
      <w:r w:rsidRPr="0063259A">
        <w:rPr>
          <w:color w:val="000000" w:themeColor="text1"/>
          <w:shd w:val="clear" w:color="auto" w:fill="FFFFFF"/>
        </w:rPr>
        <w:t>α</w:t>
      </w:r>
      <w:r w:rsidRPr="0063259A">
        <w:rPr>
          <w:color w:val="000000" w:themeColor="text1"/>
        </w:rPr>
        <w:t xml:space="preserve"> = .9</w:t>
      </w:r>
      <w:r w:rsidR="001E4C61" w:rsidRPr="0063259A">
        <w:rPr>
          <w:color w:val="000000" w:themeColor="text1"/>
        </w:rPr>
        <w:t>8</w:t>
      </w:r>
      <w:r w:rsidRPr="0063259A">
        <w:rPr>
          <w:color w:val="000000" w:themeColor="text1"/>
        </w:rPr>
        <w:t>).</w:t>
      </w:r>
    </w:p>
    <w:p w14:paraId="3AB6B416" w14:textId="407D453F" w:rsidR="00556DF9" w:rsidRPr="0063259A" w:rsidRDefault="00C63299" w:rsidP="004E0CFD">
      <w:pPr>
        <w:spacing w:line="480" w:lineRule="auto"/>
        <w:ind w:firstLine="720"/>
      </w:pPr>
      <w:r w:rsidRPr="0063259A">
        <w:rPr>
          <w:b/>
          <w:bCs/>
          <w:i/>
          <w:iCs/>
        </w:rPr>
        <w:t>Type of help offered.</w:t>
      </w:r>
      <w:r w:rsidRPr="0063259A">
        <w:t xml:space="preserve"> </w:t>
      </w:r>
      <w:r w:rsidR="00362049" w:rsidRPr="0063259A">
        <w:t>We used the same measure from Study 1a</w:t>
      </w:r>
      <w:r w:rsidR="001A5E0F" w:rsidRPr="0063259A">
        <w:t>.</w:t>
      </w:r>
      <w:r w:rsidRPr="0063259A">
        <w:t xml:space="preserve"> </w:t>
      </w:r>
      <w:r w:rsidR="008F5C40" w:rsidRPr="0063259A">
        <w:t>P</w:t>
      </w:r>
      <w:r w:rsidRPr="0063259A">
        <w:t xml:space="preserve">articipants indicated how likely they are to provide </w:t>
      </w:r>
      <w:r w:rsidR="008775AA">
        <w:t xml:space="preserve">no help, </w:t>
      </w:r>
      <w:r w:rsidRPr="0063259A">
        <w:t>dependency help</w:t>
      </w:r>
      <w:r w:rsidR="008775AA">
        <w:t>,</w:t>
      </w:r>
      <w:r w:rsidRPr="0063259A">
        <w:t xml:space="preserve"> or autonomy help in response to six </w:t>
      </w:r>
      <w:r w:rsidRPr="0063259A">
        <w:lastRenderedPageBreak/>
        <w:t>hypothetical help-seeking requests from a subordinate</w:t>
      </w:r>
      <w:r w:rsidR="000F78CF" w:rsidRPr="0063259A">
        <w:t>.</w:t>
      </w:r>
      <w:r w:rsidR="00556DF9" w:rsidRPr="0063259A">
        <w:t xml:space="preserve"> Participants were able to </w:t>
      </w:r>
      <w:r w:rsidR="00174D70">
        <w:t>select</w:t>
      </w:r>
      <w:r w:rsidR="00556DF9" w:rsidRPr="0063259A">
        <w:t xml:space="preserve"> multiple options </w:t>
      </w:r>
      <w:r w:rsidR="00473120">
        <w:t>per</w:t>
      </w:r>
      <w:r w:rsidR="00556DF9" w:rsidRPr="0063259A">
        <w:t xml:space="preserve"> scenario.</w:t>
      </w:r>
      <w:r w:rsidR="009B3CB5">
        <w:rPr>
          <w:rStyle w:val="FootnoteReference"/>
        </w:rPr>
        <w:footnoteReference w:id="6"/>
      </w:r>
      <w:r w:rsidR="00556DF9" w:rsidRPr="0063259A">
        <w:t xml:space="preserve"> </w:t>
      </w:r>
      <w:r w:rsidR="00DA5A5B" w:rsidRPr="0063259A">
        <w:t>As in Study 1a, we counted the number of times participants chose each option (i.e., no help, dependency help, and autonomy help) and divided it by the maximum potential number of choices they could make, 18 (i.e., selecting all three choices for all six scenarios).</w:t>
      </w:r>
      <w:r w:rsidR="00DA5A5B" w:rsidRPr="004C522E">
        <w:rPr>
          <w:rStyle w:val="FootnoteReference"/>
        </w:rPr>
        <w:footnoteReference w:id="7"/>
      </w:r>
    </w:p>
    <w:p w14:paraId="47E4631E" w14:textId="37BFA317" w:rsidR="00C63299" w:rsidRPr="0063259A" w:rsidRDefault="00C63299" w:rsidP="00C63299">
      <w:pPr>
        <w:spacing w:line="480" w:lineRule="auto"/>
        <w:rPr>
          <w:b/>
          <w:bCs/>
          <w:color w:val="000000" w:themeColor="text1"/>
        </w:rPr>
      </w:pPr>
      <w:r w:rsidRPr="0063259A">
        <w:rPr>
          <w:b/>
          <w:bCs/>
          <w:color w:val="000000" w:themeColor="text1"/>
        </w:rPr>
        <w:t>Results</w:t>
      </w:r>
    </w:p>
    <w:p w14:paraId="1FBB4FD1" w14:textId="0F134CB0" w:rsidR="00C63299" w:rsidRPr="0063259A" w:rsidRDefault="00C63299" w:rsidP="00C63299">
      <w:pPr>
        <w:spacing w:line="480" w:lineRule="auto"/>
        <w:ind w:firstLine="720"/>
        <w:rPr>
          <w:b/>
          <w:bCs/>
          <w:color w:val="000000" w:themeColor="text1"/>
        </w:rPr>
      </w:pPr>
      <w:r w:rsidRPr="0063259A">
        <w:t xml:space="preserve">Table </w:t>
      </w:r>
      <w:r w:rsidR="003D4468">
        <w:t>S24</w:t>
      </w:r>
      <w:r w:rsidRPr="0063259A">
        <w:t xml:space="preserve"> presents means, standard deviations, and intercorrelations among the variables.</w:t>
      </w:r>
      <w:r w:rsidR="009B3CDB">
        <w:t xml:space="preserve"> </w:t>
      </w:r>
    </w:p>
    <w:p w14:paraId="4CE29AE9" w14:textId="189E9E5C" w:rsidR="00553530" w:rsidRPr="0063259A" w:rsidRDefault="00C63299" w:rsidP="00553530">
      <w:pPr>
        <w:spacing w:line="480" w:lineRule="auto"/>
        <w:ind w:firstLine="720"/>
      </w:pPr>
      <w:r w:rsidRPr="0063259A">
        <w:rPr>
          <w:b/>
          <w:bCs/>
          <w:i/>
          <w:iCs/>
        </w:rPr>
        <w:t xml:space="preserve">Manipulation check. </w:t>
      </w:r>
      <w:r w:rsidR="00553530" w:rsidRPr="0063259A">
        <w:t xml:space="preserve">As predicted, a one-way ANOVA showed that there was a significant effect of </w:t>
      </w:r>
      <w:r w:rsidR="00056FDF" w:rsidRPr="0063259A">
        <w:t xml:space="preserve">low vs. high dominance </w:t>
      </w:r>
      <w:r w:rsidR="00553530" w:rsidRPr="0063259A">
        <w:t xml:space="preserve">condition on dominance, </w:t>
      </w:r>
      <w:r w:rsidR="00553530" w:rsidRPr="0063259A">
        <w:rPr>
          <w:i/>
          <w:iCs/>
        </w:rPr>
        <w:t>F</w:t>
      </w:r>
      <w:r w:rsidR="00553530" w:rsidRPr="0063259A">
        <w:t>(1,27</w:t>
      </w:r>
      <w:r w:rsidR="00B3606C" w:rsidRPr="0063259A">
        <w:t>2</w:t>
      </w:r>
      <w:r w:rsidR="00553530" w:rsidRPr="0063259A">
        <w:t xml:space="preserve">) = </w:t>
      </w:r>
      <w:r w:rsidR="00B3606C" w:rsidRPr="0063259A">
        <w:t>683.25</w:t>
      </w:r>
      <w:r w:rsidR="00553530" w:rsidRPr="0063259A">
        <w:t xml:space="preserve">, </w:t>
      </w:r>
      <w:r w:rsidR="00553530" w:rsidRPr="0063259A">
        <w:rPr>
          <w:i/>
          <w:iCs/>
        </w:rPr>
        <w:t>p</w:t>
      </w:r>
      <w:r w:rsidR="00553530" w:rsidRPr="0063259A">
        <w:t xml:space="preserve"> &lt; .001</w:t>
      </w:r>
      <w:r w:rsidR="00F647C5">
        <w:t xml:space="preserve">, </w:t>
      </w:r>
      <w:r w:rsidR="00F647C5" w:rsidRPr="00501E07">
        <w:rPr>
          <w:i/>
          <w:iCs/>
          <w:color w:val="202124"/>
        </w:rPr>
        <w:t>η</w:t>
      </w:r>
      <w:r w:rsidR="00F647C5" w:rsidRPr="00501E07">
        <w:rPr>
          <w:i/>
          <w:iCs/>
          <w:color w:val="202124"/>
          <w:vertAlign w:val="subscript"/>
        </w:rPr>
        <w:t>p</w:t>
      </w:r>
      <w:r w:rsidR="00F647C5" w:rsidRPr="00501E07">
        <w:rPr>
          <w:i/>
          <w:iCs/>
          <w:color w:val="202124"/>
          <w:vertAlign w:val="superscript"/>
        </w:rPr>
        <w:t>2</w:t>
      </w:r>
      <w:r w:rsidR="00F647C5" w:rsidRPr="00F647C5">
        <w:t xml:space="preserve"> = .</w:t>
      </w:r>
      <w:r w:rsidR="00F647C5">
        <w:t>715</w:t>
      </w:r>
      <w:r w:rsidR="00553530" w:rsidRPr="0063259A">
        <w:t>: P</w:t>
      </w:r>
      <w:r w:rsidR="00553530" w:rsidRPr="0063259A">
        <w:rPr>
          <w:rFonts w:cstheme="minorHAnsi"/>
          <w:color w:val="000000" w:themeColor="text1"/>
          <w:shd w:val="clear" w:color="auto" w:fill="FFFFFF"/>
        </w:rPr>
        <w:t>articipants in the high-dominance condition reported being more dominance-oriented (</w:t>
      </w:r>
      <w:r w:rsidR="00553530" w:rsidRPr="0063259A">
        <w:rPr>
          <w:rFonts w:cstheme="minorHAnsi"/>
          <w:i/>
          <w:iCs/>
          <w:color w:val="000000" w:themeColor="text1"/>
          <w:shd w:val="clear" w:color="auto" w:fill="FFFFFF"/>
        </w:rPr>
        <w:t>M</w:t>
      </w:r>
      <w:r w:rsidR="00553530" w:rsidRPr="0063259A">
        <w:rPr>
          <w:rFonts w:cstheme="minorHAnsi"/>
          <w:color w:val="000000" w:themeColor="text1"/>
          <w:shd w:val="clear" w:color="auto" w:fill="FFFFFF"/>
        </w:rPr>
        <w:t xml:space="preserve"> = </w:t>
      </w:r>
      <w:r w:rsidR="00B3606C" w:rsidRPr="0063259A">
        <w:rPr>
          <w:rFonts w:cstheme="minorHAnsi"/>
          <w:color w:val="000000" w:themeColor="text1"/>
          <w:shd w:val="clear" w:color="auto" w:fill="FFFFFF"/>
        </w:rPr>
        <w:t>5.35</w:t>
      </w:r>
      <w:r w:rsidR="00553530" w:rsidRPr="0063259A">
        <w:rPr>
          <w:rFonts w:cstheme="minorHAnsi"/>
          <w:color w:val="000000" w:themeColor="text1"/>
          <w:shd w:val="clear" w:color="auto" w:fill="FFFFFF"/>
        </w:rPr>
        <w:t xml:space="preserve">, </w:t>
      </w:r>
      <w:r w:rsidR="00553530" w:rsidRPr="0063259A">
        <w:rPr>
          <w:rFonts w:cstheme="minorHAnsi"/>
          <w:i/>
          <w:iCs/>
          <w:color w:val="000000" w:themeColor="text1"/>
          <w:shd w:val="clear" w:color="auto" w:fill="FFFFFF"/>
        </w:rPr>
        <w:t>SD</w:t>
      </w:r>
      <w:r w:rsidR="00553530" w:rsidRPr="0063259A">
        <w:rPr>
          <w:rFonts w:cstheme="minorHAnsi"/>
          <w:color w:val="000000" w:themeColor="text1"/>
          <w:shd w:val="clear" w:color="auto" w:fill="FFFFFF"/>
        </w:rPr>
        <w:t xml:space="preserve"> = </w:t>
      </w:r>
      <w:r w:rsidR="00B3606C" w:rsidRPr="0063259A">
        <w:rPr>
          <w:rFonts w:cstheme="minorHAnsi"/>
          <w:color w:val="000000" w:themeColor="text1"/>
          <w:shd w:val="clear" w:color="auto" w:fill="FFFFFF"/>
        </w:rPr>
        <w:t>1.49</w:t>
      </w:r>
      <w:r w:rsidR="00553530" w:rsidRPr="0063259A">
        <w:rPr>
          <w:rFonts w:cstheme="minorHAnsi"/>
          <w:color w:val="000000" w:themeColor="text1"/>
          <w:shd w:val="clear" w:color="auto" w:fill="FFFFFF"/>
        </w:rPr>
        <w:t>) than those in the low-dominance condition (</w:t>
      </w:r>
      <w:r w:rsidR="00553530" w:rsidRPr="0063259A">
        <w:rPr>
          <w:rFonts w:cstheme="minorHAnsi"/>
          <w:i/>
          <w:iCs/>
          <w:color w:val="000000" w:themeColor="text1"/>
          <w:shd w:val="clear" w:color="auto" w:fill="FFFFFF"/>
        </w:rPr>
        <w:t>M</w:t>
      </w:r>
      <w:r w:rsidR="00553530" w:rsidRPr="0063259A">
        <w:rPr>
          <w:rFonts w:cstheme="minorHAnsi"/>
          <w:color w:val="000000" w:themeColor="text1"/>
          <w:shd w:val="clear" w:color="auto" w:fill="FFFFFF"/>
        </w:rPr>
        <w:t xml:space="preserve"> = </w:t>
      </w:r>
      <w:r w:rsidR="00B3606C" w:rsidRPr="0063259A">
        <w:rPr>
          <w:rFonts w:cstheme="minorHAnsi"/>
          <w:color w:val="000000" w:themeColor="text1"/>
          <w:shd w:val="clear" w:color="auto" w:fill="FFFFFF"/>
        </w:rPr>
        <w:t>1.51</w:t>
      </w:r>
      <w:r w:rsidR="00553530" w:rsidRPr="0063259A">
        <w:rPr>
          <w:rFonts w:cstheme="minorHAnsi"/>
          <w:color w:val="000000" w:themeColor="text1"/>
          <w:shd w:val="clear" w:color="auto" w:fill="FFFFFF"/>
        </w:rPr>
        <w:t xml:space="preserve">, </w:t>
      </w:r>
      <w:r w:rsidR="00553530" w:rsidRPr="0063259A">
        <w:rPr>
          <w:rFonts w:cstheme="minorHAnsi"/>
          <w:i/>
          <w:iCs/>
          <w:color w:val="000000" w:themeColor="text1"/>
          <w:shd w:val="clear" w:color="auto" w:fill="FFFFFF"/>
        </w:rPr>
        <w:t>SD</w:t>
      </w:r>
      <w:r w:rsidR="00553530" w:rsidRPr="0063259A">
        <w:rPr>
          <w:rFonts w:cstheme="minorHAnsi"/>
          <w:color w:val="000000" w:themeColor="text1"/>
          <w:shd w:val="clear" w:color="auto" w:fill="FFFFFF"/>
        </w:rPr>
        <w:t xml:space="preserve"> = </w:t>
      </w:r>
      <w:r w:rsidR="00B3606C" w:rsidRPr="0063259A">
        <w:rPr>
          <w:rFonts w:cstheme="minorHAnsi"/>
          <w:color w:val="000000" w:themeColor="text1"/>
          <w:shd w:val="clear" w:color="auto" w:fill="FFFFFF"/>
        </w:rPr>
        <w:t>.87</w:t>
      </w:r>
      <w:r w:rsidR="00553530" w:rsidRPr="0063259A">
        <w:rPr>
          <w:rFonts w:cstheme="minorHAnsi"/>
          <w:color w:val="000000" w:themeColor="text1"/>
          <w:shd w:val="clear" w:color="auto" w:fill="FFFFFF"/>
        </w:rPr>
        <w:t xml:space="preserve">). </w:t>
      </w:r>
      <w:r w:rsidR="00553530" w:rsidRPr="0063259A">
        <w:t xml:space="preserve">There was also a significant effect of </w:t>
      </w:r>
      <w:r w:rsidR="009C15BD" w:rsidRPr="0063259A">
        <w:t xml:space="preserve">low vs. high prestige </w:t>
      </w:r>
      <w:r w:rsidR="00553530" w:rsidRPr="0063259A">
        <w:t xml:space="preserve">condition on prestige, </w:t>
      </w:r>
      <w:r w:rsidR="00553530" w:rsidRPr="0063259A">
        <w:rPr>
          <w:i/>
          <w:iCs/>
        </w:rPr>
        <w:t>F</w:t>
      </w:r>
      <w:r w:rsidR="00553530" w:rsidRPr="0063259A">
        <w:t>(1,27</w:t>
      </w:r>
      <w:r w:rsidR="009C15BD" w:rsidRPr="0063259A">
        <w:t>5</w:t>
      </w:r>
      <w:r w:rsidR="00553530" w:rsidRPr="0063259A">
        <w:t xml:space="preserve">) = </w:t>
      </w:r>
      <w:r w:rsidR="009C15BD" w:rsidRPr="0063259A">
        <w:t>701.07</w:t>
      </w:r>
      <w:r w:rsidR="00553530" w:rsidRPr="0063259A">
        <w:t xml:space="preserve">, </w:t>
      </w:r>
      <w:r w:rsidR="00553530" w:rsidRPr="0063259A">
        <w:rPr>
          <w:i/>
          <w:iCs/>
        </w:rPr>
        <w:t>p</w:t>
      </w:r>
      <w:r w:rsidR="00553530" w:rsidRPr="0063259A">
        <w:t xml:space="preserve"> &lt; .001</w:t>
      </w:r>
      <w:r w:rsidR="00A6755C">
        <w:t xml:space="preserve">, </w:t>
      </w:r>
      <w:r w:rsidR="00A6755C" w:rsidRPr="00501E07">
        <w:rPr>
          <w:i/>
          <w:iCs/>
          <w:color w:val="202124"/>
        </w:rPr>
        <w:t>η</w:t>
      </w:r>
      <w:r w:rsidR="00A6755C" w:rsidRPr="00501E07">
        <w:rPr>
          <w:i/>
          <w:iCs/>
          <w:color w:val="202124"/>
          <w:vertAlign w:val="subscript"/>
        </w:rPr>
        <w:t>p</w:t>
      </w:r>
      <w:r w:rsidR="00A6755C" w:rsidRPr="00501E07">
        <w:rPr>
          <w:i/>
          <w:iCs/>
          <w:color w:val="202124"/>
          <w:vertAlign w:val="superscript"/>
        </w:rPr>
        <w:t>2</w:t>
      </w:r>
      <w:r w:rsidR="00A6755C" w:rsidRPr="00F647C5">
        <w:t xml:space="preserve"> = .</w:t>
      </w:r>
      <w:r w:rsidR="00A6755C">
        <w:t>718</w:t>
      </w:r>
      <w:r w:rsidR="00553530" w:rsidRPr="0063259A">
        <w:t>: P</w:t>
      </w:r>
      <w:r w:rsidR="00553530" w:rsidRPr="0063259A">
        <w:rPr>
          <w:rFonts w:cstheme="minorHAnsi"/>
          <w:color w:val="000000" w:themeColor="text1"/>
          <w:shd w:val="clear" w:color="auto" w:fill="FFFFFF"/>
        </w:rPr>
        <w:t>articipants in the high-prestige condition reported being more prestige-oriented (</w:t>
      </w:r>
      <w:r w:rsidR="00553530" w:rsidRPr="0063259A">
        <w:rPr>
          <w:rFonts w:cstheme="minorHAnsi"/>
          <w:i/>
          <w:iCs/>
          <w:color w:val="000000" w:themeColor="text1"/>
          <w:shd w:val="clear" w:color="auto" w:fill="FFFFFF"/>
        </w:rPr>
        <w:t>M</w:t>
      </w:r>
      <w:r w:rsidR="00553530" w:rsidRPr="0063259A">
        <w:rPr>
          <w:rFonts w:cstheme="minorHAnsi"/>
          <w:color w:val="000000" w:themeColor="text1"/>
          <w:shd w:val="clear" w:color="auto" w:fill="FFFFFF"/>
        </w:rPr>
        <w:t xml:space="preserve"> = </w:t>
      </w:r>
      <w:r w:rsidR="003602D5" w:rsidRPr="0063259A">
        <w:rPr>
          <w:rFonts w:cstheme="minorHAnsi"/>
          <w:color w:val="000000" w:themeColor="text1"/>
          <w:shd w:val="clear" w:color="auto" w:fill="FFFFFF"/>
        </w:rPr>
        <w:t>6.08</w:t>
      </w:r>
      <w:r w:rsidR="00553530" w:rsidRPr="0063259A">
        <w:rPr>
          <w:rFonts w:cstheme="minorHAnsi"/>
          <w:color w:val="000000" w:themeColor="text1"/>
          <w:shd w:val="clear" w:color="auto" w:fill="FFFFFF"/>
        </w:rPr>
        <w:t xml:space="preserve">, </w:t>
      </w:r>
      <w:r w:rsidR="00553530" w:rsidRPr="0063259A">
        <w:rPr>
          <w:rFonts w:cstheme="minorHAnsi"/>
          <w:i/>
          <w:iCs/>
          <w:color w:val="000000" w:themeColor="text1"/>
          <w:shd w:val="clear" w:color="auto" w:fill="FFFFFF"/>
        </w:rPr>
        <w:t>SD</w:t>
      </w:r>
      <w:r w:rsidR="00553530" w:rsidRPr="0063259A">
        <w:rPr>
          <w:rFonts w:cstheme="minorHAnsi"/>
          <w:color w:val="000000" w:themeColor="text1"/>
          <w:shd w:val="clear" w:color="auto" w:fill="FFFFFF"/>
        </w:rPr>
        <w:t xml:space="preserve"> = .8</w:t>
      </w:r>
      <w:r w:rsidR="00260AEB" w:rsidRPr="0063259A">
        <w:rPr>
          <w:rFonts w:cstheme="minorHAnsi"/>
          <w:color w:val="000000" w:themeColor="text1"/>
          <w:shd w:val="clear" w:color="auto" w:fill="FFFFFF"/>
        </w:rPr>
        <w:t>3</w:t>
      </w:r>
      <w:r w:rsidR="00553530" w:rsidRPr="0063259A">
        <w:rPr>
          <w:rFonts w:cstheme="minorHAnsi"/>
          <w:color w:val="000000" w:themeColor="text1"/>
          <w:shd w:val="clear" w:color="auto" w:fill="FFFFFF"/>
        </w:rPr>
        <w:t>) than those in the low-prestige condition (</w:t>
      </w:r>
      <w:r w:rsidR="00553530" w:rsidRPr="0063259A">
        <w:rPr>
          <w:rFonts w:cstheme="minorHAnsi"/>
          <w:i/>
          <w:iCs/>
          <w:color w:val="000000" w:themeColor="text1"/>
          <w:shd w:val="clear" w:color="auto" w:fill="FFFFFF"/>
        </w:rPr>
        <w:t>M</w:t>
      </w:r>
      <w:r w:rsidR="00553530" w:rsidRPr="0063259A">
        <w:rPr>
          <w:rFonts w:cstheme="minorHAnsi"/>
          <w:color w:val="000000" w:themeColor="text1"/>
          <w:shd w:val="clear" w:color="auto" w:fill="FFFFFF"/>
        </w:rPr>
        <w:t xml:space="preserve"> = </w:t>
      </w:r>
      <w:r w:rsidR="00260AEB" w:rsidRPr="0063259A">
        <w:rPr>
          <w:rFonts w:cstheme="minorHAnsi"/>
          <w:color w:val="000000" w:themeColor="text1"/>
          <w:shd w:val="clear" w:color="auto" w:fill="FFFFFF"/>
        </w:rPr>
        <w:t>2.37</w:t>
      </w:r>
      <w:r w:rsidR="00553530" w:rsidRPr="0063259A">
        <w:rPr>
          <w:rFonts w:cstheme="minorHAnsi"/>
          <w:color w:val="000000" w:themeColor="text1"/>
          <w:shd w:val="clear" w:color="auto" w:fill="FFFFFF"/>
        </w:rPr>
        <w:t xml:space="preserve">, </w:t>
      </w:r>
      <w:r w:rsidR="00553530" w:rsidRPr="0063259A">
        <w:rPr>
          <w:rFonts w:cstheme="minorHAnsi"/>
          <w:i/>
          <w:iCs/>
          <w:color w:val="000000" w:themeColor="text1"/>
          <w:shd w:val="clear" w:color="auto" w:fill="FFFFFF"/>
        </w:rPr>
        <w:t>SD</w:t>
      </w:r>
      <w:r w:rsidR="00553530" w:rsidRPr="0063259A">
        <w:rPr>
          <w:rFonts w:cstheme="minorHAnsi"/>
          <w:color w:val="000000" w:themeColor="text1"/>
          <w:shd w:val="clear" w:color="auto" w:fill="FFFFFF"/>
        </w:rPr>
        <w:t xml:space="preserve"> = </w:t>
      </w:r>
      <w:r w:rsidR="00260AEB" w:rsidRPr="0063259A">
        <w:rPr>
          <w:rFonts w:cstheme="minorHAnsi"/>
          <w:color w:val="000000" w:themeColor="text1"/>
          <w:shd w:val="clear" w:color="auto" w:fill="FFFFFF"/>
        </w:rPr>
        <w:t>1.42</w:t>
      </w:r>
      <w:r w:rsidR="00553530" w:rsidRPr="0063259A">
        <w:rPr>
          <w:rFonts w:cstheme="minorHAnsi"/>
          <w:color w:val="000000" w:themeColor="text1"/>
          <w:shd w:val="clear" w:color="auto" w:fill="FFFFFF"/>
        </w:rPr>
        <w:t>).</w:t>
      </w:r>
      <w:r w:rsidR="005866F5" w:rsidRPr="004C522E">
        <w:rPr>
          <w:rStyle w:val="FootnoteReference"/>
        </w:rPr>
        <w:footnoteReference w:id="8"/>
      </w:r>
    </w:p>
    <w:p w14:paraId="13D8B7CD" w14:textId="5982F466" w:rsidR="00A912E7" w:rsidRPr="0063259A" w:rsidRDefault="00C63299" w:rsidP="00A912E7">
      <w:pPr>
        <w:spacing w:line="480" w:lineRule="auto"/>
        <w:ind w:firstLine="720"/>
      </w:pPr>
      <w:r w:rsidRPr="0063259A">
        <w:rPr>
          <w:b/>
          <w:bCs/>
          <w:i/>
          <w:iCs/>
        </w:rPr>
        <w:lastRenderedPageBreak/>
        <w:t xml:space="preserve">Type of help offered. </w:t>
      </w:r>
      <w:r w:rsidR="00B909C0" w:rsidRPr="0063259A">
        <w:t>T</w:t>
      </w:r>
      <w:r w:rsidR="00A912E7" w:rsidRPr="0063259A">
        <w:t xml:space="preserve">here was </w:t>
      </w:r>
      <w:r w:rsidR="000D3F7E" w:rsidRPr="0063259A">
        <w:t>no</w:t>
      </w:r>
      <w:r w:rsidR="00A912E7" w:rsidRPr="0063259A">
        <w:t xml:space="preserve"> significant effect of low vs. high dominance condition on dependency help, </w:t>
      </w:r>
      <w:r w:rsidR="00A912E7" w:rsidRPr="0063259A">
        <w:rPr>
          <w:i/>
          <w:iCs/>
        </w:rPr>
        <w:t>F</w:t>
      </w:r>
      <w:r w:rsidR="00A912E7" w:rsidRPr="0063259A">
        <w:t>(1,</w:t>
      </w:r>
      <w:r w:rsidR="003354C1" w:rsidRPr="0063259A">
        <w:t>272</w:t>
      </w:r>
      <w:r w:rsidR="00A912E7" w:rsidRPr="0063259A">
        <w:t xml:space="preserve">) = </w:t>
      </w:r>
      <w:r w:rsidR="003354C1" w:rsidRPr="0063259A">
        <w:t>.08</w:t>
      </w:r>
      <w:r w:rsidR="00A912E7" w:rsidRPr="0063259A">
        <w:t xml:space="preserve">, </w:t>
      </w:r>
      <w:r w:rsidR="00A912E7" w:rsidRPr="0063259A">
        <w:rPr>
          <w:i/>
          <w:iCs/>
        </w:rPr>
        <w:t>p</w:t>
      </w:r>
      <w:r w:rsidR="00A912E7" w:rsidRPr="0063259A">
        <w:t xml:space="preserve"> = .</w:t>
      </w:r>
      <w:r w:rsidR="003354C1" w:rsidRPr="0063259A">
        <w:t>783</w:t>
      </w:r>
      <w:r w:rsidR="00F94856">
        <w:t xml:space="preserve">, </w:t>
      </w:r>
      <w:r w:rsidR="00F94856" w:rsidRPr="00501E07">
        <w:rPr>
          <w:i/>
          <w:iCs/>
          <w:color w:val="202124"/>
        </w:rPr>
        <w:t>η</w:t>
      </w:r>
      <w:r w:rsidR="00F94856" w:rsidRPr="00501E07">
        <w:rPr>
          <w:i/>
          <w:iCs/>
          <w:color w:val="202124"/>
          <w:vertAlign w:val="subscript"/>
        </w:rPr>
        <w:t>p</w:t>
      </w:r>
      <w:r w:rsidR="00F94856" w:rsidRPr="00501E07">
        <w:rPr>
          <w:i/>
          <w:iCs/>
          <w:color w:val="202124"/>
          <w:vertAlign w:val="superscript"/>
        </w:rPr>
        <w:t>2</w:t>
      </w:r>
      <w:r w:rsidR="00F94856" w:rsidRPr="00F647C5">
        <w:t xml:space="preserve"> = .</w:t>
      </w:r>
      <w:r w:rsidR="00F94856">
        <w:t>0003</w:t>
      </w:r>
      <w:r w:rsidR="00A912E7" w:rsidRPr="0063259A">
        <w:t>: Participants in the high dominance condition</w:t>
      </w:r>
      <w:r w:rsidR="001B0F17" w:rsidRPr="0063259A">
        <w:t xml:space="preserve"> did not</w:t>
      </w:r>
      <w:r w:rsidR="00A912E7" w:rsidRPr="0063259A">
        <w:t xml:space="preserve"> </w:t>
      </w:r>
      <w:r w:rsidR="001B0F17" w:rsidRPr="0063259A">
        <w:t>cho</w:t>
      </w:r>
      <w:r w:rsidR="004D38E0">
        <w:t>o</w:t>
      </w:r>
      <w:r w:rsidR="001B0F17" w:rsidRPr="0063259A">
        <w:t>se</w:t>
      </w:r>
      <w:r w:rsidR="00A912E7" w:rsidRPr="0063259A">
        <w:t xml:space="preserve"> to offer more dependency help (</w:t>
      </w:r>
      <w:r w:rsidR="00A912E7" w:rsidRPr="0063259A">
        <w:rPr>
          <w:i/>
          <w:iCs/>
        </w:rPr>
        <w:t>M</w:t>
      </w:r>
      <w:r w:rsidR="00A912E7" w:rsidRPr="0063259A">
        <w:t xml:space="preserve"> = .</w:t>
      </w:r>
      <w:r w:rsidR="001E3049" w:rsidRPr="0063259A">
        <w:t>05</w:t>
      </w:r>
      <w:r w:rsidR="00A912E7" w:rsidRPr="0063259A">
        <w:t xml:space="preserve">, </w:t>
      </w:r>
      <w:r w:rsidR="00A912E7" w:rsidRPr="0063259A">
        <w:rPr>
          <w:i/>
          <w:iCs/>
        </w:rPr>
        <w:t>SD</w:t>
      </w:r>
      <w:r w:rsidR="00A912E7" w:rsidRPr="0063259A">
        <w:t xml:space="preserve"> = .</w:t>
      </w:r>
      <w:r w:rsidR="001E3049" w:rsidRPr="0063259A">
        <w:t>08</w:t>
      </w:r>
      <w:r w:rsidR="00A912E7" w:rsidRPr="0063259A">
        <w:t>) than those in the low dominance condition (</w:t>
      </w:r>
      <w:r w:rsidR="00A912E7" w:rsidRPr="0063259A">
        <w:rPr>
          <w:i/>
          <w:iCs/>
        </w:rPr>
        <w:t>M</w:t>
      </w:r>
      <w:r w:rsidR="00A912E7" w:rsidRPr="0063259A">
        <w:t xml:space="preserve"> = .</w:t>
      </w:r>
      <w:r w:rsidR="00E76E87" w:rsidRPr="0063259A">
        <w:t>05</w:t>
      </w:r>
      <w:r w:rsidR="00A912E7" w:rsidRPr="0063259A">
        <w:t xml:space="preserve">, </w:t>
      </w:r>
      <w:r w:rsidR="00A912E7" w:rsidRPr="0063259A">
        <w:rPr>
          <w:i/>
          <w:iCs/>
        </w:rPr>
        <w:t>SD</w:t>
      </w:r>
      <w:r w:rsidR="00A912E7" w:rsidRPr="0063259A">
        <w:t xml:space="preserve"> = .</w:t>
      </w:r>
      <w:r w:rsidR="00E76E87" w:rsidRPr="0063259A">
        <w:t>0</w:t>
      </w:r>
      <w:r w:rsidR="005378AA" w:rsidRPr="0063259A">
        <w:t>9</w:t>
      </w:r>
      <w:r w:rsidR="00A912E7" w:rsidRPr="0063259A">
        <w:t xml:space="preserve">). </w:t>
      </w:r>
      <w:r w:rsidR="00466596" w:rsidRPr="0063259A">
        <w:t>However, as predicted, t</w:t>
      </w:r>
      <w:r w:rsidR="00A912E7" w:rsidRPr="0063259A">
        <w:t xml:space="preserve">here was a significant effect of low vs. high dominance condition on autonomy help, </w:t>
      </w:r>
      <w:r w:rsidR="00A912E7" w:rsidRPr="0063259A">
        <w:rPr>
          <w:i/>
          <w:iCs/>
        </w:rPr>
        <w:t>F</w:t>
      </w:r>
      <w:r w:rsidR="00A912E7" w:rsidRPr="0063259A">
        <w:t>(1,27</w:t>
      </w:r>
      <w:r w:rsidR="008A30DD" w:rsidRPr="0063259A">
        <w:t>2</w:t>
      </w:r>
      <w:r w:rsidR="00A912E7" w:rsidRPr="0063259A">
        <w:t xml:space="preserve">) = </w:t>
      </w:r>
      <w:r w:rsidR="008A30DD" w:rsidRPr="0063259A">
        <w:t>22.28</w:t>
      </w:r>
      <w:r w:rsidR="00A912E7" w:rsidRPr="0063259A">
        <w:t xml:space="preserve">, </w:t>
      </w:r>
      <w:r w:rsidR="00A912E7" w:rsidRPr="0063259A">
        <w:rPr>
          <w:i/>
          <w:iCs/>
        </w:rPr>
        <w:t>p</w:t>
      </w:r>
      <w:r w:rsidR="00A912E7" w:rsidRPr="0063259A">
        <w:t xml:space="preserve"> </w:t>
      </w:r>
      <w:r w:rsidR="008A30DD" w:rsidRPr="0063259A">
        <w:t>&lt;</w:t>
      </w:r>
      <w:r w:rsidR="00A912E7" w:rsidRPr="0063259A">
        <w:t xml:space="preserve"> .00</w:t>
      </w:r>
      <w:r w:rsidR="008A30DD" w:rsidRPr="0063259A">
        <w:t>1</w:t>
      </w:r>
      <w:r w:rsidR="00756670">
        <w:t xml:space="preserve">, </w:t>
      </w:r>
      <w:r w:rsidR="00756670" w:rsidRPr="00501E07">
        <w:rPr>
          <w:i/>
          <w:iCs/>
          <w:color w:val="202124"/>
        </w:rPr>
        <w:t>η</w:t>
      </w:r>
      <w:r w:rsidR="00756670" w:rsidRPr="00501E07">
        <w:rPr>
          <w:i/>
          <w:iCs/>
          <w:color w:val="202124"/>
          <w:vertAlign w:val="subscript"/>
        </w:rPr>
        <w:t>p</w:t>
      </w:r>
      <w:r w:rsidR="00756670" w:rsidRPr="00501E07">
        <w:rPr>
          <w:i/>
          <w:iCs/>
          <w:color w:val="202124"/>
          <w:vertAlign w:val="superscript"/>
        </w:rPr>
        <w:t>2</w:t>
      </w:r>
      <w:r w:rsidR="00756670" w:rsidRPr="00F647C5">
        <w:t xml:space="preserve"> = .</w:t>
      </w:r>
      <w:r w:rsidR="00756670">
        <w:t>076</w:t>
      </w:r>
      <w:r w:rsidR="00A912E7" w:rsidRPr="0063259A">
        <w:t>: Participants in the high dominance condition chose to offer less autonomy help (</w:t>
      </w:r>
      <w:r w:rsidR="00A912E7" w:rsidRPr="0063259A">
        <w:rPr>
          <w:i/>
          <w:iCs/>
        </w:rPr>
        <w:t>M</w:t>
      </w:r>
      <w:r w:rsidR="00A912E7" w:rsidRPr="0063259A">
        <w:t xml:space="preserve"> = </w:t>
      </w:r>
      <w:r w:rsidR="00503319" w:rsidRPr="0063259A">
        <w:t>.23</w:t>
      </w:r>
      <w:r w:rsidR="00A912E7" w:rsidRPr="0063259A">
        <w:t xml:space="preserve">, </w:t>
      </w:r>
      <w:r w:rsidR="00A912E7" w:rsidRPr="0063259A">
        <w:rPr>
          <w:i/>
          <w:iCs/>
        </w:rPr>
        <w:t>SD</w:t>
      </w:r>
      <w:r w:rsidR="00A912E7" w:rsidRPr="0063259A">
        <w:t xml:space="preserve"> = </w:t>
      </w:r>
      <w:r w:rsidR="00503319" w:rsidRPr="0063259A">
        <w:t>.1</w:t>
      </w:r>
      <w:r w:rsidR="00C0679B" w:rsidRPr="0063259A">
        <w:t>2</w:t>
      </w:r>
      <w:r w:rsidR="00A912E7" w:rsidRPr="0063259A">
        <w:t>) than those in the low dominance condition (</w:t>
      </w:r>
      <w:r w:rsidR="00A912E7" w:rsidRPr="0063259A">
        <w:rPr>
          <w:i/>
          <w:iCs/>
        </w:rPr>
        <w:t>M</w:t>
      </w:r>
      <w:r w:rsidR="00A912E7" w:rsidRPr="0063259A">
        <w:t xml:space="preserve"> = </w:t>
      </w:r>
      <w:r w:rsidR="00DE777B" w:rsidRPr="0063259A">
        <w:t>.29</w:t>
      </w:r>
      <w:r w:rsidR="00A912E7" w:rsidRPr="0063259A">
        <w:t xml:space="preserve">, </w:t>
      </w:r>
      <w:r w:rsidR="00A912E7" w:rsidRPr="0063259A">
        <w:rPr>
          <w:i/>
          <w:iCs/>
        </w:rPr>
        <w:t>SD</w:t>
      </w:r>
      <w:r w:rsidR="00A912E7" w:rsidRPr="0063259A">
        <w:t xml:space="preserve"> = </w:t>
      </w:r>
      <w:r w:rsidR="00DE777B" w:rsidRPr="0063259A">
        <w:t>.08</w:t>
      </w:r>
      <w:r w:rsidR="00A912E7" w:rsidRPr="0063259A">
        <w:t xml:space="preserve">). </w:t>
      </w:r>
    </w:p>
    <w:p w14:paraId="270E1B29" w14:textId="648A6D73" w:rsidR="00C63299" w:rsidRPr="0063259A" w:rsidRDefault="00A912E7" w:rsidP="00A912E7">
      <w:pPr>
        <w:spacing w:line="480" w:lineRule="auto"/>
        <w:ind w:firstLine="720"/>
      </w:pPr>
      <w:r w:rsidRPr="0063259A">
        <w:t xml:space="preserve">Furthermore, as predicted, there was a significant effect of low vs. high prestige condition on autonomy help, </w:t>
      </w:r>
      <w:r w:rsidRPr="0063259A">
        <w:rPr>
          <w:i/>
          <w:iCs/>
        </w:rPr>
        <w:t>F</w:t>
      </w:r>
      <w:r w:rsidRPr="0063259A">
        <w:t>(1,27</w:t>
      </w:r>
      <w:r w:rsidR="00345EB4" w:rsidRPr="0063259A">
        <w:t>5</w:t>
      </w:r>
      <w:r w:rsidRPr="0063259A">
        <w:t xml:space="preserve">) = </w:t>
      </w:r>
      <w:r w:rsidR="00345EB4" w:rsidRPr="0063259A">
        <w:t>290.83</w:t>
      </w:r>
      <w:r w:rsidRPr="0063259A">
        <w:t xml:space="preserve">, </w:t>
      </w:r>
      <w:r w:rsidRPr="0063259A">
        <w:rPr>
          <w:i/>
          <w:iCs/>
        </w:rPr>
        <w:t>p</w:t>
      </w:r>
      <w:r w:rsidRPr="0063259A">
        <w:t xml:space="preserve"> &lt; .001</w:t>
      </w:r>
      <w:r w:rsidR="0056672E">
        <w:t xml:space="preserve">, </w:t>
      </w:r>
      <w:r w:rsidR="0056672E" w:rsidRPr="00501E07">
        <w:rPr>
          <w:i/>
          <w:iCs/>
          <w:color w:val="202124"/>
        </w:rPr>
        <w:t>η</w:t>
      </w:r>
      <w:r w:rsidR="0056672E" w:rsidRPr="00501E07">
        <w:rPr>
          <w:i/>
          <w:iCs/>
          <w:color w:val="202124"/>
          <w:vertAlign w:val="subscript"/>
        </w:rPr>
        <w:t>p</w:t>
      </w:r>
      <w:r w:rsidR="0056672E" w:rsidRPr="00501E07">
        <w:rPr>
          <w:i/>
          <w:iCs/>
          <w:color w:val="202124"/>
          <w:vertAlign w:val="superscript"/>
        </w:rPr>
        <w:t>2</w:t>
      </w:r>
      <w:r w:rsidR="0056672E" w:rsidRPr="00F647C5">
        <w:t xml:space="preserve"> = .</w:t>
      </w:r>
      <w:r w:rsidR="0056672E">
        <w:t>514</w:t>
      </w:r>
      <w:r w:rsidRPr="0063259A">
        <w:t>: Participants in the high prestige condition chose to offer more autonomy help (</w:t>
      </w:r>
      <w:r w:rsidRPr="0063259A">
        <w:rPr>
          <w:i/>
          <w:iCs/>
        </w:rPr>
        <w:t>M</w:t>
      </w:r>
      <w:r w:rsidRPr="0063259A">
        <w:t xml:space="preserve"> = </w:t>
      </w:r>
      <w:r w:rsidR="00081A84" w:rsidRPr="0063259A">
        <w:t>.30</w:t>
      </w:r>
      <w:r w:rsidRPr="0063259A">
        <w:t xml:space="preserve">, </w:t>
      </w:r>
      <w:r w:rsidRPr="0063259A">
        <w:rPr>
          <w:i/>
          <w:iCs/>
        </w:rPr>
        <w:t>SD</w:t>
      </w:r>
      <w:r w:rsidRPr="0063259A">
        <w:t xml:space="preserve"> = </w:t>
      </w:r>
      <w:r w:rsidR="00081A84" w:rsidRPr="0063259A">
        <w:t>.06</w:t>
      </w:r>
      <w:r w:rsidRPr="0063259A">
        <w:t>) than those in the low prestige condition (</w:t>
      </w:r>
      <w:r w:rsidRPr="0063259A">
        <w:rPr>
          <w:i/>
          <w:iCs/>
        </w:rPr>
        <w:t>M</w:t>
      </w:r>
      <w:r w:rsidRPr="0063259A">
        <w:t xml:space="preserve"> = </w:t>
      </w:r>
      <w:r w:rsidR="00081A84" w:rsidRPr="0063259A">
        <w:t>.10</w:t>
      </w:r>
      <w:r w:rsidRPr="0063259A">
        <w:t xml:space="preserve">, </w:t>
      </w:r>
      <w:r w:rsidRPr="0063259A">
        <w:rPr>
          <w:i/>
          <w:iCs/>
        </w:rPr>
        <w:t>SD</w:t>
      </w:r>
      <w:r w:rsidRPr="0063259A">
        <w:t xml:space="preserve"> = </w:t>
      </w:r>
      <w:r w:rsidR="00081A84" w:rsidRPr="0063259A">
        <w:t>.13</w:t>
      </w:r>
      <w:r w:rsidRPr="0063259A">
        <w:t xml:space="preserve">). There was also a significant effect of low vs. high prestige condition on dependency help, </w:t>
      </w:r>
      <w:r w:rsidRPr="0063259A">
        <w:rPr>
          <w:i/>
          <w:iCs/>
        </w:rPr>
        <w:t>F</w:t>
      </w:r>
      <w:r w:rsidRPr="0063259A">
        <w:t>(1,27</w:t>
      </w:r>
      <w:r w:rsidR="00F20FFA" w:rsidRPr="0063259A">
        <w:t>5</w:t>
      </w:r>
      <w:r w:rsidRPr="0063259A">
        <w:t xml:space="preserve">) = </w:t>
      </w:r>
      <w:r w:rsidR="00F20FFA" w:rsidRPr="0063259A">
        <w:t>4.76</w:t>
      </w:r>
      <w:r w:rsidRPr="0063259A">
        <w:t xml:space="preserve">, </w:t>
      </w:r>
      <w:r w:rsidRPr="0063259A">
        <w:rPr>
          <w:i/>
          <w:iCs/>
        </w:rPr>
        <w:t>p</w:t>
      </w:r>
      <w:r w:rsidRPr="0063259A">
        <w:t xml:space="preserve"> </w:t>
      </w:r>
      <w:r w:rsidR="0057421C" w:rsidRPr="0063259A">
        <w:t>= .030</w:t>
      </w:r>
      <w:r w:rsidR="005A3BC9">
        <w:t xml:space="preserve">, </w:t>
      </w:r>
      <w:r w:rsidR="005A3BC9" w:rsidRPr="00501E07">
        <w:rPr>
          <w:i/>
          <w:iCs/>
          <w:color w:val="202124"/>
        </w:rPr>
        <w:t>η</w:t>
      </w:r>
      <w:r w:rsidR="005A3BC9" w:rsidRPr="00501E07">
        <w:rPr>
          <w:i/>
          <w:iCs/>
          <w:color w:val="202124"/>
          <w:vertAlign w:val="subscript"/>
        </w:rPr>
        <w:t>p</w:t>
      </w:r>
      <w:r w:rsidR="005A3BC9" w:rsidRPr="00501E07">
        <w:rPr>
          <w:i/>
          <w:iCs/>
          <w:color w:val="202124"/>
          <w:vertAlign w:val="superscript"/>
        </w:rPr>
        <w:t>2</w:t>
      </w:r>
      <w:r w:rsidR="005A3BC9" w:rsidRPr="00F647C5">
        <w:t xml:space="preserve"> = .</w:t>
      </w:r>
      <w:r w:rsidR="005A3BC9">
        <w:t>017</w:t>
      </w:r>
      <w:r w:rsidRPr="0063259A">
        <w:t>: Participants in the high prestige condition chose to offer less dependency help (</w:t>
      </w:r>
      <w:r w:rsidRPr="0063259A">
        <w:rPr>
          <w:i/>
          <w:iCs/>
        </w:rPr>
        <w:t>M</w:t>
      </w:r>
      <w:r w:rsidRPr="0063259A">
        <w:t xml:space="preserve"> = .0</w:t>
      </w:r>
      <w:r w:rsidR="008D4737" w:rsidRPr="0063259A">
        <w:t>4</w:t>
      </w:r>
      <w:r w:rsidRPr="0063259A">
        <w:t xml:space="preserve">, </w:t>
      </w:r>
      <w:r w:rsidRPr="0063259A">
        <w:rPr>
          <w:i/>
          <w:iCs/>
        </w:rPr>
        <w:t>SD</w:t>
      </w:r>
      <w:r w:rsidRPr="0063259A">
        <w:t xml:space="preserve"> = .0</w:t>
      </w:r>
      <w:r w:rsidR="008D4737" w:rsidRPr="0063259A">
        <w:t>7</w:t>
      </w:r>
      <w:r w:rsidRPr="0063259A">
        <w:t>) than those in the low prestige condition (</w:t>
      </w:r>
      <w:r w:rsidRPr="0063259A">
        <w:rPr>
          <w:i/>
          <w:iCs/>
        </w:rPr>
        <w:t>M</w:t>
      </w:r>
      <w:r w:rsidRPr="0063259A">
        <w:t xml:space="preserve"> = .</w:t>
      </w:r>
      <w:r w:rsidR="008D4737" w:rsidRPr="0063259A">
        <w:t>07</w:t>
      </w:r>
      <w:r w:rsidRPr="0063259A">
        <w:t xml:space="preserve">, </w:t>
      </w:r>
      <w:r w:rsidRPr="0063259A">
        <w:rPr>
          <w:i/>
          <w:iCs/>
        </w:rPr>
        <w:t>SD</w:t>
      </w:r>
      <w:r w:rsidRPr="0063259A">
        <w:t xml:space="preserve"> = .</w:t>
      </w:r>
      <w:r w:rsidR="00966F90" w:rsidRPr="0063259A">
        <w:t>10</w:t>
      </w:r>
      <w:r w:rsidRPr="0063259A">
        <w:t>).</w:t>
      </w:r>
    </w:p>
    <w:p w14:paraId="6923158E" w14:textId="1BBEB7D0" w:rsidR="0041273B" w:rsidRPr="0063259A" w:rsidRDefault="0041273B" w:rsidP="004F4B0C">
      <w:pPr>
        <w:spacing w:line="480" w:lineRule="auto"/>
        <w:ind w:firstLine="720"/>
      </w:pPr>
      <w:r w:rsidRPr="0063259A">
        <w:t xml:space="preserve">Although we had no a priori hypothesis, results revealed that </w:t>
      </w:r>
      <w:r w:rsidR="00AF3E73" w:rsidRPr="0063259A">
        <w:t>participants</w:t>
      </w:r>
      <w:r w:rsidR="00707231" w:rsidRPr="0063259A">
        <w:t xml:space="preserve"> in the high dominance condition chose to offer no help</w:t>
      </w:r>
      <w:r w:rsidR="004D38E0">
        <w:t xml:space="preserve"> more</w:t>
      </w:r>
      <w:r w:rsidR="00707231" w:rsidRPr="0063259A">
        <w:t xml:space="preserve"> </w:t>
      </w:r>
      <w:r w:rsidR="00302B3A" w:rsidRPr="0063259A">
        <w:t>(</w:t>
      </w:r>
      <w:r w:rsidR="00302B3A" w:rsidRPr="0063259A">
        <w:rPr>
          <w:i/>
          <w:iCs/>
        </w:rPr>
        <w:t>M</w:t>
      </w:r>
      <w:r w:rsidR="00302B3A" w:rsidRPr="0063259A">
        <w:t xml:space="preserve"> = .06, </w:t>
      </w:r>
      <w:r w:rsidR="00302B3A" w:rsidRPr="0063259A">
        <w:rPr>
          <w:i/>
          <w:iCs/>
        </w:rPr>
        <w:t>SD</w:t>
      </w:r>
      <w:r w:rsidR="00302B3A" w:rsidRPr="0063259A">
        <w:t xml:space="preserve"> = .10) </w:t>
      </w:r>
      <w:r w:rsidR="00AF3E73" w:rsidRPr="0063259A">
        <w:t>than those in the low dominance condition</w:t>
      </w:r>
      <w:r w:rsidR="00C2702F" w:rsidRPr="0063259A">
        <w:t xml:space="preserve"> (</w:t>
      </w:r>
      <w:r w:rsidR="00C2702F" w:rsidRPr="0063259A">
        <w:rPr>
          <w:i/>
          <w:iCs/>
        </w:rPr>
        <w:t>M</w:t>
      </w:r>
      <w:r w:rsidR="00C2702F" w:rsidRPr="0063259A">
        <w:t xml:space="preserve"> = .01, </w:t>
      </w:r>
      <w:r w:rsidR="00C2702F" w:rsidRPr="0063259A">
        <w:rPr>
          <w:i/>
          <w:iCs/>
        </w:rPr>
        <w:t>SD</w:t>
      </w:r>
      <w:r w:rsidR="00C2702F" w:rsidRPr="0063259A">
        <w:t xml:space="preserve"> = .05). </w:t>
      </w:r>
      <w:r w:rsidR="00C2702F" w:rsidRPr="0063259A">
        <w:rPr>
          <w:i/>
          <w:iCs/>
        </w:rPr>
        <w:t>F</w:t>
      </w:r>
      <w:r w:rsidR="00C2702F" w:rsidRPr="0063259A">
        <w:t>(1,27</w:t>
      </w:r>
      <w:r w:rsidR="001314B9" w:rsidRPr="0063259A">
        <w:t>2</w:t>
      </w:r>
      <w:r w:rsidR="00C2702F" w:rsidRPr="0063259A">
        <w:t xml:space="preserve">) = </w:t>
      </w:r>
      <w:r w:rsidR="001314B9" w:rsidRPr="0063259A">
        <w:t>29.91</w:t>
      </w:r>
      <w:r w:rsidR="00C2702F" w:rsidRPr="0063259A">
        <w:t xml:space="preserve">, </w:t>
      </w:r>
      <w:r w:rsidR="00C2702F" w:rsidRPr="0063259A">
        <w:rPr>
          <w:i/>
          <w:iCs/>
        </w:rPr>
        <w:t>p</w:t>
      </w:r>
      <w:r w:rsidR="00C2702F" w:rsidRPr="0063259A">
        <w:t xml:space="preserve"> </w:t>
      </w:r>
      <w:r w:rsidR="001314B9" w:rsidRPr="0063259A">
        <w:t>&lt; .001</w:t>
      </w:r>
      <w:r w:rsidR="00801DA3">
        <w:t xml:space="preserve">, </w:t>
      </w:r>
      <w:r w:rsidR="00801DA3" w:rsidRPr="00501E07">
        <w:rPr>
          <w:i/>
          <w:iCs/>
          <w:color w:val="202124"/>
        </w:rPr>
        <w:t>η</w:t>
      </w:r>
      <w:r w:rsidR="00801DA3" w:rsidRPr="00501E07">
        <w:rPr>
          <w:i/>
          <w:iCs/>
          <w:color w:val="202124"/>
          <w:vertAlign w:val="subscript"/>
        </w:rPr>
        <w:t>p</w:t>
      </w:r>
      <w:r w:rsidR="00801DA3" w:rsidRPr="00501E07">
        <w:rPr>
          <w:i/>
          <w:iCs/>
          <w:color w:val="202124"/>
          <w:vertAlign w:val="superscript"/>
        </w:rPr>
        <w:t>2</w:t>
      </w:r>
      <w:r w:rsidR="00801DA3" w:rsidRPr="00F647C5">
        <w:t xml:space="preserve"> = .</w:t>
      </w:r>
      <w:r w:rsidR="00801DA3">
        <w:t>099</w:t>
      </w:r>
      <w:r w:rsidR="00AF3E73" w:rsidRPr="0063259A">
        <w:t>.</w:t>
      </w:r>
      <w:r w:rsidR="00172D38" w:rsidRPr="0063259A">
        <w:t xml:space="preserve"> </w:t>
      </w:r>
      <w:r w:rsidR="004F4B0C" w:rsidRPr="004F4B0C">
        <w:t>Results also revealed that participants in the high prestige condition were significantly less likely to offer no help</w:t>
      </w:r>
      <w:r w:rsidR="004F4B0C">
        <w:t xml:space="preserve"> </w:t>
      </w:r>
      <w:r w:rsidR="00172D38" w:rsidRPr="0063259A">
        <w:t>(</w:t>
      </w:r>
      <w:r w:rsidR="00172D38" w:rsidRPr="0063259A">
        <w:rPr>
          <w:i/>
          <w:iCs/>
        </w:rPr>
        <w:t>M</w:t>
      </w:r>
      <w:r w:rsidR="00172D38" w:rsidRPr="0063259A">
        <w:t xml:space="preserve"> = .0</w:t>
      </w:r>
      <w:r w:rsidR="00996E87" w:rsidRPr="0063259A">
        <w:t>08</w:t>
      </w:r>
      <w:r w:rsidR="00172D38" w:rsidRPr="0063259A">
        <w:t xml:space="preserve">, </w:t>
      </w:r>
      <w:r w:rsidR="00172D38" w:rsidRPr="0063259A">
        <w:rPr>
          <w:i/>
          <w:iCs/>
        </w:rPr>
        <w:t>SD</w:t>
      </w:r>
      <w:r w:rsidR="00172D38" w:rsidRPr="0063259A">
        <w:t xml:space="preserve"> = .</w:t>
      </w:r>
      <w:r w:rsidR="00996E87" w:rsidRPr="0063259A">
        <w:t>03</w:t>
      </w:r>
      <w:r w:rsidR="00172D38" w:rsidRPr="0063259A">
        <w:t xml:space="preserve">) than those in the low </w:t>
      </w:r>
      <w:r w:rsidR="00AD2E3C" w:rsidRPr="0063259A">
        <w:t>prestige</w:t>
      </w:r>
      <w:r w:rsidR="00172D38" w:rsidRPr="0063259A">
        <w:t xml:space="preserve"> condition (</w:t>
      </w:r>
      <w:r w:rsidR="00172D38" w:rsidRPr="0063259A">
        <w:rPr>
          <w:i/>
          <w:iCs/>
        </w:rPr>
        <w:t>M</w:t>
      </w:r>
      <w:r w:rsidR="00172D38" w:rsidRPr="0063259A">
        <w:t xml:space="preserve"> = .</w:t>
      </w:r>
      <w:r w:rsidR="00996E87" w:rsidRPr="0063259A">
        <w:t>19</w:t>
      </w:r>
      <w:r w:rsidR="00172D38" w:rsidRPr="0063259A">
        <w:t xml:space="preserve">, </w:t>
      </w:r>
      <w:r w:rsidR="00172D38" w:rsidRPr="0063259A">
        <w:rPr>
          <w:i/>
          <w:iCs/>
        </w:rPr>
        <w:t>SD</w:t>
      </w:r>
      <w:r w:rsidR="00172D38" w:rsidRPr="0063259A">
        <w:t xml:space="preserve"> = .</w:t>
      </w:r>
      <w:r w:rsidR="00996E87" w:rsidRPr="0063259A">
        <w:t>13</w:t>
      </w:r>
      <w:r w:rsidR="00172D38" w:rsidRPr="0063259A">
        <w:t xml:space="preserve">). </w:t>
      </w:r>
      <w:r w:rsidR="00172D38" w:rsidRPr="0063259A">
        <w:rPr>
          <w:i/>
          <w:iCs/>
        </w:rPr>
        <w:t>F</w:t>
      </w:r>
      <w:r w:rsidR="00172D38" w:rsidRPr="0063259A">
        <w:t>(1,27</w:t>
      </w:r>
      <w:r w:rsidR="00996E87" w:rsidRPr="0063259A">
        <w:t>5</w:t>
      </w:r>
      <w:r w:rsidR="00172D38" w:rsidRPr="0063259A">
        <w:t xml:space="preserve">) = </w:t>
      </w:r>
      <w:r w:rsidR="00996E87" w:rsidRPr="0063259A">
        <w:t>241.55</w:t>
      </w:r>
      <w:r w:rsidR="00172D38" w:rsidRPr="0063259A">
        <w:t xml:space="preserve">, </w:t>
      </w:r>
      <w:r w:rsidR="00172D38" w:rsidRPr="0063259A">
        <w:rPr>
          <w:i/>
          <w:iCs/>
        </w:rPr>
        <w:t>p</w:t>
      </w:r>
      <w:r w:rsidR="00172D38" w:rsidRPr="0063259A">
        <w:t xml:space="preserve"> &lt; .001</w:t>
      </w:r>
      <w:r w:rsidR="00E64173">
        <w:t xml:space="preserve">, </w:t>
      </w:r>
      <w:r w:rsidR="00E64173" w:rsidRPr="00501E07">
        <w:rPr>
          <w:i/>
          <w:iCs/>
          <w:color w:val="202124"/>
        </w:rPr>
        <w:t>η</w:t>
      </w:r>
      <w:r w:rsidR="00E64173" w:rsidRPr="00501E07">
        <w:rPr>
          <w:i/>
          <w:iCs/>
          <w:color w:val="202124"/>
          <w:vertAlign w:val="subscript"/>
        </w:rPr>
        <w:t>p</w:t>
      </w:r>
      <w:r w:rsidR="00E64173" w:rsidRPr="00501E07">
        <w:rPr>
          <w:i/>
          <w:iCs/>
          <w:color w:val="202124"/>
          <w:vertAlign w:val="superscript"/>
        </w:rPr>
        <w:t>2</w:t>
      </w:r>
      <w:r w:rsidR="00E64173" w:rsidRPr="00F647C5">
        <w:t xml:space="preserve"> = .</w:t>
      </w:r>
      <w:r w:rsidR="00E64173">
        <w:t>468</w:t>
      </w:r>
      <w:r w:rsidR="00172D38" w:rsidRPr="0063259A">
        <w:t>.</w:t>
      </w:r>
    </w:p>
    <w:p w14:paraId="6334C27E" w14:textId="77777777" w:rsidR="00C63299" w:rsidRPr="0063259A" w:rsidRDefault="00C63299" w:rsidP="00C63299">
      <w:pPr>
        <w:spacing w:line="480" w:lineRule="auto"/>
        <w:rPr>
          <w:b/>
          <w:bCs/>
        </w:rPr>
      </w:pPr>
      <w:r w:rsidRPr="0063259A">
        <w:rPr>
          <w:b/>
          <w:bCs/>
        </w:rPr>
        <w:t>Discussion</w:t>
      </w:r>
    </w:p>
    <w:p w14:paraId="60F58E35" w14:textId="30E5B415" w:rsidR="00C63299" w:rsidRPr="0031582A" w:rsidRDefault="00CC7131" w:rsidP="0031582A">
      <w:pPr>
        <w:spacing w:line="480" w:lineRule="auto"/>
        <w:ind w:firstLine="720"/>
        <w:rPr>
          <w:color w:val="000000" w:themeColor="text1"/>
        </w:rPr>
      </w:pPr>
      <w:r w:rsidRPr="0063259A">
        <w:rPr>
          <w:color w:val="000000" w:themeColor="text1"/>
        </w:rPr>
        <w:t>Study S</w:t>
      </w:r>
      <w:r w:rsidR="004D40DC" w:rsidRPr="0063259A">
        <w:rPr>
          <w:color w:val="000000" w:themeColor="text1"/>
        </w:rPr>
        <w:t>2</w:t>
      </w:r>
      <w:r w:rsidR="00C63299" w:rsidRPr="0063259A">
        <w:rPr>
          <w:color w:val="000000" w:themeColor="text1"/>
        </w:rPr>
        <w:t xml:space="preserve"> </w:t>
      </w:r>
      <w:r w:rsidR="004D38E0">
        <w:rPr>
          <w:color w:val="000000" w:themeColor="text1"/>
        </w:rPr>
        <w:t>revealed</w:t>
      </w:r>
      <w:r w:rsidR="004D38E0" w:rsidRPr="0063259A">
        <w:rPr>
          <w:color w:val="000000" w:themeColor="text1"/>
        </w:rPr>
        <w:t xml:space="preserve"> </w:t>
      </w:r>
      <w:r w:rsidR="00C63299" w:rsidRPr="0063259A">
        <w:rPr>
          <w:color w:val="000000" w:themeColor="text1"/>
        </w:rPr>
        <w:t xml:space="preserve">that </w:t>
      </w:r>
      <w:r w:rsidR="00A2788D" w:rsidRPr="0063259A">
        <w:rPr>
          <w:color w:val="000000" w:themeColor="text1"/>
        </w:rPr>
        <w:t>dominance negatively predict</w:t>
      </w:r>
      <w:r w:rsidR="004D38E0">
        <w:rPr>
          <w:color w:val="000000" w:themeColor="text1"/>
        </w:rPr>
        <w:t>ed</w:t>
      </w:r>
      <w:r w:rsidR="00A2788D" w:rsidRPr="0063259A">
        <w:rPr>
          <w:color w:val="000000" w:themeColor="text1"/>
        </w:rPr>
        <w:t xml:space="preserve"> autonomy help, while prestige positively predict</w:t>
      </w:r>
      <w:r w:rsidR="004D38E0">
        <w:rPr>
          <w:color w:val="000000" w:themeColor="text1"/>
        </w:rPr>
        <w:t>ed</w:t>
      </w:r>
      <w:r w:rsidR="00A2788D" w:rsidRPr="0063259A">
        <w:rPr>
          <w:color w:val="000000" w:themeColor="text1"/>
        </w:rPr>
        <w:t xml:space="preserve"> autonomy help and negatively predict</w:t>
      </w:r>
      <w:r w:rsidR="004D38E0">
        <w:rPr>
          <w:color w:val="000000" w:themeColor="text1"/>
        </w:rPr>
        <w:t>ed</w:t>
      </w:r>
      <w:r w:rsidR="00A2788D" w:rsidRPr="0063259A">
        <w:rPr>
          <w:color w:val="000000" w:themeColor="text1"/>
        </w:rPr>
        <w:t xml:space="preserve"> dependency help. </w:t>
      </w:r>
      <w:r w:rsidR="00780E8A" w:rsidRPr="0063259A">
        <w:rPr>
          <w:color w:val="000000" w:themeColor="text1"/>
        </w:rPr>
        <w:t xml:space="preserve">Contrary to our </w:t>
      </w:r>
      <w:r w:rsidR="00780E8A" w:rsidRPr="0063259A">
        <w:rPr>
          <w:color w:val="000000" w:themeColor="text1"/>
        </w:rPr>
        <w:lastRenderedPageBreak/>
        <w:t xml:space="preserve">hypothesis, dominance did not predict dependency help. </w:t>
      </w:r>
      <w:r w:rsidR="0031582A" w:rsidRPr="0031582A">
        <w:rPr>
          <w:color w:val="000000" w:themeColor="text1"/>
        </w:rPr>
        <w:t>This may be due to the overall mean proportion of dependency help being very low (</w:t>
      </w:r>
      <w:r w:rsidR="0031582A" w:rsidRPr="0031582A">
        <w:rPr>
          <w:i/>
          <w:iCs/>
          <w:color w:val="000000" w:themeColor="text1"/>
        </w:rPr>
        <w:t>M</w:t>
      </w:r>
      <w:r w:rsidR="0031582A" w:rsidRPr="0031582A">
        <w:rPr>
          <w:color w:val="000000" w:themeColor="text1"/>
        </w:rPr>
        <w:t xml:space="preserve"> = 0.05) across both conditions.</w:t>
      </w:r>
      <w:r w:rsidR="0031582A">
        <w:rPr>
          <w:color w:val="000000" w:themeColor="text1"/>
        </w:rPr>
        <w:t xml:space="preserve"> </w:t>
      </w:r>
      <w:r w:rsidR="00780E8A" w:rsidRPr="0063259A">
        <w:rPr>
          <w:color w:val="000000" w:themeColor="text1"/>
        </w:rPr>
        <w:t>This low base rate could limit the variability in responses, making it harder to detect a significant effect of dominance on this type of help.</w:t>
      </w:r>
      <w:r w:rsidR="00C63299" w:rsidRPr="0063259A">
        <w:rPr>
          <w:color w:val="000000" w:themeColor="text1"/>
        </w:rPr>
        <w:t xml:space="preserve"> </w:t>
      </w:r>
    </w:p>
    <w:p w14:paraId="6FAFC7E2" w14:textId="77777777" w:rsidR="00947716" w:rsidRPr="0063259A" w:rsidRDefault="00947716">
      <w:pPr>
        <w:rPr>
          <w:b/>
          <w:bCs/>
          <w:kern w:val="36"/>
        </w:rPr>
      </w:pPr>
      <w:r w:rsidRPr="0063259A">
        <w:br w:type="page"/>
      </w:r>
    </w:p>
    <w:p w14:paraId="737459EA" w14:textId="318A3A37" w:rsidR="006D0FFC" w:rsidRPr="0063259A" w:rsidRDefault="006D0FFC" w:rsidP="006D0FFC">
      <w:pPr>
        <w:pStyle w:val="Heading1"/>
        <w:jc w:val="center"/>
        <w:rPr>
          <w:sz w:val="24"/>
          <w:szCs w:val="24"/>
        </w:rPr>
      </w:pPr>
      <w:bookmarkStart w:id="15" w:name="_Toc196601788"/>
      <w:r w:rsidRPr="0063259A">
        <w:rPr>
          <w:sz w:val="24"/>
          <w:szCs w:val="24"/>
        </w:rPr>
        <w:lastRenderedPageBreak/>
        <w:t>STUDY S</w:t>
      </w:r>
      <w:r w:rsidR="00D916B9" w:rsidRPr="0063259A">
        <w:rPr>
          <w:sz w:val="24"/>
          <w:szCs w:val="24"/>
        </w:rPr>
        <w:t>3</w:t>
      </w:r>
      <w:bookmarkEnd w:id="15"/>
    </w:p>
    <w:p w14:paraId="43057704" w14:textId="22567078" w:rsidR="000C31A8" w:rsidRPr="0063259A" w:rsidRDefault="000C31A8" w:rsidP="000C31A8">
      <w:pPr>
        <w:spacing w:line="480" w:lineRule="auto"/>
      </w:pPr>
      <w:r w:rsidRPr="0063259A">
        <w:tab/>
        <w:t>Study S</w:t>
      </w:r>
      <w:r w:rsidR="00D916B9" w:rsidRPr="0063259A">
        <w:t>3</w:t>
      </w:r>
      <w:r w:rsidRPr="0063259A">
        <w:t xml:space="preserve"> tested the manipulated effect of low and high dominance and prestige on the dependent variables from Study 1a, excluding the ‘no help’ option.</w:t>
      </w:r>
      <w:r w:rsidRPr="0063259A">
        <w:rPr>
          <w:color w:val="000000" w:themeColor="text1"/>
        </w:rPr>
        <w:t xml:space="preserve"> The study was preregistered</w:t>
      </w:r>
      <w:r w:rsidR="00C001FE">
        <w:rPr>
          <w:color w:val="000000" w:themeColor="text1"/>
        </w:rPr>
        <w:t>,</w:t>
      </w:r>
      <w:r w:rsidR="004D38E0">
        <w:rPr>
          <w:color w:val="000000" w:themeColor="text1"/>
        </w:rPr>
        <w:t xml:space="preserve"> </w:t>
      </w:r>
      <w:r w:rsidRPr="0063259A">
        <w:rPr>
          <w:color w:val="000000" w:themeColor="text1"/>
        </w:rPr>
        <w:t>including details on the study design, sample size, and data analysis (</w:t>
      </w:r>
      <w:hyperlink r:id="rId10" w:history="1">
        <w:r w:rsidRPr="0063259A">
          <w:rPr>
            <w:rStyle w:val="Hyperlink"/>
            <w:color w:val="337AB7"/>
            <w:shd w:val="clear" w:color="auto" w:fill="FFFFFF"/>
          </w:rPr>
          <w:t>https://aspredicted.org/JG2_F7W</w:t>
        </w:r>
      </w:hyperlink>
      <w:r w:rsidRPr="0063259A">
        <w:t>).</w:t>
      </w:r>
    </w:p>
    <w:p w14:paraId="43B3A813" w14:textId="77777777" w:rsidR="000C31A8" w:rsidRPr="0063259A" w:rsidRDefault="000C31A8" w:rsidP="000C31A8">
      <w:pPr>
        <w:spacing w:line="480" w:lineRule="auto"/>
        <w:rPr>
          <w:b/>
          <w:bCs/>
        </w:rPr>
      </w:pPr>
      <w:r w:rsidRPr="0063259A">
        <w:rPr>
          <w:b/>
          <w:bCs/>
        </w:rPr>
        <w:t>Method</w:t>
      </w:r>
    </w:p>
    <w:p w14:paraId="5E43AFA7" w14:textId="3DDDF55C" w:rsidR="000C31A8" w:rsidRPr="0063259A" w:rsidRDefault="000C31A8" w:rsidP="000C31A8">
      <w:pPr>
        <w:spacing w:line="480" w:lineRule="auto"/>
        <w:ind w:firstLine="720"/>
        <w:rPr>
          <w:color w:val="000000" w:themeColor="text1"/>
        </w:rPr>
      </w:pPr>
      <w:r w:rsidRPr="0063259A">
        <w:rPr>
          <w:b/>
          <w:bCs/>
          <w:i/>
          <w:iCs/>
        </w:rPr>
        <w:t>Participants</w:t>
      </w:r>
      <w:r w:rsidRPr="0063259A">
        <w:rPr>
          <w:b/>
          <w:bCs/>
        </w:rPr>
        <w:t>.</w:t>
      </w:r>
      <w:r w:rsidRPr="0063259A">
        <w:t xml:space="preserve"> 596 </w:t>
      </w:r>
      <w:r w:rsidRPr="0063259A">
        <w:rPr>
          <w:color w:val="000000" w:themeColor="text1"/>
        </w:rPr>
        <w:t xml:space="preserve">participants were recruited from the Prolific Academic. One participant’s duplicate response was deleted, and 45 </w:t>
      </w:r>
      <w:r w:rsidR="00CE4205">
        <w:rPr>
          <w:color w:val="000000" w:themeColor="text1"/>
        </w:rPr>
        <w:t xml:space="preserve">participants </w:t>
      </w:r>
      <w:r w:rsidRPr="0063259A">
        <w:rPr>
          <w:color w:val="000000" w:themeColor="text1"/>
        </w:rPr>
        <w:t xml:space="preserve">were </w:t>
      </w:r>
      <w:r w:rsidR="007772A2">
        <w:rPr>
          <w:color w:val="000000" w:themeColor="text1"/>
        </w:rPr>
        <w:t>excluded</w:t>
      </w:r>
      <w:r w:rsidRPr="0063259A">
        <w:rPr>
          <w:color w:val="000000" w:themeColor="text1"/>
        </w:rPr>
        <w:t xml:space="preserve"> for failing an attention check. This left a total sample of 550 participants (277 men, 273 women; </w:t>
      </w:r>
      <w:r w:rsidRPr="0063259A">
        <w:rPr>
          <w:rFonts w:eastAsiaTheme="minorEastAsia"/>
          <w:i/>
          <w:iCs/>
          <w:color w:val="000000" w:themeColor="text1"/>
        </w:rPr>
        <w:t>M</w:t>
      </w:r>
      <w:r w:rsidRPr="0063259A">
        <w:rPr>
          <w:rFonts w:eastAsiaTheme="minorEastAsia"/>
          <w:i/>
          <w:iCs/>
          <w:color w:val="000000" w:themeColor="text1"/>
          <w:vertAlign w:val="subscript"/>
        </w:rPr>
        <w:t>Age</w:t>
      </w:r>
      <w:r w:rsidRPr="0063259A">
        <w:rPr>
          <w:color w:val="000000" w:themeColor="text1"/>
        </w:rPr>
        <w:t xml:space="preserve"> = 41.45, </w:t>
      </w:r>
      <w:r w:rsidRPr="0063259A">
        <w:rPr>
          <w:i/>
          <w:iCs/>
          <w:color w:val="000000" w:themeColor="text1"/>
        </w:rPr>
        <w:t>SD</w:t>
      </w:r>
      <w:r w:rsidRPr="0063259A">
        <w:rPr>
          <w:color w:val="000000" w:themeColor="text1"/>
        </w:rPr>
        <w:t xml:space="preserve"> = 13.66; </w:t>
      </w:r>
      <w:r w:rsidRPr="0063259A">
        <w:rPr>
          <w:rFonts w:ascii="TimesNewRomanPSMT" w:hAnsi="TimesNewRomanPSMT"/>
        </w:rPr>
        <w:t xml:space="preserve">4.01% East Asian, 7.83% Black, 1.82% South Asian, 0.18% Middle Eastern, 6.74% Mixed background, 57.56% White, 21.86% White British; years of job experience </w:t>
      </w:r>
      <w:r w:rsidRPr="0063259A">
        <w:rPr>
          <w:rFonts w:ascii="TimesNewRomanPSMT" w:hAnsi="TimesNewRomanPSMT"/>
          <w:i/>
          <w:iCs/>
        </w:rPr>
        <w:t>M</w:t>
      </w:r>
      <w:r w:rsidRPr="0063259A">
        <w:rPr>
          <w:rFonts w:ascii="TimesNewRomanPSMT" w:hAnsi="TimesNewRomanPSMT"/>
        </w:rPr>
        <w:t xml:space="preserve"> = 14.30, </w:t>
      </w:r>
      <w:r w:rsidRPr="0063259A">
        <w:rPr>
          <w:rFonts w:ascii="TimesNewRomanPSMT" w:hAnsi="TimesNewRomanPSMT"/>
          <w:i/>
          <w:iCs/>
        </w:rPr>
        <w:t>SD</w:t>
      </w:r>
      <w:r w:rsidRPr="0063259A">
        <w:rPr>
          <w:rFonts w:ascii="TimesNewRomanPSMT" w:hAnsi="TimesNewRomanPSMT"/>
        </w:rPr>
        <w:t xml:space="preserve"> = 6.42</w:t>
      </w:r>
      <w:r w:rsidRPr="0063259A">
        <w:rPr>
          <w:color w:val="000000" w:themeColor="text1"/>
        </w:rPr>
        <w:t xml:space="preserve">). </w:t>
      </w:r>
      <w:r w:rsidR="008E0146" w:rsidRPr="00F86184">
        <w:rPr>
          <w:color w:val="000000" w:themeColor="text1"/>
        </w:rPr>
        <w:t xml:space="preserve">Using the </w:t>
      </w:r>
      <w:r w:rsidR="00365265">
        <w:rPr>
          <w:color w:val="000000" w:themeColor="text1"/>
        </w:rPr>
        <w:t>average</w:t>
      </w:r>
      <w:r w:rsidR="001C63FF" w:rsidRPr="00F86184">
        <w:rPr>
          <w:color w:val="000000" w:themeColor="text1"/>
        </w:rPr>
        <w:t xml:space="preserve"> </w:t>
      </w:r>
      <w:r w:rsidR="008E0146" w:rsidRPr="00F86184">
        <w:rPr>
          <w:color w:val="000000" w:themeColor="text1"/>
        </w:rPr>
        <w:t xml:space="preserve">effect size </w:t>
      </w:r>
      <w:r w:rsidR="001C63FF" w:rsidRPr="00F86184">
        <w:rPr>
          <w:color w:val="000000" w:themeColor="text1"/>
        </w:rPr>
        <w:t>(</w:t>
      </w:r>
      <w:r w:rsidR="008E0146" w:rsidRPr="00501E07">
        <w:rPr>
          <w:i/>
          <w:iCs/>
          <w:color w:val="202124"/>
        </w:rPr>
        <w:t>η</w:t>
      </w:r>
      <w:r w:rsidR="008E0146" w:rsidRPr="00501E07">
        <w:rPr>
          <w:i/>
          <w:iCs/>
          <w:color w:val="202124"/>
          <w:vertAlign w:val="subscript"/>
        </w:rPr>
        <w:t>p</w:t>
      </w:r>
      <w:r w:rsidR="008E0146" w:rsidRPr="00501E07">
        <w:rPr>
          <w:i/>
          <w:iCs/>
          <w:color w:val="202124"/>
          <w:vertAlign w:val="superscript"/>
        </w:rPr>
        <w:t>2</w:t>
      </w:r>
      <w:r w:rsidR="008E0146" w:rsidRPr="00F86184">
        <w:t xml:space="preserve"> = .</w:t>
      </w:r>
      <w:r w:rsidR="000F6A37">
        <w:t>190</w:t>
      </w:r>
      <w:r w:rsidR="008E0146" w:rsidRPr="00F86184">
        <w:rPr>
          <w:color w:val="000000" w:themeColor="text1"/>
        </w:rPr>
        <w:t>), a post-hoc power analysis using G*Power indicated that this sample size provided over 9</w:t>
      </w:r>
      <w:r w:rsidR="00D5344C">
        <w:rPr>
          <w:color w:val="000000" w:themeColor="text1"/>
        </w:rPr>
        <w:t>9</w:t>
      </w:r>
      <w:r w:rsidR="008E0146" w:rsidRPr="00F86184">
        <w:rPr>
          <w:color w:val="000000" w:themeColor="text1"/>
        </w:rPr>
        <w:t xml:space="preserve">% power to detect a </w:t>
      </w:r>
      <w:r w:rsidR="0060082F">
        <w:rPr>
          <w:color w:val="000000" w:themeColor="text1"/>
        </w:rPr>
        <w:t>small</w:t>
      </w:r>
      <w:r w:rsidR="007B276F">
        <w:rPr>
          <w:color w:val="000000" w:themeColor="text1"/>
        </w:rPr>
        <w:t>-</w:t>
      </w:r>
      <w:r w:rsidR="0060082F">
        <w:rPr>
          <w:color w:val="000000" w:themeColor="text1"/>
        </w:rPr>
        <w:t>to</w:t>
      </w:r>
      <w:r w:rsidR="007B276F">
        <w:rPr>
          <w:color w:val="000000" w:themeColor="text1"/>
        </w:rPr>
        <w:t>-</w:t>
      </w:r>
      <w:r w:rsidR="0060082F">
        <w:rPr>
          <w:color w:val="000000" w:themeColor="text1"/>
        </w:rPr>
        <w:t>medium</w:t>
      </w:r>
      <w:r w:rsidR="008E0146" w:rsidRPr="00F86184">
        <w:rPr>
          <w:color w:val="000000" w:themeColor="text1"/>
        </w:rPr>
        <w:t xml:space="preserve"> effect size (f-test; ANOVA: fixed effects, special, main effects and interactions; post hoc; </w:t>
      </w:r>
      <w:r w:rsidR="008E0146" w:rsidRPr="00F86184">
        <w:rPr>
          <w:i/>
          <w:iCs/>
          <w:color w:val="000000" w:themeColor="text1"/>
        </w:rPr>
        <w:t>f</w:t>
      </w:r>
      <w:r w:rsidR="008E0146" w:rsidRPr="00F86184">
        <w:rPr>
          <w:color w:val="000000" w:themeColor="text1"/>
        </w:rPr>
        <w:t xml:space="preserve"> = .</w:t>
      </w:r>
      <w:r w:rsidR="00BB2213">
        <w:rPr>
          <w:color w:val="000000" w:themeColor="text1"/>
        </w:rPr>
        <w:t>48</w:t>
      </w:r>
      <w:r w:rsidR="008E0146" w:rsidRPr="00F86184">
        <w:rPr>
          <w:color w:val="000000" w:themeColor="text1"/>
        </w:rPr>
        <w:t xml:space="preserve">; </w:t>
      </w:r>
      <w:r w:rsidR="008E0146" w:rsidRPr="00F86184">
        <w:rPr>
          <w:color w:val="000000" w:themeColor="text1"/>
          <w:shd w:val="clear" w:color="auto" w:fill="FFFFFF"/>
        </w:rPr>
        <w:t>α</w:t>
      </w:r>
      <w:r w:rsidR="008E0146" w:rsidRPr="00F86184">
        <w:rPr>
          <w:color w:val="000000" w:themeColor="text1"/>
        </w:rPr>
        <w:t xml:space="preserve"> error prob = .05, total sample size = </w:t>
      </w:r>
      <w:r w:rsidR="008F7D78" w:rsidRPr="00F86184">
        <w:rPr>
          <w:color w:val="000000" w:themeColor="text1"/>
        </w:rPr>
        <w:t>550</w:t>
      </w:r>
      <w:r w:rsidR="008E0146" w:rsidRPr="00F86184">
        <w:rPr>
          <w:color w:val="000000" w:themeColor="text1"/>
        </w:rPr>
        <w:t>; numerator df = 3; number of groups = 4).</w:t>
      </w:r>
    </w:p>
    <w:p w14:paraId="65B66FD5" w14:textId="17EF0394" w:rsidR="000C31A8" w:rsidRPr="0063259A" w:rsidRDefault="000C31A8" w:rsidP="000C31A8">
      <w:pPr>
        <w:spacing w:line="480" w:lineRule="auto"/>
        <w:ind w:firstLine="720"/>
        <w:rPr>
          <w:color w:val="000000" w:themeColor="text1"/>
        </w:rPr>
      </w:pPr>
      <w:r w:rsidRPr="0063259A">
        <w:rPr>
          <w:b/>
          <w:bCs/>
          <w:i/>
          <w:iCs/>
          <w:color w:val="000000" w:themeColor="text1"/>
        </w:rPr>
        <w:t>Procedure and materials</w:t>
      </w:r>
      <w:r w:rsidRPr="0063259A">
        <w:rPr>
          <w:b/>
          <w:bCs/>
          <w:color w:val="000000" w:themeColor="text1"/>
        </w:rPr>
        <w:t>.</w:t>
      </w:r>
      <w:r w:rsidRPr="0063259A">
        <w:rPr>
          <w:color w:val="000000" w:themeColor="text1"/>
        </w:rPr>
        <w:t xml:space="preserve"> Just as in Study 1b, we randomly assigned participants to either the low dominance</w:t>
      </w:r>
      <w:r w:rsidR="00A3357F" w:rsidRPr="0063259A">
        <w:rPr>
          <w:color w:val="000000" w:themeColor="text1"/>
        </w:rPr>
        <w:t xml:space="preserve"> (</w:t>
      </w:r>
      <w:r w:rsidR="00A3357F" w:rsidRPr="0063259A">
        <w:rPr>
          <w:i/>
          <w:iCs/>
          <w:color w:val="000000" w:themeColor="text1"/>
        </w:rPr>
        <w:t>N</w:t>
      </w:r>
      <w:r w:rsidR="00A3357F" w:rsidRPr="0063259A">
        <w:rPr>
          <w:color w:val="000000" w:themeColor="text1"/>
        </w:rPr>
        <w:t xml:space="preserve"> = </w:t>
      </w:r>
      <w:r w:rsidR="00CB0DB1" w:rsidRPr="0063259A">
        <w:rPr>
          <w:color w:val="000000" w:themeColor="text1"/>
        </w:rPr>
        <w:t>136</w:t>
      </w:r>
      <w:r w:rsidR="00A3357F" w:rsidRPr="0063259A">
        <w:rPr>
          <w:color w:val="000000" w:themeColor="text1"/>
        </w:rPr>
        <w:t>)</w:t>
      </w:r>
      <w:r w:rsidRPr="0063259A">
        <w:rPr>
          <w:color w:val="000000" w:themeColor="text1"/>
        </w:rPr>
        <w:t>, high dominance</w:t>
      </w:r>
      <w:r w:rsidR="00A3357F" w:rsidRPr="0063259A">
        <w:rPr>
          <w:color w:val="000000" w:themeColor="text1"/>
        </w:rPr>
        <w:t xml:space="preserve"> (</w:t>
      </w:r>
      <w:r w:rsidR="00A3357F" w:rsidRPr="0063259A">
        <w:rPr>
          <w:i/>
          <w:iCs/>
          <w:color w:val="000000" w:themeColor="text1"/>
        </w:rPr>
        <w:t>N</w:t>
      </w:r>
      <w:r w:rsidR="00A3357F" w:rsidRPr="0063259A">
        <w:rPr>
          <w:color w:val="000000" w:themeColor="text1"/>
        </w:rPr>
        <w:t xml:space="preserve"> = </w:t>
      </w:r>
      <w:r w:rsidR="004D5A76" w:rsidRPr="0063259A">
        <w:rPr>
          <w:color w:val="000000" w:themeColor="text1"/>
        </w:rPr>
        <w:t>138</w:t>
      </w:r>
      <w:r w:rsidR="00A3357F" w:rsidRPr="0063259A">
        <w:rPr>
          <w:color w:val="000000" w:themeColor="text1"/>
        </w:rPr>
        <w:t>)</w:t>
      </w:r>
      <w:r w:rsidRPr="0063259A">
        <w:rPr>
          <w:color w:val="000000" w:themeColor="text1"/>
        </w:rPr>
        <w:t>, low prestige</w:t>
      </w:r>
      <w:r w:rsidR="00A3357F" w:rsidRPr="0063259A">
        <w:rPr>
          <w:color w:val="000000" w:themeColor="text1"/>
        </w:rPr>
        <w:t xml:space="preserve"> (</w:t>
      </w:r>
      <w:r w:rsidR="00A3357F" w:rsidRPr="0063259A">
        <w:rPr>
          <w:i/>
          <w:iCs/>
          <w:color w:val="000000" w:themeColor="text1"/>
        </w:rPr>
        <w:t>N</w:t>
      </w:r>
      <w:r w:rsidR="00A3357F" w:rsidRPr="0063259A">
        <w:rPr>
          <w:color w:val="000000" w:themeColor="text1"/>
        </w:rPr>
        <w:t xml:space="preserve"> = </w:t>
      </w:r>
      <w:r w:rsidR="004D5A76" w:rsidRPr="0063259A">
        <w:rPr>
          <w:color w:val="000000" w:themeColor="text1"/>
        </w:rPr>
        <w:t>138</w:t>
      </w:r>
      <w:r w:rsidR="00A3357F" w:rsidRPr="0063259A">
        <w:rPr>
          <w:color w:val="000000" w:themeColor="text1"/>
        </w:rPr>
        <w:t>)</w:t>
      </w:r>
      <w:r w:rsidRPr="0063259A">
        <w:rPr>
          <w:color w:val="000000" w:themeColor="text1"/>
        </w:rPr>
        <w:t>, or high prestige condition</w:t>
      </w:r>
      <w:r w:rsidR="00A3357F" w:rsidRPr="0063259A">
        <w:rPr>
          <w:color w:val="000000" w:themeColor="text1"/>
        </w:rPr>
        <w:t xml:space="preserve"> (</w:t>
      </w:r>
      <w:r w:rsidR="00A3357F" w:rsidRPr="0063259A">
        <w:rPr>
          <w:i/>
          <w:iCs/>
          <w:color w:val="000000" w:themeColor="text1"/>
        </w:rPr>
        <w:t>N</w:t>
      </w:r>
      <w:r w:rsidR="00A3357F" w:rsidRPr="0063259A">
        <w:rPr>
          <w:color w:val="000000" w:themeColor="text1"/>
        </w:rPr>
        <w:t xml:space="preserve"> = </w:t>
      </w:r>
      <w:r w:rsidR="00116A77" w:rsidRPr="0063259A">
        <w:rPr>
          <w:color w:val="000000" w:themeColor="text1"/>
        </w:rPr>
        <w:t>138</w:t>
      </w:r>
      <w:r w:rsidR="00A3357F" w:rsidRPr="0063259A">
        <w:rPr>
          <w:color w:val="000000" w:themeColor="text1"/>
        </w:rPr>
        <w:t>)</w:t>
      </w:r>
      <w:r w:rsidRPr="0063259A">
        <w:rPr>
          <w:color w:val="000000" w:themeColor="text1"/>
        </w:rPr>
        <w:t>.</w:t>
      </w:r>
    </w:p>
    <w:p w14:paraId="22ED3A3D" w14:textId="77777777" w:rsidR="000C31A8" w:rsidRPr="0063259A" w:rsidRDefault="000C31A8" w:rsidP="000C31A8">
      <w:pPr>
        <w:spacing w:line="480" w:lineRule="auto"/>
        <w:ind w:firstLine="720"/>
      </w:pPr>
      <w:r w:rsidRPr="0063259A">
        <w:rPr>
          <w:b/>
          <w:bCs/>
          <w:i/>
          <w:iCs/>
        </w:rPr>
        <w:t xml:space="preserve">Manipulation check. </w:t>
      </w:r>
      <w:r w:rsidRPr="0063259A">
        <w:t xml:space="preserve">Using the same scale as in Study 1a, participants reported their tendency to behave in a dominance- or prestige-oriented manner (dominance: </w:t>
      </w:r>
      <w:r w:rsidRPr="0063259A">
        <w:rPr>
          <w:color w:val="000000" w:themeColor="text1"/>
          <w:shd w:val="clear" w:color="auto" w:fill="FFFFFF"/>
        </w:rPr>
        <w:t>α</w:t>
      </w:r>
      <w:r w:rsidRPr="0063259A">
        <w:rPr>
          <w:color w:val="000000" w:themeColor="text1"/>
        </w:rPr>
        <w:t xml:space="preserve"> = .98; </w:t>
      </w:r>
      <w:r w:rsidRPr="0063259A">
        <w:t xml:space="preserve">prestige: </w:t>
      </w:r>
      <w:r w:rsidRPr="0063259A">
        <w:rPr>
          <w:color w:val="000000" w:themeColor="text1"/>
          <w:shd w:val="clear" w:color="auto" w:fill="FFFFFF"/>
        </w:rPr>
        <w:t>α</w:t>
      </w:r>
      <w:r w:rsidRPr="0063259A">
        <w:rPr>
          <w:color w:val="000000" w:themeColor="text1"/>
        </w:rPr>
        <w:t xml:space="preserve"> = .98).</w:t>
      </w:r>
    </w:p>
    <w:p w14:paraId="01DFF34E" w14:textId="314C560D" w:rsidR="000C31A8" w:rsidRPr="0063259A" w:rsidRDefault="000C31A8" w:rsidP="000C31A8">
      <w:pPr>
        <w:spacing w:line="480" w:lineRule="auto"/>
        <w:ind w:firstLine="720"/>
      </w:pPr>
      <w:r w:rsidRPr="0063259A">
        <w:rPr>
          <w:b/>
          <w:bCs/>
          <w:i/>
          <w:iCs/>
        </w:rPr>
        <w:t>Type of help offered.</w:t>
      </w:r>
      <w:r w:rsidRPr="0063259A">
        <w:t xml:space="preserve"> We used the same measure from Study 1a but removed the “no help” choice, as we did not have an a priori hypothesis for this choice. Participants indicated how </w:t>
      </w:r>
      <w:r w:rsidRPr="0063259A">
        <w:lastRenderedPageBreak/>
        <w:t>likely they are to provide dependency help or autonomy help in response to six hypothetical help-seeking requests from a subordinate. Participants were able to choose multiple options for each scenario. As in Study 1a, we counted the number of times participants chose each option (i.e., dependency help and autonomy help) and divided it by the maximum potential number of choices they could make, 12 (i.e., both choices for all six scenarios).</w:t>
      </w:r>
      <w:r w:rsidRPr="004C522E">
        <w:rPr>
          <w:rStyle w:val="FootnoteReference"/>
          <w:rFonts w:eastAsiaTheme="majorEastAsia"/>
        </w:rPr>
        <w:footnoteReference w:id="9"/>
      </w:r>
    </w:p>
    <w:p w14:paraId="0785B335" w14:textId="77777777" w:rsidR="000C31A8" w:rsidRPr="0063259A" w:rsidRDefault="000C31A8" w:rsidP="000C31A8">
      <w:pPr>
        <w:spacing w:line="480" w:lineRule="auto"/>
        <w:rPr>
          <w:b/>
          <w:bCs/>
          <w:color w:val="000000" w:themeColor="text1"/>
        </w:rPr>
      </w:pPr>
      <w:r w:rsidRPr="0063259A">
        <w:rPr>
          <w:b/>
          <w:bCs/>
          <w:color w:val="000000" w:themeColor="text1"/>
        </w:rPr>
        <w:t>Results</w:t>
      </w:r>
    </w:p>
    <w:p w14:paraId="2F38B0C1" w14:textId="15AD11BF" w:rsidR="000C31A8" w:rsidRPr="0063259A" w:rsidRDefault="000C31A8" w:rsidP="000C31A8">
      <w:pPr>
        <w:spacing w:line="480" w:lineRule="auto"/>
        <w:ind w:firstLine="720"/>
        <w:rPr>
          <w:b/>
          <w:bCs/>
          <w:color w:val="000000" w:themeColor="text1"/>
        </w:rPr>
      </w:pPr>
      <w:r w:rsidRPr="0063259A">
        <w:t xml:space="preserve">Table </w:t>
      </w:r>
      <w:r w:rsidR="003D4468">
        <w:t>S26</w:t>
      </w:r>
      <w:r w:rsidRPr="0063259A">
        <w:t xml:space="preserve"> presents means, standard deviations, and intercorrelations among the variables.</w:t>
      </w:r>
    </w:p>
    <w:p w14:paraId="2CE1A4F0" w14:textId="049A498B" w:rsidR="000C31A8" w:rsidRPr="0063259A" w:rsidRDefault="000C31A8" w:rsidP="000C31A8">
      <w:pPr>
        <w:spacing w:line="480" w:lineRule="auto"/>
        <w:ind w:firstLine="720"/>
      </w:pPr>
      <w:r w:rsidRPr="0063259A">
        <w:rPr>
          <w:b/>
          <w:bCs/>
          <w:i/>
          <w:iCs/>
        </w:rPr>
        <w:t xml:space="preserve">Manipulation check. </w:t>
      </w:r>
      <w:r w:rsidRPr="0063259A">
        <w:t xml:space="preserve">As predicted, a one-way ANOVA showed that there was a significant effect of low vs. high dominance condition on dominance, </w:t>
      </w:r>
      <w:r w:rsidRPr="0063259A">
        <w:rPr>
          <w:i/>
          <w:iCs/>
        </w:rPr>
        <w:t>F</w:t>
      </w:r>
      <w:r w:rsidRPr="0063259A">
        <w:t xml:space="preserve">(1,272) = 483.83, </w:t>
      </w:r>
      <w:r w:rsidRPr="0063259A">
        <w:rPr>
          <w:i/>
          <w:iCs/>
        </w:rPr>
        <w:t>p</w:t>
      </w:r>
      <w:r w:rsidRPr="0063259A">
        <w:t xml:space="preserve"> &lt; .001</w:t>
      </w:r>
      <w:r w:rsidR="00F6048A">
        <w:t xml:space="preserve">, </w:t>
      </w:r>
      <w:r w:rsidR="00F6048A" w:rsidRPr="00501E07">
        <w:rPr>
          <w:i/>
          <w:iCs/>
          <w:color w:val="202124"/>
        </w:rPr>
        <w:t>η</w:t>
      </w:r>
      <w:r w:rsidR="00F6048A" w:rsidRPr="00501E07">
        <w:rPr>
          <w:i/>
          <w:iCs/>
          <w:color w:val="202124"/>
          <w:vertAlign w:val="subscript"/>
        </w:rPr>
        <w:t>p</w:t>
      </w:r>
      <w:r w:rsidR="00F6048A" w:rsidRPr="00501E07">
        <w:rPr>
          <w:i/>
          <w:iCs/>
          <w:color w:val="202124"/>
          <w:vertAlign w:val="superscript"/>
        </w:rPr>
        <w:t>2</w:t>
      </w:r>
      <w:r w:rsidR="00F6048A" w:rsidRPr="001738FE">
        <w:t xml:space="preserve"> = .</w:t>
      </w:r>
      <w:r w:rsidR="001F64EB">
        <w:t>640</w:t>
      </w:r>
      <w:r w:rsidRPr="0063259A">
        <w:t>: P</w:t>
      </w:r>
      <w:r w:rsidRPr="0063259A">
        <w:rPr>
          <w:rFonts w:cstheme="minorHAnsi"/>
          <w:color w:val="000000" w:themeColor="text1"/>
          <w:shd w:val="clear" w:color="auto" w:fill="FFFFFF"/>
        </w:rPr>
        <w:t>articipants in the high-dominance condition self-reported being more dominance-oriented (</w:t>
      </w:r>
      <w:r w:rsidRPr="0063259A">
        <w:rPr>
          <w:rFonts w:cstheme="minorHAnsi"/>
          <w:i/>
          <w:iCs/>
          <w:color w:val="000000" w:themeColor="text1"/>
          <w:shd w:val="clear" w:color="auto" w:fill="FFFFFF"/>
        </w:rPr>
        <w:t>M</w:t>
      </w:r>
      <w:r w:rsidRPr="0063259A">
        <w:rPr>
          <w:rFonts w:cstheme="minorHAnsi"/>
          <w:color w:val="000000" w:themeColor="text1"/>
          <w:shd w:val="clear" w:color="auto" w:fill="FFFFFF"/>
        </w:rPr>
        <w:t xml:space="preserve"> = 5.38, </w:t>
      </w:r>
      <w:r w:rsidRPr="0063259A">
        <w:rPr>
          <w:rFonts w:cstheme="minorHAnsi"/>
          <w:i/>
          <w:iCs/>
          <w:color w:val="000000" w:themeColor="text1"/>
          <w:shd w:val="clear" w:color="auto" w:fill="FFFFFF"/>
        </w:rPr>
        <w:t>SD</w:t>
      </w:r>
      <w:r w:rsidRPr="0063259A">
        <w:rPr>
          <w:rFonts w:cstheme="minorHAnsi"/>
          <w:color w:val="000000" w:themeColor="text1"/>
          <w:shd w:val="clear" w:color="auto" w:fill="FFFFFF"/>
        </w:rPr>
        <w:t xml:space="preserve"> = 1.52) than those in the low-dominance condition (</w:t>
      </w:r>
      <w:r w:rsidRPr="0063259A">
        <w:rPr>
          <w:rFonts w:cstheme="minorHAnsi"/>
          <w:i/>
          <w:iCs/>
          <w:color w:val="000000" w:themeColor="text1"/>
          <w:shd w:val="clear" w:color="auto" w:fill="FFFFFF"/>
        </w:rPr>
        <w:t>M</w:t>
      </w:r>
      <w:r w:rsidRPr="0063259A">
        <w:rPr>
          <w:rFonts w:cstheme="minorHAnsi"/>
          <w:color w:val="000000" w:themeColor="text1"/>
          <w:shd w:val="clear" w:color="auto" w:fill="FFFFFF"/>
        </w:rPr>
        <w:t xml:space="preserve"> = 1.70, </w:t>
      </w:r>
      <w:r w:rsidRPr="0063259A">
        <w:rPr>
          <w:rFonts w:cstheme="minorHAnsi"/>
          <w:i/>
          <w:iCs/>
          <w:color w:val="000000" w:themeColor="text1"/>
          <w:shd w:val="clear" w:color="auto" w:fill="FFFFFF"/>
        </w:rPr>
        <w:t>SD</w:t>
      </w:r>
      <w:r w:rsidRPr="0063259A">
        <w:rPr>
          <w:rFonts w:cstheme="minorHAnsi"/>
          <w:color w:val="000000" w:themeColor="text1"/>
          <w:shd w:val="clear" w:color="auto" w:fill="FFFFFF"/>
        </w:rPr>
        <w:t xml:space="preserve"> = 1.24). </w:t>
      </w:r>
      <w:r w:rsidRPr="0063259A">
        <w:t xml:space="preserve">There was also a significant effect of low vs. high prestige condition on prestige, </w:t>
      </w:r>
      <w:r w:rsidRPr="0063259A">
        <w:rPr>
          <w:i/>
          <w:iCs/>
        </w:rPr>
        <w:t>F</w:t>
      </w:r>
      <w:r w:rsidRPr="0063259A">
        <w:t xml:space="preserve">(1,274) = 865.72, </w:t>
      </w:r>
      <w:r w:rsidRPr="0063259A">
        <w:rPr>
          <w:i/>
          <w:iCs/>
        </w:rPr>
        <w:t>p</w:t>
      </w:r>
      <w:r w:rsidRPr="0063259A">
        <w:t xml:space="preserve"> &lt; .001</w:t>
      </w:r>
      <w:r w:rsidR="0075371A">
        <w:t xml:space="preserve">, </w:t>
      </w:r>
      <w:r w:rsidR="0075371A" w:rsidRPr="00501E07">
        <w:rPr>
          <w:i/>
          <w:iCs/>
          <w:color w:val="202124"/>
        </w:rPr>
        <w:t>η</w:t>
      </w:r>
      <w:r w:rsidR="0075371A" w:rsidRPr="00501E07">
        <w:rPr>
          <w:i/>
          <w:iCs/>
          <w:color w:val="202124"/>
          <w:vertAlign w:val="subscript"/>
        </w:rPr>
        <w:t>p</w:t>
      </w:r>
      <w:r w:rsidR="0075371A" w:rsidRPr="00501E07">
        <w:rPr>
          <w:i/>
          <w:iCs/>
          <w:color w:val="202124"/>
          <w:vertAlign w:val="superscript"/>
        </w:rPr>
        <w:t>2</w:t>
      </w:r>
      <w:r w:rsidR="0075371A" w:rsidRPr="001738FE">
        <w:t xml:space="preserve"> = .</w:t>
      </w:r>
      <w:r w:rsidR="008A0D78">
        <w:t>759</w:t>
      </w:r>
      <w:r w:rsidRPr="0063259A">
        <w:t>: P</w:t>
      </w:r>
      <w:r w:rsidRPr="0063259A">
        <w:rPr>
          <w:rFonts w:cstheme="minorHAnsi"/>
          <w:color w:val="000000" w:themeColor="text1"/>
          <w:shd w:val="clear" w:color="auto" w:fill="FFFFFF"/>
        </w:rPr>
        <w:t>articipants in the high-prestige condition self-reported being more prestige-oriented (</w:t>
      </w:r>
      <w:r w:rsidRPr="0063259A">
        <w:rPr>
          <w:rFonts w:cstheme="minorHAnsi"/>
          <w:i/>
          <w:iCs/>
          <w:color w:val="000000" w:themeColor="text1"/>
          <w:shd w:val="clear" w:color="auto" w:fill="FFFFFF"/>
        </w:rPr>
        <w:t>M</w:t>
      </w:r>
      <w:r w:rsidRPr="0063259A">
        <w:rPr>
          <w:rFonts w:cstheme="minorHAnsi"/>
          <w:color w:val="000000" w:themeColor="text1"/>
          <w:shd w:val="clear" w:color="auto" w:fill="FFFFFF"/>
        </w:rPr>
        <w:t xml:space="preserve"> = 6.24, </w:t>
      </w:r>
      <w:r w:rsidRPr="0063259A">
        <w:rPr>
          <w:rFonts w:cstheme="minorHAnsi"/>
          <w:i/>
          <w:iCs/>
          <w:color w:val="000000" w:themeColor="text1"/>
          <w:shd w:val="clear" w:color="auto" w:fill="FFFFFF"/>
        </w:rPr>
        <w:t>SD</w:t>
      </w:r>
      <w:r w:rsidRPr="0063259A">
        <w:rPr>
          <w:rFonts w:cstheme="minorHAnsi"/>
          <w:color w:val="000000" w:themeColor="text1"/>
          <w:shd w:val="clear" w:color="auto" w:fill="FFFFFF"/>
        </w:rPr>
        <w:t xml:space="preserve"> = .70) than those in the low-prestige condition (</w:t>
      </w:r>
      <w:r w:rsidRPr="0063259A">
        <w:rPr>
          <w:rFonts w:cstheme="minorHAnsi"/>
          <w:i/>
          <w:iCs/>
          <w:color w:val="000000" w:themeColor="text1"/>
          <w:shd w:val="clear" w:color="auto" w:fill="FFFFFF"/>
        </w:rPr>
        <w:t>M</w:t>
      </w:r>
      <w:r w:rsidRPr="0063259A">
        <w:rPr>
          <w:rFonts w:cstheme="minorHAnsi"/>
          <w:color w:val="000000" w:themeColor="text1"/>
          <w:shd w:val="clear" w:color="auto" w:fill="FFFFFF"/>
        </w:rPr>
        <w:t xml:space="preserve"> = 2.28, </w:t>
      </w:r>
      <w:r w:rsidRPr="0063259A">
        <w:rPr>
          <w:rFonts w:cstheme="minorHAnsi"/>
          <w:i/>
          <w:iCs/>
          <w:color w:val="000000" w:themeColor="text1"/>
          <w:shd w:val="clear" w:color="auto" w:fill="FFFFFF"/>
        </w:rPr>
        <w:t>SD</w:t>
      </w:r>
      <w:r w:rsidRPr="0063259A">
        <w:rPr>
          <w:rFonts w:cstheme="minorHAnsi"/>
          <w:color w:val="000000" w:themeColor="text1"/>
          <w:shd w:val="clear" w:color="auto" w:fill="FFFFFF"/>
        </w:rPr>
        <w:t xml:space="preserve"> = 1.41).</w:t>
      </w:r>
      <w:r w:rsidR="003D3528" w:rsidRPr="004C522E">
        <w:rPr>
          <w:rStyle w:val="FootnoteReference"/>
        </w:rPr>
        <w:footnoteReference w:id="10"/>
      </w:r>
    </w:p>
    <w:p w14:paraId="678144B1" w14:textId="428C09AC" w:rsidR="000C31A8" w:rsidRPr="0063259A" w:rsidRDefault="000C31A8" w:rsidP="000C31A8">
      <w:pPr>
        <w:spacing w:line="480" w:lineRule="auto"/>
        <w:ind w:firstLine="720"/>
      </w:pPr>
      <w:r w:rsidRPr="0063259A">
        <w:rPr>
          <w:b/>
          <w:bCs/>
          <w:i/>
          <w:iCs/>
        </w:rPr>
        <w:t xml:space="preserve">Type of help offered. </w:t>
      </w:r>
      <w:r w:rsidRPr="0063259A">
        <w:t xml:space="preserve">As predicted, there was a significant effect of low vs. high dominance condition on dependency help, </w:t>
      </w:r>
      <w:r w:rsidRPr="0063259A">
        <w:rPr>
          <w:i/>
          <w:iCs/>
        </w:rPr>
        <w:t>F</w:t>
      </w:r>
      <w:r w:rsidRPr="0063259A">
        <w:t xml:space="preserve">(1,272) = 10.41, </w:t>
      </w:r>
      <w:r w:rsidRPr="0063259A">
        <w:rPr>
          <w:i/>
          <w:iCs/>
        </w:rPr>
        <w:t>p</w:t>
      </w:r>
      <w:r w:rsidRPr="0063259A">
        <w:t xml:space="preserve"> = .001</w:t>
      </w:r>
      <w:r w:rsidR="009163C6">
        <w:t xml:space="preserve">, </w:t>
      </w:r>
      <w:r w:rsidR="009163C6" w:rsidRPr="00501E07">
        <w:rPr>
          <w:i/>
          <w:iCs/>
          <w:color w:val="202124"/>
        </w:rPr>
        <w:t>η</w:t>
      </w:r>
      <w:r w:rsidR="009163C6" w:rsidRPr="00501E07">
        <w:rPr>
          <w:i/>
          <w:iCs/>
          <w:color w:val="202124"/>
          <w:vertAlign w:val="subscript"/>
        </w:rPr>
        <w:t>p</w:t>
      </w:r>
      <w:r w:rsidR="009163C6" w:rsidRPr="00501E07">
        <w:rPr>
          <w:i/>
          <w:iCs/>
          <w:color w:val="202124"/>
          <w:vertAlign w:val="superscript"/>
        </w:rPr>
        <w:t>2</w:t>
      </w:r>
      <w:r w:rsidR="009163C6" w:rsidRPr="001738FE">
        <w:t xml:space="preserve"> = .</w:t>
      </w:r>
      <w:r w:rsidR="009163C6">
        <w:t>037</w:t>
      </w:r>
      <w:r w:rsidRPr="0063259A">
        <w:t>: Participants in the high dominance condition chose to offer more dependency help (</w:t>
      </w:r>
      <w:r w:rsidRPr="0063259A">
        <w:rPr>
          <w:i/>
          <w:iCs/>
        </w:rPr>
        <w:t>M</w:t>
      </w:r>
      <w:r w:rsidRPr="0063259A">
        <w:t xml:space="preserve"> = .12, </w:t>
      </w:r>
      <w:r w:rsidRPr="0063259A">
        <w:rPr>
          <w:i/>
          <w:iCs/>
        </w:rPr>
        <w:t>SD</w:t>
      </w:r>
      <w:r w:rsidRPr="0063259A">
        <w:t xml:space="preserve"> = .16) than those in the low dominance condition (</w:t>
      </w:r>
      <w:r w:rsidRPr="0063259A">
        <w:rPr>
          <w:i/>
          <w:iCs/>
        </w:rPr>
        <w:t>M</w:t>
      </w:r>
      <w:r w:rsidRPr="0063259A">
        <w:t xml:space="preserve"> = .06, </w:t>
      </w:r>
      <w:r w:rsidRPr="0063259A">
        <w:rPr>
          <w:i/>
          <w:iCs/>
        </w:rPr>
        <w:t>SD</w:t>
      </w:r>
      <w:r w:rsidRPr="0063259A">
        <w:t xml:space="preserve"> = .11). There was also a significant effect of low vs. high dominance condition on autonomy help, </w:t>
      </w:r>
      <w:r w:rsidRPr="0063259A">
        <w:rPr>
          <w:i/>
          <w:iCs/>
        </w:rPr>
        <w:t>F</w:t>
      </w:r>
      <w:r w:rsidRPr="0063259A">
        <w:t xml:space="preserve">(1,272) = 9.95, </w:t>
      </w:r>
      <w:r w:rsidRPr="0063259A">
        <w:rPr>
          <w:i/>
          <w:iCs/>
        </w:rPr>
        <w:t>p</w:t>
      </w:r>
      <w:r w:rsidRPr="0063259A">
        <w:t xml:space="preserve"> = .002</w:t>
      </w:r>
      <w:r w:rsidR="00380CB9">
        <w:t xml:space="preserve">, </w:t>
      </w:r>
      <w:r w:rsidR="00380CB9" w:rsidRPr="00501E07">
        <w:rPr>
          <w:i/>
          <w:iCs/>
          <w:color w:val="202124"/>
        </w:rPr>
        <w:t>η</w:t>
      </w:r>
      <w:r w:rsidR="00380CB9" w:rsidRPr="00501E07">
        <w:rPr>
          <w:i/>
          <w:iCs/>
          <w:color w:val="202124"/>
          <w:vertAlign w:val="subscript"/>
        </w:rPr>
        <w:t>p</w:t>
      </w:r>
      <w:r w:rsidR="00380CB9" w:rsidRPr="00501E07">
        <w:rPr>
          <w:i/>
          <w:iCs/>
          <w:color w:val="202124"/>
          <w:vertAlign w:val="superscript"/>
        </w:rPr>
        <w:t>2</w:t>
      </w:r>
      <w:r w:rsidR="00380CB9" w:rsidRPr="001738FE">
        <w:t xml:space="preserve"> = .</w:t>
      </w:r>
      <w:r w:rsidR="00380CB9">
        <w:t>035</w:t>
      </w:r>
      <w:r w:rsidRPr="0063259A">
        <w:t xml:space="preserve">: </w:t>
      </w:r>
      <w:r w:rsidRPr="0063259A">
        <w:lastRenderedPageBreak/>
        <w:t>Participants in the high dominance condition chose to offer less autonomy help (</w:t>
      </w:r>
      <w:r w:rsidRPr="0063259A">
        <w:rPr>
          <w:i/>
          <w:iCs/>
        </w:rPr>
        <w:t>M</w:t>
      </w:r>
      <w:r w:rsidRPr="0063259A">
        <w:t xml:space="preserve"> = .40, </w:t>
      </w:r>
      <w:r w:rsidRPr="0063259A">
        <w:rPr>
          <w:i/>
          <w:iCs/>
        </w:rPr>
        <w:t>SD</w:t>
      </w:r>
      <w:r w:rsidRPr="0063259A">
        <w:t xml:space="preserve"> = .14) than those in the low dominance condition (</w:t>
      </w:r>
      <w:r w:rsidRPr="0063259A">
        <w:rPr>
          <w:i/>
          <w:iCs/>
        </w:rPr>
        <w:t>M</w:t>
      </w:r>
      <w:r w:rsidRPr="0063259A">
        <w:t xml:space="preserve"> = .4</w:t>
      </w:r>
      <w:r w:rsidR="008D502B">
        <w:t>5</w:t>
      </w:r>
      <w:r w:rsidRPr="0063259A">
        <w:t xml:space="preserve">, </w:t>
      </w:r>
      <w:r w:rsidRPr="0063259A">
        <w:rPr>
          <w:i/>
          <w:iCs/>
        </w:rPr>
        <w:t>SD</w:t>
      </w:r>
      <w:r w:rsidRPr="0063259A">
        <w:t xml:space="preserve"> = .10). </w:t>
      </w:r>
    </w:p>
    <w:p w14:paraId="65353704" w14:textId="7A392E1D" w:rsidR="000C31A8" w:rsidRPr="0063259A" w:rsidRDefault="000C31A8" w:rsidP="000C31A8">
      <w:pPr>
        <w:spacing w:line="480" w:lineRule="auto"/>
        <w:ind w:firstLine="720"/>
      </w:pPr>
      <w:r w:rsidRPr="0063259A">
        <w:t xml:space="preserve">Furthermore, as predicted, there was a significant effect of low vs. high prestige condition autonomy help, </w:t>
      </w:r>
      <w:r w:rsidRPr="0063259A">
        <w:rPr>
          <w:i/>
          <w:iCs/>
        </w:rPr>
        <w:t>F</w:t>
      </w:r>
      <w:r w:rsidRPr="0063259A">
        <w:t xml:space="preserve">(1,274) = 144.02, </w:t>
      </w:r>
      <w:r w:rsidRPr="0063259A">
        <w:rPr>
          <w:i/>
          <w:iCs/>
        </w:rPr>
        <w:t>p</w:t>
      </w:r>
      <w:r w:rsidRPr="0063259A">
        <w:t xml:space="preserve"> &lt; .001</w:t>
      </w:r>
      <w:r w:rsidR="009163C6">
        <w:t xml:space="preserve">, </w:t>
      </w:r>
      <w:r w:rsidR="009163C6" w:rsidRPr="00501E07">
        <w:rPr>
          <w:i/>
          <w:iCs/>
          <w:color w:val="202124"/>
        </w:rPr>
        <w:t>η</w:t>
      </w:r>
      <w:r w:rsidR="009163C6" w:rsidRPr="00501E07">
        <w:rPr>
          <w:i/>
          <w:iCs/>
          <w:color w:val="202124"/>
          <w:vertAlign w:val="subscript"/>
        </w:rPr>
        <w:t>p</w:t>
      </w:r>
      <w:r w:rsidR="009163C6" w:rsidRPr="00501E07">
        <w:rPr>
          <w:i/>
          <w:iCs/>
          <w:color w:val="202124"/>
          <w:vertAlign w:val="superscript"/>
        </w:rPr>
        <w:t>2</w:t>
      </w:r>
      <w:r w:rsidR="009163C6" w:rsidRPr="001738FE">
        <w:t xml:space="preserve"> = .</w:t>
      </w:r>
      <w:r w:rsidR="009163C6">
        <w:t>344</w:t>
      </w:r>
      <w:r w:rsidRPr="0063259A">
        <w:t>: Participants in the high prestige condition chose to offer more autonomy help (</w:t>
      </w:r>
      <w:r w:rsidRPr="0063259A">
        <w:rPr>
          <w:i/>
          <w:iCs/>
        </w:rPr>
        <w:t>M</w:t>
      </w:r>
      <w:r w:rsidRPr="0063259A">
        <w:t xml:space="preserve"> = .47, </w:t>
      </w:r>
      <w:r w:rsidRPr="0063259A">
        <w:rPr>
          <w:i/>
          <w:iCs/>
        </w:rPr>
        <w:t>SD</w:t>
      </w:r>
      <w:r w:rsidRPr="0063259A">
        <w:t xml:space="preserve"> = .08) than those in the low prestige condition (</w:t>
      </w:r>
      <w:r w:rsidRPr="0063259A">
        <w:rPr>
          <w:i/>
          <w:iCs/>
        </w:rPr>
        <w:t>M</w:t>
      </w:r>
      <w:r w:rsidRPr="0063259A">
        <w:t xml:space="preserve"> = .24, </w:t>
      </w:r>
      <w:r w:rsidRPr="0063259A">
        <w:rPr>
          <w:i/>
          <w:iCs/>
        </w:rPr>
        <w:t>SD</w:t>
      </w:r>
      <w:r w:rsidRPr="0063259A">
        <w:t xml:space="preserve"> = .22). There was also a significant effect of low vs. high prestige condition on dependency help, </w:t>
      </w:r>
      <w:r w:rsidRPr="0063259A">
        <w:rPr>
          <w:i/>
          <w:iCs/>
        </w:rPr>
        <w:t>F</w:t>
      </w:r>
      <w:r w:rsidRPr="0063259A">
        <w:t xml:space="preserve">(1,274) = 143.67, </w:t>
      </w:r>
      <w:r w:rsidRPr="0063259A">
        <w:rPr>
          <w:i/>
          <w:iCs/>
        </w:rPr>
        <w:t>p</w:t>
      </w:r>
      <w:r w:rsidRPr="0063259A">
        <w:t xml:space="preserve"> &lt; .001</w:t>
      </w:r>
      <w:r w:rsidR="001738FE">
        <w:t xml:space="preserve">, </w:t>
      </w:r>
      <w:r w:rsidR="001738FE" w:rsidRPr="00501E07">
        <w:rPr>
          <w:i/>
          <w:iCs/>
          <w:color w:val="202124"/>
        </w:rPr>
        <w:t>η</w:t>
      </w:r>
      <w:r w:rsidR="001738FE" w:rsidRPr="00501E07">
        <w:rPr>
          <w:i/>
          <w:iCs/>
          <w:color w:val="202124"/>
          <w:vertAlign w:val="subscript"/>
        </w:rPr>
        <w:t>p</w:t>
      </w:r>
      <w:r w:rsidR="001738FE" w:rsidRPr="00501E07">
        <w:rPr>
          <w:i/>
          <w:iCs/>
          <w:color w:val="202124"/>
          <w:vertAlign w:val="superscript"/>
        </w:rPr>
        <w:t>2</w:t>
      </w:r>
      <w:r w:rsidR="001738FE" w:rsidRPr="001738FE">
        <w:t xml:space="preserve"> = .</w:t>
      </w:r>
      <w:r w:rsidR="001738FE">
        <w:t>344</w:t>
      </w:r>
      <w:r w:rsidRPr="0063259A">
        <w:t>: Participants in the high prestige condition chose to offer less dependency help (</w:t>
      </w:r>
      <w:r w:rsidRPr="0063259A">
        <w:rPr>
          <w:i/>
          <w:iCs/>
        </w:rPr>
        <w:t>M</w:t>
      </w:r>
      <w:r w:rsidRPr="0063259A">
        <w:t xml:space="preserve"> = .04, </w:t>
      </w:r>
      <w:r w:rsidRPr="0063259A">
        <w:rPr>
          <w:i/>
          <w:iCs/>
        </w:rPr>
        <w:t>SD</w:t>
      </w:r>
      <w:r w:rsidRPr="0063259A">
        <w:t xml:space="preserve"> = .08) than those in the low prestige condition (</w:t>
      </w:r>
      <w:r w:rsidRPr="0063259A">
        <w:rPr>
          <w:i/>
          <w:iCs/>
        </w:rPr>
        <w:t>M</w:t>
      </w:r>
      <w:r w:rsidRPr="0063259A">
        <w:t xml:space="preserve"> = .28, </w:t>
      </w:r>
      <w:r w:rsidRPr="0063259A">
        <w:rPr>
          <w:i/>
          <w:iCs/>
        </w:rPr>
        <w:t>SD</w:t>
      </w:r>
      <w:r w:rsidRPr="0063259A">
        <w:t xml:space="preserve"> = .22).</w:t>
      </w:r>
    </w:p>
    <w:p w14:paraId="458C8E96" w14:textId="77777777" w:rsidR="000C31A8" w:rsidRPr="0063259A" w:rsidRDefault="000C31A8" w:rsidP="000C31A8">
      <w:pPr>
        <w:spacing w:line="480" w:lineRule="auto"/>
        <w:rPr>
          <w:b/>
          <w:bCs/>
        </w:rPr>
      </w:pPr>
      <w:r w:rsidRPr="0063259A">
        <w:rPr>
          <w:b/>
          <w:bCs/>
        </w:rPr>
        <w:t>Discussion</w:t>
      </w:r>
    </w:p>
    <w:p w14:paraId="3C46ED2E" w14:textId="779DAEA4" w:rsidR="00C056AB" w:rsidRPr="0063259A" w:rsidRDefault="000C31A8" w:rsidP="000C31A8">
      <w:pPr>
        <w:spacing w:line="480" w:lineRule="auto"/>
        <w:ind w:firstLine="720"/>
        <w:rPr>
          <w:color w:val="000000" w:themeColor="text1"/>
        </w:rPr>
      </w:pPr>
      <w:r w:rsidRPr="0063259A">
        <w:rPr>
          <w:color w:val="000000" w:themeColor="text1"/>
        </w:rPr>
        <w:t>Study S</w:t>
      </w:r>
      <w:r w:rsidR="00785B14" w:rsidRPr="0063259A">
        <w:rPr>
          <w:color w:val="000000" w:themeColor="text1"/>
        </w:rPr>
        <w:t>3</w:t>
      </w:r>
      <w:r w:rsidRPr="0063259A">
        <w:rPr>
          <w:color w:val="000000" w:themeColor="text1"/>
        </w:rPr>
        <w:t xml:space="preserve"> </w:t>
      </w:r>
      <w:r w:rsidR="00353D67">
        <w:rPr>
          <w:color w:val="000000" w:themeColor="text1"/>
        </w:rPr>
        <w:t xml:space="preserve">offers further support to H1 and H2 that </w:t>
      </w:r>
      <w:r w:rsidRPr="0063259A">
        <w:rPr>
          <w:color w:val="000000" w:themeColor="text1"/>
        </w:rPr>
        <w:t xml:space="preserve">dominance (prestige) positively (negatively) predicts dependency help and negatively (positively) predicts autonomy help. </w:t>
      </w:r>
    </w:p>
    <w:p w14:paraId="5A82149D" w14:textId="77777777" w:rsidR="00C056AB" w:rsidRPr="0063259A" w:rsidRDefault="00C056AB">
      <w:pPr>
        <w:rPr>
          <w:color w:val="000000" w:themeColor="text1"/>
        </w:rPr>
      </w:pPr>
      <w:r w:rsidRPr="0063259A">
        <w:rPr>
          <w:color w:val="000000" w:themeColor="text1"/>
        </w:rPr>
        <w:br w:type="page"/>
      </w:r>
    </w:p>
    <w:p w14:paraId="7FF4DEC5" w14:textId="57D25193" w:rsidR="003818B3" w:rsidRPr="0063259A" w:rsidRDefault="003818B3" w:rsidP="003818B3">
      <w:pPr>
        <w:pStyle w:val="Heading1"/>
        <w:jc w:val="center"/>
        <w:rPr>
          <w:sz w:val="24"/>
          <w:szCs w:val="24"/>
        </w:rPr>
      </w:pPr>
      <w:bookmarkStart w:id="16" w:name="_Toc196601789"/>
      <w:r w:rsidRPr="0063259A">
        <w:rPr>
          <w:sz w:val="24"/>
          <w:szCs w:val="24"/>
        </w:rPr>
        <w:lastRenderedPageBreak/>
        <w:t>STUDY S</w:t>
      </w:r>
      <w:r w:rsidR="00197E10" w:rsidRPr="0063259A">
        <w:rPr>
          <w:sz w:val="24"/>
          <w:szCs w:val="24"/>
        </w:rPr>
        <w:t>4</w:t>
      </w:r>
      <w:bookmarkEnd w:id="16"/>
    </w:p>
    <w:p w14:paraId="670023B4" w14:textId="073724F4" w:rsidR="00C056AB" w:rsidRPr="0063259A" w:rsidRDefault="00C056AB" w:rsidP="00C056AB">
      <w:pPr>
        <w:spacing w:line="480" w:lineRule="auto"/>
        <w:rPr>
          <w:color w:val="000000" w:themeColor="text1"/>
        </w:rPr>
      </w:pPr>
      <w:r w:rsidRPr="0063259A">
        <w:tab/>
        <w:t xml:space="preserve">Study </w:t>
      </w:r>
      <w:r w:rsidR="00382EAE" w:rsidRPr="0063259A">
        <w:t>S</w:t>
      </w:r>
      <w:r w:rsidR="00197E10" w:rsidRPr="0063259A">
        <w:t>4</w:t>
      </w:r>
      <w:r w:rsidRPr="0063259A">
        <w:t xml:space="preserve"> </w:t>
      </w:r>
      <w:r w:rsidRPr="0063259A">
        <w:rPr>
          <w:rFonts w:eastAsiaTheme="minorEastAsia"/>
        </w:rPr>
        <w:t>manipulated leaders’ high and low dominance or prestige</w:t>
      </w:r>
      <w:r w:rsidRPr="0063259A">
        <w:t xml:space="preserve"> using a between-subjects design. We also tested for the mediating role of </w:t>
      </w:r>
      <w:r w:rsidR="00353D67">
        <w:t xml:space="preserve">a </w:t>
      </w:r>
      <w:r w:rsidRPr="0063259A">
        <w:t xml:space="preserve">zero-sum mindset. </w:t>
      </w:r>
      <w:r w:rsidRPr="0063259A">
        <w:rPr>
          <w:color w:val="000000" w:themeColor="text1"/>
        </w:rPr>
        <w:t>We pre-registered the sample size, study design</w:t>
      </w:r>
      <w:r w:rsidR="00353D67">
        <w:rPr>
          <w:color w:val="000000" w:themeColor="text1"/>
        </w:rPr>
        <w:t>,</w:t>
      </w:r>
      <w:r w:rsidRPr="0063259A">
        <w:rPr>
          <w:color w:val="000000" w:themeColor="text1"/>
        </w:rPr>
        <w:t xml:space="preserve"> and analysis plan here: </w:t>
      </w:r>
      <w:hyperlink r:id="rId11" w:history="1">
        <w:r w:rsidRPr="0063259A">
          <w:rPr>
            <w:rStyle w:val="Hyperlink"/>
            <w:shd w:val="clear" w:color="auto" w:fill="FFFFFF"/>
          </w:rPr>
          <w:t>https://aspredicted.org/N7K_QNT</w:t>
        </w:r>
      </w:hyperlink>
      <w:r w:rsidRPr="0063259A">
        <w:rPr>
          <w:color w:val="000000" w:themeColor="text1"/>
        </w:rPr>
        <w:t>.</w:t>
      </w:r>
    </w:p>
    <w:p w14:paraId="0B669758" w14:textId="77777777" w:rsidR="00C056AB" w:rsidRPr="0063259A" w:rsidRDefault="00C056AB" w:rsidP="00C056AB">
      <w:pPr>
        <w:spacing w:line="480" w:lineRule="auto"/>
        <w:rPr>
          <w:b/>
          <w:bCs/>
        </w:rPr>
      </w:pPr>
      <w:r w:rsidRPr="0063259A">
        <w:rPr>
          <w:b/>
          <w:bCs/>
        </w:rPr>
        <w:t>Method</w:t>
      </w:r>
    </w:p>
    <w:p w14:paraId="79C8D478" w14:textId="03C11638" w:rsidR="00C056AB" w:rsidRPr="00651873" w:rsidRDefault="00C056AB" w:rsidP="00C056AB">
      <w:pPr>
        <w:spacing w:line="480" w:lineRule="auto"/>
        <w:ind w:firstLine="720"/>
        <w:rPr>
          <w:color w:val="000000" w:themeColor="text1"/>
        </w:rPr>
      </w:pPr>
      <w:r w:rsidRPr="0063259A">
        <w:rPr>
          <w:b/>
          <w:bCs/>
          <w:i/>
          <w:iCs/>
        </w:rPr>
        <w:t>Participants</w:t>
      </w:r>
      <w:r w:rsidRPr="0063259A">
        <w:rPr>
          <w:b/>
          <w:bCs/>
        </w:rPr>
        <w:t>.</w:t>
      </w:r>
      <w:r w:rsidRPr="0063259A">
        <w:t xml:space="preserve"> 601 </w:t>
      </w:r>
      <w:r w:rsidRPr="0063259A">
        <w:rPr>
          <w:color w:val="000000" w:themeColor="text1"/>
        </w:rPr>
        <w:t>participants were recruited from CloudResearch. Following our pre-registration, we removed 30 participants who failed the attention checks</w:t>
      </w:r>
      <w:r w:rsidRPr="004C522E">
        <w:rPr>
          <w:rStyle w:val="FootnoteReference"/>
        </w:rPr>
        <w:footnoteReference w:id="11"/>
      </w:r>
      <w:r w:rsidRPr="0063259A">
        <w:rPr>
          <w:color w:val="000000" w:themeColor="text1"/>
        </w:rPr>
        <w:t xml:space="preserve">, leaving a final sample of 571 participants (275 men, 296 women; </w:t>
      </w:r>
      <w:r w:rsidRPr="0063259A">
        <w:rPr>
          <w:rFonts w:eastAsiaTheme="minorEastAsia"/>
          <w:i/>
          <w:iCs/>
          <w:color w:val="000000" w:themeColor="text1"/>
        </w:rPr>
        <w:t>M</w:t>
      </w:r>
      <w:r w:rsidRPr="0063259A">
        <w:rPr>
          <w:rFonts w:eastAsiaTheme="minorEastAsia"/>
          <w:i/>
          <w:iCs/>
          <w:color w:val="000000" w:themeColor="text1"/>
          <w:vertAlign w:val="subscript"/>
        </w:rPr>
        <w:t>Age</w:t>
      </w:r>
      <w:r w:rsidRPr="0063259A">
        <w:rPr>
          <w:color w:val="000000" w:themeColor="text1"/>
        </w:rPr>
        <w:t xml:space="preserve"> = 41.64, </w:t>
      </w:r>
      <w:r w:rsidRPr="0063259A">
        <w:rPr>
          <w:i/>
          <w:iCs/>
          <w:color w:val="000000" w:themeColor="text1"/>
        </w:rPr>
        <w:t>SD</w:t>
      </w:r>
      <w:r w:rsidRPr="0063259A">
        <w:rPr>
          <w:color w:val="000000" w:themeColor="text1"/>
        </w:rPr>
        <w:t xml:space="preserve"> = 12.86; </w:t>
      </w:r>
      <w:r w:rsidRPr="0063259A">
        <w:rPr>
          <w:rFonts w:ascii="TimesNewRomanPSMT" w:hAnsi="TimesNewRomanPSMT"/>
        </w:rPr>
        <w:t xml:space="preserve">78.99% White/Caucasian-American, 10.33% </w:t>
      </w:r>
      <w:r w:rsidRPr="00651873">
        <w:rPr>
          <w:rFonts w:ascii="TimesNewRomanPSMT" w:hAnsi="TimesNewRomanPSMT"/>
        </w:rPr>
        <w:t xml:space="preserve">Black/African-American, 5.25% East Asian, 1.23% South Asian, 0.35% Middle Eastern, 3.85% Other/Mixed background; years of job experience </w:t>
      </w:r>
      <w:r w:rsidRPr="00651873">
        <w:rPr>
          <w:rFonts w:ascii="TimesNewRomanPSMT" w:hAnsi="TimesNewRomanPSMT"/>
          <w:i/>
          <w:iCs/>
        </w:rPr>
        <w:t>M</w:t>
      </w:r>
      <w:r w:rsidRPr="00651873">
        <w:rPr>
          <w:rFonts w:ascii="TimesNewRomanPSMT" w:hAnsi="TimesNewRomanPSMT"/>
        </w:rPr>
        <w:t xml:space="preserve"> = 14.79, </w:t>
      </w:r>
      <w:r w:rsidRPr="00651873">
        <w:rPr>
          <w:rFonts w:ascii="TimesNewRomanPSMT" w:hAnsi="TimesNewRomanPSMT"/>
          <w:i/>
          <w:iCs/>
        </w:rPr>
        <w:t>SD</w:t>
      </w:r>
      <w:r w:rsidRPr="00651873">
        <w:rPr>
          <w:rFonts w:ascii="TimesNewRomanPSMT" w:hAnsi="TimesNewRomanPSMT"/>
        </w:rPr>
        <w:t xml:space="preserve"> = 5.94</w:t>
      </w:r>
      <w:r w:rsidRPr="00651873">
        <w:rPr>
          <w:color w:val="000000" w:themeColor="text1"/>
        </w:rPr>
        <w:t>). Using the effect size of condition on helping behavior (</w:t>
      </w:r>
      <w:r w:rsidRPr="00501E07">
        <w:rPr>
          <w:i/>
          <w:iCs/>
          <w:color w:val="202124"/>
        </w:rPr>
        <w:t>η</w:t>
      </w:r>
      <w:r w:rsidRPr="00501E07">
        <w:rPr>
          <w:i/>
          <w:iCs/>
          <w:color w:val="202124"/>
          <w:vertAlign w:val="subscript"/>
        </w:rPr>
        <w:t>p</w:t>
      </w:r>
      <w:r w:rsidRPr="00501E07">
        <w:rPr>
          <w:i/>
          <w:iCs/>
          <w:color w:val="202124"/>
          <w:vertAlign w:val="superscript"/>
        </w:rPr>
        <w:t>2</w:t>
      </w:r>
      <w:r w:rsidRPr="00651873">
        <w:t xml:space="preserve"> = .192</w:t>
      </w:r>
      <w:r w:rsidRPr="00651873">
        <w:rPr>
          <w:color w:val="000000" w:themeColor="text1"/>
        </w:rPr>
        <w:t xml:space="preserve">), a post-hoc power analysis using G*Power indicated that this sample size provided over 99% power to detect a large effect size (f-test; ANOVA: fixed effects, special, main effects and interactions; post hoc; </w:t>
      </w:r>
      <w:r w:rsidRPr="00651873">
        <w:rPr>
          <w:i/>
          <w:iCs/>
          <w:color w:val="000000" w:themeColor="text1"/>
        </w:rPr>
        <w:t>f</w:t>
      </w:r>
      <w:r w:rsidRPr="00651873">
        <w:rPr>
          <w:color w:val="000000" w:themeColor="text1"/>
        </w:rPr>
        <w:t xml:space="preserve"> = .49; </w:t>
      </w:r>
      <w:r w:rsidRPr="00651873">
        <w:rPr>
          <w:color w:val="000000" w:themeColor="text1"/>
          <w:shd w:val="clear" w:color="auto" w:fill="FFFFFF"/>
        </w:rPr>
        <w:t>α</w:t>
      </w:r>
      <w:r w:rsidRPr="00651873">
        <w:rPr>
          <w:color w:val="000000" w:themeColor="text1"/>
        </w:rPr>
        <w:t xml:space="preserve"> error prob = .05, total sample size = 571; numerator df = 3; number of groups = 4).</w:t>
      </w:r>
    </w:p>
    <w:p w14:paraId="4E38EECA" w14:textId="19D00DB6" w:rsidR="00C056AB" w:rsidRPr="0063259A" w:rsidRDefault="00C056AB" w:rsidP="00F03215">
      <w:pPr>
        <w:spacing w:line="480" w:lineRule="auto"/>
        <w:ind w:firstLine="720"/>
        <w:rPr>
          <w:color w:val="000000" w:themeColor="text1"/>
        </w:rPr>
      </w:pPr>
      <w:r w:rsidRPr="00651873">
        <w:rPr>
          <w:b/>
          <w:bCs/>
          <w:i/>
          <w:iCs/>
          <w:color w:val="000000" w:themeColor="text1"/>
        </w:rPr>
        <w:t>Procedure and materials</w:t>
      </w:r>
      <w:r w:rsidRPr="00651873">
        <w:rPr>
          <w:b/>
          <w:bCs/>
          <w:color w:val="000000" w:themeColor="text1"/>
        </w:rPr>
        <w:t>.</w:t>
      </w:r>
      <w:r w:rsidRPr="00651873">
        <w:rPr>
          <w:color w:val="000000" w:themeColor="text1"/>
        </w:rPr>
        <w:t xml:space="preserve"> </w:t>
      </w:r>
      <w:r w:rsidR="001023DE" w:rsidRPr="00651873">
        <w:rPr>
          <w:color w:val="000000" w:themeColor="text1"/>
        </w:rPr>
        <w:t>Just as in Study 1b, we randomly assigned participants to either the low dominance (</w:t>
      </w:r>
      <w:r w:rsidR="001023DE" w:rsidRPr="00651873">
        <w:rPr>
          <w:i/>
          <w:iCs/>
          <w:color w:val="000000" w:themeColor="text1"/>
        </w:rPr>
        <w:t>N</w:t>
      </w:r>
      <w:r w:rsidR="001023DE" w:rsidRPr="00651873">
        <w:rPr>
          <w:color w:val="000000" w:themeColor="text1"/>
        </w:rPr>
        <w:t xml:space="preserve"> = 151</w:t>
      </w:r>
      <w:r w:rsidR="001023DE" w:rsidRPr="0063259A">
        <w:rPr>
          <w:color w:val="000000" w:themeColor="text1"/>
        </w:rPr>
        <w:t>), high dominance (</w:t>
      </w:r>
      <w:r w:rsidR="001023DE" w:rsidRPr="0063259A">
        <w:rPr>
          <w:i/>
          <w:iCs/>
          <w:color w:val="000000" w:themeColor="text1"/>
        </w:rPr>
        <w:t>N</w:t>
      </w:r>
      <w:r w:rsidR="001023DE" w:rsidRPr="0063259A">
        <w:rPr>
          <w:color w:val="000000" w:themeColor="text1"/>
        </w:rPr>
        <w:t xml:space="preserve"> = 146), low prestige (</w:t>
      </w:r>
      <w:r w:rsidR="001023DE" w:rsidRPr="0063259A">
        <w:rPr>
          <w:i/>
          <w:iCs/>
          <w:color w:val="000000" w:themeColor="text1"/>
        </w:rPr>
        <w:t>N</w:t>
      </w:r>
      <w:r w:rsidR="001023DE" w:rsidRPr="0063259A">
        <w:rPr>
          <w:color w:val="000000" w:themeColor="text1"/>
        </w:rPr>
        <w:t xml:space="preserve"> = 135), or high prestige condition (</w:t>
      </w:r>
      <w:r w:rsidR="001023DE" w:rsidRPr="0063259A">
        <w:rPr>
          <w:i/>
          <w:iCs/>
          <w:color w:val="000000" w:themeColor="text1"/>
        </w:rPr>
        <w:t>N</w:t>
      </w:r>
      <w:r w:rsidR="001023DE" w:rsidRPr="0063259A">
        <w:rPr>
          <w:color w:val="000000" w:themeColor="text1"/>
        </w:rPr>
        <w:t xml:space="preserve"> = 139).</w:t>
      </w:r>
    </w:p>
    <w:p w14:paraId="792D9226" w14:textId="77777777" w:rsidR="00C056AB" w:rsidRPr="0063259A" w:rsidRDefault="00C056AB" w:rsidP="00C056AB">
      <w:pPr>
        <w:spacing w:line="480" w:lineRule="auto"/>
        <w:ind w:firstLine="720"/>
        <w:rPr>
          <w:color w:val="000000" w:themeColor="text1"/>
        </w:rPr>
      </w:pPr>
      <w:r w:rsidRPr="0063259A">
        <w:rPr>
          <w:b/>
          <w:bCs/>
          <w:i/>
          <w:iCs/>
        </w:rPr>
        <w:t xml:space="preserve">Manipulation check. </w:t>
      </w:r>
      <w:r w:rsidRPr="0063259A">
        <w:t xml:space="preserve">Using the same scale as before, participants reported their tendency to behave in a dominance- or prestige-oriented manner (dominance: </w:t>
      </w:r>
      <w:r w:rsidRPr="0063259A">
        <w:rPr>
          <w:color w:val="000000" w:themeColor="text1"/>
          <w:shd w:val="clear" w:color="auto" w:fill="FFFFFF"/>
        </w:rPr>
        <w:t>α</w:t>
      </w:r>
      <w:r w:rsidRPr="0063259A">
        <w:rPr>
          <w:color w:val="000000" w:themeColor="text1"/>
        </w:rPr>
        <w:t xml:space="preserve"> = .98; </w:t>
      </w:r>
      <w:r w:rsidRPr="0063259A">
        <w:t xml:space="preserve">prestige: </w:t>
      </w:r>
      <w:r w:rsidRPr="0063259A">
        <w:rPr>
          <w:color w:val="000000" w:themeColor="text1"/>
          <w:shd w:val="clear" w:color="auto" w:fill="FFFFFF"/>
        </w:rPr>
        <w:t>α</w:t>
      </w:r>
      <w:r w:rsidRPr="0063259A">
        <w:rPr>
          <w:color w:val="000000" w:themeColor="text1"/>
        </w:rPr>
        <w:t xml:space="preserve"> = .97).</w:t>
      </w:r>
    </w:p>
    <w:p w14:paraId="644CA2AE" w14:textId="14470DEE" w:rsidR="00C056AB" w:rsidRPr="0063259A" w:rsidRDefault="00C056AB" w:rsidP="00C056AB">
      <w:pPr>
        <w:spacing w:line="480" w:lineRule="auto"/>
        <w:ind w:firstLine="720"/>
        <w:rPr>
          <w:color w:val="000000" w:themeColor="text1"/>
        </w:rPr>
      </w:pPr>
      <w:r w:rsidRPr="0063259A">
        <w:rPr>
          <w:b/>
          <w:bCs/>
          <w:i/>
          <w:iCs/>
        </w:rPr>
        <w:t>Zero-sum mindset.</w:t>
      </w:r>
      <w:r w:rsidRPr="0063259A">
        <w:t xml:space="preserve"> Participants rated their zero-sum mindset </w:t>
      </w:r>
      <w:r w:rsidR="00C459A4" w:rsidRPr="0063259A">
        <w:t>using the same scale as in Study 1b</w:t>
      </w:r>
      <w:r w:rsidRPr="0063259A">
        <w:rPr>
          <w:color w:val="000000" w:themeColor="text1"/>
        </w:rPr>
        <w:t xml:space="preserve">. </w:t>
      </w:r>
    </w:p>
    <w:p w14:paraId="6B09D62F" w14:textId="21DAABB6" w:rsidR="00C056AB" w:rsidRPr="0063259A" w:rsidRDefault="007962E2" w:rsidP="00C056AB">
      <w:pPr>
        <w:spacing w:line="480" w:lineRule="auto"/>
        <w:ind w:firstLine="720"/>
        <w:rPr>
          <w:color w:val="000000" w:themeColor="text1"/>
        </w:rPr>
      </w:pPr>
      <w:r>
        <w:rPr>
          <w:b/>
          <w:bCs/>
          <w:i/>
          <w:iCs/>
        </w:rPr>
        <w:t>Degree of autonomy</w:t>
      </w:r>
      <w:r w:rsidR="00EB65D8">
        <w:rPr>
          <w:b/>
          <w:bCs/>
          <w:i/>
          <w:iCs/>
        </w:rPr>
        <w:t xml:space="preserve"> help offered</w:t>
      </w:r>
      <w:r w:rsidR="00C056AB" w:rsidRPr="0063259A">
        <w:rPr>
          <w:b/>
          <w:bCs/>
          <w:i/>
          <w:iCs/>
          <w:color w:val="000000" w:themeColor="text1"/>
        </w:rPr>
        <w:t>.</w:t>
      </w:r>
      <w:r w:rsidR="00C056AB" w:rsidRPr="0063259A">
        <w:rPr>
          <w:color w:val="000000" w:themeColor="text1"/>
        </w:rPr>
        <w:t xml:space="preserve"> Afterwards, participants read: </w:t>
      </w:r>
    </w:p>
    <w:p w14:paraId="736AB545" w14:textId="77777777" w:rsidR="00C056AB" w:rsidRPr="0063259A" w:rsidRDefault="00C056AB" w:rsidP="00C056AB">
      <w:pPr>
        <w:ind w:left="720"/>
        <w:rPr>
          <w:color w:val="000000" w:themeColor="text1"/>
          <w:shd w:val="clear" w:color="auto" w:fill="FFFFFF"/>
        </w:rPr>
      </w:pPr>
      <w:r w:rsidRPr="0063259A">
        <w:rPr>
          <w:color w:val="000000" w:themeColor="text1"/>
          <w:shd w:val="clear" w:color="auto" w:fill="FFFFFF"/>
        </w:rPr>
        <w:lastRenderedPageBreak/>
        <w:t>“In the hedge fund of which you are a manager, all the managers and employees on their teams need to have a good amount of advanced mathematical skills in order to engage in algorithmic trading. You have been working in this hedge fund for several years alongside Alex, an employee in your team.</w:t>
      </w:r>
      <w:r w:rsidRPr="0063259A">
        <w:rPr>
          <w:color w:val="000000" w:themeColor="text1"/>
        </w:rPr>
        <w:t xml:space="preserve"> </w:t>
      </w:r>
      <w:r w:rsidRPr="0063259A">
        <w:rPr>
          <w:color w:val="000000" w:themeColor="text1"/>
          <w:shd w:val="clear" w:color="auto" w:fill="FFFFFF"/>
        </w:rPr>
        <w:t>In the next portion of this study, Alex will solve five math problems and have the chance to ask you questions about those math problems.</w:t>
      </w:r>
      <w:r w:rsidRPr="0063259A">
        <w:rPr>
          <w:color w:val="000000" w:themeColor="text1"/>
        </w:rPr>
        <w:t xml:space="preserve"> </w:t>
      </w:r>
      <w:r w:rsidRPr="0063259A">
        <w:rPr>
          <w:color w:val="000000" w:themeColor="text1"/>
          <w:shd w:val="clear" w:color="auto" w:fill="FFFFFF"/>
        </w:rPr>
        <w:t>Because you are the current manager, you have the solution guide to math problems that have a difficulty level of medium to hard. Please respond to the questions that Alex asked you, keeping in mind the kind of leader you are expected to be based on what you initially read.”</w:t>
      </w:r>
    </w:p>
    <w:p w14:paraId="5FB8FCFE" w14:textId="77777777" w:rsidR="00C056AB" w:rsidRPr="0063259A" w:rsidRDefault="00C056AB" w:rsidP="00C056AB">
      <w:pPr>
        <w:ind w:left="720"/>
        <w:rPr>
          <w:color w:val="000000" w:themeColor="text1"/>
          <w:shd w:val="clear" w:color="auto" w:fill="FFFFFF"/>
        </w:rPr>
      </w:pPr>
    </w:p>
    <w:p w14:paraId="56CE8FE3" w14:textId="6F087B48" w:rsidR="00C056AB" w:rsidRPr="0063259A" w:rsidRDefault="00C056AB" w:rsidP="00C056AB">
      <w:pPr>
        <w:spacing w:line="480" w:lineRule="auto"/>
        <w:ind w:firstLine="720"/>
      </w:pPr>
      <w:r w:rsidRPr="0063259A">
        <w:t xml:space="preserve">Then, participants saw that Alex asked five questions. The five questions involved calculating the volume of a </w:t>
      </w:r>
      <w:r w:rsidRPr="0063259A">
        <w:rPr>
          <w:rFonts w:eastAsiaTheme="minorEastAsia"/>
        </w:rPr>
        <w:t xml:space="preserve">triangular prism, cylinder, cube, pyramid, and cone. For each question, participants had the option of giving one of five answers. For example, for the question on how to calculate the volume of the triangular prism that had a base length of 7 inches, a base height of 7 inches, and a height of 8 inches, the five options that participants could choose from were: (1) Don’t explain and give the answer – The answer is 196, (2) Explain partially – Calculate 7 x 7 x 8 / 2, (3) Explain more thoroughly – Multiply the area of the triangle with the height of the prism, (4) Explain more comprehensively – Multiple the triangle base by triangle height by prism height and divide by 2, and (5) Explain fully how to solve the problem – Multiply the triangle base (7) by triangle height (7) by prism height (8) and divide by 2. This dependent variable allowed us to capture participant’s help using a concrete behavioral choice measure. We averaged the five choices participants made </w:t>
      </w:r>
      <w:r w:rsidRPr="0063259A">
        <w:t>(</w:t>
      </w:r>
      <w:r w:rsidRPr="0063259A">
        <w:rPr>
          <w:color w:val="000000" w:themeColor="text1"/>
          <w:shd w:val="clear" w:color="auto" w:fill="FFFFFF"/>
        </w:rPr>
        <w:t>α</w:t>
      </w:r>
      <w:r w:rsidRPr="0063259A">
        <w:rPr>
          <w:color w:val="000000" w:themeColor="text1"/>
        </w:rPr>
        <w:t xml:space="preserve"> = .80</w:t>
      </w:r>
      <w:r w:rsidRPr="0063259A">
        <w:t>)</w:t>
      </w:r>
      <w:r w:rsidRPr="0063259A">
        <w:rPr>
          <w:rFonts w:eastAsiaTheme="minorEastAsia"/>
        </w:rPr>
        <w:t>, such that higher scores indicated more autonomy help.</w:t>
      </w:r>
      <w:r w:rsidR="00D54EDD" w:rsidRPr="004C522E">
        <w:rPr>
          <w:rStyle w:val="FootnoteReference"/>
          <w:rFonts w:eastAsiaTheme="minorEastAsia"/>
        </w:rPr>
        <w:footnoteReference w:id="12"/>
      </w:r>
    </w:p>
    <w:p w14:paraId="4D72DBB8" w14:textId="77777777" w:rsidR="00C056AB" w:rsidRPr="0063259A" w:rsidRDefault="00C056AB" w:rsidP="00C056AB">
      <w:pPr>
        <w:spacing w:line="480" w:lineRule="auto"/>
        <w:rPr>
          <w:b/>
          <w:bCs/>
          <w:color w:val="000000" w:themeColor="text1"/>
        </w:rPr>
      </w:pPr>
      <w:r w:rsidRPr="0063259A">
        <w:rPr>
          <w:b/>
          <w:bCs/>
          <w:color w:val="000000" w:themeColor="text1"/>
        </w:rPr>
        <w:t>Results</w:t>
      </w:r>
    </w:p>
    <w:p w14:paraId="4A63FD08" w14:textId="7387AC9D" w:rsidR="00C056AB" w:rsidRPr="0063259A" w:rsidRDefault="00C056AB" w:rsidP="00C056AB">
      <w:pPr>
        <w:spacing w:line="480" w:lineRule="auto"/>
        <w:ind w:firstLine="720"/>
        <w:rPr>
          <w:b/>
          <w:bCs/>
          <w:color w:val="000000" w:themeColor="text1"/>
        </w:rPr>
      </w:pPr>
      <w:r w:rsidRPr="0063259A">
        <w:t xml:space="preserve">Table </w:t>
      </w:r>
      <w:r w:rsidR="003D4468">
        <w:t>S28</w:t>
      </w:r>
      <w:r w:rsidRPr="0063259A">
        <w:t xml:space="preserve"> reports means, standard deviations, and intercorrelations among the variables.</w:t>
      </w:r>
    </w:p>
    <w:p w14:paraId="78EEF7EA" w14:textId="7318D820" w:rsidR="00C056AB" w:rsidRPr="0063259A" w:rsidRDefault="00C056AB" w:rsidP="00C056AB">
      <w:pPr>
        <w:spacing w:line="480" w:lineRule="auto"/>
        <w:ind w:firstLine="720"/>
      </w:pPr>
      <w:r w:rsidRPr="0063259A">
        <w:rPr>
          <w:b/>
          <w:bCs/>
          <w:i/>
          <w:iCs/>
        </w:rPr>
        <w:lastRenderedPageBreak/>
        <w:t xml:space="preserve">Manipulation check. </w:t>
      </w:r>
      <w:r w:rsidRPr="0063259A">
        <w:t xml:space="preserve">As predicted, a one-way ANOVA showed that there was a significant effect of condition on dominance, </w:t>
      </w:r>
      <w:r w:rsidRPr="0063259A">
        <w:rPr>
          <w:i/>
          <w:iCs/>
        </w:rPr>
        <w:t>F</w:t>
      </w:r>
      <w:r w:rsidRPr="0063259A">
        <w:t xml:space="preserve">(3,567) = 173.46, </w:t>
      </w:r>
      <w:r w:rsidRPr="0063259A">
        <w:rPr>
          <w:i/>
          <w:iCs/>
        </w:rPr>
        <w:t>p</w:t>
      </w:r>
      <w:r w:rsidRPr="0063259A">
        <w:t xml:space="preserve"> &lt; .001, </w:t>
      </w:r>
      <w:r w:rsidRPr="00501E07">
        <w:rPr>
          <w:i/>
          <w:iCs/>
          <w:color w:val="202124"/>
        </w:rPr>
        <w:t>η</w:t>
      </w:r>
      <w:r w:rsidRPr="00501E07">
        <w:rPr>
          <w:i/>
          <w:iCs/>
          <w:color w:val="202124"/>
          <w:vertAlign w:val="subscript"/>
        </w:rPr>
        <w:t>p</w:t>
      </w:r>
      <w:r w:rsidRPr="00501E07">
        <w:rPr>
          <w:i/>
          <w:iCs/>
          <w:color w:val="202124"/>
          <w:vertAlign w:val="superscript"/>
        </w:rPr>
        <w:t>2</w:t>
      </w:r>
      <w:r w:rsidRPr="0063259A">
        <w:t xml:space="preserve"> = .479: Bonferroni post-hoc tests showed that </w:t>
      </w:r>
      <w:r w:rsidRPr="0063259A">
        <w:rPr>
          <w:rFonts w:cstheme="minorHAnsi"/>
          <w:color w:val="000000" w:themeColor="text1"/>
          <w:shd w:val="clear" w:color="auto" w:fill="FFFFFF"/>
        </w:rPr>
        <w:t>participants in the high-dominance condition self-reported being more dominance-oriented (</w:t>
      </w:r>
      <w:r w:rsidRPr="0063259A">
        <w:rPr>
          <w:rFonts w:cstheme="minorHAnsi"/>
          <w:i/>
          <w:iCs/>
          <w:color w:val="000000" w:themeColor="text1"/>
          <w:shd w:val="clear" w:color="auto" w:fill="FFFFFF"/>
        </w:rPr>
        <w:t>M</w:t>
      </w:r>
      <w:r w:rsidRPr="0063259A">
        <w:rPr>
          <w:rFonts w:cstheme="minorHAnsi"/>
          <w:color w:val="000000" w:themeColor="text1"/>
          <w:shd w:val="clear" w:color="auto" w:fill="FFFFFF"/>
        </w:rPr>
        <w:t xml:space="preserve"> = 5.49, </w:t>
      </w:r>
      <w:r w:rsidRPr="0063259A">
        <w:rPr>
          <w:rFonts w:cstheme="minorHAnsi"/>
          <w:i/>
          <w:iCs/>
          <w:color w:val="000000" w:themeColor="text1"/>
          <w:shd w:val="clear" w:color="auto" w:fill="FFFFFF"/>
        </w:rPr>
        <w:t>SD</w:t>
      </w:r>
      <w:r w:rsidRPr="0063259A">
        <w:rPr>
          <w:rFonts w:cstheme="minorHAnsi"/>
          <w:color w:val="000000" w:themeColor="text1"/>
          <w:shd w:val="clear" w:color="auto" w:fill="FFFFFF"/>
        </w:rPr>
        <w:t xml:space="preserve"> = 1.29) than those in the low-dominance condition (</w:t>
      </w:r>
      <w:r w:rsidRPr="0063259A">
        <w:rPr>
          <w:rFonts w:cstheme="minorHAnsi"/>
          <w:i/>
          <w:iCs/>
          <w:color w:val="000000" w:themeColor="text1"/>
          <w:shd w:val="clear" w:color="auto" w:fill="FFFFFF"/>
        </w:rPr>
        <w:t>M</w:t>
      </w:r>
      <w:r w:rsidRPr="0063259A">
        <w:rPr>
          <w:rFonts w:cstheme="minorHAnsi"/>
          <w:color w:val="000000" w:themeColor="text1"/>
          <w:shd w:val="clear" w:color="auto" w:fill="FFFFFF"/>
        </w:rPr>
        <w:t xml:space="preserve"> = 1.69, </w:t>
      </w:r>
      <w:r w:rsidRPr="0063259A">
        <w:rPr>
          <w:rFonts w:cstheme="minorHAnsi"/>
          <w:i/>
          <w:iCs/>
          <w:color w:val="000000" w:themeColor="text1"/>
          <w:shd w:val="clear" w:color="auto" w:fill="FFFFFF"/>
        </w:rPr>
        <w:t>SD</w:t>
      </w:r>
      <w:r w:rsidRPr="0063259A">
        <w:rPr>
          <w:rFonts w:cstheme="minorHAnsi"/>
          <w:color w:val="000000" w:themeColor="text1"/>
          <w:shd w:val="clear" w:color="auto" w:fill="FFFFFF"/>
        </w:rPr>
        <w:t xml:space="preserve"> = 1.06), </w:t>
      </w:r>
      <w:r w:rsidRPr="0063259A">
        <w:rPr>
          <w:i/>
          <w:iCs/>
        </w:rPr>
        <w:t>b</w:t>
      </w:r>
      <w:r w:rsidRPr="0063259A">
        <w:rPr>
          <w:i/>
          <w:iCs/>
          <w:vertAlign w:val="subscript"/>
        </w:rPr>
        <w:t>diff</w:t>
      </w:r>
      <w:r w:rsidRPr="0063259A">
        <w:t xml:space="preserve"> = 3.80, </w:t>
      </w:r>
      <w:r w:rsidRPr="0063259A">
        <w:rPr>
          <w:i/>
          <w:iCs/>
        </w:rPr>
        <w:t>SE</w:t>
      </w:r>
      <w:r w:rsidRPr="0063259A">
        <w:t xml:space="preserve"> = .17, </w:t>
      </w:r>
      <w:r w:rsidRPr="0063259A">
        <w:rPr>
          <w:i/>
          <w:iCs/>
        </w:rPr>
        <w:t>p</w:t>
      </w:r>
      <w:r w:rsidRPr="0063259A">
        <w:t xml:space="preserve"> &lt; .001, </w:t>
      </w:r>
      <w:r w:rsidRPr="00BA535E">
        <w:rPr>
          <w:i/>
          <w:iCs/>
        </w:rPr>
        <w:t>95% CI</w:t>
      </w:r>
      <w:r w:rsidRPr="0063259A">
        <w:t xml:space="preserve"> [3.34, 4.25]</w:t>
      </w:r>
      <w:r w:rsidR="00DA09DD" w:rsidRPr="0063259A">
        <w:t xml:space="preserve">, </w:t>
      </w:r>
      <w:r w:rsidR="004821A4" w:rsidRPr="0063259A">
        <w:t xml:space="preserve">Cohen’s </w:t>
      </w:r>
      <w:r w:rsidR="004821A4" w:rsidRPr="0063259A">
        <w:rPr>
          <w:i/>
          <w:iCs/>
        </w:rPr>
        <w:t>d</w:t>
      </w:r>
      <w:r w:rsidR="004821A4" w:rsidRPr="0063259A">
        <w:t xml:space="preserve"> = </w:t>
      </w:r>
      <w:r w:rsidR="00B5772B" w:rsidRPr="0063259A">
        <w:t>3.22</w:t>
      </w:r>
      <w:r w:rsidRPr="0063259A">
        <w:rPr>
          <w:rFonts w:cstheme="minorHAnsi"/>
          <w:color w:val="000000" w:themeColor="text1"/>
          <w:shd w:val="clear" w:color="auto" w:fill="FFFFFF"/>
        </w:rPr>
        <w:t xml:space="preserve">. </w:t>
      </w:r>
      <w:r w:rsidRPr="0063259A">
        <w:t xml:space="preserve">There was also a significant effect of condition on prestige, </w:t>
      </w:r>
      <w:r w:rsidRPr="0063259A">
        <w:rPr>
          <w:i/>
          <w:iCs/>
        </w:rPr>
        <w:t>F</w:t>
      </w:r>
      <w:r w:rsidRPr="0063259A">
        <w:t xml:space="preserve">(3,567) = 213.54, </w:t>
      </w:r>
      <w:r w:rsidRPr="0063259A">
        <w:rPr>
          <w:i/>
          <w:iCs/>
        </w:rPr>
        <w:t>p</w:t>
      </w:r>
      <w:r w:rsidRPr="0063259A">
        <w:t xml:space="preserve"> &lt; .001, </w:t>
      </w:r>
      <w:r w:rsidRPr="00501E07">
        <w:rPr>
          <w:i/>
          <w:iCs/>
          <w:color w:val="202124"/>
        </w:rPr>
        <w:t>η</w:t>
      </w:r>
      <w:r w:rsidRPr="00501E07">
        <w:rPr>
          <w:i/>
          <w:iCs/>
          <w:color w:val="202124"/>
          <w:vertAlign w:val="subscript"/>
        </w:rPr>
        <w:t>p</w:t>
      </w:r>
      <w:r w:rsidRPr="00501E07">
        <w:rPr>
          <w:i/>
          <w:iCs/>
          <w:color w:val="202124"/>
          <w:vertAlign w:val="superscript"/>
        </w:rPr>
        <w:t>2</w:t>
      </w:r>
      <w:r w:rsidRPr="0063259A">
        <w:t xml:space="preserve"> = .530: Bonferroni post-hoc tests showed that </w:t>
      </w:r>
      <w:r w:rsidRPr="0063259A">
        <w:rPr>
          <w:rFonts w:cstheme="minorHAnsi"/>
          <w:color w:val="000000" w:themeColor="text1"/>
          <w:shd w:val="clear" w:color="auto" w:fill="FFFFFF"/>
        </w:rPr>
        <w:t>participants in the high-prestige condition self-reported being more prestige-oriented (</w:t>
      </w:r>
      <w:r w:rsidRPr="0063259A">
        <w:rPr>
          <w:rFonts w:cstheme="minorHAnsi"/>
          <w:i/>
          <w:iCs/>
          <w:color w:val="000000" w:themeColor="text1"/>
          <w:shd w:val="clear" w:color="auto" w:fill="FFFFFF"/>
        </w:rPr>
        <w:t>M</w:t>
      </w:r>
      <w:r w:rsidRPr="0063259A">
        <w:rPr>
          <w:rFonts w:cstheme="minorHAnsi"/>
          <w:color w:val="000000" w:themeColor="text1"/>
          <w:shd w:val="clear" w:color="auto" w:fill="FFFFFF"/>
        </w:rPr>
        <w:t xml:space="preserve"> = 6.12, </w:t>
      </w:r>
      <w:r w:rsidRPr="0063259A">
        <w:rPr>
          <w:rFonts w:cstheme="minorHAnsi"/>
          <w:i/>
          <w:iCs/>
          <w:color w:val="000000" w:themeColor="text1"/>
          <w:shd w:val="clear" w:color="auto" w:fill="FFFFFF"/>
        </w:rPr>
        <w:t>SD</w:t>
      </w:r>
      <w:r w:rsidRPr="0063259A">
        <w:rPr>
          <w:rFonts w:cstheme="minorHAnsi"/>
          <w:color w:val="000000" w:themeColor="text1"/>
          <w:shd w:val="clear" w:color="auto" w:fill="FFFFFF"/>
        </w:rPr>
        <w:t xml:space="preserve"> = .81) than those in the low-prestige condition (</w:t>
      </w:r>
      <w:r w:rsidRPr="0063259A">
        <w:rPr>
          <w:rFonts w:cstheme="minorHAnsi"/>
          <w:i/>
          <w:iCs/>
          <w:color w:val="000000" w:themeColor="text1"/>
          <w:shd w:val="clear" w:color="auto" w:fill="FFFFFF"/>
        </w:rPr>
        <w:t>M</w:t>
      </w:r>
      <w:r w:rsidRPr="0063259A">
        <w:rPr>
          <w:rFonts w:cstheme="minorHAnsi"/>
          <w:color w:val="000000" w:themeColor="text1"/>
          <w:shd w:val="clear" w:color="auto" w:fill="FFFFFF"/>
        </w:rPr>
        <w:t xml:space="preserve"> = 2.64, </w:t>
      </w:r>
      <w:r w:rsidRPr="0063259A">
        <w:rPr>
          <w:rFonts w:cstheme="minorHAnsi"/>
          <w:i/>
          <w:iCs/>
          <w:color w:val="000000" w:themeColor="text1"/>
          <w:shd w:val="clear" w:color="auto" w:fill="FFFFFF"/>
        </w:rPr>
        <w:t>SD</w:t>
      </w:r>
      <w:r w:rsidRPr="0063259A">
        <w:rPr>
          <w:rFonts w:cstheme="minorHAnsi"/>
          <w:color w:val="000000" w:themeColor="text1"/>
          <w:shd w:val="clear" w:color="auto" w:fill="FFFFFF"/>
        </w:rPr>
        <w:t xml:space="preserve"> = 1.60), </w:t>
      </w:r>
      <w:r w:rsidRPr="0063259A">
        <w:rPr>
          <w:i/>
          <w:iCs/>
        </w:rPr>
        <w:t>b</w:t>
      </w:r>
      <w:r w:rsidRPr="0063259A">
        <w:rPr>
          <w:i/>
          <w:iCs/>
          <w:vertAlign w:val="subscript"/>
        </w:rPr>
        <w:t>diff</w:t>
      </w:r>
      <w:r w:rsidRPr="0063259A">
        <w:t xml:space="preserve"> = 3.48, </w:t>
      </w:r>
      <w:r w:rsidRPr="0063259A">
        <w:rPr>
          <w:i/>
          <w:iCs/>
        </w:rPr>
        <w:t>SE</w:t>
      </w:r>
      <w:r w:rsidRPr="0063259A">
        <w:t xml:space="preserve"> = .15, </w:t>
      </w:r>
      <w:r w:rsidRPr="0063259A">
        <w:rPr>
          <w:i/>
          <w:iCs/>
        </w:rPr>
        <w:t>p</w:t>
      </w:r>
      <w:r w:rsidRPr="0063259A">
        <w:t xml:space="preserve"> &lt; .001, </w:t>
      </w:r>
      <w:r w:rsidRPr="00BA535E">
        <w:rPr>
          <w:i/>
          <w:iCs/>
        </w:rPr>
        <w:t>95% CI</w:t>
      </w:r>
      <w:r w:rsidRPr="0063259A">
        <w:t xml:space="preserve"> [3.09, 3.87]</w:t>
      </w:r>
      <w:r w:rsidR="000458CB" w:rsidRPr="0063259A">
        <w:t xml:space="preserve">, Cohen’s </w:t>
      </w:r>
      <w:r w:rsidR="000458CB" w:rsidRPr="0063259A">
        <w:rPr>
          <w:i/>
          <w:iCs/>
        </w:rPr>
        <w:t>d</w:t>
      </w:r>
      <w:r w:rsidR="000458CB" w:rsidRPr="0063259A">
        <w:t xml:space="preserve"> = </w:t>
      </w:r>
      <w:r w:rsidR="008C6A88" w:rsidRPr="0063259A">
        <w:t>2</w:t>
      </w:r>
      <w:r w:rsidR="000458CB" w:rsidRPr="0063259A">
        <w:t>.</w:t>
      </w:r>
      <w:r w:rsidR="008C6A88" w:rsidRPr="0063259A">
        <w:t>75</w:t>
      </w:r>
      <w:r w:rsidRPr="0063259A">
        <w:rPr>
          <w:rFonts w:cstheme="minorHAnsi"/>
          <w:color w:val="000000" w:themeColor="text1"/>
          <w:shd w:val="clear" w:color="auto" w:fill="FFFFFF"/>
        </w:rPr>
        <w:t>.</w:t>
      </w:r>
      <w:r w:rsidRPr="004C522E">
        <w:rPr>
          <w:rStyle w:val="FootnoteReference"/>
        </w:rPr>
        <w:footnoteReference w:id="13"/>
      </w:r>
    </w:p>
    <w:p w14:paraId="02A9CE50" w14:textId="6CFB8EA2" w:rsidR="00C056AB" w:rsidRPr="0063259A" w:rsidRDefault="006926BB" w:rsidP="00C056AB">
      <w:pPr>
        <w:spacing w:line="480" w:lineRule="auto"/>
        <w:ind w:firstLine="720"/>
      </w:pPr>
      <w:r>
        <w:rPr>
          <w:b/>
          <w:bCs/>
          <w:i/>
          <w:iCs/>
        </w:rPr>
        <w:t>Degree of autonomy help offered</w:t>
      </w:r>
      <w:r w:rsidR="00C056AB" w:rsidRPr="0063259A">
        <w:rPr>
          <w:b/>
          <w:bCs/>
          <w:i/>
          <w:iCs/>
        </w:rPr>
        <w:t xml:space="preserve">. </w:t>
      </w:r>
      <w:r w:rsidR="00C056AB" w:rsidRPr="0063259A">
        <w:t xml:space="preserve">As predicted, there was a significant effect of condition on the </w:t>
      </w:r>
      <w:r w:rsidR="00BA71DE">
        <w:t>degree of autonomy help</w:t>
      </w:r>
      <w:r w:rsidR="00C056AB" w:rsidRPr="0063259A">
        <w:t xml:space="preserve"> offered, </w:t>
      </w:r>
      <w:r w:rsidR="00C056AB" w:rsidRPr="0063259A">
        <w:rPr>
          <w:i/>
          <w:iCs/>
        </w:rPr>
        <w:t>F</w:t>
      </w:r>
      <w:r w:rsidR="00C056AB" w:rsidRPr="0063259A">
        <w:t xml:space="preserve">(3,567) = 44.79, </w:t>
      </w:r>
      <w:r w:rsidR="00C056AB" w:rsidRPr="0063259A">
        <w:rPr>
          <w:i/>
          <w:iCs/>
        </w:rPr>
        <w:t>p</w:t>
      </w:r>
      <w:r w:rsidR="00C056AB" w:rsidRPr="0063259A">
        <w:t xml:space="preserve"> &lt; .001, </w:t>
      </w:r>
      <w:r w:rsidR="00C056AB" w:rsidRPr="00501E07">
        <w:rPr>
          <w:i/>
          <w:iCs/>
          <w:color w:val="202124"/>
        </w:rPr>
        <w:t>η</w:t>
      </w:r>
      <w:r w:rsidR="00C056AB" w:rsidRPr="00501E07">
        <w:rPr>
          <w:i/>
          <w:iCs/>
          <w:color w:val="202124"/>
          <w:vertAlign w:val="subscript"/>
        </w:rPr>
        <w:t>p</w:t>
      </w:r>
      <w:r w:rsidR="00C056AB" w:rsidRPr="00501E07">
        <w:rPr>
          <w:i/>
          <w:iCs/>
          <w:color w:val="202124"/>
          <w:vertAlign w:val="superscript"/>
        </w:rPr>
        <w:t>2</w:t>
      </w:r>
      <w:r w:rsidR="00C056AB" w:rsidRPr="0063259A">
        <w:t xml:space="preserve"> = .192. Bonferroni post-hoc tests showed that participants in the high-dominance condition gave </w:t>
      </w:r>
      <w:r w:rsidR="00A523C1">
        <w:t>less autonomy</w:t>
      </w:r>
      <w:r w:rsidR="00C056AB" w:rsidRPr="0063259A">
        <w:t xml:space="preserve"> help (</w:t>
      </w:r>
      <w:r w:rsidR="00C056AB" w:rsidRPr="0063259A">
        <w:rPr>
          <w:i/>
          <w:iCs/>
        </w:rPr>
        <w:t xml:space="preserve">M </w:t>
      </w:r>
      <w:r w:rsidR="00C056AB" w:rsidRPr="0063259A">
        <w:t>= 3.33</w:t>
      </w:r>
      <w:r w:rsidR="00C056AB" w:rsidRPr="0063259A">
        <w:rPr>
          <w:i/>
          <w:iCs/>
        </w:rPr>
        <w:t xml:space="preserve">, SD </w:t>
      </w:r>
      <w:r w:rsidR="00C056AB" w:rsidRPr="0063259A">
        <w:t>= 1.24) than those in the low-dominance condition (</w:t>
      </w:r>
      <w:r w:rsidR="00C056AB" w:rsidRPr="0063259A">
        <w:rPr>
          <w:i/>
          <w:iCs/>
        </w:rPr>
        <w:t xml:space="preserve">M </w:t>
      </w:r>
      <w:r w:rsidR="00C056AB" w:rsidRPr="0063259A">
        <w:t>= 4.12</w:t>
      </w:r>
      <w:r w:rsidR="00C056AB" w:rsidRPr="0063259A">
        <w:rPr>
          <w:i/>
          <w:iCs/>
        </w:rPr>
        <w:t xml:space="preserve">, SD </w:t>
      </w:r>
      <w:r w:rsidR="00C056AB" w:rsidRPr="0063259A">
        <w:t xml:space="preserve">= .88), </w:t>
      </w:r>
      <w:r w:rsidR="00C056AB" w:rsidRPr="0063259A">
        <w:rPr>
          <w:i/>
          <w:iCs/>
        </w:rPr>
        <w:t>b</w:t>
      </w:r>
      <w:r w:rsidR="00C056AB" w:rsidRPr="0063259A">
        <w:rPr>
          <w:i/>
          <w:iCs/>
          <w:vertAlign w:val="subscript"/>
        </w:rPr>
        <w:t>diff</w:t>
      </w:r>
      <w:r w:rsidR="00C056AB" w:rsidRPr="0063259A">
        <w:t xml:space="preserve"> = .79, </w:t>
      </w:r>
      <w:r w:rsidR="00C056AB" w:rsidRPr="0063259A">
        <w:rPr>
          <w:i/>
          <w:iCs/>
        </w:rPr>
        <w:t>SE</w:t>
      </w:r>
      <w:r w:rsidR="00C056AB" w:rsidRPr="0063259A">
        <w:t xml:space="preserve"> = .13, </w:t>
      </w:r>
      <w:r w:rsidR="00C056AB" w:rsidRPr="0063259A">
        <w:rPr>
          <w:i/>
          <w:iCs/>
        </w:rPr>
        <w:t>p</w:t>
      </w:r>
      <w:r w:rsidR="00C056AB" w:rsidRPr="0063259A">
        <w:t xml:space="preserve"> &lt; .001, </w:t>
      </w:r>
      <w:r w:rsidR="00C056AB" w:rsidRPr="00BA535E">
        <w:rPr>
          <w:i/>
          <w:iCs/>
        </w:rPr>
        <w:t>95% CI</w:t>
      </w:r>
      <w:r w:rsidR="00C056AB" w:rsidRPr="0063259A">
        <w:t xml:space="preserve"> [.45, 1.12]</w:t>
      </w:r>
      <w:r w:rsidR="00B5739F" w:rsidRPr="0063259A">
        <w:t xml:space="preserve">, Cohen’s </w:t>
      </w:r>
      <w:r w:rsidR="00B5739F" w:rsidRPr="0063259A">
        <w:rPr>
          <w:i/>
          <w:iCs/>
        </w:rPr>
        <w:t>d</w:t>
      </w:r>
      <w:r w:rsidR="00B5739F" w:rsidRPr="0063259A">
        <w:t xml:space="preserve"> = .7</w:t>
      </w:r>
      <w:r w:rsidR="00800F2C" w:rsidRPr="0063259A">
        <w:t>3</w:t>
      </w:r>
      <w:r w:rsidR="00C056AB" w:rsidRPr="0063259A">
        <w:t>. In contrast, participants in the high-prestige condition offered more autonomy help (</w:t>
      </w:r>
      <w:r w:rsidR="00C056AB" w:rsidRPr="0063259A">
        <w:rPr>
          <w:i/>
          <w:iCs/>
        </w:rPr>
        <w:t xml:space="preserve">M </w:t>
      </w:r>
      <w:r w:rsidR="00C056AB" w:rsidRPr="0063259A">
        <w:t>= 4.04</w:t>
      </w:r>
      <w:r w:rsidR="00C056AB" w:rsidRPr="0063259A">
        <w:rPr>
          <w:i/>
          <w:iCs/>
        </w:rPr>
        <w:t xml:space="preserve">, SD </w:t>
      </w:r>
      <w:r w:rsidR="00C056AB" w:rsidRPr="0063259A">
        <w:t>= .89) than those in the low-prestige condition (</w:t>
      </w:r>
      <w:r w:rsidR="00C056AB" w:rsidRPr="0063259A">
        <w:rPr>
          <w:i/>
          <w:iCs/>
        </w:rPr>
        <w:t xml:space="preserve">M </w:t>
      </w:r>
      <w:r w:rsidR="00C056AB" w:rsidRPr="0063259A">
        <w:t>= 2.81</w:t>
      </w:r>
      <w:r w:rsidR="00C056AB" w:rsidRPr="0063259A">
        <w:rPr>
          <w:i/>
          <w:iCs/>
        </w:rPr>
        <w:t xml:space="preserve">, SD </w:t>
      </w:r>
      <w:r w:rsidR="00C056AB" w:rsidRPr="0063259A">
        <w:t xml:space="preserve">= 1.32), </w:t>
      </w:r>
      <w:r w:rsidR="00C056AB" w:rsidRPr="0063259A">
        <w:rPr>
          <w:i/>
          <w:iCs/>
        </w:rPr>
        <w:t>b</w:t>
      </w:r>
      <w:r w:rsidR="00C056AB" w:rsidRPr="0063259A">
        <w:rPr>
          <w:i/>
          <w:iCs/>
          <w:vertAlign w:val="subscript"/>
        </w:rPr>
        <w:t>diff</w:t>
      </w:r>
      <w:r w:rsidR="00C056AB" w:rsidRPr="0063259A">
        <w:t xml:space="preserve"> = 1.23, </w:t>
      </w:r>
      <w:r w:rsidR="00C056AB" w:rsidRPr="0063259A">
        <w:rPr>
          <w:i/>
          <w:iCs/>
        </w:rPr>
        <w:t>SE</w:t>
      </w:r>
      <w:r w:rsidR="00C056AB" w:rsidRPr="0063259A">
        <w:t xml:space="preserve"> = .13, </w:t>
      </w:r>
      <w:r w:rsidR="00C056AB" w:rsidRPr="0063259A">
        <w:rPr>
          <w:i/>
          <w:iCs/>
        </w:rPr>
        <w:t>p</w:t>
      </w:r>
      <w:r w:rsidR="00C056AB" w:rsidRPr="0063259A">
        <w:t xml:space="preserve"> &lt; .001, </w:t>
      </w:r>
      <w:r w:rsidR="00C056AB" w:rsidRPr="00BA535E">
        <w:rPr>
          <w:i/>
          <w:iCs/>
        </w:rPr>
        <w:t>95% CI</w:t>
      </w:r>
      <w:r w:rsidR="00C056AB" w:rsidRPr="0063259A">
        <w:t xml:space="preserve"> [.487 1.58]</w:t>
      </w:r>
      <w:r w:rsidR="00B5739F" w:rsidRPr="0063259A">
        <w:t xml:space="preserve">, Cohen’s </w:t>
      </w:r>
      <w:r w:rsidR="00B5739F" w:rsidRPr="0063259A">
        <w:rPr>
          <w:i/>
          <w:iCs/>
        </w:rPr>
        <w:t>d</w:t>
      </w:r>
      <w:r w:rsidR="00B5739F" w:rsidRPr="0063259A">
        <w:t xml:space="preserve"> = </w:t>
      </w:r>
      <w:r w:rsidR="004B74E8" w:rsidRPr="0063259A">
        <w:t>1.09</w:t>
      </w:r>
      <w:r w:rsidR="00C056AB" w:rsidRPr="0063259A">
        <w:t>.</w:t>
      </w:r>
    </w:p>
    <w:p w14:paraId="475C81BE" w14:textId="06E45E40" w:rsidR="00C056AB" w:rsidRPr="0063259A" w:rsidRDefault="00353D67" w:rsidP="00C056AB">
      <w:pPr>
        <w:spacing w:line="480" w:lineRule="auto"/>
        <w:ind w:firstLine="720"/>
      </w:pPr>
      <w:r>
        <w:rPr>
          <w:b/>
          <w:bCs/>
          <w:i/>
          <w:iCs/>
        </w:rPr>
        <w:t>The m</w:t>
      </w:r>
      <w:r w:rsidR="00C056AB" w:rsidRPr="0063259A">
        <w:rPr>
          <w:b/>
          <w:bCs/>
          <w:i/>
          <w:iCs/>
        </w:rPr>
        <w:t>ediating role of zero-sum mindset.</w:t>
      </w:r>
      <w:r w:rsidR="00C056AB" w:rsidRPr="0063259A">
        <w:t xml:space="preserve"> We first checked if conditions predicted </w:t>
      </w:r>
      <w:r>
        <w:t xml:space="preserve">a </w:t>
      </w:r>
      <w:r w:rsidR="00C056AB" w:rsidRPr="0063259A">
        <w:t xml:space="preserve">zero-sum mindset. Consistent with our logic, </w:t>
      </w:r>
      <w:r>
        <w:t>t</w:t>
      </w:r>
      <w:r w:rsidR="00C056AB" w:rsidRPr="0063259A">
        <w:t xml:space="preserve">here was a significant effect of condition on the </w:t>
      </w:r>
      <w:r w:rsidR="00477576">
        <w:t>degree of autonomy</w:t>
      </w:r>
      <w:r w:rsidR="00C056AB" w:rsidRPr="0063259A">
        <w:t xml:space="preserve"> help offered, </w:t>
      </w:r>
      <w:r w:rsidR="00C056AB" w:rsidRPr="0063259A">
        <w:rPr>
          <w:i/>
          <w:iCs/>
        </w:rPr>
        <w:t>F</w:t>
      </w:r>
      <w:r w:rsidR="00C056AB" w:rsidRPr="0063259A">
        <w:t xml:space="preserve">(3,567) = 55.63, </w:t>
      </w:r>
      <w:r w:rsidR="00C056AB" w:rsidRPr="0063259A">
        <w:rPr>
          <w:i/>
          <w:iCs/>
        </w:rPr>
        <w:t>p</w:t>
      </w:r>
      <w:r w:rsidR="00C056AB" w:rsidRPr="0063259A">
        <w:t xml:space="preserve"> &lt; .001, </w:t>
      </w:r>
      <w:r w:rsidR="00C056AB" w:rsidRPr="00501E07">
        <w:rPr>
          <w:i/>
          <w:iCs/>
        </w:rPr>
        <w:t>η</w:t>
      </w:r>
      <w:r w:rsidR="00C056AB" w:rsidRPr="00501E07">
        <w:rPr>
          <w:i/>
          <w:iCs/>
          <w:vertAlign w:val="subscript"/>
        </w:rPr>
        <w:t>p</w:t>
      </w:r>
      <w:r w:rsidR="00C056AB" w:rsidRPr="00501E07">
        <w:rPr>
          <w:i/>
          <w:iCs/>
          <w:vertAlign w:val="superscript"/>
        </w:rPr>
        <w:t>2</w:t>
      </w:r>
      <w:r w:rsidR="00C056AB" w:rsidRPr="0063259A">
        <w:t xml:space="preserve"> = .227. Bonferroni post-hoc tests showed that participants in the high-dominance condition showed higher zero-sum mindset (</w:t>
      </w:r>
      <w:r w:rsidR="00C056AB" w:rsidRPr="0063259A">
        <w:rPr>
          <w:i/>
          <w:iCs/>
        </w:rPr>
        <w:t>M</w:t>
      </w:r>
      <w:r w:rsidR="00C056AB" w:rsidRPr="0063259A">
        <w:t xml:space="preserve"> = 4.60, </w:t>
      </w:r>
      <w:r w:rsidR="00C056AB" w:rsidRPr="0063259A">
        <w:rPr>
          <w:i/>
          <w:iCs/>
        </w:rPr>
        <w:t>SD</w:t>
      </w:r>
      <w:r w:rsidR="00C056AB" w:rsidRPr="0063259A">
        <w:t xml:space="preserve"> = 1.24) than those in the low-dominance condition (</w:t>
      </w:r>
      <w:r w:rsidR="00C056AB" w:rsidRPr="0063259A">
        <w:rPr>
          <w:i/>
          <w:iCs/>
        </w:rPr>
        <w:t>M</w:t>
      </w:r>
      <w:r w:rsidR="00C056AB" w:rsidRPr="0063259A">
        <w:t xml:space="preserve"> = 3.28, </w:t>
      </w:r>
      <w:r w:rsidR="00C056AB" w:rsidRPr="0063259A">
        <w:rPr>
          <w:i/>
          <w:iCs/>
        </w:rPr>
        <w:t>SD</w:t>
      </w:r>
      <w:r w:rsidR="00C056AB" w:rsidRPr="0063259A">
        <w:t xml:space="preserve"> = 1.13), </w:t>
      </w:r>
      <w:r w:rsidR="00C056AB" w:rsidRPr="0063259A">
        <w:rPr>
          <w:i/>
          <w:iCs/>
        </w:rPr>
        <w:t>b</w:t>
      </w:r>
      <w:r w:rsidR="00C056AB" w:rsidRPr="0063259A">
        <w:rPr>
          <w:i/>
          <w:iCs/>
          <w:vertAlign w:val="subscript"/>
        </w:rPr>
        <w:t>diff</w:t>
      </w:r>
      <w:r w:rsidR="00C056AB" w:rsidRPr="0063259A">
        <w:t xml:space="preserve"> = 1.32, </w:t>
      </w:r>
      <w:r w:rsidR="00C056AB" w:rsidRPr="0063259A">
        <w:rPr>
          <w:i/>
          <w:iCs/>
        </w:rPr>
        <w:lastRenderedPageBreak/>
        <w:t>SE</w:t>
      </w:r>
      <w:r w:rsidR="00C056AB" w:rsidRPr="0063259A">
        <w:t xml:space="preserve"> = .14, </w:t>
      </w:r>
      <w:r w:rsidR="00C056AB" w:rsidRPr="0063259A">
        <w:rPr>
          <w:i/>
          <w:iCs/>
        </w:rPr>
        <w:t>p</w:t>
      </w:r>
      <w:r w:rsidR="00C056AB" w:rsidRPr="0063259A">
        <w:t xml:space="preserve"> &lt; .001, </w:t>
      </w:r>
      <w:r w:rsidR="00C056AB" w:rsidRPr="00281809">
        <w:rPr>
          <w:i/>
          <w:iCs/>
        </w:rPr>
        <w:t>95% CI</w:t>
      </w:r>
      <w:r w:rsidR="00C056AB" w:rsidRPr="0063259A">
        <w:t xml:space="preserve"> [.94, 1.70]</w:t>
      </w:r>
      <w:r w:rsidR="00B5739F" w:rsidRPr="0063259A">
        <w:t xml:space="preserve">, Cohen’s </w:t>
      </w:r>
      <w:r w:rsidR="00B5739F" w:rsidRPr="0063259A">
        <w:rPr>
          <w:i/>
          <w:iCs/>
        </w:rPr>
        <w:t>d</w:t>
      </w:r>
      <w:r w:rsidR="00B5739F" w:rsidRPr="0063259A">
        <w:t xml:space="preserve"> = </w:t>
      </w:r>
      <w:r w:rsidR="00514066" w:rsidRPr="0063259A">
        <w:t>1.11</w:t>
      </w:r>
      <w:r w:rsidR="00C056AB" w:rsidRPr="0063259A">
        <w:t xml:space="preserve">. In contrast, participants in the high-prestige condition showed </w:t>
      </w:r>
      <w:r>
        <w:t xml:space="preserve">a </w:t>
      </w:r>
      <w:r w:rsidR="00C056AB" w:rsidRPr="0063259A">
        <w:t>lower zero-sum mindset (</w:t>
      </w:r>
      <w:r w:rsidR="00C056AB" w:rsidRPr="0063259A">
        <w:rPr>
          <w:i/>
          <w:iCs/>
        </w:rPr>
        <w:t>M</w:t>
      </w:r>
      <w:r w:rsidR="00C056AB" w:rsidRPr="0063259A">
        <w:t xml:space="preserve"> = 3.3</w:t>
      </w:r>
      <w:r w:rsidR="00025830">
        <w:t>7</w:t>
      </w:r>
      <w:r w:rsidR="00C056AB" w:rsidRPr="0063259A">
        <w:t xml:space="preserve">, </w:t>
      </w:r>
      <w:r w:rsidR="00C056AB" w:rsidRPr="0063259A">
        <w:rPr>
          <w:i/>
          <w:iCs/>
        </w:rPr>
        <w:t>SD</w:t>
      </w:r>
      <w:r w:rsidR="00C056AB" w:rsidRPr="0063259A">
        <w:t xml:space="preserve"> = 1.27) than those in the low-prestige condition (</w:t>
      </w:r>
      <w:r w:rsidR="00C056AB" w:rsidRPr="0063259A">
        <w:rPr>
          <w:i/>
          <w:iCs/>
        </w:rPr>
        <w:t>M</w:t>
      </w:r>
      <w:r w:rsidR="00C056AB" w:rsidRPr="0063259A">
        <w:t xml:space="preserve"> = 4.69, </w:t>
      </w:r>
      <w:r w:rsidR="00C056AB" w:rsidRPr="0063259A">
        <w:rPr>
          <w:i/>
          <w:iCs/>
        </w:rPr>
        <w:t>SD</w:t>
      </w:r>
      <w:r w:rsidR="00C056AB" w:rsidRPr="0063259A">
        <w:t xml:space="preserve"> = 1.26), </w:t>
      </w:r>
      <w:r w:rsidR="00C056AB" w:rsidRPr="0063259A">
        <w:rPr>
          <w:i/>
          <w:iCs/>
        </w:rPr>
        <w:t>b</w:t>
      </w:r>
      <w:r w:rsidR="00C056AB" w:rsidRPr="0063259A">
        <w:rPr>
          <w:i/>
          <w:iCs/>
          <w:vertAlign w:val="subscript"/>
        </w:rPr>
        <w:t>diff</w:t>
      </w:r>
      <w:r w:rsidR="00C056AB" w:rsidRPr="0063259A">
        <w:t xml:space="preserve"> = -1.32, </w:t>
      </w:r>
      <w:r w:rsidR="00C056AB" w:rsidRPr="0063259A">
        <w:rPr>
          <w:i/>
          <w:iCs/>
        </w:rPr>
        <w:t>SE</w:t>
      </w:r>
      <w:r w:rsidR="00C056AB" w:rsidRPr="0063259A">
        <w:t xml:space="preserve"> = .15, </w:t>
      </w:r>
      <w:r w:rsidR="00C056AB" w:rsidRPr="0063259A">
        <w:rPr>
          <w:i/>
          <w:iCs/>
        </w:rPr>
        <w:t>p</w:t>
      </w:r>
      <w:r w:rsidR="00C056AB" w:rsidRPr="0063259A">
        <w:t xml:space="preserve"> &lt; .001, </w:t>
      </w:r>
      <w:r w:rsidR="00C056AB" w:rsidRPr="00281809">
        <w:rPr>
          <w:i/>
          <w:iCs/>
        </w:rPr>
        <w:t>95% CI</w:t>
      </w:r>
      <w:r w:rsidR="00C056AB" w:rsidRPr="0063259A">
        <w:t xml:space="preserve"> [-1.72, -.93]</w:t>
      </w:r>
      <w:r w:rsidR="00B5739F" w:rsidRPr="0063259A">
        <w:t xml:space="preserve">, Cohen’s </w:t>
      </w:r>
      <w:r w:rsidR="00B5739F" w:rsidRPr="0063259A">
        <w:rPr>
          <w:i/>
          <w:iCs/>
        </w:rPr>
        <w:t>d</w:t>
      </w:r>
      <w:r w:rsidR="00B5739F" w:rsidRPr="0063259A">
        <w:t xml:space="preserve"> = </w:t>
      </w:r>
      <w:r w:rsidR="006915A7" w:rsidRPr="0063259A">
        <w:t>1</w:t>
      </w:r>
      <w:r w:rsidR="00B5739F" w:rsidRPr="0063259A">
        <w:t>.</w:t>
      </w:r>
      <w:r w:rsidR="006915A7" w:rsidRPr="0063259A">
        <w:t>04</w:t>
      </w:r>
      <w:r w:rsidR="00C056AB" w:rsidRPr="0063259A">
        <w:t xml:space="preserve">. We also checked using regression analyses if our proposed mediator predicted </w:t>
      </w:r>
      <w:r w:rsidR="00E91356">
        <w:t>autonomy help</w:t>
      </w:r>
      <w:r w:rsidR="00C056AB" w:rsidRPr="0063259A">
        <w:t xml:space="preserve">. Consistent with our theoretical logic, we found that zero-sum mindset negatively predicted more autonomy helping, </w:t>
      </w:r>
      <w:r w:rsidR="00C056AB" w:rsidRPr="0063259A">
        <w:rPr>
          <w:i/>
          <w:iCs/>
        </w:rPr>
        <w:t>b</w:t>
      </w:r>
      <w:r w:rsidR="00C056AB" w:rsidRPr="0063259A">
        <w:t xml:space="preserve"> = -.33, </w:t>
      </w:r>
      <w:r w:rsidR="00C056AB" w:rsidRPr="0063259A">
        <w:rPr>
          <w:i/>
          <w:iCs/>
        </w:rPr>
        <w:t>SE</w:t>
      </w:r>
      <w:r w:rsidR="00C056AB" w:rsidRPr="0063259A">
        <w:t xml:space="preserve"> = .03, </w:t>
      </w:r>
      <w:r w:rsidR="00C056AB" w:rsidRPr="0063259A">
        <w:rPr>
          <w:i/>
          <w:iCs/>
        </w:rPr>
        <w:t>t</w:t>
      </w:r>
      <w:r w:rsidR="00C056AB" w:rsidRPr="0063259A">
        <w:t xml:space="preserve">(569) = -9.66, </w:t>
      </w:r>
      <w:r w:rsidR="00C056AB" w:rsidRPr="0063259A">
        <w:rPr>
          <w:i/>
          <w:iCs/>
        </w:rPr>
        <w:t>p</w:t>
      </w:r>
      <w:r w:rsidR="00C056AB" w:rsidRPr="0063259A">
        <w:t xml:space="preserve"> &lt; .001, </w:t>
      </w:r>
      <w:r w:rsidR="00C056AB" w:rsidRPr="001510FB">
        <w:rPr>
          <w:i/>
          <w:iCs/>
        </w:rPr>
        <w:t>95% CI</w:t>
      </w:r>
      <w:r w:rsidR="00C056AB" w:rsidRPr="0063259A">
        <w:t xml:space="preserve"> [-.40, -.26].</w:t>
      </w:r>
    </w:p>
    <w:p w14:paraId="42EA3616" w14:textId="33A63553" w:rsidR="00C056AB" w:rsidRPr="0063259A" w:rsidRDefault="00C056AB" w:rsidP="00C056AB">
      <w:pPr>
        <w:spacing w:line="480" w:lineRule="auto"/>
        <w:ind w:firstLine="720"/>
      </w:pPr>
      <w:r w:rsidRPr="0063259A">
        <w:t xml:space="preserve">To test the mediating effect of </w:t>
      </w:r>
      <w:r w:rsidR="00353D67">
        <w:t xml:space="preserve">a </w:t>
      </w:r>
      <w:r w:rsidRPr="0063259A">
        <w:t>zero-sum mindset,</w:t>
      </w:r>
      <w:r w:rsidR="00840216" w:rsidRPr="0063259A">
        <w:t xml:space="preserve"> we ran a</w:t>
      </w:r>
      <w:r w:rsidRPr="0063259A">
        <w:t xml:space="preserve"> bootstrap analysis with 5,000 iterations</w:t>
      </w:r>
      <w:r w:rsidR="00840216" w:rsidRPr="0063259A">
        <w:t xml:space="preserve">. </w:t>
      </w:r>
      <w:r w:rsidR="003A717D" w:rsidRPr="0063259A">
        <w:t>As predicted, r</w:t>
      </w:r>
      <w:r w:rsidR="00840216" w:rsidRPr="0063259A">
        <w:t>esults</w:t>
      </w:r>
      <w:r w:rsidRPr="0063259A">
        <w:t xml:space="preserve"> revealed a negative indirect effect of high (vs. low) dominance on autonomy helping via </w:t>
      </w:r>
      <w:r w:rsidR="00353D67">
        <w:t xml:space="preserve">a </w:t>
      </w:r>
      <w:r w:rsidRPr="0063259A">
        <w:t>zero-sum mindset (</w:t>
      </w:r>
      <w:r w:rsidRPr="0063259A">
        <w:rPr>
          <w:i/>
          <w:iCs/>
        </w:rPr>
        <w:t>b</w:t>
      </w:r>
      <w:r w:rsidRPr="0063259A">
        <w:t xml:space="preserve"> = -.26, </w:t>
      </w:r>
      <w:r w:rsidRPr="0063259A">
        <w:rPr>
          <w:i/>
          <w:iCs/>
        </w:rPr>
        <w:t>SE</w:t>
      </w:r>
      <w:r w:rsidRPr="0063259A">
        <w:t xml:space="preserve"> = .06, </w:t>
      </w:r>
      <w:r w:rsidRPr="001510FB">
        <w:rPr>
          <w:i/>
          <w:iCs/>
        </w:rPr>
        <w:t>95% CI</w:t>
      </w:r>
      <w:r w:rsidRPr="0063259A">
        <w:t xml:space="preserve"> [-.38, -.16]). </w:t>
      </w:r>
      <w:r w:rsidR="0082551D" w:rsidRPr="0063259A">
        <w:t>Also, as predicted,</w:t>
      </w:r>
      <w:r w:rsidRPr="0063259A">
        <w:t xml:space="preserve"> results revealed a positive indirect effect of low to high prestige on autonomy helping via </w:t>
      </w:r>
      <w:r w:rsidR="00353D67">
        <w:t xml:space="preserve">a </w:t>
      </w:r>
      <w:r w:rsidRPr="0063259A">
        <w:t>zero-sum mindset (</w:t>
      </w:r>
      <w:r w:rsidRPr="0063259A">
        <w:rPr>
          <w:i/>
          <w:iCs/>
        </w:rPr>
        <w:t>b</w:t>
      </w:r>
      <w:r w:rsidRPr="0063259A">
        <w:t xml:space="preserve"> = .26, </w:t>
      </w:r>
      <w:r w:rsidRPr="0063259A">
        <w:rPr>
          <w:i/>
          <w:iCs/>
        </w:rPr>
        <w:t>SE</w:t>
      </w:r>
      <w:r w:rsidRPr="0063259A">
        <w:t xml:space="preserve"> = .06, </w:t>
      </w:r>
      <w:r w:rsidRPr="001510FB">
        <w:rPr>
          <w:i/>
          <w:iCs/>
        </w:rPr>
        <w:t>95% CI</w:t>
      </w:r>
      <w:r w:rsidRPr="0063259A">
        <w:t xml:space="preserve"> [.15, .38]). </w:t>
      </w:r>
    </w:p>
    <w:p w14:paraId="1034179E" w14:textId="5824D7DB" w:rsidR="00C056AB" w:rsidRPr="0063259A" w:rsidRDefault="00C056AB" w:rsidP="001B0902">
      <w:pPr>
        <w:tabs>
          <w:tab w:val="left" w:pos="2807"/>
        </w:tabs>
        <w:spacing w:line="480" w:lineRule="auto"/>
        <w:rPr>
          <w:b/>
          <w:bCs/>
        </w:rPr>
      </w:pPr>
      <w:r w:rsidRPr="0063259A">
        <w:rPr>
          <w:b/>
          <w:bCs/>
        </w:rPr>
        <w:t>Discussion</w:t>
      </w:r>
    </w:p>
    <w:p w14:paraId="397AD02E" w14:textId="32ABFCF0" w:rsidR="00C056AB" w:rsidRPr="0063259A" w:rsidRDefault="00BB1EF9" w:rsidP="00C056AB">
      <w:pPr>
        <w:spacing w:line="480" w:lineRule="auto"/>
        <w:ind w:firstLine="720"/>
        <w:rPr>
          <w:color w:val="000000" w:themeColor="text1"/>
        </w:rPr>
      </w:pPr>
      <w:r w:rsidRPr="0063259A">
        <w:rPr>
          <w:color w:val="000000" w:themeColor="text1"/>
        </w:rPr>
        <w:t xml:space="preserve">In sum, Study S4 </w:t>
      </w:r>
      <w:r w:rsidR="001B0902">
        <w:rPr>
          <w:color w:val="000000" w:themeColor="text1"/>
        </w:rPr>
        <w:t>found</w:t>
      </w:r>
      <w:r w:rsidR="00353D67" w:rsidRPr="0063259A">
        <w:rPr>
          <w:color w:val="000000" w:themeColor="text1"/>
        </w:rPr>
        <w:t xml:space="preserve"> </w:t>
      </w:r>
      <w:r w:rsidR="00C056AB" w:rsidRPr="0063259A">
        <w:rPr>
          <w:color w:val="000000" w:themeColor="text1"/>
        </w:rPr>
        <w:t xml:space="preserve">that dominance (prestige) negatively (positively) </w:t>
      </w:r>
      <w:r w:rsidR="00475EF8" w:rsidRPr="0063259A">
        <w:rPr>
          <w:color w:val="000000" w:themeColor="text1"/>
        </w:rPr>
        <w:t>predicts</w:t>
      </w:r>
      <w:r w:rsidR="00C056AB" w:rsidRPr="0063259A">
        <w:rPr>
          <w:color w:val="000000" w:themeColor="text1"/>
        </w:rPr>
        <w:t xml:space="preserve"> autonomy help</w:t>
      </w:r>
      <w:r w:rsidR="00475EF8" w:rsidRPr="0063259A">
        <w:rPr>
          <w:color w:val="000000" w:themeColor="text1"/>
        </w:rPr>
        <w:t>ing</w:t>
      </w:r>
      <w:r w:rsidR="00C056AB" w:rsidRPr="0063259A">
        <w:rPr>
          <w:color w:val="000000" w:themeColor="text1"/>
        </w:rPr>
        <w:t>.</w:t>
      </w:r>
      <w:r w:rsidR="00F422CC" w:rsidRPr="0063259A">
        <w:rPr>
          <w:color w:val="000000" w:themeColor="text1"/>
        </w:rPr>
        <w:t xml:space="preserve"> In addition, this effect is explained by </w:t>
      </w:r>
      <w:r w:rsidR="00D76282" w:rsidRPr="0063259A">
        <w:rPr>
          <w:color w:val="000000" w:themeColor="text1"/>
        </w:rPr>
        <w:t>leaders’ zero-sum mindset.</w:t>
      </w:r>
      <w:r w:rsidR="00AF2B55">
        <w:rPr>
          <w:color w:val="000000" w:themeColor="text1"/>
        </w:rPr>
        <w:t xml:space="preserve"> </w:t>
      </w:r>
      <w:r w:rsidR="00E31ECE">
        <w:rPr>
          <w:color w:val="000000" w:themeColor="text1"/>
        </w:rPr>
        <w:t>H</w:t>
      </w:r>
      <w:r w:rsidR="00E31ECE" w:rsidRPr="00E31ECE">
        <w:rPr>
          <w:color w:val="000000" w:themeColor="text1"/>
        </w:rPr>
        <w:t>owever, given that dependency and autonomy helping were measured on a single continuum rather than as separate, orthogonal constructs, we caution readers in interpreting the results.</w:t>
      </w:r>
    </w:p>
    <w:p w14:paraId="7A026B46" w14:textId="77777777" w:rsidR="000C31A8" w:rsidRPr="0063259A" w:rsidRDefault="000C31A8" w:rsidP="000C31A8">
      <w:pPr>
        <w:spacing w:line="480" w:lineRule="auto"/>
        <w:ind w:firstLine="720"/>
        <w:rPr>
          <w:b/>
          <w:bCs/>
          <w:kern w:val="36"/>
        </w:rPr>
      </w:pPr>
    </w:p>
    <w:p w14:paraId="5F4EF75B" w14:textId="0805CBA4" w:rsidR="006D0FFC" w:rsidRPr="0063259A" w:rsidRDefault="006D0FFC" w:rsidP="000C31A8">
      <w:pPr>
        <w:spacing w:line="480" w:lineRule="auto"/>
        <w:rPr>
          <w:b/>
          <w:bCs/>
          <w:kern w:val="36"/>
        </w:rPr>
      </w:pPr>
      <w:r w:rsidRPr="0063259A">
        <w:br w:type="page"/>
      </w:r>
    </w:p>
    <w:p w14:paraId="6ADAF8ED" w14:textId="55C2266B" w:rsidR="002C10D6" w:rsidRPr="0063259A" w:rsidRDefault="002C10D6" w:rsidP="00B10EC5">
      <w:pPr>
        <w:pStyle w:val="Heading1"/>
        <w:spacing w:before="0" w:beforeAutospacing="0" w:after="0" w:afterAutospacing="0"/>
        <w:jc w:val="center"/>
        <w:rPr>
          <w:sz w:val="24"/>
          <w:szCs w:val="24"/>
          <w:lang w:eastAsia="ko-KR"/>
        </w:rPr>
      </w:pPr>
      <w:bookmarkStart w:id="17" w:name="_Toc196601790"/>
      <w:r w:rsidRPr="0063259A">
        <w:rPr>
          <w:sz w:val="24"/>
          <w:szCs w:val="24"/>
          <w:lang w:eastAsia="ko-KR"/>
        </w:rPr>
        <w:lastRenderedPageBreak/>
        <w:t>References</w:t>
      </w:r>
      <w:bookmarkEnd w:id="17"/>
    </w:p>
    <w:p w14:paraId="6D8C7E1A" w14:textId="77777777" w:rsidR="002C10D6" w:rsidRPr="0063259A" w:rsidRDefault="002C10D6" w:rsidP="00146361">
      <w:pPr>
        <w:jc w:val="center"/>
        <w:rPr>
          <w:lang w:eastAsia="ko-KR"/>
        </w:rPr>
      </w:pPr>
    </w:p>
    <w:p w14:paraId="47C8EAB4" w14:textId="2F3E7797" w:rsidR="004C522E" w:rsidRPr="005548CE" w:rsidRDefault="002C10D6" w:rsidP="004C522E">
      <w:pPr>
        <w:pStyle w:val="Bibliography"/>
        <w:spacing w:line="240" w:lineRule="auto"/>
      </w:pPr>
      <w:r w:rsidRPr="0063259A">
        <w:rPr>
          <w:lang w:eastAsia="ko-KR"/>
        </w:rPr>
        <w:fldChar w:fldCharType="begin"/>
      </w:r>
      <w:r w:rsidR="00EF2191" w:rsidRPr="0063259A">
        <w:rPr>
          <w:lang w:eastAsia="ko-KR"/>
        </w:rPr>
        <w:instrText xml:space="preserve"> ADDIN ZOTERO_BIBL {"uncited":[],"omitted":[],"custom":[]} CSL_BIBLIOGRAPHY </w:instrText>
      </w:r>
      <w:r w:rsidRPr="0063259A">
        <w:rPr>
          <w:lang w:eastAsia="ko-KR"/>
        </w:rPr>
        <w:fldChar w:fldCharType="separate"/>
      </w:r>
      <w:r w:rsidR="004C522E" w:rsidRPr="005548CE">
        <w:t xml:space="preserve">Amundsen, S., &amp; Martinsen, Ø. L. (2014). Empowering leadership: Construct clarification, conceptualization, and validation of a new scale. </w:t>
      </w:r>
      <w:r w:rsidR="004C522E" w:rsidRPr="005548CE">
        <w:rPr>
          <w:i/>
          <w:iCs/>
        </w:rPr>
        <w:t>The Leadership Quarterly</w:t>
      </w:r>
      <w:r w:rsidR="004C522E" w:rsidRPr="005548CE">
        <w:t xml:space="preserve">, </w:t>
      </w:r>
      <w:r w:rsidR="004C522E" w:rsidRPr="005548CE">
        <w:rPr>
          <w:i/>
          <w:iCs/>
        </w:rPr>
        <w:t>25</w:t>
      </w:r>
      <w:r w:rsidR="004C522E" w:rsidRPr="005548CE">
        <w:t>(3), 487–511. https://doi.org/10.1016/j.leaqua.2013.11.009</w:t>
      </w:r>
    </w:p>
    <w:p w14:paraId="1F154FBE" w14:textId="77777777" w:rsidR="00A16CD3" w:rsidRPr="005548CE" w:rsidRDefault="00A16CD3" w:rsidP="00A16CD3">
      <w:pPr>
        <w:pStyle w:val="Bibliography"/>
        <w:spacing w:line="240" w:lineRule="auto"/>
      </w:pPr>
      <w:r w:rsidRPr="005548CE">
        <w:t xml:space="preserve">Aquino, K., &amp; Reed, A. (2002). The self-importance of moral identity. </w:t>
      </w:r>
      <w:r w:rsidRPr="005548CE">
        <w:rPr>
          <w:i/>
          <w:iCs/>
        </w:rPr>
        <w:t>Journal of Personality and Social Psychology</w:t>
      </w:r>
      <w:r w:rsidRPr="005548CE">
        <w:t xml:space="preserve">, </w:t>
      </w:r>
      <w:r w:rsidRPr="005548CE">
        <w:rPr>
          <w:i/>
          <w:iCs/>
        </w:rPr>
        <w:t>83</w:t>
      </w:r>
      <w:r w:rsidRPr="005548CE">
        <w:t>(6), 1423–1440. https://doi.org/10.1037/0022-3514.83.6.1423</w:t>
      </w:r>
    </w:p>
    <w:p w14:paraId="68E8D904" w14:textId="77777777" w:rsidR="00D36C60" w:rsidRPr="005548CE" w:rsidRDefault="00D36C60" w:rsidP="00D36C60">
      <w:pPr>
        <w:pStyle w:val="Bibliography"/>
        <w:spacing w:line="240" w:lineRule="auto"/>
      </w:pPr>
      <w:r w:rsidRPr="005548CE">
        <w:t xml:space="preserve">Barbuto, J. E., &amp; Wheeler, D. W. (2006). Scale Development and Construct Clarification of Servant Leadership. </w:t>
      </w:r>
      <w:r w:rsidRPr="005548CE">
        <w:rPr>
          <w:i/>
          <w:iCs/>
        </w:rPr>
        <w:t>Group &amp; Organization Management</w:t>
      </w:r>
      <w:r w:rsidRPr="005548CE">
        <w:t xml:space="preserve">, </w:t>
      </w:r>
      <w:r w:rsidRPr="005548CE">
        <w:rPr>
          <w:i/>
          <w:iCs/>
        </w:rPr>
        <w:t>31</w:t>
      </w:r>
      <w:r w:rsidRPr="005548CE">
        <w:t>(3), 300–326. https://doi.org/10.1177/1059601106287091</w:t>
      </w:r>
    </w:p>
    <w:p w14:paraId="12C0C82B" w14:textId="490B5181" w:rsidR="008B0C90" w:rsidRPr="005548CE" w:rsidRDefault="008B0C90" w:rsidP="008B0C90">
      <w:pPr>
        <w:pStyle w:val="Bibliography"/>
        <w:spacing w:line="240" w:lineRule="auto"/>
      </w:pPr>
      <w:r w:rsidRPr="005548CE">
        <w:t xml:space="preserve">Bass, B. M., &amp; Avolio, B. J. (1994). </w:t>
      </w:r>
      <w:r w:rsidRPr="005548CE">
        <w:rPr>
          <w:i/>
          <w:iCs/>
        </w:rPr>
        <w:t>Improving organizational effectiveness through transformational leadership.</w:t>
      </w:r>
      <w:r w:rsidRPr="005548CE">
        <w:t xml:space="preserve"> Sage.</w:t>
      </w:r>
    </w:p>
    <w:p w14:paraId="19FA1F03" w14:textId="77777777" w:rsidR="009645C0" w:rsidRPr="005548CE" w:rsidRDefault="009645C0" w:rsidP="009645C0">
      <w:pPr>
        <w:pStyle w:val="Bibliography"/>
        <w:spacing w:line="240" w:lineRule="auto"/>
      </w:pPr>
      <w:r w:rsidRPr="005548CE">
        <w:t xml:space="preserve">Bennett, R. J., &amp; Robinson, S. L. (2000). Development of a measure of workplace deviance. </w:t>
      </w:r>
      <w:r w:rsidRPr="005548CE">
        <w:rPr>
          <w:i/>
          <w:iCs/>
        </w:rPr>
        <w:t>Journal of Applied Psychology</w:t>
      </w:r>
      <w:r w:rsidRPr="005548CE">
        <w:t xml:space="preserve">, </w:t>
      </w:r>
      <w:r w:rsidRPr="005548CE">
        <w:rPr>
          <w:i/>
          <w:iCs/>
        </w:rPr>
        <w:t>85</w:t>
      </w:r>
      <w:r w:rsidRPr="005548CE">
        <w:t>(3), 349–360. https://doi.org/10.1037/0021-9010.85.3.349</w:t>
      </w:r>
    </w:p>
    <w:p w14:paraId="4E640A48" w14:textId="21B1B4FA" w:rsidR="00E52FE6" w:rsidRPr="0063259A" w:rsidRDefault="00E52FE6" w:rsidP="00B10EC5">
      <w:pPr>
        <w:pStyle w:val="Bibliography"/>
        <w:spacing w:line="240" w:lineRule="auto"/>
      </w:pPr>
      <w:r w:rsidRPr="0063259A">
        <w:t xml:space="preserve">Campbell, D. T., &amp; Fiske, D. W. (1959). Convergent and discriminant validation by the multitrait-multimethod matrix. </w:t>
      </w:r>
      <w:r w:rsidRPr="0063259A">
        <w:rPr>
          <w:i/>
          <w:iCs/>
        </w:rPr>
        <w:t>Psychological Bulletin</w:t>
      </w:r>
      <w:r w:rsidRPr="0063259A">
        <w:t xml:space="preserve">, </w:t>
      </w:r>
      <w:r w:rsidRPr="0063259A">
        <w:rPr>
          <w:i/>
          <w:iCs/>
        </w:rPr>
        <w:t>56</w:t>
      </w:r>
      <w:r w:rsidRPr="0063259A">
        <w:t>(2), 81–105.</w:t>
      </w:r>
      <w:r w:rsidR="006230EE">
        <w:t xml:space="preserve"> </w:t>
      </w:r>
      <w:hyperlink r:id="rId12" w:tgtFrame="_blank" w:history="1">
        <w:r w:rsidR="006230EE" w:rsidRPr="00DC0117">
          <w:rPr>
            <w:rStyle w:val="Hyperlink"/>
            <w:color w:val="000000" w:themeColor="text1"/>
            <w:u w:val="none"/>
            <w:shd w:val="clear" w:color="auto" w:fill="FFFFFF"/>
          </w:rPr>
          <w:t>https://doi.org/10.1037/h0046016</w:t>
        </w:r>
      </w:hyperlink>
    </w:p>
    <w:p w14:paraId="530B97C1" w14:textId="4C58B840" w:rsidR="00E52FE6" w:rsidRPr="0063259A" w:rsidRDefault="00E52FE6" w:rsidP="00B10EC5">
      <w:pPr>
        <w:pStyle w:val="Bibliography"/>
        <w:spacing w:line="240" w:lineRule="auto"/>
      </w:pPr>
      <w:r w:rsidRPr="0063259A">
        <w:t xml:space="preserve">Conger, J. A., &amp; Kanungo, R. N. (1988). The Empowerment Process: Integrating Theory and Practice. </w:t>
      </w:r>
      <w:r w:rsidRPr="0063259A">
        <w:rPr>
          <w:i/>
          <w:iCs/>
        </w:rPr>
        <w:t>Academy of Management Review</w:t>
      </w:r>
      <w:r w:rsidRPr="0063259A">
        <w:t xml:space="preserve">, </w:t>
      </w:r>
      <w:r w:rsidRPr="0063259A">
        <w:rPr>
          <w:i/>
          <w:iCs/>
        </w:rPr>
        <w:t>13</w:t>
      </w:r>
      <w:r w:rsidRPr="0063259A">
        <w:t>(3), 471–482.</w:t>
      </w:r>
      <w:r w:rsidR="00CB2D84">
        <w:t xml:space="preserve"> </w:t>
      </w:r>
      <w:hyperlink r:id="rId13" w:history="1">
        <w:r w:rsidR="00CB2D84" w:rsidRPr="00884738">
          <w:rPr>
            <w:rStyle w:val="Hyperlink"/>
            <w:color w:val="000000" w:themeColor="text1"/>
            <w:u w:val="none"/>
            <w:shd w:val="clear" w:color="auto" w:fill="FFFFFF"/>
          </w:rPr>
          <w:t>https://doi.org/10.5465/amr.1988.4306983</w:t>
        </w:r>
      </w:hyperlink>
    </w:p>
    <w:p w14:paraId="4E8916DF" w14:textId="77777777" w:rsidR="00884738" w:rsidRPr="005548CE" w:rsidRDefault="00884738" w:rsidP="00884738">
      <w:pPr>
        <w:pStyle w:val="Bibliography"/>
        <w:spacing w:line="240" w:lineRule="auto"/>
      </w:pPr>
      <w:r w:rsidRPr="005548CE">
        <w:t xml:space="preserve">Den Hartog, D. N., De Hoogh, A. H. B., &amp; Keegan, A. E. (2007). The interactive effects of belongingness and charisma on helping and compliance. </w:t>
      </w:r>
      <w:r w:rsidRPr="005548CE">
        <w:rPr>
          <w:i/>
          <w:iCs/>
        </w:rPr>
        <w:t>Journal of Applied Psychology</w:t>
      </w:r>
      <w:r w:rsidRPr="005548CE">
        <w:t xml:space="preserve">, </w:t>
      </w:r>
      <w:r w:rsidRPr="005548CE">
        <w:rPr>
          <w:i/>
          <w:iCs/>
        </w:rPr>
        <w:t>92</w:t>
      </w:r>
      <w:r w:rsidRPr="005548CE">
        <w:t>(4), 1131–1139. https://doi.org/10.1037/0021-9010.92.4.1131</w:t>
      </w:r>
    </w:p>
    <w:p w14:paraId="1C359404" w14:textId="707E29DB" w:rsidR="00E52FE6" w:rsidRPr="0063259A" w:rsidRDefault="00E52FE6" w:rsidP="00B10EC5">
      <w:pPr>
        <w:pStyle w:val="Bibliography"/>
        <w:spacing w:line="240" w:lineRule="auto"/>
      </w:pPr>
      <w:r w:rsidRPr="0063259A">
        <w:t xml:space="preserve">Eden, D., &amp; Aviram, A. (1993). Self-Efficacy Training to Speed Reemployment: Helping People to Help Themselves. </w:t>
      </w:r>
      <w:r w:rsidRPr="0063259A">
        <w:rPr>
          <w:i/>
          <w:iCs/>
        </w:rPr>
        <w:t>Journal of Applied Psychology</w:t>
      </w:r>
      <w:r w:rsidRPr="0063259A">
        <w:t xml:space="preserve">, </w:t>
      </w:r>
      <w:r w:rsidRPr="0063259A">
        <w:rPr>
          <w:i/>
          <w:iCs/>
        </w:rPr>
        <w:t>78</w:t>
      </w:r>
      <w:r w:rsidRPr="0063259A">
        <w:t>(3), 352–360.</w:t>
      </w:r>
      <w:r w:rsidR="00BF0DEE">
        <w:t xml:space="preserve"> </w:t>
      </w:r>
      <w:hyperlink r:id="rId14" w:tgtFrame="_blank" w:history="1">
        <w:r w:rsidR="00BF0DEE" w:rsidRPr="00E45DF2">
          <w:rPr>
            <w:rStyle w:val="Hyperlink"/>
            <w:color w:val="000000" w:themeColor="text1"/>
            <w:u w:val="none"/>
            <w:shd w:val="clear" w:color="auto" w:fill="FFFFFF"/>
          </w:rPr>
          <w:t>https://doi.org/10.1037/0021-9010.78.3.352</w:t>
        </w:r>
      </w:hyperlink>
    </w:p>
    <w:p w14:paraId="4E7C254F" w14:textId="1B7BBFAA" w:rsidR="00E52FE6" w:rsidRPr="0063259A" w:rsidRDefault="00E52FE6" w:rsidP="00B10EC5">
      <w:pPr>
        <w:pStyle w:val="Bibliography"/>
        <w:spacing w:line="240" w:lineRule="auto"/>
      </w:pPr>
      <w:r w:rsidRPr="0063259A">
        <w:t xml:space="preserve">Eisenberger, R., Fasolo, P., &amp; Davis-LaMastro, V. (1990). Perceived Organizational Support and Employee Diligence, Commitment, and Innovation. </w:t>
      </w:r>
      <w:r w:rsidRPr="0063259A">
        <w:rPr>
          <w:i/>
          <w:iCs/>
        </w:rPr>
        <w:t>Journal of Applied Psychology</w:t>
      </w:r>
      <w:r w:rsidRPr="0063259A">
        <w:t xml:space="preserve">, </w:t>
      </w:r>
      <w:r w:rsidRPr="0063259A">
        <w:rPr>
          <w:i/>
          <w:iCs/>
        </w:rPr>
        <w:t>75</w:t>
      </w:r>
      <w:r w:rsidRPr="0063259A">
        <w:t>(1), 51–59</w:t>
      </w:r>
      <w:r w:rsidRPr="00CA401D">
        <w:rPr>
          <w:color w:val="000000" w:themeColor="text1"/>
        </w:rPr>
        <w:t>.</w:t>
      </w:r>
      <w:r w:rsidR="00E45DF2" w:rsidRPr="00CA401D">
        <w:rPr>
          <w:color w:val="000000" w:themeColor="text1"/>
        </w:rPr>
        <w:t xml:space="preserve"> </w:t>
      </w:r>
      <w:hyperlink r:id="rId15" w:tgtFrame="_blank" w:history="1">
        <w:r w:rsidR="00E45DF2" w:rsidRPr="00CA401D">
          <w:rPr>
            <w:rStyle w:val="Hyperlink"/>
            <w:color w:val="000000" w:themeColor="text1"/>
            <w:u w:val="none"/>
            <w:shd w:val="clear" w:color="auto" w:fill="FFFFFF"/>
          </w:rPr>
          <w:t>https://doi.org/10.1037/0021-9010.75.1.51</w:t>
        </w:r>
      </w:hyperlink>
    </w:p>
    <w:p w14:paraId="7C175F5B" w14:textId="77777777" w:rsidR="00CA401D" w:rsidRPr="005548CE" w:rsidRDefault="00CA401D" w:rsidP="00CA401D">
      <w:pPr>
        <w:pStyle w:val="Bibliography"/>
        <w:spacing w:line="240" w:lineRule="auto"/>
      </w:pPr>
      <w:r w:rsidRPr="005548CE">
        <w:t xml:space="preserve">Geller, D., &amp; Bamberger, P. A. (2012). The impact of help seeking on individual task performance: The moderating effect of help seekers’ logics of action. </w:t>
      </w:r>
      <w:r w:rsidRPr="005548CE">
        <w:rPr>
          <w:i/>
          <w:iCs/>
        </w:rPr>
        <w:t>Journal of Applied Psychology</w:t>
      </w:r>
      <w:r w:rsidRPr="005548CE">
        <w:t xml:space="preserve">, </w:t>
      </w:r>
      <w:r w:rsidRPr="005548CE">
        <w:rPr>
          <w:i/>
          <w:iCs/>
        </w:rPr>
        <w:t>97</w:t>
      </w:r>
      <w:r w:rsidRPr="005548CE">
        <w:t>(2), 487–497. https://doi.org/10.1037/a0026014</w:t>
      </w:r>
    </w:p>
    <w:p w14:paraId="00B36043" w14:textId="77777777" w:rsidR="00065866" w:rsidRPr="005548CE" w:rsidRDefault="00065866" w:rsidP="00065866">
      <w:pPr>
        <w:pStyle w:val="Bibliography"/>
        <w:spacing w:line="240" w:lineRule="auto"/>
      </w:pPr>
      <w:r w:rsidRPr="005548CE">
        <w:t xml:space="preserve">Graham, J. W., &amp; Van Dyne, L. (2006). Gathering Information and Exercising Influence: Two Forms of Civic Virtue Organizational Citizenship Behavior. </w:t>
      </w:r>
      <w:r w:rsidRPr="005548CE">
        <w:rPr>
          <w:i/>
          <w:iCs/>
        </w:rPr>
        <w:t>Employee Responsibilities and Rights Journal</w:t>
      </w:r>
      <w:r w:rsidRPr="005548CE">
        <w:t xml:space="preserve">, </w:t>
      </w:r>
      <w:r w:rsidRPr="005548CE">
        <w:rPr>
          <w:i/>
          <w:iCs/>
        </w:rPr>
        <w:t>18</w:t>
      </w:r>
      <w:r w:rsidRPr="005548CE">
        <w:t>(2), 89–109. https://doi.org/10.1007/s10672-006-9007-x</w:t>
      </w:r>
    </w:p>
    <w:p w14:paraId="6912B766" w14:textId="404FE04D" w:rsidR="00E52FE6" w:rsidRPr="0063259A" w:rsidRDefault="00E52FE6" w:rsidP="00B10EC5">
      <w:pPr>
        <w:pStyle w:val="Bibliography"/>
        <w:spacing w:line="240" w:lineRule="auto"/>
      </w:pPr>
      <w:r w:rsidRPr="0063259A">
        <w:t xml:space="preserve">Hinkin, T. R. (1998). A brief tutorial on the development of measures for use in survey questionnaires. </w:t>
      </w:r>
      <w:r w:rsidRPr="0063259A">
        <w:rPr>
          <w:i/>
          <w:iCs/>
        </w:rPr>
        <w:t>Organizational Research Methods</w:t>
      </w:r>
      <w:r w:rsidRPr="0063259A">
        <w:t xml:space="preserve">, </w:t>
      </w:r>
      <w:r w:rsidRPr="0063259A">
        <w:rPr>
          <w:i/>
          <w:iCs/>
        </w:rPr>
        <w:t>1</w:t>
      </w:r>
      <w:r w:rsidRPr="0063259A">
        <w:t>(1), 104–121.</w:t>
      </w:r>
      <w:r w:rsidR="008A23C5">
        <w:t xml:space="preserve"> </w:t>
      </w:r>
      <w:hyperlink r:id="rId16" w:history="1">
        <w:r w:rsidR="008A23C5" w:rsidRPr="004469BD">
          <w:rPr>
            <w:rStyle w:val="Hyperlink"/>
            <w:color w:val="000000" w:themeColor="text1"/>
            <w:u w:val="none"/>
            <w:shd w:val="clear" w:color="auto" w:fill="FFFFFF"/>
          </w:rPr>
          <w:t>https://doi.org/10.1177/109442819800100106</w:t>
        </w:r>
      </w:hyperlink>
    </w:p>
    <w:p w14:paraId="65E000DC" w14:textId="77777777" w:rsidR="00A706FB" w:rsidRPr="005548CE" w:rsidRDefault="00A706FB" w:rsidP="00A706FB">
      <w:pPr>
        <w:pStyle w:val="Bibliography"/>
        <w:spacing w:line="240" w:lineRule="auto"/>
      </w:pPr>
      <w:r w:rsidRPr="005548CE">
        <w:t xml:space="preserve">House, R. J. (1996). Path-goal theory of leadership: Lessons, legacy, and a reformulated theory. </w:t>
      </w:r>
      <w:r w:rsidRPr="005548CE">
        <w:rPr>
          <w:i/>
          <w:iCs/>
        </w:rPr>
        <w:t>The Leadership Quarterly</w:t>
      </w:r>
      <w:r w:rsidRPr="005548CE">
        <w:t xml:space="preserve">, </w:t>
      </w:r>
      <w:r w:rsidRPr="005548CE">
        <w:rPr>
          <w:i/>
          <w:iCs/>
        </w:rPr>
        <w:t>7</w:t>
      </w:r>
      <w:r w:rsidRPr="005548CE">
        <w:t>(3), 323–352. https://doi.org/10.1016/S1048-9843(96)90024-7</w:t>
      </w:r>
    </w:p>
    <w:p w14:paraId="7F118E46" w14:textId="77777777" w:rsidR="00E52FE6" w:rsidRPr="0063259A" w:rsidRDefault="00E52FE6" w:rsidP="00B10EC5">
      <w:pPr>
        <w:pStyle w:val="Bibliography"/>
        <w:spacing w:line="240" w:lineRule="auto"/>
      </w:pPr>
      <w:r w:rsidRPr="0063259A">
        <w:t xml:space="preserve">Hutchison, S. (1997). A path model of perceived organizational support. </w:t>
      </w:r>
      <w:r w:rsidRPr="0063259A">
        <w:rPr>
          <w:i/>
          <w:iCs/>
        </w:rPr>
        <w:t>Journal of Social Behvior and Personality</w:t>
      </w:r>
      <w:r w:rsidRPr="0063259A">
        <w:t xml:space="preserve">, </w:t>
      </w:r>
      <w:r w:rsidRPr="0063259A">
        <w:rPr>
          <w:i/>
          <w:iCs/>
        </w:rPr>
        <w:t>12</w:t>
      </w:r>
      <w:r w:rsidRPr="0063259A">
        <w:t>, 159–174.</w:t>
      </w:r>
    </w:p>
    <w:p w14:paraId="65D143FB" w14:textId="77777777" w:rsidR="005B0135" w:rsidRPr="005548CE" w:rsidRDefault="005B0135" w:rsidP="005B0135">
      <w:pPr>
        <w:pStyle w:val="Bibliography"/>
        <w:spacing w:line="240" w:lineRule="auto"/>
      </w:pPr>
      <w:r w:rsidRPr="005548CE">
        <w:lastRenderedPageBreak/>
        <w:t xml:space="preserve">Janssen, O. (2001). Fairness Perceptions as a Moderator in the Curvilinear Relationships Between Job Demands, Job Performance, and Job Satisfaction. </w:t>
      </w:r>
      <w:r w:rsidRPr="005548CE">
        <w:rPr>
          <w:i/>
          <w:iCs/>
        </w:rPr>
        <w:t>Academy of Management Journal</w:t>
      </w:r>
      <w:r w:rsidRPr="005548CE">
        <w:t xml:space="preserve">, </w:t>
      </w:r>
      <w:r w:rsidRPr="005548CE">
        <w:rPr>
          <w:i/>
          <w:iCs/>
        </w:rPr>
        <w:t>44</w:t>
      </w:r>
      <w:r w:rsidRPr="005548CE">
        <w:t>(5), 1039–1050. https://doi.org/10.2307/3069447</w:t>
      </w:r>
    </w:p>
    <w:p w14:paraId="1DCE2919" w14:textId="5242909D" w:rsidR="00E52FE6" w:rsidRPr="0063259A" w:rsidRDefault="00E52FE6" w:rsidP="00B10EC5">
      <w:pPr>
        <w:pStyle w:val="Bibliography"/>
        <w:spacing w:line="240" w:lineRule="auto"/>
      </w:pPr>
      <w:r w:rsidRPr="0063259A">
        <w:t>Johns, G. (1994). Absenteeism Estimates by Employees</w:t>
      </w:r>
      <w:r w:rsidR="00D67DB1">
        <w:t xml:space="preserve"> </w:t>
      </w:r>
      <w:r w:rsidRPr="0063259A">
        <w:t xml:space="preserve">and Managers: Divergent Perspectives and Self-Serving Perceptions. </w:t>
      </w:r>
      <w:r w:rsidRPr="0063259A">
        <w:rPr>
          <w:i/>
          <w:iCs/>
        </w:rPr>
        <w:t>Journal of Applied Psychology</w:t>
      </w:r>
      <w:r w:rsidRPr="0063259A">
        <w:t xml:space="preserve">, </w:t>
      </w:r>
      <w:r w:rsidRPr="0063259A">
        <w:rPr>
          <w:i/>
          <w:iCs/>
        </w:rPr>
        <w:t>79</w:t>
      </w:r>
      <w:r w:rsidRPr="0063259A">
        <w:t>(2), 229–239.</w:t>
      </w:r>
      <w:r w:rsidR="00C236ED">
        <w:t xml:space="preserve"> </w:t>
      </w:r>
      <w:hyperlink r:id="rId17" w:tgtFrame="_blank" w:history="1">
        <w:r w:rsidR="00C236ED" w:rsidRPr="00446712">
          <w:rPr>
            <w:rStyle w:val="Hyperlink"/>
            <w:color w:val="000000" w:themeColor="text1"/>
            <w:u w:val="none"/>
            <w:shd w:val="clear" w:color="auto" w:fill="FFFFFF"/>
          </w:rPr>
          <w:t>https://doi.org/10.1037/0021-9010.79.2.229</w:t>
        </w:r>
      </w:hyperlink>
    </w:p>
    <w:p w14:paraId="424DDB92" w14:textId="77777777" w:rsidR="00446712" w:rsidRPr="005548CE" w:rsidRDefault="00446712" w:rsidP="00446712">
      <w:pPr>
        <w:pStyle w:val="Bibliography"/>
        <w:spacing w:line="240" w:lineRule="auto"/>
      </w:pPr>
      <w:r w:rsidRPr="005548CE">
        <w:t xml:space="preserve">Kim, K. Y., Atwater, L., Jolly, P., Ugwuanyi, I., Baik, K., &amp; Yu, J. (2021). Supportive leadership and job performance: Contributions of supportive climate, team-member exchange (TMX), and group-mean TMX. </w:t>
      </w:r>
      <w:r w:rsidRPr="005548CE">
        <w:rPr>
          <w:i/>
          <w:iCs/>
        </w:rPr>
        <w:t>Journal of Business Research</w:t>
      </w:r>
      <w:r w:rsidRPr="005548CE">
        <w:t xml:space="preserve">, </w:t>
      </w:r>
      <w:r w:rsidRPr="005548CE">
        <w:rPr>
          <w:i/>
          <w:iCs/>
        </w:rPr>
        <w:t>134</w:t>
      </w:r>
      <w:r w:rsidRPr="005548CE">
        <w:t>, 661–674. https://doi.org/10.1016/j.jbusres.2021.06.011</w:t>
      </w:r>
    </w:p>
    <w:p w14:paraId="7ED94DB9" w14:textId="77777777" w:rsidR="00377656" w:rsidRPr="005548CE" w:rsidRDefault="00377656" w:rsidP="00377656">
      <w:pPr>
        <w:pStyle w:val="Bibliography"/>
        <w:spacing w:line="240" w:lineRule="auto"/>
      </w:pPr>
      <w:r w:rsidRPr="005548CE">
        <w:t xml:space="preserve">Komissarouk, S., Harpaz, G., &amp; Nadler, A. (2017). Dispositional differences in seeking autonomy- or dependency-oriented help: Conceptual development and scale validation. </w:t>
      </w:r>
      <w:r w:rsidRPr="005548CE">
        <w:rPr>
          <w:i/>
          <w:iCs/>
        </w:rPr>
        <w:t>Personality and Individual Differences</w:t>
      </w:r>
      <w:r w:rsidRPr="005548CE">
        <w:t xml:space="preserve">, </w:t>
      </w:r>
      <w:r w:rsidRPr="005548CE">
        <w:rPr>
          <w:i/>
          <w:iCs/>
        </w:rPr>
        <w:t>108</w:t>
      </w:r>
      <w:r w:rsidRPr="005548CE">
        <w:t>(1), 103–112. https://doi.org/10.1016/j.paid.2016.12.019</w:t>
      </w:r>
    </w:p>
    <w:p w14:paraId="655F0E4C" w14:textId="77777777" w:rsidR="00CB3ECC" w:rsidRPr="005548CE" w:rsidRDefault="00CB3ECC" w:rsidP="00CB3ECC">
      <w:pPr>
        <w:pStyle w:val="Bibliography"/>
        <w:spacing w:line="240" w:lineRule="auto"/>
      </w:pPr>
      <w:r w:rsidRPr="005548CE">
        <w:t xml:space="preserve">Li, G., Liu, H., &amp; Luo, Y. (2018). Directive versus participative leadership: Dispositional antecedents and team consequences. </w:t>
      </w:r>
      <w:r w:rsidRPr="005548CE">
        <w:rPr>
          <w:i/>
          <w:iCs/>
        </w:rPr>
        <w:t>Journal of Occupational and Organizational Psychology</w:t>
      </w:r>
      <w:r w:rsidRPr="005548CE">
        <w:t xml:space="preserve">, </w:t>
      </w:r>
      <w:r w:rsidRPr="005548CE">
        <w:rPr>
          <w:i/>
          <w:iCs/>
        </w:rPr>
        <w:t>91</w:t>
      </w:r>
      <w:r w:rsidRPr="005548CE">
        <w:t>(3), 645–664. https://doi.org/10.1111/joop.12213</w:t>
      </w:r>
    </w:p>
    <w:p w14:paraId="4FBC75DA" w14:textId="77777777" w:rsidR="00D8047F" w:rsidRPr="005548CE" w:rsidRDefault="00D8047F" w:rsidP="00D8047F">
      <w:pPr>
        <w:pStyle w:val="Bibliography"/>
        <w:spacing w:line="240" w:lineRule="auto"/>
      </w:pPr>
      <w:r w:rsidRPr="005548CE">
        <w:t xml:space="preserve">Maki, A., Vitriol, J. A., Dwyer, P. C., Kim, J. S., &amp; Snyder, M. (2017). The helping orientations inventory: Measuring propensities to provide autonomy and dependency help: Helping orientations inventory. </w:t>
      </w:r>
      <w:r w:rsidRPr="005548CE">
        <w:rPr>
          <w:i/>
          <w:iCs/>
        </w:rPr>
        <w:t>European Journal of Social Psychology</w:t>
      </w:r>
      <w:r w:rsidRPr="005548CE">
        <w:t xml:space="preserve">, </w:t>
      </w:r>
      <w:r w:rsidRPr="005548CE">
        <w:rPr>
          <w:i/>
          <w:iCs/>
        </w:rPr>
        <w:t>47</w:t>
      </w:r>
      <w:r w:rsidRPr="005548CE">
        <w:t>(6), 677–693. https://doi.org/10.1002/ejsp.2267</w:t>
      </w:r>
    </w:p>
    <w:p w14:paraId="0C1F70ED" w14:textId="77777777" w:rsidR="00E52FE6" w:rsidRPr="0063259A" w:rsidRDefault="00E52FE6" w:rsidP="00B10EC5">
      <w:pPr>
        <w:pStyle w:val="Bibliography"/>
        <w:spacing w:line="240" w:lineRule="auto"/>
      </w:pPr>
      <w:r w:rsidRPr="0063259A">
        <w:t xml:space="preserve">Nadler, A. (2014). From Help Giving to Helping Relations: Belongingness and Independence in Social Interactions. In K. Deaux &amp; M. Snyder (Eds.), </w:t>
      </w:r>
      <w:r w:rsidRPr="0063259A">
        <w:rPr>
          <w:i/>
          <w:iCs/>
        </w:rPr>
        <w:t>The Oxford Handbook of Personality and Social Psychology</w:t>
      </w:r>
      <w:r w:rsidRPr="0063259A">
        <w:t xml:space="preserve"> (1st ed.). Oxford University Press.</w:t>
      </w:r>
    </w:p>
    <w:p w14:paraId="2D3BF057" w14:textId="5DAD6BCE" w:rsidR="00E52FE6" w:rsidRPr="0063259A" w:rsidRDefault="00E52FE6" w:rsidP="00B10EC5">
      <w:pPr>
        <w:pStyle w:val="Bibliography"/>
        <w:spacing w:line="240" w:lineRule="auto"/>
      </w:pPr>
      <w:r w:rsidRPr="0063259A">
        <w:t xml:space="preserve">Organ, D. W., &amp; Konovsky, M. (1989). Cognitive versus affective determinants of organizational citizenship behavior. </w:t>
      </w:r>
      <w:r w:rsidRPr="0063259A">
        <w:rPr>
          <w:i/>
          <w:iCs/>
        </w:rPr>
        <w:t>Journal of Applied Psychology</w:t>
      </w:r>
      <w:r w:rsidRPr="0063259A">
        <w:t xml:space="preserve">, </w:t>
      </w:r>
      <w:r w:rsidRPr="0063259A">
        <w:rPr>
          <w:i/>
          <w:iCs/>
        </w:rPr>
        <w:t>74</w:t>
      </w:r>
      <w:r w:rsidR="00E03F67">
        <w:t>(1)</w:t>
      </w:r>
      <w:r w:rsidRPr="0063259A">
        <w:t>, 157–164.</w:t>
      </w:r>
      <w:r w:rsidR="002A06E2">
        <w:t xml:space="preserve"> https://doi.org/10.1037/0021-9010.74.1.157</w:t>
      </w:r>
    </w:p>
    <w:p w14:paraId="1968711A" w14:textId="77777777" w:rsidR="00E96770" w:rsidRPr="005548CE" w:rsidRDefault="00E96770" w:rsidP="00E96770">
      <w:pPr>
        <w:pStyle w:val="Bibliography"/>
        <w:spacing w:line="240" w:lineRule="auto"/>
      </w:pPr>
      <w:r w:rsidRPr="005548CE">
        <w:t xml:space="preserve">Podsakoff, N. P., Whiting, S. W., Podsakoff, P. M., &amp; Blume, B. D. (2009). Individual- and organizational-level consequences of organizational citizenship behaviors: A meta-analysis. </w:t>
      </w:r>
      <w:r w:rsidRPr="005548CE">
        <w:rPr>
          <w:i/>
          <w:iCs/>
        </w:rPr>
        <w:t>Journal of Applied Psychology</w:t>
      </w:r>
      <w:r w:rsidRPr="005548CE">
        <w:t xml:space="preserve">, </w:t>
      </w:r>
      <w:r w:rsidRPr="005548CE">
        <w:rPr>
          <w:i/>
          <w:iCs/>
        </w:rPr>
        <w:t>94</w:t>
      </w:r>
      <w:r w:rsidRPr="005548CE">
        <w:t>(1), 122–141. https://doi.org/10.1037/a0013079</w:t>
      </w:r>
    </w:p>
    <w:p w14:paraId="1FB04B80" w14:textId="3C289425" w:rsidR="00E52FE6" w:rsidRPr="0063259A" w:rsidRDefault="00E52FE6" w:rsidP="00B10EC5">
      <w:pPr>
        <w:pStyle w:val="Bibliography"/>
        <w:spacing w:line="240" w:lineRule="auto"/>
      </w:pPr>
      <w:r w:rsidRPr="0063259A">
        <w:t xml:space="preserve">Rafferty, A. E., &amp; Griffin, M. A. (2006). Refining individualized consideration: Distinguishing developmental leadership and supportive leadership. </w:t>
      </w:r>
      <w:r w:rsidRPr="0063259A">
        <w:rPr>
          <w:i/>
          <w:iCs/>
        </w:rPr>
        <w:t>Journal of Occupational and Organizational Psychology</w:t>
      </w:r>
      <w:r w:rsidRPr="0063259A">
        <w:t xml:space="preserve">, </w:t>
      </w:r>
      <w:r w:rsidRPr="0063259A">
        <w:rPr>
          <w:i/>
          <w:iCs/>
        </w:rPr>
        <w:t>79</w:t>
      </w:r>
      <w:r w:rsidRPr="0063259A">
        <w:t xml:space="preserve">(1), </w:t>
      </w:r>
      <w:r w:rsidRPr="00BF7FFE">
        <w:rPr>
          <w:color w:val="000000" w:themeColor="text1"/>
        </w:rPr>
        <w:t>37–61.</w:t>
      </w:r>
      <w:r w:rsidR="00252E2C" w:rsidRPr="00BF7FFE">
        <w:rPr>
          <w:color w:val="000000" w:themeColor="text1"/>
        </w:rPr>
        <w:t xml:space="preserve"> </w:t>
      </w:r>
      <w:hyperlink r:id="rId18" w:history="1">
        <w:r w:rsidR="00252E2C" w:rsidRPr="00BF7FFE">
          <w:rPr>
            <w:rStyle w:val="Hyperlink"/>
            <w:color w:val="000000" w:themeColor="text1"/>
            <w:u w:val="none"/>
            <w:shd w:val="clear" w:color="auto" w:fill="FFFFFF"/>
          </w:rPr>
          <w:t>https://doi.org/10.1348/096317905X36731</w:t>
        </w:r>
      </w:hyperlink>
    </w:p>
    <w:p w14:paraId="494D4132" w14:textId="17B99CDA" w:rsidR="00E52FE6" w:rsidRPr="0063259A" w:rsidRDefault="00E52FE6" w:rsidP="00B10EC5">
      <w:pPr>
        <w:pStyle w:val="Bibliography"/>
        <w:spacing w:line="240" w:lineRule="auto"/>
      </w:pPr>
      <w:r w:rsidRPr="0063259A">
        <w:t xml:space="preserve">Ragins, B. R., &amp; Cotton, J. L. (1999). Mentor functions and outcomes: A comparison of men and women in formal and informal mentoring relationships. </w:t>
      </w:r>
      <w:r w:rsidRPr="0063259A">
        <w:rPr>
          <w:i/>
          <w:iCs/>
        </w:rPr>
        <w:t>Journal of Applied Psychology</w:t>
      </w:r>
      <w:r w:rsidRPr="0063259A">
        <w:t xml:space="preserve">, </w:t>
      </w:r>
      <w:r w:rsidRPr="0063259A">
        <w:rPr>
          <w:i/>
          <w:iCs/>
        </w:rPr>
        <w:t>84</w:t>
      </w:r>
      <w:r w:rsidRPr="0063259A">
        <w:t>(4), 529–550.</w:t>
      </w:r>
      <w:r w:rsidR="00BF7FFE">
        <w:t xml:space="preserve"> https://doi.org/10.1037/0021-9010.84.4.529</w:t>
      </w:r>
    </w:p>
    <w:p w14:paraId="33CAF0E2" w14:textId="13D2728F" w:rsidR="00E52FE6" w:rsidRPr="0063259A" w:rsidRDefault="00E52FE6" w:rsidP="00B10EC5">
      <w:pPr>
        <w:pStyle w:val="Bibliography"/>
        <w:spacing w:line="240" w:lineRule="auto"/>
      </w:pPr>
      <w:r w:rsidRPr="0063259A">
        <w:t xml:space="preserve">Rhoades, L., Eisenberger, R., &amp; Armeli, S. (2001). Affective commitment to the organization: The contribution of perceived organizational support. </w:t>
      </w:r>
      <w:r w:rsidRPr="0063259A">
        <w:rPr>
          <w:i/>
          <w:iCs/>
        </w:rPr>
        <w:t>Journal of Applied Psychology</w:t>
      </w:r>
      <w:r w:rsidRPr="0063259A">
        <w:t xml:space="preserve">, </w:t>
      </w:r>
      <w:r w:rsidRPr="0063259A">
        <w:rPr>
          <w:i/>
          <w:iCs/>
        </w:rPr>
        <w:t>86</w:t>
      </w:r>
      <w:r w:rsidRPr="0063259A">
        <w:t>, 825–836.</w:t>
      </w:r>
      <w:r w:rsidR="00634DD5" w:rsidRPr="003C64E7">
        <w:rPr>
          <w:color w:val="000000" w:themeColor="text1"/>
        </w:rPr>
        <w:t xml:space="preserve"> </w:t>
      </w:r>
      <w:hyperlink r:id="rId19" w:tgtFrame="_blank" w:history="1">
        <w:r w:rsidR="00634DD5" w:rsidRPr="003C64E7">
          <w:rPr>
            <w:rStyle w:val="Hyperlink"/>
            <w:color w:val="000000" w:themeColor="text1"/>
            <w:u w:val="none"/>
            <w:shd w:val="clear" w:color="auto" w:fill="FFFFFF"/>
          </w:rPr>
          <w:t>https://doi.org/10.1037/0021-9010.86.5.825</w:t>
        </w:r>
      </w:hyperlink>
    </w:p>
    <w:p w14:paraId="66CA05AB" w14:textId="77777777" w:rsidR="008B08F2" w:rsidRPr="005548CE" w:rsidRDefault="008B08F2" w:rsidP="008B08F2">
      <w:pPr>
        <w:pStyle w:val="Bibliography"/>
        <w:spacing w:line="240" w:lineRule="auto"/>
      </w:pPr>
      <w:r w:rsidRPr="005548CE">
        <w:t xml:space="preserve">Rigotti, T., Schyns, B., &amp; Mohr, G. (2008). A Short Version of the Occupational Self-Efficacy Scale: Structural and Construct Validity Across Five Countries. </w:t>
      </w:r>
      <w:r w:rsidRPr="005548CE">
        <w:rPr>
          <w:i/>
          <w:iCs/>
        </w:rPr>
        <w:t>Journal of Career Assessment</w:t>
      </w:r>
      <w:r w:rsidRPr="005548CE">
        <w:t xml:space="preserve">, </w:t>
      </w:r>
      <w:r w:rsidRPr="005548CE">
        <w:rPr>
          <w:i/>
          <w:iCs/>
        </w:rPr>
        <w:t>16</w:t>
      </w:r>
      <w:r w:rsidRPr="005548CE">
        <w:t>(2), 238–255. https://doi.org/10.1177/1069072707305763</w:t>
      </w:r>
    </w:p>
    <w:p w14:paraId="76AEE7AB" w14:textId="2DC1AB94" w:rsidR="00E52FE6" w:rsidRPr="0063259A" w:rsidRDefault="00E52FE6" w:rsidP="00B10EC5">
      <w:pPr>
        <w:pStyle w:val="Bibliography"/>
        <w:spacing w:line="240" w:lineRule="auto"/>
      </w:pPr>
      <w:r w:rsidRPr="0063259A">
        <w:t xml:space="preserve">Smith, C. A., Organ, D. W., &amp; Near, J. P. (1983). Organizational Citizenship Behavior: Its Nature and Antecedents. </w:t>
      </w:r>
      <w:r w:rsidRPr="0063259A">
        <w:rPr>
          <w:i/>
          <w:iCs/>
        </w:rPr>
        <w:t>Journal of Applied Psychology</w:t>
      </w:r>
      <w:r w:rsidRPr="0063259A">
        <w:t xml:space="preserve">, </w:t>
      </w:r>
      <w:r w:rsidRPr="0063259A">
        <w:rPr>
          <w:i/>
          <w:iCs/>
        </w:rPr>
        <w:t>68</w:t>
      </w:r>
      <w:r w:rsidRPr="0063259A">
        <w:t>(4), 653–666.</w:t>
      </w:r>
      <w:r w:rsidR="000D733E">
        <w:t xml:space="preserve"> </w:t>
      </w:r>
      <w:hyperlink r:id="rId20" w:tgtFrame="_blank" w:history="1">
        <w:r w:rsidR="000D733E" w:rsidRPr="00D736AF">
          <w:rPr>
            <w:rStyle w:val="Hyperlink"/>
            <w:color w:val="000000" w:themeColor="text1"/>
            <w:u w:val="none"/>
            <w:shd w:val="clear" w:color="auto" w:fill="FFFFFF"/>
          </w:rPr>
          <w:t>https://doi.org/10.1037/0021-9010.68.4.653</w:t>
        </w:r>
      </w:hyperlink>
    </w:p>
    <w:p w14:paraId="2EFA9178" w14:textId="3717F1DC" w:rsidR="00E52FE6" w:rsidRPr="0063259A" w:rsidRDefault="00E52FE6" w:rsidP="00B10EC5">
      <w:pPr>
        <w:pStyle w:val="Bibliography"/>
        <w:spacing w:line="240" w:lineRule="auto"/>
      </w:pPr>
      <w:r w:rsidRPr="0063259A">
        <w:lastRenderedPageBreak/>
        <w:t xml:space="preserve">Spreitzer, G. M. (1995). Psychological empowerment in the workplace: Dimensions, measurement, and validation. </w:t>
      </w:r>
      <w:r w:rsidRPr="0063259A">
        <w:rPr>
          <w:i/>
          <w:iCs/>
        </w:rPr>
        <w:t>Academy of Management Journal</w:t>
      </w:r>
      <w:r w:rsidRPr="0063259A">
        <w:t xml:space="preserve">, </w:t>
      </w:r>
      <w:r w:rsidRPr="0063259A">
        <w:rPr>
          <w:i/>
          <w:iCs/>
        </w:rPr>
        <w:t>38</w:t>
      </w:r>
      <w:r w:rsidRPr="0063259A">
        <w:t>(5), 1442–1465.</w:t>
      </w:r>
      <w:r w:rsidR="00105866">
        <w:t xml:space="preserve"> </w:t>
      </w:r>
      <w:hyperlink r:id="rId21" w:history="1">
        <w:r w:rsidR="00105866" w:rsidRPr="000F0C46">
          <w:rPr>
            <w:rStyle w:val="Hyperlink"/>
            <w:color w:val="000000" w:themeColor="text1"/>
            <w:u w:val="none"/>
            <w:shd w:val="clear" w:color="auto" w:fill="FFFFFF"/>
          </w:rPr>
          <w:t>https://doi.org/10.5465/256865</w:t>
        </w:r>
      </w:hyperlink>
    </w:p>
    <w:p w14:paraId="5DAB764B" w14:textId="59E0F70E" w:rsidR="00E52FE6" w:rsidRPr="0063259A" w:rsidRDefault="00E52FE6" w:rsidP="00B10EC5">
      <w:pPr>
        <w:pStyle w:val="Bibliography"/>
        <w:spacing w:line="240" w:lineRule="auto"/>
      </w:pPr>
      <w:r w:rsidRPr="0063259A">
        <w:t xml:space="preserve">Van Dyne, L., &amp; Lepine, J. A. (1998). Helping and voice extra-role behaviors: Evidence of construct and predictive validity. </w:t>
      </w:r>
      <w:r w:rsidRPr="0063259A">
        <w:rPr>
          <w:i/>
          <w:iCs/>
        </w:rPr>
        <w:t>Academy of Management Journal</w:t>
      </w:r>
      <w:r w:rsidRPr="0063259A">
        <w:t xml:space="preserve">, </w:t>
      </w:r>
      <w:r w:rsidRPr="0063259A">
        <w:rPr>
          <w:i/>
          <w:iCs/>
        </w:rPr>
        <w:t>41</w:t>
      </w:r>
      <w:r w:rsidRPr="0063259A">
        <w:t>(1), 108–119.</w:t>
      </w:r>
      <w:r w:rsidR="000F0C46">
        <w:t xml:space="preserve"> </w:t>
      </w:r>
      <w:hyperlink r:id="rId22" w:history="1">
        <w:r w:rsidR="000F0C46" w:rsidRPr="008A6577">
          <w:rPr>
            <w:rStyle w:val="Hyperlink"/>
            <w:color w:val="000000" w:themeColor="text1"/>
            <w:u w:val="none"/>
            <w:shd w:val="clear" w:color="auto" w:fill="FFFFFF"/>
          </w:rPr>
          <w:t>https://doi.org/10.5465/256902</w:t>
        </w:r>
      </w:hyperlink>
    </w:p>
    <w:p w14:paraId="29342430" w14:textId="77777777" w:rsidR="00D74E8F" w:rsidRPr="005548CE" w:rsidRDefault="00D74E8F" w:rsidP="00D74E8F">
      <w:pPr>
        <w:pStyle w:val="Bibliography"/>
        <w:spacing w:line="240" w:lineRule="auto"/>
      </w:pPr>
      <w:r w:rsidRPr="005548CE">
        <w:t xml:space="preserve">Vecchio, R. P., Justin, J. E., &amp; Pearce, C. L. (2010). Empowering leadership: An examination of mediating mechanisms within a hierarchical structure. </w:t>
      </w:r>
      <w:r w:rsidRPr="005548CE">
        <w:rPr>
          <w:i/>
          <w:iCs/>
        </w:rPr>
        <w:t>The Leadership Quarterly</w:t>
      </w:r>
      <w:r w:rsidRPr="005548CE">
        <w:t xml:space="preserve">, </w:t>
      </w:r>
      <w:r w:rsidRPr="005548CE">
        <w:rPr>
          <w:i/>
          <w:iCs/>
        </w:rPr>
        <w:t>21</w:t>
      </w:r>
      <w:r w:rsidRPr="005548CE">
        <w:t>(3), 530–542. https://doi.org/10.1016/j.leaqua.2010.03.014</w:t>
      </w:r>
    </w:p>
    <w:p w14:paraId="340BE6BD" w14:textId="2A5FECA0" w:rsidR="00E52FE6" w:rsidRPr="003A16E6" w:rsidRDefault="00E52FE6" w:rsidP="00B10EC5">
      <w:pPr>
        <w:pStyle w:val="Bibliography"/>
        <w:spacing w:line="240" w:lineRule="auto"/>
        <w:rPr>
          <w:color w:val="000000" w:themeColor="text1"/>
        </w:rPr>
      </w:pPr>
      <w:r w:rsidRPr="0063259A">
        <w:t xml:space="preserve">Williams, L. J., &amp; Anderson, S. E. (1991). Job satisfaction and organizational commitment as predictors of organizational citizenship and in-role behavior. </w:t>
      </w:r>
      <w:r w:rsidRPr="0063259A">
        <w:rPr>
          <w:i/>
          <w:iCs/>
        </w:rPr>
        <w:t>Journal of Management</w:t>
      </w:r>
      <w:r w:rsidRPr="0063259A">
        <w:t xml:space="preserve">, </w:t>
      </w:r>
      <w:r w:rsidRPr="0063259A">
        <w:rPr>
          <w:i/>
          <w:iCs/>
        </w:rPr>
        <w:t>17</w:t>
      </w:r>
      <w:r w:rsidRPr="0063259A">
        <w:t>(3), 601–617</w:t>
      </w:r>
      <w:r w:rsidRPr="003A16E6">
        <w:rPr>
          <w:color w:val="000000" w:themeColor="text1"/>
        </w:rPr>
        <w:t>.</w:t>
      </w:r>
      <w:r w:rsidR="0069779C" w:rsidRPr="003A16E6">
        <w:rPr>
          <w:color w:val="000000" w:themeColor="text1"/>
        </w:rPr>
        <w:t xml:space="preserve"> </w:t>
      </w:r>
      <w:hyperlink r:id="rId23" w:history="1">
        <w:r w:rsidR="0069779C" w:rsidRPr="003A16E6">
          <w:rPr>
            <w:rStyle w:val="Hyperlink"/>
            <w:color w:val="000000" w:themeColor="text1"/>
            <w:u w:val="none"/>
            <w:shd w:val="clear" w:color="auto" w:fill="FFFFFF"/>
          </w:rPr>
          <w:t>https://doi.org/10.1177/014920639101700305</w:t>
        </w:r>
      </w:hyperlink>
    </w:p>
    <w:p w14:paraId="6D91F4DA" w14:textId="446F0C2F" w:rsidR="00323529" w:rsidRPr="0063259A" w:rsidRDefault="002C10D6" w:rsidP="00B10EC5">
      <w:pPr>
        <w:widowControl w:val="0"/>
        <w:autoSpaceDE w:val="0"/>
        <w:autoSpaceDN w:val="0"/>
        <w:adjustRightInd w:val="0"/>
        <w:ind w:firstLine="720"/>
        <w:sectPr w:rsidR="00323529" w:rsidRPr="0063259A" w:rsidSect="00AD0AB8">
          <w:headerReference w:type="even" r:id="rId24"/>
          <w:footerReference w:type="even" r:id="rId25"/>
          <w:footerReference w:type="default" r:id="rId26"/>
          <w:pgSz w:w="12240" w:h="15840"/>
          <w:pgMar w:top="1440" w:right="1440" w:bottom="1440" w:left="1440" w:header="720" w:footer="720" w:gutter="0"/>
          <w:cols w:space="720"/>
          <w:docGrid w:linePitch="360"/>
        </w:sectPr>
      </w:pPr>
      <w:r w:rsidRPr="0063259A">
        <w:rPr>
          <w:lang w:eastAsia="ko-KR"/>
        </w:rPr>
        <w:fldChar w:fldCharType="end"/>
      </w:r>
    </w:p>
    <w:p w14:paraId="60956789" w14:textId="37AE5FD4" w:rsidR="00040A5F" w:rsidRPr="0063259A" w:rsidRDefault="00E350B0" w:rsidP="00786309">
      <w:pPr>
        <w:pStyle w:val="Heading1"/>
        <w:spacing w:before="0" w:beforeAutospacing="0" w:after="0" w:afterAutospacing="0"/>
        <w:jc w:val="center"/>
        <w:rPr>
          <w:color w:val="000000" w:themeColor="text1"/>
          <w:sz w:val="24"/>
          <w:szCs w:val="24"/>
        </w:rPr>
      </w:pPr>
      <w:bookmarkStart w:id="18" w:name="_Toc196601791"/>
      <w:r w:rsidRPr="0063259A">
        <w:rPr>
          <w:color w:val="000000" w:themeColor="text1"/>
          <w:sz w:val="24"/>
          <w:szCs w:val="24"/>
        </w:rPr>
        <w:lastRenderedPageBreak/>
        <w:t>TABLES</w:t>
      </w:r>
      <w:bookmarkEnd w:id="18"/>
    </w:p>
    <w:p w14:paraId="6C3385A2" w14:textId="77777777" w:rsidR="00786309" w:rsidRPr="0063259A" w:rsidRDefault="00786309" w:rsidP="0040521A">
      <w:pPr>
        <w:pStyle w:val="Heading2"/>
        <w:rPr>
          <w:rFonts w:ascii="Times New Roman" w:hAnsi="Times New Roman" w:cs="Times New Roman"/>
          <w:b/>
          <w:bCs/>
          <w:color w:val="000000" w:themeColor="text1"/>
          <w:sz w:val="24"/>
          <w:szCs w:val="24"/>
        </w:rPr>
      </w:pPr>
    </w:p>
    <w:p w14:paraId="54364B40" w14:textId="2A5DD14F" w:rsidR="0040521A" w:rsidRPr="0063259A" w:rsidRDefault="0040521A" w:rsidP="0040521A">
      <w:pPr>
        <w:pStyle w:val="Heading2"/>
        <w:rPr>
          <w:rFonts w:ascii="Times New Roman" w:hAnsi="Times New Roman" w:cs="Times New Roman"/>
          <w:b/>
          <w:bCs/>
          <w:color w:val="000000" w:themeColor="text1"/>
          <w:sz w:val="24"/>
          <w:szCs w:val="24"/>
        </w:rPr>
      </w:pPr>
      <w:bookmarkStart w:id="19" w:name="_Toc196601792"/>
      <w:r w:rsidRPr="0063259A">
        <w:rPr>
          <w:rFonts w:ascii="Times New Roman" w:hAnsi="Times New Roman" w:cs="Times New Roman"/>
          <w:b/>
          <w:bCs/>
          <w:color w:val="000000" w:themeColor="text1"/>
          <w:sz w:val="24"/>
          <w:szCs w:val="24"/>
        </w:rPr>
        <w:t xml:space="preserve">Table S1: </w:t>
      </w:r>
      <w:r w:rsidR="007E5031" w:rsidRPr="0063259A">
        <w:rPr>
          <w:rFonts w:ascii="Times New Roman" w:hAnsi="Times New Roman" w:cs="Times New Roman"/>
          <w:b/>
          <w:bCs/>
          <w:color w:val="000000" w:themeColor="text1"/>
          <w:sz w:val="24"/>
          <w:szCs w:val="24"/>
        </w:rPr>
        <w:t>Fractional logit</w:t>
      </w:r>
      <w:r w:rsidRPr="0063259A">
        <w:rPr>
          <w:rFonts w:ascii="Times New Roman" w:hAnsi="Times New Roman" w:cs="Times New Roman"/>
          <w:b/>
          <w:bCs/>
          <w:color w:val="000000" w:themeColor="text1"/>
          <w:sz w:val="24"/>
          <w:szCs w:val="24"/>
        </w:rPr>
        <w:t xml:space="preserve"> results for dependency help offered (Study 1a)</w:t>
      </w:r>
      <w:bookmarkEnd w:id="19"/>
      <w:r w:rsidRPr="0063259A">
        <w:rPr>
          <w:rFonts w:ascii="Times New Roman" w:hAnsi="Times New Roman" w:cs="Times New Roman"/>
          <w:b/>
          <w:bCs/>
          <w:color w:val="000000" w:themeColor="text1"/>
          <w:sz w:val="24"/>
          <w:szCs w:val="24"/>
        </w:rPr>
        <w:t xml:space="preserve"> </w:t>
      </w:r>
    </w:p>
    <w:tbl>
      <w:tblPr>
        <w:tblStyle w:val="TableGrid"/>
        <w:tblpPr w:leftFromText="180" w:rightFromText="180" w:vertAnchor="text" w:horzAnchor="margin" w:tblpY="5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8"/>
        <w:gridCol w:w="928"/>
        <w:gridCol w:w="889"/>
        <w:gridCol w:w="889"/>
        <w:gridCol w:w="889"/>
        <w:gridCol w:w="889"/>
        <w:gridCol w:w="889"/>
        <w:gridCol w:w="889"/>
        <w:gridCol w:w="889"/>
        <w:gridCol w:w="889"/>
        <w:gridCol w:w="989"/>
      </w:tblGrid>
      <w:tr w:rsidR="00194DCF" w:rsidRPr="0063259A" w14:paraId="7B2C20EE" w14:textId="77777777" w:rsidTr="00194DCF">
        <w:trPr>
          <w:trHeight w:val="359"/>
        </w:trPr>
        <w:tc>
          <w:tcPr>
            <w:tcW w:w="0" w:type="auto"/>
            <w:tcBorders>
              <w:top w:val="single" w:sz="4" w:space="0" w:color="auto"/>
            </w:tcBorders>
            <w:vAlign w:val="center"/>
          </w:tcPr>
          <w:p w14:paraId="44DB146C" w14:textId="77777777" w:rsidR="00194DCF" w:rsidRPr="0063259A" w:rsidRDefault="00194DCF" w:rsidP="00194DCF">
            <w:pPr>
              <w:jc w:val="center"/>
              <w:rPr>
                <w:sz w:val="20"/>
                <w:szCs w:val="20"/>
              </w:rPr>
            </w:pPr>
          </w:p>
        </w:tc>
        <w:tc>
          <w:tcPr>
            <w:tcW w:w="0" w:type="auto"/>
            <w:gridSpan w:val="10"/>
            <w:tcBorders>
              <w:top w:val="single" w:sz="4" w:space="0" w:color="auto"/>
            </w:tcBorders>
            <w:vAlign w:val="center"/>
          </w:tcPr>
          <w:p w14:paraId="23AB3C11" w14:textId="77777777" w:rsidR="00194DCF" w:rsidRPr="0063259A" w:rsidRDefault="00194DCF" w:rsidP="00194DCF">
            <w:pPr>
              <w:jc w:val="center"/>
              <w:rPr>
                <w:b/>
                <w:bCs/>
                <w:sz w:val="20"/>
                <w:szCs w:val="20"/>
              </w:rPr>
            </w:pPr>
            <w:r w:rsidRPr="0063259A">
              <w:rPr>
                <w:b/>
                <w:bCs/>
                <w:sz w:val="20"/>
                <w:szCs w:val="20"/>
              </w:rPr>
              <w:t>PROPORTION OF DEPENDENCY HELP OFFERED</w:t>
            </w:r>
          </w:p>
        </w:tc>
      </w:tr>
      <w:tr w:rsidR="00194DCF" w:rsidRPr="0063259A" w14:paraId="7E9E6513" w14:textId="77777777" w:rsidTr="00194DCF">
        <w:trPr>
          <w:trHeight w:val="251"/>
        </w:trPr>
        <w:tc>
          <w:tcPr>
            <w:tcW w:w="0" w:type="auto"/>
            <w:tcBorders>
              <w:bottom w:val="single" w:sz="4" w:space="0" w:color="auto"/>
            </w:tcBorders>
            <w:vAlign w:val="center"/>
          </w:tcPr>
          <w:p w14:paraId="66F8329C" w14:textId="77777777" w:rsidR="00194DCF" w:rsidRPr="0063259A" w:rsidRDefault="00194DCF" w:rsidP="00194DCF">
            <w:pPr>
              <w:jc w:val="center"/>
              <w:rPr>
                <w:sz w:val="20"/>
                <w:szCs w:val="20"/>
              </w:rPr>
            </w:pPr>
            <w:r w:rsidRPr="0063259A">
              <w:rPr>
                <w:sz w:val="20"/>
                <w:szCs w:val="20"/>
              </w:rPr>
              <w:t>VARIABLES</w:t>
            </w:r>
          </w:p>
        </w:tc>
        <w:tc>
          <w:tcPr>
            <w:tcW w:w="0" w:type="auto"/>
            <w:tcBorders>
              <w:bottom w:val="single" w:sz="4" w:space="0" w:color="auto"/>
            </w:tcBorders>
            <w:vAlign w:val="center"/>
          </w:tcPr>
          <w:p w14:paraId="5ABA76F1" w14:textId="77777777" w:rsidR="00194DCF" w:rsidRPr="0063259A" w:rsidRDefault="00194DCF" w:rsidP="00194DCF">
            <w:pPr>
              <w:jc w:val="center"/>
              <w:rPr>
                <w:b/>
                <w:bCs/>
                <w:i/>
                <w:iCs/>
                <w:sz w:val="20"/>
                <w:szCs w:val="20"/>
              </w:rPr>
            </w:pPr>
            <w:r w:rsidRPr="0063259A">
              <w:rPr>
                <w:b/>
                <w:bCs/>
                <w:i/>
                <w:iCs/>
                <w:sz w:val="20"/>
                <w:szCs w:val="20"/>
              </w:rPr>
              <w:t>Model 1</w:t>
            </w:r>
          </w:p>
        </w:tc>
        <w:tc>
          <w:tcPr>
            <w:tcW w:w="0" w:type="auto"/>
            <w:tcBorders>
              <w:bottom w:val="single" w:sz="4" w:space="0" w:color="auto"/>
            </w:tcBorders>
            <w:vAlign w:val="center"/>
          </w:tcPr>
          <w:p w14:paraId="3E71E773" w14:textId="77777777" w:rsidR="00194DCF" w:rsidRPr="0063259A" w:rsidRDefault="00194DCF" w:rsidP="00194DCF">
            <w:pPr>
              <w:jc w:val="center"/>
              <w:rPr>
                <w:b/>
                <w:bCs/>
                <w:i/>
                <w:iCs/>
                <w:sz w:val="20"/>
                <w:szCs w:val="20"/>
              </w:rPr>
            </w:pPr>
            <w:r w:rsidRPr="0063259A">
              <w:rPr>
                <w:b/>
                <w:bCs/>
                <w:i/>
                <w:iCs/>
                <w:sz w:val="20"/>
                <w:szCs w:val="20"/>
              </w:rPr>
              <w:t>Model 2</w:t>
            </w:r>
          </w:p>
        </w:tc>
        <w:tc>
          <w:tcPr>
            <w:tcW w:w="0" w:type="auto"/>
            <w:tcBorders>
              <w:bottom w:val="single" w:sz="4" w:space="0" w:color="auto"/>
            </w:tcBorders>
            <w:vAlign w:val="center"/>
          </w:tcPr>
          <w:p w14:paraId="32C8EFD5" w14:textId="77777777" w:rsidR="00194DCF" w:rsidRPr="0063259A" w:rsidRDefault="00194DCF" w:rsidP="00194DCF">
            <w:pPr>
              <w:jc w:val="center"/>
              <w:rPr>
                <w:b/>
                <w:bCs/>
                <w:i/>
                <w:iCs/>
                <w:sz w:val="20"/>
                <w:szCs w:val="20"/>
              </w:rPr>
            </w:pPr>
            <w:r w:rsidRPr="0063259A">
              <w:rPr>
                <w:b/>
                <w:bCs/>
                <w:i/>
                <w:iCs/>
                <w:sz w:val="20"/>
                <w:szCs w:val="20"/>
              </w:rPr>
              <w:t>Model 3</w:t>
            </w:r>
          </w:p>
        </w:tc>
        <w:tc>
          <w:tcPr>
            <w:tcW w:w="0" w:type="auto"/>
            <w:tcBorders>
              <w:bottom w:val="single" w:sz="4" w:space="0" w:color="auto"/>
            </w:tcBorders>
            <w:vAlign w:val="center"/>
          </w:tcPr>
          <w:p w14:paraId="61A59C0A" w14:textId="77777777" w:rsidR="00194DCF" w:rsidRPr="0063259A" w:rsidRDefault="00194DCF" w:rsidP="00194DCF">
            <w:pPr>
              <w:jc w:val="center"/>
              <w:rPr>
                <w:b/>
                <w:bCs/>
                <w:i/>
                <w:iCs/>
                <w:sz w:val="20"/>
                <w:szCs w:val="20"/>
              </w:rPr>
            </w:pPr>
            <w:r w:rsidRPr="0063259A">
              <w:rPr>
                <w:b/>
                <w:bCs/>
                <w:i/>
                <w:iCs/>
                <w:sz w:val="20"/>
                <w:szCs w:val="20"/>
              </w:rPr>
              <w:t>Model 4</w:t>
            </w:r>
          </w:p>
        </w:tc>
        <w:tc>
          <w:tcPr>
            <w:tcW w:w="0" w:type="auto"/>
            <w:tcBorders>
              <w:bottom w:val="single" w:sz="4" w:space="0" w:color="auto"/>
            </w:tcBorders>
            <w:vAlign w:val="center"/>
          </w:tcPr>
          <w:p w14:paraId="2960076C" w14:textId="77777777" w:rsidR="00194DCF" w:rsidRPr="0063259A" w:rsidRDefault="00194DCF" w:rsidP="00194DCF">
            <w:pPr>
              <w:jc w:val="center"/>
              <w:rPr>
                <w:b/>
                <w:bCs/>
                <w:i/>
                <w:iCs/>
                <w:sz w:val="20"/>
                <w:szCs w:val="20"/>
              </w:rPr>
            </w:pPr>
            <w:r w:rsidRPr="0063259A">
              <w:rPr>
                <w:b/>
                <w:bCs/>
                <w:i/>
                <w:iCs/>
                <w:sz w:val="20"/>
                <w:szCs w:val="20"/>
              </w:rPr>
              <w:t>Model 5</w:t>
            </w:r>
          </w:p>
        </w:tc>
        <w:tc>
          <w:tcPr>
            <w:tcW w:w="0" w:type="auto"/>
            <w:tcBorders>
              <w:bottom w:val="single" w:sz="4" w:space="0" w:color="auto"/>
            </w:tcBorders>
            <w:vAlign w:val="center"/>
          </w:tcPr>
          <w:p w14:paraId="64098144" w14:textId="77777777" w:rsidR="00194DCF" w:rsidRPr="0063259A" w:rsidRDefault="00194DCF" w:rsidP="00194DCF">
            <w:pPr>
              <w:jc w:val="center"/>
              <w:rPr>
                <w:b/>
                <w:bCs/>
                <w:i/>
                <w:iCs/>
                <w:sz w:val="20"/>
                <w:szCs w:val="20"/>
              </w:rPr>
            </w:pPr>
            <w:r w:rsidRPr="0063259A">
              <w:rPr>
                <w:b/>
                <w:bCs/>
                <w:i/>
                <w:iCs/>
                <w:sz w:val="20"/>
                <w:szCs w:val="20"/>
              </w:rPr>
              <w:t>Model 6</w:t>
            </w:r>
          </w:p>
        </w:tc>
        <w:tc>
          <w:tcPr>
            <w:tcW w:w="0" w:type="auto"/>
            <w:tcBorders>
              <w:bottom w:val="single" w:sz="4" w:space="0" w:color="auto"/>
            </w:tcBorders>
            <w:vAlign w:val="center"/>
          </w:tcPr>
          <w:p w14:paraId="5BB0EF09" w14:textId="77777777" w:rsidR="00194DCF" w:rsidRPr="0063259A" w:rsidRDefault="00194DCF" w:rsidP="00194DCF">
            <w:pPr>
              <w:jc w:val="center"/>
              <w:rPr>
                <w:b/>
                <w:bCs/>
                <w:i/>
                <w:iCs/>
                <w:sz w:val="20"/>
                <w:szCs w:val="20"/>
              </w:rPr>
            </w:pPr>
            <w:r w:rsidRPr="0063259A">
              <w:rPr>
                <w:b/>
                <w:bCs/>
                <w:i/>
                <w:iCs/>
                <w:sz w:val="20"/>
                <w:szCs w:val="20"/>
              </w:rPr>
              <w:t>Model 7</w:t>
            </w:r>
          </w:p>
        </w:tc>
        <w:tc>
          <w:tcPr>
            <w:tcW w:w="0" w:type="auto"/>
            <w:tcBorders>
              <w:bottom w:val="single" w:sz="4" w:space="0" w:color="auto"/>
            </w:tcBorders>
            <w:vAlign w:val="center"/>
          </w:tcPr>
          <w:p w14:paraId="2DCF043D" w14:textId="77777777" w:rsidR="00194DCF" w:rsidRPr="0063259A" w:rsidRDefault="00194DCF" w:rsidP="00194DCF">
            <w:pPr>
              <w:jc w:val="center"/>
              <w:rPr>
                <w:b/>
                <w:bCs/>
                <w:i/>
                <w:iCs/>
                <w:sz w:val="20"/>
                <w:szCs w:val="20"/>
              </w:rPr>
            </w:pPr>
            <w:r w:rsidRPr="0063259A">
              <w:rPr>
                <w:b/>
                <w:bCs/>
                <w:i/>
                <w:iCs/>
                <w:sz w:val="20"/>
                <w:szCs w:val="20"/>
              </w:rPr>
              <w:t>Model 8</w:t>
            </w:r>
          </w:p>
        </w:tc>
        <w:tc>
          <w:tcPr>
            <w:tcW w:w="0" w:type="auto"/>
            <w:tcBorders>
              <w:bottom w:val="single" w:sz="4" w:space="0" w:color="auto"/>
            </w:tcBorders>
            <w:vAlign w:val="center"/>
          </w:tcPr>
          <w:p w14:paraId="79E25513" w14:textId="77777777" w:rsidR="00194DCF" w:rsidRPr="0063259A" w:rsidRDefault="00194DCF" w:rsidP="00194DCF">
            <w:pPr>
              <w:jc w:val="center"/>
              <w:rPr>
                <w:b/>
                <w:bCs/>
                <w:i/>
                <w:iCs/>
                <w:sz w:val="20"/>
                <w:szCs w:val="20"/>
              </w:rPr>
            </w:pPr>
            <w:r w:rsidRPr="0063259A">
              <w:rPr>
                <w:b/>
                <w:bCs/>
                <w:i/>
                <w:iCs/>
                <w:sz w:val="20"/>
                <w:szCs w:val="20"/>
              </w:rPr>
              <w:t>Model 9</w:t>
            </w:r>
          </w:p>
        </w:tc>
        <w:tc>
          <w:tcPr>
            <w:tcW w:w="0" w:type="auto"/>
            <w:tcBorders>
              <w:bottom w:val="single" w:sz="4" w:space="0" w:color="auto"/>
            </w:tcBorders>
            <w:vAlign w:val="center"/>
          </w:tcPr>
          <w:p w14:paraId="7AE6AD97" w14:textId="77777777" w:rsidR="00194DCF" w:rsidRPr="0063259A" w:rsidRDefault="00194DCF" w:rsidP="00194DCF">
            <w:pPr>
              <w:jc w:val="center"/>
              <w:rPr>
                <w:b/>
                <w:bCs/>
                <w:i/>
                <w:iCs/>
                <w:sz w:val="20"/>
                <w:szCs w:val="20"/>
              </w:rPr>
            </w:pPr>
            <w:r w:rsidRPr="0063259A">
              <w:rPr>
                <w:b/>
                <w:bCs/>
                <w:i/>
                <w:iCs/>
                <w:sz w:val="20"/>
                <w:szCs w:val="20"/>
              </w:rPr>
              <w:t>Model 10</w:t>
            </w:r>
          </w:p>
        </w:tc>
      </w:tr>
      <w:tr w:rsidR="00194DCF" w:rsidRPr="0063259A" w14:paraId="6D432FDE" w14:textId="77777777" w:rsidTr="00194DCF">
        <w:trPr>
          <w:trHeight w:val="269"/>
        </w:trPr>
        <w:tc>
          <w:tcPr>
            <w:tcW w:w="0" w:type="auto"/>
            <w:vAlign w:val="center"/>
          </w:tcPr>
          <w:p w14:paraId="28FE11F1" w14:textId="77777777" w:rsidR="00194DCF" w:rsidRPr="0063259A" w:rsidRDefault="00194DCF" w:rsidP="00194DCF">
            <w:pPr>
              <w:tabs>
                <w:tab w:val="left" w:pos="810"/>
              </w:tabs>
              <w:jc w:val="right"/>
              <w:rPr>
                <w:sz w:val="20"/>
                <w:szCs w:val="20"/>
              </w:rPr>
            </w:pPr>
            <w:r w:rsidRPr="0063259A">
              <w:rPr>
                <w:sz w:val="20"/>
                <w:szCs w:val="20"/>
              </w:rPr>
              <w:t>Dominance</w:t>
            </w:r>
          </w:p>
        </w:tc>
        <w:tc>
          <w:tcPr>
            <w:tcW w:w="0" w:type="auto"/>
            <w:vAlign w:val="center"/>
          </w:tcPr>
          <w:p w14:paraId="3603254A" w14:textId="77777777" w:rsidR="00194DCF" w:rsidRPr="0063259A" w:rsidRDefault="00194DCF" w:rsidP="00194DCF">
            <w:pPr>
              <w:tabs>
                <w:tab w:val="left" w:pos="810"/>
              </w:tabs>
              <w:jc w:val="center"/>
              <w:rPr>
                <w:sz w:val="20"/>
                <w:szCs w:val="20"/>
                <w:vertAlign w:val="superscript"/>
              </w:rPr>
            </w:pPr>
            <w:r w:rsidRPr="0063259A">
              <w:rPr>
                <w:sz w:val="20"/>
                <w:szCs w:val="20"/>
              </w:rPr>
              <w:t>.240</w:t>
            </w:r>
            <w:r w:rsidRPr="0063259A">
              <w:rPr>
                <w:sz w:val="20"/>
                <w:szCs w:val="20"/>
                <w:vertAlign w:val="superscript"/>
              </w:rPr>
              <w:t>***</w:t>
            </w:r>
          </w:p>
        </w:tc>
        <w:tc>
          <w:tcPr>
            <w:tcW w:w="0" w:type="auto"/>
            <w:vAlign w:val="center"/>
          </w:tcPr>
          <w:p w14:paraId="31BA6073" w14:textId="77777777" w:rsidR="00194DCF" w:rsidRPr="0063259A" w:rsidRDefault="00194DCF" w:rsidP="00194DCF">
            <w:pPr>
              <w:jc w:val="center"/>
              <w:rPr>
                <w:sz w:val="20"/>
                <w:szCs w:val="20"/>
              </w:rPr>
            </w:pPr>
          </w:p>
        </w:tc>
        <w:tc>
          <w:tcPr>
            <w:tcW w:w="0" w:type="auto"/>
            <w:vAlign w:val="center"/>
          </w:tcPr>
          <w:p w14:paraId="5612EA14" w14:textId="22D79774" w:rsidR="00194DCF" w:rsidRPr="0063259A" w:rsidRDefault="00194DCF" w:rsidP="00194DCF">
            <w:pPr>
              <w:jc w:val="center"/>
              <w:rPr>
                <w:sz w:val="20"/>
                <w:szCs w:val="20"/>
              </w:rPr>
            </w:pPr>
            <w:r w:rsidRPr="0063259A">
              <w:rPr>
                <w:sz w:val="20"/>
                <w:szCs w:val="20"/>
              </w:rPr>
              <w:t>.204</w:t>
            </w:r>
            <w:r w:rsidR="00BF7D84" w:rsidRPr="0063259A">
              <w:rPr>
                <w:sz w:val="20"/>
                <w:szCs w:val="20"/>
                <w:vertAlign w:val="superscript"/>
              </w:rPr>
              <w:t>**</w:t>
            </w:r>
          </w:p>
        </w:tc>
        <w:tc>
          <w:tcPr>
            <w:tcW w:w="0" w:type="auto"/>
            <w:vAlign w:val="center"/>
          </w:tcPr>
          <w:p w14:paraId="2EAAD3FD" w14:textId="454D2A8F" w:rsidR="00194DCF" w:rsidRPr="0063259A" w:rsidRDefault="00194DCF" w:rsidP="00194DCF">
            <w:pPr>
              <w:jc w:val="center"/>
              <w:rPr>
                <w:sz w:val="20"/>
                <w:szCs w:val="20"/>
              </w:rPr>
            </w:pPr>
            <w:r w:rsidRPr="0063259A">
              <w:rPr>
                <w:sz w:val="20"/>
                <w:szCs w:val="20"/>
              </w:rPr>
              <w:t>.202</w:t>
            </w:r>
            <w:r w:rsidR="00A724CA" w:rsidRPr="0063259A">
              <w:rPr>
                <w:sz w:val="20"/>
                <w:szCs w:val="20"/>
                <w:vertAlign w:val="superscript"/>
              </w:rPr>
              <w:t>**</w:t>
            </w:r>
          </w:p>
        </w:tc>
        <w:tc>
          <w:tcPr>
            <w:tcW w:w="0" w:type="auto"/>
            <w:vAlign w:val="center"/>
          </w:tcPr>
          <w:p w14:paraId="6A9358C4" w14:textId="4F5491DD" w:rsidR="00194DCF" w:rsidRPr="0063259A" w:rsidRDefault="00194DCF" w:rsidP="00194DCF">
            <w:pPr>
              <w:autoSpaceDE w:val="0"/>
              <w:autoSpaceDN w:val="0"/>
              <w:adjustRightInd w:val="0"/>
              <w:jc w:val="center"/>
              <w:rPr>
                <w:rFonts w:eastAsiaTheme="minorEastAsia"/>
                <w:sz w:val="20"/>
                <w:szCs w:val="20"/>
                <w:lang w:eastAsia="ko-KR"/>
              </w:rPr>
            </w:pPr>
            <w:r w:rsidRPr="0063259A">
              <w:rPr>
                <w:sz w:val="20"/>
                <w:szCs w:val="20"/>
              </w:rPr>
              <w:t>.209</w:t>
            </w:r>
            <w:r w:rsidR="00A724CA" w:rsidRPr="0063259A">
              <w:rPr>
                <w:sz w:val="20"/>
                <w:szCs w:val="20"/>
                <w:vertAlign w:val="superscript"/>
              </w:rPr>
              <w:t>**</w:t>
            </w:r>
          </w:p>
        </w:tc>
        <w:tc>
          <w:tcPr>
            <w:tcW w:w="0" w:type="auto"/>
            <w:vAlign w:val="center"/>
          </w:tcPr>
          <w:p w14:paraId="31C13876" w14:textId="54E0068D" w:rsidR="00194DCF" w:rsidRPr="0063259A" w:rsidRDefault="00194DCF" w:rsidP="00194DCF">
            <w:pPr>
              <w:jc w:val="center"/>
              <w:rPr>
                <w:sz w:val="20"/>
                <w:szCs w:val="20"/>
              </w:rPr>
            </w:pPr>
            <w:r w:rsidRPr="0063259A">
              <w:rPr>
                <w:sz w:val="20"/>
                <w:szCs w:val="20"/>
              </w:rPr>
              <w:t>.207</w:t>
            </w:r>
            <w:r w:rsidR="00A724CA" w:rsidRPr="0063259A">
              <w:rPr>
                <w:sz w:val="20"/>
                <w:szCs w:val="20"/>
                <w:vertAlign w:val="superscript"/>
              </w:rPr>
              <w:t>**</w:t>
            </w:r>
          </w:p>
        </w:tc>
        <w:tc>
          <w:tcPr>
            <w:tcW w:w="0" w:type="auto"/>
            <w:vAlign w:val="center"/>
          </w:tcPr>
          <w:p w14:paraId="5C9FD7DD" w14:textId="060886E1" w:rsidR="00194DCF" w:rsidRPr="0063259A" w:rsidRDefault="00194DCF" w:rsidP="00194DCF">
            <w:pPr>
              <w:autoSpaceDE w:val="0"/>
              <w:autoSpaceDN w:val="0"/>
              <w:adjustRightInd w:val="0"/>
              <w:jc w:val="center"/>
              <w:rPr>
                <w:rFonts w:eastAsiaTheme="minorEastAsia"/>
                <w:sz w:val="20"/>
                <w:szCs w:val="20"/>
                <w:lang w:eastAsia="ko-KR"/>
              </w:rPr>
            </w:pPr>
            <w:r w:rsidRPr="0063259A">
              <w:rPr>
                <w:sz w:val="20"/>
                <w:szCs w:val="20"/>
              </w:rPr>
              <w:t>.210</w:t>
            </w:r>
            <w:r w:rsidR="00A724CA" w:rsidRPr="0063259A">
              <w:rPr>
                <w:sz w:val="20"/>
                <w:szCs w:val="20"/>
                <w:vertAlign w:val="superscript"/>
              </w:rPr>
              <w:t>**</w:t>
            </w:r>
          </w:p>
        </w:tc>
        <w:tc>
          <w:tcPr>
            <w:tcW w:w="0" w:type="auto"/>
            <w:vAlign w:val="center"/>
          </w:tcPr>
          <w:p w14:paraId="7B2920AF" w14:textId="6623252E" w:rsidR="00194DCF" w:rsidRPr="0063259A" w:rsidRDefault="00194DCF" w:rsidP="00194DCF">
            <w:pPr>
              <w:autoSpaceDE w:val="0"/>
              <w:autoSpaceDN w:val="0"/>
              <w:adjustRightInd w:val="0"/>
              <w:jc w:val="center"/>
              <w:rPr>
                <w:rFonts w:eastAsiaTheme="minorEastAsia"/>
                <w:sz w:val="20"/>
                <w:szCs w:val="20"/>
                <w:lang w:eastAsia="ko-KR"/>
              </w:rPr>
            </w:pPr>
            <w:r w:rsidRPr="0063259A">
              <w:rPr>
                <w:sz w:val="20"/>
                <w:szCs w:val="20"/>
              </w:rPr>
              <w:t>.210</w:t>
            </w:r>
            <w:r w:rsidR="00A724CA" w:rsidRPr="0063259A">
              <w:rPr>
                <w:sz w:val="20"/>
                <w:szCs w:val="20"/>
                <w:vertAlign w:val="superscript"/>
              </w:rPr>
              <w:t>**</w:t>
            </w:r>
          </w:p>
        </w:tc>
        <w:tc>
          <w:tcPr>
            <w:tcW w:w="0" w:type="auto"/>
            <w:vAlign w:val="center"/>
          </w:tcPr>
          <w:p w14:paraId="73D7CCE3" w14:textId="77777777" w:rsidR="00194DCF" w:rsidRPr="0063259A" w:rsidRDefault="00194DCF" w:rsidP="00194DCF">
            <w:pPr>
              <w:autoSpaceDE w:val="0"/>
              <w:autoSpaceDN w:val="0"/>
              <w:adjustRightInd w:val="0"/>
              <w:jc w:val="center"/>
              <w:rPr>
                <w:rFonts w:eastAsiaTheme="minorEastAsia"/>
                <w:sz w:val="20"/>
                <w:szCs w:val="20"/>
                <w:lang w:eastAsia="ko-KR"/>
              </w:rPr>
            </w:pPr>
          </w:p>
        </w:tc>
        <w:tc>
          <w:tcPr>
            <w:tcW w:w="0" w:type="auto"/>
            <w:vAlign w:val="center"/>
          </w:tcPr>
          <w:p w14:paraId="38DC0F49" w14:textId="77777777" w:rsidR="00194DCF" w:rsidRPr="0063259A" w:rsidRDefault="00194DCF" w:rsidP="00194DCF">
            <w:pPr>
              <w:autoSpaceDE w:val="0"/>
              <w:autoSpaceDN w:val="0"/>
              <w:adjustRightInd w:val="0"/>
              <w:jc w:val="center"/>
              <w:rPr>
                <w:rFonts w:eastAsiaTheme="minorEastAsia"/>
                <w:sz w:val="20"/>
                <w:szCs w:val="20"/>
                <w:lang w:eastAsia="ko-KR"/>
              </w:rPr>
            </w:pPr>
            <w:r w:rsidRPr="0063259A">
              <w:rPr>
                <w:sz w:val="20"/>
                <w:szCs w:val="20"/>
              </w:rPr>
              <w:t>.169</w:t>
            </w:r>
            <w:r w:rsidRPr="0063259A">
              <w:rPr>
                <w:sz w:val="20"/>
                <w:szCs w:val="20"/>
                <w:vertAlign w:val="superscript"/>
              </w:rPr>
              <w:t>†</w:t>
            </w:r>
          </w:p>
        </w:tc>
      </w:tr>
      <w:tr w:rsidR="00194DCF" w:rsidRPr="0063259A" w14:paraId="3CA0C1C5" w14:textId="77777777" w:rsidTr="00194DCF">
        <w:trPr>
          <w:trHeight w:val="269"/>
        </w:trPr>
        <w:tc>
          <w:tcPr>
            <w:tcW w:w="0" w:type="auto"/>
            <w:vAlign w:val="center"/>
          </w:tcPr>
          <w:p w14:paraId="45905B5F" w14:textId="77777777" w:rsidR="00194DCF" w:rsidRPr="0063259A" w:rsidRDefault="00194DCF" w:rsidP="00194DCF">
            <w:pPr>
              <w:tabs>
                <w:tab w:val="left" w:pos="810"/>
              </w:tabs>
              <w:jc w:val="right"/>
              <w:rPr>
                <w:sz w:val="20"/>
                <w:szCs w:val="20"/>
              </w:rPr>
            </w:pPr>
          </w:p>
        </w:tc>
        <w:tc>
          <w:tcPr>
            <w:tcW w:w="0" w:type="auto"/>
            <w:vAlign w:val="center"/>
          </w:tcPr>
          <w:p w14:paraId="4E0E31CA" w14:textId="77777777" w:rsidR="00194DCF" w:rsidRPr="0063259A" w:rsidRDefault="00194DCF" w:rsidP="00194DCF">
            <w:pPr>
              <w:tabs>
                <w:tab w:val="left" w:pos="810"/>
              </w:tabs>
              <w:jc w:val="center"/>
              <w:rPr>
                <w:rFonts w:eastAsiaTheme="minorEastAsia"/>
                <w:sz w:val="20"/>
                <w:szCs w:val="20"/>
                <w:lang w:eastAsia="ko-KR"/>
              </w:rPr>
            </w:pPr>
            <w:r w:rsidRPr="0063259A">
              <w:rPr>
                <w:sz w:val="20"/>
                <w:szCs w:val="20"/>
              </w:rPr>
              <w:t>(.072)</w:t>
            </w:r>
          </w:p>
        </w:tc>
        <w:tc>
          <w:tcPr>
            <w:tcW w:w="0" w:type="auto"/>
            <w:vAlign w:val="center"/>
          </w:tcPr>
          <w:p w14:paraId="1198E9E7" w14:textId="77777777" w:rsidR="00194DCF" w:rsidRPr="0063259A" w:rsidRDefault="00194DCF" w:rsidP="00194DCF">
            <w:pPr>
              <w:jc w:val="center"/>
              <w:rPr>
                <w:sz w:val="20"/>
                <w:szCs w:val="20"/>
              </w:rPr>
            </w:pPr>
          </w:p>
        </w:tc>
        <w:tc>
          <w:tcPr>
            <w:tcW w:w="0" w:type="auto"/>
            <w:vAlign w:val="center"/>
          </w:tcPr>
          <w:p w14:paraId="3251FC64" w14:textId="77777777" w:rsidR="00194DCF" w:rsidRPr="0063259A" w:rsidRDefault="00194DCF" w:rsidP="00194DCF">
            <w:pPr>
              <w:autoSpaceDE w:val="0"/>
              <w:autoSpaceDN w:val="0"/>
              <w:adjustRightInd w:val="0"/>
              <w:jc w:val="center"/>
              <w:rPr>
                <w:rFonts w:eastAsiaTheme="minorEastAsia"/>
                <w:sz w:val="20"/>
                <w:szCs w:val="20"/>
                <w:lang w:eastAsia="ko-KR"/>
              </w:rPr>
            </w:pPr>
            <w:r w:rsidRPr="0063259A">
              <w:rPr>
                <w:sz w:val="20"/>
                <w:szCs w:val="20"/>
              </w:rPr>
              <w:t>(.077)</w:t>
            </w:r>
          </w:p>
        </w:tc>
        <w:tc>
          <w:tcPr>
            <w:tcW w:w="0" w:type="auto"/>
            <w:vAlign w:val="center"/>
          </w:tcPr>
          <w:p w14:paraId="0E4C4805" w14:textId="77777777" w:rsidR="00194DCF" w:rsidRPr="0063259A" w:rsidRDefault="00194DCF" w:rsidP="00194DCF">
            <w:pPr>
              <w:jc w:val="center"/>
              <w:rPr>
                <w:sz w:val="20"/>
                <w:szCs w:val="20"/>
              </w:rPr>
            </w:pPr>
            <w:r w:rsidRPr="0063259A">
              <w:rPr>
                <w:sz w:val="20"/>
                <w:szCs w:val="20"/>
              </w:rPr>
              <w:t>(.076)</w:t>
            </w:r>
          </w:p>
        </w:tc>
        <w:tc>
          <w:tcPr>
            <w:tcW w:w="0" w:type="auto"/>
            <w:vAlign w:val="center"/>
          </w:tcPr>
          <w:p w14:paraId="1F73AA6E" w14:textId="77777777" w:rsidR="00194DCF" w:rsidRPr="0063259A" w:rsidRDefault="00194DCF" w:rsidP="00194DCF">
            <w:pPr>
              <w:jc w:val="center"/>
              <w:rPr>
                <w:sz w:val="20"/>
                <w:szCs w:val="20"/>
              </w:rPr>
            </w:pPr>
            <w:r w:rsidRPr="0063259A">
              <w:rPr>
                <w:sz w:val="20"/>
                <w:szCs w:val="20"/>
              </w:rPr>
              <w:t>(.078)</w:t>
            </w:r>
          </w:p>
        </w:tc>
        <w:tc>
          <w:tcPr>
            <w:tcW w:w="0" w:type="auto"/>
            <w:vAlign w:val="center"/>
          </w:tcPr>
          <w:p w14:paraId="335E03CC" w14:textId="77777777" w:rsidR="00194DCF" w:rsidRPr="0063259A" w:rsidRDefault="00194DCF" w:rsidP="00194DCF">
            <w:pPr>
              <w:jc w:val="center"/>
              <w:rPr>
                <w:sz w:val="20"/>
                <w:szCs w:val="20"/>
              </w:rPr>
            </w:pPr>
            <w:r w:rsidRPr="0063259A">
              <w:rPr>
                <w:sz w:val="20"/>
                <w:szCs w:val="20"/>
              </w:rPr>
              <w:t>(.077)</w:t>
            </w:r>
          </w:p>
        </w:tc>
        <w:tc>
          <w:tcPr>
            <w:tcW w:w="0" w:type="auto"/>
            <w:vAlign w:val="center"/>
          </w:tcPr>
          <w:p w14:paraId="38C467AD" w14:textId="77777777" w:rsidR="00194DCF" w:rsidRPr="0063259A" w:rsidRDefault="00194DCF" w:rsidP="00194DCF">
            <w:pPr>
              <w:jc w:val="center"/>
              <w:rPr>
                <w:sz w:val="20"/>
                <w:szCs w:val="20"/>
              </w:rPr>
            </w:pPr>
            <w:r w:rsidRPr="0063259A">
              <w:rPr>
                <w:sz w:val="20"/>
                <w:szCs w:val="20"/>
              </w:rPr>
              <w:t>(.078)</w:t>
            </w:r>
          </w:p>
        </w:tc>
        <w:tc>
          <w:tcPr>
            <w:tcW w:w="0" w:type="auto"/>
            <w:vAlign w:val="center"/>
          </w:tcPr>
          <w:p w14:paraId="61CA2506" w14:textId="77777777" w:rsidR="00194DCF" w:rsidRPr="0063259A" w:rsidRDefault="00194DCF" w:rsidP="00194DCF">
            <w:pPr>
              <w:jc w:val="center"/>
              <w:rPr>
                <w:rFonts w:eastAsiaTheme="minorEastAsia"/>
                <w:sz w:val="20"/>
                <w:szCs w:val="20"/>
                <w:lang w:eastAsia="ko-KR"/>
              </w:rPr>
            </w:pPr>
            <w:r w:rsidRPr="0063259A">
              <w:rPr>
                <w:sz w:val="20"/>
                <w:szCs w:val="20"/>
              </w:rPr>
              <w:t>(.081)</w:t>
            </w:r>
          </w:p>
        </w:tc>
        <w:tc>
          <w:tcPr>
            <w:tcW w:w="0" w:type="auto"/>
            <w:vAlign w:val="center"/>
          </w:tcPr>
          <w:p w14:paraId="22FB3478" w14:textId="77777777" w:rsidR="00194DCF" w:rsidRPr="0063259A" w:rsidRDefault="00194DCF" w:rsidP="00194DCF">
            <w:pPr>
              <w:jc w:val="center"/>
              <w:rPr>
                <w:rFonts w:eastAsiaTheme="minorEastAsia"/>
                <w:sz w:val="20"/>
                <w:szCs w:val="20"/>
                <w:lang w:eastAsia="ko-KR"/>
              </w:rPr>
            </w:pPr>
          </w:p>
        </w:tc>
        <w:tc>
          <w:tcPr>
            <w:tcW w:w="0" w:type="auto"/>
            <w:vAlign w:val="center"/>
          </w:tcPr>
          <w:p w14:paraId="1A18988B" w14:textId="77777777" w:rsidR="00194DCF" w:rsidRPr="0063259A" w:rsidRDefault="00194DCF" w:rsidP="00194DCF">
            <w:pPr>
              <w:jc w:val="center"/>
              <w:rPr>
                <w:rFonts w:eastAsiaTheme="minorEastAsia"/>
                <w:sz w:val="20"/>
                <w:szCs w:val="20"/>
                <w:lang w:eastAsia="ko-KR"/>
              </w:rPr>
            </w:pPr>
            <w:r w:rsidRPr="0063259A">
              <w:rPr>
                <w:sz w:val="20"/>
                <w:szCs w:val="20"/>
              </w:rPr>
              <w:t>(.087)</w:t>
            </w:r>
          </w:p>
        </w:tc>
      </w:tr>
      <w:tr w:rsidR="00194DCF" w:rsidRPr="0063259A" w14:paraId="29E565A7" w14:textId="77777777" w:rsidTr="00194DCF">
        <w:trPr>
          <w:trHeight w:val="269"/>
        </w:trPr>
        <w:tc>
          <w:tcPr>
            <w:tcW w:w="0" w:type="auto"/>
            <w:vAlign w:val="center"/>
          </w:tcPr>
          <w:p w14:paraId="7E368206" w14:textId="77777777" w:rsidR="00194DCF" w:rsidRPr="0063259A" w:rsidRDefault="00194DCF" w:rsidP="00194DCF">
            <w:pPr>
              <w:tabs>
                <w:tab w:val="left" w:pos="810"/>
              </w:tabs>
              <w:jc w:val="right"/>
              <w:rPr>
                <w:sz w:val="20"/>
                <w:szCs w:val="20"/>
              </w:rPr>
            </w:pPr>
            <w:r w:rsidRPr="0063259A">
              <w:rPr>
                <w:sz w:val="20"/>
                <w:szCs w:val="20"/>
              </w:rPr>
              <w:t>Prestige</w:t>
            </w:r>
          </w:p>
        </w:tc>
        <w:tc>
          <w:tcPr>
            <w:tcW w:w="0" w:type="auto"/>
            <w:vAlign w:val="center"/>
          </w:tcPr>
          <w:p w14:paraId="0C2709C2" w14:textId="77777777" w:rsidR="00194DCF" w:rsidRPr="0063259A" w:rsidRDefault="00194DCF" w:rsidP="00194DCF">
            <w:pPr>
              <w:tabs>
                <w:tab w:val="left" w:pos="810"/>
              </w:tabs>
              <w:jc w:val="center"/>
              <w:rPr>
                <w:rFonts w:eastAsiaTheme="minorEastAsia"/>
                <w:sz w:val="20"/>
                <w:szCs w:val="20"/>
                <w:lang w:eastAsia="ko-KR"/>
              </w:rPr>
            </w:pPr>
          </w:p>
        </w:tc>
        <w:tc>
          <w:tcPr>
            <w:tcW w:w="0" w:type="auto"/>
            <w:vAlign w:val="center"/>
          </w:tcPr>
          <w:p w14:paraId="50AE0867" w14:textId="15326E70" w:rsidR="00194DCF" w:rsidRPr="0063259A" w:rsidRDefault="00194DCF" w:rsidP="00194DCF">
            <w:pPr>
              <w:autoSpaceDE w:val="0"/>
              <w:autoSpaceDN w:val="0"/>
              <w:adjustRightInd w:val="0"/>
              <w:jc w:val="center"/>
              <w:rPr>
                <w:rFonts w:eastAsiaTheme="minorEastAsia"/>
                <w:sz w:val="20"/>
                <w:szCs w:val="20"/>
                <w:lang w:eastAsia="ko-KR"/>
              </w:rPr>
            </w:pPr>
            <w:r w:rsidRPr="0063259A">
              <w:rPr>
                <w:sz w:val="20"/>
                <w:szCs w:val="20"/>
              </w:rPr>
              <w:t>-.430</w:t>
            </w:r>
            <w:r w:rsidR="00BF7D84" w:rsidRPr="0063259A">
              <w:rPr>
                <w:sz w:val="20"/>
                <w:szCs w:val="20"/>
                <w:vertAlign w:val="superscript"/>
              </w:rPr>
              <w:t>***</w:t>
            </w:r>
          </w:p>
        </w:tc>
        <w:tc>
          <w:tcPr>
            <w:tcW w:w="0" w:type="auto"/>
            <w:vAlign w:val="center"/>
          </w:tcPr>
          <w:p w14:paraId="3F8548B6" w14:textId="7AC93AD2" w:rsidR="00194DCF" w:rsidRPr="0063259A" w:rsidRDefault="00194DCF" w:rsidP="00194DCF">
            <w:pPr>
              <w:autoSpaceDE w:val="0"/>
              <w:autoSpaceDN w:val="0"/>
              <w:adjustRightInd w:val="0"/>
              <w:jc w:val="center"/>
              <w:rPr>
                <w:rFonts w:eastAsiaTheme="minorEastAsia"/>
                <w:sz w:val="20"/>
                <w:szCs w:val="20"/>
                <w:lang w:eastAsia="ko-KR"/>
              </w:rPr>
            </w:pPr>
            <w:r w:rsidRPr="0063259A">
              <w:rPr>
                <w:sz w:val="20"/>
                <w:szCs w:val="20"/>
              </w:rPr>
              <w:t>-.338</w:t>
            </w:r>
            <w:r w:rsidR="00BF7D84" w:rsidRPr="0063259A">
              <w:rPr>
                <w:sz w:val="20"/>
                <w:szCs w:val="20"/>
                <w:vertAlign w:val="superscript"/>
              </w:rPr>
              <w:t>**</w:t>
            </w:r>
          </w:p>
        </w:tc>
        <w:tc>
          <w:tcPr>
            <w:tcW w:w="0" w:type="auto"/>
            <w:vAlign w:val="center"/>
          </w:tcPr>
          <w:p w14:paraId="77433A2B" w14:textId="618E48A7" w:rsidR="00194DCF" w:rsidRPr="0063259A" w:rsidRDefault="00194DCF" w:rsidP="00194DCF">
            <w:pPr>
              <w:jc w:val="center"/>
              <w:rPr>
                <w:sz w:val="20"/>
                <w:szCs w:val="20"/>
              </w:rPr>
            </w:pPr>
            <w:r w:rsidRPr="0063259A">
              <w:rPr>
                <w:sz w:val="20"/>
                <w:szCs w:val="20"/>
              </w:rPr>
              <w:t>-.370</w:t>
            </w:r>
            <w:r w:rsidR="00A724CA" w:rsidRPr="0063259A">
              <w:rPr>
                <w:sz w:val="20"/>
                <w:szCs w:val="20"/>
                <w:vertAlign w:val="superscript"/>
              </w:rPr>
              <w:t>**</w:t>
            </w:r>
          </w:p>
        </w:tc>
        <w:tc>
          <w:tcPr>
            <w:tcW w:w="0" w:type="auto"/>
            <w:vAlign w:val="center"/>
          </w:tcPr>
          <w:p w14:paraId="691B6B78" w14:textId="77777777" w:rsidR="00194DCF" w:rsidRPr="0063259A" w:rsidRDefault="00194DCF" w:rsidP="00194DCF">
            <w:pPr>
              <w:jc w:val="center"/>
              <w:rPr>
                <w:rFonts w:eastAsiaTheme="minorEastAsia"/>
                <w:sz w:val="20"/>
                <w:szCs w:val="20"/>
                <w:lang w:eastAsia="ko-KR"/>
              </w:rPr>
            </w:pPr>
            <w:r w:rsidRPr="0063259A">
              <w:rPr>
                <w:sz w:val="20"/>
                <w:szCs w:val="20"/>
              </w:rPr>
              <w:t>-.274</w:t>
            </w:r>
            <w:r w:rsidRPr="0063259A">
              <w:rPr>
                <w:sz w:val="20"/>
                <w:szCs w:val="20"/>
                <w:vertAlign w:val="superscript"/>
              </w:rPr>
              <w:t>†</w:t>
            </w:r>
          </w:p>
        </w:tc>
        <w:tc>
          <w:tcPr>
            <w:tcW w:w="0" w:type="auto"/>
            <w:vAlign w:val="center"/>
          </w:tcPr>
          <w:p w14:paraId="5BF6D15B" w14:textId="454F5040" w:rsidR="00194DCF" w:rsidRPr="0063259A" w:rsidRDefault="00194DCF" w:rsidP="00194DCF">
            <w:pPr>
              <w:jc w:val="center"/>
              <w:rPr>
                <w:sz w:val="20"/>
                <w:szCs w:val="20"/>
              </w:rPr>
            </w:pPr>
            <w:r w:rsidRPr="0063259A">
              <w:rPr>
                <w:sz w:val="20"/>
                <w:szCs w:val="20"/>
              </w:rPr>
              <w:t>-.336</w:t>
            </w:r>
            <w:r w:rsidR="00A724CA" w:rsidRPr="0063259A">
              <w:rPr>
                <w:sz w:val="20"/>
                <w:szCs w:val="20"/>
                <w:vertAlign w:val="superscript"/>
              </w:rPr>
              <w:t>**</w:t>
            </w:r>
          </w:p>
        </w:tc>
        <w:tc>
          <w:tcPr>
            <w:tcW w:w="0" w:type="auto"/>
            <w:vAlign w:val="center"/>
          </w:tcPr>
          <w:p w14:paraId="26CA6614" w14:textId="60E61F7A" w:rsidR="00194DCF" w:rsidRPr="0063259A" w:rsidRDefault="00194DCF" w:rsidP="00194DCF">
            <w:pPr>
              <w:jc w:val="center"/>
              <w:rPr>
                <w:sz w:val="20"/>
                <w:szCs w:val="20"/>
              </w:rPr>
            </w:pPr>
            <w:r w:rsidRPr="0063259A">
              <w:rPr>
                <w:sz w:val="20"/>
                <w:szCs w:val="20"/>
              </w:rPr>
              <w:t>-.326</w:t>
            </w:r>
            <w:r w:rsidR="00A724CA" w:rsidRPr="0063259A">
              <w:rPr>
                <w:sz w:val="20"/>
                <w:szCs w:val="20"/>
                <w:vertAlign w:val="superscript"/>
              </w:rPr>
              <w:t>*</w:t>
            </w:r>
          </w:p>
        </w:tc>
        <w:tc>
          <w:tcPr>
            <w:tcW w:w="0" w:type="auto"/>
            <w:vAlign w:val="center"/>
          </w:tcPr>
          <w:p w14:paraId="3DBAD4D3" w14:textId="77777777" w:rsidR="00194DCF" w:rsidRPr="0063259A" w:rsidRDefault="00194DCF" w:rsidP="00194DCF">
            <w:pPr>
              <w:jc w:val="center"/>
              <w:rPr>
                <w:rFonts w:eastAsiaTheme="minorEastAsia"/>
                <w:sz w:val="20"/>
                <w:szCs w:val="20"/>
                <w:lang w:eastAsia="ko-KR"/>
              </w:rPr>
            </w:pPr>
          </w:p>
        </w:tc>
        <w:tc>
          <w:tcPr>
            <w:tcW w:w="0" w:type="auto"/>
            <w:vAlign w:val="center"/>
          </w:tcPr>
          <w:p w14:paraId="43836809" w14:textId="7C19FDBB" w:rsidR="00194DCF" w:rsidRPr="0063259A" w:rsidRDefault="00194DCF" w:rsidP="00194DCF">
            <w:pPr>
              <w:jc w:val="center"/>
              <w:rPr>
                <w:rFonts w:eastAsiaTheme="minorEastAsia"/>
                <w:sz w:val="20"/>
                <w:szCs w:val="20"/>
                <w:lang w:eastAsia="ko-KR"/>
              </w:rPr>
            </w:pPr>
            <w:r w:rsidRPr="0063259A">
              <w:rPr>
                <w:sz w:val="20"/>
                <w:szCs w:val="20"/>
              </w:rPr>
              <w:t>-.425</w:t>
            </w:r>
            <w:r w:rsidR="00294CEF" w:rsidRPr="0063259A">
              <w:rPr>
                <w:sz w:val="20"/>
                <w:szCs w:val="20"/>
                <w:vertAlign w:val="superscript"/>
              </w:rPr>
              <w:t>***</w:t>
            </w:r>
          </w:p>
        </w:tc>
        <w:tc>
          <w:tcPr>
            <w:tcW w:w="0" w:type="auto"/>
            <w:vAlign w:val="center"/>
          </w:tcPr>
          <w:p w14:paraId="233B02C1" w14:textId="5CAFEEAC" w:rsidR="00194DCF" w:rsidRPr="0063259A" w:rsidRDefault="00194DCF" w:rsidP="00194DCF">
            <w:pPr>
              <w:jc w:val="center"/>
              <w:rPr>
                <w:rFonts w:eastAsiaTheme="minorEastAsia"/>
                <w:sz w:val="20"/>
                <w:szCs w:val="20"/>
                <w:lang w:eastAsia="ko-KR"/>
              </w:rPr>
            </w:pPr>
            <w:r w:rsidRPr="0063259A">
              <w:rPr>
                <w:sz w:val="20"/>
                <w:szCs w:val="20"/>
              </w:rPr>
              <w:t>-.342</w:t>
            </w:r>
            <w:r w:rsidR="00294CEF" w:rsidRPr="0063259A">
              <w:rPr>
                <w:sz w:val="20"/>
                <w:szCs w:val="20"/>
                <w:vertAlign w:val="superscript"/>
              </w:rPr>
              <w:t>**</w:t>
            </w:r>
          </w:p>
        </w:tc>
      </w:tr>
      <w:tr w:rsidR="00194DCF" w:rsidRPr="0063259A" w14:paraId="1F13365F" w14:textId="77777777" w:rsidTr="00194DCF">
        <w:trPr>
          <w:trHeight w:val="269"/>
        </w:trPr>
        <w:tc>
          <w:tcPr>
            <w:tcW w:w="0" w:type="auto"/>
            <w:vAlign w:val="center"/>
          </w:tcPr>
          <w:p w14:paraId="607992B4" w14:textId="77777777" w:rsidR="00194DCF" w:rsidRPr="0063259A" w:rsidRDefault="00194DCF" w:rsidP="00194DCF">
            <w:pPr>
              <w:tabs>
                <w:tab w:val="left" w:pos="810"/>
              </w:tabs>
              <w:jc w:val="right"/>
              <w:rPr>
                <w:sz w:val="20"/>
                <w:szCs w:val="20"/>
              </w:rPr>
            </w:pPr>
          </w:p>
        </w:tc>
        <w:tc>
          <w:tcPr>
            <w:tcW w:w="0" w:type="auto"/>
            <w:vAlign w:val="center"/>
          </w:tcPr>
          <w:p w14:paraId="32FDF7D5" w14:textId="77777777" w:rsidR="00194DCF" w:rsidRPr="0063259A" w:rsidRDefault="00194DCF" w:rsidP="00194DCF">
            <w:pPr>
              <w:tabs>
                <w:tab w:val="left" w:pos="810"/>
              </w:tabs>
              <w:jc w:val="center"/>
              <w:rPr>
                <w:rFonts w:eastAsiaTheme="minorEastAsia"/>
                <w:sz w:val="20"/>
                <w:szCs w:val="20"/>
                <w:lang w:eastAsia="ko-KR"/>
              </w:rPr>
            </w:pPr>
          </w:p>
        </w:tc>
        <w:tc>
          <w:tcPr>
            <w:tcW w:w="0" w:type="auto"/>
            <w:vAlign w:val="center"/>
          </w:tcPr>
          <w:p w14:paraId="54196432" w14:textId="77777777" w:rsidR="00194DCF" w:rsidRPr="0063259A" w:rsidRDefault="00194DCF" w:rsidP="00194DCF">
            <w:pPr>
              <w:jc w:val="center"/>
              <w:rPr>
                <w:sz w:val="20"/>
                <w:szCs w:val="20"/>
              </w:rPr>
            </w:pPr>
            <w:r w:rsidRPr="0063259A">
              <w:rPr>
                <w:sz w:val="20"/>
                <w:szCs w:val="20"/>
              </w:rPr>
              <w:t>(.123)</w:t>
            </w:r>
          </w:p>
        </w:tc>
        <w:tc>
          <w:tcPr>
            <w:tcW w:w="0" w:type="auto"/>
            <w:vAlign w:val="center"/>
          </w:tcPr>
          <w:p w14:paraId="6D25A662" w14:textId="77777777" w:rsidR="00194DCF" w:rsidRPr="0063259A" w:rsidRDefault="00194DCF" w:rsidP="00194DCF">
            <w:pPr>
              <w:autoSpaceDE w:val="0"/>
              <w:autoSpaceDN w:val="0"/>
              <w:adjustRightInd w:val="0"/>
              <w:jc w:val="center"/>
              <w:rPr>
                <w:rFonts w:eastAsiaTheme="minorEastAsia"/>
                <w:sz w:val="20"/>
                <w:szCs w:val="20"/>
                <w:lang w:eastAsia="ko-KR"/>
              </w:rPr>
            </w:pPr>
            <w:r w:rsidRPr="0063259A">
              <w:rPr>
                <w:sz w:val="20"/>
                <w:szCs w:val="20"/>
              </w:rPr>
              <w:t>(.122)</w:t>
            </w:r>
          </w:p>
        </w:tc>
        <w:tc>
          <w:tcPr>
            <w:tcW w:w="0" w:type="auto"/>
            <w:vAlign w:val="center"/>
          </w:tcPr>
          <w:p w14:paraId="586CDDBC" w14:textId="77777777" w:rsidR="00194DCF" w:rsidRPr="0063259A" w:rsidRDefault="00194DCF" w:rsidP="00194DCF">
            <w:pPr>
              <w:jc w:val="center"/>
              <w:rPr>
                <w:sz w:val="20"/>
                <w:szCs w:val="20"/>
              </w:rPr>
            </w:pPr>
            <w:r w:rsidRPr="0063259A">
              <w:rPr>
                <w:sz w:val="20"/>
                <w:szCs w:val="20"/>
              </w:rPr>
              <w:t>(.131)</w:t>
            </w:r>
          </w:p>
        </w:tc>
        <w:tc>
          <w:tcPr>
            <w:tcW w:w="0" w:type="auto"/>
            <w:vAlign w:val="center"/>
          </w:tcPr>
          <w:p w14:paraId="638350EF" w14:textId="77777777" w:rsidR="00194DCF" w:rsidRPr="0063259A" w:rsidRDefault="00194DCF" w:rsidP="00194DCF">
            <w:pPr>
              <w:jc w:val="center"/>
              <w:rPr>
                <w:rFonts w:eastAsiaTheme="minorEastAsia"/>
                <w:sz w:val="20"/>
                <w:szCs w:val="20"/>
                <w:lang w:eastAsia="ko-KR"/>
              </w:rPr>
            </w:pPr>
            <w:r w:rsidRPr="0063259A">
              <w:rPr>
                <w:sz w:val="20"/>
                <w:szCs w:val="20"/>
              </w:rPr>
              <w:t>(.140)</w:t>
            </w:r>
          </w:p>
        </w:tc>
        <w:tc>
          <w:tcPr>
            <w:tcW w:w="0" w:type="auto"/>
            <w:vAlign w:val="center"/>
          </w:tcPr>
          <w:p w14:paraId="3FC4C048" w14:textId="77777777" w:rsidR="00194DCF" w:rsidRPr="0063259A" w:rsidRDefault="00194DCF" w:rsidP="00194DCF">
            <w:pPr>
              <w:autoSpaceDE w:val="0"/>
              <w:autoSpaceDN w:val="0"/>
              <w:adjustRightInd w:val="0"/>
              <w:jc w:val="center"/>
              <w:rPr>
                <w:rFonts w:eastAsiaTheme="minorEastAsia"/>
                <w:sz w:val="20"/>
                <w:szCs w:val="20"/>
                <w:lang w:eastAsia="ko-KR"/>
              </w:rPr>
            </w:pPr>
            <w:r w:rsidRPr="0063259A">
              <w:rPr>
                <w:sz w:val="20"/>
                <w:szCs w:val="20"/>
              </w:rPr>
              <w:t>(.122)</w:t>
            </w:r>
          </w:p>
        </w:tc>
        <w:tc>
          <w:tcPr>
            <w:tcW w:w="0" w:type="auto"/>
            <w:vAlign w:val="center"/>
          </w:tcPr>
          <w:p w14:paraId="7A1173BA" w14:textId="77777777" w:rsidR="00194DCF" w:rsidRPr="0063259A" w:rsidRDefault="00194DCF" w:rsidP="00194DCF">
            <w:pPr>
              <w:autoSpaceDE w:val="0"/>
              <w:autoSpaceDN w:val="0"/>
              <w:adjustRightInd w:val="0"/>
              <w:jc w:val="center"/>
              <w:rPr>
                <w:rFonts w:eastAsiaTheme="minorEastAsia"/>
                <w:sz w:val="20"/>
                <w:szCs w:val="20"/>
                <w:lang w:eastAsia="ko-KR"/>
              </w:rPr>
            </w:pPr>
            <w:r w:rsidRPr="0063259A">
              <w:rPr>
                <w:sz w:val="20"/>
                <w:szCs w:val="20"/>
              </w:rPr>
              <w:t>(.134)</w:t>
            </w:r>
          </w:p>
        </w:tc>
        <w:tc>
          <w:tcPr>
            <w:tcW w:w="0" w:type="auto"/>
            <w:vAlign w:val="center"/>
          </w:tcPr>
          <w:p w14:paraId="0A91A427" w14:textId="77777777" w:rsidR="00194DCF" w:rsidRPr="0063259A" w:rsidRDefault="00194DCF" w:rsidP="00194DCF">
            <w:pPr>
              <w:autoSpaceDE w:val="0"/>
              <w:autoSpaceDN w:val="0"/>
              <w:adjustRightInd w:val="0"/>
              <w:jc w:val="center"/>
              <w:rPr>
                <w:rFonts w:eastAsiaTheme="minorEastAsia"/>
                <w:sz w:val="20"/>
                <w:szCs w:val="20"/>
                <w:lang w:eastAsia="ko-KR"/>
              </w:rPr>
            </w:pPr>
          </w:p>
        </w:tc>
        <w:tc>
          <w:tcPr>
            <w:tcW w:w="0" w:type="auto"/>
            <w:vAlign w:val="center"/>
          </w:tcPr>
          <w:p w14:paraId="10533022" w14:textId="77777777" w:rsidR="00194DCF" w:rsidRPr="0063259A" w:rsidRDefault="00194DCF" w:rsidP="00194DCF">
            <w:pPr>
              <w:autoSpaceDE w:val="0"/>
              <w:autoSpaceDN w:val="0"/>
              <w:adjustRightInd w:val="0"/>
              <w:jc w:val="center"/>
              <w:rPr>
                <w:rFonts w:eastAsiaTheme="minorEastAsia"/>
                <w:sz w:val="20"/>
                <w:szCs w:val="20"/>
                <w:lang w:eastAsia="ko-KR"/>
              </w:rPr>
            </w:pPr>
            <w:r w:rsidRPr="0063259A">
              <w:rPr>
                <w:sz w:val="20"/>
                <w:szCs w:val="20"/>
              </w:rPr>
              <w:t>(.126)</w:t>
            </w:r>
          </w:p>
        </w:tc>
        <w:tc>
          <w:tcPr>
            <w:tcW w:w="0" w:type="auto"/>
            <w:vAlign w:val="center"/>
          </w:tcPr>
          <w:p w14:paraId="626A3229" w14:textId="77777777" w:rsidR="00194DCF" w:rsidRPr="0063259A" w:rsidRDefault="00194DCF" w:rsidP="00194DCF">
            <w:pPr>
              <w:autoSpaceDE w:val="0"/>
              <w:autoSpaceDN w:val="0"/>
              <w:adjustRightInd w:val="0"/>
              <w:jc w:val="center"/>
              <w:rPr>
                <w:rFonts w:eastAsiaTheme="minorEastAsia"/>
                <w:sz w:val="20"/>
                <w:szCs w:val="20"/>
                <w:lang w:eastAsia="ko-KR"/>
              </w:rPr>
            </w:pPr>
            <w:r w:rsidRPr="0063259A">
              <w:rPr>
                <w:sz w:val="20"/>
                <w:szCs w:val="20"/>
              </w:rPr>
              <w:t>(.131)</w:t>
            </w:r>
          </w:p>
        </w:tc>
      </w:tr>
      <w:tr w:rsidR="00194DCF" w:rsidRPr="0063259A" w14:paraId="41C3ED72" w14:textId="77777777" w:rsidTr="00194DCF">
        <w:trPr>
          <w:trHeight w:val="269"/>
        </w:trPr>
        <w:tc>
          <w:tcPr>
            <w:tcW w:w="0" w:type="auto"/>
            <w:vAlign w:val="center"/>
          </w:tcPr>
          <w:p w14:paraId="3F19AE6F" w14:textId="77777777" w:rsidR="00194DCF" w:rsidRPr="0063259A" w:rsidRDefault="00194DCF" w:rsidP="00194DCF">
            <w:pPr>
              <w:tabs>
                <w:tab w:val="left" w:pos="810"/>
              </w:tabs>
              <w:jc w:val="right"/>
              <w:rPr>
                <w:sz w:val="20"/>
                <w:szCs w:val="20"/>
              </w:rPr>
            </w:pPr>
            <w:r w:rsidRPr="0063259A">
              <w:rPr>
                <w:sz w:val="20"/>
                <w:szCs w:val="20"/>
              </w:rPr>
              <w:t>Long-term orientation</w:t>
            </w:r>
          </w:p>
        </w:tc>
        <w:tc>
          <w:tcPr>
            <w:tcW w:w="0" w:type="auto"/>
            <w:vAlign w:val="center"/>
          </w:tcPr>
          <w:p w14:paraId="57459C95" w14:textId="77777777" w:rsidR="00194DCF" w:rsidRPr="0063259A" w:rsidRDefault="00194DCF" w:rsidP="00194DCF">
            <w:pPr>
              <w:tabs>
                <w:tab w:val="left" w:pos="810"/>
              </w:tabs>
              <w:jc w:val="center"/>
              <w:rPr>
                <w:rFonts w:eastAsiaTheme="minorEastAsia"/>
                <w:sz w:val="20"/>
                <w:szCs w:val="20"/>
                <w:lang w:eastAsia="ko-KR"/>
              </w:rPr>
            </w:pPr>
          </w:p>
        </w:tc>
        <w:tc>
          <w:tcPr>
            <w:tcW w:w="0" w:type="auto"/>
            <w:vAlign w:val="center"/>
          </w:tcPr>
          <w:p w14:paraId="2494EC2D" w14:textId="77777777" w:rsidR="00194DCF" w:rsidRPr="0063259A" w:rsidRDefault="00194DCF" w:rsidP="00194DCF">
            <w:pPr>
              <w:jc w:val="center"/>
              <w:rPr>
                <w:rFonts w:eastAsiaTheme="minorEastAsia"/>
                <w:sz w:val="20"/>
                <w:szCs w:val="20"/>
                <w:lang w:eastAsia="ko-KR"/>
              </w:rPr>
            </w:pPr>
          </w:p>
        </w:tc>
        <w:tc>
          <w:tcPr>
            <w:tcW w:w="0" w:type="auto"/>
            <w:vAlign w:val="center"/>
          </w:tcPr>
          <w:p w14:paraId="00355158" w14:textId="77777777" w:rsidR="00194DCF" w:rsidRPr="0063259A" w:rsidRDefault="00194DCF" w:rsidP="00194DCF">
            <w:pPr>
              <w:autoSpaceDE w:val="0"/>
              <w:autoSpaceDN w:val="0"/>
              <w:adjustRightInd w:val="0"/>
              <w:jc w:val="center"/>
              <w:rPr>
                <w:rFonts w:eastAsiaTheme="minorEastAsia"/>
                <w:sz w:val="20"/>
                <w:szCs w:val="20"/>
                <w:lang w:eastAsia="ko-KR"/>
              </w:rPr>
            </w:pPr>
          </w:p>
        </w:tc>
        <w:tc>
          <w:tcPr>
            <w:tcW w:w="0" w:type="auto"/>
            <w:vAlign w:val="center"/>
          </w:tcPr>
          <w:p w14:paraId="187E4C07" w14:textId="77777777" w:rsidR="00194DCF" w:rsidRPr="0063259A" w:rsidRDefault="00194DCF" w:rsidP="00194DCF">
            <w:pPr>
              <w:jc w:val="center"/>
              <w:rPr>
                <w:sz w:val="20"/>
                <w:szCs w:val="20"/>
              </w:rPr>
            </w:pPr>
            <w:r w:rsidRPr="0063259A">
              <w:rPr>
                <w:sz w:val="20"/>
                <w:szCs w:val="20"/>
              </w:rPr>
              <w:t>.052</w:t>
            </w:r>
          </w:p>
        </w:tc>
        <w:tc>
          <w:tcPr>
            <w:tcW w:w="0" w:type="auto"/>
            <w:vAlign w:val="center"/>
          </w:tcPr>
          <w:p w14:paraId="40375EB8" w14:textId="77777777" w:rsidR="00194DCF" w:rsidRPr="0063259A" w:rsidRDefault="00194DCF" w:rsidP="00194DCF">
            <w:pPr>
              <w:jc w:val="center"/>
              <w:rPr>
                <w:rFonts w:eastAsiaTheme="minorEastAsia"/>
                <w:sz w:val="20"/>
                <w:szCs w:val="20"/>
                <w:lang w:eastAsia="ko-KR"/>
              </w:rPr>
            </w:pPr>
          </w:p>
        </w:tc>
        <w:tc>
          <w:tcPr>
            <w:tcW w:w="0" w:type="auto"/>
            <w:vAlign w:val="center"/>
          </w:tcPr>
          <w:p w14:paraId="27398734" w14:textId="77777777" w:rsidR="00194DCF" w:rsidRPr="0063259A" w:rsidRDefault="00194DCF" w:rsidP="00194DCF">
            <w:pPr>
              <w:autoSpaceDE w:val="0"/>
              <w:autoSpaceDN w:val="0"/>
              <w:adjustRightInd w:val="0"/>
              <w:jc w:val="center"/>
              <w:rPr>
                <w:rFonts w:eastAsiaTheme="minorEastAsia"/>
                <w:sz w:val="20"/>
                <w:szCs w:val="20"/>
                <w:lang w:eastAsia="ko-KR"/>
              </w:rPr>
            </w:pPr>
          </w:p>
        </w:tc>
        <w:tc>
          <w:tcPr>
            <w:tcW w:w="0" w:type="auto"/>
            <w:vAlign w:val="center"/>
          </w:tcPr>
          <w:p w14:paraId="65049115" w14:textId="77777777" w:rsidR="00194DCF" w:rsidRPr="0063259A" w:rsidRDefault="00194DCF" w:rsidP="00194DCF">
            <w:pPr>
              <w:autoSpaceDE w:val="0"/>
              <w:autoSpaceDN w:val="0"/>
              <w:adjustRightInd w:val="0"/>
              <w:jc w:val="center"/>
              <w:rPr>
                <w:rFonts w:eastAsiaTheme="minorEastAsia"/>
                <w:sz w:val="20"/>
                <w:szCs w:val="20"/>
                <w:lang w:eastAsia="ko-KR"/>
              </w:rPr>
            </w:pPr>
            <w:r w:rsidRPr="0063259A">
              <w:rPr>
                <w:sz w:val="20"/>
                <w:szCs w:val="20"/>
              </w:rPr>
              <w:t>.158</w:t>
            </w:r>
          </w:p>
        </w:tc>
        <w:tc>
          <w:tcPr>
            <w:tcW w:w="0" w:type="auto"/>
            <w:vAlign w:val="center"/>
          </w:tcPr>
          <w:p w14:paraId="7B3EBF7F" w14:textId="77777777" w:rsidR="00194DCF" w:rsidRPr="0063259A" w:rsidRDefault="00194DCF" w:rsidP="00194DCF">
            <w:pPr>
              <w:autoSpaceDE w:val="0"/>
              <w:autoSpaceDN w:val="0"/>
              <w:adjustRightInd w:val="0"/>
              <w:jc w:val="center"/>
              <w:rPr>
                <w:rFonts w:eastAsiaTheme="minorEastAsia"/>
                <w:sz w:val="20"/>
                <w:szCs w:val="20"/>
                <w:lang w:eastAsia="ko-KR"/>
              </w:rPr>
            </w:pPr>
            <w:r w:rsidRPr="0063259A">
              <w:rPr>
                <w:sz w:val="20"/>
                <w:szCs w:val="20"/>
              </w:rPr>
              <w:t>.045</w:t>
            </w:r>
          </w:p>
        </w:tc>
        <w:tc>
          <w:tcPr>
            <w:tcW w:w="0" w:type="auto"/>
            <w:vAlign w:val="center"/>
          </w:tcPr>
          <w:p w14:paraId="3145686B" w14:textId="77777777" w:rsidR="00194DCF" w:rsidRPr="0063259A" w:rsidRDefault="00194DCF" w:rsidP="00194DCF">
            <w:pPr>
              <w:autoSpaceDE w:val="0"/>
              <w:autoSpaceDN w:val="0"/>
              <w:adjustRightInd w:val="0"/>
              <w:jc w:val="center"/>
              <w:rPr>
                <w:rFonts w:eastAsiaTheme="minorEastAsia"/>
                <w:sz w:val="20"/>
                <w:szCs w:val="20"/>
                <w:lang w:eastAsia="ko-KR"/>
              </w:rPr>
            </w:pPr>
            <w:r w:rsidRPr="0063259A">
              <w:rPr>
                <w:sz w:val="20"/>
                <w:szCs w:val="20"/>
              </w:rPr>
              <w:t>.123</w:t>
            </w:r>
          </w:p>
        </w:tc>
        <w:tc>
          <w:tcPr>
            <w:tcW w:w="0" w:type="auto"/>
            <w:vAlign w:val="center"/>
          </w:tcPr>
          <w:p w14:paraId="4EC39F52" w14:textId="77777777" w:rsidR="00194DCF" w:rsidRPr="0063259A" w:rsidRDefault="00194DCF" w:rsidP="00194DCF">
            <w:pPr>
              <w:autoSpaceDE w:val="0"/>
              <w:autoSpaceDN w:val="0"/>
              <w:adjustRightInd w:val="0"/>
              <w:jc w:val="center"/>
              <w:rPr>
                <w:rFonts w:eastAsiaTheme="minorEastAsia"/>
                <w:sz w:val="20"/>
                <w:szCs w:val="20"/>
                <w:lang w:eastAsia="ko-KR"/>
              </w:rPr>
            </w:pPr>
            <w:r w:rsidRPr="0063259A">
              <w:rPr>
                <w:sz w:val="20"/>
                <w:szCs w:val="20"/>
              </w:rPr>
              <w:t>.125</w:t>
            </w:r>
          </w:p>
        </w:tc>
      </w:tr>
      <w:tr w:rsidR="00194DCF" w:rsidRPr="0063259A" w14:paraId="35C02709" w14:textId="77777777" w:rsidTr="00194DCF">
        <w:trPr>
          <w:trHeight w:val="269"/>
        </w:trPr>
        <w:tc>
          <w:tcPr>
            <w:tcW w:w="0" w:type="auto"/>
            <w:vAlign w:val="center"/>
          </w:tcPr>
          <w:p w14:paraId="14791465" w14:textId="77777777" w:rsidR="00194DCF" w:rsidRPr="0063259A" w:rsidRDefault="00194DCF" w:rsidP="00194DCF">
            <w:pPr>
              <w:tabs>
                <w:tab w:val="left" w:pos="810"/>
              </w:tabs>
              <w:jc w:val="right"/>
              <w:rPr>
                <w:sz w:val="20"/>
                <w:szCs w:val="20"/>
              </w:rPr>
            </w:pPr>
          </w:p>
        </w:tc>
        <w:tc>
          <w:tcPr>
            <w:tcW w:w="0" w:type="auto"/>
            <w:vAlign w:val="center"/>
          </w:tcPr>
          <w:p w14:paraId="04102257" w14:textId="77777777" w:rsidR="00194DCF" w:rsidRPr="0063259A" w:rsidRDefault="00194DCF" w:rsidP="00194DCF">
            <w:pPr>
              <w:tabs>
                <w:tab w:val="left" w:pos="810"/>
              </w:tabs>
              <w:jc w:val="center"/>
              <w:rPr>
                <w:rFonts w:eastAsiaTheme="minorEastAsia"/>
                <w:sz w:val="20"/>
                <w:szCs w:val="20"/>
                <w:lang w:eastAsia="ko-KR"/>
              </w:rPr>
            </w:pPr>
          </w:p>
        </w:tc>
        <w:tc>
          <w:tcPr>
            <w:tcW w:w="0" w:type="auto"/>
            <w:vAlign w:val="center"/>
          </w:tcPr>
          <w:p w14:paraId="7A020731" w14:textId="77777777" w:rsidR="00194DCF" w:rsidRPr="0063259A" w:rsidRDefault="00194DCF" w:rsidP="00194DCF">
            <w:pPr>
              <w:jc w:val="center"/>
              <w:rPr>
                <w:rFonts w:eastAsiaTheme="minorEastAsia"/>
                <w:sz w:val="20"/>
                <w:szCs w:val="20"/>
                <w:lang w:eastAsia="ko-KR"/>
              </w:rPr>
            </w:pPr>
          </w:p>
        </w:tc>
        <w:tc>
          <w:tcPr>
            <w:tcW w:w="0" w:type="auto"/>
            <w:vAlign w:val="center"/>
          </w:tcPr>
          <w:p w14:paraId="3ADAEDB8" w14:textId="77777777" w:rsidR="00194DCF" w:rsidRPr="0063259A" w:rsidRDefault="00194DCF" w:rsidP="00194DCF">
            <w:pPr>
              <w:autoSpaceDE w:val="0"/>
              <w:autoSpaceDN w:val="0"/>
              <w:adjustRightInd w:val="0"/>
              <w:jc w:val="center"/>
              <w:rPr>
                <w:rFonts w:eastAsiaTheme="minorEastAsia"/>
                <w:sz w:val="20"/>
                <w:szCs w:val="20"/>
                <w:lang w:eastAsia="ko-KR"/>
              </w:rPr>
            </w:pPr>
          </w:p>
        </w:tc>
        <w:tc>
          <w:tcPr>
            <w:tcW w:w="0" w:type="auto"/>
            <w:vAlign w:val="center"/>
          </w:tcPr>
          <w:p w14:paraId="7BDE7C8A" w14:textId="77777777" w:rsidR="00194DCF" w:rsidRPr="0063259A" w:rsidRDefault="00194DCF" w:rsidP="00194DCF">
            <w:pPr>
              <w:jc w:val="center"/>
              <w:rPr>
                <w:sz w:val="20"/>
                <w:szCs w:val="20"/>
              </w:rPr>
            </w:pPr>
            <w:r w:rsidRPr="0063259A">
              <w:rPr>
                <w:sz w:val="20"/>
                <w:szCs w:val="20"/>
              </w:rPr>
              <w:t>(.091)</w:t>
            </w:r>
          </w:p>
        </w:tc>
        <w:tc>
          <w:tcPr>
            <w:tcW w:w="0" w:type="auto"/>
            <w:vAlign w:val="center"/>
          </w:tcPr>
          <w:p w14:paraId="215CAC07" w14:textId="77777777" w:rsidR="00194DCF" w:rsidRPr="0063259A" w:rsidRDefault="00194DCF" w:rsidP="00194DCF">
            <w:pPr>
              <w:jc w:val="center"/>
              <w:rPr>
                <w:rFonts w:eastAsiaTheme="minorEastAsia"/>
                <w:sz w:val="20"/>
                <w:szCs w:val="20"/>
                <w:lang w:eastAsia="ko-KR"/>
              </w:rPr>
            </w:pPr>
          </w:p>
        </w:tc>
        <w:tc>
          <w:tcPr>
            <w:tcW w:w="0" w:type="auto"/>
            <w:vAlign w:val="center"/>
          </w:tcPr>
          <w:p w14:paraId="7B403F9D" w14:textId="77777777" w:rsidR="00194DCF" w:rsidRPr="0063259A" w:rsidRDefault="00194DCF" w:rsidP="00194DCF">
            <w:pPr>
              <w:autoSpaceDE w:val="0"/>
              <w:autoSpaceDN w:val="0"/>
              <w:adjustRightInd w:val="0"/>
              <w:jc w:val="center"/>
              <w:rPr>
                <w:rFonts w:eastAsiaTheme="minorEastAsia"/>
                <w:sz w:val="20"/>
                <w:szCs w:val="20"/>
                <w:lang w:eastAsia="ko-KR"/>
              </w:rPr>
            </w:pPr>
          </w:p>
        </w:tc>
        <w:tc>
          <w:tcPr>
            <w:tcW w:w="0" w:type="auto"/>
            <w:vAlign w:val="center"/>
          </w:tcPr>
          <w:p w14:paraId="6AD55747" w14:textId="77777777" w:rsidR="00194DCF" w:rsidRPr="0063259A" w:rsidRDefault="00194DCF" w:rsidP="00194DCF">
            <w:pPr>
              <w:autoSpaceDE w:val="0"/>
              <w:autoSpaceDN w:val="0"/>
              <w:adjustRightInd w:val="0"/>
              <w:jc w:val="center"/>
              <w:rPr>
                <w:rFonts w:eastAsiaTheme="minorEastAsia"/>
                <w:sz w:val="20"/>
                <w:szCs w:val="20"/>
                <w:lang w:eastAsia="ko-KR"/>
              </w:rPr>
            </w:pPr>
            <w:r w:rsidRPr="0063259A">
              <w:rPr>
                <w:sz w:val="20"/>
                <w:szCs w:val="20"/>
              </w:rPr>
              <w:t>(.117)</w:t>
            </w:r>
          </w:p>
        </w:tc>
        <w:tc>
          <w:tcPr>
            <w:tcW w:w="0" w:type="auto"/>
            <w:vAlign w:val="center"/>
          </w:tcPr>
          <w:p w14:paraId="1582388E" w14:textId="77777777" w:rsidR="00194DCF" w:rsidRPr="0063259A" w:rsidRDefault="00194DCF" w:rsidP="00194DCF">
            <w:pPr>
              <w:autoSpaceDE w:val="0"/>
              <w:autoSpaceDN w:val="0"/>
              <w:adjustRightInd w:val="0"/>
              <w:jc w:val="center"/>
              <w:rPr>
                <w:rFonts w:eastAsiaTheme="minorEastAsia"/>
                <w:sz w:val="20"/>
                <w:szCs w:val="20"/>
                <w:lang w:eastAsia="ko-KR"/>
              </w:rPr>
            </w:pPr>
            <w:r w:rsidRPr="0063259A">
              <w:rPr>
                <w:sz w:val="20"/>
                <w:szCs w:val="20"/>
              </w:rPr>
              <w:t>(.129)</w:t>
            </w:r>
          </w:p>
        </w:tc>
        <w:tc>
          <w:tcPr>
            <w:tcW w:w="0" w:type="auto"/>
            <w:vAlign w:val="center"/>
          </w:tcPr>
          <w:p w14:paraId="3FC05981" w14:textId="77777777" w:rsidR="00194DCF" w:rsidRPr="0063259A" w:rsidRDefault="00194DCF" w:rsidP="00194DCF">
            <w:pPr>
              <w:autoSpaceDE w:val="0"/>
              <w:autoSpaceDN w:val="0"/>
              <w:adjustRightInd w:val="0"/>
              <w:jc w:val="center"/>
              <w:rPr>
                <w:rFonts w:eastAsiaTheme="minorEastAsia"/>
                <w:sz w:val="20"/>
                <w:szCs w:val="20"/>
                <w:lang w:eastAsia="ko-KR"/>
              </w:rPr>
            </w:pPr>
            <w:r w:rsidRPr="0063259A">
              <w:rPr>
                <w:sz w:val="20"/>
                <w:szCs w:val="20"/>
              </w:rPr>
              <w:t>(.123)</w:t>
            </w:r>
          </w:p>
        </w:tc>
        <w:tc>
          <w:tcPr>
            <w:tcW w:w="0" w:type="auto"/>
            <w:vAlign w:val="center"/>
          </w:tcPr>
          <w:p w14:paraId="5136935D" w14:textId="77777777" w:rsidR="00194DCF" w:rsidRPr="0063259A" w:rsidRDefault="00194DCF" w:rsidP="00194DCF">
            <w:pPr>
              <w:autoSpaceDE w:val="0"/>
              <w:autoSpaceDN w:val="0"/>
              <w:adjustRightInd w:val="0"/>
              <w:jc w:val="center"/>
              <w:rPr>
                <w:rFonts w:eastAsiaTheme="minorEastAsia"/>
                <w:sz w:val="20"/>
                <w:szCs w:val="20"/>
                <w:lang w:eastAsia="ko-KR"/>
              </w:rPr>
            </w:pPr>
            <w:r w:rsidRPr="0063259A">
              <w:rPr>
                <w:sz w:val="20"/>
                <w:szCs w:val="20"/>
              </w:rPr>
              <w:t>(.127)</w:t>
            </w:r>
          </w:p>
        </w:tc>
      </w:tr>
      <w:tr w:rsidR="00194DCF" w:rsidRPr="0063259A" w14:paraId="18C0B258" w14:textId="77777777" w:rsidTr="00194DCF">
        <w:trPr>
          <w:trHeight w:val="269"/>
        </w:trPr>
        <w:tc>
          <w:tcPr>
            <w:tcW w:w="0" w:type="auto"/>
            <w:vAlign w:val="center"/>
          </w:tcPr>
          <w:p w14:paraId="27A64C5A" w14:textId="77777777" w:rsidR="00194DCF" w:rsidRPr="0063259A" w:rsidRDefault="00194DCF" w:rsidP="00194DCF">
            <w:pPr>
              <w:tabs>
                <w:tab w:val="left" w:pos="810"/>
              </w:tabs>
              <w:jc w:val="right"/>
              <w:rPr>
                <w:sz w:val="20"/>
                <w:szCs w:val="20"/>
              </w:rPr>
            </w:pPr>
            <w:r w:rsidRPr="0063259A">
              <w:rPr>
                <w:sz w:val="20"/>
                <w:szCs w:val="20"/>
              </w:rPr>
              <w:t>Patience</w:t>
            </w:r>
          </w:p>
        </w:tc>
        <w:tc>
          <w:tcPr>
            <w:tcW w:w="0" w:type="auto"/>
            <w:vAlign w:val="center"/>
          </w:tcPr>
          <w:p w14:paraId="31CBE87F" w14:textId="77777777" w:rsidR="00194DCF" w:rsidRPr="0063259A" w:rsidRDefault="00194DCF" w:rsidP="00194DCF">
            <w:pPr>
              <w:tabs>
                <w:tab w:val="left" w:pos="810"/>
              </w:tabs>
              <w:jc w:val="center"/>
              <w:rPr>
                <w:rFonts w:eastAsiaTheme="minorEastAsia"/>
                <w:sz w:val="20"/>
                <w:szCs w:val="20"/>
                <w:lang w:eastAsia="ko-KR"/>
              </w:rPr>
            </w:pPr>
          </w:p>
        </w:tc>
        <w:tc>
          <w:tcPr>
            <w:tcW w:w="0" w:type="auto"/>
            <w:vAlign w:val="center"/>
          </w:tcPr>
          <w:p w14:paraId="76A314C5" w14:textId="77777777" w:rsidR="00194DCF" w:rsidRPr="0063259A" w:rsidRDefault="00194DCF" w:rsidP="00194DCF">
            <w:pPr>
              <w:jc w:val="center"/>
              <w:rPr>
                <w:rFonts w:eastAsiaTheme="minorEastAsia"/>
                <w:sz w:val="20"/>
                <w:szCs w:val="20"/>
                <w:lang w:eastAsia="ko-KR"/>
              </w:rPr>
            </w:pPr>
          </w:p>
        </w:tc>
        <w:tc>
          <w:tcPr>
            <w:tcW w:w="0" w:type="auto"/>
            <w:vAlign w:val="center"/>
          </w:tcPr>
          <w:p w14:paraId="6960B217" w14:textId="77777777" w:rsidR="00194DCF" w:rsidRPr="0063259A" w:rsidRDefault="00194DCF" w:rsidP="00194DCF">
            <w:pPr>
              <w:autoSpaceDE w:val="0"/>
              <w:autoSpaceDN w:val="0"/>
              <w:adjustRightInd w:val="0"/>
              <w:jc w:val="center"/>
              <w:rPr>
                <w:rFonts w:eastAsiaTheme="minorEastAsia"/>
                <w:sz w:val="20"/>
                <w:szCs w:val="20"/>
                <w:lang w:eastAsia="ko-KR"/>
              </w:rPr>
            </w:pPr>
          </w:p>
        </w:tc>
        <w:tc>
          <w:tcPr>
            <w:tcW w:w="0" w:type="auto"/>
            <w:vAlign w:val="center"/>
          </w:tcPr>
          <w:p w14:paraId="3D9D052E" w14:textId="77777777" w:rsidR="00194DCF" w:rsidRPr="0063259A" w:rsidRDefault="00194DCF" w:rsidP="00194DCF">
            <w:pPr>
              <w:jc w:val="center"/>
              <w:rPr>
                <w:sz w:val="20"/>
                <w:szCs w:val="20"/>
              </w:rPr>
            </w:pPr>
          </w:p>
        </w:tc>
        <w:tc>
          <w:tcPr>
            <w:tcW w:w="0" w:type="auto"/>
            <w:vAlign w:val="center"/>
          </w:tcPr>
          <w:p w14:paraId="4BDC93F8" w14:textId="77777777" w:rsidR="00194DCF" w:rsidRPr="0063259A" w:rsidRDefault="00194DCF" w:rsidP="00194DCF">
            <w:pPr>
              <w:jc w:val="center"/>
              <w:rPr>
                <w:rFonts w:eastAsiaTheme="minorEastAsia"/>
                <w:sz w:val="20"/>
                <w:szCs w:val="20"/>
                <w:lang w:eastAsia="ko-KR"/>
              </w:rPr>
            </w:pPr>
            <w:r w:rsidRPr="0063259A">
              <w:rPr>
                <w:sz w:val="20"/>
                <w:szCs w:val="20"/>
              </w:rPr>
              <w:t>-.123</w:t>
            </w:r>
          </w:p>
        </w:tc>
        <w:tc>
          <w:tcPr>
            <w:tcW w:w="0" w:type="auto"/>
            <w:vAlign w:val="center"/>
          </w:tcPr>
          <w:p w14:paraId="68257E43" w14:textId="77777777" w:rsidR="00194DCF" w:rsidRPr="0063259A" w:rsidRDefault="00194DCF" w:rsidP="00194DCF">
            <w:pPr>
              <w:autoSpaceDE w:val="0"/>
              <w:autoSpaceDN w:val="0"/>
              <w:adjustRightInd w:val="0"/>
              <w:jc w:val="center"/>
              <w:rPr>
                <w:rFonts w:eastAsiaTheme="minorEastAsia"/>
                <w:sz w:val="20"/>
                <w:szCs w:val="20"/>
                <w:lang w:eastAsia="ko-KR"/>
              </w:rPr>
            </w:pPr>
          </w:p>
        </w:tc>
        <w:tc>
          <w:tcPr>
            <w:tcW w:w="0" w:type="auto"/>
            <w:vAlign w:val="center"/>
          </w:tcPr>
          <w:p w14:paraId="0169C322" w14:textId="77777777" w:rsidR="00194DCF" w:rsidRPr="0063259A" w:rsidRDefault="00194DCF" w:rsidP="00194DCF">
            <w:pPr>
              <w:autoSpaceDE w:val="0"/>
              <w:autoSpaceDN w:val="0"/>
              <w:adjustRightInd w:val="0"/>
              <w:jc w:val="center"/>
              <w:rPr>
                <w:rFonts w:eastAsiaTheme="minorEastAsia"/>
                <w:sz w:val="20"/>
                <w:szCs w:val="20"/>
                <w:lang w:eastAsia="ko-KR"/>
              </w:rPr>
            </w:pPr>
            <w:r w:rsidRPr="0063259A">
              <w:rPr>
                <w:sz w:val="20"/>
                <w:szCs w:val="20"/>
              </w:rPr>
              <w:t>-.215†</w:t>
            </w:r>
          </w:p>
        </w:tc>
        <w:tc>
          <w:tcPr>
            <w:tcW w:w="0" w:type="auto"/>
            <w:vAlign w:val="center"/>
          </w:tcPr>
          <w:p w14:paraId="516FAD51" w14:textId="742A7695" w:rsidR="00194DCF" w:rsidRPr="0063259A" w:rsidRDefault="00194DCF" w:rsidP="00194DCF">
            <w:pPr>
              <w:autoSpaceDE w:val="0"/>
              <w:autoSpaceDN w:val="0"/>
              <w:adjustRightInd w:val="0"/>
              <w:jc w:val="center"/>
              <w:rPr>
                <w:rFonts w:eastAsiaTheme="minorEastAsia"/>
                <w:sz w:val="20"/>
                <w:szCs w:val="20"/>
                <w:lang w:eastAsia="ko-KR"/>
              </w:rPr>
            </w:pPr>
            <w:r w:rsidRPr="0063259A">
              <w:rPr>
                <w:sz w:val="20"/>
                <w:szCs w:val="20"/>
              </w:rPr>
              <w:t>-.281</w:t>
            </w:r>
            <w:r w:rsidR="00294CEF" w:rsidRPr="0063259A">
              <w:rPr>
                <w:sz w:val="20"/>
                <w:szCs w:val="20"/>
                <w:vertAlign w:val="superscript"/>
              </w:rPr>
              <w:t>*</w:t>
            </w:r>
          </w:p>
        </w:tc>
        <w:tc>
          <w:tcPr>
            <w:tcW w:w="0" w:type="auto"/>
            <w:vAlign w:val="center"/>
          </w:tcPr>
          <w:p w14:paraId="4458DE95" w14:textId="77777777" w:rsidR="00194DCF" w:rsidRPr="0063259A" w:rsidRDefault="00194DCF" w:rsidP="00194DCF">
            <w:pPr>
              <w:autoSpaceDE w:val="0"/>
              <w:autoSpaceDN w:val="0"/>
              <w:adjustRightInd w:val="0"/>
              <w:jc w:val="center"/>
              <w:rPr>
                <w:rFonts w:eastAsiaTheme="minorEastAsia"/>
                <w:sz w:val="20"/>
                <w:szCs w:val="20"/>
                <w:lang w:eastAsia="ko-KR"/>
              </w:rPr>
            </w:pPr>
            <w:r w:rsidRPr="0063259A">
              <w:rPr>
                <w:sz w:val="20"/>
                <w:szCs w:val="20"/>
              </w:rPr>
              <w:t>-.217</w:t>
            </w:r>
            <w:r w:rsidRPr="0063259A">
              <w:rPr>
                <w:sz w:val="20"/>
                <w:szCs w:val="20"/>
                <w:vertAlign w:val="superscript"/>
              </w:rPr>
              <w:t>†</w:t>
            </w:r>
          </w:p>
        </w:tc>
        <w:tc>
          <w:tcPr>
            <w:tcW w:w="0" w:type="auto"/>
            <w:vAlign w:val="center"/>
          </w:tcPr>
          <w:p w14:paraId="205FDD7C" w14:textId="77777777" w:rsidR="00194DCF" w:rsidRPr="0063259A" w:rsidRDefault="00194DCF" w:rsidP="00194DCF">
            <w:pPr>
              <w:autoSpaceDE w:val="0"/>
              <w:autoSpaceDN w:val="0"/>
              <w:adjustRightInd w:val="0"/>
              <w:jc w:val="center"/>
              <w:rPr>
                <w:rFonts w:eastAsiaTheme="minorEastAsia"/>
                <w:sz w:val="20"/>
                <w:szCs w:val="20"/>
                <w:lang w:eastAsia="ko-KR"/>
              </w:rPr>
            </w:pPr>
            <w:r w:rsidRPr="0063259A">
              <w:rPr>
                <w:sz w:val="20"/>
                <w:szCs w:val="20"/>
              </w:rPr>
              <w:t>-.218</w:t>
            </w:r>
            <w:r w:rsidRPr="0063259A">
              <w:rPr>
                <w:sz w:val="20"/>
                <w:szCs w:val="20"/>
                <w:vertAlign w:val="superscript"/>
              </w:rPr>
              <w:t>†</w:t>
            </w:r>
          </w:p>
        </w:tc>
      </w:tr>
      <w:tr w:rsidR="00194DCF" w:rsidRPr="0063259A" w14:paraId="261C78EA" w14:textId="77777777" w:rsidTr="00194DCF">
        <w:trPr>
          <w:trHeight w:val="269"/>
        </w:trPr>
        <w:tc>
          <w:tcPr>
            <w:tcW w:w="0" w:type="auto"/>
            <w:vAlign w:val="center"/>
          </w:tcPr>
          <w:p w14:paraId="33869AB5" w14:textId="77777777" w:rsidR="00194DCF" w:rsidRPr="0063259A" w:rsidRDefault="00194DCF" w:rsidP="00194DCF">
            <w:pPr>
              <w:tabs>
                <w:tab w:val="left" w:pos="810"/>
              </w:tabs>
              <w:jc w:val="right"/>
              <w:rPr>
                <w:sz w:val="20"/>
                <w:szCs w:val="20"/>
              </w:rPr>
            </w:pPr>
          </w:p>
        </w:tc>
        <w:tc>
          <w:tcPr>
            <w:tcW w:w="0" w:type="auto"/>
            <w:vAlign w:val="center"/>
          </w:tcPr>
          <w:p w14:paraId="4DE9E932" w14:textId="77777777" w:rsidR="00194DCF" w:rsidRPr="0063259A" w:rsidRDefault="00194DCF" w:rsidP="00194DCF">
            <w:pPr>
              <w:tabs>
                <w:tab w:val="left" w:pos="810"/>
              </w:tabs>
              <w:jc w:val="center"/>
              <w:rPr>
                <w:rFonts w:eastAsiaTheme="minorEastAsia"/>
                <w:sz w:val="20"/>
                <w:szCs w:val="20"/>
                <w:lang w:eastAsia="ko-KR"/>
              </w:rPr>
            </w:pPr>
          </w:p>
        </w:tc>
        <w:tc>
          <w:tcPr>
            <w:tcW w:w="0" w:type="auto"/>
            <w:vAlign w:val="center"/>
          </w:tcPr>
          <w:p w14:paraId="21A3FC08" w14:textId="77777777" w:rsidR="00194DCF" w:rsidRPr="0063259A" w:rsidRDefault="00194DCF" w:rsidP="00194DCF">
            <w:pPr>
              <w:jc w:val="center"/>
              <w:rPr>
                <w:rFonts w:eastAsiaTheme="minorEastAsia"/>
                <w:sz w:val="20"/>
                <w:szCs w:val="20"/>
                <w:lang w:eastAsia="ko-KR"/>
              </w:rPr>
            </w:pPr>
          </w:p>
        </w:tc>
        <w:tc>
          <w:tcPr>
            <w:tcW w:w="0" w:type="auto"/>
            <w:vAlign w:val="center"/>
          </w:tcPr>
          <w:p w14:paraId="2B0882B8" w14:textId="77777777" w:rsidR="00194DCF" w:rsidRPr="0063259A" w:rsidRDefault="00194DCF" w:rsidP="00194DCF">
            <w:pPr>
              <w:autoSpaceDE w:val="0"/>
              <w:autoSpaceDN w:val="0"/>
              <w:adjustRightInd w:val="0"/>
              <w:jc w:val="center"/>
              <w:rPr>
                <w:rFonts w:eastAsiaTheme="minorEastAsia"/>
                <w:sz w:val="20"/>
                <w:szCs w:val="20"/>
                <w:lang w:eastAsia="ko-KR"/>
              </w:rPr>
            </w:pPr>
          </w:p>
        </w:tc>
        <w:tc>
          <w:tcPr>
            <w:tcW w:w="0" w:type="auto"/>
            <w:vAlign w:val="center"/>
          </w:tcPr>
          <w:p w14:paraId="008B8F16" w14:textId="77777777" w:rsidR="00194DCF" w:rsidRPr="0063259A" w:rsidRDefault="00194DCF" w:rsidP="00194DCF">
            <w:pPr>
              <w:jc w:val="center"/>
              <w:rPr>
                <w:sz w:val="20"/>
                <w:szCs w:val="20"/>
              </w:rPr>
            </w:pPr>
          </w:p>
        </w:tc>
        <w:tc>
          <w:tcPr>
            <w:tcW w:w="0" w:type="auto"/>
            <w:vAlign w:val="center"/>
          </w:tcPr>
          <w:p w14:paraId="04FCE1FD" w14:textId="77777777" w:rsidR="00194DCF" w:rsidRPr="0063259A" w:rsidRDefault="00194DCF" w:rsidP="00194DCF">
            <w:pPr>
              <w:jc w:val="center"/>
              <w:rPr>
                <w:rFonts w:eastAsiaTheme="minorEastAsia"/>
                <w:sz w:val="20"/>
                <w:szCs w:val="20"/>
                <w:lang w:eastAsia="ko-KR"/>
              </w:rPr>
            </w:pPr>
            <w:r w:rsidRPr="0063259A">
              <w:rPr>
                <w:sz w:val="20"/>
                <w:szCs w:val="20"/>
              </w:rPr>
              <w:t>(.088)</w:t>
            </w:r>
          </w:p>
        </w:tc>
        <w:tc>
          <w:tcPr>
            <w:tcW w:w="0" w:type="auto"/>
            <w:vAlign w:val="center"/>
          </w:tcPr>
          <w:p w14:paraId="747653B7" w14:textId="77777777" w:rsidR="00194DCF" w:rsidRPr="0063259A" w:rsidRDefault="00194DCF" w:rsidP="00194DCF">
            <w:pPr>
              <w:autoSpaceDE w:val="0"/>
              <w:autoSpaceDN w:val="0"/>
              <w:adjustRightInd w:val="0"/>
              <w:jc w:val="center"/>
              <w:rPr>
                <w:rFonts w:eastAsiaTheme="minorEastAsia"/>
                <w:sz w:val="20"/>
                <w:szCs w:val="20"/>
                <w:lang w:eastAsia="ko-KR"/>
              </w:rPr>
            </w:pPr>
          </w:p>
        </w:tc>
        <w:tc>
          <w:tcPr>
            <w:tcW w:w="0" w:type="auto"/>
            <w:vAlign w:val="center"/>
          </w:tcPr>
          <w:p w14:paraId="7A7690A5" w14:textId="77777777" w:rsidR="00194DCF" w:rsidRPr="0063259A" w:rsidRDefault="00194DCF" w:rsidP="00194DCF">
            <w:pPr>
              <w:autoSpaceDE w:val="0"/>
              <w:autoSpaceDN w:val="0"/>
              <w:adjustRightInd w:val="0"/>
              <w:jc w:val="center"/>
              <w:rPr>
                <w:rFonts w:eastAsiaTheme="minorEastAsia"/>
                <w:sz w:val="20"/>
                <w:szCs w:val="20"/>
                <w:lang w:eastAsia="ko-KR"/>
              </w:rPr>
            </w:pPr>
            <w:r w:rsidRPr="0063259A">
              <w:rPr>
                <w:sz w:val="20"/>
                <w:szCs w:val="20"/>
              </w:rPr>
              <w:t>(.118)</w:t>
            </w:r>
          </w:p>
        </w:tc>
        <w:tc>
          <w:tcPr>
            <w:tcW w:w="0" w:type="auto"/>
            <w:vAlign w:val="center"/>
          </w:tcPr>
          <w:p w14:paraId="31980773" w14:textId="77777777" w:rsidR="00194DCF" w:rsidRPr="0063259A" w:rsidRDefault="00194DCF" w:rsidP="00194DCF">
            <w:pPr>
              <w:autoSpaceDE w:val="0"/>
              <w:autoSpaceDN w:val="0"/>
              <w:adjustRightInd w:val="0"/>
              <w:jc w:val="center"/>
              <w:rPr>
                <w:rFonts w:eastAsiaTheme="minorEastAsia"/>
                <w:sz w:val="20"/>
                <w:szCs w:val="20"/>
                <w:lang w:eastAsia="ko-KR"/>
              </w:rPr>
            </w:pPr>
            <w:r w:rsidRPr="0063259A">
              <w:rPr>
                <w:sz w:val="20"/>
                <w:szCs w:val="20"/>
              </w:rPr>
              <w:t>(.118)</w:t>
            </w:r>
          </w:p>
        </w:tc>
        <w:tc>
          <w:tcPr>
            <w:tcW w:w="0" w:type="auto"/>
            <w:vAlign w:val="center"/>
          </w:tcPr>
          <w:p w14:paraId="306283D8" w14:textId="77777777" w:rsidR="00194DCF" w:rsidRPr="0063259A" w:rsidRDefault="00194DCF" w:rsidP="00194DCF">
            <w:pPr>
              <w:autoSpaceDE w:val="0"/>
              <w:autoSpaceDN w:val="0"/>
              <w:adjustRightInd w:val="0"/>
              <w:jc w:val="center"/>
              <w:rPr>
                <w:rFonts w:eastAsiaTheme="minorEastAsia"/>
                <w:sz w:val="20"/>
                <w:szCs w:val="20"/>
                <w:lang w:eastAsia="ko-KR"/>
              </w:rPr>
            </w:pPr>
            <w:r w:rsidRPr="0063259A">
              <w:rPr>
                <w:sz w:val="20"/>
                <w:szCs w:val="20"/>
              </w:rPr>
              <w:t>(.125)</w:t>
            </w:r>
          </w:p>
        </w:tc>
        <w:tc>
          <w:tcPr>
            <w:tcW w:w="0" w:type="auto"/>
            <w:vAlign w:val="center"/>
          </w:tcPr>
          <w:p w14:paraId="4E68D0BB" w14:textId="77777777" w:rsidR="00194DCF" w:rsidRPr="0063259A" w:rsidRDefault="00194DCF" w:rsidP="00194DCF">
            <w:pPr>
              <w:autoSpaceDE w:val="0"/>
              <w:autoSpaceDN w:val="0"/>
              <w:adjustRightInd w:val="0"/>
              <w:jc w:val="center"/>
              <w:rPr>
                <w:rFonts w:eastAsiaTheme="minorEastAsia"/>
                <w:sz w:val="20"/>
                <w:szCs w:val="20"/>
                <w:lang w:eastAsia="ko-KR"/>
              </w:rPr>
            </w:pPr>
            <w:r w:rsidRPr="0063259A">
              <w:rPr>
                <w:sz w:val="20"/>
                <w:szCs w:val="20"/>
              </w:rPr>
              <w:t>(.124)</w:t>
            </w:r>
          </w:p>
        </w:tc>
      </w:tr>
      <w:tr w:rsidR="00194DCF" w:rsidRPr="0063259A" w14:paraId="2A952017" w14:textId="77777777" w:rsidTr="00194DCF">
        <w:trPr>
          <w:trHeight w:val="269"/>
        </w:trPr>
        <w:tc>
          <w:tcPr>
            <w:tcW w:w="0" w:type="auto"/>
            <w:vAlign w:val="center"/>
          </w:tcPr>
          <w:p w14:paraId="2D5780D3" w14:textId="1EBA501C" w:rsidR="00194DCF" w:rsidRPr="0063259A" w:rsidRDefault="00786309" w:rsidP="00194DCF">
            <w:pPr>
              <w:tabs>
                <w:tab w:val="left" w:pos="810"/>
              </w:tabs>
              <w:jc w:val="right"/>
              <w:rPr>
                <w:sz w:val="20"/>
                <w:szCs w:val="20"/>
              </w:rPr>
            </w:pPr>
            <w:r w:rsidRPr="0063259A">
              <w:rPr>
                <w:sz w:val="20"/>
                <w:szCs w:val="20"/>
              </w:rPr>
              <w:t>Perceived time investment</w:t>
            </w:r>
          </w:p>
        </w:tc>
        <w:tc>
          <w:tcPr>
            <w:tcW w:w="0" w:type="auto"/>
            <w:vAlign w:val="center"/>
          </w:tcPr>
          <w:p w14:paraId="10F5F400" w14:textId="77777777" w:rsidR="00194DCF" w:rsidRPr="0063259A" w:rsidRDefault="00194DCF" w:rsidP="00194DCF">
            <w:pPr>
              <w:tabs>
                <w:tab w:val="left" w:pos="810"/>
              </w:tabs>
              <w:jc w:val="center"/>
              <w:rPr>
                <w:rFonts w:eastAsiaTheme="minorEastAsia"/>
                <w:sz w:val="20"/>
                <w:szCs w:val="20"/>
                <w:lang w:eastAsia="ko-KR"/>
              </w:rPr>
            </w:pPr>
          </w:p>
        </w:tc>
        <w:tc>
          <w:tcPr>
            <w:tcW w:w="0" w:type="auto"/>
            <w:vAlign w:val="center"/>
          </w:tcPr>
          <w:p w14:paraId="469E5334" w14:textId="77777777" w:rsidR="00194DCF" w:rsidRPr="0063259A" w:rsidRDefault="00194DCF" w:rsidP="00194DCF">
            <w:pPr>
              <w:jc w:val="center"/>
              <w:rPr>
                <w:rFonts w:eastAsiaTheme="minorEastAsia"/>
                <w:sz w:val="20"/>
                <w:szCs w:val="20"/>
                <w:lang w:eastAsia="ko-KR"/>
              </w:rPr>
            </w:pPr>
          </w:p>
        </w:tc>
        <w:tc>
          <w:tcPr>
            <w:tcW w:w="0" w:type="auto"/>
            <w:vAlign w:val="center"/>
          </w:tcPr>
          <w:p w14:paraId="42EADC5D" w14:textId="77777777" w:rsidR="00194DCF" w:rsidRPr="0063259A" w:rsidRDefault="00194DCF" w:rsidP="00194DCF">
            <w:pPr>
              <w:autoSpaceDE w:val="0"/>
              <w:autoSpaceDN w:val="0"/>
              <w:adjustRightInd w:val="0"/>
              <w:jc w:val="center"/>
              <w:rPr>
                <w:rFonts w:eastAsiaTheme="minorEastAsia"/>
                <w:sz w:val="20"/>
                <w:szCs w:val="20"/>
                <w:lang w:eastAsia="ko-KR"/>
              </w:rPr>
            </w:pPr>
          </w:p>
        </w:tc>
        <w:tc>
          <w:tcPr>
            <w:tcW w:w="0" w:type="auto"/>
            <w:vAlign w:val="center"/>
          </w:tcPr>
          <w:p w14:paraId="4714B9E5" w14:textId="77777777" w:rsidR="00194DCF" w:rsidRPr="0063259A" w:rsidRDefault="00194DCF" w:rsidP="00194DCF">
            <w:pPr>
              <w:jc w:val="center"/>
              <w:rPr>
                <w:sz w:val="20"/>
                <w:szCs w:val="20"/>
              </w:rPr>
            </w:pPr>
          </w:p>
        </w:tc>
        <w:tc>
          <w:tcPr>
            <w:tcW w:w="0" w:type="auto"/>
            <w:vAlign w:val="center"/>
          </w:tcPr>
          <w:p w14:paraId="012C656E" w14:textId="77777777" w:rsidR="00194DCF" w:rsidRPr="0063259A" w:rsidRDefault="00194DCF" w:rsidP="00194DCF">
            <w:pPr>
              <w:jc w:val="center"/>
              <w:rPr>
                <w:rFonts w:eastAsiaTheme="minorEastAsia"/>
                <w:sz w:val="20"/>
                <w:szCs w:val="20"/>
                <w:lang w:eastAsia="ko-KR"/>
              </w:rPr>
            </w:pPr>
          </w:p>
        </w:tc>
        <w:tc>
          <w:tcPr>
            <w:tcW w:w="0" w:type="auto"/>
            <w:vAlign w:val="center"/>
          </w:tcPr>
          <w:p w14:paraId="1F3BDB45" w14:textId="77777777" w:rsidR="00194DCF" w:rsidRPr="0063259A" w:rsidRDefault="00194DCF" w:rsidP="00194DCF">
            <w:pPr>
              <w:autoSpaceDE w:val="0"/>
              <w:autoSpaceDN w:val="0"/>
              <w:adjustRightInd w:val="0"/>
              <w:jc w:val="center"/>
              <w:rPr>
                <w:rFonts w:eastAsiaTheme="minorEastAsia"/>
                <w:sz w:val="20"/>
                <w:szCs w:val="20"/>
                <w:lang w:eastAsia="ko-KR"/>
              </w:rPr>
            </w:pPr>
            <w:r w:rsidRPr="0063259A">
              <w:rPr>
                <w:sz w:val="20"/>
                <w:szCs w:val="20"/>
              </w:rPr>
              <w:t>-.042</w:t>
            </w:r>
          </w:p>
        </w:tc>
        <w:tc>
          <w:tcPr>
            <w:tcW w:w="0" w:type="auto"/>
            <w:vAlign w:val="center"/>
          </w:tcPr>
          <w:p w14:paraId="5657A348" w14:textId="77777777" w:rsidR="00194DCF" w:rsidRPr="0063259A" w:rsidRDefault="00194DCF" w:rsidP="00194DCF">
            <w:pPr>
              <w:autoSpaceDE w:val="0"/>
              <w:autoSpaceDN w:val="0"/>
              <w:adjustRightInd w:val="0"/>
              <w:jc w:val="center"/>
              <w:rPr>
                <w:rFonts w:eastAsiaTheme="minorEastAsia"/>
                <w:sz w:val="20"/>
                <w:szCs w:val="20"/>
                <w:lang w:eastAsia="ko-KR"/>
              </w:rPr>
            </w:pPr>
            <w:r w:rsidRPr="0063259A">
              <w:rPr>
                <w:sz w:val="20"/>
                <w:szCs w:val="20"/>
              </w:rPr>
              <w:t>-.015</w:t>
            </w:r>
          </w:p>
        </w:tc>
        <w:tc>
          <w:tcPr>
            <w:tcW w:w="0" w:type="auto"/>
            <w:vAlign w:val="center"/>
          </w:tcPr>
          <w:p w14:paraId="7B1FF5DB" w14:textId="77777777" w:rsidR="00194DCF" w:rsidRPr="0063259A" w:rsidRDefault="00194DCF" w:rsidP="00194DCF">
            <w:pPr>
              <w:autoSpaceDE w:val="0"/>
              <w:autoSpaceDN w:val="0"/>
              <w:adjustRightInd w:val="0"/>
              <w:jc w:val="center"/>
              <w:rPr>
                <w:rFonts w:eastAsiaTheme="minorEastAsia"/>
                <w:sz w:val="20"/>
                <w:szCs w:val="20"/>
                <w:lang w:eastAsia="ko-KR"/>
              </w:rPr>
            </w:pPr>
            <w:r w:rsidRPr="0063259A">
              <w:rPr>
                <w:sz w:val="20"/>
                <w:szCs w:val="20"/>
              </w:rPr>
              <w:t>-.042</w:t>
            </w:r>
          </w:p>
        </w:tc>
        <w:tc>
          <w:tcPr>
            <w:tcW w:w="0" w:type="auto"/>
            <w:vAlign w:val="center"/>
          </w:tcPr>
          <w:p w14:paraId="1427BBFC" w14:textId="77777777" w:rsidR="00194DCF" w:rsidRPr="0063259A" w:rsidRDefault="00194DCF" w:rsidP="00194DCF">
            <w:pPr>
              <w:autoSpaceDE w:val="0"/>
              <w:autoSpaceDN w:val="0"/>
              <w:adjustRightInd w:val="0"/>
              <w:jc w:val="center"/>
              <w:rPr>
                <w:rFonts w:eastAsiaTheme="minorEastAsia"/>
                <w:sz w:val="20"/>
                <w:szCs w:val="20"/>
                <w:lang w:eastAsia="ko-KR"/>
              </w:rPr>
            </w:pPr>
            <w:r w:rsidRPr="0063259A">
              <w:rPr>
                <w:sz w:val="20"/>
                <w:szCs w:val="20"/>
              </w:rPr>
              <w:t>-.039</w:t>
            </w:r>
          </w:p>
        </w:tc>
        <w:tc>
          <w:tcPr>
            <w:tcW w:w="0" w:type="auto"/>
            <w:vAlign w:val="center"/>
          </w:tcPr>
          <w:p w14:paraId="53637BE7" w14:textId="77777777" w:rsidR="00194DCF" w:rsidRPr="0063259A" w:rsidRDefault="00194DCF" w:rsidP="00194DCF">
            <w:pPr>
              <w:autoSpaceDE w:val="0"/>
              <w:autoSpaceDN w:val="0"/>
              <w:adjustRightInd w:val="0"/>
              <w:jc w:val="center"/>
              <w:rPr>
                <w:rFonts w:eastAsiaTheme="minorEastAsia"/>
                <w:sz w:val="20"/>
                <w:szCs w:val="20"/>
                <w:lang w:eastAsia="ko-KR"/>
              </w:rPr>
            </w:pPr>
            <w:r w:rsidRPr="0063259A">
              <w:rPr>
                <w:sz w:val="20"/>
                <w:szCs w:val="20"/>
              </w:rPr>
              <w:t>-.052</w:t>
            </w:r>
          </w:p>
        </w:tc>
      </w:tr>
      <w:tr w:rsidR="00194DCF" w:rsidRPr="0063259A" w14:paraId="5D4BA94E" w14:textId="77777777" w:rsidTr="00194DCF">
        <w:trPr>
          <w:trHeight w:val="269"/>
        </w:trPr>
        <w:tc>
          <w:tcPr>
            <w:tcW w:w="0" w:type="auto"/>
            <w:vAlign w:val="center"/>
          </w:tcPr>
          <w:p w14:paraId="35FCDDA9" w14:textId="023AA436" w:rsidR="00194DCF" w:rsidRPr="0063259A" w:rsidRDefault="00194DCF" w:rsidP="00194DCF">
            <w:pPr>
              <w:tabs>
                <w:tab w:val="left" w:pos="810"/>
              </w:tabs>
              <w:jc w:val="right"/>
              <w:rPr>
                <w:sz w:val="20"/>
                <w:szCs w:val="20"/>
              </w:rPr>
            </w:pPr>
          </w:p>
        </w:tc>
        <w:tc>
          <w:tcPr>
            <w:tcW w:w="0" w:type="auto"/>
            <w:vAlign w:val="center"/>
          </w:tcPr>
          <w:p w14:paraId="40D064ED" w14:textId="77777777" w:rsidR="00194DCF" w:rsidRPr="0063259A" w:rsidRDefault="00194DCF" w:rsidP="00194DCF">
            <w:pPr>
              <w:tabs>
                <w:tab w:val="left" w:pos="810"/>
              </w:tabs>
              <w:jc w:val="center"/>
              <w:rPr>
                <w:rFonts w:eastAsiaTheme="minorEastAsia"/>
                <w:sz w:val="20"/>
                <w:szCs w:val="20"/>
                <w:lang w:eastAsia="ko-KR"/>
              </w:rPr>
            </w:pPr>
          </w:p>
        </w:tc>
        <w:tc>
          <w:tcPr>
            <w:tcW w:w="0" w:type="auto"/>
            <w:vAlign w:val="center"/>
          </w:tcPr>
          <w:p w14:paraId="15BCAB59" w14:textId="77777777" w:rsidR="00194DCF" w:rsidRPr="0063259A" w:rsidRDefault="00194DCF" w:rsidP="00194DCF">
            <w:pPr>
              <w:jc w:val="center"/>
              <w:rPr>
                <w:rFonts w:eastAsiaTheme="minorEastAsia"/>
                <w:sz w:val="20"/>
                <w:szCs w:val="20"/>
                <w:lang w:eastAsia="ko-KR"/>
              </w:rPr>
            </w:pPr>
          </w:p>
        </w:tc>
        <w:tc>
          <w:tcPr>
            <w:tcW w:w="0" w:type="auto"/>
            <w:vAlign w:val="center"/>
          </w:tcPr>
          <w:p w14:paraId="0206213E" w14:textId="77777777" w:rsidR="00194DCF" w:rsidRPr="0063259A" w:rsidRDefault="00194DCF" w:rsidP="00194DCF">
            <w:pPr>
              <w:autoSpaceDE w:val="0"/>
              <w:autoSpaceDN w:val="0"/>
              <w:adjustRightInd w:val="0"/>
              <w:jc w:val="center"/>
              <w:rPr>
                <w:rFonts w:eastAsiaTheme="minorEastAsia"/>
                <w:sz w:val="20"/>
                <w:szCs w:val="20"/>
                <w:lang w:eastAsia="ko-KR"/>
              </w:rPr>
            </w:pPr>
          </w:p>
        </w:tc>
        <w:tc>
          <w:tcPr>
            <w:tcW w:w="0" w:type="auto"/>
            <w:vAlign w:val="center"/>
          </w:tcPr>
          <w:p w14:paraId="40360BEF" w14:textId="77777777" w:rsidR="00194DCF" w:rsidRPr="0063259A" w:rsidRDefault="00194DCF" w:rsidP="00194DCF">
            <w:pPr>
              <w:jc w:val="center"/>
              <w:rPr>
                <w:sz w:val="20"/>
                <w:szCs w:val="20"/>
              </w:rPr>
            </w:pPr>
          </w:p>
        </w:tc>
        <w:tc>
          <w:tcPr>
            <w:tcW w:w="0" w:type="auto"/>
            <w:vAlign w:val="center"/>
          </w:tcPr>
          <w:p w14:paraId="7474A372" w14:textId="77777777" w:rsidR="00194DCF" w:rsidRPr="0063259A" w:rsidRDefault="00194DCF" w:rsidP="00194DCF">
            <w:pPr>
              <w:jc w:val="center"/>
              <w:rPr>
                <w:rFonts w:eastAsiaTheme="minorEastAsia"/>
                <w:sz w:val="20"/>
                <w:szCs w:val="20"/>
                <w:lang w:eastAsia="ko-KR"/>
              </w:rPr>
            </w:pPr>
          </w:p>
        </w:tc>
        <w:tc>
          <w:tcPr>
            <w:tcW w:w="0" w:type="auto"/>
            <w:vAlign w:val="center"/>
          </w:tcPr>
          <w:p w14:paraId="39AF322B" w14:textId="77777777" w:rsidR="00194DCF" w:rsidRPr="0063259A" w:rsidRDefault="00194DCF" w:rsidP="00194DCF">
            <w:pPr>
              <w:autoSpaceDE w:val="0"/>
              <w:autoSpaceDN w:val="0"/>
              <w:adjustRightInd w:val="0"/>
              <w:jc w:val="center"/>
              <w:rPr>
                <w:rFonts w:eastAsiaTheme="minorEastAsia"/>
                <w:sz w:val="20"/>
                <w:szCs w:val="20"/>
                <w:lang w:eastAsia="ko-KR"/>
              </w:rPr>
            </w:pPr>
            <w:r w:rsidRPr="0063259A">
              <w:rPr>
                <w:sz w:val="20"/>
                <w:szCs w:val="20"/>
              </w:rPr>
              <w:t>(.069)</w:t>
            </w:r>
          </w:p>
        </w:tc>
        <w:tc>
          <w:tcPr>
            <w:tcW w:w="0" w:type="auto"/>
            <w:vAlign w:val="center"/>
          </w:tcPr>
          <w:p w14:paraId="112468BA" w14:textId="77777777" w:rsidR="00194DCF" w:rsidRPr="0063259A" w:rsidRDefault="00194DCF" w:rsidP="00194DCF">
            <w:pPr>
              <w:autoSpaceDE w:val="0"/>
              <w:autoSpaceDN w:val="0"/>
              <w:adjustRightInd w:val="0"/>
              <w:jc w:val="center"/>
              <w:rPr>
                <w:rFonts w:eastAsiaTheme="minorEastAsia"/>
                <w:sz w:val="20"/>
                <w:szCs w:val="20"/>
                <w:lang w:eastAsia="ko-KR"/>
              </w:rPr>
            </w:pPr>
            <w:r w:rsidRPr="0063259A">
              <w:rPr>
                <w:sz w:val="20"/>
                <w:szCs w:val="20"/>
              </w:rPr>
              <w:t>(.070)</w:t>
            </w:r>
          </w:p>
        </w:tc>
        <w:tc>
          <w:tcPr>
            <w:tcW w:w="0" w:type="auto"/>
            <w:vAlign w:val="center"/>
          </w:tcPr>
          <w:p w14:paraId="3CD25786" w14:textId="77777777" w:rsidR="00194DCF" w:rsidRPr="0063259A" w:rsidRDefault="00194DCF" w:rsidP="00194DCF">
            <w:pPr>
              <w:autoSpaceDE w:val="0"/>
              <w:autoSpaceDN w:val="0"/>
              <w:adjustRightInd w:val="0"/>
              <w:jc w:val="center"/>
              <w:rPr>
                <w:rFonts w:eastAsiaTheme="minorEastAsia"/>
                <w:sz w:val="20"/>
                <w:szCs w:val="20"/>
                <w:lang w:eastAsia="ko-KR"/>
              </w:rPr>
            </w:pPr>
            <w:r w:rsidRPr="0063259A">
              <w:rPr>
                <w:sz w:val="20"/>
                <w:szCs w:val="20"/>
              </w:rPr>
              <w:t>(.073)</w:t>
            </w:r>
          </w:p>
        </w:tc>
        <w:tc>
          <w:tcPr>
            <w:tcW w:w="0" w:type="auto"/>
            <w:vAlign w:val="center"/>
          </w:tcPr>
          <w:p w14:paraId="6C74931B" w14:textId="77777777" w:rsidR="00194DCF" w:rsidRPr="0063259A" w:rsidRDefault="00194DCF" w:rsidP="00194DCF">
            <w:pPr>
              <w:autoSpaceDE w:val="0"/>
              <w:autoSpaceDN w:val="0"/>
              <w:adjustRightInd w:val="0"/>
              <w:jc w:val="center"/>
              <w:rPr>
                <w:rFonts w:eastAsiaTheme="minorEastAsia"/>
                <w:sz w:val="20"/>
                <w:szCs w:val="20"/>
                <w:lang w:eastAsia="ko-KR"/>
              </w:rPr>
            </w:pPr>
            <w:r w:rsidRPr="0063259A">
              <w:rPr>
                <w:sz w:val="20"/>
                <w:szCs w:val="20"/>
              </w:rPr>
              <w:t>(.075)</w:t>
            </w:r>
          </w:p>
        </w:tc>
        <w:tc>
          <w:tcPr>
            <w:tcW w:w="0" w:type="auto"/>
            <w:vAlign w:val="center"/>
          </w:tcPr>
          <w:p w14:paraId="4F3C746F" w14:textId="77777777" w:rsidR="00194DCF" w:rsidRPr="0063259A" w:rsidRDefault="00194DCF" w:rsidP="00194DCF">
            <w:pPr>
              <w:autoSpaceDE w:val="0"/>
              <w:autoSpaceDN w:val="0"/>
              <w:adjustRightInd w:val="0"/>
              <w:jc w:val="center"/>
              <w:rPr>
                <w:rFonts w:eastAsiaTheme="minorEastAsia"/>
                <w:sz w:val="20"/>
                <w:szCs w:val="20"/>
                <w:lang w:eastAsia="ko-KR"/>
              </w:rPr>
            </w:pPr>
            <w:r w:rsidRPr="0063259A">
              <w:rPr>
                <w:sz w:val="20"/>
                <w:szCs w:val="20"/>
              </w:rPr>
              <w:t>(.072)</w:t>
            </w:r>
          </w:p>
        </w:tc>
      </w:tr>
      <w:tr w:rsidR="00786309" w:rsidRPr="0063259A" w14:paraId="6E34E87D" w14:textId="77777777" w:rsidTr="00194DCF">
        <w:trPr>
          <w:trHeight w:val="269"/>
        </w:trPr>
        <w:tc>
          <w:tcPr>
            <w:tcW w:w="0" w:type="auto"/>
            <w:vAlign w:val="center"/>
          </w:tcPr>
          <w:p w14:paraId="3AAAED27" w14:textId="7EF46DE5" w:rsidR="00786309" w:rsidRPr="0063259A" w:rsidRDefault="00786309" w:rsidP="00786309">
            <w:pPr>
              <w:tabs>
                <w:tab w:val="left" w:pos="810"/>
              </w:tabs>
              <w:jc w:val="right"/>
              <w:rPr>
                <w:sz w:val="20"/>
                <w:szCs w:val="20"/>
              </w:rPr>
            </w:pPr>
            <w:r w:rsidRPr="0063259A">
              <w:rPr>
                <w:sz w:val="20"/>
                <w:szCs w:val="20"/>
              </w:rPr>
              <w:t xml:space="preserve">Gender </w:t>
            </w:r>
            <w:r w:rsidRPr="0063259A">
              <w:rPr>
                <w:sz w:val="20"/>
                <w:szCs w:val="20"/>
                <w:vertAlign w:val="superscript"/>
              </w:rPr>
              <w:t>a</w:t>
            </w:r>
          </w:p>
        </w:tc>
        <w:tc>
          <w:tcPr>
            <w:tcW w:w="0" w:type="auto"/>
            <w:vAlign w:val="center"/>
          </w:tcPr>
          <w:p w14:paraId="4A58C683" w14:textId="77777777" w:rsidR="00786309" w:rsidRPr="0063259A" w:rsidRDefault="00786309" w:rsidP="00786309">
            <w:pPr>
              <w:tabs>
                <w:tab w:val="left" w:pos="810"/>
              </w:tabs>
              <w:jc w:val="center"/>
              <w:rPr>
                <w:rFonts w:eastAsiaTheme="minorEastAsia"/>
                <w:sz w:val="20"/>
                <w:szCs w:val="20"/>
                <w:lang w:eastAsia="ko-KR"/>
              </w:rPr>
            </w:pPr>
          </w:p>
        </w:tc>
        <w:tc>
          <w:tcPr>
            <w:tcW w:w="0" w:type="auto"/>
            <w:vAlign w:val="center"/>
          </w:tcPr>
          <w:p w14:paraId="4AC46528" w14:textId="77777777" w:rsidR="00786309" w:rsidRPr="0063259A" w:rsidRDefault="00786309" w:rsidP="00786309">
            <w:pPr>
              <w:jc w:val="center"/>
              <w:rPr>
                <w:rFonts w:eastAsiaTheme="minorEastAsia"/>
                <w:sz w:val="20"/>
                <w:szCs w:val="20"/>
                <w:lang w:eastAsia="ko-KR"/>
              </w:rPr>
            </w:pPr>
          </w:p>
        </w:tc>
        <w:tc>
          <w:tcPr>
            <w:tcW w:w="0" w:type="auto"/>
            <w:vAlign w:val="center"/>
          </w:tcPr>
          <w:p w14:paraId="6B699A01" w14:textId="77777777" w:rsidR="00786309" w:rsidRPr="0063259A" w:rsidRDefault="00786309" w:rsidP="00786309">
            <w:pPr>
              <w:autoSpaceDE w:val="0"/>
              <w:autoSpaceDN w:val="0"/>
              <w:adjustRightInd w:val="0"/>
              <w:jc w:val="center"/>
              <w:rPr>
                <w:rFonts w:eastAsiaTheme="minorEastAsia"/>
                <w:sz w:val="20"/>
                <w:szCs w:val="20"/>
                <w:lang w:eastAsia="ko-KR"/>
              </w:rPr>
            </w:pPr>
          </w:p>
        </w:tc>
        <w:tc>
          <w:tcPr>
            <w:tcW w:w="0" w:type="auto"/>
            <w:vAlign w:val="center"/>
          </w:tcPr>
          <w:p w14:paraId="4D45F679" w14:textId="77777777" w:rsidR="00786309" w:rsidRPr="0063259A" w:rsidRDefault="00786309" w:rsidP="00786309">
            <w:pPr>
              <w:jc w:val="center"/>
              <w:rPr>
                <w:sz w:val="20"/>
                <w:szCs w:val="20"/>
              </w:rPr>
            </w:pPr>
          </w:p>
        </w:tc>
        <w:tc>
          <w:tcPr>
            <w:tcW w:w="0" w:type="auto"/>
            <w:vAlign w:val="center"/>
          </w:tcPr>
          <w:p w14:paraId="100D5F32" w14:textId="77777777" w:rsidR="00786309" w:rsidRPr="0063259A" w:rsidRDefault="00786309" w:rsidP="00786309">
            <w:pPr>
              <w:jc w:val="center"/>
              <w:rPr>
                <w:rFonts w:eastAsiaTheme="minorEastAsia"/>
                <w:sz w:val="20"/>
                <w:szCs w:val="20"/>
                <w:lang w:eastAsia="ko-KR"/>
              </w:rPr>
            </w:pPr>
          </w:p>
        </w:tc>
        <w:tc>
          <w:tcPr>
            <w:tcW w:w="0" w:type="auto"/>
            <w:vAlign w:val="center"/>
          </w:tcPr>
          <w:p w14:paraId="6C09AF78" w14:textId="77777777" w:rsidR="00786309" w:rsidRPr="0063259A" w:rsidRDefault="00786309" w:rsidP="00786309">
            <w:pPr>
              <w:autoSpaceDE w:val="0"/>
              <w:autoSpaceDN w:val="0"/>
              <w:adjustRightInd w:val="0"/>
              <w:jc w:val="center"/>
              <w:rPr>
                <w:rFonts w:eastAsiaTheme="minorEastAsia"/>
                <w:sz w:val="20"/>
                <w:szCs w:val="20"/>
                <w:lang w:eastAsia="ko-KR"/>
              </w:rPr>
            </w:pPr>
          </w:p>
        </w:tc>
        <w:tc>
          <w:tcPr>
            <w:tcW w:w="0" w:type="auto"/>
            <w:vAlign w:val="center"/>
          </w:tcPr>
          <w:p w14:paraId="4A9D722C" w14:textId="77777777" w:rsidR="00786309" w:rsidRPr="0063259A" w:rsidRDefault="00786309" w:rsidP="00786309">
            <w:pPr>
              <w:autoSpaceDE w:val="0"/>
              <w:autoSpaceDN w:val="0"/>
              <w:adjustRightInd w:val="0"/>
              <w:jc w:val="center"/>
              <w:rPr>
                <w:rFonts w:eastAsiaTheme="minorEastAsia"/>
                <w:sz w:val="20"/>
                <w:szCs w:val="20"/>
                <w:lang w:eastAsia="ko-KR"/>
              </w:rPr>
            </w:pPr>
          </w:p>
        </w:tc>
        <w:tc>
          <w:tcPr>
            <w:tcW w:w="0" w:type="auto"/>
            <w:vAlign w:val="center"/>
          </w:tcPr>
          <w:p w14:paraId="1531EB43" w14:textId="77777777" w:rsidR="00786309" w:rsidRPr="0063259A" w:rsidRDefault="00786309" w:rsidP="00786309">
            <w:pPr>
              <w:autoSpaceDE w:val="0"/>
              <w:autoSpaceDN w:val="0"/>
              <w:adjustRightInd w:val="0"/>
              <w:jc w:val="center"/>
              <w:rPr>
                <w:rFonts w:eastAsiaTheme="minorEastAsia"/>
                <w:sz w:val="20"/>
                <w:szCs w:val="20"/>
                <w:lang w:eastAsia="ko-KR"/>
              </w:rPr>
            </w:pPr>
            <w:r w:rsidRPr="0063259A">
              <w:rPr>
                <w:sz w:val="20"/>
                <w:szCs w:val="20"/>
              </w:rPr>
              <w:t>.040</w:t>
            </w:r>
          </w:p>
        </w:tc>
        <w:tc>
          <w:tcPr>
            <w:tcW w:w="0" w:type="auto"/>
            <w:vAlign w:val="center"/>
          </w:tcPr>
          <w:p w14:paraId="371B24AF" w14:textId="77777777" w:rsidR="00786309" w:rsidRPr="0063259A" w:rsidRDefault="00786309" w:rsidP="00786309">
            <w:pPr>
              <w:autoSpaceDE w:val="0"/>
              <w:autoSpaceDN w:val="0"/>
              <w:adjustRightInd w:val="0"/>
              <w:jc w:val="center"/>
              <w:rPr>
                <w:rFonts w:eastAsiaTheme="minorEastAsia"/>
                <w:sz w:val="20"/>
                <w:szCs w:val="20"/>
                <w:lang w:eastAsia="ko-KR"/>
              </w:rPr>
            </w:pPr>
            <w:r w:rsidRPr="0063259A">
              <w:rPr>
                <w:sz w:val="20"/>
                <w:szCs w:val="20"/>
              </w:rPr>
              <w:t>.054</w:t>
            </w:r>
          </w:p>
        </w:tc>
        <w:tc>
          <w:tcPr>
            <w:tcW w:w="0" w:type="auto"/>
            <w:vAlign w:val="center"/>
          </w:tcPr>
          <w:p w14:paraId="275B2205" w14:textId="77777777" w:rsidR="00786309" w:rsidRPr="0063259A" w:rsidRDefault="00786309" w:rsidP="00786309">
            <w:pPr>
              <w:autoSpaceDE w:val="0"/>
              <w:autoSpaceDN w:val="0"/>
              <w:adjustRightInd w:val="0"/>
              <w:jc w:val="center"/>
              <w:rPr>
                <w:rFonts w:eastAsiaTheme="minorEastAsia"/>
                <w:sz w:val="20"/>
                <w:szCs w:val="20"/>
                <w:lang w:eastAsia="ko-KR"/>
              </w:rPr>
            </w:pPr>
            <w:r w:rsidRPr="0063259A">
              <w:rPr>
                <w:sz w:val="20"/>
                <w:szCs w:val="20"/>
              </w:rPr>
              <w:t>.072</w:t>
            </w:r>
          </w:p>
        </w:tc>
      </w:tr>
      <w:tr w:rsidR="00786309" w:rsidRPr="0063259A" w14:paraId="5662F6BF" w14:textId="77777777" w:rsidTr="00194DCF">
        <w:trPr>
          <w:trHeight w:val="269"/>
        </w:trPr>
        <w:tc>
          <w:tcPr>
            <w:tcW w:w="0" w:type="auto"/>
            <w:vAlign w:val="center"/>
          </w:tcPr>
          <w:p w14:paraId="7EC7F8F8" w14:textId="7005D635" w:rsidR="00786309" w:rsidRPr="0063259A" w:rsidRDefault="00786309" w:rsidP="00786309">
            <w:pPr>
              <w:tabs>
                <w:tab w:val="left" w:pos="810"/>
              </w:tabs>
              <w:jc w:val="right"/>
              <w:rPr>
                <w:sz w:val="20"/>
                <w:szCs w:val="20"/>
              </w:rPr>
            </w:pPr>
          </w:p>
        </w:tc>
        <w:tc>
          <w:tcPr>
            <w:tcW w:w="0" w:type="auto"/>
            <w:vAlign w:val="center"/>
          </w:tcPr>
          <w:p w14:paraId="58A74225" w14:textId="77777777" w:rsidR="00786309" w:rsidRPr="0063259A" w:rsidRDefault="00786309" w:rsidP="00786309">
            <w:pPr>
              <w:tabs>
                <w:tab w:val="left" w:pos="810"/>
              </w:tabs>
              <w:jc w:val="center"/>
              <w:rPr>
                <w:rFonts w:eastAsiaTheme="minorEastAsia"/>
                <w:sz w:val="20"/>
                <w:szCs w:val="20"/>
                <w:lang w:eastAsia="ko-KR"/>
              </w:rPr>
            </w:pPr>
          </w:p>
        </w:tc>
        <w:tc>
          <w:tcPr>
            <w:tcW w:w="0" w:type="auto"/>
            <w:vAlign w:val="center"/>
          </w:tcPr>
          <w:p w14:paraId="23A16F9E" w14:textId="77777777" w:rsidR="00786309" w:rsidRPr="0063259A" w:rsidRDefault="00786309" w:rsidP="00786309">
            <w:pPr>
              <w:jc w:val="center"/>
              <w:rPr>
                <w:rFonts w:eastAsiaTheme="minorEastAsia"/>
                <w:sz w:val="20"/>
                <w:szCs w:val="20"/>
                <w:lang w:eastAsia="ko-KR"/>
              </w:rPr>
            </w:pPr>
          </w:p>
        </w:tc>
        <w:tc>
          <w:tcPr>
            <w:tcW w:w="0" w:type="auto"/>
            <w:vAlign w:val="center"/>
          </w:tcPr>
          <w:p w14:paraId="0343C2A4" w14:textId="77777777" w:rsidR="00786309" w:rsidRPr="0063259A" w:rsidRDefault="00786309" w:rsidP="00786309">
            <w:pPr>
              <w:autoSpaceDE w:val="0"/>
              <w:autoSpaceDN w:val="0"/>
              <w:adjustRightInd w:val="0"/>
              <w:jc w:val="center"/>
              <w:rPr>
                <w:rFonts w:eastAsiaTheme="minorEastAsia"/>
                <w:sz w:val="20"/>
                <w:szCs w:val="20"/>
                <w:lang w:eastAsia="ko-KR"/>
              </w:rPr>
            </w:pPr>
          </w:p>
        </w:tc>
        <w:tc>
          <w:tcPr>
            <w:tcW w:w="0" w:type="auto"/>
            <w:vAlign w:val="center"/>
          </w:tcPr>
          <w:p w14:paraId="598EB092" w14:textId="77777777" w:rsidR="00786309" w:rsidRPr="0063259A" w:rsidRDefault="00786309" w:rsidP="00786309">
            <w:pPr>
              <w:autoSpaceDE w:val="0"/>
              <w:autoSpaceDN w:val="0"/>
              <w:adjustRightInd w:val="0"/>
              <w:jc w:val="center"/>
              <w:rPr>
                <w:rFonts w:eastAsiaTheme="minorEastAsia"/>
                <w:sz w:val="20"/>
                <w:szCs w:val="20"/>
                <w:lang w:eastAsia="ko-KR"/>
              </w:rPr>
            </w:pPr>
          </w:p>
        </w:tc>
        <w:tc>
          <w:tcPr>
            <w:tcW w:w="0" w:type="auto"/>
            <w:vAlign w:val="center"/>
          </w:tcPr>
          <w:p w14:paraId="5218A436" w14:textId="77777777" w:rsidR="00786309" w:rsidRPr="0063259A" w:rsidRDefault="00786309" w:rsidP="00786309">
            <w:pPr>
              <w:autoSpaceDE w:val="0"/>
              <w:autoSpaceDN w:val="0"/>
              <w:adjustRightInd w:val="0"/>
              <w:jc w:val="center"/>
              <w:rPr>
                <w:rFonts w:eastAsiaTheme="minorEastAsia"/>
                <w:sz w:val="20"/>
                <w:szCs w:val="20"/>
                <w:lang w:eastAsia="ko-KR"/>
              </w:rPr>
            </w:pPr>
          </w:p>
        </w:tc>
        <w:tc>
          <w:tcPr>
            <w:tcW w:w="0" w:type="auto"/>
            <w:vAlign w:val="center"/>
          </w:tcPr>
          <w:p w14:paraId="16608DED" w14:textId="77777777" w:rsidR="00786309" w:rsidRPr="0063259A" w:rsidRDefault="00786309" w:rsidP="00786309">
            <w:pPr>
              <w:autoSpaceDE w:val="0"/>
              <w:autoSpaceDN w:val="0"/>
              <w:adjustRightInd w:val="0"/>
              <w:jc w:val="center"/>
              <w:rPr>
                <w:rFonts w:eastAsiaTheme="minorEastAsia"/>
                <w:sz w:val="20"/>
                <w:szCs w:val="20"/>
                <w:lang w:eastAsia="ko-KR"/>
              </w:rPr>
            </w:pPr>
          </w:p>
        </w:tc>
        <w:tc>
          <w:tcPr>
            <w:tcW w:w="0" w:type="auto"/>
            <w:vAlign w:val="center"/>
          </w:tcPr>
          <w:p w14:paraId="11317C91" w14:textId="77777777" w:rsidR="00786309" w:rsidRPr="0063259A" w:rsidRDefault="00786309" w:rsidP="00786309">
            <w:pPr>
              <w:jc w:val="center"/>
              <w:rPr>
                <w:sz w:val="20"/>
                <w:szCs w:val="20"/>
              </w:rPr>
            </w:pPr>
          </w:p>
        </w:tc>
        <w:tc>
          <w:tcPr>
            <w:tcW w:w="0" w:type="auto"/>
            <w:vAlign w:val="center"/>
          </w:tcPr>
          <w:p w14:paraId="32847462" w14:textId="77777777" w:rsidR="00786309" w:rsidRPr="0063259A" w:rsidRDefault="00786309" w:rsidP="00786309">
            <w:pPr>
              <w:jc w:val="center"/>
              <w:rPr>
                <w:rFonts w:eastAsiaTheme="minorEastAsia"/>
                <w:sz w:val="20"/>
                <w:szCs w:val="20"/>
                <w:lang w:eastAsia="ko-KR"/>
              </w:rPr>
            </w:pPr>
            <w:r w:rsidRPr="0063259A">
              <w:rPr>
                <w:sz w:val="20"/>
                <w:szCs w:val="20"/>
              </w:rPr>
              <w:t>(.238)</w:t>
            </w:r>
          </w:p>
        </w:tc>
        <w:tc>
          <w:tcPr>
            <w:tcW w:w="0" w:type="auto"/>
            <w:vAlign w:val="center"/>
          </w:tcPr>
          <w:p w14:paraId="1E71A5CD" w14:textId="77777777" w:rsidR="00786309" w:rsidRPr="0063259A" w:rsidRDefault="00786309" w:rsidP="00786309">
            <w:pPr>
              <w:jc w:val="center"/>
              <w:rPr>
                <w:rFonts w:eastAsiaTheme="minorEastAsia"/>
                <w:sz w:val="20"/>
                <w:szCs w:val="20"/>
                <w:lang w:eastAsia="ko-KR"/>
              </w:rPr>
            </w:pPr>
            <w:r w:rsidRPr="0063259A">
              <w:rPr>
                <w:sz w:val="20"/>
                <w:szCs w:val="20"/>
              </w:rPr>
              <w:t>(.235)</w:t>
            </w:r>
          </w:p>
        </w:tc>
        <w:tc>
          <w:tcPr>
            <w:tcW w:w="0" w:type="auto"/>
            <w:vAlign w:val="center"/>
          </w:tcPr>
          <w:p w14:paraId="08F266EB" w14:textId="77777777" w:rsidR="00786309" w:rsidRPr="0063259A" w:rsidRDefault="00786309" w:rsidP="00786309">
            <w:pPr>
              <w:jc w:val="center"/>
              <w:rPr>
                <w:rFonts w:eastAsiaTheme="minorEastAsia"/>
                <w:sz w:val="20"/>
                <w:szCs w:val="20"/>
                <w:lang w:eastAsia="ko-KR"/>
              </w:rPr>
            </w:pPr>
            <w:r w:rsidRPr="0063259A">
              <w:rPr>
                <w:sz w:val="20"/>
                <w:szCs w:val="20"/>
              </w:rPr>
              <w:t>(.238)</w:t>
            </w:r>
          </w:p>
        </w:tc>
      </w:tr>
      <w:tr w:rsidR="00786309" w:rsidRPr="0063259A" w14:paraId="7A96B5D5" w14:textId="77777777" w:rsidTr="00194DCF">
        <w:trPr>
          <w:trHeight w:val="269"/>
        </w:trPr>
        <w:tc>
          <w:tcPr>
            <w:tcW w:w="0" w:type="auto"/>
            <w:vAlign w:val="center"/>
          </w:tcPr>
          <w:p w14:paraId="2DA0F220" w14:textId="0228EF58" w:rsidR="00786309" w:rsidRPr="0063259A" w:rsidRDefault="00786309" w:rsidP="00786309">
            <w:pPr>
              <w:tabs>
                <w:tab w:val="left" w:pos="810"/>
              </w:tabs>
              <w:jc w:val="right"/>
              <w:rPr>
                <w:sz w:val="20"/>
                <w:szCs w:val="20"/>
              </w:rPr>
            </w:pPr>
            <w:r w:rsidRPr="0063259A">
              <w:rPr>
                <w:sz w:val="20"/>
                <w:szCs w:val="20"/>
              </w:rPr>
              <w:t>Age</w:t>
            </w:r>
          </w:p>
        </w:tc>
        <w:tc>
          <w:tcPr>
            <w:tcW w:w="0" w:type="auto"/>
            <w:vAlign w:val="center"/>
          </w:tcPr>
          <w:p w14:paraId="12758F51" w14:textId="77777777" w:rsidR="00786309" w:rsidRPr="0063259A" w:rsidRDefault="00786309" w:rsidP="00786309">
            <w:pPr>
              <w:tabs>
                <w:tab w:val="left" w:pos="810"/>
              </w:tabs>
              <w:jc w:val="center"/>
              <w:rPr>
                <w:rFonts w:eastAsiaTheme="minorEastAsia"/>
                <w:sz w:val="20"/>
                <w:szCs w:val="20"/>
                <w:lang w:eastAsia="ko-KR"/>
              </w:rPr>
            </w:pPr>
          </w:p>
        </w:tc>
        <w:tc>
          <w:tcPr>
            <w:tcW w:w="0" w:type="auto"/>
            <w:vAlign w:val="center"/>
          </w:tcPr>
          <w:p w14:paraId="4307DA29" w14:textId="77777777" w:rsidR="00786309" w:rsidRPr="0063259A" w:rsidRDefault="00786309" w:rsidP="00786309">
            <w:pPr>
              <w:jc w:val="center"/>
              <w:rPr>
                <w:rFonts w:eastAsiaTheme="minorEastAsia"/>
                <w:sz w:val="20"/>
                <w:szCs w:val="20"/>
                <w:lang w:eastAsia="ko-KR"/>
              </w:rPr>
            </w:pPr>
          </w:p>
        </w:tc>
        <w:tc>
          <w:tcPr>
            <w:tcW w:w="0" w:type="auto"/>
            <w:vAlign w:val="center"/>
          </w:tcPr>
          <w:p w14:paraId="1F493887" w14:textId="77777777" w:rsidR="00786309" w:rsidRPr="0063259A" w:rsidRDefault="00786309" w:rsidP="00786309">
            <w:pPr>
              <w:autoSpaceDE w:val="0"/>
              <w:autoSpaceDN w:val="0"/>
              <w:adjustRightInd w:val="0"/>
              <w:jc w:val="center"/>
              <w:rPr>
                <w:rFonts w:eastAsiaTheme="minorEastAsia"/>
                <w:sz w:val="20"/>
                <w:szCs w:val="20"/>
                <w:lang w:eastAsia="ko-KR"/>
              </w:rPr>
            </w:pPr>
          </w:p>
        </w:tc>
        <w:tc>
          <w:tcPr>
            <w:tcW w:w="0" w:type="auto"/>
            <w:vAlign w:val="center"/>
          </w:tcPr>
          <w:p w14:paraId="570A6085" w14:textId="77777777" w:rsidR="00786309" w:rsidRPr="0063259A" w:rsidRDefault="00786309" w:rsidP="00786309">
            <w:pPr>
              <w:jc w:val="center"/>
              <w:rPr>
                <w:sz w:val="20"/>
                <w:szCs w:val="20"/>
              </w:rPr>
            </w:pPr>
          </w:p>
        </w:tc>
        <w:tc>
          <w:tcPr>
            <w:tcW w:w="0" w:type="auto"/>
            <w:vAlign w:val="center"/>
          </w:tcPr>
          <w:p w14:paraId="4425A11D" w14:textId="77777777" w:rsidR="00786309" w:rsidRPr="0063259A" w:rsidRDefault="00786309" w:rsidP="00786309">
            <w:pPr>
              <w:jc w:val="center"/>
              <w:rPr>
                <w:rFonts w:eastAsiaTheme="minorEastAsia"/>
                <w:sz w:val="20"/>
                <w:szCs w:val="20"/>
                <w:lang w:eastAsia="ko-KR"/>
              </w:rPr>
            </w:pPr>
          </w:p>
        </w:tc>
        <w:tc>
          <w:tcPr>
            <w:tcW w:w="0" w:type="auto"/>
            <w:vAlign w:val="center"/>
          </w:tcPr>
          <w:p w14:paraId="72A2A45B" w14:textId="77777777" w:rsidR="00786309" w:rsidRPr="0063259A" w:rsidRDefault="00786309" w:rsidP="00786309">
            <w:pPr>
              <w:autoSpaceDE w:val="0"/>
              <w:autoSpaceDN w:val="0"/>
              <w:adjustRightInd w:val="0"/>
              <w:jc w:val="center"/>
              <w:rPr>
                <w:rFonts w:eastAsiaTheme="minorEastAsia"/>
                <w:sz w:val="20"/>
                <w:szCs w:val="20"/>
                <w:lang w:eastAsia="ko-KR"/>
              </w:rPr>
            </w:pPr>
          </w:p>
        </w:tc>
        <w:tc>
          <w:tcPr>
            <w:tcW w:w="0" w:type="auto"/>
            <w:vAlign w:val="center"/>
          </w:tcPr>
          <w:p w14:paraId="64883A8E" w14:textId="77777777" w:rsidR="00786309" w:rsidRPr="0063259A" w:rsidRDefault="00786309" w:rsidP="00786309">
            <w:pPr>
              <w:autoSpaceDE w:val="0"/>
              <w:autoSpaceDN w:val="0"/>
              <w:adjustRightInd w:val="0"/>
              <w:jc w:val="center"/>
              <w:rPr>
                <w:rFonts w:eastAsiaTheme="minorEastAsia"/>
                <w:sz w:val="20"/>
                <w:szCs w:val="20"/>
                <w:lang w:eastAsia="ko-KR"/>
              </w:rPr>
            </w:pPr>
          </w:p>
        </w:tc>
        <w:tc>
          <w:tcPr>
            <w:tcW w:w="0" w:type="auto"/>
            <w:vAlign w:val="center"/>
          </w:tcPr>
          <w:p w14:paraId="593B5165" w14:textId="77777777" w:rsidR="00786309" w:rsidRPr="0063259A" w:rsidRDefault="00786309" w:rsidP="00786309">
            <w:pPr>
              <w:autoSpaceDE w:val="0"/>
              <w:autoSpaceDN w:val="0"/>
              <w:adjustRightInd w:val="0"/>
              <w:jc w:val="center"/>
              <w:rPr>
                <w:rFonts w:eastAsiaTheme="minorEastAsia"/>
                <w:sz w:val="20"/>
                <w:szCs w:val="20"/>
                <w:lang w:eastAsia="ko-KR"/>
              </w:rPr>
            </w:pPr>
            <w:r w:rsidRPr="0063259A">
              <w:rPr>
                <w:sz w:val="20"/>
                <w:szCs w:val="20"/>
              </w:rPr>
              <w:t>.014</w:t>
            </w:r>
          </w:p>
        </w:tc>
        <w:tc>
          <w:tcPr>
            <w:tcW w:w="0" w:type="auto"/>
            <w:vAlign w:val="center"/>
          </w:tcPr>
          <w:p w14:paraId="53AE7A8A" w14:textId="77777777" w:rsidR="00786309" w:rsidRPr="0063259A" w:rsidRDefault="00786309" w:rsidP="00786309">
            <w:pPr>
              <w:autoSpaceDE w:val="0"/>
              <w:autoSpaceDN w:val="0"/>
              <w:adjustRightInd w:val="0"/>
              <w:jc w:val="center"/>
              <w:rPr>
                <w:rFonts w:eastAsiaTheme="minorEastAsia"/>
                <w:sz w:val="20"/>
                <w:szCs w:val="20"/>
                <w:lang w:eastAsia="ko-KR"/>
              </w:rPr>
            </w:pPr>
            <w:r w:rsidRPr="0063259A">
              <w:rPr>
                <w:sz w:val="20"/>
                <w:szCs w:val="20"/>
              </w:rPr>
              <w:t>.011</w:t>
            </w:r>
          </w:p>
        </w:tc>
        <w:tc>
          <w:tcPr>
            <w:tcW w:w="0" w:type="auto"/>
            <w:vAlign w:val="center"/>
          </w:tcPr>
          <w:p w14:paraId="679FDAB8" w14:textId="77777777" w:rsidR="00786309" w:rsidRPr="0063259A" w:rsidRDefault="00786309" w:rsidP="00786309">
            <w:pPr>
              <w:autoSpaceDE w:val="0"/>
              <w:autoSpaceDN w:val="0"/>
              <w:adjustRightInd w:val="0"/>
              <w:jc w:val="center"/>
              <w:rPr>
                <w:rFonts w:eastAsiaTheme="minorEastAsia"/>
                <w:sz w:val="20"/>
                <w:szCs w:val="20"/>
                <w:lang w:eastAsia="ko-KR"/>
              </w:rPr>
            </w:pPr>
            <w:r w:rsidRPr="0063259A">
              <w:rPr>
                <w:sz w:val="20"/>
                <w:szCs w:val="20"/>
              </w:rPr>
              <w:t>.012</w:t>
            </w:r>
          </w:p>
        </w:tc>
      </w:tr>
      <w:tr w:rsidR="00786309" w:rsidRPr="0063259A" w14:paraId="0CEB76F2" w14:textId="77777777" w:rsidTr="00194DCF">
        <w:trPr>
          <w:trHeight w:val="269"/>
        </w:trPr>
        <w:tc>
          <w:tcPr>
            <w:tcW w:w="0" w:type="auto"/>
            <w:vAlign w:val="center"/>
          </w:tcPr>
          <w:p w14:paraId="02CAA94A" w14:textId="2AF7AB7D" w:rsidR="00786309" w:rsidRPr="0063259A" w:rsidRDefault="00786309" w:rsidP="00786309">
            <w:pPr>
              <w:tabs>
                <w:tab w:val="left" w:pos="810"/>
              </w:tabs>
              <w:jc w:val="right"/>
              <w:rPr>
                <w:sz w:val="20"/>
                <w:szCs w:val="20"/>
              </w:rPr>
            </w:pPr>
          </w:p>
        </w:tc>
        <w:tc>
          <w:tcPr>
            <w:tcW w:w="0" w:type="auto"/>
            <w:vAlign w:val="center"/>
          </w:tcPr>
          <w:p w14:paraId="33CD2791" w14:textId="77777777" w:rsidR="00786309" w:rsidRPr="0063259A" w:rsidRDefault="00786309" w:rsidP="00786309">
            <w:pPr>
              <w:tabs>
                <w:tab w:val="left" w:pos="810"/>
              </w:tabs>
              <w:jc w:val="center"/>
              <w:rPr>
                <w:rFonts w:eastAsiaTheme="minorEastAsia"/>
                <w:sz w:val="20"/>
                <w:szCs w:val="20"/>
                <w:lang w:eastAsia="ko-KR"/>
              </w:rPr>
            </w:pPr>
          </w:p>
        </w:tc>
        <w:tc>
          <w:tcPr>
            <w:tcW w:w="0" w:type="auto"/>
            <w:vAlign w:val="center"/>
          </w:tcPr>
          <w:p w14:paraId="6073BB8B" w14:textId="77777777" w:rsidR="00786309" w:rsidRPr="0063259A" w:rsidRDefault="00786309" w:rsidP="00786309">
            <w:pPr>
              <w:jc w:val="center"/>
              <w:rPr>
                <w:rFonts w:eastAsiaTheme="minorEastAsia"/>
                <w:sz w:val="20"/>
                <w:szCs w:val="20"/>
                <w:lang w:eastAsia="ko-KR"/>
              </w:rPr>
            </w:pPr>
          </w:p>
        </w:tc>
        <w:tc>
          <w:tcPr>
            <w:tcW w:w="0" w:type="auto"/>
            <w:vAlign w:val="center"/>
          </w:tcPr>
          <w:p w14:paraId="52EEBA7B" w14:textId="77777777" w:rsidR="00786309" w:rsidRPr="0063259A" w:rsidRDefault="00786309" w:rsidP="00786309">
            <w:pPr>
              <w:autoSpaceDE w:val="0"/>
              <w:autoSpaceDN w:val="0"/>
              <w:adjustRightInd w:val="0"/>
              <w:jc w:val="center"/>
              <w:rPr>
                <w:rFonts w:eastAsiaTheme="minorEastAsia"/>
                <w:sz w:val="20"/>
                <w:szCs w:val="20"/>
                <w:lang w:eastAsia="ko-KR"/>
              </w:rPr>
            </w:pPr>
          </w:p>
        </w:tc>
        <w:tc>
          <w:tcPr>
            <w:tcW w:w="0" w:type="auto"/>
            <w:vAlign w:val="center"/>
          </w:tcPr>
          <w:p w14:paraId="2B74EB9C" w14:textId="77777777" w:rsidR="00786309" w:rsidRPr="0063259A" w:rsidRDefault="00786309" w:rsidP="00786309">
            <w:pPr>
              <w:jc w:val="center"/>
              <w:rPr>
                <w:sz w:val="20"/>
                <w:szCs w:val="20"/>
              </w:rPr>
            </w:pPr>
          </w:p>
        </w:tc>
        <w:tc>
          <w:tcPr>
            <w:tcW w:w="0" w:type="auto"/>
            <w:vAlign w:val="center"/>
          </w:tcPr>
          <w:p w14:paraId="3F7F7ADE" w14:textId="77777777" w:rsidR="00786309" w:rsidRPr="0063259A" w:rsidRDefault="00786309" w:rsidP="00786309">
            <w:pPr>
              <w:autoSpaceDE w:val="0"/>
              <w:autoSpaceDN w:val="0"/>
              <w:adjustRightInd w:val="0"/>
              <w:jc w:val="center"/>
              <w:rPr>
                <w:rFonts w:eastAsiaTheme="minorEastAsia"/>
                <w:sz w:val="20"/>
                <w:szCs w:val="20"/>
                <w:lang w:eastAsia="ko-KR"/>
              </w:rPr>
            </w:pPr>
          </w:p>
        </w:tc>
        <w:tc>
          <w:tcPr>
            <w:tcW w:w="0" w:type="auto"/>
            <w:vAlign w:val="center"/>
          </w:tcPr>
          <w:p w14:paraId="18995D29" w14:textId="77777777" w:rsidR="00786309" w:rsidRPr="0063259A" w:rsidRDefault="00786309" w:rsidP="00786309">
            <w:pPr>
              <w:autoSpaceDE w:val="0"/>
              <w:autoSpaceDN w:val="0"/>
              <w:adjustRightInd w:val="0"/>
              <w:jc w:val="center"/>
              <w:rPr>
                <w:rFonts w:eastAsiaTheme="minorEastAsia"/>
                <w:sz w:val="20"/>
                <w:szCs w:val="20"/>
                <w:lang w:eastAsia="ko-KR"/>
              </w:rPr>
            </w:pPr>
          </w:p>
        </w:tc>
        <w:tc>
          <w:tcPr>
            <w:tcW w:w="0" w:type="auto"/>
            <w:vAlign w:val="center"/>
          </w:tcPr>
          <w:p w14:paraId="4E979E73" w14:textId="77777777" w:rsidR="00786309" w:rsidRPr="0063259A" w:rsidRDefault="00786309" w:rsidP="00786309">
            <w:pPr>
              <w:jc w:val="center"/>
              <w:rPr>
                <w:sz w:val="20"/>
                <w:szCs w:val="20"/>
              </w:rPr>
            </w:pPr>
          </w:p>
        </w:tc>
        <w:tc>
          <w:tcPr>
            <w:tcW w:w="0" w:type="auto"/>
            <w:vAlign w:val="center"/>
          </w:tcPr>
          <w:p w14:paraId="29A6703B" w14:textId="77777777" w:rsidR="00786309" w:rsidRPr="0063259A" w:rsidRDefault="00786309" w:rsidP="00786309">
            <w:pPr>
              <w:jc w:val="center"/>
              <w:rPr>
                <w:rFonts w:eastAsiaTheme="minorEastAsia"/>
                <w:sz w:val="20"/>
                <w:szCs w:val="20"/>
                <w:lang w:eastAsia="ko-KR"/>
              </w:rPr>
            </w:pPr>
            <w:r w:rsidRPr="0063259A">
              <w:rPr>
                <w:sz w:val="20"/>
                <w:szCs w:val="20"/>
              </w:rPr>
              <w:t>(.014)</w:t>
            </w:r>
          </w:p>
        </w:tc>
        <w:tc>
          <w:tcPr>
            <w:tcW w:w="0" w:type="auto"/>
            <w:vAlign w:val="center"/>
          </w:tcPr>
          <w:p w14:paraId="712C41BA" w14:textId="77777777" w:rsidR="00786309" w:rsidRPr="0063259A" w:rsidRDefault="00786309" w:rsidP="00786309">
            <w:pPr>
              <w:jc w:val="center"/>
              <w:rPr>
                <w:rFonts w:eastAsiaTheme="minorEastAsia"/>
                <w:sz w:val="20"/>
                <w:szCs w:val="20"/>
                <w:lang w:eastAsia="ko-KR"/>
              </w:rPr>
            </w:pPr>
            <w:r w:rsidRPr="0063259A">
              <w:rPr>
                <w:sz w:val="20"/>
                <w:szCs w:val="20"/>
              </w:rPr>
              <w:t>(.014)</w:t>
            </w:r>
          </w:p>
        </w:tc>
        <w:tc>
          <w:tcPr>
            <w:tcW w:w="0" w:type="auto"/>
            <w:vAlign w:val="center"/>
          </w:tcPr>
          <w:p w14:paraId="49E2628C" w14:textId="77777777" w:rsidR="00786309" w:rsidRPr="0063259A" w:rsidRDefault="00786309" w:rsidP="00786309">
            <w:pPr>
              <w:jc w:val="center"/>
              <w:rPr>
                <w:rFonts w:eastAsiaTheme="minorEastAsia"/>
                <w:sz w:val="20"/>
                <w:szCs w:val="20"/>
                <w:lang w:eastAsia="ko-KR"/>
              </w:rPr>
            </w:pPr>
            <w:r w:rsidRPr="0063259A">
              <w:rPr>
                <w:sz w:val="20"/>
                <w:szCs w:val="20"/>
              </w:rPr>
              <w:t>(.014)</w:t>
            </w:r>
          </w:p>
        </w:tc>
      </w:tr>
      <w:tr w:rsidR="00786309" w:rsidRPr="0063259A" w14:paraId="11994A0D" w14:textId="77777777" w:rsidTr="00194DCF">
        <w:trPr>
          <w:trHeight w:val="269"/>
        </w:trPr>
        <w:tc>
          <w:tcPr>
            <w:tcW w:w="0" w:type="auto"/>
            <w:vAlign w:val="center"/>
          </w:tcPr>
          <w:p w14:paraId="403ECC79" w14:textId="7772ADE6" w:rsidR="00786309" w:rsidRPr="0063259A" w:rsidRDefault="00786309" w:rsidP="00786309">
            <w:pPr>
              <w:tabs>
                <w:tab w:val="left" w:pos="810"/>
              </w:tabs>
              <w:jc w:val="right"/>
              <w:rPr>
                <w:sz w:val="20"/>
                <w:szCs w:val="20"/>
              </w:rPr>
            </w:pPr>
            <w:r w:rsidRPr="0063259A">
              <w:rPr>
                <w:sz w:val="20"/>
                <w:szCs w:val="20"/>
              </w:rPr>
              <w:t>Income</w:t>
            </w:r>
          </w:p>
        </w:tc>
        <w:tc>
          <w:tcPr>
            <w:tcW w:w="0" w:type="auto"/>
            <w:vAlign w:val="center"/>
          </w:tcPr>
          <w:p w14:paraId="44371E64" w14:textId="77777777" w:rsidR="00786309" w:rsidRPr="0063259A" w:rsidRDefault="00786309" w:rsidP="00786309">
            <w:pPr>
              <w:tabs>
                <w:tab w:val="left" w:pos="810"/>
              </w:tabs>
              <w:jc w:val="center"/>
              <w:rPr>
                <w:rFonts w:eastAsiaTheme="minorEastAsia"/>
                <w:sz w:val="20"/>
                <w:szCs w:val="20"/>
                <w:lang w:eastAsia="ko-KR"/>
              </w:rPr>
            </w:pPr>
          </w:p>
        </w:tc>
        <w:tc>
          <w:tcPr>
            <w:tcW w:w="0" w:type="auto"/>
            <w:vAlign w:val="center"/>
          </w:tcPr>
          <w:p w14:paraId="1195B367" w14:textId="77777777" w:rsidR="00786309" w:rsidRPr="0063259A" w:rsidRDefault="00786309" w:rsidP="00786309">
            <w:pPr>
              <w:jc w:val="center"/>
              <w:rPr>
                <w:rFonts w:eastAsiaTheme="minorEastAsia"/>
                <w:sz w:val="20"/>
                <w:szCs w:val="20"/>
                <w:lang w:eastAsia="ko-KR"/>
              </w:rPr>
            </w:pPr>
          </w:p>
        </w:tc>
        <w:tc>
          <w:tcPr>
            <w:tcW w:w="0" w:type="auto"/>
            <w:vAlign w:val="center"/>
          </w:tcPr>
          <w:p w14:paraId="37103E6D" w14:textId="77777777" w:rsidR="00786309" w:rsidRPr="0063259A" w:rsidRDefault="00786309" w:rsidP="00786309">
            <w:pPr>
              <w:autoSpaceDE w:val="0"/>
              <w:autoSpaceDN w:val="0"/>
              <w:adjustRightInd w:val="0"/>
              <w:jc w:val="center"/>
              <w:rPr>
                <w:rFonts w:eastAsiaTheme="minorEastAsia"/>
                <w:sz w:val="20"/>
                <w:szCs w:val="20"/>
                <w:lang w:eastAsia="ko-KR"/>
              </w:rPr>
            </w:pPr>
          </w:p>
        </w:tc>
        <w:tc>
          <w:tcPr>
            <w:tcW w:w="0" w:type="auto"/>
            <w:vAlign w:val="center"/>
          </w:tcPr>
          <w:p w14:paraId="0537A46F" w14:textId="77777777" w:rsidR="00786309" w:rsidRPr="0063259A" w:rsidRDefault="00786309" w:rsidP="00786309">
            <w:pPr>
              <w:jc w:val="center"/>
              <w:rPr>
                <w:sz w:val="20"/>
                <w:szCs w:val="20"/>
              </w:rPr>
            </w:pPr>
          </w:p>
        </w:tc>
        <w:tc>
          <w:tcPr>
            <w:tcW w:w="0" w:type="auto"/>
            <w:vAlign w:val="center"/>
          </w:tcPr>
          <w:p w14:paraId="42ABD8B7" w14:textId="77777777" w:rsidR="00786309" w:rsidRPr="0063259A" w:rsidRDefault="00786309" w:rsidP="00786309">
            <w:pPr>
              <w:jc w:val="center"/>
              <w:rPr>
                <w:rFonts w:eastAsiaTheme="minorEastAsia"/>
                <w:sz w:val="20"/>
                <w:szCs w:val="20"/>
                <w:lang w:eastAsia="ko-KR"/>
              </w:rPr>
            </w:pPr>
          </w:p>
        </w:tc>
        <w:tc>
          <w:tcPr>
            <w:tcW w:w="0" w:type="auto"/>
            <w:vAlign w:val="center"/>
          </w:tcPr>
          <w:p w14:paraId="55A5CCA1" w14:textId="77777777" w:rsidR="00786309" w:rsidRPr="0063259A" w:rsidRDefault="00786309" w:rsidP="00786309">
            <w:pPr>
              <w:autoSpaceDE w:val="0"/>
              <w:autoSpaceDN w:val="0"/>
              <w:adjustRightInd w:val="0"/>
              <w:jc w:val="center"/>
              <w:rPr>
                <w:rFonts w:eastAsiaTheme="minorEastAsia"/>
                <w:sz w:val="20"/>
                <w:szCs w:val="20"/>
                <w:lang w:eastAsia="ko-KR"/>
              </w:rPr>
            </w:pPr>
          </w:p>
        </w:tc>
        <w:tc>
          <w:tcPr>
            <w:tcW w:w="0" w:type="auto"/>
            <w:vAlign w:val="center"/>
          </w:tcPr>
          <w:p w14:paraId="54A828C2" w14:textId="77777777" w:rsidR="00786309" w:rsidRPr="0063259A" w:rsidRDefault="00786309" w:rsidP="00786309">
            <w:pPr>
              <w:jc w:val="center"/>
              <w:rPr>
                <w:sz w:val="20"/>
                <w:szCs w:val="20"/>
              </w:rPr>
            </w:pPr>
          </w:p>
        </w:tc>
        <w:tc>
          <w:tcPr>
            <w:tcW w:w="0" w:type="auto"/>
            <w:vAlign w:val="center"/>
          </w:tcPr>
          <w:p w14:paraId="5230865F" w14:textId="77777777" w:rsidR="00786309" w:rsidRPr="0063259A" w:rsidRDefault="00786309" w:rsidP="00786309">
            <w:pPr>
              <w:jc w:val="center"/>
              <w:rPr>
                <w:rFonts w:eastAsiaTheme="minorEastAsia"/>
                <w:sz w:val="20"/>
                <w:szCs w:val="20"/>
                <w:lang w:eastAsia="ko-KR"/>
              </w:rPr>
            </w:pPr>
            <w:r w:rsidRPr="0063259A">
              <w:rPr>
                <w:sz w:val="20"/>
                <w:szCs w:val="20"/>
              </w:rPr>
              <w:t>.052</w:t>
            </w:r>
          </w:p>
        </w:tc>
        <w:tc>
          <w:tcPr>
            <w:tcW w:w="0" w:type="auto"/>
            <w:vAlign w:val="center"/>
          </w:tcPr>
          <w:p w14:paraId="2A9FD9EF" w14:textId="77777777" w:rsidR="00786309" w:rsidRPr="0063259A" w:rsidRDefault="00786309" w:rsidP="00786309">
            <w:pPr>
              <w:jc w:val="center"/>
              <w:rPr>
                <w:rFonts w:eastAsiaTheme="minorEastAsia"/>
                <w:sz w:val="20"/>
                <w:szCs w:val="20"/>
                <w:lang w:eastAsia="ko-KR"/>
              </w:rPr>
            </w:pPr>
            <w:r w:rsidRPr="0063259A">
              <w:rPr>
                <w:sz w:val="20"/>
                <w:szCs w:val="20"/>
              </w:rPr>
              <w:t>.077</w:t>
            </w:r>
          </w:p>
        </w:tc>
        <w:tc>
          <w:tcPr>
            <w:tcW w:w="0" w:type="auto"/>
            <w:vAlign w:val="center"/>
          </w:tcPr>
          <w:p w14:paraId="51785D1F" w14:textId="77777777" w:rsidR="00786309" w:rsidRPr="0063259A" w:rsidRDefault="00786309" w:rsidP="00786309">
            <w:pPr>
              <w:jc w:val="center"/>
              <w:rPr>
                <w:rFonts w:eastAsiaTheme="minorEastAsia"/>
                <w:sz w:val="20"/>
                <w:szCs w:val="20"/>
                <w:lang w:eastAsia="ko-KR"/>
              </w:rPr>
            </w:pPr>
            <w:r w:rsidRPr="0063259A">
              <w:rPr>
                <w:sz w:val="20"/>
                <w:szCs w:val="20"/>
              </w:rPr>
              <w:t>.048</w:t>
            </w:r>
          </w:p>
        </w:tc>
      </w:tr>
      <w:tr w:rsidR="00786309" w:rsidRPr="0063259A" w14:paraId="40B093CF" w14:textId="77777777" w:rsidTr="00194DCF">
        <w:trPr>
          <w:trHeight w:val="269"/>
        </w:trPr>
        <w:tc>
          <w:tcPr>
            <w:tcW w:w="0" w:type="auto"/>
            <w:vAlign w:val="center"/>
          </w:tcPr>
          <w:p w14:paraId="40BA9BC1" w14:textId="7A7A9407" w:rsidR="00786309" w:rsidRPr="0063259A" w:rsidRDefault="00786309" w:rsidP="00786309">
            <w:pPr>
              <w:tabs>
                <w:tab w:val="left" w:pos="810"/>
              </w:tabs>
              <w:jc w:val="right"/>
              <w:rPr>
                <w:sz w:val="20"/>
                <w:szCs w:val="20"/>
              </w:rPr>
            </w:pPr>
          </w:p>
        </w:tc>
        <w:tc>
          <w:tcPr>
            <w:tcW w:w="0" w:type="auto"/>
            <w:vAlign w:val="center"/>
          </w:tcPr>
          <w:p w14:paraId="51F61C72" w14:textId="77777777" w:rsidR="00786309" w:rsidRPr="0063259A" w:rsidRDefault="00786309" w:rsidP="00786309">
            <w:pPr>
              <w:tabs>
                <w:tab w:val="left" w:pos="810"/>
              </w:tabs>
              <w:jc w:val="center"/>
              <w:rPr>
                <w:sz w:val="20"/>
                <w:szCs w:val="20"/>
              </w:rPr>
            </w:pPr>
          </w:p>
        </w:tc>
        <w:tc>
          <w:tcPr>
            <w:tcW w:w="0" w:type="auto"/>
            <w:vAlign w:val="center"/>
          </w:tcPr>
          <w:p w14:paraId="69AE1961" w14:textId="77777777" w:rsidR="00786309" w:rsidRPr="0063259A" w:rsidRDefault="00786309" w:rsidP="00786309">
            <w:pPr>
              <w:jc w:val="center"/>
              <w:rPr>
                <w:sz w:val="20"/>
                <w:szCs w:val="20"/>
              </w:rPr>
            </w:pPr>
          </w:p>
        </w:tc>
        <w:tc>
          <w:tcPr>
            <w:tcW w:w="0" w:type="auto"/>
            <w:vAlign w:val="center"/>
          </w:tcPr>
          <w:p w14:paraId="57108184" w14:textId="77777777" w:rsidR="00786309" w:rsidRPr="0063259A" w:rsidRDefault="00786309" w:rsidP="00786309">
            <w:pPr>
              <w:jc w:val="center"/>
              <w:rPr>
                <w:sz w:val="20"/>
                <w:szCs w:val="20"/>
              </w:rPr>
            </w:pPr>
          </w:p>
        </w:tc>
        <w:tc>
          <w:tcPr>
            <w:tcW w:w="0" w:type="auto"/>
            <w:vAlign w:val="center"/>
          </w:tcPr>
          <w:p w14:paraId="2F4598A5" w14:textId="77777777" w:rsidR="00786309" w:rsidRPr="0063259A" w:rsidRDefault="00786309" w:rsidP="00786309">
            <w:pPr>
              <w:jc w:val="center"/>
              <w:rPr>
                <w:sz w:val="20"/>
                <w:szCs w:val="20"/>
              </w:rPr>
            </w:pPr>
          </w:p>
        </w:tc>
        <w:tc>
          <w:tcPr>
            <w:tcW w:w="0" w:type="auto"/>
            <w:vAlign w:val="center"/>
          </w:tcPr>
          <w:p w14:paraId="1BFDB6CE" w14:textId="77777777" w:rsidR="00786309" w:rsidRPr="0063259A" w:rsidRDefault="00786309" w:rsidP="00786309">
            <w:pPr>
              <w:jc w:val="center"/>
              <w:rPr>
                <w:sz w:val="20"/>
                <w:szCs w:val="20"/>
              </w:rPr>
            </w:pPr>
          </w:p>
        </w:tc>
        <w:tc>
          <w:tcPr>
            <w:tcW w:w="0" w:type="auto"/>
            <w:vAlign w:val="center"/>
          </w:tcPr>
          <w:p w14:paraId="6F5AAD89" w14:textId="77777777" w:rsidR="00786309" w:rsidRPr="0063259A" w:rsidRDefault="00786309" w:rsidP="00786309">
            <w:pPr>
              <w:jc w:val="center"/>
              <w:rPr>
                <w:sz w:val="20"/>
                <w:szCs w:val="20"/>
              </w:rPr>
            </w:pPr>
          </w:p>
        </w:tc>
        <w:tc>
          <w:tcPr>
            <w:tcW w:w="0" w:type="auto"/>
            <w:vAlign w:val="center"/>
          </w:tcPr>
          <w:p w14:paraId="04C06386" w14:textId="77777777" w:rsidR="00786309" w:rsidRPr="0063259A" w:rsidRDefault="00786309" w:rsidP="00786309">
            <w:pPr>
              <w:autoSpaceDE w:val="0"/>
              <w:autoSpaceDN w:val="0"/>
              <w:adjustRightInd w:val="0"/>
              <w:jc w:val="center"/>
              <w:rPr>
                <w:rFonts w:eastAsiaTheme="minorEastAsia"/>
                <w:sz w:val="20"/>
                <w:szCs w:val="20"/>
                <w:lang w:eastAsia="ko-KR"/>
              </w:rPr>
            </w:pPr>
          </w:p>
        </w:tc>
        <w:tc>
          <w:tcPr>
            <w:tcW w:w="0" w:type="auto"/>
            <w:vAlign w:val="center"/>
          </w:tcPr>
          <w:p w14:paraId="63B6BDCE" w14:textId="77777777" w:rsidR="00786309" w:rsidRPr="0063259A" w:rsidRDefault="00786309" w:rsidP="00786309">
            <w:pPr>
              <w:autoSpaceDE w:val="0"/>
              <w:autoSpaceDN w:val="0"/>
              <w:adjustRightInd w:val="0"/>
              <w:jc w:val="center"/>
              <w:rPr>
                <w:rFonts w:eastAsiaTheme="minorEastAsia"/>
                <w:sz w:val="20"/>
                <w:szCs w:val="20"/>
                <w:lang w:eastAsia="ko-KR"/>
              </w:rPr>
            </w:pPr>
            <w:r w:rsidRPr="0063259A">
              <w:rPr>
                <w:sz w:val="20"/>
                <w:szCs w:val="20"/>
              </w:rPr>
              <w:t>(.106)</w:t>
            </w:r>
          </w:p>
        </w:tc>
        <w:tc>
          <w:tcPr>
            <w:tcW w:w="0" w:type="auto"/>
            <w:vAlign w:val="center"/>
          </w:tcPr>
          <w:p w14:paraId="749C7587" w14:textId="77777777" w:rsidR="00786309" w:rsidRPr="0063259A" w:rsidRDefault="00786309" w:rsidP="00786309">
            <w:pPr>
              <w:autoSpaceDE w:val="0"/>
              <w:autoSpaceDN w:val="0"/>
              <w:adjustRightInd w:val="0"/>
              <w:jc w:val="center"/>
              <w:rPr>
                <w:rFonts w:eastAsiaTheme="minorEastAsia"/>
                <w:sz w:val="20"/>
                <w:szCs w:val="20"/>
                <w:lang w:eastAsia="ko-KR"/>
              </w:rPr>
            </w:pPr>
            <w:r w:rsidRPr="0063259A">
              <w:rPr>
                <w:sz w:val="20"/>
                <w:szCs w:val="20"/>
              </w:rPr>
              <w:t>(.102)</w:t>
            </w:r>
          </w:p>
        </w:tc>
        <w:tc>
          <w:tcPr>
            <w:tcW w:w="0" w:type="auto"/>
            <w:vAlign w:val="center"/>
          </w:tcPr>
          <w:p w14:paraId="3155B940" w14:textId="77777777" w:rsidR="00786309" w:rsidRPr="0063259A" w:rsidRDefault="00786309" w:rsidP="00786309">
            <w:pPr>
              <w:autoSpaceDE w:val="0"/>
              <w:autoSpaceDN w:val="0"/>
              <w:adjustRightInd w:val="0"/>
              <w:jc w:val="center"/>
              <w:rPr>
                <w:rFonts w:eastAsiaTheme="minorEastAsia"/>
                <w:sz w:val="20"/>
                <w:szCs w:val="20"/>
                <w:lang w:eastAsia="ko-KR"/>
              </w:rPr>
            </w:pPr>
            <w:r w:rsidRPr="0063259A">
              <w:rPr>
                <w:sz w:val="20"/>
                <w:szCs w:val="20"/>
              </w:rPr>
              <w:t>(.107)</w:t>
            </w:r>
          </w:p>
        </w:tc>
      </w:tr>
      <w:tr w:rsidR="00786309" w:rsidRPr="0063259A" w14:paraId="03683000" w14:textId="77777777" w:rsidTr="00194DCF">
        <w:trPr>
          <w:trHeight w:val="269"/>
        </w:trPr>
        <w:tc>
          <w:tcPr>
            <w:tcW w:w="0" w:type="auto"/>
            <w:vAlign w:val="center"/>
          </w:tcPr>
          <w:p w14:paraId="51233195" w14:textId="058653D6" w:rsidR="00786309" w:rsidRPr="0063259A" w:rsidRDefault="00786309" w:rsidP="00786309">
            <w:pPr>
              <w:tabs>
                <w:tab w:val="left" w:pos="810"/>
              </w:tabs>
              <w:jc w:val="right"/>
              <w:rPr>
                <w:sz w:val="20"/>
                <w:szCs w:val="20"/>
              </w:rPr>
            </w:pPr>
            <w:r w:rsidRPr="0063259A">
              <w:rPr>
                <w:sz w:val="20"/>
                <w:szCs w:val="20"/>
              </w:rPr>
              <w:t>Job experience</w:t>
            </w:r>
          </w:p>
        </w:tc>
        <w:tc>
          <w:tcPr>
            <w:tcW w:w="0" w:type="auto"/>
            <w:vAlign w:val="center"/>
          </w:tcPr>
          <w:p w14:paraId="4E32029C" w14:textId="77777777" w:rsidR="00786309" w:rsidRPr="0063259A" w:rsidRDefault="00786309" w:rsidP="00786309">
            <w:pPr>
              <w:tabs>
                <w:tab w:val="left" w:pos="810"/>
              </w:tabs>
              <w:jc w:val="center"/>
              <w:rPr>
                <w:sz w:val="20"/>
                <w:szCs w:val="20"/>
              </w:rPr>
            </w:pPr>
          </w:p>
        </w:tc>
        <w:tc>
          <w:tcPr>
            <w:tcW w:w="0" w:type="auto"/>
            <w:vAlign w:val="center"/>
          </w:tcPr>
          <w:p w14:paraId="6F9B0092" w14:textId="77777777" w:rsidR="00786309" w:rsidRPr="0063259A" w:rsidRDefault="00786309" w:rsidP="00786309">
            <w:pPr>
              <w:jc w:val="center"/>
              <w:rPr>
                <w:sz w:val="20"/>
                <w:szCs w:val="20"/>
              </w:rPr>
            </w:pPr>
          </w:p>
        </w:tc>
        <w:tc>
          <w:tcPr>
            <w:tcW w:w="0" w:type="auto"/>
            <w:vAlign w:val="center"/>
          </w:tcPr>
          <w:p w14:paraId="2871E271" w14:textId="77777777" w:rsidR="00786309" w:rsidRPr="0063259A" w:rsidRDefault="00786309" w:rsidP="00786309">
            <w:pPr>
              <w:jc w:val="center"/>
              <w:rPr>
                <w:sz w:val="20"/>
                <w:szCs w:val="20"/>
              </w:rPr>
            </w:pPr>
          </w:p>
        </w:tc>
        <w:tc>
          <w:tcPr>
            <w:tcW w:w="0" w:type="auto"/>
            <w:vAlign w:val="center"/>
          </w:tcPr>
          <w:p w14:paraId="3408D734" w14:textId="77777777" w:rsidR="00786309" w:rsidRPr="0063259A" w:rsidRDefault="00786309" w:rsidP="00786309">
            <w:pPr>
              <w:autoSpaceDE w:val="0"/>
              <w:autoSpaceDN w:val="0"/>
              <w:adjustRightInd w:val="0"/>
              <w:jc w:val="center"/>
              <w:rPr>
                <w:rFonts w:eastAsiaTheme="minorEastAsia"/>
                <w:sz w:val="20"/>
                <w:szCs w:val="20"/>
                <w:lang w:eastAsia="ko-KR"/>
              </w:rPr>
            </w:pPr>
          </w:p>
        </w:tc>
        <w:tc>
          <w:tcPr>
            <w:tcW w:w="0" w:type="auto"/>
            <w:vAlign w:val="center"/>
          </w:tcPr>
          <w:p w14:paraId="5234AAAD" w14:textId="77777777" w:rsidR="00786309" w:rsidRPr="0063259A" w:rsidRDefault="00786309" w:rsidP="00786309">
            <w:pPr>
              <w:autoSpaceDE w:val="0"/>
              <w:autoSpaceDN w:val="0"/>
              <w:adjustRightInd w:val="0"/>
              <w:jc w:val="center"/>
              <w:rPr>
                <w:rFonts w:eastAsiaTheme="minorEastAsia"/>
                <w:sz w:val="20"/>
                <w:szCs w:val="20"/>
                <w:lang w:eastAsia="ko-KR"/>
              </w:rPr>
            </w:pPr>
          </w:p>
        </w:tc>
        <w:tc>
          <w:tcPr>
            <w:tcW w:w="0" w:type="auto"/>
            <w:vAlign w:val="center"/>
          </w:tcPr>
          <w:p w14:paraId="49847EF2" w14:textId="77777777" w:rsidR="00786309" w:rsidRPr="0063259A" w:rsidRDefault="00786309" w:rsidP="00786309">
            <w:pPr>
              <w:autoSpaceDE w:val="0"/>
              <w:autoSpaceDN w:val="0"/>
              <w:adjustRightInd w:val="0"/>
              <w:jc w:val="center"/>
              <w:rPr>
                <w:rFonts w:eastAsiaTheme="minorEastAsia"/>
                <w:sz w:val="20"/>
                <w:szCs w:val="20"/>
                <w:lang w:eastAsia="ko-KR"/>
              </w:rPr>
            </w:pPr>
          </w:p>
        </w:tc>
        <w:tc>
          <w:tcPr>
            <w:tcW w:w="0" w:type="auto"/>
            <w:vAlign w:val="center"/>
          </w:tcPr>
          <w:p w14:paraId="7B06EA6B" w14:textId="77777777" w:rsidR="00786309" w:rsidRPr="0063259A" w:rsidRDefault="00786309" w:rsidP="00786309">
            <w:pPr>
              <w:jc w:val="center"/>
              <w:rPr>
                <w:sz w:val="20"/>
                <w:szCs w:val="20"/>
              </w:rPr>
            </w:pPr>
          </w:p>
        </w:tc>
        <w:tc>
          <w:tcPr>
            <w:tcW w:w="0" w:type="auto"/>
            <w:vAlign w:val="center"/>
          </w:tcPr>
          <w:p w14:paraId="535C0946" w14:textId="5E47EC25" w:rsidR="00786309" w:rsidRPr="0063259A" w:rsidRDefault="00786309" w:rsidP="00786309">
            <w:pPr>
              <w:jc w:val="center"/>
              <w:rPr>
                <w:rFonts w:eastAsiaTheme="minorEastAsia"/>
                <w:sz w:val="20"/>
                <w:szCs w:val="20"/>
                <w:lang w:eastAsia="ko-KR"/>
              </w:rPr>
            </w:pPr>
            <w:r w:rsidRPr="0063259A">
              <w:rPr>
                <w:sz w:val="20"/>
                <w:szCs w:val="20"/>
              </w:rPr>
              <w:t>-.045</w:t>
            </w:r>
            <w:r w:rsidR="00294CEF" w:rsidRPr="0063259A">
              <w:rPr>
                <w:sz w:val="20"/>
                <w:szCs w:val="20"/>
                <w:vertAlign w:val="superscript"/>
              </w:rPr>
              <w:t>**</w:t>
            </w:r>
          </w:p>
        </w:tc>
        <w:tc>
          <w:tcPr>
            <w:tcW w:w="0" w:type="auto"/>
            <w:vAlign w:val="center"/>
          </w:tcPr>
          <w:p w14:paraId="0CDCACC2" w14:textId="20A84409" w:rsidR="00786309" w:rsidRPr="0063259A" w:rsidRDefault="00786309" w:rsidP="00786309">
            <w:pPr>
              <w:jc w:val="center"/>
              <w:rPr>
                <w:rFonts w:eastAsiaTheme="minorEastAsia"/>
                <w:sz w:val="20"/>
                <w:szCs w:val="20"/>
                <w:lang w:eastAsia="ko-KR"/>
              </w:rPr>
            </w:pPr>
            <w:r w:rsidRPr="0063259A">
              <w:rPr>
                <w:sz w:val="20"/>
                <w:szCs w:val="20"/>
              </w:rPr>
              <w:t>-.047</w:t>
            </w:r>
            <w:r w:rsidR="00294CEF" w:rsidRPr="0063259A">
              <w:rPr>
                <w:sz w:val="20"/>
                <w:szCs w:val="20"/>
                <w:vertAlign w:val="superscript"/>
              </w:rPr>
              <w:t>**</w:t>
            </w:r>
          </w:p>
        </w:tc>
        <w:tc>
          <w:tcPr>
            <w:tcW w:w="0" w:type="auto"/>
            <w:vAlign w:val="center"/>
          </w:tcPr>
          <w:p w14:paraId="08DC384A" w14:textId="60ABE18B" w:rsidR="00786309" w:rsidRPr="0063259A" w:rsidRDefault="00786309" w:rsidP="00786309">
            <w:pPr>
              <w:jc w:val="center"/>
              <w:rPr>
                <w:rFonts w:eastAsiaTheme="minorEastAsia"/>
                <w:sz w:val="20"/>
                <w:szCs w:val="20"/>
                <w:lang w:eastAsia="ko-KR"/>
              </w:rPr>
            </w:pPr>
            <w:r w:rsidRPr="0063259A">
              <w:rPr>
                <w:sz w:val="20"/>
                <w:szCs w:val="20"/>
              </w:rPr>
              <w:t>-.043</w:t>
            </w:r>
            <w:r w:rsidR="00294CEF" w:rsidRPr="0063259A">
              <w:rPr>
                <w:sz w:val="20"/>
                <w:szCs w:val="20"/>
                <w:vertAlign w:val="superscript"/>
              </w:rPr>
              <w:t>**</w:t>
            </w:r>
          </w:p>
        </w:tc>
      </w:tr>
      <w:tr w:rsidR="00786309" w:rsidRPr="0063259A" w14:paraId="1C3C89EC" w14:textId="77777777" w:rsidTr="00194DCF">
        <w:trPr>
          <w:trHeight w:val="269"/>
        </w:trPr>
        <w:tc>
          <w:tcPr>
            <w:tcW w:w="0" w:type="auto"/>
            <w:vAlign w:val="center"/>
          </w:tcPr>
          <w:p w14:paraId="4F061D8E" w14:textId="4B8DC488" w:rsidR="00786309" w:rsidRPr="0063259A" w:rsidRDefault="00786309" w:rsidP="00786309">
            <w:pPr>
              <w:tabs>
                <w:tab w:val="left" w:pos="810"/>
              </w:tabs>
              <w:jc w:val="right"/>
              <w:rPr>
                <w:sz w:val="20"/>
                <w:szCs w:val="20"/>
              </w:rPr>
            </w:pPr>
          </w:p>
        </w:tc>
        <w:tc>
          <w:tcPr>
            <w:tcW w:w="0" w:type="auto"/>
            <w:vAlign w:val="center"/>
          </w:tcPr>
          <w:p w14:paraId="38A8BB36" w14:textId="77777777" w:rsidR="00786309" w:rsidRPr="0063259A" w:rsidRDefault="00786309" w:rsidP="00786309">
            <w:pPr>
              <w:tabs>
                <w:tab w:val="left" w:pos="810"/>
              </w:tabs>
              <w:jc w:val="center"/>
              <w:rPr>
                <w:sz w:val="20"/>
                <w:szCs w:val="20"/>
              </w:rPr>
            </w:pPr>
          </w:p>
        </w:tc>
        <w:tc>
          <w:tcPr>
            <w:tcW w:w="0" w:type="auto"/>
            <w:vAlign w:val="center"/>
          </w:tcPr>
          <w:p w14:paraId="3C22CC4D" w14:textId="77777777" w:rsidR="00786309" w:rsidRPr="0063259A" w:rsidRDefault="00786309" w:rsidP="00786309">
            <w:pPr>
              <w:jc w:val="center"/>
              <w:rPr>
                <w:sz w:val="20"/>
                <w:szCs w:val="20"/>
              </w:rPr>
            </w:pPr>
          </w:p>
        </w:tc>
        <w:tc>
          <w:tcPr>
            <w:tcW w:w="0" w:type="auto"/>
            <w:vAlign w:val="center"/>
          </w:tcPr>
          <w:p w14:paraId="1E047CF8" w14:textId="77777777" w:rsidR="00786309" w:rsidRPr="0063259A" w:rsidRDefault="00786309" w:rsidP="00786309">
            <w:pPr>
              <w:jc w:val="center"/>
              <w:rPr>
                <w:sz w:val="20"/>
                <w:szCs w:val="20"/>
              </w:rPr>
            </w:pPr>
          </w:p>
        </w:tc>
        <w:tc>
          <w:tcPr>
            <w:tcW w:w="0" w:type="auto"/>
            <w:vAlign w:val="center"/>
          </w:tcPr>
          <w:p w14:paraId="2D3AE526" w14:textId="77777777" w:rsidR="00786309" w:rsidRPr="0063259A" w:rsidRDefault="00786309" w:rsidP="00786309">
            <w:pPr>
              <w:jc w:val="center"/>
              <w:rPr>
                <w:sz w:val="20"/>
                <w:szCs w:val="20"/>
              </w:rPr>
            </w:pPr>
          </w:p>
        </w:tc>
        <w:tc>
          <w:tcPr>
            <w:tcW w:w="0" w:type="auto"/>
            <w:vAlign w:val="center"/>
          </w:tcPr>
          <w:p w14:paraId="4775BF57" w14:textId="77777777" w:rsidR="00786309" w:rsidRPr="0063259A" w:rsidRDefault="00786309" w:rsidP="00786309">
            <w:pPr>
              <w:jc w:val="center"/>
              <w:rPr>
                <w:sz w:val="20"/>
                <w:szCs w:val="20"/>
              </w:rPr>
            </w:pPr>
          </w:p>
        </w:tc>
        <w:tc>
          <w:tcPr>
            <w:tcW w:w="0" w:type="auto"/>
            <w:vAlign w:val="center"/>
          </w:tcPr>
          <w:p w14:paraId="0B3A52F6" w14:textId="77777777" w:rsidR="00786309" w:rsidRPr="0063259A" w:rsidRDefault="00786309" w:rsidP="00786309">
            <w:pPr>
              <w:jc w:val="center"/>
              <w:rPr>
                <w:sz w:val="20"/>
                <w:szCs w:val="20"/>
              </w:rPr>
            </w:pPr>
          </w:p>
        </w:tc>
        <w:tc>
          <w:tcPr>
            <w:tcW w:w="0" w:type="auto"/>
            <w:vAlign w:val="center"/>
          </w:tcPr>
          <w:p w14:paraId="578D5F7D" w14:textId="77777777" w:rsidR="00786309" w:rsidRPr="0063259A" w:rsidRDefault="00786309" w:rsidP="00786309">
            <w:pPr>
              <w:jc w:val="center"/>
              <w:rPr>
                <w:sz w:val="20"/>
                <w:szCs w:val="20"/>
              </w:rPr>
            </w:pPr>
          </w:p>
        </w:tc>
        <w:tc>
          <w:tcPr>
            <w:tcW w:w="0" w:type="auto"/>
            <w:vAlign w:val="center"/>
          </w:tcPr>
          <w:p w14:paraId="65951A1F" w14:textId="77777777" w:rsidR="00786309" w:rsidRPr="0063259A" w:rsidRDefault="00786309" w:rsidP="00786309">
            <w:pPr>
              <w:jc w:val="center"/>
              <w:rPr>
                <w:rFonts w:eastAsiaTheme="minorEastAsia"/>
                <w:sz w:val="20"/>
                <w:szCs w:val="20"/>
                <w:lang w:eastAsia="ko-KR"/>
              </w:rPr>
            </w:pPr>
            <w:r w:rsidRPr="0063259A">
              <w:rPr>
                <w:sz w:val="20"/>
                <w:szCs w:val="20"/>
              </w:rPr>
              <w:t>(.015)</w:t>
            </w:r>
          </w:p>
        </w:tc>
        <w:tc>
          <w:tcPr>
            <w:tcW w:w="0" w:type="auto"/>
            <w:vAlign w:val="center"/>
          </w:tcPr>
          <w:p w14:paraId="2417FDB1" w14:textId="77777777" w:rsidR="00786309" w:rsidRPr="0063259A" w:rsidRDefault="00786309" w:rsidP="00786309">
            <w:pPr>
              <w:jc w:val="center"/>
              <w:rPr>
                <w:rFonts w:eastAsiaTheme="minorEastAsia"/>
                <w:sz w:val="20"/>
                <w:szCs w:val="20"/>
                <w:lang w:eastAsia="ko-KR"/>
              </w:rPr>
            </w:pPr>
            <w:r w:rsidRPr="0063259A">
              <w:rPr>
                <w:sz w:val="20"/>
                <w:szCs w:val="20"/>
              </w:rPr>
              <w:t>(.015)</w:t>
            </w:r>
          </w:p>
        </w:tc>
        <w:tc>
          <w:tcPr>
            <w:tcW w:w="0" w:type="auto"/>
            <w:vAlign w:val="center"/>
          </w:tcPr>
          <w:p w14:paraId="476C2E64" w14:textId="77777777" w:rsidR="00786309" w:rsidRPr="0063259A" w:rsidRDefault="00786309" w:rsidP="00786309">
            <w:pPr>
              <w:jc w:val="center"/>
              <w:rPr>
                <w:rFonts w:eastAsiaTheme="minorEastAsia"/>
                <w:sz w:val="20"/>
                <w:szCs w:val="20"/>
                <w:lang w:eastAsia="ko-KR"/>
              </w:rPr>
            </w:pPr>
            <w:r w:rsidRPr="0063259A">
              <w:rPr>
                <w:sz w:val="20"/>
                <w:szCs w:val="20"/>
              </w:rPr>
              <w:t>(.014)</w:t>
            </w:r>
          </w:p>
        </w:tc>
      </w:tr>
      <w:tr w:rsidR="00786309" w:rsidRPr="0063259A" w14:paraId="32557EEA" w14:textId="77777777" w:rsidTr="00194DCF">
        <w:trPr>
          <w:trHeight w:val="269"/>
        </w:trPr>
        <w:tc>
          <w:tcPr>
            <w:tcW w:w="0" w:type="auto"/>
            <w:vAlign w:val="center"/>
          </w:tcPr>
          <w:p w14:paraId="5983E32C" w14:textId="0D4AE5C7" w:rsidR="00786309" w:rsidRPr="0063259A" w:rsidRDefault="00786309" w:rsidP="00786309">
            <w:pPr>
              <w:tabs>
                <w:tab w:val="left" w:pos="810"/>
              </w:tabs>
              <w:jc w:val="right"/>
              <w:rPr>
                <w:sz w:val="20"/>
                <w:szCs w:val="20"/>
              </w:rPr>
            </w:pPr>
            <w:r w:rsidRPr="0063259A">
              <w:rPr>
                <w:sz w:val="20"/>
                <w:szCs w:val="20"/>
              </w:rPr>
              <w:t>Constant</w:t>
            </w:r>
          </w:p>
        </w:tc>
        <w:tc>
          <w:tcPr>
            <w:tcW w:w="0" w:type="auto"/>
            <w:vAlign w:val="center"/>
          </w:tcPr>
          <w:p w14:paraId="33AEF0EB" w14:textId="5563304C" w:rsidR="00786309" w:rsidRPr="0063259A" w:rsidRDefault="00786309" w:rsidP="00786309">
            <w:pPr>
              <w:tabs>
                <w:tab w:val="left" w:pos="810"/>
              </w:tabs>
              <w:jc w:val="center"/>
              <w:rPr>
                <w:sz w:val="20"/>
                <w:szCs w:val="20"/>
              </w:rPr>
            </w:pPr>
            <w:r w:rsidRPr="0063259A">
              <w:rPr>
                <w:sz w:val="20"/>
                <w:szCs w:val="20"/>
              </w:rPr>
              <w:t>-3.615</w:t>
            </w:r>
            <w:r w:rsidR="00BF7D84" w:rsidRPr="0063259A">
              <w:rPr>
                <w:sz w:val="20"/>
                <w:szCs w:val="20"/>
                <w:vertAlign w:val="superscript"/>
              </w:rPr>
              <w:t>***</w:t>
            </w:r>
          </w:p>
        </w:tc>
        <w:tc>
          <w:tcPr>
            <w:tcW w:w="0" w:type="auto"/>
            <w:vAlign w:val="center"/>
          </w:tcPr>
          <w:p w14:paraId="595D2A5B" w14:textId="77777777" w:rsidR="00786309" w:rsidRPr="0063259A" w:rsidRDefault="00786309" w:rsidP="00786309">
            <w:pPr>
              <w:jc w:val="center"/>
              <w:rPr>
                <w:sz w:val="20"/>
                <w:szCs w:val="20"/>
              </w:rPr>
            </w:pPr>
            <w:r w:rsidRPr="0063259A">
              <w:rPr>
                <w:sz w:val="20"/>
                <w:szCs w:val="20"/>
              </w:rPr>
              <w:t>-.444</w:t>
            </w:r>
          </w:p>
        </w:tc>
        <w:tc>
          <w:tcPr>
            <w:tcW w:w="0" w:type="auto"/>
            <w:vAlign w:val="center"/>
          </w:tcPr>
          <w:p w14:paraId="662ECDBB" w14:textId="77777777" w:rsidR="00786309" w:rsidRPr="0063259A" w:rsidRDefault="00786309" w:rsidP="00786309">
            <w:pPr>
              <w:jc w:val="center"/>
              <w:rPr>
                <w:sz w:val="20"/>
                <w:szCs w:val="20"/>
              </w:rPr>
            </w:pPr>
            <w:r w:rsidRPr="0063259A">
              <w:rPr>
                <w:sz w:val="20"/>
                <w:szCs w:val="20"/>
              </w:rPr>
              <w:t>-1.496</w:t>
            </w:r>
            <w:r w:rsidRPr="0063259A">
              <w:rPr>
                <w:sz w:val="20"/>
                <w:szCs w:val="20"/>
                <w:vertAlign w:val="superscript"/>
              </w:rPr>
              <w:t>†</w:t>
            </w:r>
          </w:p>
        </w:tc>
        <w:tc>
          <w:tcPr>
            <w:tcW w:w="0" w:type="auto"/>
            <w:vAlign w:val="center"/>
          </w:tcPr>
          <w:p w14:paraId="2C97759F" w14:textId="77777777" w:rsidR="00786309" w:rsidRPr="0063259A" w:rsidRDefault="00786309" w:rsidP="00786309">
            <w:pPr>
              <w:autoSpaceDE w:val="0"/>
              <w:autoSpaceDN w:val="0"/>
              <w:adjustRightInd w:val="0"/>
              <w:jc w:val="center"/>
              <w:rPr>
                <w:rFonts w:eastAsiaTheme="minorEastAsia"/>
                <w:sz w:val="20"/>
                <w:szCs w:val="20"/>
                <w:lang w:eastAsia="ko-KR"/>
              </w:rPr>
            </w:pPr>
            <w:r w:rsidRPr="0063259A">
              <w:rPr>
                <w:sz w:val="20"/>
                <w:szCs w:val="20"/>
              </w:rPr>
              <w:t>-1.600</w:t>
            </w:r>
            <w:r w:rsidRPr="0063259A">
              <w:rPr>
                <w:sz w:val="20"/>
                <w:szCs w:val="20"/>
                <w:vertAlign w:val="superscript"/>
              </w:rPr>
              <w:t>†</w:t>
            </w:r>
          </w:p>
        </w:tc>
        <w:tc>
          <w:tcPr>
            <w:tcW w:w="0" w:type="auto"/>
            <w:vAlign w:val="center"/>
          </w:tcPr>
          <w:p w14:paraId="498823D0" w14:textId="77777777" w:rsidR="00786309" w:rsidRPr="0063259A" w:rsidRDefault="00786309" w:rsidP="00786309">
            <w:pPr>
              <w:jc w:val="center"/>
              <w:rPr>
                <w:sz w:val="20"/>
                <w:szCs w:val="20"/>
              </w:rPr>
            </w:pPr>
            <w:r w:rsidRPr="0063259A">
              <w:rPr>
                <w:sz w:val="20"/>
                <w:szCs w:val="20"/>
              </w:rPr>
              <w:t>-1.226</w:t>
            </w:r>
          </w:p>
        </w:tc>
        <w:tc>
          <w:tcPr>
            <w:tcW w:w="0" w:type="auto"/>
            <w:vAlign w:val="center"/>
          </w:tcPr>
          <w:p w14:paraId="06D2AE3E" w14:textId="77777777" w:rsidR="00786309" w:rsidRPr="0063259A" w:rsidRDefault="00786309" w:rsidP="00786309">
            <w:pPr>
              <w:autoSpaceDE w:val="0"/>
              <w:autoSpaceDN w:val="0"/>
              <w:adjustRightInd w:val="0"/>
              <w:jc w:val="center"/>
              <w:rPr>
                <w:rFonts w:eastAsiaTheme="minorEastAsia"/>
                <w:sz w:val="20"/>
                <w:szCs w:val="20"/>
                <w:lang w:eastAsia="ko-KR"/>
              </w:rPr>
            </w:pPr>
            <w:r w:rsidRPr="0063259A">
              <w:rPr>
                <w:sz w:val="20"/>
                <w:szCs w:val="20"/>
              </w:rPr>
              <w:t>-1.354</w:t>
            </w:r>
            <w:r w:rsidRPr="0063259A">
              <w:rPr>
                <w:sz w:val="20"/>
                <w:szCs w:val="20"/>
                <w:vertAlign w:val="superscript"/>
              </w:rPr>
              <w:t>†</w:t>
            </w:r>
          </w:p>
        </w:tc>
        <w:tc>
          <w:tcPr>
            <w:tcW w:w="0" w:type="auto"/>
            <w:vAlign w:val="center"/>
          </w:tcPr>
          <w:p w14:paraId="5B734588" w14:textId="77777777" w:rsidR="00786309" w:rsidRPr="0063259A" w:rsidRDefault="00786309" w:rsidP="00786309">
            <w:pPr>
              <w:autoSpaceDE w:val="0"/>
              <w:autoSpaceDN w:val="0"/>
              <w:adjustRightInd w:val="0"/>
              <w:jc w:val="center"/>
              <w:rPr>
                <w:rFonts w:eastAsiaTheme="minorEastAsia"/>
                <w:sz w:val="20"/>
                <w:szCs w:val="20"/>
                <w:lang w:eastAsia="ko-KR"/>
              </w:rPr>
            </w:pPr>
            <w:r w:rsidRPr="0063259A">
              <w:rPr>
                <w:sz w:val="20"/>
                <w:szCs w:val="20"/>
              </w:rPr>
              <w:t>-1.268</w:t>
            </w:r>
          </w:p>
        </w:tc>
        <w:tc>
          <w:tcPr>
            <w:tcW w:w="0" w:type="auto"/>
            <w:vAlign w:val="center"/>
          </w:tcPr>
          <w:p w14:paraId="703F5768" w14:textId="562227EE" w:rsidR="00786309" w:rsidRPr="0063259A" w:rsidRDefault="00786309" w:rsidP="00786309">
            <w:pPr>
              <w:autoSpaceDE w:val="0"/>
              <w:autoSpaceDN w:val="0"/>
              <w:adjustRightInd w:val="0"/>
              <w:jc w:val="center"/>
              <w:rPr>
                <w:rFonts w:eastAsiaTheme="minorEastAsia"/>
                <w:sz w:val="20"/>
                <w:szCs w:val="20"/>
                <w:lang w:eastAsia="ko-KR"/>
              </w:rPr>
            </w:pPr>
            <w:r w:rsidRPr="0063259A">
              <w:rPr>
                <w:sz w:val="20"/>
                <w:szCs w:val="20"/>
              </w:rPr>
              <w:t>-2.197</w:t>
            </w:r>
            <w:r w:rsidR="00294CEF" w:rsidRPr="0063259A">
              <w:rPr>
                <w:sz w:val="20"/>
                <w:szCs w:val="20"/>
                <w:vertAlign w:val="superscript"/>
              </w:rPr>
              <w:t>**</w:t>
            </w:r>
          </w:p>
        </w:tc>
        <w:tc>
          <w:tcPr>
            <w:tcW w:w="0" w:type="auto"/>
            <w:vAlign w:val="center"/>
          </w:tcPr>
          <w:p w14:paraId="49092B4A" w14:textId="77777777" w:rsidR="00786309" w:rsidRPr="0063259A" w:rsidRDefault="00786309" w:rsidP="00786309">
            <w:pPr>
              <w:autoSpaceDE w:val="0"/>
              <w:autoSpaceDN w:val="0"/>
              <w:adjustRightInd w:val="0"/>
              <w:jc w:val="center"/>
              <w:rPr>
                <w:rFonts w:eastAsiaTheme="minorEastAsia"/>
                <w:sz w:val="20"/>
                <w:szCs w:val="20"/>
                <w:lang w:eastAsia="ko-KR"/>
              </w:rPr>
            </w:pPr>
            <w:r w:rsidRPr="0063259A">
              <w:rPr>
                <w:sz w:val="20"/>
                <w:szCs w:val="20"/>
              </w:rPr>
              <w:t>.062</w:t>
            </w:r>
          </w:p>
        </w:tc>
        <w:tc>
          <w:tcPr>
            <w:tcW w:w="0" w:type="auto"/>
            <w:vAlign w:val="center"/>
          </w:tcPr>
          <w:p w14:paraId="7FCE8F1E" w14:textId="77777777" w:rsidR="00786309" w:rsidRPr="0063259A" w:rsidRDefault="00786309" w:rsidP="00786309">
            <w:pPr>
              <w:autoSpaceDE w:val="0"/>
              <w:autoSpaceDN w:val="0"/>
              <w:adjustRightInd w:val="0"/>
              <w:jc w:val="center"/>
              <w:rPr>
                <w:rFonts w:eastAsiaTheme="minorEastAsia"/>
                <w:sz w:val="20"/>
                <w:szCs w:val="20"/>
                <w:lang w:eastAsia="ko-KR"/>
              </w:rPr>
            </w:pPr>
            <w:r w:rsidRPr="0063259A">
              <w:rPr>
                <w:sz w:val="20"/>
                <w:szCs w:val="20"/>
              </w:rPr>
              <w:t>-.729</w:t>
            </w:r>
          </w:p>
        </w:tc>
      </w:tr>
      <w:tr w:rsidR="00786309" w:rsidRPr="0063259A" w14:paraId="0000A6F9" w14:textId="77777777" w:rsidTr="00194DCF">
        <w:trPr>
          <w:trHeight w:val="269"/>
        </w:trPr>
        <w:tc>
          <w:tcPr>
            <w:tcW w:w="0" w:type="auto"/>
            <w:vAlign w:val="center"/>
          </w:tcPr>
          <w:p w14:paraId="14F2AB01" w14:textId="18B97624" w:rsidR="00786309" w:rsidRPr="0063259A" w:rsidRDefault="00786309" w:rsidP="00786309">
            <w:pPr>
              <w:tabs>
                <w:tab w:val="left" w:pos="810"/>
              </w:tabs>
              <w:jc w:val="right"/>
              <w:rPr>
                <w:sz w:val="20"/>
                <w:szCs w:val="20"/>
              </w:rPr>
            </w:pPr>
          </w:p>
        </w:tc>
        <w:tc>
          <w:tcPr>
            <w:tcW w:w="0" w:type="auto"/>
            <w:vAlign w:val="center"/>
          </w:tcPr>
          <w:p w14:paraId="3C971098" w14:textId="77777777" w:rsidR="00786309" w:rsidRPr="0063259A" w:rsidRDefault="00786309" w:rsidP="00786309">
            <w:pPr>
              <w:tabs>
                <w:tab w:val="left" w:pos="810"/>
              </w:tabs>
              <w:jc w:val="center"/>
              <w:rPr>
                <w:sz w:val="20"/>
                <w:szCs w:val="20"/>
              </w:rPr>
            </w:pPr>
            <w:r w:rsidRPr="0063259A">
              <w:rPr>
                <w:sz w:val="20"/>
                <w:szCs w:val="20"/>
              </w:rPr>
              <w:t>(.215)</w:t>
            </w:r>
          </w:p>
        </w:tc>
        <w:tc>
          <w:tcPr>
            <w:tcW w:w="0" w:type="auto"/>
            <w:vAlign w:val="center"/>
          </w:tcPr>
          <w:p w14:paraId="0A6458C9" w14:textId="77777777" w:rsidR="00786309" w:rsidRPr="0063259A" w:rsidRDefault="00786309" w:rsidP="00786309">
            <w:pPr>
              <w:jc w:val="center"/>
              <w:rPr>
                <w:sz w:val="20"/>
                <w:szCs w:val="20"/>
              </w:rPr>
            </w:pPr>
            <w:r w:rsidRPr="0063259A">
              <w:rPr>
                <w:sz w:val="20"/>
                <w:szCs w:val="20"/>
              </w:rPr>
              <w:t>(.704)</w:t>
            </w:r>
          </w:p>
        </w:tc>
        <w:tc>
          <w:tcPr>
            <w:tcW w:w="0" w:type="auto"/>
            <w:vAlign w:val="center"/>
          </w:tcPr>
          <w:p w14:paraId="46AEC806" w14:textId="77777777" w:rsidR="00786309" w:rsidRPr="0063259A" w:rsidRDefault="00786309" w:rsidP="00786309">
            <w:pPr>
              <w:autoSpaceDE w:val="0"/>
              <w:autoSpaceDN w:val="0"/>
              <w:adjustRightInd w:val="0"/>
              <w:jc w:val="center"/>
              <w:rPr>
                <w:rFonts w:eastAsiaTheme="minorEastAsia"/>
                <w:sz w:val="20"/>
                <w:szCs w:val="20"/>
                <w:lang w:eastAsia="ko-KR"/>
              </w:rPr>
            </w:pPr>
            <w:r w:rsidRPr="0063259A">
              <w:rPr>
                <w:sz w:val="20"/>
                <w:szCs w:val="20"/>
              </w:rPr>
              <w:t>(.802)</w:t>
            </w:r>
          </w:p>
        </w:tc>
        <w:tc>
          <w:tcPr>
            <w:tcW w:w="0" w:type="auto"/>
            <w:vAlign w:val="center"/>
          </w:tcPr>
          <w:p w14:paraId="3A3C6014" w14:textId="77777777" w:rsidR="00786309" w:rsidRPr="0063259A" w:rsidRDefault="00786309" w:rsidP="00786309">
            <w:pPr>
              <w:jc w:val="center"/>
              <w:rPr>
                <w:sz w:val="20"/>
                <w:szCs w:val="20"/>
              </w:rPr>
            </w:pPr>
            <w:r w:rsidRPr="0063259A">
              <w:rPr>
                <w:sz w:val="20"/>
                <w:szCs w:val="20"/>
              </w:rPr>
              <w:t>(.834)</w:t>
            </w:r>
          </w:p>
        </w:tc>
        <w:tc>
          <w:tcPr>
            <w:tcW w:w="0" w:type="auto"/>
            <w:vAlign w:val="center"/>
          </w:tcPr>
          <w:p w14:paraId="393EA733" w14:textId="77777777" w:rsidR="00786309" w:rsidRPr="0063259A" w:rsidRDefault="00786309" w:rsidP="00786309">
            <w:pPr>
              <w:autoSpaceDE w:val="0"/>
              <w:autoSpaceDN w:val="0"/>
              <w:adjustRightInd w:val="0"/>
              <w:jc w:val="center"/>
              <w:rPr>
                <w:rFonts w:eastAsiaTheme="minorEastAsia"/>
                <w:sz w:val="20"/>
                <w:szCs w:val="20"/>
                <w:lang w:eastAsia="ko-KR"/>
              </w:rPr>
            </w:pPr>
            <w:r w:rsidRPr="0063259A">
              <w:rPr>
                <w:sz w:val="20"/>
                <w:szCs w:val="20"/>
              </w:rPr>
              <w:t>(.782)</w:t>
            </w:r>
          </w:p>
        </w:tc>
        <w:tc>
          <w:tcPr>
            <w:tcW w:w="0" w:type="auto"/>
            <w:vAlign w:val="center"/>
          </w:tcPr>
          <w:p w14:paraId="33A11164" w14:textId="77777777" w:rsidR="00786309" w:rsidRPr="0063259A" w:rsidRDefault="00786309" w:rsidP="00786309">
            <w:pPr>
              <w:jc w:val="center"/>
              <w:rPr>
                <w:sz w:val="20"/>
                <w:szCs w:val="20"/>
              </w:rPr>
            </w:pPr>
            <w:r w:rsidRPr="0063259A">
              <w:rPr>
                <w:sz w:val="20"/>
                <w:szCs w:val="20"/>
              </w:rPr>
              <w:t>(.793)</w:t>
            </w:r>
          </w:p>
        </w:tc>
        <w:tc>
          <w:tcPr>
            <w:tcW w:w="0" w:type="auto"/>
            <w:vAlign w:val="center"/>
          </w:tcPr>
          <w:p w14:paraId="4524F634" w14:textId="77777777" w:rsidR="00786309" w:rsidRPr="0063259A" w:rsidRDefault="00786309" w:rsidP="00786309">
            <w:pPr>
              <w:jc w:val="center"/>
              <w:rPr>
                <w:sz w:val="20"/>
                <w:szCs w:val="20"/>
              </w:rPr>
            </w:pPr>
            <w:r w:rsidRPr="0063259A">
              <w:rPr>
                <w:sz w:val="20"/>
                <w:szCs w:val="20"/>
              </w:rPr>
              <w:t>(.802)</w:t>
            </w:r>
          </w:p>
        </w:tc>
        <w:tc>
          <w:tcPr>
            <w:tcW w:w="0" w:type="auto"/>
            <w:vAlign w:val="center"/>
          </w:tcPr>
          <w:p w14:paraId="360610AB" w14:textId="77777777" w:rsidR="00786309" w:rsidRPr="0063259A" w:rsidRDefault="00786309" w:rsidP="00786309">
            <w:pPr>
              <w:jc w:val="center"/>
              <w:rPr>
                <w:rFonts w:eastAsiaTheme="minorEastAsia"/>
                <w:sz w:val="20"/>
                <w:szCs w:val="20"/>
                <w:lang w:eastAsia="ko-KR"/>
              </w:rPr>
            </w:pPr>
            <w:r w:rsidRPr="0063259A">
              <w:rPr>
                <w:sz w:val="20"/>
                <w:szCs w:val="20"/>
              </w:rPr>
              <w:t>(.790)</w:t>
            </w:r>
          </w:p>
        </w:tc>
        <w:tc>
          <w:tcPr>
            <w:tcW w:w="0" w:type="auto"/>
            <w:vAlign w:val="center"/>
          </w:tcPr>
          <w:p w14:paraId="21BA398E" w14:textId="77777777" w:rsidR="00786309" w:rsidRPr="0063259A" w:rsidRDefault="00786309" w:rsidP="00786309">
            <w:pPr>
              <w:jc w:val="center"/>
              <w:rPr>
                <w:rFonts w:eastAsiaTheme="minorEastAsia"/>
                <w:sz w:val="20"/>
                <w:szCs w:val="20"/>
                <w:lang w:eastAsia="ko-KR"/>
              </w:rPr>
            </w:pPr>
            <w:r w:rsidRPr="0063259A">
              <w:rPr>
                <w:sz w:val="20"/>
                <w:szCs w:val="20"/>
              </w:rPr>
              <w:t>(.884)</w:t>
            </w:r>
          </w:p>
        </w:tc>
        <w:tc>
          <w:tcPr>
            <w:tcW w:w="0" w:type="auto"/>
            <w:vAlign w:val="center"/>
          </w:tcPr>
          <w:p w14:paraId="003EB05E" w14:textId="77777777" w:rsidR="00786309" w:rsidRPr="0063259A" w:rsidRDefault="00786309" w:rsidP="00786309">
            <w:pPr>
              <w:jc w:val="center"/>
              <w:rPr>
                <w:rFonts w:eastAsiaTheme="minorEastAsia"/>
                <w:sz w:val="20"/>
                <w:szCs w:val="20"/>
                <w:lang w:eastAsia="ko-KR"/>
              </w:rPr>
            </w:pPr>
            <w:r w:rsidRPr="0063259A">
              <w:rPr>
                <w:sz w:val="20"/>
                <w:szCs w:val="20"/>
              </w:rPr>
              <w:t>(1.014)</w:t>
            </w:r>
          </w:p>
        </w:tc>
      </w:tr>
      <w:tr w:rsidR="00786309" w:rsidRPr="0063259A" w14:paraId="4981AB60" w14:textId="77777777" w:rsidTr="00194DCF">
        <w:trPr>
          <w:trHeight w:val="269"/>
        </w:trPr>
        <w:tc>
          <w:tcPr>
            <w:tcW w:w="0" w:type="auto"/>
            <w:tcBorders>
              <w:top w:val="single" w:sz="4" w:space="0" w:color="auto"/>
            </w:tcBorders>
            <w:vAlign w:val="center"/>
          </w:tcPr>
          <w:p w14:paraId="10C248A8" w14:textId="77777777" w:rsidR="00786309" w:rsidRPr="0063259A" w:rsidRDefault="00786309" w:rsidP="00786309">
            <w:pPr>
              <w:tabs>
                <w:tab w:val="left" w:pos="810"/>
              </w:tabs>
              <w:jc w:val="right"/>
              <w:rPr>
                <w:i/>
                <w:iCs/>
                <w:sz w:val="20"/>
                <w:szCs w:val="20"/>
              </w:rPr>
            </w:pPr>
            <w:r w:rsidRPr="0063259A">
              <w:rPr>
                <w:i/>
                <w:iCs/>
                <w:sz w:val="20"/>
                <w:szCs w:val="20"/>
              </w:rPr>
              <w:t>N</w:t>
            </w:r>
          </w:p>
        </w:tc>
        <w:tc>
          <w:tcPr>
            <w:tcW w:w="0" w:type="auto"/>
            <w:tcBorders>
              <w:top w:val="single" w:sz="4" w:space="0" w:color="auto"/>
            </w:tcBorders>
            <w:vAlign w:val="center"/>
          </w:tcPr>
          <w:p w14:paraId="086A121A" w14:textId="77777777" w:rsidR="00786309" w:rsidRPr="0063259A" w:rsidRDefault="00786309" w:rsidP="00786309">
            <w:pPr>
              <w:tabs>
                <w:tab w:val="left" w:pos="810"/>
              </w:tabs>
              <w:jc w:val="center"/>
              <w:rPr>
                <w:sz w:val="20"/>
                <w:szCs w:val="20"/>
              </w:rPr>
            </w:pPr>
            <w:r w:rsidRPr="0063259A">
              <w:rPr>
                <w:sz w:val="20"/>
                <w:szCs w:val="20"/>
              </w:rPr>
              <w:t>201</w:t>
            </w:r>
          </w:p>
        </w:tc>
        <w:tc>
          <w:tcPr>
            <w:tcW w:w="0" w:type="auto"/>
            <w:tcBorders>
              <w:top w:val="single" w:sz="4" w:space="0" w:color="auto"/>
            </w:tcBorders>
            <w:vAlign w:val="center"/>
          </w:tcPr>
          <w:p w14:paraId="68452458" w14:textId="77777777" w:rsidR="00786309" w:rsidRPr="0063259A" w:rsidRDefault="00786309" w:rsidP="00786309">
            <w:pPr>
              <w:tabs>
                <w:tab w:val="left" w:pos="810"/>
              </w:tabs>
              <w:jc w:val="center"/>
              <w:rPr>
                <w:sz w:val="20"/>
                <w:szCs w:val="20"/>
              </w:rPr>
            </w:pPr>
            <w:r w:rsidRPr="0063259A">
              <w:rPr>
                <w:sz w:val="20"/>
                <w:szCs w:val="20"/>
              </w:rPr>
              <w:t>201</w:t>
            </w:r>
          </w:p>
        </w:tc>
        <w:tc>
          <w:tcPr>
            <w:tcW w:w="0" w:type="auto"/>
            <w:tcBorders>
              <w:top w:val="single" w:sz="4" w:space="0" w:color="auto"/>
            </w:tcBorders>
            <w:vAlign w:val="center"/>
          </w:tcPr>
          <w:p w14:paraId="3F9026F3" w14:textId="77777777" w:rsidR="00786309" w:rsidRPr="0063259A" w:rsidRDefault="00786309" w:rsidP="00786309">
            <w:pPr>
              <w:tabs>
                <w:tab w:val="left" w:pos="810"/>
              </w:tabs>
              <w:jc w:val="center"/>
              <w:rPr>
                <w:sz w:val="20"/>
                <w:szCs w:val="20"/>
              </w:rPr>
            </w:pPr>
            <w:r w:rsidRPr="0063259A">
              <w:rPr>
                <w:sz w:val="20"/>
                <w:szCs w:val="20"/>
              </w:rPr>
              <w:t>201</w:t>
            </w:r>
          </w:p>
        </w:tc>
        <w:tc>
          <w:tcPr>
            <w:tcW w:w="0" w:type="auto"/>
            <w:tcBorders>
              <w:top w:val="single" w:sz="4" w:space="0" w:color="auto"/>
            </w:tcBorders>
            <w:vAlign w:val="center"/>
          </w:tcPr>
          <w:p w14:paraId="18331019" w14:textId="77777777" w:rsidR="00786309" w:rsidRPr="0063259A" w:rsidRDefault="00786309" w:rsidP="00786309">
            <w:pPr>
              <w:tabs>
                <w:tab w:val="left" w:pos="810"/>
              </w:tabs>
              <w:jc w:val="center"/>
              <w:rPr>
                <w:sz w:val="20"/>
                <w:szCs w:val="20"/>
              </w:rPr>
            </w:pPr>
            <w:r w:rsidRPr="0063259A">
              <w:rPr>
                <w:sz w:val="20"/>
                <w:szCs w:val="20"/>
              </w:rPr>
              <w:t>201</w:t>
            </w:r>
          </w:p>
        </w:tc>
        <w:tc>
          <w:tcPr>
            <w:tcW w:w="0" w:type="auto"/>
            <w:tcBorders>
              <w:top w:val="single" w:sz="4" w:space="0" w:color="auto"/>
            </w:tcBorders>
            <w:vAlign w:val="center"/>
          </w:tcPr>
          <w:p w14:paraId="79FD3E0F" w14:textId="77777777" w:rsidR="00786309" w:rsidRPr="0063259A" w:rsidRDefault="00786309" w:rsidP="00786309">
            <w:pPr>
              <w:tabs>
                <w:tab w:val="left" w:pos="810"/>
              </w:tabs>
              <w:jc w:val="center"/>
              <w:rPr>
                <w:sz w:val="20"/>
                <w:szCs w:val="20"/>
              </w:rPr>
            </w:pPr>
            <w:r w:rsidRPr="0063259A">
              <w:rPr>
                <w:sz w:val="20"/>
                <w:szCs w:val="20"/>
              </w:rPr>
              <w:t>201</w:t>
            </w:r>
          </w:p>
        </w:tc>
        <w:tc>
          <w:tcPr>
            <w:tcW w:w="0" w:type="auto"/>
            <w:tcBorders>
              <w:top w:val="single" w:sz="4" w:space="0" w:color="auto"/>
            </w:tcBorders>
            <w:vAlign w:val="center"/>
          </w:tcPr>
          <w:p w14:paraId="0342C162" w14:textId="77777777" w:rsidR="00786309" w:rsidRPr="0063259A" w:rsidRDefault="00786309" w:rsidP="00786309">
            <w:pPr>
              <w:tabs>
                <w:tab w:val="left" w:pos="810"/>
              </w:tabs>
              <w:jc w:val="center"/>
              <w:rPr>
                <w:sz w:val="20"/>
                <w:szCs w:val="20"/>
              </w:rPr>
            </w:pPr>
            <w:r w:rsidRPr="0063259A">
              <w:rPr>
                <w:sz w:val="20"/>
                <w:szCs w:val="20"/>
              </w:rPr>
              <w:t>201</w:t>
            </w:r>
          </w:p>
        </w:tc>
        <w:tc>
          <w:tcPr>
            <w:tcW w:w="0" w:type="auto"/>
            <w:tcBorders>
              <w:top w:val="single" w:sz="4" w:space="0" w:color="auto"/>
            </w:tcBorders>
            <w:vAlign w:val="center"/>
          </w:tcPr>
          <w:p w14:paraId="330190B6" w14:textId="77777777" w:rsidR="00786309" w:rsidRPr="0063259A" w:rsidRDefault="00786309" w:rsidP="00786309">
            <w:pPr>
              <w:tabs>
                <w:tab w:val="left" w:pos="810"/>
              </w:tabs>
              <w:jc w:val="center"/>
              <w:rPr>
                <w:sz w:val="20"/>
                <w:szCs w:val="20"/>
              </w:rPr>
            </w:pPr>
            <w:r w:rsidRPr="0063259A">
              <w:rPr>
                <w:sz w:val="20"/>
                <w:szCs w:val="20"/>
              </w:rPr>
              <w:t>201</w:t>
            </w:r>
          </w:p>
        </w:tc>
        <w:tc>
          <w:tcPr>
            <w:tcW w:w="0" w:type="auto"/>
            <w:tcBorders>
              <w:top w:val="single" w:sz="4" w:space="0" w:color="auto"/>
            </w:tcBorders>
            <w:vAlign w:val="center"/>
          </w:tcPr>
          <w:p w14:paraId="5E19743A" w14:textId="77777777" w:rsidR="00786309" w:rsidRPr="0063259A" w:rsidRDefault="00786309" w:rsidP="00786309">
            <w:pPr>
              <w:tabs>
                <w:tab w:val="left" w:pos="810"/>
              </w:tabs>
              <w:jc w:val="center"/>
              <w:rPr>
                <w:sz w:val="20"/>
                <w:szCs w:val="20"/>
              </w:rPr>
            </w:pPr>
            <w:r w:rsidRPr="0063259A">
              <w:rPr>
                <w:sz w:val="20"/>
                <w:szCs w:val="20"/>
              </w:rPr>
              <w:t>201</w:t>
            </w:r>
          </w:p>
        </w:tc>
        <w:tc>
          <w:tcPr>
            <w:tcW w:w="0" w:type="auto"/>
            <w:tcBorders>
              <w:top w:val="single" w:sz="4" w:space="0" w:color="auto"/>
            </w:tcBorders>
            <w:vAlign w:val="center"/>
          </w:tcPr>
          <w:p w14:paraId="118CCB4F" w14:textId="77777777" w:rsidR="00786309" w:rsidRPr="0063259A" w:rsidRDefault="00786309" w:rsidP="00786309">
            <w:pPr>
              <w:tabs>
                <w:tab w:val="left" w:pos="810"/>
              </w:tabs>
              <w:jc w:val="center"/>
              <w:rPr>
                <w:sz w:val="20"/>
                <w:szCs w:val="20"/>
              </w:rPr>
            </w:pPr>
            <w:r w:rsidRPr="0063259A">
              <w:rPr>
                <w:sz w:val="20"/>
                <w:szCs w:val="20"/>
              </w:rPr>
              <w:t>201</w:t>
            </w:r>
          </w:p>
        </w:tc>
        <w:tc>
          <w:tcPr>
            <w:tcW w:w="0" w:type="auto"/>
            <w:tcBorders>
              <w:top w:val="single" w:sz="4" w:space="0" w:color="auto"/>
            </w:tcBorders>
            <w:vAlign w:val="center"/>
          </w:tcPr>
          <w:p w14:paraId="6160614D" w14:textId="77777777" w:rsidR="00786309" w:rsidRPr="0063259A" w:rsidRDefault="00786309" w:rsidP="00786309">
            <w:pPr>
              <w:tabs>
                <w:tab w:val="left" w:pos="810"/>
              </w:tabs>
              <w:jc w:val="center"/>
              <w:rPr>
                <w:sz w:val="20"/>
                <w:szCs w:val="20"/>
              </w:rPr>
            </w:pPr>
            <w:r w:rsidRPr="0063259A">
              <w:rPr>
                <w:sz w:val="20"/>
                <w:szCs w:val="20"/>
              </w:rPr>
              <w:t>201</w:t>
            </w:r>
          </w:p>
        </w:tc>
      </w:tr>
      <w:tr w:rsidR="00786309" w:rsidRPr="0063259A" w14:paraId="010880C6" w14:textId="77777777" w:rsidTr="00194DCF">
        <w:trPr>
          <w:trHeight w:val="269"/>
        </w:trPr>
        <w:tc>
          <w:tcPr>
            <w:tcW w:w="0" w:type="auto"/>
            <w:vAlign w:val="center"/>
          </w:tcPr>
          <w:p w14:paraId="0E986B01" w14:textId="77777777" w:rsidR="00786309" w:rsidRPr="0063259A" w:rsidRDefault="00786309" w:rsidP="00786309">
            <w:pPr>
              <w:tabs>
                <w:tab w:val="left" w:pos="810"/>
              </w:tabs>
              <w:jc w:val="right"/>
              <w:rPr>
                <w:i/>
                <w:iCs/>
                <w:sz w:val="20"/>
                <w:szCs w:val="20"/>
              </w:rPr>
            </w:pPr>
            <w:r w:rsidRPr="0063259A">
              <w:rPr>
                <w:i/>
                <w:iCs/>
                <w:sz w:val="20"/>
                <w:szCs w:val="20"/>
              </w:rPr>
              <w:t>AIC</w:t>
            </w:r>
          </w:p>
        </w:tc>
        <w:tc>
          <w:tcPr>
            <w:tcW w:w="0" w:type="auto"/>
            <w:vAlign w:val="center"/>
          </w:tcPr>
          <w:p w14:paraId="084DB2C6" w14:textId="77777777" w:rsidR="00786309" w:rsidRPr="0063259A" w:rsidRDefault="00786309" w:rsidP="00786309">
            <w:pPr>
              <w:autoSpaceDE w:val="0"/>
              <w:autoSpaceDN w:val="0"/>
              <w:adjustRightInd w:val="0"/>
              <w:jc w:val="center"/>
              <w:rPr>
                <w:rFonts w:eastAsiaTheme="minorEastAsia"/>
                <w:sz w:val="20"/>
                <w:szCs w:val="20"/>
                <w:lang w:eastAsia="ko-KR"/>
              </w:rPr>
            </w:pPr>
            <w:r w:rsidRPr="0063259A">
              <w:rPr>
                <w:sz w:val="20"/>
                <w:szCs w:val="20"/>
              </w:rPr>
              <w:t>78.43</w:t>
            </w:r>
          </w:p>
        </w:tc>
        <w:tc>
          <w:tcPr>
            <w:tcW w:w="0" w:type="auto"/>
            <w:vAlign w:val="center"/>
          </w:tcPr>
          <w:p w14:paraId="27D00C41" w14:textId="77777777" w:rsidR="00786309" w:rsidRPr="0063259A" w:rsidRDefault="00786309" w:rsidP="00786309">
            <w:pPr>
              <w:tabs>
                <w:tab w:val="left" w:pos="810"/>
              </w:tabs>
              <w:jc w:val="center"/>
              <w:rPr>
                <w:sz w:val="20"/>
                <w:szCs w:val="20"/>
              </w:rPr>
            </w:pPr>
            <w:r w:rsidRPr="0063259A">
              <w:rPr>
                <w:sz w:val="20"/>
                <w:szCs w:val="20"/>
              </w:rPr>
              <w:t>78.47</w:t>
            </w:r>
          </w:p>
        </w:tc>
        <w:tc>
          <w:tcPr>
            <w:tcW w:w="0" w:type="auto"/>
            <w:vAlign w:val="center"/>
          </w:tcPr>
          <w:p w14:paraId="7372E789" w14:textId="77777777" w:rsidR="00786309" w:rsidRPr="0063259A" w:rsidRDefault="00786309" w:rsidP="00786309">
            <w:pPr>
              <w:tabs>
                <w:tab w:val="left" w:pos="810"/>
              </w:tabs>
              <w:jc w:val="center"/>
              <w:rPr>
                <w:sz w:val="20"/>
                <w:szCs w:val="20"/>
              </w:rPr>
            </w:pPr>
            <w:r w:rsidRPr="0063259A">
              <w:rPr>
                <w:sz w:val="20"/>
                <w:szCs w:val="20"/>
              </w:rPr>
              <w:t>79.77</w:t>
            </w:r>
          </w:p>
        </w:tc>
        <w:tc>
          <w:tcPr>
            <w:tcW w:w="0" w:type="auto"/>
            <w:vAlign w:val="center"/>
          </w:tcPr>
          <w:p w14:paraId="1A296F61" w14:textId="77777777" w:rsidR="00786309" w:rsidRPr="0063259A" w:rsidRDefault="00786309" w:rsidP="00786309">
            <w:pPr>
              <w:tabs>
                <w:tab w:val="left" w:pos="810"/>
              </w:tabs>
              <w:jc w:val="center"/>
              <w:rPr>
                <w:sz w:val="20"/>
                <w:szCs w:val="20"/>
              </w:rPr>
            </w:pPr>
            <w:r w:rsidRPr="0063259A">
              <w:rPr>
                <w:sz w:val="20"/>
                <w:szCs w:val="20"/>
              </w:rPr>
              <w:t>81.75</w:t>
            </w:r>
          </w:p>
        </w:tc>
        <w:tc>
          <w:tcPr>
            <w:tcW w:w="0" w:type="auto"/>
            <w:vAlign w:val="center"/>
          </w:tcPr>
          <w:p w14:paraId="42A29269" w14:textId="77777777" w:rsidR="00786309" w:rsidRPr="0063259A" w:rsidRDefault="00786309" w:rsidP="00786309">
            <w:pPr>
              <w:tabs>
                <w:tab w:val="left" w:pos="810"/>
              </w:tabs>
              <w:jc w:val="center"/>
              <w:rPr>
                <w:sz w:val="20"/>
                <w:szCs w:val="20"/>
              </w:rPr>
            </w:pPr>
            <w:r w:rsidRPr="0063259A">
              <w:rPr>
                <w:sz w:val="20"/>
                <w:szCs w:val="20"/>
              </w:rPr>
              <w:t>81.66</w:t>
            </w:r>
          </w:p>
        </w:tc>
        <w:tc>
          <w:tcPr>
            <w:tcW w:w="0" w:type="auto"/>
            <w:vAlign w:val="center"/>
          </w:tcPr>
          <w:p w14:paraId="71D7AC7E" w14:textId="77777777" w:rsidR="00786309" w:rsidRPr="0063259A" w:rsidRDefault="00786309" w:rsidP="00786309">
            <w:pPr>
              <w:tabs>
                <w:tab w:val="left" w:pos="810"/>
              </w:tabs>
              <w:jc w:val="center"/>
              <w:rPr>
                <w:sz w:val="20"/>
                <w:szCs w:val="20"/>
              </w:rPr>
            </w:pPr>
            <w:r w:rsidRPr="0063259A">
              <w:rPr>
                <w:sz w:val="20"/>
                <w:szCs w:val="20"/>
              </w:rPr>
              <w:t>81.74</w:t>
            </w:r>
          </w:p>
        </w:tc>
        <w:tc>
          <w:tcPr>
            <w:tcW w:w="0" w:type="auto"/>
            <w:vAlign w:val="center"/>
          </w:tcPr>
          <w:p w14:paraId="7A01629E" w14:textId="77777777" w:rsidR="00786309" w:rsidRPr="0063259A" w:rsidRDefault="00786309" w:rsidP="00786309">
            <w:pPr>
              <w:tabs>
                <w:tab w:val="left" w:pos="810"/>
              </w:tabs>
              <w:jc w:val="center"/>
              <w:rPr>
                <w:sz w:val="20"/>
                <w:szCs w:val="20"/>
              </w:rPr>
            </w:pPr>
            <w:r w:rsidRPr="0063259A">
              <w:rPr>
                <w:sz w:val="20"/>
                <w:szCs w:val="20"/>
              </w:rPr>
              <w:t>85.50</w:t>
            </w:r>
          </w:p>
        </w:tc>
        <w:tc>
          <w:tcPr>
            <w:tcW w:w="0" w:type="auto"/>
            <w:vAlign w:val="center"/>
          </w:tcPr>
          <w:p w14:paraId="2231498D" w14:textId="77777777" w:rsidR="00786309" w:rsidRPr="0063259A" w:rsidRDefault="00786309" w:rsidP="00786309">
            <w:pPr>
              <w:tabs>
                <w:tab w:val="left" w:pos="810"/>
              </w:tabs>
              <w:jc w:val="center"/>
              <w:rPr>
                <w:rFonts w:eastAsiaTheme="minorEastAsia"/>
                <w:sz w:val="20"/>
                <w:szCs w:val="20"/>
                <w:lang w:eastAsia="ko-KR"/>
              </w:rPr>
            </w:pPr>
            <w:r w:rsidRPr="0063259A">
              <w:rPr>
                <w:sz w:val="20"/>
                <w:szCs w:val="20"/>
              </w:rPr>
              <w:t>90.96</w:t>
            </w:r>
          </w:p>
        </w:tc>
        <w:tc>
          <w:tcPr>
            <w:tcW w:w="0" w:type="auto"/>
            <w:vAlign w:val="center"/>
          </w:tcPr>
          <w:p w14:paraId="57DF6D54" w14:textId="77777777" w:rsidR="00786309" w:rsidRPr="0063259A" w:rsidRDefault="00786309" w:rsidP="00786309">
            <w:pPr>
              <w:tabs>
                <w:tab w:val="left" w:pos="810"/>
              </w:tabs>
              <w:jc w:val="center"/>
              <w:rPr>
                <w:rFonts w:eastAsiaTheme="minorEastAsia"/>
                <w:sz w:val="20"/>
                <w:szCs w:val="20"/>
                <w:lang w:eastAsia="ko-KR"/>
              </w:rPr>
            </w:pPr>
            <w:r w:rsidRPr="0063259A">
              <w:rPr>
                <w:sz w:val="20"/>
                <w:szCs w:val="20"/>
              </w:rPr>
              <w:t>90.88</w:t>
            </w:r>
          </w:p>
        </w:tc>
        <w:tc>
          <w:tcPr>
            <w:tcW w:w="0" w:type="auto"/>
            <w:vAlign w:val="center"/>
          </w:tcPr>
          <w:p w14:paraId="317217D1" w14:textId="77777777" w:rsidR="00786309" w:rsidRPr="0063259A" w:rsidRDefault="00786309" w:rsidP="00786309">
            <w:pPr>
              <w:tabs>
                <w:tab w:val="left" w:pos="810"/>
              </w:tabs>
              <w:jc w:val="center"/>
              <w:rPr>
                <w:rFonts w:eastAsiaTheme="minorEastAsia"/>
                <w:sz w:val="20"/>
                <w:szCs w:val="20"/>
                <w:lang w:eastAsia="ko-KR"/>
              </w:rPr>
            </w:pPr>
            <w:r w:rsidRPr="0063259A">
              <w:rPr>
                <w:sz w:val="20"/>
                <w:szCs w:val="20"/>
              </w:rPr>
              <w:t>92.46</w:t>
            </w:r>
          </w:p>
        </w:tc>
      </w:tr>
      <w:tr w:rsidR="00786309" w:rsidRPr="0063259A" w14:paraId="769CA6D5" w14:textId="77777777" w:rsidTr="003C31AF">
        <w:trPr>
          <w:trHeight w:val="269"/>
        </w:trPr>
        <w:tc>
          <w:tcPr>
            <w:tcW w:w="0" w:type="auto"/>
            <w:vAlign w:val="center"/>
          </w:tcPr>
          <w:p w14:paraId="3E40E939" w14:textId="77777777" w:rsidR="00786309" w:rsidRPr="0063259A" w:rsidRDefault="00786309" w:rsidP="00786309">
            <w:pPr>
              <w:tabs>
                <w:tab w:val="left" w:pos="810"/>
              </w:tabs>
              <w:jc w:val="right"/>
              <w:rPr>
                <w:i/>
                <w:iCs/>
                <w:sz w:val="20"/>
                <w:szCs w:val="20"/>
              </w:rPr>
            </w:pPr>
            <w:r w:rsidRPr="0063259A">
              <w:rPr>
                <w:i/>
                <w:iCs/>
                <w:sz w:val="20"/>
                <w:szCs w:val="20"/>
              </w:rPr>
              <w:t>BIC</w:t>
            </w:r>
          </w:p>
        </w:tc>
        <w:tc>
          <w:tcPr>
            <w:tcW w:w="0" w:type="auto"/>
            <w:vAlign w:val="center"/>
          </w:tcPr>
          <w:p w14:paraId="5B3FF983" w14:textId="77777777" w:rsidR="00786309" w:rsidRPr="0063259A" w:rsidRDefault="00786309" w:rsidP="00786309">
            <w:pPr>
              <w:tabs>
                <w:tab w:val="left" w:pos="810"/>
              </w:tabs>
              <w:jc w:val="center"/>
              <w:rPr>
                <w:sz w:val="20"/>
                <w:szCs w:val="20"/>
              </w:rPr>
            </w:pPr>
            <w:r w:rsidRPr="0063259A">
              <w:rPr>
                <w:sz w:val="20"/>
                <w:szCs w:val="20"/>
              </w:rPr>
              <w:t>85.04</w:t>
            </w:r>
          </w:p>
        </w:tc>
        <w:tc>
          <w:tcPr>
            <w:tcW w:w="0" w:type="auto"/>
            <w:vAlign w:val="center"/>
          </w:tcPr>
          <w:p w14:paraId="4053F8AC" w14:textId="77777777" w:rsidR="00786309" w:rsidRPr="0063259A" w:rsidRDefault="00786309" w:rsidP="00786309">
            <w:pPr>
              <w:tabs>
                <w:tab w:val="left" w:pos="810"/>
              </w:tabs>
              <w:jc w:val="center"/>
              <w:rPr>
                <w:sz w:val="20"/>
                <w:szCs w:val="20"/>
              </w:rPr>
            </w:pPr>
            <w:r w:rsidRPr="0063259A">
              <w:rPr>
                <w:sz w:val="20"/>
                <w:szCs w:val="20"/>
              </w:rPr>
              <w:t>85.08</w:t>
            </w:r>
          </w:p>
        </w:tc>
        <w:tc>
          <w:tcPr>
            <w:tcW w:w="0" w:type="auto"/>
            <w:vAlign w:val="center"/>
          </w:tcPr>
          <w:p w14:paraId="7077AF68" w14:textId="77777777" w:rsidR="00786309" w:rsidRPr="0063259A" w:rsidRDefault="00786309" w:rsidP="00786309">
            <w:pPr>
              <w:tabs>
                <w:tab w:val="left" w:pos="810"/>
              </w:tabs>
              <w:jc w:val="center"/>
              <w:rPr>
                <w:sz w:val="20"/>
                <w:szCs w:val="20"/>
              </w:rPr>
            </w:pPr>
            <w:r w:rsidRPr="0063259A">
              <w:rPr>
                <w:sz w:val="20"/>
                <w:szCs w:val="20"/>
              </w:rPr>
              <w:t>89.68</w:t>
            </w:r>
          </w:p>
        </w:tc>
        <w:tc>
          <w:tcPr>
            <w:tcW w:w="0" w:type="auto"/>
            <w:vAlign w:val="center"/>
          </w:tcPr>
          <w:p w14:paraId="3A910937" w14:textId="77777777" w:rsidR="00786309" w:rsidRPr="0063259A" w:rsidRDefault="00786309" w:rsidP="00786309">
            <w:pPr>
              <w:tabs>
                <w:tab w:val="left" w:pos="810"/>
              </w:tabs>
              <w:jc w:val="center"/>
              <w:rPr>
                <w:sz w:val="20"/>
                <w:szCs w:val="20"/>
              </w:rPr>
            </w:pPr>
            <w:r w:rsidRPr="0063259A">
              <w:rPr>
                <w:sz w:val="20"/>
                <w:szCs w:val="20"/>
              </w:rPr>
              <w:t>94.96</w:t>
            </w:r>
          </w:p>
        </w:tc>
        <w:tc>
          <w:tcPr>
            <w:tcW w:w="0" w:type="auto"/>
            <w:vAlign w:val="center"/>
          </w:tcPr>
          <w:p w14:paraId="691B5420" w14:textId="77777777" w:rsidR="00786309" w:rsidRPr="0063259A" w:rsidRDefault="00786309" w:rsidP="00786309">
            <w:pPr>
              <w:tabs>
                <w:tab w:val="left" w:pos="810"/>
              </w:tabs>
              <w:jc w:val="center"/>
              <w:rPr>
                <w:sz w:val="20"/>
                <w:szCs w:val="20"/>
              </w:rPr>
            </w:pPr>
            <w:r w:rsidRPr="0063259A">
              <w:rPr>
                <w:sz w:val="20"/>
                <w:szCs w:val="20"/>
              </w:rPr>
              <w:t>94.87</w:t>
            </w:r>
          </w:p>
        </w:tc>
        <w:tc>
          <w:tcPr>
            <w:tcW w:w="0" w:type="auto"/>
            <w:vAlign w:val="center"/>
          </w:tcPr>
          <w:p w14:paraId="587744F6" w14:textId="77777777" w:rsidR="00786309" w:rsidRPr="0063259A" w:rsidRDefault="00786309" w:rsidP="00786309">
            <w:pPr>
              <w:tabs>
                <w:tab w:val="left" w:pos="810"/>
              </w:tabs>
              <w:jc w:val="center"/>
              <w:rPr>
                <w:sz w:val="20"/>
                <w:szCs w:val="20"/>
              </w:rPr>
            </w:pPr>
            <w:r w:rsidRPr="0063259A">
              <w:rPr>
                <w:sz w:val="20"/>
                <w:szCs w:val="20"/>
              </w:rPr>
              <w:t>94.96</w:t>
            </w:r>
          </w:p>
        </w:tc>
        <w:tc>
          <w:tcPr>
            <w:tcW w:w="0" w:type="auto"/>
            <w:vAlign w:val="center"/>
          </w:tcPr>
          <w:p w14:paraId="729D7C70" w14:textId="77777777" w:rsidR="00786309" w:rsidRPr="0063259A" w:rsidRDefault="00786309" w:rsidP="00786309">
            <w:pPr>
              <w:tabs>
                <w:tab w:val="left" w:pos="810"/>
              </w:tabs>
              <w:jc w:val="center"/>
              <w:rPr>
                <w:sz w:val="20"/>
                <w:szCs w:val="20"/>
              </w:rPr>
            </w:pPr>
            <w:r w:rsidRPr="0063259A">
              <w:rPr>
                <w:sz w:val="20"/>
                <w:szCs w:val="20"/>
              </w:rPr>
              <w:t>105.3</w:t>
            </w:r>
          </w:p>
        </w:tc>
        <w:tc>
          <w:tcPr>
            <w:tcW w:w="0" w:type="auto"/>
            <w:vAlign w:val="center"/>
          </w:tcPr>
          <w:p w14:paraId="1EBBC42F" w14:textId="77777777" w:rsidR="00786309" w:rsidRPr="0063259A" w:rsidRDefault="00786309" w:rsidP="00786309">
            <w:pPr>
              <w:tabs>
                <w:tab w:val="left" w:pos="810"/>
              </w:tabs>
              <w:jc w:val="center"/>
              <w:rPr>
                <w:rFonts w:eastAsiaTheme="minorEastAsia"/>
                <w:sz w:val="20"/>
                <w:szCs w:val="20"/>
                <w:lang w:eastAsia="ko-KR"/>
              </w:rPr>
            </w:pPr>
            <w:r w:rsidRPr="0063259A">
              <w:rPr>
                <w:sz w:val="20"/>
                <w:szCs w:val="20"/>
              </w:rPr>
              <w:t>120.7</w:t>
            </w:r>
          </w:p>
        </w:tc>
        <w:tc>
          <w:tcPr>
            <w:tcW w:w="0" w:type="auto"/>
            <w:vAlign w:val="center"/>
          </w:tcPr>
          <w:p w14:paraId="2461FD57" w14:textId="77777777" w:rsidR="00786309" w:rsidRPr="0063259A" w:rsidRDefault="00786309" w:rsidP="00786309">
            <w:pPr>
              <w:tabs>
                <w:tab w:val="left" w:pos="810"/>
              </w:tabs>
              <w:jc w:val="center"/>
              <w:rPr>
                <w:rFonts w:eastAsiaTheme="minorEastAsia"/>
                <w:sz w:val="20"/>
                <w:szCs w:val="20"/>
                <w:lang w:eastAsia="ko-KR"/>
              </w:rPr>
            </w:pPr>
            <w:r w:rsidRPr="0063259A">
              <w:rPr>
                <w:sz w:val="20"/>
                <w:szCs w:val="20"/>
              </w:rPr>
              <w:t>120.6</w:t>
            </w:r>
          </w:p>
        </w:tc>
        <w:tc>
          <w:tcPr>
            <w:tcW w:w="0" w:type="auto"/>
            <w:vAlign w:val="center"/>
          </w:tcPr>
          <w:p w14:paraId="5E40CA45" w14:textId="77777777" w:rsidR="00786309" w:rsidRPr="0063259A" w:rsidRDefault="00786309" w:rsidP="00786309">
            <w:pPr>
              <w:tabs>
                <w:tab w:val="left" w:pos="810"/>
              </w:tabs>
              <w:jc w:val="center"/>
              <w:rPr>
                <w:rFonts w:eastAsiaTheme="minorEastAsia"/>
                <w:sz w:val="20"/>
                <w:szCs w:val="20"/>
                <w:lang w:eastAsia="ko-KR"/>
              </w:rPr>
            </w:pPr>
            <w:r w:rsidRPr="0063259A">
              <w:rPr>
                <w:sz w:val="20"/>
                <w:szCs w:val="20"/>
              </w:rPr>
              <w:t>125.5</w:t>
            </w:r>
          </w:p>
        </w:tc>
      </w:tr>
      <w:tr w:rsidR="00786309" w:rsidRPr="0063259A" w14:paraId="0541C72E" w14:textId="77777777" w:rsidTr="003C31AF">
        <w:trPr>
          <w:trHeight w:val="269"/>
        </w:trPr>
        <w:tc>
          <w:tcPr>
            <w:tcW w:w="0" w:type="auto"/>
            <w:tcBorders>
              <w:bottom w:val="single" w:sz="4" w:space="0" w:color="auto"/>
            </w:tcBorders>
            <w:vAlign w:val="center"/>
          </w:tcPr>
          <w:p w14:paraId="72B93D8D" w14:textId="77777777" w:rsidR="00786309" w:rsidRPr="0063259A" w:rsidRDefault="00786309" w:rsidP="00786309">
            <w:pPr>
              <w:tabs>
                <w:tab w:val="left" w:pos="810"/>
              </w:tabs>
              <w:jc w:val="right"/>
              <w:rPr>
                <w:i/>
                <w:iCs/>
                <w:sz w:val="20"/>
                <w:szCs w:val="20"/>
              </w:rPr>
            </w:pPr>
            <w:r w:rsidRPr="0063259A">
              <w:rPr>
                <w:i/>
                <w:iCs/>
                <w:sz w:val="20"/>
                <w:szCs w:val="20"/>
              </w:rPr>
              <w:t>Log likelihood</w:t>
            </w:r>
          </w:p>
        </w:tc>
        <w:tc>
          <w:tcPr>
            <w:tcW w:w="0" w:type="auto"/>
            <w:tcBorders>
              <w:bottom w:val="single" w:sz="4" w:space="0" w:color="auto"/>
            </w:tcBorders>
            <w:vAlign w:val="center"/>
          </w:tcPr>
          <w:p w14:paraId="477B33F2" w14:textId="77777777" w:rsidR="00786309" w:rsidRPr="0063259A" w:rsidRDefault="00786309" w:rsidP="00786309">
            <w:pPr>
              <w:tabs>
                <w:tab w:val="left" w:pos="810"/>
              </w:tabs>
              <w:jc w:val="center"/>
              <w:rPr>
                <w:sz w:val="20"/>
                <w:szCs w:val="20"/>
              </w:rPr>
            </w:pPr>
            <w:r w:rsidRPr="0063259A">
              <w:rPr>
                <w:sz w:val="20"/>
                <w:szCs w:val="20"/>
              </w:rPr>
              <w:t>-37.22</w:t>
            </w:r>
          </w:p>
        </w:tc>
        <w:tc>
          <w:tcPr>
            <w:tcW w:w="0" w:type="auto"/>
            <w:tcBorders>
              <w:bottom w:val="single" w:sz="4" w:space="0" w:color="auto"/>
            </w:tcBorders>
            <w:vAlign w:val="center"/>
          </w:tcPr>
          <w:p w14:paraId="5C84B024" w14:textId="77777777" w:rsidR="00786309" w:rsidRPr="0063259A" w:rsidRDefault="00786309" w:rsidP="00786309">
            <w:pPr>
              <w:tabs>
                <w:tab w:val="left" w:pos="810"/>
              </w:tabs>
              <w:jc w:val="center"/>
              <w:rPr>
                <w:sz w:val="20"/>
                <w:szCs w:val="20"/>
              </w:rPr>
            </w:pPr>
            <w:r w:rsidRPr="0063259A">
              <w:rPr>
                <w:sz w:val="20"/>
                <w:szCs w:val="20"/>
              </w:rPr>
              <w:t>-37.24</w:t>
            </w:r>
          </w:p>
        </w:tc>
        <w:tc>
          <w:tcPr>
            <w:tcW w:w="0" w:type="auto"/>
            <w:tcBorders>
              <w:bottom w:val="single" w:sz="4" w:space="0" w:color="auto"/>
            </w:tcBorders>
            <w:vAlign w:val="center"/>
          </w:tcPr>
          <w:p w14:paraId="69663E20" w14:textId="77777777" w:rsidR="00786309" w:rsidRPr="0063259A" w:rsidRDefault="00786309" w:rsidP="00786309">
            <w:pPr>
              <w:tabs>
                <w:tab w:val="left" w:pos="810"/>
              </w:tabs>
              <w:jc w:val="center"/>
              <w:rPr>
                <w:sz w:val="20"/>
                <w:szCs w:val="20"/>
              </w:rPr>
            </w:pPr>
            <w:r w:rsidRPr="0063259A">
              <w:rPr>
                <w:sz w:val="20"/>
                <w:szCs w:val="20"/>
              </w:rPr>
              <w:t>-36.89</w:t>
            </w:r>
          </w:p>
        </w:tc>
        <w:tc>
          <w:tcPr>
            <w:tcW w:w="0" w:type="auto"/>
            <w:tcBorders>
              <w:bottom w:val="single" w:sz="4" w:space="0" w:color="auto"/>
            </w:tcBorders>
            <w:vAlign w:val="center"/>
          </w:tcPr>
          <w:p w14:paraId="126A44CB" w14:textId="77777777" w:rsidR="00786309" w:rsidRPr="0063259A" w:rsidRDefault="00786309" w:rsidP="00786309">
            <w:pPr>
              <w:tabs>
                <w:tab w:val="left" w:pos="810"/>
              </w:tabs>
              <w:jc w:val="center"/>
              <w:rPr>
                <w:sz w:val="20"/>
                <w:szCs w:val="20"/>
              </w:rPr>
            </w:pPr>
            <w:r w:rsidRPr="0063259A">
              <w:rPr>
                <w:sz w:val="20"/>
                <w:szCs w:val="20"/>
              </w:rPr>
              <w:t>-36.87</w:t>
            </w:r>
          </w:p>
        </w:tc>
        <w:tc>
          <w:tcPr>
            <w:tcW w:w="0" w:type="auto"/>
            <w:tcBorders>
              <w:bottom w:val="single" w:sz="4" w:space="0" w:color="auto"/>
            </w:tcBorders>
            <w:vAlign w:val="center"/>
          </w:tcPr>
          <w:p w14:paraId="11DDDA31" w14:textId="77777777" w:rsidR="00786309" w:rsidRPr="0063259A" w:rsidRDefault="00786309" w:rsidP="00786309">
            <w:pPr>
              <w:tabs>
                <w:tab w:val="left" w:pos="810"/>
              </w:tabs>
              <w:jc w:val="center"/>
              <w:rPr>
                <w:sz w:val="20"/>
                <w:szCs w:val="20"/>
              </w:rPr>
            </w:pPr>
            <w:r w:rsidRPr="0063259A">
              <w:rPr>
                <w:sz w:val="20"/>
                <w:szCs w:val="20"/>
              </w:rPr>
              <w:t>-36.83</w:t>
            </w:r>
          </w:p>
        </w:tc>
        <w:tc>
          <w:tcPr>
            <w:tcW w:w="0" w:type="auto"/>
            <w:tcBorders>
              <w:bottom w:val="single" w:sz="4" w:space="0" w:color="auto"/>
            </w:tcBorders>
            <w:vAlign w:val="center"/>
          </w:tcPr>
          <w:p w14:paraId="0708575B" w14:textId="77777777" w:rsidR="00786309" w:rsidRPr="0063259A" w:rsidRDefault="00786309" w:rsidP="00786309">
            <w:pPr>
              <w:tabs>
                <w:tab w:val="left" w:pos="810"/>
              </w:tabs>
              <w:jc w:val="center"/>
              <w:rPr>
                <w:sz w:val="20"/>
                <w:szCs w:val="20"/>
              </w:rPr>
            </w:pPr>
            <w:r w:rsidRPr="0063259A">
              <w:rPr>
                <w:sz w:val="20"/>
                <w:szCs w:val="20"/>
              </w:rPr>
              <w:t>-36.87</w:t>
            </w:r>
          </w:p>
        </w:tc>
        <w:tc>
          <w:tcPr>
            <w:tcW w:w="0" w:type="auto"/>
            <w:tcBorders>
              <w:bottom w:val="single" w:sz="4" w:space="0" w:color="auto"/>
            </w:tcBorders>
            <w:vAlign w:val="center"/>
          </w:tcPr>
          <w:p w14:paraId="660BF175" w14:textId="77777777" w:rsidR="00786309" w:rsidRPr="0063259A" w:rsidRDefault="00786309" w:rsidP="00786309">
            <w:pPr>
              <w:tabs>
                <w:tab w:val="left" w:pos="810"/>
              </w:tabs>
              <w:jc w:val="center"/>
              <w:rPr>
                <w:sz w:val="20"/>
                <w:szCs w:val="20"/>
              </w:rPr>
            </w:pPr>
            <w:r w:rsidRPr="0063259A">
              <w:rPr>
                <w:sz w:val="20"/>
                <w:szCs w:val="20"/>
              </w:rPr>
              <w:t>-36.75</w:t>
            </w:r>
          </w:p>
        </w:tc>
        <w:tc>
          <w:tcPr>
            <w:tcW w:w="0" w:type="auto"/>
            <w:tcBorders>
              <w:bottom w:val="single" w:sz="4" w:space="0" w:color="auto"/>
            </w:tcBorders>
            <w:vAlign w:val="center"/>
          </w:tcPr>
          <w:p w14:paraId="733B0691" w14:textId="77777777" w:rsidR="00786309" w:rsidRPr="0063259A" w:rsidRDefault="00786309" w:rsidP="00786309">
            <w:pPr>
              <w:tabs>
                <w:tab w:val="left" w:pos="810"/>
              </w:tabs>
              <w:jc w:val="center"/>
              <w:rPr>
                <w:sz w:val="20"/>
                <w:szCs w:val="20"/>
              </w:rPr>
            </w:pPr>
            <w:r w:rsidRPr="0063259A">
              <w:rPr>
                <w:sz w:val="20"/>
                <w:szCs w:val="20"/>
              </w:rPr>
              <w:t>-36.48</w:t>
            </w:r>
          </w:p>
        </w:tc>
        <w:tc>
          <w:tcPr>
            <w:tcW w:w="0" w:type="auto"/>
            <w:tcBorders>
              <w:bottom w:val="single" w:sz="4" w:space="0" w:color="auto"/>
            </w:tcBorders>
            <w:vAlign w:val="center"/>
          </w:tcPr>
          <w:p w14:paraId="3A77EC8D" w14:textId="77777777" w:rsidR="00786309" w:rsidRPr="0063259A" w:rsidRDefault="00786309" w:rsidP="00786309">
            <w:pPr>
              <w:tabs>
                <w:tab w:val="left" w:pos="810"/>
              </w:tabs>
              <w:jc w:val="center"/>
              <w:rPr>
                <w:sz w:val="20"/>
                <w:szCs w:val="20"/>
              </w:rPr>
            </w:pPr>
            <w:r w:rsidRPr="0063259A">
              <w:rPr>
                <w:sz w:val="20"/>
                <w:szCs w:val="20"/>
              </w:rPr>
              <w:t>-36.44</w:t>
            </w:r>
          </w:p>
        </w:tc>
        <w:tc>
          <w:tcPr>
            <w:tcW w:w="0" w:type="auto"/>
            <w:tcBorders>
              <w:bottom w:val="single" w:sz="4" w:space="0" w:color="auto"/>
            </w:tcBorders>
            <w:vAlign w:val="center"/>
          </w:tcPr>
          <w:p w14:paraId="25BAAB13" w14:textId="77777777" w:rsidR="00786309" w:rsidRPr="0063259A" w:rsidRDefault="00786309" w:rsidP="00786309">
            <w:pPr>
              <w:tabs>
                <w:tab w:val="left" w:pos="810"/>
              </w:tabs>
              <w:jc w:val="center"/>
              <w:rPr>
                <w:sz w:val="20"/>
                <w:szCs w:val="20"/>
              </w:rPr>
            </w:pPr>
            <w:r w:rsidRPr="0063259A">
              <w:rPr>
                <w:sz w:val="20"/>
                <w:szCs w:val="20"/>
              </w:rPr>
              <w:t>-36.23</w:t>
            </w:r>
          </w:p>
        </w:tc>
      </w:tr>
    </w:tbl>
    <w:p w14:paraId="41F1A992" w14:textId="77777777" w:rsidR="0040521A" w:rsidRPr="0063259A" w:rsidRDefault="0040521A" w:rsidP="0040521A">
      <w:pPr>
        <w:rPr>
          <w:i/>
          <w:iCs/>
          <w:color w:val="000000" w:themeColor="text1"/>
          <w:sz w:val="20"/>
          <w:szCs w:val="20"/>
        </w:rPr>
      </w:pPr>
    </w:p>
    <w:p w14:paraId="6D0E10DD" w14:textId="77777777" w:rsidR="00194DCF" w:rsidRPr="0063259A" w:rsidRDefault="00194DCF" w:rsidP="0040521A">
      <w:pPr>
        <w:rPr>
          <w:i/>
          <w:iCs/>
          <w:color w:val="000000" w:themeColor="text1"/>
          <w:sz w:val="20"/>
          <w:szCs w:val="20"/>
        </w:rPr>
      </w:pPr>
    </w:p>
    <w:p w14:paraId="4571201C" w14:textId="77777777" w:rsidR="00194DCF" w:rsidRPr="0063259A" w:rsidRDefault="00194DCF" w:rsidP="0040521A">
      <w:pPr>
        <w:rPr>
          <w:i/>
          <w:iCs/>
          <w:color w:val="000000" w:themeColor="text1"/>
          <w:sz w:val="20"/>
          <w:szCs w:val="20"/>
        </w:rPr>
      </w:pPr>
    </w:p>
    <w:p w14:paraId="5FB2C0B4" w14:textId="77777777" w:rsidR="00194DCF" w:rsidRPr="0063259A" w:rsidRDefault="00194DCF" w:rsidP="0040521A">
      <w:pPr>
        <w:rPr>
          <w:i/>
          <w:iCs/>
          <w:color w:val="000000" w:themeColor="text1"/>
          <w:sz w:val="20"/>
          <w:szCs w:val="20"/>
        </w:rPr>
      </w:pPr>
    </w:p>
    <w:p w14:paraId="3FF78D93" w14:textId="77777777" w:rsidR="00194DCF" w:rsidRPr="0063259A" w:rsidRDefault="00194DCF" w:rsidP="0040521A">
      <w:pPr>
        <w:rPr>
          <w:i/>
          <w:iCs/>
          <w:color w:val="000000" w:themeColor="text1"/>
          <w:sz w:val="20"/>
          <w:szCs w:val="20"/>
        </w:rPr>
      </w:pPr>
    </w:p>
    <w:p w14:paraId="5561D9E4" w14:textId="77777777" w:rsidR="00194DCF" w:rsidRPr="0063259A" w:rsidRDefault="00194DCF" w:rsidP="0040521A">
      <w:pPr>
        <w:rPr>
          <w:i/>
          <w:iCs/>
          <w:color w:val="000000" w:themeColor="text1"/>
          <w:sz w:val="20"/>
          <w:szCs w:val="20"/>
        </w:rPr>
      </w:pPr>
    </w:p>
    <w:p w14:paraId="24905EA6" w14:textId="77777777" w:rsidR="00194DCF" w:rsidRPr="0063259A" w:rsidRDefault="00194DCF" w:rsidP="0040521A">
      <w:pPr>
        <w:rPr>
          <w:i/>
          <w:iCs/>
          <w:color w:val="000000" w:themeColor="text1"/>
          <w:sz w:val="20"/>
          <w:szCs w:val="20"/>
        </w:rPr>
      </w:pPr>
    </w:p>
    <w:p w14:paraId="79A7D0B6" w14:textId="77777777" w:rsidR="00194DCF" w:rsidRPr="0063259A" w:rsidRDefault="00194DCF" w:rsidP="0040521A">
      <w:pPr>
        <w:rPr>
          <w:i/>
          <w:iCs/>
          <w:color w:val="000000" w:themeColor="text1"/>
          <w:sz w:val="20"/>
          <w:szCs w:val="20"/>
        </w:rPr>
      </w:pPr>
    </w:p>
    <w:p w14:paraId="0B93836C" w14:textId="77777777" w:rsidR="00194DCF" w:rsidRPr="0063259A" w:rsidRDefault="00194DCF" w:rsidP="0040521A">
      <w:pPr>
        <w:rPr>
          <w:i/>
          <w:iCs/>
          <w:color w:val="000000" w:themeColor="text1"/>
          <w:sz w:val="20"/>
          <w:szCs w:val="20"/>
        </w:rPr>
      </w:pPr>
    </w:p>
    <w:p w14:paraId="7B395B96" w14:textId="77777777" w:rsidR="00194DCF" w:rsidRPr="0063259A" w:rsidRDefault="00194DCF" w:rsidP="0040521A">
      <w:pPr>
        <w:rPr>
          <w:i/>
          <w:iCs/>
          <w:color w:val="000000" w:themeColor="text1"/>
          <w:sz w:val="20"/>
          <w:szCs w:val="20"/>
        </w:rPr>
      </w:pPr>
    </w:p>
    <w:p w14:paraId="36A67720" w14:textId="77777777" w:rsidR="00194DCF" w:rsidRPr="0063259A" w:rsidRDefault="00194DCF" w:rsidP="0040521A">
      <w:pPr>
        <w:rPr>
          <w:i/>
          <w:iCs/>
          <w:color w:val="000000" w:themeColor="text1"/>
          <w:sz w:val="20"/>
          <w:szCs w:val="20"/>
        </w:rPr>
      </w:pPr>
    </w:p>
    <w:p w14:paraId="23440D0E" w14:textId="77777777" w:rsidR="00194DCF" w:rsidRPr="0063259A" w:rsidRDefault="00194DCF" w:rsidP="0040521A">
      <w:pPr>
        <w:rPr>
          <w:i/>
          <w:iCs/>
          <w:color w:val="000000" w:themeColor="text1"/>
          <w:sz w:val="20"/>
          <w:szCs w:val="20"/>
        </w:rPr>
      </w:pPr>
    </w:p>
    <w:p w14:paraId="46B72A1C" w14:textId="77777777" w:rsidR="00194DCF" w:rsidRPr="0063259A" w:rsidRDefault="00194DCF" w:rsidP="0040521A">
      <w:pPr>
        <w:rPr>
          <w:i/>
          <w:iCs/>
          <w:color w:val="000000" w:themeColor="text1"/>
          <w:sz w:val="20"/>
          <w:szCs w:val="20"/>
        </w:rPr>
      </w:pPr>
    </w:p>
    <w:p w14:paraId="0C320DC7" w14:textId="77777777" w:rsidR="00194DCF" w:rsidRPr="0063259A" w:rsidRDefault="00194DCF" w:rsidP="0040521A">
      <w:pPr>
        <w:rPr>
          <w:i/>
          <w:iCs/>
          <w:color w:val="000000" w:themeColor="text1"/>
          <w:sz w:val="20"/>
          <w:szCs w:val="20"/>
        </w:rPr>
      </w:pPr>
    </w:p>
    <w:p w14:paraId="01FDEBBA" w14:textId="77777777" w:rsidR="00194DCF" w:rsidRPr="0063259A" w:rsidRDefault="00194DCF" w:rsidP="0040521A">
      <w:pPr>
        <w:rPr>
          <w:i/>
          <w:iCs/>
          <w:color w:val="000000" w:themeColor="text1"/>
          <w:sz w:val="20"/>
          <w:szCs w:val="20"/>
        </w:rPr>
      </w:pPr>
    </w:p>
    <w:p w14:paraId="5A9746BD" w14:textId="77777777" w:rsidR="00194DCF" w:rsidRPr="0063259A" w:rsidRDefault="00194DCF" w:rsidP="0040521A">
      <w:pPr>
        <w:rPr>
          <w:i/>
          <w:iCs/>
          <w:color w:val="000000" w:themeColor="text1"/>
          <w:sz w:val="20"/>
          <w:szCs w:val="20"/>
        </w:rPr>
      </w:pPr>
    </w:p>
    <w:p w14:paraId="2204C228" w14:textId="77777777" w:rsidR="00194DCF" w:rsidRPr="0063259A" w:rsidRDefault="00194DCF" w:rsidP="0040521A">
      <w:pPr>
        <w:rPr>
          <w:i/>
          <w:iCs/>
          <w:color w:val="000000" w:themeColor="text1"/>
          <w:sz w:val="20"/>
          <w:szCs w:val="20"/>
        </w:rPr>
      </w:pPr>
    </w:p>
    <w:p w14:paraId="2F708C6F" w14:textId="77777777" w:rsidR="00194DCF" w:rsidRPr="0063259A" w:rsidRDefault="00194DCF" w:rsidP="0040521A">
      <w:pPr>
        <w:rPr>
          <w:i/>
          <w:iCs/>
          <w:color w:val="000000" w:themeColor="text1"/>
          <w:sz w:val="20"/>
          <w:szCs w:val="20"/>
        </w:rPr>
      </w:pPr>
    </w:p>
    <w:p w14:paraId="1C647D8A" w14:textId="77777777" w:rsidR="00194DCF" w:rsidRPr="0063259A" w:rsidRDefault="00194DCF" w:rsidP="0040521A">
      <w:pPr>
        <w:rPr>
          <w:i/>
          <w:iCs/>
          <w:color w:val="000000" w:themeColor="text1"/>
          <w:sz w:val="20"/>
          <w:szCs w:val="20"/>
        </w:rPr>
      </w:pPr>
    </w:p>
    <w:p w14:paraId="2CFB64C1" w14:textId="77777777" w:rsidR="00194DCF" w:rsidRPr="0063259A" w:rsidRDefault="00194DCF" w:rsidP="0040521A">
      <w:pPr>
        <w:rPr>
          <w:i/>
          <w:iCs/>
          <w:color w:val="000000" w:themeColor="text1"/>
          <w:sz w:val="20"/>
          <w:szCs w:val="20"/>
        </w:rPr>
      </w:pPr>
    </w:p>
    <w:p w14:paraId="2FB25B44" w14:textId="77777777" w:rsidR="00194DCF" w:rsidRPr="0063259A" w:rsidRDefault="00194DCF" w:rsidP="0040521A">
      <w:pPr>
        <w:rPr>
          <w:i/>
          <w:iCs/>
          <w:color w:val="000000" w:themeColor="text1"/>
          <w:sz w:val="20"/>
          <w:szCs w:val="20"/>
        </w:rPr>
      </w:pPr>
    </w:p>
    <w:p w14:paraId="625A44FF" w14:textId="77777777" w:rsidR="00194DCF" w:rsidRPr="0063259A" w:rsidRDefault="00194DCF" w:rsidP="0040521A">
      <w:pPr>
        <w:rPr>
          <w:i/>
          <w:iCs/>
          <w:color w:val="000000" w:themeColor="text1"/>
          <w:sz w:val="20"/>
          <w:szCs w:val="20"/>
        </w:rPr>
      </w:pPr>
    </w:p>
    <w:p w14:paraId="2AFF83E8" w14:textId="77777777" w:rsidR="00194DCF" w:rsidRPr="0063259A" w:rsidRDefault="00194DCF" w:rsidP="0040521A">
      <w:pPr>
        <w:rPr>
          <w:i/>
          <w:iCs/>
          <w:color w:val="000000" w:themeColor="text1"/>
          <w:sz w:val="20"/>
          <w:szCs w:val="20"/>
        </w:rPr>
      </w:pPr>
    </w:p>
    <w:p w14:paraId="2DE7D1CD" w14:textId="77777777" w:rsidR="00194DCF" w:rsidRPr="0063259A" w:rsidRDefault="00194DCF" w:rsidP="0040521A">
      <w:pPr>
        <w:rPr>
          <w:i/>
          <w:iCs/>
          <w:color w:val="000000" w:themeColor="text1"/>
          <w:sz w:val="20"/>
          <w:szCs w:val="20"/>
        </w:rPr>
      </w:pPr>
    </w:p>
    <w:p w14:paraId="0DE0D4A8" w14:textId="77777777" w:rsidR="00194DCF" w:rsidRPr="0063259A" w:rsidRDefault="00194DCF" w:rsidP="0040521A">
      <w:pPr>
        <w:rPr>
          <w:i/>
          <w:iCs/>
          <w:color w:val="000000" w:themeColor="text1"/>
          <w:sz w:val="20"/>
          <w:szCs w:val="20"/>
        </w:rPr>
      </w:pPr>
    </w:p>
    <w:p w14:paraId="2521A16B" w14:textId="77777777" w:rsidR="00194DCF" w:rsidRPr="0063259A" w:rsidRDefault="00194DCF" w:rsidP="0040521A">
      <w:pPr>
        <w:rPr>
          <w:i/>
          <w:iCs/>
          <w:color w:val="000000" w:themeColor="text1"/>
          <w:sz w:val="20"/>
          <w:szCs w:val="20"/>
        </w:rPr>
      </w:pPr>
    </w:p>
    <w:p w14:paraId="551E0154" w14:textId="77777777" w:rsidR="00194DCF" w:rsidRPr="0063259A" w:rsidRDefault="00194DCF" w:rsidP="0040521A">
      <w:pPr>
        <w:rPr>
          <w:i/>
          <w:iCs/>
          <w:color w:val="000000" w:themeColor="text1"/>
          <w:sz w:val="20"/>
          <w:szCs w:val="20"/>
        </w:rPr>
      </w:pPr>
    </w:p>
    <w:p w14:paraId="7443EDBA" w14:textId="77777777" w:rsidR="00194DCF" w:rsidRPr="0063259A" w:rsidRDefault="00194DCF" w:rsidP="0040521A">
      <w:pPr>
        <w:rPr>
          <w:i/>
          <w:iCs/>
          <w:color w:val="000000" w:themeColor="text1"/>
          <w:sz w:val="20"/>
          <w:szCs w:val="20"/>
        </w:rPr>
      </w:pPr>
    </w:p>
    <w:p w14:paraId="4C5A5674" w14:textId="77777777" w:rsidR="00194DCF" w:rsidRPr="0063259A" w:rsidRDefault="00194DCF" w:rsidP="0040521A">
      <w:pPr>
        <w:rPr>
          <w:i/>
          <w:iCs/>
          <w:color w:val="000000" w:themeColor="text1"/>
          <w:sz w:val="20"/>
          <w:szCs w:val="20"/>
        </w:rPr>
      </w:pPr>
    </w:p>
    <w:p w14:paraId="3F4D3003" w14:textId="77777777" w:rsidR="00194DCF" w:rsidRPr="0063259A" w:rsidRDefault="00194DCF" w:rsidP="0040521A">
      <w:pPr>
        <w:rPr>
          <w:i/>
          <w:iCs/>
          <w:color w:val="000000" w:themeColor="text1"/>
          <w:sz w:val="20"/>
          <w:szCs w:val="20"/>
        </w:rPr>
      </w:pPr>
    </w:p>
    <w:p w14:paraId="68D64271" w14:textId="77777777" w:rsidR="00194DCF" w:rsidRPr="0063259A" w:rsidRDefault="00194DCF" w:rsidP="0040521A">
      <w:pPr>
        <w:rPr>
          <w:i/>
          <w:iCs/>
          <w:color w:val="000000" w:themeColor="text1"/>
          <w:sz w:val="20"/>
          <w:szCs w:val="20"/>
        </w:rPr>
      </w:pPr>
    </w:p>
    <w:p w14:paraId="46FB290B" w14:textId="77777777" w:rsidR="00786309" w:rsidRPr="0063259A" w:rsidRDefault="00786309" w:rsidP="0040521A">
      <w:pPr>
        <w:rPr>
          <w:i/>
          <w:iCs/>
          <w:color w:val="000000" w:themeColor="text1"/>
          <w:sz w:val="20"/>
          <w:szCs w:val="20"/>
        </w:rPr>
      </w:pPr>
    </w:p>
    <w:p w14:paraId="70E5E014" w14:textId="4ACD7480" w:rsidR="0040521A" w:rsidRPr="0063259A" w:rsidRDefault="0040521A" w:rsidP="0040521A">
      <w:pPr>
        <w:rPr>
          <w:color w:val="000000" w:themeColor="text1"/>
          <w:sz w:val="20"/>
          <w:szCs w:val="20"/>
        </w:rPr>
      </w:pPr>
      <w:r w:rsidRPr="0063259A">
        <w:rPr>
          <w:i/>
          <w:iCs/>
          <w:color w:val="000000" w:themeColor="text1"/>
          <w:sz w:val="20"/>
          <w:szCs w:val="20"/>
        </w:rPr>
        <w:t>Note.</w:t>
      </w:r>
      <w:r w:rsidRPr="0063259A">
        <w:rPr>
          <w:color w:val="000000" w:themeColor="text1"/>
          <w:sz w:val="20"/>
          <w:szCs w:val="20"/>
        </w:rPr>
        <w:tab/>
        <w:t>Standard errors in parentheses.</w:t>
      </w:r>
    </w:p>
    <w:p w14:paraId="3DD2543B" w14:textId="77777777" w:rsidR="0040521A" w:rsidRPr="0063259A" w:rsidRDefault="0040521A" w:rsidP="0040521A">
      <w:pPr>
        <w:ind w:firstLine="720"/>
        <w:rPr>
          <w:color w:val="000000" w:themeColor="text1"/>
          <w:sz w:val="20"/>
          <w:szCs w:val="20"/>
        </w:rPr>
      </w:pPr>
      <w:r w:rsidRPr="0063259A">
        <w:rPr>
          <w:sz w:val="20"/>
          <w:szCs w:val="20"/>
          <w:vertAlign w:val="superscript"/>
        </w:rPr>
        <w:t>†</w:t>
      </w:r>
      <w:r w:rsidRPr="0063259A">
        <w:rPr>
          <w:sz w:val="20"/>
          <w:szCs w:val="20"/>
        </w:rPr>
        <w:t xml:space="preserve"> </w:t>
      </w:r>
      <w:r w:rsidRPr="00532734">
        <w:rPr>
          <w:i/>
          <w:iCs/>
          <w:sz w:val="20"/>
          <w:szCs w:val="20"/>
        </w:rPr>
        <w:t>p</w:t>
      </w:r>
      <w:r w:rsidRPr="0063259A">
        <w:rPr>
          <w:sz w:val="20"/>
          <w:szCs w:val="20"/>
        </w:rPr>
        <w:t xml:space="preserve"> &lt; .10, </w:t>
      </w:r>
      <w:r w:rsidRPr="0063259A">
        <w:rPr>
          <w:color w:val="000000" w:themeColor="text1"/>
          <w:sz w:val="20"/>
          <w:szCs w:val="20"/>
          <w:vertAlign w:val="superscript"/>
        </w:rPr>
        <w:t>*</w:t>
      </w:r>
      <w:r w:rsidRPr="0063259A">
        <w:rPr>
          <w:color w:val="000000" w:themeColor="text1"/>
          <w:sz w:val="20"/>
          <w:szCs w:val="20"/>
        </w:rPr>
        <w:t xml:space="preserve"> </w:t>
      </w:r>
      <w:r w:rsidRPr="0063259A">
        <w:rPr>
          <w:i/>
          <w:iCs/>
          <w:color w:val="000000" w:themeColor="text1"/>
          <w:sz w:val="20"/>
          <w:szCs w:val="20"/>
        </w:rPr>
        <w:t>p</w:t>
      </w:r>
      <w:r w:rsidRPr="0063259A">
        <w:rPr>
          <w:color w:val="000000" w:themeColor="text1"/>
          <w:sz w:val="20"/>
          <w:szCs w:val="20"/>
        </w:rPr>
        <w:t xml:space="preserve"> &lt; .05, </w:t>
      </w:r>
      <w:r w:rsidRPr="0063259A">
        <w:rPr>
          <w:color w:val="000000" w:themeColor="text1"/>
          <w:sz w:val="20"/>
          <w:szCs w:val="20"/>
          <w:vertAlign w:val="superscript"/>
        </w:rPr>
        <w:t>**</w:t>
      </w:r>
      <w:r w:rsidRPr="0063259A">
        <w:rPr>
          <w:i/>
          <w:iCs/>
          <w:color w:val="000000" w:themeColor="text1"/>
          <w:sz w:val="20"/>
          <w:szCs w:val="20"/>
        </w:rPr>
        <w:t xml:space="preserve"> p</w:t>
      </w:r>
      <w:r w:rsidRPr="0063259A">
        <w:rPr>
          <w:color w:val="000000" w:themeColor="text1"/>
          <w:sz w:val="20"/>
          <w:szCs w:val="20"/>
        </w:rPr>
        <w:t xml:space="preserve"> &lt; .01, </w:t>
      </w:r>
      <w:r w:rsidRPr="0063259A">
        <w:rPr>
          <w:color w:val="000000" w:themeColor="text1"/>
          <w:sz w:val="20"/>
          <w:szCs w:val="20"/>
          <w:vertAlign w:val="superscript"/>
        </w:rPr>
        <w:t>***</w:t>
      </w:r>
      <w:r w:rsidRPr="0063259A">
        <w:rPr>
          <w:color w:val="000000" w:themeColor="text1"/>
          <w:sz w:val="20"/>
          <w:szCs w:val="20"/>
        </w:rPr>
        <w:t xml:space="preserve"> </w:t>
      </w:r>
      <w:r w:rsidRPr="0063259A">
        <w:rPr>
          <w:i/>
          <w:iCs/>
          <w:color w:val="000000" w:themeColor="text1"/>
          <w:sz w:val="20"/>
          <w:szCs w:val="20"/>
        </w:rPr>
        <w:t>p</w:t>
      </w:r>
      <w:r w:rsidRPr="0063259A">
        <w:rPr>
          <w:color w:val="000000" w:themeColor="text1"/>
          <w:sz w:val="20"/>
          <w:szCs w:val="20"/>
        </w:rPr>
        <w:t xml:space="preserve"> &lt; .001</w:t>
      </w:r>
    </w:p>
    <w:p w14:paraId="25C5EE5E" w14:textId="4CF47D8B" w:rsidR="0040521A" w:rsidRPr="0063259A" w:rsidRDefault="0040521A" w:rsidP="00786309">
      <w:pPr>
        <w:ind w:firstLine="720"/>
        <w:rPr>
          <w:color w:val="000000" w:themeColor="text1"/>
          <w:sz w:val="20"/>
          <w:szCs w:val="20"/>
        </w:rPr>
      </w:pPr>
      <w:r w:rsidRPr="0063259A">
        <w:rPr>
          <w:color w:val="000000" w:themeColor="text1"/>
          <w:sz w:val="20"/>
          <w:szCs w:val="20"/>
          <w:vertAlign w:val="superscript"/>
        </w:rPr>
        <w:t>a</w:t>
      </w:r>
      <w:r w:rsidRPr="0063259A">
        <w:rPr>
          <w:color w:val="000000" w:themeColor="text1"/>
          <w:sz w:val="20"/>
          <w:szCs w:val="20"/>
        </w:rPr>
        <w:t xml:space="preserve"> Categorical variable (0 = male, 1 = female)</w:t>
      </w:r>
    </w:p>
    <w:p w14:paraId="3556446C" w14:textId="36794A9B" w:rsidR="0040521A" w:rsidRPr="0063259A" w:rsidRDefault="0040521A" w:rsidP="0040521A">
      <w:pPr>
        <w:pStyle w:val="Heading2"/>
        <w:rPr>
          <w:rFonts w:ascii="Times New Roman" w:hAnsi="Times New Roman" w:cs="Times New Roman"/>
          <w:b/>
          <w:bCs/>
          <w:color w:val="000000" w:themeColor="text1"/>
          <w:sz w:val="24"/>
          <w:szCs w:val="24"/>
        </w:rPr>
      </w:pPr>
      <w:bookmarkStart w:id="20" w:name="_Toc196601793"/>
      <w:r w:rsidRPr="0063259A">
        <w:rPr>
          <w:rFonts w:ascii="Times New Roman" w:hAnsi="Times New Roman" w:cs="Times New Roman"/>
          <w:b/>
          <w:bCs/>
          <w:color w:val="000000" w:themeColor="text1"/>
          <w:sz w:val="24"/>
          <w:szCs w:val="24"/>
        </w:rPr>
        <w:lastRenderedPageBreak/>
        <w:t>Table S2:</w:t>
      </w:r>
      <w:r w:rsidRPr="0063259A">
        <w:rPr>
          <w:rFonts w:ascii="Times New Roman" w:hAnsi="Times New Roman" w:cs="Times New Roman"/>
          <w:b/>
          <w:bCs/>
          <w:i/>
          <w:iCs/>
          <w:color w:val="000000" w:themeColor="text1"/>
          <w:sz w:val="24"/>
          <w:szCs w:val="24"/>
        </w:rPr>
        <w:t xml:space="preserve"> </w:t>
      </w:r>
      <w:r w:rsidR="00A61638" w:rsidRPr="0063259A">
        <w:rPr>
          <w:rFonts w:ascii="Times New Roman" w:hAnsi="Times New Roman" w:cs="Times New Roman"/>
          <w:b/>
          <w:bCs/>
          <w:color w:val="000000" w:themeColor="text1"/>
          <w:sz w:val="24"/>
          <w:szCs w:val="24"/>
        </w:rPr>
        <w:t xml:space="preserve">Fractional logit </w:t>
      </w:r>
      <w:r w:rsidRPr="0063259A">
        <w:rPr>
          <w:rFonts w:ascii="Times New Roman" w:hAnsi="Times New Roman" w:cs="Times New Roman"/>
          <w:b/>
          <w:bCs/>
          <w:color w:val="000000" w:themeColor="text1"/>
          <w:sz w:val="24"/>
          <w:szCs w:val="24"/>
        </w:rPr>
        <w:t>for autonomy help offered (Study 1a)</w:t>
      </w:r>
      <w:bookmarkEnd w:id="20"/>
      <w:r w:rsidRPr="0063259A">
        <w:rPr>
          <w:rFonts w:ascii="Times New Roman" w:hAnsi="Times New Roman" w:cs="Times New Roman"/>
          <w:b/>
          <w:bCs/>
          <w:color w:val="000000" w:themeColor="text1"/>
          <w:sz w:val="24"/>
          <w:szCs w:val="24"/>
        </w:rPr>
        <w:t xml:space="preserve"> </w:t>
      </w:r>
    </w:p>
    <w:tbl>
      <w:tblPr>
        <w:tblStyle w:val="TableGrid"/>
        <w:tblpPr w:leftFromText="180" w:rightFromText="180" w:vertAnchor="text" w:horzAnchor="margin" w:tblpY="5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8"/>
        <w:gridCol w:w="889"/>
        <w:gridCol w:w="928"/>
        <w:gridCol w:w="928"/>
        <w:gridCol w:w="928"/>
        <w:gridCol w:w="928"/>
        <w:gridCol w:w="928"/>
        <w:gridCol w:w="928"/>
        <w:gridCol w:w="889"/>
        <w:gridCol w:w="928"/>
        <w:gridCol w:w="989"/>
      </w:tblGrid>
      <w:tr w:rsidR="00057216" w:rsidRPr="0063259A" w14:paraId="1D67D61C" w14:textId="77777777" w:rsidTr="001A3199">
        <w:trPr>
          <w:trHeight w:val="359"/>
        </w:trPr>
        <w:tc>
          <w:tcPr>
            <w:tcW w:w="0" w:type="auto"/>
            <w:tcBorders>
              <w:top w:val="single" w:sz="4" w:space="0" w:color="auto"/>
            </w:tcBorders>
            <w:vAlign w:val="center"/>
          </w:tcPr>
          <w:p w14:paraId="3C003158" w14:textId="77777777" w:rsidR="00057216" w:rsidRPr="0063259A" w:rsidRDefault="00057216" w:rsidP="001A3199">
            <w:pPr>
              <w:jc w:val="center"/>
              <w:rPr>
                <w:sz w:val="20"/>
                <w:szCs w:val="20"/>
              </w:rPr>
            </w:pPr>
          </w:p>
        </w:tc>
        <w:tc>
          <w:tcPr>
            <w:tcW w:w="0" w:type="auto"/>
            <w:gridSpan w:val="10"/>
            <w:tcBorders>
              <w:top w:val="single" w:sz="4" w:space="0" w:color="auto"/>
            </w:tcBorders>
            <w:vAlign w:val="center"/>
          </w:tcPr>
          <w:p w14:paraId="6E71C38C" w14:textId="284519ED" w:rsidR="00057216" w:rsidRPr="0063259A" w:rsidRDefault="00057216" w:rsidP="001A3199">
            <w:pPr>
              <w:jc w:val="center"/>
              <w:rPr>
                <w:b/>
                <w:bCs/>
                <w:sz w:val="20"/>
                <w:szCs w:val="20"/>
              </w:rPr>
            </w:pPr>
            <w:r w:rsidRPr="0063259A">
              <w:rPr>
                <w:b/>
                <w:bCs/>
                <w:sz w:val="20"/>
                <w:szCs w:val="20"/>
              </w:rPr>
              <w:t>PROPORTION OF AUTONOMY HELP OFFERED</w:t>
            </w:r>
          </w:p>
        </w:tc>
      </w:tr>
      <w:tr w:rsidR="00057216" w:rsidRPr="0063259A" w14:paraId="786B692F" w14:textId="77777777" w:rsidTr="001A3199">
        <w:trPr>
          <w:trHeight w:val="251"/>
        </w:trPr>
        <w:tc>
          <w:tcPr>
            <w:tcW w:w="0" w:type="auto"/>
            <w:tcBorders>
              <w:bottom w:val="single" w:sz="4" w:space="0" w:color="auto"/>
            </w:tcBorders>
            <w:vAlign w:val="center"/>
          </w:tcPr>
          <w:p w14:paraId="338DBA94" w14:textId="77777777" w:rsidR="00057216" w:rsidRPr="0063259A" w:rsidRDefault="00057216" w:rsidP="001A3199">
            <w:pPr>
              <w:jc w:val="center"/>
              <w:rPr>
                <w:sz w:val="20"/>
                <w:szCs w:val="20"/>
              </w:rPr>
            </w:pPr>
            <w:r w:rsidRPr="0063259A">
              <w:rPr>
                <w:sz w:val="20"/>
                <w:szCs w:val="20"/>
              </w:rPr>
              <w:t>VARIABLES</w:t>
            </w:r>
          </w:p>
        </w:tc>
        <w:tc>
          <w:tcPr>
            <w:tcW w:w="0" w:type="auto"/>
            <w:tcBorders>
              <w:bottom w:val="single" w:sz="4" w:space="0" w:color="auto"/>
            </w:tcBorders>
            <w:vAlign w:val="center"/>
          </w:tcPr>
          <w:p w14:paraId="5F3B8167" w14:textId="77777777" w:rsidR="00057216" w:rsidRPr="0063259A" w:rsidRDefault="00057216" w:rsidP="001A3199">
            <w:pPr>
              <w:jc w:val="center"/>
              <w:rPr>
                <w:b/>
                <w:bCs/>
                <w:i/>
                <w:iCs/>
                <w:sz w:val="20"/>
                <w:szCs w:val="20"/>
              </w:rPr>
            </w:pPr>
            <w:r w:rsidRPr="0063259A">
              <w:rPr>
                <w:b/>
                <w:bCs/>
                <w:i/>
                <w:iCs/>
                <w:sz w:val="20"/>
                <w:szCs w:val="20"/>
              </w:rPr>
              <w:t>Model 1</w:t>
            </w:r>
          </w:p>
        </w:tc>
        <w:tc>
          <w:tcPr>
            <w:tcW w:w="0" w:type="auto"/>
            <w:tcBorders>
              <w:bottom w:val="single" w:sz="4" w:space="0" w:color="auto"/>
            </w:tcBorders>
            <w:vAlign w:val="center"/>
          </w:tcPr>
          <w:p w14:paraId="08E02AC2" w14:textId="77777777" w:rsidR="00057216" w:rsidRPr="0063259A" w:rsidRDefault="00057216" w:rsidP="001A3199">
            <w:pPr>
              <w:jc w:val="center"/>
              <w:rPr>
                <w:b/>
                <w:bCs/>
                <w:i/>
                <w:iCs/>
                <w:sz w:val="20"/>
                <w:szCs w:val="20"/>
              </w:rPr>
            </w:pPr>
            <w:r w:rsidRPr="0063259A">
              <w:rPr>
                <w:b/>
                <w:bCs/>
                <w:i/>
                <w:iCs/>
                <w:sz w:val="20"/>
                <w:szCs w:val="20"/>
              </w:rPr>
              <w:t>Model 2</w:t>
            </w:r>
          </w:p>
        </w:tc>
        <w:tc>
          <w:tcPr>
            <w:tcW w:w="0" w:type="auto"/>
            <w:tcBorders>
              <w:bottom w:val="single" w:sz="4" w:space="0" w:color="auto"/>
            </w:tcBorders>
            <w:vAlign w:val="center"/>
          </w:tcPr>
          <w:p w14:paraId="1AD4FBE4" w14:textId="77777777" w:rsidR="00057216" w:rsidRPr="0063259A" w:rsidRDefault="00057216" w:rsidP="001A3199">
            <w:pPr>
              <w:jc w:val="center"/>
              <w:rPr>
                <w:b/>
                <w:bCs/>
                <w:i/>
                <w:iCs/>
                <w:sz w:val="20"/>
                <w:szCs w:val="20"/>
              </w:rPr>
            </w:pPr>
            <w:r w:rsidRPr="0063259A">
              <w:rPr>
                <w:b/>
                <w:bCs/>
                <w:i/>
                <w:iCs/>
                <w:sz w:val="20"/>
                <w:szCs w:val="20"/>
              </w:rPr>
              <w:t>Model 3</w:t>
            </w:r>
          </w:p>
        </w:tc>
        <w:tc>
          <w:tcPr>
            <w:tcW w:w="0" w:type="auto"/>
            <w:tcBorders>
              <w:bottom w:val="single" w:sz="4" w:space="0" w:color="auto"/>
            </w:tcBorders>
            <w:vAlign w:val="center"/>
          </w:tcPr>
          <w:p w14:paraId="77D02221" w14:textId="77777777" w:rsidR="00057216" w:rsidRPr="0063259A" w:rsidRDefault="00057216" w:rsidP="001A3199">
            <w:pPr>
              <w:jc w:val="center"/>
              <w:rPr>
                <w:b/>
                <w:bCs/>
                <w:i/>
                <w:iCs/>
                <w:sz w:val="20"/>
                <w:szCs w:val="20"/>
              </w:rPr>
            </w:pPr>
            <w:r w:rsidRPr="0063259A">
              <w:rPr>
                <w:b/>
                <w:bCs/>
                <w:i/>
                <w:iCs/>
                <w:sz w:val="20"/>
                <w:szCs w:val="20"/>
              </w:rPr>
              <w:t>Model 4</w:t>
            </w:r>
          </w:p>
        </w:tc>
        <w:tc>
          <w:tcPr>
            <w:tcW w:w="0" w:type="auto"/>
            <w:tcBorders>
              <w:bottom w:val="single" w:sz="4" w:space="0" w:color="auto"/>
            </w:tcBorders>
            <w:vAlign w:val="center"/>
          </w:tcPr>
          <w:p w14:paraId="06BA570F" w14:textId="77777777" w:rsidR="00057216" w:rsidRPr="0063259A" w:rsidRDefault="00057216" w:rsidP="001A3199">
            <w:pPr>
              <w:jc w:val="center"/>
              <w:rPr>
                <w:b/>
                <w:bCs/>
                <w:i/>
                <w:iCs/>
                <w:sz w:val="20"/>
                <w:szCs w:val="20"/>
              </w:rPr>
            </w:pPr>
            <w:r w:rsidRPr="0063259A">
              <w:rPr>
                <w:b/>
                <w:bCs/>
                <w:i/>
                <w:iCs/>
                <w:sz w:val="20"/>
                <w:szCs w:val="20"/>
              </w:rPr>
              <w:t>Model 5</w:t>
            </w:r>
          </w:p>
        </w:tc>
        <w:tc>
          <w:tcPr>
            <w:tcW w:w="0" w:type="auto"/>
            <w:tcBorders>
              <w:bottom w:val="single" w:sz="4" w:space="0" w:color="auto"/>
            </w:tcBorders>
            <w:vAlign w:val="center"/>
          </w:tcPr>
          <w:p w14:paraId="35AA92B9" w14:textId="77777777" w:rsidR="00057216" w:rsidRPr="0063259A" w:rsidRDefault="00057216" w:rsidP="001A3199">
            <w:pPr>
              <w:jc w:val="center"/>
              <w:rPr>
                <w:b/>
                <w:bCs/>
                <w:i/>
                <w:iCs/>
                <w:sz w:val="20"/>
                <w:szCs w:val="20"/>
              </w:rPr>
            </w:pPr>
            <w:r w:rsidRPr="0063259A">
              <w:rPr>
                <w:b/>
                <w:bCs/>
                <w:i/>
                <w:iCs/>
                <w:sz w:val="20"/>
                <w:szCs w:val="20"/>
              </w:rPr>
              <w:t>Model 6</w:t>
            </w:r>
          </w:p>
        </w:tc>
        <w:tc>
          <w:tcPr>
            <w:tcW w:w="0" w:type="auto"/>
            <w:tcBorders>
              <w:bottom w:val="single" w:sz="4" w:space="0" w:color="auto"/>
            </w:tcBorders>
            <w:vAlign w:val="center"/>
          </w:tcPr>
          <w:p w14:paraId="6BCB867E" w14:textId="77777777" w:rsidR="00057216" w:rsidRPr="0063259A" w:rsidRDefault="00057216" w:rsidP="001A3199">
            <w:pPr>
              <w:jc w:val="center"/>
              <w:rPr>
                <w:b/>
                <w:bCs/>
                <w:i/>
                <w:iCs/>
                <w:sz w:val="20"/>
                <w:szCs w:val="20"/>
              </w:rPr>
            </w:pPr>
            <w:r w:rsidRPr="0063259A">
              <w:rPr>
                <w:b/>
                <w:bCs/>
                <w:i/>
                <w:iCs/>
                <w:sz w:val="20"/>
                <w:szCs w:val="20"/>
              </w:rPr>
              <w:t>Model 7</w:t>
            </w:r>
          </w:p>
        </w:tc>
        <w:tc>
          <w:tcPr>
            <w:tcW w:w="0" w:type="auto"/>
            <w:tcBorders>
              <w:bottom w:val="single" w:sz="4" w:space="0" w:color="auto"/>
            </w:tcBorders>
            <w:vAlign w:val="center"/>
          </w:tcPr>
          <w:p w14:paraId="79F36DF5" w14:textId="77777777" w:rsidR="00057216" w:rsidRPr="0063259A" w:rsidRDefault="00057216" w:rsidP="001A3199">
            <w:pPr>
              <w:jc w:val="center"/>
              <w:rPr>
                <w:b/>
                <w:bCs/>
                <w:i/>
                <w:iCs/>
                <w:sz w:val="20"/>
                <w:szCs w:val="20"/>
              </w:rPr>
            </w:pPr>
            <w:r w:rsidRPr="0063259A">
              <w:rPr>
                <w:b/>
                <w:bCs/>
                <w:i/>
                <w:iCs/>
                <w:sz w:val="20"/>
                <w:szCs w:val="20"/>
              </w:rPr>
              <w:t>Model 8</w:t>
            </w:r>
          </w:p>
        </w:tc>
        <w:tc>
          <w:tcPr>
            <w:tcW w:w="0" w:type="auto"/>
            <w:tcBorders>
              <w:bottom w:val="single" w:sz="4" w:space="0" w:color="auto"/>
            </w:tcBorders>
            <w:vAlign w:val="center"/>
          </w:tcPr>
          <w:p w14:paraId="0ACE3649" w14:textId="77777777" w:rsidR="00057216" w:rsidRPr="0063259A" w:rsidRDefault="00057216" w:rsidP="001A3199">
            <w:pPr>
              <w:jc w:val="center"/>
              <w:rPr>
                <w:b/>
                <w:bCs/>
                <w:i/>
                <w:iCs/>
                <w:sz w:val="20"/>
                <w:szCs w:val="20"/>
              </w:rPr>
            </w:pPr>
            <w:r w:rsidRPr="0063259A">
              <w:rPr>
                <w:b/>
                <w:bCs/>
                <w:i/>
                <w:iCs/>
                <w:sz w:val="20"/>
                <w:szCs w:val="20"/>
              </w:rPr>
              <w:t>Model 9</w:t>
            </w:r>
          </w:p>
        </w:tc>
        <w:tc>
          <w:tcPr>
            <w:tcW w:w="0" w:type="auto"/>
            <w:tcBorders>
              <w:bottom w:val="single" w:sz="4" w:space="0" w:color="auto"/>
            </w:tcBorders>
            <w:vAlign w:val="center"/>
          </w:tcPr>
          <w:p w14:paraId="24053FC0" w14:textId="77777777" w:rsidR="00057216" w:rsidRPr="0063259A" w:rsidRDefault="00057216" w:rsidP="001A3199">
            <w:pPr>
              <w:jc w:val="center"/>
              <w:rPr>
                <w:b/>
                <w:bCs/>
                <w:i/>
                <w:iCs/>
                <w:sz w:val="20"/>
                <w:szCs w:val="20"/>
              </w:rPr>
            </w:pPr>
            <w:r w:rsidRPr="0063259A">
              <w:rPr>
                <w:b/>
                <w:bCs/>
                <w:i/>
                <w:iCs/>
                <w:sz w:val="20"/>
                <w:szCs w:val="20"/>
              </w:rPr>
              <w:t>Model 10</w:t>
            </w:r>
          </w:p>
        </w:tc>
      </w:tr>
      <w:tr w:rsidR="002B20EB" w:rsidRPr="0063259A" w14:paraId="2D6849E3" w14:textId="77777777" w:rsidTr="001A3199">
        <w:trPr>
          <w:trHeight w:val="269"/>
        </w:trPr>
        <w:tc>
          <w:tcPr>
            <w:tcW w:w="0" w:type="auto"/>
            <w:vAlign w:val="center"/>
          </w:tcPr>
          <w:p w14:paraId="4BAF385E" w14:textId="77777777" w:rsidR="002B20EB" w:rsidRPr="0063259A" w:rsidRDefault="002B20EB" w:rsidP="002B20EB">
            <w:pPr>
              <w:tabs>
                <w:tab w:val="left" w:pos="810"/>
              </w:tabs>
              <w:jc w:val="right"/>
              <w:rPr>
                <w:sz w:val="20"/>
                <w:szCs w:val="20"/>
              </w:rPr>
            </w:pPr>
            <w:r w:rsidRPr="0063259A">
              <w:rPr>
                <w:sz w:val="20"/>
                <w:szCs w:val="20"/>
              </w:rPr>
              <w:t>Dominance</w:t>
            </w:r>
          </w:p>
        </w:tc>
        <w:tc>
          <w:tcPr>
            <w:tcW w:w="0" w:type="auto"/>
            <w:vAlign w:val="center"/>
          </w:tcPr>
          <w:p w14:paraId="1C125793" w14:textId="44065DF9" w:rsidR="002B20EB" w:rsidRPr="0063259A" w:rsidRDefault="002B20EB" w:rsidP="002B20EB">
            <w:pPr>
              <w:tabs>
                <w:tab w:val="left" w:pos="810"/>
              </w:tabs>
              <w:jc w:val="center"/>
              <w:rPr>
                <w:sz w:val="20"/>
                <w:szCs w:val="20"/>
                <w:vertAlign w:val="superscript"/>
              </w:rPr>
            </w:pPr>
            <w:r w:rsidRPr="0063259A">
              <w:rPr>
                <w:sz w:val="20"/>
                <w:szCs w:val="20"/>
              </w:rPr>
              <w:t>-.081</w:t>
            </w:r>
            <w:r w:rsidR="004F1108" w:rsidRPr="0063259A">
              <w:rPr>
                <w:sz w:val="20"/>
                <w:szCs w:val="20"/>
                <w:vertAlign w:val="superscript"/>
              </w:rPr>
              <w:t>***</w:t>
            </w:r>
          </w:p>
        </w:tc>
        <w:tc>
          <w:tcPr>
            <w:tcW w:w="0" w:type="auto"/>
            <w:vAlign w:val="center"/>
          </w:tcPr>
          <w:p w14:paraId="06B66BB0" w14:textId="77777777" w:rsidR="002B20EB" w:rsidRPr="0063259A" w:rsidRDefault="002B20EB" w:rsidP="002B20EB">
            <w:pPr>
              <w:jc w:val="center"/>
              <w:rPr>
                <w:sz w:val="20"/>
                <w:szCs w:val="20"/>
              </w:rPr>
            </w:pPr>
          </w:p>
        </w:tc>
        <w:tc>
          <w:tcPr>
            <w:tcW w:w="0" w:type="auto"/>
            <w:vAlign w:val="center"/>
          </w:tcPr>
          <w:p w14:paraId="1F4DE4C7" w14:textId="37731827" w:rsidR="002B20EB" w:rsidRPr="0063259A" w:rsidRDefault="002B20EB" w:rsidP="002B20EB">
            <w:pPr>
              <w:jc w:val="center"/>
              <w:rPr>
                <w:sz w:val="20"/>
                <w:szCs w:val="20"/>
              </w:rPr>
            </w:pPr>
            <w:r w:rsidRPr="0063259A">
              <w:rPr>
                <w:sz w:val="20"/>
                <w:szCs w:val="20"/>
              </w:rPr>
              <w:t>-.062</w:t>
            </w:r>
            <w:r w:rsidR="002E23D3" w:rsidRPr="0063259A">
              <w:rPr>
                <w:sz w:val="20"/>
                <w:szCs w:val="20"/>
                <w:vertAlign w:val="superscript"/>
              </w:rPr>
              <w:t>**</w:t>
            </w:r>
          </w:p>
        </w:tc>
        <w:tc>
          <w:tcPr>
            <w:tcW w:w="0" w:type="auto"/>
            <w:vAlign w:val="center"/>
          </w:tcPr>
          <w:p w14:paraId="0A4E75B8" w14:textId="5CC0D59D" w:rsidR="002B20EB" w:rsidRPr="0063259A" w:rsidRDefault="002B20EB" w:rsidP="002B20EB">
            <w:pPr>
              <w:jc w:val="center"/>
              <w:rPr>
                <w:sz w:val="20"/>
                <w:szCs w:val="20"/>
              </w:rPr>
            </w:pPr>
            <w:r w:rsidRPr="0063259A">
              <w:rPr>
                <w:sz w:val="20"/>
                <w:szCs w:val="20"/>
              </w:rPr>
              <w:t>-.062</w:t>
            </w:r>
            <w:r w:rsidR="002E23D3" w:rsidRPr="0063259A">
              <w:rPr>
                <w:sz w:val="20"/>
                <w:szCs w:val="20"/>
                <w:vertAlign w:val="superscript"/>
              </w:rPr>
              <w:t>**</w:t>
            </w:r>
          </w:p>
        </w:tc>
        <w:tc>
          <w:tcPr>
            <w:tcW w:w="0" w:type="auto"/>
            <w:vAlign w:val="center"/>
          </w:tcPr>
          <w:p w14:paraId="7F06DBFF" w14:textId="4633AAEF" w:rsidR="002B20EB" w:rsidRPr="0063259A" w:rsidRDefault="002B20EB" w:rsidP="002B20EB">
            <w:pPr>
              <w:autoSpaceDE w:val="0"/>
              <w:autoSpaceDN w:val="0"/>
              <w:adjustRightInd w:val="0"/>
              <w:jc w:val="center"/>
              <w:rPr>
                <w:rFonts w:eastAsiaTheme="minorEastAsia"/>
                <w:sz w:val="20"/>
                <w:szCs w:val="20"/>
                <w:lang w:eastAsia="ko-KR"/>
              </w:rPr>
            </w:pPr>
            <w:r w:rsidRPr="0063259A">
              <w:rPr>
                <w:sz w:val="20"/>
                <w:szCs w:val="20"/>
              </w:rPr>
              <w:t>-.062</w:t>
            </w:r>
            <w:r w:rsidR="002E23D3" w:rsidRPr="0063259A">
              <w:rPr>
                <w:sz w:val="20"/>
                <w:szCs w:val="20"/>
                <w:vertAlign w:val="superscript"/>
              </w:rPr>
              <w:t>**</w:t>
            </w:r>
          </w:p>
        </w:tc>
        <w:tc>
          <w:tcPr>
            <w:tcW w:w="0" w:type="auto"/>
            <w:vAlign w:val="center"/>
          </w:tcPr>
          <w:p w14:paraId="4532C2C4" w14:textId="10D6A315" w:rsidR="002B20EB" w:rsidRPr="0063259A" w:rsidRDefault="002B20EB" w:rsidP="002B20EB">
            <w:pPr>
              <w:jc w:val="center"/>
              <w:rPr>
                <w:sz w:val="20"/>
                <w:szCs w:val="20"/>
              </w:rPr>
            </w:pPr>
            <w:r w:rsidRPr="0063259A">
              <w:rPr>
                <w:sz w:val="20"/>
                <w:szCs w:val="20"/>
              </w:rPr>
              <w:t>-.062</w:t>
            </w:r>
            <w:r w:rsidR="002E23D3" w:rsidRPr="0063259A">
              <w:rPr>
                <w:sz w:val="20"/>
                <w:szCs w:val="20"/>
                <w:vertAlign w:val="superscript"/>
              </w:rPr>
              <w:t>**</w:t>
            </w:r>
          </w:p>
        </w:tc>
        <w:tc>
          <w:tcPr>
            <w:tcW w:w="0" w:type="auto"/>
            <w:vAlign w:val="center"/>
          </w:tcPr>
          <w:p w14:paraId="4766C014" w14:textId="46B81C3D" w:rsidR="002B20EB" w:rsidRPr="0063259A" w:rsidRDefault="002B20EB" w:rsidP="002B20EB">
            <w:pPr>
              <w:autoSpaceDE w:val="0"/>
              <w:autoSpaceDN w:val="0"/>
              <w:adjustRightInd w:val="0"/>
              <w:jc w:val="center"/>
              <w:rPr>
                <w:rFonts w:eastAsiaTheme="minorEastAsia"/>
                <w:sz w:val="20"/>
                <w:szCs w:val="20"/>
                <w:lang w:eastAsia="ko-KR"/>
              </w:rPr>
            </w:pPr>
            <w:r w:rsidRPr="0063259A">
              <w:rPr>
                <w:sz w:val="20"/>
                <w:szCs w:val="20"/>
              </w:rPr>
              <w:t>-.062</w:t>
            </w:r>
            <w:r w:rsidR="002E23D3" w:rsidRPr="0063259A">
              <w:rPr>
                <w:sz w:val="20"/>
                <w:szCs w:val="20"/>
                <w:vertAlign w:val="superscript"/>
              </w:rPr>
              <w:t>**</w:t>
            </w:r>
          </w:p>
        </w:tc>
        <w:tc>
          <w:tcPr>
            <w:tcW w:w="0" w:type="auto"/>
            <w:vAlign w:val="center"/>
          </w:tcPr>
          <w:p w14:paraId="4BE3A82A" w14:textId="58681F28" w:rsidR="002B20EB" w:rsidRPr="0063259A" w:rsidRDefault="002B20EB" w:rsidP="002B20EB">
            <w:pPr>
              <w:autoSpaceDE w:val="0"/>
              <w:autoSpaceDN w:val="0"/>
              <w:adjustRightInd w:val="0"/>
              <w:jc w:val="center"/>
              <w:rPr>
                <w:rFonts w:eastAsiaTheme="minorEastAsia"/>
                <w:sz w:val="20"/>
                <w:szCs w:val="20"/>
                <w:lang w:eastAsia="ko-KR"/>
              </w:rPr>
            </w:pPr>
            <w:r w:rsidRPr="0063259A">
              <w:rPr>
                <w:sz w:val="20"/>
                <w:szCs w:val="20"/>
              </w:rPr>
              <w:t>-.073</w:t>
            </w:r>
            <w:r w:rsidR="002E23D3" w:rsidRPr="0063259A">
              <w:rPr>
                <w:sz w:val="20"/>
                <w:szCs w:val="20"/>
                <w:vertAlign w:val="superscript"/>
              </w:rPr>
              <w:t>***</w:t>
            </w:r>
          </w:p>
        </w:tc>
        <w:tc>
          <w:tcPr>
            <w:tcW w:w="0" w:type="auto"/>
            <w:vAlign w:val="center"/>
          </w:tcPr>
          <w:p w14:paraId="77B7387C" w14:textId="77777777" w:rsidR="002B20EB" w:rsidRPr="0063259A" w:rsidRDefault="002B20EB" w:rsidP="002B20EB">
            <w:pPr>
              <w:autoSpaceDE w:val="0"/>
              <w:autoSpaceDN w:val="0"/>
              <w:adjustRightInd w:val="0"/>
              <w:jc w:val="center"/>
              <w:rPr>
                <w:rFonts w:eastAsiaTheme="minorEastAsia"/>
                <w:sz w:val="20"/>
                <w:szCs w:val="20"/>
                <w:lang w:eastAsia="ko-KR"/>
              </w:rPr>
            </w:pPr>
          </w:p>
        </w:tc>
        <w:tc>
          <w:tcPr>
            <w:tcW w:w="0" w:type="auto"/>
            <w:vAlign w:val="center"/>
          </w:tcPr>
          <w:p w14:paraId="4AFED619" w14:textId="3AA0E634" w:rsidR="002B20EB" w:rsidRPr="0063259A" w:rsidRDefault="002B20EB" w:rsidP="002B20EB">
            <w:pPr>
              <w:autoSpaceDE w:val="0"/>
              <w:autoSpaceDN w:val="0"/>
              <w:adjustRightInd w:val="0"/>
              <w:jc w:val="center"/>
              <w:rPr>
                <w:rFonts w:eastAsiaTheme="minorEastAsia"/>
                <w:sz w:val="20"/>
                <w:szCs w:val="20"/>
                <w:lang w:eastAsia="ko-KR"/>
              </w:rPr>
            </w:pPr>
            <w:r w:rsidRPr="0063259A">
              <w:rPr>
                <w:sz w:val="20"/>
                <w:szCs w:val="20"/>
              </w:rPr>
              <w:t>-.057</w:t>
            </w:r>
            <w:r w:rsidR="002E23D3" w:rsidRPr="0063259A">
              <w:rPr>
                <w:sz w:val="20"/>
                <w:szCs w:val="20"/>
                <w:vertAlign w:val="superscript"/>
              </w:rPr>
              <w:t>**</w:t>
            </w:r>
          </w:p>
        </w:tc>
      </w:tr>
      <w:tr w:rsidR="002B20EB" w:rsidRPr="0063259A" w14:paraId="5CAD3FB0" w14:textId="77777777" w:rsidTr="001A3199">
        <w:trPr>
          <w:trHeight w:val="269"/>
        </w:trPr>
        <w:tc>
          <w:tcPr>
            <w:tcW w:w="0" w:type="auto"/>
            <w:vAlign w:val="center"/>
          </w:tcPr>
          <w:p w14:paraId="14E743E9" w14:textId="77777777" w:rsidR="002B20EB" w:rsidRPr="0063259A" w:rsidRDefault="002B20EB" w:rsidP="002B20EB">
            <w:pPr>
              <w:tabs>
                <w:tab w:val="left" w:pos="810"/>
              </w:tabs>
              <w:jc w:val="right"/>
              <w:rPr>
                <w:sz w:val="20"/>
                <w:szCs w:val="20"/>
              </w:rPr>
            </w:pPr>
          </w:p>
        </w:tc>
        <w:tc>
          <w:tcPr>
            <w:tcW w:w="0" w:type="auto"/>
            <w:vAlign w:val="center"/>
          </w:tcPr>
          <w:p w14:paraId="07250F33" w14:textId="48A4D879" w:rsidR="002B20EB" w:rsidRPr="0063259A" w:rsidRDefault="002B20EB" w:rsidP="002B20EB">
            <w:pPr>
              <w:tabs>
                <w:tab w:val="left" w:pos="810"/>
              </w:tabs>
              <w:jc w:val="center"/>
              <w:rPr>
                <w:rFonts w:eastAsiaTheme="minorEastAsia"/>
                <w:sz w:val="20"/>
                <w:szCs w:val="20"/>
                <w:lang w:eastAsia="ko-KR"/>
              </w:rPr>
            </w:pPr>
            <w:r w:rsidRPr="0063259A">
              <w:rPr>
                <w:sz w:val="20"/>
                <w:szCs w:val="20"/>
              </w:rPr>
              <w:t>(.022)</w:t>
            </w:r>
          </w:p>
        </w:tc>
        <w:tc>
          <w:tcPr>
            <w:tcW w:w="0" w:type="auto"/>
            <w:vAlign w:val="center"/>
          </w:tcPr>
          <w:p w14:paraId="33C4CAEE" w14:textId="77777777" w:rsidR="002B20EB" w:rsidRPr="0063259A" w:rsidRDefault="002B20EB" w:rsidP="002B20EB">
            <w:pPr>
              <w:jc w:val="center"/>
              <w:rPr>
                <w:sz w:val="20"/>
                <w:szCs w:val="20"/>
              </w:rPr>
            </w:pPr>
          </w:p>
        </w:tc>
        <w:tc>
          <w:tcPr>
            <w:tcW w:w="0" w:type="auto"/>
            <w:vAlign w:val="center"/>
          </w:tcPr>
          <w:p w14:paraId="1FA9D72B" w14:textId="72D67350" w:rsidR="002B20EB" w:rsidRPr="0063259A" w:rsidRDefault="002B20EB" w:rsidP="002B20EB">
            <w:pPr>
              <w:autoSpaceDE w:val="0"/>
              <w:autoSpaceDN w:val="0"/>
              <w:adjustRightInd w:val="0"/>
              <w:jc w:val="center"/>
              <w:rPr>
                <w:rFonts w:eastAsiaTheme="minorEastAsia"/>
                <w:sz w:val="20"/>
                <w:szCs w:val="20"/>
                <w:lang w:eastAsia="ko-KR"/>
              </w:rPr>
            </w:pPr>
            <w:r w:rsidRPr="0063259A">
              <w:rPr>
                <w:sz w:val="20"/>
                <w:szCs w:val="20"/>
              </w:rPr>
              <w:t>(.020)</w:t>
            </w:r>
          </w:p>
        </w:tc>
        <w:tc>
          <w:tcPr>
            <w:tcW w:w="0" w:type="auto"/>
            <w:vAlign w:val="center"/>
          </w:tcPr>
          <w:p w14:paraId="51B043C4" w14:textId="73733146" w:rsidR="002B20EB" w:rsidRPr="0063259A" w:rsidRDefault="002B20EB" w:rsidP="002B20EB">
            <w:pPr>
              <w:jc w:val="center"/>
              <w:rPr>
                <w:sz w:val="20"/>
                <w:szCs w:val="20"/>
              </w:rPr>
            </w:pPr>
            <w:r w:rsidRPr="0063259A">
              <w:rPr>
                <w:sz w:val="20"/>
                <w:szCs w:val="20"/>
              </w:rPr>
              <w:t>(.020)</w:t>
            </w:r>
          </w:p>
        </w:tc>
        <w:tc>
          <w:tcPr>
            <w:tcW w:w="0" w:type="auto"/>
            <w:vAlign w:val="center"/>
          </w:tcPr>
          <w:p w14:paraId="7224AA6A" w14:textId="2E1F22EE" w:rsidR="002B20EB" w:rsidRPr="0063259A" w:rsidRDefault="002B20EB" w:rsidP="002B20EB">
            <w:pPr>
              <w:jc w:val="center"/>
              <w:rPr>
                <w:sz w:val="20"/>
                <w:szCs w:val="20"/>
              </w:rPr>
            </w:pPr>
            <w:r w:rsidRPr="0063259A">
              <w:rPr>
                <w:sz w:val="20"/>
                <w:szCs w:val="20"/>
              </w:rPr>
              <w:t>(.019)</w:t>
            </w:r>
          </w:p>
        </w:tc>
        <w:tc>
          <w:tcPr>
            <w:tcW w:w="0" w:type="auto"/>
            <w:vAlign w:val="center"/>
          </w:tcPr>
          <w:p w14:paraId="03AA9A26" w14:textId="3FB0E396" w:rsidR="002B20EB" w:rsidRPr="0063259A" w:rsidRDefault="002B20EB" w:rsidP="002B20EB">
            <w:pPr>
              <w:jc w:val="center"/>
              <w:rPr>
                <w:sz w:val="20"/>
                <w:szCs w:val="20"/>
              </w:rPr>
            </w:pPr>
            <w:r w:rsidRPr="0063259A">
              <w:rPr>
                <w:sz w:val="20"/>
                <w:szCs w:val="20"/>
              </w:rPr>
              <w:t>(.019)</w:t>
            </w:r>
          </w:p>
        </w:tc>
        <w:tc>
          <w:tcPr>
            <w:tcW w:w="0" w:type="auto"/>
            <w:vAlign w:val="center"/>
          </w:tcPr>
          <w:p w14:paraId="42E85E06" w14:textId="2995E7EF" w:rsidR="002B20EB" w:rsidRPr="0063259A" w:rsidRDefault="002B20EB" w:rsidP="002B20EB">
            <w:pPr>
              <w:jc w:val="center"/>
              <w:rPr>
                <w:sz w:val="20"/>
                <w:szCs w:val="20"/>
              </w:rPr>
            </w:pPr>
            <w:r w:rsidRPr="0063259A">
              <w:rPr>
                <w:sz w:val="20"/>
                <w:szCs w:val="20"/>
              </w:rPr>
              <w:t>(.019)</w:t>
            </w:r>
          </w:p>
        </w:tc>
        <w:tc>
          <w:tcPr>
            <w:tcW w:w="0" w:type="auto"/>
            <w:vAlign w:val="center"/>
          </w:tcPr>
          <w:p w14:paraId="676BEB30" w14:textId="5FBDC088" w:rsidR="002B20EB" w:rsidRPr="0063259A" w:rsidRDefault="002B20EB" w:rsidP="002B20EB">
            <w:pPr>
              <w:jc w:val="center"/>
              <w:rPr>
                <w:rFonts w:eastAsiaTheme="minorEastAsia"/>
                <w:sz w:val="20"/>
                <w:szCs w:val="20"/>
                <w:lang w:eastAsia="ko-KR"/>
              </w:rPr>
            </w:pPr>
            <w:r w:rsidRPr="0063259A">
              <w:rPr>
                <w:sz w:val="20"/>
                <w:szCs w:val="20"/>
              </w:rPr>
              <w:t>(.021)</w:t>
            </w:r>
          </w:p>
        </w:tc>
        <w:tc>
          <w:tcPr>
            <w:tcW w:w="0" w:type="auto"/>
            <w:vAlign w:val="center"/>
          </w:tcPr>
          <w:p w14:paraId="322A7691" w14:textId="77777777" w:rsidR="002B20EB" w:rsidRPr="0063259A" w:rsidRDefault="002B20EB" w:rsidP="002B20EB">
            <w:pPr>
              <w:jc w:val="center"/>
              <w:rPr>
                <w:rFonts w:eastAsiaTheme="minorEastAsia"/>
                <w:sz w:val="20"/>
                <w:szCs w:val="20"/>
                <w:lang w:eastAsia="ko-KR"/>
              </w:rPr>
            </w:pPr>
          </w:p>
        </w:tc>
        <w:tc>
          <w:tcPr>
            <w:tcW w:w="0" w:type="auto"/>
            <w:vAlign w:val="center"/>
          </w:tcPr>
          <w:p w14:paraId="22136242" w14:textId="6A0D95E1" w:rsidR="002B20EB" w:rsidRPr="0063259A" w:rsidRDefault="002B20EB" w:rsidP="002B20EB">
            <w:pPr>
              <w:jc w:val="center"/>
              <w:rPr>
                <w:rFonts w:eastAsiaTheme="minorEastAsia"/>
                <w:sz w:val="20"/>
                <w:szCs w:val="20"/>
                <w:lang w:eastAsia="ko-KR"/>
              </w:rPr>
            </w:pPr>
            <w:r w:rsidRPr="0063259A">
              <w:rPr>
                <w:sz w:val="20"/>
                <w:szCs w:val="20"/>
              </w:rPr>
              <w:t>(.020)</w:t>
            </w:r>
          </w:p>
        </w:tc>
      </w:tr>
      <w:tr w:rsidR="002B20EB" w:rsidRPr="0063259A" w14:paraId="6EBF9705" w14:textId="77777777" w:rsidTr="001A3199">
        <w:trPr>
          <w:trHeight w:val="269"/>
        </w:trPr>
        <w:tc>
          <w:tcPr>
            <w:tcW w:w="0" w:type="auto"/>
            <w:vAlign w:val="center"/>
          </w:tcPr>
          <w:p w14:paraId="7D71283D" w14:textId="77777777" w:rsidR="002B20EB" w:rsidRPr="0063259A" w:rsidRDefault="002B20EB" w:rsidP="002B20EB">
            <w:pPr>
              <w:tabs>
                <w:tab w:val="left" w:pos="810"/>
              </w:tabs>
              <w:jc w:val="right"/>
              <w:rPr>
                <w:sz w:val="20"/>
                <w:szCs w:val="20"/>
              </w:rPr>
            </w:pPr>
            <w:r w:rsidRPr="0063259A">
              <w:rPr>
                <w:sz w:val="20"/>
                <w:szCs w:val="20"/>
              </w:rPr>
              <w:t>Prestige</w:t>
            </w:r>
          </w:p>
        </w:tc>
        <w:tc>
          <w:tcPr>
            <w:tcW w:w="0" w:type="auto"/>
            <w:vAlign w:val="center"/>
          </w:tcPr>
          <w:p w14:paraId="79219C2D" w14:textId="77777777" w:rsidR="002B20EB" w:rsidRPr="0063259A" w:rsidRDefault="002B20EB" w:rsidP="002B20EB">
            <w:pPr>
              <w:tabs>
                <w:tab w:val="left" w:pos="810"/>
              </w:tabs>
              <w:jc w:val="center"/>
              <w:rPr>
                <w:rFonts w:eastAsiaTheme="minorEastAsia"/>
                <w:sz w:val="20"/>
                <w:szCs w:val="20"/>
                <w:lang w:eastAsia="ko-KR"/>
              </w:rPr>
            </w:pPr>
          </w:p>
        </w:tc>
        <w:tc>
          <w:tcPr>
            <w:tcW w:w="0" w:type="auto"/>
            <w:vAlign w:val="center"/>
          </w:tcPr>
          <w:p w14:paraId="19715978" w14:textId="278C139B" w:rsidR="002B20EB" w:rsidRPr="0063259A" w:rsidRDefault="002B20EB" w:rsidP="002B20EB">
            <w:pPr>
              <w:autoSpaceDE w:val="0"/>
              <w:autoSpaceDN w:val="0"/>
              <w:adjustRightInd w:val="0"/>
              <w:jc w:val="center"/>
              <w:rPr>
                <w:rFonts w:eastAsiaTheme="minorEastAsia"/>
                <w:sz w:val="20"/>
                <w:szCs w:val="20"/>
                <w:lang w:eastAsia="ko-KR"/>
              </w:rPr>
            </w:pPr>
            <w:r w:rsidRPr="0063259A">
              <w:rPr>
                <w:sz w:val="20"/>
                <w:szCs w:val="20"/>
              </w:rPr>
              <w:t>.169</w:t>
            </w:r>
            <w:r w:rsidR="002E23D3" w:rsidRPr="0063259A">
              <w:rPr>
                <w:sz w:val="20"/>
                <w:szCs w:val="20"/>
                <w:vertAlign w:val="superscript"/>
              </w:rPr>
              <w:t>***</w:t>
            </w:r>
          </w:p>
        </w:tc>
        <w:tc>
          <w:tcPr>
            <w:tcW w:w="0" w:type="auto"/>
            <w:vAlign w:val="center"/>
          </w:tcPr>
          <w:p w14:paraId="2C821275" w14:textId="6B7344D6" w:rsidR="002B20EB" w:rsidRPr="0063259A" w:rsidRDefault="002B20EB" w:rsidP="002B20EB">
            <w:pPr>
              <w:autoSpaceDE w:val="0"/>
              <w:autoSpaceDN w:val="0"/>
              <w:adjustRightInd w:val="0"/>
              <w:jc w:val="center"/>
              <w:rPr>
                <w:rFonts w:eastAsiaTheme="minorEastAsia"/>
                <w:sz w:val="20"/>
                <w:szCs w:val="20"/>
                <w:lang w:eastAsia="ko-KR"/>
              </w:rPr>
            </w:pPr>
            <w:r w:rsidRPr="0063259A">
              <w:rPr>
                <w:sz w:val="20"/>
                <w:szCs w:val="20"/>
              </w:rPr>
              <w:t>.144</w:t>
            </w:r>
            <w:r w:rsidR="002E23D3" w:rsidRPr="0063259A">
              <w:rPr>
                <w:sz w:val="20"/>
                <w:szCs w:val="20"/>
                <w:vertAlign w:val="superscript"/>
              </w:rPr>
              <w:t>***</w:t>
            </w:r>
          </w:p>
        </w:tc>
        <w:tc>
          <w:tcPr>
            <w:tcW w:w="0" w:type="auto"/>
            <w:vAlign w:val="center"/>
          </w:tcPr>
          <w:p w14:paraId="150ADF62" w14:textId="4515AE52" w:rsidR="002B20EB" w:rsidRPr="0063259A" w:rsidRDefault="002B20EB" w:rsidP="002B20EB">
            <w:pPr>
              <w:jc w:val="center"/>
              <w:rPr>
                <w:sz w:val="20"/>
                <w:szCs w:val="20"/>
              </w:rPr>
            </w:pPr>
            <w:r w:rsidRPr="0063259A">
              <w:rPr>
                <w:sz w:val="20"/>
                <w:szCs w:val="20"/>
              </w:rPr>
              <w:t>.139</w:t>
            </w:r>
            <w:r w:rsidR="002E23D3" w:rsidRPr="0063259A">
              <w:rPr>
                <w:sz w:val="20"/>
                <w:szCs w:val="20"/>
                <w:vertAlign w:val="superscript"/>
              </w:rPr>
              <w:t>***</w:t>
            </w:r>
          </w:p>
        </w:tc>
        <w:tc>
          <w:tcPr>
            <w:tcW w:w="0" w:type="auto"/>
            <w:vAlign w:val="center"/>
          </w:tcPr>
          <w:p w14:paraId="5D287403" w14:textId="111237E3" w:rsidR="002B20EB" w:rsidRPr="0063259A" w:rsidRDefault="002B20EB" w:rsidP="002B20EB">
            <w:pPr>
              <w:jc w:val="center"/>
              <w:rPr>
                <w:rFonts w:eastAsiaTheme="minorEastAsia"/>
                <w:sz w:val="20"/>
                <w:szCs w:val="20"/>
                <w:lang w:eastAsia="ko-KR"/>
              </w:rPr>
            </w:pPr>
            <w:r w:rsidRPr="0063259A">
              <w:rPr>
                <w:sz w:val="20"/>
                <w:szCs w:val="20"/>
              </w:rPr>
              <w:t>.132</w:t>
            </w:r>
            <w:r w:rsidR="002E23D3" w:rsidRPr="0063259A">
              <w:rPr>
                <w:sz w:val="20"/>
                <w:szCs w:val="20"/>
                <w:vertAlign w:val="superscript"/>
              </w:rPr>
              <w:t>***</w:t>
            </w:r>
          </w:p>
        </w:tc>
        <w:tc>
          <w:tcPr>
            <w:tcW w:w="0" w:type="auto"/>
            <w:vAlign w:val="center"/>
          </w:tcPr>
          <w:p w14:paraId="73F786E1" w14:textId="1DAEC5B5" w:rsidR="002B20EB" w:rsidRPr="0063259A" w:rsidRDefault="002B20EB" w:rsidP="002B20EB">
            <w:pPr>
              <w:jc w:val="center"/>
              <w:rPr>
                <w:sz w:val="20"/>
                <w:szCs w:val="20"/>
              </w:rPr>
            </w:pPr>
            <w:r w:rsidRPr="0063259A">
              <w:rPr>
                <w:sz w:val="20"/>
                <w:szCs w:val="20"/>
              </w:rPr>
              <w:t>.141</w:t>
            </w:r>
            <w:r w:rsidR="002E23D3" w:rsidRPr="0063259A">
              <w:rPr>
                <w:sz w:val="20"/>
                <w:szCs w:val="20"/>
                <w:vertAlign w:val="superscript"/>
              </w:rPr>
              <w:t>***</w:t>
            </w:r>
          </w:p>
        </w:tc>
        <w:tc>
          <w:tcPr>
            <w:tcW w:w="0" w:type="auto"/>
            <w:vAlign w:val="center"/>
          </w:tcPr>
          <w:p w14:paraId="79FE663D" w14:textId="45B5F48D" w:rsidR="002B20EB" w:rsidRPr="0063259A" w:rsidRDefault="002B20EB" w:rsidP="002B20EB">
            <w:pPr>
              <w:jc w:val="center"/>
              <w:rPr>
                <w:sz w:val="20"/>
                <w:szCs w:val="20"/>
              </w:rPr>
            </w:pPr>
            <w:r w:rsidRPr="0063259A">
              <w:rPr>
                <w:sz w:val="20"/>
                <w:szCs w:val="20"/>
              </w:rPr>
              <w:t>.132</w:t>
            </w:r>
            <w:r w:rsidR="002E23D3" w:rsidRPr="0063259A">
              <w:rPr>
                <w:sz w:val="20"/>
                <w:szCs w:val="20"/>
                <w:vertAlign w:val="superscript"/>
              </w:rPr>
              <w:t>***</w:t>
            </w:r>
          </w:p>
        </w:tc>
        <w:tc>
          <w:tcPr>
            <w:tcW w:w="0" w:type="auto"/>
            <w:vAlign w:val="center"/>
          </w:tcPr>
          <w:p w14:paraId="2FA51FC8" w14:textId="77777777" w:rsidR="002B20EB" w:rsidRPr="0063259A" w:rsidRDefault="002B20EB" w:rsidP="002B20EB">
            <w:pPr>
              <w:jc w:val="center"/>
              <w:rPr>
                <w:rFonts w:eastAsiaTheme="minorEastAsia"/>
                <w:sz w:val="20"/>
                <w:szCs w:val="20"/>
                <w:lang w:eastAsia="ko-KR"/>
              </w:rPr>
            </w:pPr>
          </w:p>
        </w:tc>
        <w:tc>
          <w:tcPr>
            <w:tcW w:w="0" w:type="auto"/>
            <w:vAlign w:val="center"/>
          </w:tcPr>
          <w:p w14:paraId="6CC10B9A" w14:textId="0A8AE0FD" w:rsidR="002B20EB" w:rsidRPr="0063259A" w:rsidRDefault="002B20EB" w:rsidP="002B20EB">
            <w:pPr>
              <w:jc w:val="center"/>
              <w:rPr>
                <w:rFonts w:eastAsiaTheme="minorEastAsia"/>
                <w:sz w:val="20"/>
                <w:szCs w:val="20"/>
                <w:lang w:eastAsia="ko-KR"/>
              </w:rPr>
            </w:pPr>
            <w:r w:rsidRPr="0063259A">
              <w:rPr>
                <w:sz w:val="20"/>
                <w:szCs w:val="20"/>
              </w:rPr>
              <w:t>.160</w:t>
            </w:r>
            <w:r w:rsidR="002E23D3" w:rsidRPr="0063259A">
              <w:rPr>
                <w:sz w:val="20"/>
                <w:szCs w:val="20"/>
                <w:vertAlign w:val="superscript"/>
              </w:rPr>
              <w:t>***</w:t>
            </w:r>
          </w:p>
        </w:tc>
        <w:tc>
          <w:tcPr>
            <w:tcW w:w="0" w:type="auto"/>
            <w:vAlign w:val="center"/>
          </w:tcPr>
          <w:p w14:paraId="44E70BE1" w14:textId="34BBFD38" w:rsidR="002B20EB" w:rsidRPr="0063259A" w:rsidRDefault="002B20EB" w:rsidP="002B20EB">
            <w:pPr>
              <w:jc w:val="center"/>
              <w:rPr>
                <w:rFonts w:eastAsiaTheme="minorEastAsia"/>
                <w:sz w:val="20"/>
                <w:szCs w:val="20"/>
                <w:lang w:eastAsia="ko-KR"/>
              </w:rPr>
            </w:pPr>
            <w:r w:rsidRPr="0063259A">
              <w:rPr>
                <w:sz w:val="20"/>
                <w:szCs w:val="20"/>
              </w:rPr>
              <w:t>.136</w:t>
            </w:r>
            <w:r w:rsidR="002E23D3" w:rsidRPr="0063259A">
              <w:rPr>
                <w:sz w:val="20"/>
                <w:szCs w:val="20"/>
                <w:vertAlign w:val="superscript"/>
              </w:rPr>
              <w:t>***</w:t>
            </w:r>
          </w:p>
        </w:tc>
      </w:tr>
      <w:tr w:rsidR="002B20EB" w:rsidRPr="0063259A" w14:paraId="57124AF1" w14:textId="77777777" w:rsidTr="001A3199">
        <w:trPr>
          <w:trHeight w:val="269"/>
        </w:trPr>
        <w:tc>
          <w:tcPr>
            <w:tcW w:w="0" w:type="auto"/>
            <w:vAlign w:val="center"/>
          </w:tcPr>
          <w:p w14:paraId="47118451" w14:textId="77777777" w:rsidR="002B20EB" w:rsidRPr="0063259A" w:rsidRDefault="002B20EB" w:rsidP="002B20EB">
            <w:pPr>
              <w:tabs>
                <w:tab w:val="left" w:pos="810"/>
              </w:tabs>
              <w:jc w:val="right"/>
              <w:rPr>
                <w:sz w:val="20"/>
                <w:szCs w:val="20"/>
              </w:rPr>
            </w:pPr>
          </w:p>
        </w:tc>
        <w:tc>
          <w:tcPr>
            <w:tcW w:w="0" w:type="auto"/>
            <w:vAlign w:val="center"/>
          </w:tcPr>
          <w:p w14:paraId="060DE7AE" w14:textId="77777777" w:rsidR="002B20EB" w:rsidRPr="0063259A" w:rsidRDefault="002B20EB" w:rsidP="002B20EB">
            <w:pPr>
              <w:tabs>
                <w:tab w:val="left" w:pos="810"/>
              </w:tabs>
              <w:jc w:val="center"/>
              <w:rPr>
                <w:rFonts w:eastAsiaTheme="minorEastAsia"/>
                <w:sz w:val="20"/>
                <w:szCs w:val="20"/>
                <w:lang w:eastAsia="ko-KR"/>
              </w:rPr>
            </w:pPr>
          </w:p>
        </w:tc>
        <w:tc>
          <w:tcPr>
            <w:tcW w:w="0" w:type="auto"/>
            <w:vAlign w:val="center"/>
          </w:tcPr>
          <w:p w14:paraId="5E7D9FED" w14:textId="08865A63" w:rsidR="002B20EB" w:rsidRPr="0063259A" w:rsidRDefault="002B20EB" w:rsidP="002B20EB">
            <w:pPr>
              <w:jc w:val="center"/>
              <w:rPr>
                <w:sz w:val="20"/>
                <w:szCs w:val="20"/>
              </w:rPr>
            </w:pPr>
            <w:r w:rsidRPr="0063259A">
              <w:rPr>
                <w:sz w:val="20"/>
                <w:szCs w:val="20"/>
              </w:rPr>
              <w:t>(.031)</w:t>
            </w:r>
          </w:p>
        </w:tc>
        <w:tc>
          <w:tcPr>
            <w:tcW w:w="0" w:type="auto"/>
            <w:vAlign w:val="center"/>
          </w:tcPr>
          <w:p w14:paraId="146D3D43" w14:textId="12A54CC0" w:rsidR="002B20EB" w:rsidRPr="0063259A" w:rsidRDefault="002B20EB" w:rsidP="002B20EB">
            <w:pPr>
              <w:autoSpaceDE w:val="0"/>
              <w:autoSpaceDN w:val="0"/>
              <w:adjustRightInd w:val="0"/>
              <w:jc w:val="center"/>
              <w:rPr>
                <w:rFonts w:eastAsiaTheme="minorEastAsia"/>
                <w:sz w:val="20"/>
                <w:szCs w:val="20"/>
                <w:lang w:eastAsia="ko-KR"/>
              </w:rPr>
            </w:pPr>
            <w:r w:rsidRPr="0063259A">
              <w:rPr>
                <w:sz w:val="20"/>
                <w:szCs w:val="20"/>
              </w:rPr>
              <w:t>(.030)</w:t>
            </w:r>
          </w:p>
        </w:tc>
        <w:tc>
          <w:tcPr>
            <w:tcW w:w="0" w:type="auto"/>
            <w:vAlign w:val="center"/>
          </w:tcPr>
          <w:p w14:paraId="3DD3F7FA" w14:textId="04FAE17A" w:rsidR="002B20EB" w:rsidRPr="0063259A" w:rsidRDefault="002B20EB" w:rsidP="002B20EB">
            <w:pPr>
              <w:jc w:val="center"/>
              <w:rPr>
                <w:sz w:val="20"/>
                <w:szCs w:val="20"/>
              </w:rPr>
            </w:pPr>
            <w:r w:rsidRPr="0063259A">
              <w:rPr>
                <w:sz w:val="20"/>
                <w:szCs w:val="20"/>
              </w:rPr>
              <w:t>(.031)</w:t>
            </w:r>
          </w:p>
        </w:tc>
        <w:tc>
          <w:tcPr>
            <w:tcW w:w="0" w:type="auto"/>
            <w:vAlign w:val="center"/>
          </w:tcPr>
          <w:p w14:paraId="07DCF3FC" w14:textId="0C05FB78" w:rsidR="002B20EB" w:rsidRPr="0063259A" w:rsidRDefault="002B20EB" w:rsidP="002B20EB">
            <w:pPr>
              <w:jc w:val="center"/>
              <w:rPr>
                <w:rFonts w:eastAsiaTheme="minorEastAsia"/>
                <w:sz w:val="20"/>
                <w:szCs w:val="20"/>
                <w:lang w:eastAsia="ko-KR"/>
              </w:rPr>
            </w:pPr>
            <w:r w:rsidRPr="0063259A">
              <w:rPr>
                <w:sz w:val="20"/>
                <w:szCs w:val="20"/>
              </w:rPr>
              <w:t>(.032)</w:t>
            </w:r>
          </w:p>
        </w:tc>
        <w:tc>
          <w:tcPr>
            <w:tcW w:w="0" w:type="auto"/>
            <w:vAlign w:val="center"/>
          </w:tcPr>
          <w:p w14:paraId="4288CCEF" w14:textId="24F375E9" w:rsidR="002B20EB" w:rsidRPr="0063259A" w:rsidRDefault="002B20EB" w:rsidP="002B20EB">
            <w:pPr>
              <w:autoSpaceDE w:val="0"/>
              <w:autoSpaceDN w:val="0"/>
              <w:adjustRightInd w:val="0"/>
              <w:jc w:val="center"/>
              <w:rPr>
                <w:rFonts w:eastAsiaTheme="minorEastAsia"/>
                <w:sz w:val="20"/>
                <w:szCs w:val="20"/>
                <w:lang w:eastAsia="ko-KR"/>
              </w:rPr>
            </w:pPr>
            <w:r w:rsidRPr="0063259A">
              <w:rPr>
                <w:sz w:val="20"/>
                <w:szCs w:val="20"/>
              </w:rPr>
              <w:t>(.030)</w:t>
            </w:r>
          </w:p>
        </w:tc>
        <w:tc>
          <w:tcPr>
            <w:tcW w:w="0" w:type="auto"/>
            <w:vAlign w:val="center"/>
          </w:tcPr>
          <w:p w14:paraId="152AC41E" w14:textId="190ED1CA" w:rsidR="002B20EB" w:rsidRPr="0063259A" w:rsidRDefault="002B20EB" w:rsidP="002B20EB">
            <w:pPr>
              <w:autoSpaceDE w:val="0"/>
              <w:autoSpaceDN w:val="0"/>
              <w:adjustRightInd w:val="0"/>
              <w:jc w:val="center"/>
              <w:rPr>
                <w:rFonts w:eastAsiaTheme="minorEastAsia"/>
                <w:sz w:val="20"/>
                <w:szCs w:val="20"/>
                <w:lang w:eastAsia="ko-KR"/>
              </w:rPr>
            </w:pPr>
            <w:r w:rsidRPr="0063259A">
              <w:rPr>
                <w:sz w:val="20"/>
                <w:szCs w:val="20"/>
              </w:rPr>
              <w:t>(.033)</w:t>
            </w:r>
          </w:p>
        </w:tc>
        <w:tc>
          <w:tcPr>
            <w:tcW w:w="0" w:type="auto"/>
            <w:vAlign w:val="center"/>
          </w:tcPr>
          <w:p w14:paraId="24B27DD4" w14:textId="77777777" w:rsidR="002B20EB" w:rsidRPr="0063259A" w:rsidRDefault="002B20EB" w:rsidP="002B20EB">
            <w:pPr>
              <w:autoSpaceDE w:val="0"/>
              <w:autoSpaceDN w:val="0"/>
              <w:adjustRightInd w:val="0"/>
              <w:jc w:val="center"/>
              <w:rPr>
                <w:rFonts w:eastAsiaTheme="minorEastAsia"/>
                <w:sz w:val="20"/>
                <w:szCs w:val="20"/>
                <w:lang w:eastAsia="ko-KR"/>
              </w:rPr>
            </w:pPr>
          </w:p>
        </w:tc>
        <w:tc>
          <w:tcPr>
            <w:tcW w:w="0" w:type="auto"/>
            <w:vAlign w:val="center"/>
          </w:tcPr>
          <w:p w14:paraId="6E91FA11" w14:textId="67CDCBFA" w:rsidR="002B20EB" w:rsidRPr="0063259A" w:rsidRDefault="002B20EB" w:rsidP="002B20EB">
            <w:pPr>
              <w:autoSpaceDE w:val="0"/>
              <w:autoSpaceDN w:val="0"/>
              <w:adjustRightInd w:val="0"/>
              <w:jc w:val="center"/>
              <w:rPr>
                <w:rFonts w:eastAsiaTheme="minorEastAsia"/>
                <w:sz w:val="20"/>
                <w:szCs w:val="20"/>
                <w:lang w:eastAsia="ko-KR"/>
              </w:rPr>
            </w:pPr>
            <w:r w:rsidRPr="0063259A">
              <w:rPr>
                <w:sz w:val="20"/>
                <w:szCs w:val="20"/>
              </w:rPr>
              <w:t>(.034)</w:t>
            </w:r>
          </w:p>
        </w:tc>
        <w:tc>
          <w:tcPr>
            <w:tcW w:w="0" w:type="auto"/>
            <w:vAlign w:val="center"/>
          </w:tcPr>
          <w:p w14:paraId="71334606" w14:textId="5DA2FFCF" w:rsidR="002B20EB" w:rsidRPr="0063259A" w:rsidRDefault="002B20EB" w:rsidP="002B20EB">
            <w:pPr>
              <w:autoSpaceDE w:val="0"/>
              <w:autoSpaceDN w:val="0"/>
              <w:adjustRightInd w:val="0"/>
              <w:jc w:val="center"/>
              <w:rPr>
                <w:rFonts w:eastAsiaTheme="minorEastAsia"/>
                <w:sz w:val="20"/>
                <w:szCs w:val="20"/>
                <w:lang w:eastAsia="ko-KR"/>
              </w:rPr>
            </w:pPr>
            <w:r w:rsidRPr="0063259A">
              <w:rPr>
                <w:sz w:val="20"/>
                <w:szCs w:val="20"/>
              </w:rPr>
              <w:t>(.033)</w:t>
            </w:r>
          </w:p>
        </w:tc>
      </w:tr>
      <w:tr w:rsidR="002B20EB" w:rsidRPr="0063259A" w14:paraId="0E9D0905" w14:textId="77777777" w:rsidTr="001A3199">
        <w:trPr>
          <w:trHeight w:val="269"/>
        </w:trPr>
        <w:tc>
          <w:tcPr>
            <w:tcW w:w="0" w:type="auto"/>
            <w:vAlign w:val="center"/>
          </w:tcPr>
          <w:p w14:paraId="73D1D5A4" w14:textId="77777777" w:rsidR="002B20EB" w:rsidRPr="0063259A" w:rsidRDefault="002B20EB" w:rsidP="002B20EB">
            <w:pPr>
              <w:tabs>
                <w:tab w:val="left" w:pos="810"/>
              </w:tabs>
              <w:jc w:val="right"/>
              <w:rPr>
                <w:sz w:val="20"/>
                <w:szCs w:val="20"/>
              </w:rPr>
            </w:pPr>
            <w:r w:rsidRPr="0063259A">
              <w:rPr>
                <w:sz w:val="20"/>
                <w:szCs w:val="20"/>
              </w:rPr>
              <w:t>Long-term orientation</w:t>
            </w:r>
          </w:p>
        </w:tc>
        <w:tc>
          <w:tcPr>
            <w:tcW w:w="0" w:type="auto"/>
            <w:vAlign w:val="center"/>
          </w:tcPr>
          <w:p w14:paraId="53FDE977" w14:textId="77777777" w:rsidR="002B20EB" w:rsidRPr="0063259A" w:rsidRDefault="002B20EB" w:rsidP="002B20EB">
            <w:pPr>
              <w:tabs>
                <w:tab w:val="left" w:pos="810"/>
              </w:tabs>
              <w:jc w:val="center"/>
              <w:rPr>
                <w:rFonts w:eastAsiaTheme="minorEastAsia"/>
                <w:sz w:val="20"/>
                <w:szCs w:val="20"/>
                <w:lang w:eastAsia="ko-KR"/>
              </w:rPr>
            </w:pPr>
          </w:p>
        </w:tc>
        <w:tc>
          <w:tcPr>
            <w:tcW w:w="0" w:type="auto"/>
            <w:vAlign w:val="center"/>
          </w:tcPr>
          <w:p w14:paraId="4EF261DB" w14:textId="77777777" w:rsidR="002B20EB" w:rsidRPr="0063259A" w:rsidRDefault="002B20EB" w:rsidP="002B20EB">
            <w:pPr>
              <w:jc w:val="center"/>
              <w:rPr>
                <w:rFonts w:eastAsiaTheme="minorEastAsia"/>
                <w:sz w:val="20"/>
                <w:szCs w:val="20"/>
                <w:lang w:eastAsia="ko-KR"/>
              </w:rPr>
            </w:pPr>
          </w:p>
        </w:tc>
        <w:tc>
          <w:tcPr>
            <w:tcW w:w="0" w:type="auto"/>
            <w:vAlign w:val="center"/>
          </w:tcPr>
          <w:p w14:paraId="43A0F06A" w14:textId="77777777" w:rsidR="002B20EB" w:rsidRPr="0063259A" w:rsidRDefault="002B20EB" w:rsidP="002B20EB">
            <w:pPr>
              <w:autoSpaceDE w:val="0"/>
              <w:autoSpaceDN w:val="0"/>
              <w:adjustRightInd w:val="0"/>
              <w:jc w:val="center"/>
              <w:rPr>
                <w:rFonts w:eastAsiaTheme="minorEastAsia"/>
                <w:sz w:val="20"/>
                <w:szCs w:val="20"/>
                <w:lang w:eastAsia="ko-KR"/>
              </w:rPr>
            </w:pPr>
          </w:p>
        </w:tc>
        <w:tc>
          <w:tcPr>
            <w:tcW w:w="0" w:type="auto"/>
            <w:vAlign w:val="center"/>
          </w:tcPr>
          <w:p w14:paraId="1033F4E4" w14:textId="1AD3DA1B" w:rsidR="002B20EB" w:rsidRPr="0063259A" w:rsidRDefault="002B20EB" w:rsidP="002B20EB">
            <w:pPr>
              <w:jc w:val="center"/>
              <w:rPr>
                <w:sz w:val="20"/>
                <w:szCs w:val="20"/>
              </w:rPr>
            </w:pPr>
            <w:r w:rsidRPr="0063259A">
              <w:rPr>
                <w:sz w:val="20"/>
                <w:szCs w:val="20"/>
              </w:rPr>
              <w:t>.009</w:t>
            </w:r>
          </w:p>
        </w:tc>
        <w:tc>
          <w:tcPr>
            <w:tcW w:w="0" w:type="auto"/>
            <w:vAlign w:val="center"/>
          </w:tcPr>
          <w:p w14:paraId="34469543" w14:textId="77777777" w:rsidR="002B20EB" w:rsidRPr="0063259A" w:rsidRDefault="002B20EB" w:rsidP="002B20EB">
            <w:pPr>
              <w:jc w:val="center"/>
              <w:rPr>
                <w:rFonts w:eastAsiaTheme="minorEastAsia"/>
                <w:sz w:val="20"/>
                <w:szCs w:val="20"/>
                <w:lang w:eastAsia="ko-KR"/>
              </w:rPr>
            </w:pPr>
          </w:p>
        </w:tc>
        <w:tc>
          <w:tcPr>
            <w:tcW w:w="0" w:type="auto"/>
            <w:vAlign w:val="center"/>
          </w:tcPr>
          <w:p w14:paraId="12D8FB4B" w14:textId="77777777" w:rsidR="002B20EB" w:rsidRPr="0063259A" w:rsidRDefault="002B20EB" w:rsidP="002B20EB">
            <w:pPr>
              <w:autoSpaceDE w:val="0"/>
              <w:autoSpaceDN w:val="0"/>
              <w:adjustRightInd w:val="0"/>
              <w:jc w:val="center"/>
              <w:rPr>
                <w:rFonts w:eastAsiaTheme="minorEastAsia"/>
                <w:sz w:val="20"/>
                <w:szCs w:val="20"/>
                <w:lang w:eastAsia="ko-KR"/>
              </w:rPr>
            </w:pPr>
          </w:p>
        </w:tc>
        <w:tc>
          <w:tcPr>
            <w:tcW w:w="0" w:type="auto"/>
            <w:vAlign w:val="center"/>
          </w:tcPr>
          <w:p w14:paraId="292D1875" w14:textId="0ED740C4" w:rsidR="002B20EB" w:rsidRPr="0063259A" w:rsidRDefault="002B20EB" w:rsidP="002B20EB">
            <w:pPr>
              <w:autoSpaceDE w:val="0"/>
              <w:autoSpaceDN w:val="0"/>
              <w:adjustRightInd w:val="0"/>
              <w:jc w:val="center"/>
              <w:rPr>
                <w:rFonts w:eastAsiaTheme="minorEastAsia"/>
                <w:sz w:val="20"/>
                <w:szCs w:val="20"/>
                <w:lang w:eastAsia="ko-KR"/>
              </w:rPr>
            </w:pPr>
            <w:r w:rsidRPr="0063259A">
              <w:rPr>
                <w:sz w:val="20"/>
                <w:szCs w:val="20"/>
              </w:rPr>
              <w:t>.001</w:t>
            </w:r>
          </w:p>
        </w:tc>
        <w:tc>
          <w:tcPr>
            <w:tcW w:w="0" w:type="auto"/>
            <w:vAlign w:val="center"/>
          </w:tcPr>
          <w:p w14:paraId="420FFA6C" w14:textId="0BCC72D3" w:rsidR="002B20EB" w:rsidRPr="0063259A" w:rsidRDefault="002B20EB" w:rsidP="002B20EB">
            <w:pPr>
              <w:autoSpaceDE w:val="0"/>
              <w:autoSpaceDN w:val="0"/>
              <w:adjustRightInd w:val="0"/>
              <w:jc w:val="center"/>
              <w:rPr>
                <w:rFonts w:eastAsiaTheme="minorEastAsia"/>
                <w:sz w:val="20"/>
                <w:szCs w:val="20"/>
                <w:lang w:eastAsia="ko-KR"/>
              </w:rPr>
            </w:pPr>
            <w:r w:rsidRPr="0063259A">
              <w:rPr>
                <w:sz w:val="20"/>
                <w:szCs w:val="20"/>
              </w:rPr>
              <w:t>.027</w:t>
            </w:r>
          </w:p>
        </w:tc>
        <w:tc>
          <w:tcPr>
            <w:tcW w:w="0" w:type="auto"/>
            <w:vAlign w:val="center"/>
          </w:tcPr>
          <w:p w14:paraId="7A06EABB" w14:textId="4E2FA4DE" w:rsidR="002B20EB" w:rsidRPr="0063259A" w:rsidRDefault="002B20EB" w:rsidP="002B20EB">
            <w:pPr>
              <w:autoSpaceDE w:val="0"/>
              <w:autoSpaceDN w:val="0"/>
              <w:adjustRightInd w:val="0"/>
              <w:jc w:val="center"/>
              <w:rPr>
                <w:rFonts w:eastAsiaTheme="minorEastAsia"/>
                <w:sz w:val="20"/>
                <w:szCs w:val="20"/>
                <w:lang w:eastAsia="ko-KR"/>
              </w:rPr>
            </w:pPr>
            <w:r w:rsidRPr="0063259A">
              <w:rPr>
                <w:sz w:val="20"/>
                <w:szCs w:val="20"/>
              </w:rPr>
              <w:t>.005</w:t>
            </w:r>
          </w:p>
        </w:tc>
        <w:tc>
          <w:tcPr>
            <w:tcW w:w="0" w:type="auto"/>
            <w:vAlign w:val="center"/>
          </w:tcPr>
          <w:p w14:paraId="7667FE8B" w14:textId="424B4EFE" w:rsidR="002B20EB" w:rsidRPr="0063259A" w:rsidRDefault="002B20EB" w:rsidP="002B20EB">
            <w:pPr>
              <w:autoSpaceDE w:val="0"/>
              <w:autoSpaceDN w:val="0"/>
              <w:adjustRightInd w:val="0"/>
              <w:jc w:val="center"/>
              <w:rPr>
                <w:rFonts w:eastAsiaTheme="minorEastAsia"/>
                <w:sz w:val="20"/>
                <w:szCs w:val="20"/>
                <w:lang w:eastAsia="ko-KR"/>
              </w:rPr>
            </w:pPr>
            <w:r w:rsidRPr="0063259A">
              <w:rPr>
                <w:sz w:val="20"/>
                <w:szCs w:val="20"/>
              </w:rPr>
              <w:t>.006</w:t>
            </w:r>
          </w:p>
        </w:tc>
      </w:tr>
      <w:tr w:rsidR="002B20EB" w:rsidRPr="0063259A" w14:paraId="0D970C65" w14:textId="77777777" w:rsidTr="001A3199">
        <w:trPr>
          <w:trHeight w:val="269"/>
        </w:trPr>
        <w:tc>
          <w:tcPr>
            <w:tcW w:w="0" w:type="auto"/>
            <w:vAlign w:val="center"/>
          </w:tcPr>
          <w:p w14:paraId="396FB54C" w14:textId="77777777" w:rsidR="002B20EB" w:rsidRPr="0063259A" w:rsidRDefault="002B20EB" w:rsidP="002B20EB">
            <w:pPr>
              <w:tabs>
                <w:tab w:val="left" w:pos="810"/>
              </w:tabs>
              <w:jc w:val="right"/>
              <w:rPr>
                <w:sz w:val="20"/>
                <w:szCs w:val="20"/>
              </w:rPr>
            </w:pPr>
          </w:p>
        </w:tc>
        <w:tc>
          <w:tcPr>
            <w:tcW w:w="0" w:type="auto"/>
            <w:vAlign w:val="center"/>
          </w:tcPr>
          <w:p w14:paraId="0D8AEC18" w14:textId="77777777" w:rsidR="002B20EB" w:rsidRPr="0063259A" w:rsidRDefault="002B20EB" w:rsidP="002B20EB">
            <w:pPr>
              <w:tabs>
                <w:tab w:val="left" w:pos="810"/>
              </w:tabs>
              <w:jc w:val="center"/>
              <w:rPr>
                <w:rFonts w:eastAsiaTheme="minorEastAsia"/>
                <w:sz w:val="20"/>
                <w:szCs w:val="20"/>
                <w:lang w:eastAsia="ko-KR"/>
              </w:rPr>
            </w:pPr>
          </w:p>
        </w:tc>
        <w:tc>
          <w:tcPr>
            <w:tcW w:w="0" w:type="auto"/>
            <w:vAlign w:val="center"/>
          </w:tcPr>
          <w:p w14:paraId="25901323" w14:textId="77777777" w:rsidR="002B20EB" w:rsidRPr="0063259A" w:rsidRDefault="002B20EB" w:rsidP="002B20EB">
            <w:pPr>
              <w:jc w:val="center"/>
              <w:rPr>
                <w:rFonts w:eastAsiaTheme="minorEastAsia"/>
                <w:sz w:val="20"/>
                <w:szCs w:val="20"/>
                <w:lang w:eastAsia="ko-KR"/>
              </w:rPr>
            </w:pPr>
          </w:p>
        </w:tc>
        <w:tc>
          <w:tcPr>
            <w:tcW w:w="0" w:type="auto"/>
            <w:vAlign w:val="center"/>
          </w:tcPr>
          <w:p w14:paraId="233AE4F5" w14:textId="77777777" w:rsidR="002B20EB" w:rsidRPr="0063259A" w:rsidRDefault="002B20EB" w:rsidP="002B20EB">
            <w:pPr>
              <w:autoSpaceDE w:val="0"/>
              <w:autoSpaceDN w:val="0"/>
              <w:adjustRightInd w:val="0"/>
              <w:jc w:val="center"/>
              <w:rPr>
                <w:rFonts w:eastAsiaTheme="minorEastAsia"/>
                <w:sz w:val="20"/>
                <w:szCs w:val="20"/>
                <w:lang w:eastAsia="ko-KR"/>
              </w:rPr>
            </w:pPr>
          </w:p>
        </w:tc>
        <w:tc>
          <w:tcPr>
            <w:tcW w:w="0" w:type="auto"/>
            <w:vAlign w:val="center"/>
          </w:tcPr>
          <w:p w14:paraId="256E4A2C" w14:textId="61367EE6" w:rsidR="002B20EB" w:rsidRPr="0063259A" w:rsidRDefault="002B20EB" w:rsidP="002B20EB">
            <w:pPr>
              <w:jc w:val="center"/>
              <w:rPr>
                <w:sz w:val="20"/>
                <w:szCs w:val="20"/>
              </w:rPr>
            </w:pPr>
            <w:r w:rsidRPr="0063259A">
              <w:rPr>
                <w:sz w:val="20"/>
                <w:szCs w:val="20"/>
              </w:rPr>
              <w:t>(.015)</w:t>
            </w:r>
          </w:p>
        </w:tc>
        <w:tc>
          <w:tcPr>
            <w:tcW w:w="0" w:type="auto"/>
            <w:vAlign w:val="center"/>
          </w:tcPr>
          <w:p w14:paraId="1320322F" w14:textId="77777777" w:rsidR="002B20EB" w:rsidRPr="0063259A" w:rsidRDefault="002B20EB" w:rsidP="002B20EB">
            <w:pPr>
              <w:jc w:val="center"/>
              <w:rPr>
                <w:rFonts w:eastAsiaTheme="minorEastAsia"/>
                <w:sz w:val="20"/>
                <w:szCs w:val="20"/>
                <w:lang w:eastAsia="ko-KR"/>
              </w:rPr>
            </w:pPr>
          </w:p>
        </w:tc>
        <w:tc>
          <w:tcPr>
            <w:tcW w:w="0" w:type="auto"/>
            <w:vAlign w:val="center"/>
          </w:tcPr>
          <w:p w14:paraId="5531F164" w14:textId="77777777" w:rsidR="002B20EB" w:rsidRPr="0063259A" w:rsidRDefault="002B20EB" w:rsidP="002B20EB">
            <w:pPr>
              <w:autoSpaceDE w:val="0"/>
              <w:autoSpaceDN w:val="0"/>
              <w:adjustRightInd w:val="0"/>
              <w:jc w:val="center"/>
              <w:rPr>
                <w:rFonts w:eastAsiaTheme="minorEastAsia"/>
                <w:sz w:val="20"/>
                <w:szCs w:val="20"/>
                <w:lang w:eastAsia="ko-KR"/>
              </w:rPr>
            </w:pPr>
          </w:p>
        </w:tc>
        <w:tc>
          <w:tcPr>
            <w:tcW w:w="0" w:type="auto"/>
            <w:vAlign w:val="center"/>
          </w:tcPr>
          <w:p w14:paraId="78066BA2" w14:textId="132403BA" w:rsidR="002B20EB" w:rsidRPr="0063259A" w:rsidRDefault="002B20EB" w:rsidP="002B20EB">
            <w:pPr>
              <w:autoSpaceDE w:val="0"/>
              <w:autoSpaceDN w:val="0"/>
              <w:adjustRightInd w:val="0"/>
              <w:jc w:val="center"/>
              <w:rPr>
                <w:rFonts w:eastAsiaTheme="minorEastAsia"/>
                <w:sz w:val="20"/>
                <w:szCs w:val="20"/>
                <w:lang w:eastAsia="ko-KR"/>
              </w:rPr>
            </w:pPr>
            <w:r w:rsidRPr="0063259A">
              <w:rPr>
                <w:sz w:val="20"/>
                <w:szCs w:val="20"/>
              </w:rPr>
              <w:t>(.017)</w:t>
            </w:r>
          </w:p>
        </w:tc>
        <w:tc>
          <w:tcPr>
            <w:tcW w:w="0" w:type="auto"/>
            <w:vAlign w:val="center"/>
          </w:tcPr>
          <w:p w14:paraId="295C0BAE" w14:textId="5AF2E1D3" w:rsidR="002B20EB" w:rsidRPr="0063259A" w:rsidRDefault="002B20EB" w:rsidP="002B20EB">
            <w:pPr>
              <w:autoSpaceDE w:val="0"/>
              <w:autoSpaceDN w:val="0"/>
              <w:adjustRightInd w:val="0"/>
              <w:jc w:val="center"/>
              <w:rPr>
                <w:rFonts w:eastAsiaTheme="minorEastAsia"/>
                <w:sz w:val="20"/>
                <w:szCs w:val="20"/>
                <w:lang w:eastAsia="ko-KR"/>
              </w:rPr>
            </w:pPr>
            <w:r w:rsidRPr="0063259A">
              <w:rPr>
                <w:sz w:val="20"/>
                <w:szCs w:val="20"/>
              </w:rPr>
              <w:t>(.019)</w:t>
            </w:r>
          </w:p>
        </w:tc>
        <w:tc>
          <w:tcPr>
            <w:tcW w:w="0" w:type="auto"/>
            <w:vAlign w:val="center"/>
          </w:tcPr>
          <w:p w14:paraId="4B38E65B" w14:textId="2CAD4B86" w:rsidR="002B20EB" w:rsidRPr="0063259A" w:rsidRDefault="002B20EB" w:rsidP="002B20EB">
            <w:pPr>
              <w:autoSpaceDE w:val="0"/>
              <w:autoSpaceDN w:val="0"/>
              <w:adjustRightInd w:val="0"/>
              <w:jc w:val="center"/>
              <w:rPr>
                <w:rFonts w:eastAsiaTheme="minorEastAsia"/>
                <w:sz w:val="20"/>
                <w:szCs w:val="20"/>
                <w:lang w:eastAsia="ko-KR"/>
              </w:rPr>
            </w:pPr>
            <w:r w:rsidRPr="0063259A">
              <w:rPr>
                <w:sz w:val="20"/>
                <w:szCs w:val="20"/>
              </w:rPr>
              <w:t>(.018)</w:t>
            </w:r>
          </w:p>
        </w:tc>
        <w:tc>
          <w:tcPr>
            <w:tcW w:w="0" w:type="auto"/>
            <w:vAlign w:val="center"/>
          </w:tcPr>
          <w:p w14:paraId="60EA0A39" w14:textId="506A550D" w:rsidR="002B20EB" w:rsidRPr="0063259A" w:rsidRDefault="002B20EB" w:rsidP="002B20EB">
            <w:pPr>
              <w:autoSpaceDE w:val="0"/>
              <w:autoSpaceDN w:val="0"/>
              <w:adjustRightInd w:val="0"/>
              <w:jc w:val="center"/>
              <w:rPr>
                <w:rFonts w:eastAsiaTheme="minorEastAsia"/>
                <w:sz w:val="20"/>
                <w:szCs w:val="20"/>
                <w:lang w:eastAsia="ko-KR"/>
              </w:rPr>
            </w:pPr>
            <w:r w:rsidRPr="0063259A">
              <w:rPr>
                <w:sz w:val="20"/>
                <w:szCs w:val="20"/>
              </w:rPr>
              <w:t>(.017)</w:t>
            </w:r>
          </w:p>
        </w:tc>
      </w:tr>
      <w:tr w:rsidR="002B20EB" w:rsidRPr="0063259A" w14:paraId="432152D2" w14:textId="77777777" w:rsidTr="001A3199">
        <w:trPr>
          <w:trHeight w:val="269"/>
        </w:trPr>
        <w:tc>
          <w:tcPr>
            <w:tcW w:w="0" w:type="auto"/>
            <w:vAlign w:val="center"/>
          </w:tcPr>
          <w:p w14:paraId="76C33071" w14:textId="77777777" w:rsidR="002B20EB" w:rsidRPr="0063259A" w:rsidRDefault="002B20EB" w:rsidP="002B20EB">
            <w:pPr>
              <w:tabs>
                <w:tab w:val="left" w:pos="810"/>
              </w:tabs>
              <w:jc w:val="right"/>
              <w:rPr>
                <w:sz w:val="20"/>
                <w:szCs w:val="20"/>
              </w:rPr>
            </w:pPr>
            <w:r w:rsidRPr="0063259A">
              <w:rPr>
                <w:sz w:val="20"/>
                <w:szCs w:val="20"/>
              </w:rPr>
              <w:t>Patience</w:t>
            </w:r>
          </w:p>
        </w:tc>
        <w:tc>
          <w:tcPr>
            <w:tcW w:w="0" w:type="auto"/>
            <w:vAlign w:val="center"/>
          </w:tcPr>
          <w:p w14:paraId="39265045" w14:textId="77777777" w:rsidR="002B20EB" w:rsidRPr="0063259A" w:rsidRDefault="002B20EB" w:rsidP="002B20EB">
            <w:pPr>
              <w:tabs>
                <w:tab w:val="left" w:pos="810"/>
              </w:tabs>
              <w:jc w:val="center"/>
              <w:rPr>
                <w:rFonts w:eastAsiaTheme="minorEastAsia"/>
                <w:sz w:val="20"/>
                <w:szCs w:val="20"/>
                <w:lang w:eastAsia="ko-KR"/>
              </w:rPr>
            </w:pPr>
          </w:p>
        </w:tc>
        <w:tc>
          <w:tcPr>
            <w:tcW w:w="0" w:type="auto"/>
            <w:vAlign w:val="center"/>
          </w:tcPr>
          <w:p w14:paraId="0DE22C3B" w14:textId="77777777" w:rsidR="002B20EB" w:rsidRPr="0063259A" w:rsidRDefault="002B20EB" w:rsidP="002B20EB">
            <w:pPr>
              <w:jc w:val="center"/>
              <w:rPr>
                <w:rFonts w:eastAsiaTheme="minorEastAsia"/>
                <w:sz w:val="20"/>
                <w:szCs w:val="20"/>
                <w:lang w:eastAsia="ko-KR"/>
              </w:rPr>
            </w:pPr>
          </w:p>
        </w:tc>
        <w:tc>
          <w:tcPr>
            <w:tcW w:w="0" w:type="auto"/>
            <w:vAlign w:val="center"/>
          </w:tcPr>
          <w:p w14:paraId="38C779A6" w14:textId="77777777" w:rsidR="002B20EB" w:rsidRPr="0063259A" w:rsidRDefault="002B20EB" w:rsidP="002B20EB">
            <w:pPr>
              <w:autoSpaceDE w:val="0"/>
              <w:autoSpaceDN w:val="0"/>
              <w:adjustRightInd w:val="0"/>
              <w:jc w:val="center"/>
              <w:rPr>
                <w:rFonts w:eastAsiaTheme="minorEastAsia"/>
                <w:sz w:val="20"/>
                <w:szCs w:val="20"/>
                <w:lang w:eastAsia="ko-KR"/>
              </w:rPr>
            </w:pPr>
          </w:p>
        </w:tc>
        <w:tc>
          <w:tcPr>
            <w:tcW w:w="0" w:type="auto"/>
            <w:vAlign w:val="center"/>
          </w:tcPr>
          <w:p w14:paraId="5792A135" w14:textId="77777777" w:rsidR="002B20EB" w:rsidRPr="0063259A" w:rsidRDefault="002B20EB" w:rsidP="002B20EB">
            <w:pPr>
              <w:jc w:val="center"/>
              <w:rPr>
                <w:sz w:val="20"/>
                <w:szCs w:val="20"/>
              </w:rPr>
            </w:pPr>
          </w:p>
        </w:tc>
        <w:tc>
          <w:tcPr>
            <w:tcW w:w="0" w:type="auto"/>
            <w:vAlign w:val="center"/>
          </w:tcPr>
          <w:p w14:paraId="2F3F482B" w14:textId="32C00B33" w:rsidR="002B20EB" w:rsidRPr="0063259A" w:rsidRDefault="002B20EB" w:rsidP="002B20EB">
            <w:pPr>
              <w:jc w:val="center"/>
              <w:rPr>
                <w:rFonts w:eastAsiaTheme="minorEastAsia"/>
                <w:sz w:val="20"/>
                <w:szCs w:val="20"/>
                <w:lang w:eastAsia="ko-KR"/>
              </w:rPr>
            </w:pPr>
            <w:r w:rsidRPr="0063259A">
              <w:rPr>
                <w:sz w:val="20"/>
                <w:szCs w:val="20"/>
              </w:rPr>
              <w:t>.024</w:t>
            </w:r>
          </w:p>
        </w:tc>
        <w:tc>
          <w:tcPr>
            <w:tcW w:w="0" w:type="auto"/>
            <w:vAlign w:val="center"/>
          </w:tcPr>
          <w:p w14:paraId="29C07243" w14:textId="77777777" w:rsidR="002B20EB" w:rsidRPr="0063259A" w:rsidRDefault="002B20EB" w:rsidP="002B20EB">
            <w:pPr>
              <w:autoSpaceDE w:val="0"/>
              <w:autoSpaceDN w:val="0"/>
              <w:adjustRightInd w:val="0"/>
              <w:jc w:val="center"/>
              <w:rPr>
                <w:rFonts w:eastAsiaTheme="minorEastAsia"/>
                <w:sz w:val="20"/>
                <w:szCs w:val="20"/>
                <w:lang w:eastAsia="ko-KR"/>
              </w:rPr>
            </w:pPr>
          </w:p>
        </w:tc>
        <w:tc>
          <w:tcPr>
            <w:tcW w:w="0" w:type="auto"/>
            <w:vAlign w:val="center"/>
          </w:tcPr>
          <w:p w14:paraId="56EC499B" w14:textId="4F960E6F" w:rsidR="002B20EB" w:rsidRPr="0063259A" w:rsidRDefault="002B20EB" w:rsidP="002B20EB">
            <w:pPr>
              <w:autoSpaceDE w:val="0"/>
              <w:autoSpaceDN w:val="0"/>
              <w:adjustRightInd w:val="0"/>
              <w:jc w:val="center"/>
              <w:rPr>
                <w:rFonts w:eastAsiaTheme="minorEastAsia"/>
                <w:sz w:val="20"/>
                <w:szCs w:val="20"/>
                <w:lang w:eastAsia="ko-KR"/>
              </w:rPr>
            </w:pPr>
            <w:r w:rsidRPr="0063259A">
              <w:rPr>
                <w:sz w:val="20"/>
                <w:szCs w:val="20"/>
              </w:rPr>
              <w:t>.017</w:t>
            </w:r>
          </w:p>
        </w:tc>
        <w:tc>
          <w:tcPr>
            <w:tcW w:w="0" w:type="auto"/>
            <w:vAlign w:val="center"/>
          </w:tcPr>
          <w:p w14:paraId="41D0B446" w14:textId="0FB96001" w:rsidR="002B20EB" w:rsidRPr="0063259A" w:rsidRDefault="002B20EB" w:rsidP="002B20EB">
            <w:pPr>
              <w:autoSpaceDE w:val="0"/>
              <w:autoSpaceDN w:val="0"/>
              <w:adjustRightInd w:val="0"/>
              <w:jc w:val="center"/>
              <w:rPr>
                <w:rFonts w:eastAsiaTheme="minorEastAsia"/>
                <w:sz w:val="20"/>
                <w:szCs w:val="20"/>
                <w:lang w:eastAsia="ko-KR"/>
              </w:rPr>
            </w:pPr>
            <w:r w:rsidRPr="0063259A">
              <w:rPr>
                <w:sz w:val="20"/>
                <w:szCs w:val="20"/>
              </w:rPr>
              <w:t>.040</w:t>
            </w:r>
            <w:r w:rsidRPr="0063259A">
              <w:rPr>
                <w:sz w:val="20"/>
                <w:szCs w:val="20"/>
                <w:vertAlign w:val="superscript"/>
              </w:rPr>
              <w:t>†</w:t>
            </w:r>
          </w:p>
        </w:tc>
        <w:tc>
          <w:tcPr>
            <w:tcW w:w="0" w:type="auto"/>
            <w:vAlign w:val="center"/>
          </w:tcPr>
          <w:p w14:paraId="7EA0A9A8" w14:textId="2F3D3374" w:rsidR="002B20EB" w:rsidRPr="0063259A" w:rsidRDefault="002B20EB" w:rsidP="002B20EB">
            <w:pPr>
              <w:autoSpaceDE w:val="0"/>
              <w:autoSpaceDN w:val="0"/>
              <w:adjustRightInd w:val="0"/>
              <w:jc w:val="center"/>
              <w:rPr>
                <w:rFonts w:eastAsiaTheme="minorEastAsia"/>
                <w:sz w:val="20"/>
                <w:szCs w:val="20"/>
                <w:lang w:eastAsia="ko-KR"/>
              </w:rPr>
            </w:pPr>
            <w:r w:rsidRPr="0063259A">
              <w:rPr>
                <w:sz w:val="20"/>
                <w:szCs w:val="20"/>
              </w:rPr>
              <w:t>.015</w:t>
            </w:r>
          </w:p>
        </w:tc>
        <w:tc>
          <w:tcPr>
            <w:tcW w:w="0" w:type="auto"/>
            <w:vAlign w:val="center"/>
          </w:tcPr>
          <w:p w14:paraId="74999620" w14:textId="44A6C8BA" w:rsidR="002B20EB" w:rsidRPr="0063259A" w:rsidRDefault="002B20EB" w:rsidP="002B20EB">
            <w:pPr>
              <w:autoSpaceDE w:val="0"/>
              <w:autoSpaceDN w:val="0"/>
              <w:adjustRightInd w:val="0"/>
              <w:jc w:val="center"/>
              <w:rPr>
                <w:rFonts w:eastAsiaTheme="minorEastAsia"/>
                <w:sz w:val="20"/>
                <w:szCs w:val="20"/>
                <w:lang w:eastAsia="ko-KR"/>
              </w:rPr>
            </w:pPr>
            <w:r w:rsidRPr="0063259A">
              <w:rPr>
                <w:sz w:val="20"/>
                <w:szCs w:val="20"/>
              </w:rPr>
              <w:t>.015</w:t>
            </w:r>
          </w:p>
        </w:tc>
      </w:tr>
      <w:tr w:rsidR="002B20EB" w:rsidRPr="0063259A" w14:paraId="2A62F2FF" w14:textId="77777777" w:rsidTr="001A3199">
        <w:trPr>
          <w:trHeight w:val="269"/>
        </w:trPr>
        <w:tc>
          <w:tcPr>
            <w:tcW w:w="0" w:type="auto"/>
            <w:vAlign w:val="center"/>
          </w:tcPr>
          <w:p w14:paraId="70730C3E" w14:textId="77777777" w:rsidR="002B20EB" w:rsidRPr="0063259A" w:rsidRDefault="002B20EB" w:rsidP="002B20EB">
            <w:pPr>
              <w:tabs>
                <w:tab w:val="left" w:pos="810"/>
              </w:tabs>
              <w:jc w:val="right"/>
              <w:rPr>
                <w:sz w:val="20"/>
                <w:szCs w:val="20"/>
              </w:rPr>
            </w:pPr>
          </w:p>
        </w:tc>
        <w:tc>
          <w:tcPr>
            <w:tcW w:w="0" w:type="auto"/>
            <w:vAlign w:val="center"/>
          </w:tcPr>
          <w:p w14:paraId="08A98B15" w14:textId="77777777" w:rsidR="002B20EB" w:rsidRPr="0063259A" w:rsidRDefault="002B20EB" w:rsidP="002B20EB">
            <w:pPr>
              <w:tabs>
                <w:tab w:val="left" w:pos="810"/>
              </w:tabs>
              <w:jc w:val="center"/>
              <w:rPr>
                <w:rFonts w:eastAsiaTheme="minorEastAsia"/>
                <w:sz w:val="20"/>
                <w:szCs w:val="20"/>
                <w:lang w:eastAsia="ko-KR"/>
              </w:rPr>
            </w:pPr>
          </w:p>
        </w:tc>
        <w:tc>
          <w:tcPr>
            <w:tcW w:w="0" w:type="auto"/>
            <w:vAlign w:val="center"/>
          </w:tcPr>
          <w:p w14:paraId="6B494EF6" w14:textId="77777777" w:rsidR="002B20EB" w:rsidRPr="0063259A" w:rsidRDefault="002B20EB" w:rsidP="002B20EB">
            <w:pPr>
              <w:jc w:val="center"/>
              <w:rPr>
                <w:rFonts w:eastAsiaTheme="minorEastAsia"/>
                <w:sz w:val="20"/>
                <w:szCs w:val="20"/>
                <w:lang w:eastAsia="ko-KR"/>
              </w:rPr>
            </w:pPr>
          </w:p>
        </w:tc>
        <w:tc>
          <w:tcPr>
            <w:tcW w:w="0" w:type="auto"/>
            <w:vAlign w:val="center"/>
          </w:tcPr>
          <w:p w14:paraId="76672541" w14:textId="77777777" w:rsidR="002B20EB" w:rsidRPr="0063259A" w:rsidRDefault="002B20EB" w:rsidP="002B20EB">
            <w:pPr>
              <w:autoSpaceDE w:val="0"/>
              <w:autoSpaceDN w:val="0"/>
              <w:adjustRightInd w:val="0"/>
              <w:jc w:val="center"/>
              <w:rPr>
                <w:rFonts w:eastAsiaTheme="minorEastAsia"/>
                <w:sz w:val="20"/>
                <w:szCs w:val="20"/>
                <w:lang w:eastAsia="ko-KR"/>
              </w:rPr>
            </w:pPr>
          </w:p>
        </w:tc>
        <w:tc>
          <w:tcPr>
            <w:tcW w:w="0" w:type="auto"/>
            <w:vAlign w:val="center"/>
          </w:tcPr>
          <w:p w14:paraId="6E0D3269" w14:textId="77777777" w:rsidR="002B20EB" w:rsidRPr="0063259A" w:rsidRDefault="002B20EB" w:rsidP="002B20EB">
            <w:pPr>
              <w:jc w:val="center"/>
              <w:rPr>
                <w:sz w:val="20"/>
                <w:szCs w:val="20"/>
              </w:rPr>
            </w:pPr>
          </w:p>
        </w:tc>
        <w:tc>
          <w:tcPr>
            <w:tcW w:w="0" w:type="auto"/>
            <w:vAlign w:val="center"/>
          </w:tcPr>
          <w:p w14:paraId="0B53D378" w14:textId="444972B5" w:rsidR="002B20EB" w:rsidRPr="0063259A" w:rsidRDefault="002B20EB" w:rsidP="002B20EB">
            <w:pPr>
              <w:jc w:val="center"/>
              <w:rPr>
                <w:rFonts w:eastAsiaTheme="minorEastAsia"/>
                <w:sz w:val="20"/>
                <w:szCs w:val="20"/>
                <w:lang w:eastAsia="ko-KR"/>
              </w:rPr>
            </w:pPr>
            <w:r w:rsidRPr="0063259A">
              <w:rPr>
                <w:sz w:val="20"/>
                <w:szCs w:val="20"/>
              </w:rPr>
              <w:t>(.022)</w:t>
            </w:r>
          </w:p>
        </w:tc>
        <w:tc>
          <w:tcPr>
            <w:tcW w:w="0" w:type="auto"/>
            <w:vAlign w:val="center"/>
          </w:tcPr>
          <w:p w14:paraId="29E456AC" w14:textId="77777777" w:rsidR="002B20EB" w:rsidRPr="0063259A" w:rsidRDefault="002B20EB" w:rsidP="002B20EB">
            <w:pPr>
              <w:autoSpaceDE w:val="0"/>
              <w:autoSpaceDN w:val="0"/>
              <w:adjustRightInd w:val="0"/>
              <w:jc w:val="center"/>
              <w:rPr>
                <w:rFonts w:eastAsiaTheme="minorEastAsia"/>
                <w:sz w:val="20"/>
                <w:szCs w:val="20"/>
                <w:lang w:eastAsia="ko-KR"/>
              </w:rPr>
            </w:pPr>
          </w:p>
        </w:tc>
        <w:tc>
          <w:tcPr>
            <w:tcW w:w="0" w:type="auto"/>
            <w:vAlign w:val="center"/>
          </w:tcPr>
          <w:p w14:paraId="37DDC12D" w14:textId="49D00E48" w:rsidR="002B20EB" w:rsidRPr="0063259A" w:rsidRDefault="002B20EB" w:rsidP="002B20EB">
            <w:pPr>
              <w:autoSpaceDE w:val="0"/>
              <w:autoSpaceDN w:val="0"/>
              <w:adjustRightInd w:val="0"/>
              <w:jc w:val="center"/>
              <w:rPr>
                <w:rFonts w:eastAsiaTheme="minorEastAsia"/>
                <w:sz w:val="20"/>
                <w:szCs w:val="20"/>
                <w:lang w:eastAsia="ko-KR"/>
              </w:rPr>
            </w:pPr>
            <w:r w:rsidRPr="0063259A">
              <w:rPr>
                <w:sz w:val="20"/>
                <w:szCs w:val="20"/>
              </w:rPr>
              <w:t>(.024)</w:t>
            </w:r>
          </w:p>
        </w:tc>
        <w:tc>
          <w:tcPr>
            <w:tcW w:w="0" w:type="auto"/>
            <w:vAlign w:val="center"/>
          </w:tcPr>
          <w:p w14:paraId="5148BA22" w14:textId="77024DEA" w:rsidR="002B20EB" w:rsidRPr="0063259A" w:rsidRDefault="002B20EB" w:rsidP="002B20EB">
            <w:pPr>
              <w:autoSpaceDE w:val="0"/>
              <w:autoSpaceDN w:val="0"/>
              <w:adjustRightInd w:val="0"/>
              <w:jc w:val="center"/>
              <w:rPr>
                <w:rFonts w:eastAsiaTheme="minorEastAsia"/>
                <w:sz w:val="20"/>
                <w:szCs w:val="20"/>
                <w:lang w:eastAsia="ko-KR"/>
              </w:rPr>
            </w:pPr>
            <w:r w:rsidRPr="0063259A">
              <w:rPr>
                <w:sz w:val="20"/>
                <w:szCs w:val="20"/>
              </w:rPr>
              <w:t>(.024)</w:t>
            </w:r>
          </w:p>
        </w:tc>
        <w:tc>
          <w:tcPr>
            <w:tcW w:w="0" w:type="auto"/>
            <w:vAlign w:val="center"/>
          </w:tcPr>
          <w:p w14:paraId="6E197B92" w14:textId="35E65DB6" w:rsidR="002B20EB" w:rsidRPr="0063259A" w:rsidRDefault="002B20EB" w:rsidP="002B20EB">
            <w:pPr>
              <w:autoSpaceDE w:val="0"/>
              <w:autoSpaceDN w:val="0"/>
              <w:adjustRightInd w:val="0"/>
              <w:jc w:val="center"/>
              <w:rPr>
                <w:rFonts w:eastAsiaTheme="minorEastAsia"/>
                <w:sz w:val="20"/>
                <w:szCs w:val="20"/>
                <w:lang w:eastAsia="ko-KR"/>
              </w:rPr>
            </w:pPr>
            <w:r w:rsidRPr="0063259A">
              <w:rPr>
                <w:sz w:val="20"/>
                <w:szCs w:val="20"/>
              </w:rPr>
              <w:t>(.026)</w:t>
            </w:r>
          </w:p>
        </w:tc>
        <w:tc>
          <w:tcPr>
            <w:tcW w:w="0" w:type="auto"/>
            <w:vAlign w:val="center"/>
          </w:tcPr>
          <w:p w14:paraId="62A68C58" w14:textId="333A83F2" w:rsidR="002B20EB" w:rsidRPr="0063259A" w:rsidRDefault="002B20EB" w:rsidP="002B20EB">
            <w:pPr>
              <w:autoSpaceDE w:val="0"/>
              <w:autoSpaceDN w:val="0"/>
              <w:adjustRightInd w:val="0"/>
              <w:jc w:val="center"/>
              <w:rPr>
                <w:rFonts w:eastAsiaTheme="minorEastAsia"/>
                <w:sz w:val="20"/>
                <w:szCs w:val="20"/>
                <w:lang w:eastAsia="ko-KR"/>
              </w:rPr>
            </w:pPr>
            <w:r w:rsidRPr="0063259A">
              <w:rPr>
                <w:sz w:val="20"/>
                <w:szCs w:val="20"/>
              </w:rPr>
              <w:t>(.024)</w:t>
            </w:r>
          </w:p>
        </w:tc>
      </w:tr>
      <w:tr w:rsidR="002B20EB" w:rsidRPr="0063259A" w14:paraId="74F37CD5" w14:textId="77777777" w:rsidTr="001A3199">
        <w:trPr>
          <w:trHeight w:val="269"/>
        </w:trPr>
        <w:tc>
          <w:tcPr>
            <w:tcW w:w="0" w:type="auto"/>
            <w:vAlign w:val="center"/>
          </w:tcPr>
          <w:p w14:paraId="3110F11C" w14:textId="77777777" w:rsidR="002B20EB" w:rsidRPr="0063259A" w:rsidRDefault="002B20EB" w:rsidP="002B20EB">
            <w:pPr>
              <w:tabs>
                <w:tab w:val="left" w:pos="810"/>
              </w:tabs>
              <w:jc w:val="right"/>
              <w:rPr>
                <w:sz w:val="20"/>
                <w:szCs w:val="20"/>
              </w:rPr>
            </w:pPr>
            <w:r w:rsidRPr="0063259A">
              <w:rPr>
                <w:sz w:val="20"/>
                <w:szCs w:val="20"/>
              </w:rPr>
              <w:t>Perceived time investment</w:t>
            </w:r>
          </w:p>
        </w:tc>
        <w:tc>
          <w:tcPr>
            <w:tcW w:w="0" w:type="auto"/>
            <w:vAlign w:val="center"/>
          </w:tcPr>
          <w:p w14:paraId="71FE9C28" w14:textId="77777777" w:rsidR="002B20EB" w:rsidRPr="0063259A" w:rsidRDefault="002B20EB" w:rsidP="002B20EB">
            <w:pPr>
              <w:tabs>
                <w:tab w:val="left" w:pos="810"/>
              </w:tabs>
              <w:jc w:val="center"/>
              <w:rPr>
                <w:rFonts w:eastAsiaTheme="minorEastAsia"/>
                <w:sz w:val="20"/>
                <w:szCs w:val="20"/>
                <w:lang w:eastAsia="ko-KR"/>
              </w:rPr>
            </w:pPr>
          </w:p>
        </w:tc>
        <w:tc>
          <w:tcPr>
            <w:tcW w:w="0" w:type="auto"/>
            <w:vAlign w:val="center"/>
          </w:tcPr>
          <w:p w14:paraId="4FB99454" w14:textId="77777777" w:rsidR="002B20EB" w:rsidRPr="0063259A" w:rsidRDefault="002B20EB" w:rsidP="002B20EB">
            <w:pPr>
              <w:jc w:val="center"/>
              <w:rPr>
                <w:rFonts w:eastAsiaTheme="minorEastAsia"/>
                <w:sz w:val="20"/>
                <w:szCs w:val="20"/>
                <w:lang w:eastAsia="ko-KR"/>
              </w:rPr>
            </w:pPr>
          </w:p>
        </w:tc>
        <w:tc>
          <w:tcPr>
            <w:tcW w:w="0" w:type="auto"/>
            <w:vAlign w:val="center"/>
          </w:tcPr>
          <w:p w14:paraId="1D7C46A4" w14:textId="77777777" w:rsidR="002B20EB" w:rsidRPr="0063259A" w:rsidRDefault="002B20EB" w:rsidP="002B20EB">
            <w:pPr>
              <w:autoSpaceDE w:val="0"/>
              <w:autoSpaceDN w:val="0"/>
              <w:adjustRightInd w:val="0"/>
              <w:jc w:val="center"/>
              <w:rPr>
                <w:rFonts w:eastAsiaTheme="minorEastAsia"/>
                <w:sz w:val="20"/>
                <w:szCs w:val="20"/>
                <w:lang w:eastAsia="ko-KR"/>
              </w:rPr>
            </w:pPr>
          </w:p>
        </w:tc>
        <w:tc>
          <w:tcPr>
            <w:tcW w:w="0" w:type="auto"/>
            <w:vAlign w:val="center"/>
          </w:tcPr>
          <w:p w14:paraId="43AEB92D" w14:textId="77777777" w:rsidR="002B20EB" w:rsidRPr="0063259A" w:rsidRDefault="002B20EB" w:rsidP="002B20EB">
            <w:pPr>
              <w:jc w:val="center"/>
              <w:rPr>
                <w:sz w:val="20"/>
                <w:szCs w:val="20"/>
              </w:rPr>
            </w:pPr>
          </w:p>
        </w:tc>
        <w:tc>
          <w:tcPr>
            <w:tcW w:w="0" w:type="auto"/>
            <w:vAlign w:val="center"/>
          </w:tcPr>
          <w:p w14:paraId="2102C4A6" w14:textId="77777777" w:rsidR="002B20EB" w:rsidRPr="0063259A" w:rsidRDefault="002B20EB" w:rsidP="002B20EB">
            <w:pPr>
              <w:jc w:val="center"/>
              <w:rPr>
                <w:rFonts w:eastAsiaTheme="minorEastAsia"/>
                <w:sz w:val="20"/>
                <w:szCs w:val="20"/>
                <w:lang w:eastAsia="ko-KR"/>
              </w:rPr>
            </w:pPr>
          </w:p>
        </w:tc>
        <w:tc>
          <w:tcPr>
            <w:tcW w:w="0" w:type="auto"/>
            <w:vAlign w:val="center"/>
          </w:tcPr>
          <w:p w14:paraId="023ECADB" w14:textId="3F2E7B6E" w:rsidR="002B20EB" w:rsidRPr="0063259A" w:rsidRDefault="002B20EB" w:rsidP="002B20EB">
            <w:pPr>
              <w:autoSpaceDE w:val="0"/>
              <w:autoSpaceDN w:val="0"/>
              <w:adjustRightInd w:val="0"/>
              <w:jc w:val="center"/>
              <w:rPr>
                <w:rFonts w:eastAsiaTheme="minorEastAsia"/>
                <w:sz w:val="20"/>
                <w:szCs w:val="20"/>
                <w:lang w:eastAsia="ko-KR"/>
              </w:rPr>
            </w:pPr>
            <w:r w:rsidRPr="0063259A">
              <w:rPr>
                <w:sz w:val="20"/>
                <w:szCs w:val="20"/>
              </w:rPr>
              <w:t>-.023</w:t>
            </w:r>
            <w:r w:rsidR="002E23D3" w:rsidRPr="0063259A">
              <w:rPr>
                <w:sz w:val="20"/>
                <w:szCs w:val="20"/>
                <w:vertAlign w:val="superscript"/>
              </w:rPr>
              <w:t>*</w:t>
            </w:r>
          </w:p>
        </w:tc>
        <w:tc>
          <w:tcPr>
            <w:tcW w:w="0" w:type="auto"/>
            <w:vAlign w:val="center"/>
          </w:tcPr>
          <w:p w14:paraId="3DF8F007" w14:textId="374A80F5" w:rsidR="002B20EB" w:rsidRPr="0063259A" w:rsidRDefault="002B20EB" w:rsidP="002B20EB">
            <w:pPr>
              <w:autoSpaceDE w:val="0"/>
              <w:autoSpaceDN w:val="0"/>
              <w:adjustRightInd w:val="0"/>
              <w:jc w:val="center"/>
              <w:rPr>
                <w:rFonts w:eastAsiaTheme="minorEastAsia"/>
                <w:sz w:val="20"/>
                <w:szCs w:val="20"/>
                <w:lang w:eastAsia="ko-KR"/>
              </w:rPr>
            </w:pPr>
            <w:r w:rsidRPr="0063259A">
              <w:rPr>
                <w:sz w:val="20"/>
                <w:szCs w:val="20"/>
              </w:rPr>
              <w:t>-.021</w:t>
            </w:r>
            <w:r w:rsidR="002E23D3" w:rsidRPr="0063259A">
              <w:rPr>
                <w:sz w:val="20"/>
                <w:szCs w:val="20"/>
                <w:vertAlign w:val="superscript"/>
              </w:rPr>
              <w:t>*</w:t>
            </w:r>
          </w:p>
        </w:tc>
        <w:tc>
          <w:tcPr>
            <w:tcW w:w="0" w:type="auto"/>
            <w:vAlign w:val="center"/>
          </w:tcPr>
          <w:p w14:paraId="121D066E" w14:textId="151EC810" w:rsidR="002B20EB" w:rsidRPr="0063259A" w:rsidRDefault="002B20EB" w:rsidP="002B20EB">
            <w:pPr>
              <w:autoSpaceDE w:val="0"/>
              <w:autoSpaceDN w:val="0"/>
              <w:adjustRightInd w:val="0"/>
              <w:jc w:val="center"/>
              <w:rPr>
                <w:rFonts w:eastAsiaTheme="minorEastAsia"/>
                <w:sz w:val="20"/>
                <w:szCs w:val="20"/>
                <w:lang w:eastAsia="ko-KR"/>
              </w:rPr>
            </w:pPr>
            <w:r w:rsidRPr="0063259A">
              <w:rPr>
                <w:sz w:val="20"/>
                <w:szCs w:val="20"/>
              </w:rPr>
              <w:t>-.025</w:t>
            </w:r>
            <w:r w:rsidR="002E23D3" w:rsidRPr="0063259A">
              <w:rPr>
                <w:sz w:val="20"/>
                <w:szCs w:val="20"/>
                <w:vertAlign w:val="superscript"/>
              </w:rPr>
              <w:t>*</w:t>
            </w:r>
          </w:p>
        </w:tc>
        <w:tc>
          <w:tcPr>
            <w:tcW w:w="0" w:type="auto"/>
            <w:vAlign w:val="center"/>
          </w:tcPr>
          <w:p w14:paraId="7E8C51D2" w14:textId="1EBF5583" w:rsidR="002B20EB" w:rsidRPr="0063259A" w:rsidRDefault="002B20EB" w:rsidP="002B20EB">
            <w:pPr>
              <w:autoSpaceDE w:val="0"/>
              <w:autoSpaceDN w:val="0"/>
              <w:adjustRightInd w:val="0"/>
              <w:jc w:val="center"/>
              <w:rPr>
                <w:rFonts w:eastAsiaTheme="minorEastAsia"/>
                <w:sz w:val="20"/>
                <w:szCs w:val="20"/>
                <w:lang w:eastAsia="ko-KR"/>
              </w:rPr>
            </w:pPr>
            <w:r w:rsidRPr="0063259A">
              <w:rPr>
                <w:sz w:val="20"/>
                <w:szCs w:val="20"/>
              </w:rPr>
              <w:t>-.022</w:t>
            </w:r>
            <w:r w:rsidR="002E23D3" w:rsidRPr="0063259A">
              <w:rPr>
                <w:sz w:val="20"/>
                <w:szCs w:val="20"/>
                <w:vertAlign w:val="superscript"/>
              </w:rPr>
              <w:t>*</w:t>
            </w:r>
          </w:p>
        </w:tc>
        <w:tc>
          <w:tcPr>
            <w:tcW w:w="0" w:type="auto"/>
            <w:vAlign w:val="center"/>
          </w:tcPr>
          <w:p w14:paraId="682BD767" w14:textId="0E285ED3" w:rsidR="002B20EB" w:rsidRPr="0063259A" w:rsidRDefault="002B20EB" w:rsidP="002B20EB">
            <w:pPr>
              <w:autoSpaceDE w:val="0"/>
              <w:autoSpaceDN w:val="0"/>
              <w:adjustRightInd w:val="0"/>
              <w:jc w:val="center"/>
              <w:rPr>
                <w:rFonts w:eastAsiaTheme="minorEastAsia"/>
                <w:sz w:val="20"/>
                <w:szCs w:val="20"/>
                <w:lang w:eastAsia="ko-KR"/>
              </w:rPr>
            </w:pPr>
            <w:r w:rsidRPr="0063259A">
              <w:rPr>
                <w:sz w:val="20"/>
                <w:szCs w:val="20"/>
              </w:rPr>
              <w:t>-.023</w:t>
            </w:r>
            <w:r w:rsidR="002E23D3" w:rsidRPr="0063259A">
              <w:rPr>
                <w:sz w:val="20"/>
                <w:szCs w:val="20"/>
                <w:vertAlign w:val="superscript"/>
              </w:rPr>
              <w:t>*</w:t>
            </w:r>
          </w:p>
        </w:tc>
      </w:tr>
      <w:tr w:rsidR="002B20EB" w:rsidRPr="0063259A" w14:paraId="694A2EF9" w14:textId="77777777" w:rsidTr="001A3199">
        <w:trPr>
          <w:trHeight w:val="269"/>
        </w:trPr>
        <w:tc>
          <w:tcPr>
            <w:tcW w:w="0" w:type="auto"/>
            <w:vAlign w:val="center"/>
          </w:tcPr>
          <w:p w14:paraId="3C08DF3B" w14:textId="77777777" w:rsidR="002B20EB" w:rsidRPr="0063259A" w:rsidRDefault="002B20EB" w:rsidP="002B20EB">
            <w:pPr>
              <w:tabs>
                <w:tab w:val="left" w:pos="810"/>
              </w:tabs>
              <w:jc w:val="right"/>
              <w:rPr>
                <w:sz w:val="20"/>
                <w:szCs w:val="20"/>
              </w:rPr>
            </w:pPr>
          </w:p>
        </w:tc>
        <w:tc>
          <w:tcPr>
            <w:tcW w:w="0" w:type="auto"/>
            <w:vAlign w:val="center"/>
          </w:tcPr>
          <w:p w14:paraId="3B68AAD5" w14:textId="77777777" w:rsidR="002B20EB" w:rsidRPr="0063259A" w:rsidRDefault="002B20EB" w:rsidP="002B20EB">
            <w:pPr>
              <w:tabs>
                <w:tab w:val="left" w:pos="810"/>
              </w:tabs>
              <w:jc w:val="center"/>
              <w:rPr>
                <w:rFonts w:eastAsiaTheme="minorEastAsia"/>
                <w:sz w:val="20"/>
                <w:szCs w:val="20"/>
                <w:lang w:eastAsia="ko-KR"/>
              </w:rPr>
            </w:pPr>
          </w:p>
        </w:tc>
        <w:tc>
          <w:tcPr>
            <w:tcW w:w="0" w:type="auto"/>
            <w:vAlign w:val="center"/>
          </w:tcPr>
          <w:p w14:paraId="396E8366" w14:textId="77777777" w:rsidR="002B20EB" w:rsidRPr="0063259A" w:rsidRDefault="002B20EB" w:rsidP="002B20EB">
            <w:pPr>
              <w:jc w:val="center"/>
              <w:rPr>
                <w:rFonts w:eastAsiaTheme="minorEastAsia"/>
                <w:sz w:val="20"/>
                <w:szCs w:val="20"/>
                <w:lang w:eastAsia="ko-KR"/>
              </w:rPr>
            </w:pPr>
          </w:p>
        </w:tc>
        <w:tc>
          <w:tcPr>
            <w:tcW w:w="0" w:type="auto"/>
            <w:vAlign w:val="center"/>
          </w:tcPr>
          <w:p w14:paraId="5FB3A79C" w14:textId="77777777" w:rsidR="002B20EB" w:rsidRPr="0063259A" w:rsidRDefault="002B20EB" w:rsidP="002B20EB">
            <w:pPr>
              <w:autoSpaceDE w:val="0"/>
              <w:autoSpaceDN w:val="0"/>
              <w:adjustRightInd w:val="0"/>
              <w:jc w:val="center"/>
              <w:rPr>
                <w:rFonts w:eastAsiaTheme="minorEastAsia"/>
                <w:sz w:val="20"/>
                <w:szCs w:val="20"/>
                <w:lang w:eastAsia="ko-KR"/>
              </w:rPr>
            </w:pPr>
          </w:p>
        </w:tc>
        <w:tc>
          <w:tcPr>
            <w:tcW w:w="0" w:type="auto"/>
            <w:vAlign w:val="center"/>
          </w:tcPr>
          <w:p w14:paraId="0A31F76C" w14:textId="77777777" w:rsidR="002B20EB" w:rsidRPr="0063259A" w:rsidRDefault="002B20EB" w:rsidP="002B20EB">
            <w:pPr>
              <w:jc w:val="center"/>
              <w:rPr>
                <w:sz w:val="20"/>
                <w:szCs w:val="20"/>
              </w:rPr>
            </w:pPr>
          </w:p>
        </w:tc>
        <w:tc>
          <w:tcPr>
            <w:tcW w:w="0" w:type="auto"/>
            <w:vAlign w:val="center"/>
          </w:tcPr>
          <w:p w14:paraId="39EDA55A" w14:textId="77777777" w:rsidR="002B20EB" w:rsidRPr="0063259A" w:rsidRDefault="002B20EB" w:rsidP="002B20EB">
            <w:pPr>
              <w:jc w:val="center"/>
              <w:rPr>
                <w:rFonts w:eastAsiaTheme="minorEastAsia"/>
                <w:sz w:val="20"/>
                <w:szCs w:val="20"/>
                <w:lang w:eastAsia="ko-KR"/>
              </w:rPr>
            </w:pPr>
          </w:p>
        </w:tc>
        <w:tc>
          <w:tcPr>
            <w:tcW w:w="0" w:type="auto"/>
            <w:vAlign w:val="center"/>
          </w:tcPr>
          <w:p w14:paraId="6CED5398" w14:textId="5CE2BE92" w:rsidR="002B20EB" w:rsidRPr="0063259A" w:rsidRDefault="002B20EB" w:rsidP="002B20EB">
            <w:pPr>
              <w:autoSpaceDE w:val="0"/>
              <w:autoSpaceDN w:val="0"/>
              <w:adjustRightInd w:val="0"/>
              <w:jc w:val="center"/>
              <w:rPr>
                <w:rFonts w:eastAsiaTheme="minorEastAsia"/>
                <w:sz w:val="20"/>
                <w:szCs w:val="20"/>
                <w:lang w:eastAsia="ko-KR"/>
              </w:rPr>
            </w:pPr>
            <w:r w:rsidRPr="0063259A">
              <w:rPr>
                <w:sz w:val="20"/>
                <w:szCs w:val="20"/>
              </w:rPr>
              <w:t>(.011)</w:t>
            </w:r>
          </w:p>
        </w:tc>
        <w:tc>
          <w:tcPr>
            <w:tcW w:w="0" w:type="auto"/>
            <w:vAlign w:val="center"/>
          </w:tcPr>
          <w:p w14:paraId="67ACEF9E" w14:textId="354AC2B0" w:rsidR="002B20EB" w:rsidRPr="0063259A" w:rsidRDefault="002B20EB" w:rsidP="002B20EB">
            <w:pPr>
              <w:autoSpaceDE w:val="0"/>
              <w:autoSpaceDN w:val="0"/>
              <w:adjustRightInd w:val="0"/>
              <w:jc w:val="center"/>
              <w:rPr>
                <w:rFonts w:eastAsiaTheme="minorEastAsia"/>
                <w:sz w:val="20"/>
                <w:szCs w:val="20"/>
                <w:lang w:eastAsia="ko-KR"/>
              </w:rPr>
            </w:pPr>
            <w:r w:rsidRPr="0063259A">
              <w:rPr>
                <w:sz w:val="20"/>
                <w:szCs w:val="20"/>
              </w:rPr>
              <w:t>(.011)</w:t>
            </w:r>
          </w:p>
        </w:tc>
        <w:tc>
          <w:tcPr>
            <w:tcW w:w="0" w:type="auto"/>
            <w:vAlign w:val="center"/>
          </w:tcPr>
          <w:p w14:paraId="707174E9" w14:textId="0E5D298B" w:rsidR="002B20EB" w:rsidRPr="0063259A" w:rsidRDefault="002B20EB" w:rsidP="002B20EB">
            <w:pPr>
              <w:autoSpaceDE w:val="0"/>
              <w:autoSpaceDN w:val="0"/>
              <w:adjustRightInd w:val="0"/>
              <w:jc w:val="center"/>
              <w:rPr>
                <w:rFonts w:eastAsiaTheme="minorEastAsia"/>
                <w:sz w:val="20"/>
                <w:szCs w:val="20"/>
                <w:lang w:eastAsia="ko-KR"/>
              </w:rPr>
            </w:pPr>
            <w:r w:rsidRPr="0063259A">
              <w:rPr>
                <w:sz w:val="20"/>
                <w:szCs w:val="20"/>
              </w:rPr>
              <w:t>(.011)</w:t>
            </w:r>
          </w:p>
        </w:tc>
        <w:tc>
          <w:tcPr>
            <w:tcW w:w="0" w:type="auto"/>
            <w:vAlign w:val="center"/>
          </w:tcPr>
          <w:p w14:paraId="4B9EF9CB" w14:textId="196954E0" w:rsidR="002B20EB" w:rsidRPr="0063259A" w:rsidRDefault="002B20EB" w:rsidP="002B20EB">
            <w:pPr>
              <w:autoSpaceDE w:val="0"/>
              <w:autoSpaceDN w:val="0"/>
              <w:adjustRightInd w:val="0"/>
              <w:jc w:val="center"/>
              <w:rPr>
                <w:rFonts w:eastAsiaTheme="minorEastAsia"/>
                <w:sz w:val="20"/>
                <w:szCs w:val="20"/>
                <w:lang w:eastAsia="ko-KR"/>
              </w:rPr>
            </w:pPr>
            <w:r w:rsidRPr="0063259A">
              <w:rPr>
                <w:sz w:val="20"/>
                <w:szCs w:val="20"/>
              </w:rPr>
              <w:t>(.011)</w:t>
            </w:r>
          </w:p>
        </w:tc>
        <w:tc>
          <w:tcPr>
            <w:tcW w:w="0" w:type="auto"/>
            <w:vAlign w:val="center"/>
          </w:tcPr>
          <w:p w14:paraId="2CE1B0D9" w14:textId="3FEFD525" w:rsidR="002B20EB" w:rsidRPr="0063259A" w:rsidRDefault="002B20EB" w:rsidP="002B20EB">
            <w:pPr>
              <w:autoSpaceDE w:val="0"/>
              <w:autoSpaceDN w:val="0"/>
              <w:adjustRightInd w:val="0"/>
              <w:jc w:val="center"/>
              <w:rPr>
                <w:rFonts w:eastAsiaTheme="minorEastAsia"/>
                <w:sz w:val="20"/>
                <w:szCs w:val="20"/>
                <w:lang w:eastAsia="ko-KR"/>
              </w:rPr>
            </w:pPr>
            <w:r w:rsidRPr="0063259A">
              <w:rPr>
                <w:sz w:val="20"/>
                <w:szCs w:val="20"/>
              </w:rPr>
              <w:t>(.011)</w:t>
            </w:r>
          </w:p>
        </w:tc>
      </w:tr>
      <w:tr w:rsidR="002B20EB" w:rsidRPr="0063259A" w14:paraId="4249253D" w14:textId="77777777" w:rsidTr="001A3199">
        <w:trPr>
          <w:trHeight w:val="269"/>
        </w:trPr>
        <w:tc>
          <w:tcPr>
            <w:tcW w:w="0" w:type="auto"/>
            <w:vAlign w:val="center"/>
          </w:tcPr>
          <w:p w14:paraId="5DF904DC" w14:textId="77777777" w:rsidR="002B20EB" w:rsidRPr="0063259A" w:rsidRDefault="002B20EB" w:rsidP="002B20EB">
            <w:pPr>
              <w:tabs>
                <w:tab w:val="left" w:pos="810"/>
              </w:tabs>
              <w:jc w:val="right"/>
              <w:rPr>
                <w:sz w:val="20"/>
                <w:szCs w:val="20"/>
              </w:rPr>
            </w:pPr>
            <w:r w:rsidRPr="0063259A">
              <w:rPr>
                <w:sz w:val="20"/>
                <w:szCs w:val="20"/>
              </w:rPr>
              <w:t xml:space="preserve">Gender </w:t>
            </w:r>
            <w:r w:rsidRPr="0063259A">
              <w:rPr>
                <w:sz w:val="20"/>
                <w:szCs w:val="20"/>
                <w:vertAlign w:val="superscript"/>
              </w:rPr>
              <w:t>a</w:t>
            </w:r>
          </w:p>
        </w:tc>
        <w:tc>
          <w:tcPr>
            <w:tcW w:w="0" w:type="auto"/>
            <w:vAlign w:val="center"/>
          </w:tcPr>
          <w:p w14:paraId="353C562C" w14:textId="77777777" w:rsidR="002B20EB" w:rsidRPr="0063259A" w:rsidRDefault="002B20EB" w:rsidP="002B20EB">
            <w:pPr>
              <w:tabs>
                <w:tab w:val="left" w:pos="810"/>
              </w:tabs>
              <w:jc w:val="center"/>
              <w:rPr>
                <w:rFonts w:eastAsiaTheme="minorEastAsia"/>
                <w:sz w:val="20"/>
                <w:szCs w:val="20"/>
                <w:lang w:eastAsia="ko-KR"/>
              </w:rPr>
            </w:pPr>
          </w:p>
        </w:tc>
        <w:tc>
          <w:tcPr>
            <w:tcW w:w="0" w:type="auto"/>
            <w:vAlign w:val="center"/>
          </w:tcPr>
          <w:p w14:paraId="66C29F30" w14:textId="77777777" w:rsidR="002B20EB" w:rsidRPr="0063259A" w:rsidRDefault="002B20EB" w:rsidP="002B20EB">
            <w:pPr>
              <w:jc w:val="center"/>
              <w:rPr>
                <w:rFonts w:eastAsiaTheme="minorEastAsia"/>
                <w:sz w:val="20"/>
                <w:szCs w:val="20"/>
                <w:lang w:eastAsia="ko-KR"/>
              </w:rPr>
            </w:pPr>
          </w:p>
        </w:tc>
        <w:tc>
          <w:tcPr>
            <w:tcW w:w="0" w:type="auto"/>
            <w:vAlign w:val="center"/>
          </w:tcPr>
          <w:p w14:paraId="5361E009" w14:textId="77777777" w:rsidR="002B20EB" w:rsidRPr="0063259A" w:rsidRDefault="002B20EB" w:rsidP="002B20EB">
            <w:pPr>
              <w:autoSpaceDE w:val="0"/>
              <w:autoSpaceDN w:val="0"/>
              <w:adjustRightInd w:val="0"/>
              <w:jc w:val="center"/>
              <w:rPr>
                <w:rFonts w:eastAsiaTheme="minorEastAsia"/>
                <w:sz w:val="20"/>
                <w:szCs w:val="20"/>
                <w:lang w:eastAsia="ko-KR"/>
              </w:rPr>
            </w:pPr>
          </w:p>
        </w:tc>
        <w:tc>
          <w:tcPr>
            <w:tcW w:w="0" w:type="auto"/>
            <w:vAlign w:val="center"/>
          </w:tcPr>
          <w:p w14:paraId="6CDC8CD0" w14:textId="77777777" w:rsidR="002B20EB" w:rsidRPr="0063259A" w:rsidRDefault="002B20EB" w:rsidP="002B20EB">
            <w:pPr>
              <w:jc w:val="center"/>
              <w:rPr>
                <w:sz w:val="20"/>
                <w:szCs w:val="20"/>
              </w:rPr>
            </w:pPr>
          </w:p>
        </w:tc>
        <w:tc>
          <w:tcPr>
            <w:tcW w:w="0" w:type="auto"/>
            <w:vAlign w:val="center"/>
          </w:tcPr>
          <w:p w14:paraId="6412F5B5" w14:textId="77777777" w:rsidR="002B20EB" w:rsidRPr="0063259A" w:rsidRDefault="002B20EB" w:rsidP="002B20EB">
            <w:pPr>
              <w:jc w:val="center"/>
              <w:rPr>
                <w:rFonts w:eastAsiaTheme="minorEastAsia"/>
                <w:sz w:val="20"/>
                <w:szCs w:val="20"/>
                <w:lang w:eastAsia="ko-KR"/>
              </w:rPr>
            </w:pPr>
          </w:p>
        </w:tc>
        <w:tc>
          <w:tcPr>
            <w:tcW w:w="0" w:type="auto"/>
            <w:vAlign w:val="center"/>
          </w:tcPr>
          <w:p w14:paraId="4668FB0B" w14:textId="77777777" w:rsidR="002B20EB" w:rsidRPr="0063259A" w:rsidRDefault="002B20EB" w:rsidP="002B20EB">
            <w:pPr>
              <w:autoSpaceDE w:val="0"/>
              <w:autoSpaceDN w:val="0"/>
              <w:adjustRightInd w:val="0"/>
              <w:jc w:val="center"/>
              <w:rPr>
                <w:rFonts w:eastAsiaTheme="minorEastAsia"/>
                <w:sz w:val="20"/>
                <w:szCs w:val="20"/>
                <w:lang w:eastAsia="ko-KR"/>
              </w:rPr>
            </w:pPr>
          </w:p>
        </w:tc>
        <w:tc>
          <w:tcPr>
            <w:tcW w:w="0" w:type="auto"/>
            <w:vAlign w:val="center"/>
          </w:tcPr>
          <w:p w14:paraId="4473AA1D" w14:textId="77777777" w:rsidR="002B20EB" w:rsidRPr="0063259A" w:rsidRDefault="002B20EB" w:rsidP="002B20EB">
            <w:pPr>
              <w:autoSpaceDE w:val="0"/>
              <w:autoSpaceDN w:val="0"/>
              <w:adjustRightInd w:val="0"/>
              <w:jc w:val="center"/>
              <w:rPr>
                <w:rFonts w:eastAsiaTheme="minorEastAsia"/>
                <w:sz w:val="20"/>
                <w:szCs w:val="20"/>
                <w:lang w:eastAsia="ko-KR"/>
              </w:rPr>
            </w:pPr>
          </w:p>
        </w:tc>
        <w:tc>
          <w:tcPr>
            <w:tcW w:w="0" w:type="auto"/>
            <w:vAlign w:val="center"/>
          </w:tcPr>
          <w:p w14:paraId="24520190" w14:textId="5C58F28C" w:rsidR="002B20EB" w:rsidRPr="0063259A" w:rsidRDefault="002B20EB" w:rsidP="002B20EB">
            <w:pPr>
              <w:autoSpaceDE w:val="0"/>
              <w:autoSpaceDN w:val="0"/>
              <w:adjustRightInd w:val="0"/>
              <w:jc w:val="center"/>
              <w:rPr>
                <w:rFonts w:eastAsiaTheme="minorEastAsia"/>
                <w:sz w:val="20"/>
                <w:szCs w:val="20"/>
                <w:lang w:eastAsia="ko-KR"/>
              </w:rPr>
            </w:pPr>
            <w:r w:rsidRPr="0063259A">
              <w:rPr>
                <w:sz w:val="20"/>
                <w:szCs w:val="20"/>
              </w:rPr>
              <w:t>.054</w:t>
            </w:r>
          </w:p>
        </w:tc>
        <w:tc>
          <w:tcPr>
            <w:tcW w:w="0" w:type="auto"/>
            <w:vAlign w:val="center"/>
          </w:tcPr>
          <w:p w14:paraId="7912C1C8" w14:textId="3A29BF81" w:rsidR="002B20EB" w:rsidRPr="0063259A" w:rsidRDefault="002B20EB" w:rsidP="002B20EB">
            <w:pPr>
              <w:autoSpaceDE w:val="0"/>
              <w:autoSpaceDN w:val="0"/>
              <w:adjustRightInd w:val="0"/>
              <w:jc w:val="center"/>
              <w:rPr>
                <w:rFonts w:eastAsiaTheme="minorEastAsia"/>
                <w:sz w:val="20"/>
                <w:szCs w:val="20"/>
                <w:lang w:eastAsia="ko-KR"/>
              </w:rPr>
            </w:pPr>
            <w:r w:rsidRPr="0063259A">
              <w:rPr>
                <w:sz w:val="20"/>
                <w:szCs w:val="20"/>
              </w:rPr>
              <w:t>.050</w:t>
            </w:r>
          </w:p>
        </w:tc>
        <w:tc>
          <w:tcPr>
            <w:tcW w:w="0" w:type="auto"/>
            <w:vAlign w:val="center"/>
          </w:tcPr>
          <w:p w14:paraId="5FA11901" w14:textId="3B1770D2" w:rsidR="002B20EB" w:rsidRPr="0063259A" w:rsidRDefault="002B20EB" w:rsidP="002B20EB">
            <w:pPr>
              <w:autoSpaceDE w:val="0"/>
              <w:autoSpaceDN w:val="0"/>
              <w:adjustRightInd w:val="0"/>
              <w:jc w:val="center"/>
              <w:rPr>
                <w:rFonts w:eastAsiaTheme="minorEastAsia"/>
                <w:sz w:val="20"/>
                <w:szCs w:val="20"/>
                <w:lang w:eastAsia="ko-KR"/>
              </w:rPr>
            </w:pPr>
            <w:r w:rsidRPr="0063259A">
              <w:rPr>
                <w:sz w:val="20"/>
                <w:szCs w:val="20"/>
              </w:rPr>
              <w:t>.045</w:t>
            </w:r>
          </w:p>
        </w:tc>
      </w:tr>
      <w:tr w:rsidR="002B20EB" w:rsidRPr="0063259A" w14:paraId="41DF87D4" w14:textId="77777777" w:rsidTr="001A3199">
        <w:trPr>
          <w:trHeight w:val="269"/>
        </w:trPr>
        <w:tc>
          <w:tcPr>
            <w:tcW w:w="0" w:type="auto"/>
            <w:vAlign w:val="center"/>
          </w:tcPr>
          <w:p w14:paraId="0B2661E4" w14:textId="77777777" w:rsidR="002B20EB" w:rsidRPr="0063259A" w:rsidRDefault="002B20EB" w:rsidP="002B20EB">
            <w:pPr>
              <w:tabs>
                <w:tab w:val="left" w:pos="810"/>
              </w:tabs>
              <w:jc w:val="right"/>
              <w:rPr>
                <w:sz w:val="20"/>
                <w:szCs w:val="20"/>
              </w:rPr>
            </w:pPr>
          </w:p>
        </w:tc>
        <w:tc>
          <w:tcPr>
            <w:tcW w:w="0" w:type="auto"/>
            <w:vAlign w:val="center"/>
          </w:tcPr>
          <w:p w14:paraId="5A861B4D" w14:textId="77777777" w:rsidR="002B20EB" w:rsidRPr="0063259A" w:rsidRDefault="002B20EB" w:rsidP="002B20EB">
            <w:pPr>
              <w:tabs>
                <w:tab w:val="left" w:pos="810"/>
              </w:tabs>
              <w:jc w:val="center"/>
              <w:rPr>
                <w:rFonts w:eastAsiaTheme="minorEastAsia"/>
                <w:sz w:val="20"/>
                <w:szCs w:val="20"/>
                <w:lang w:eastAsia="ko-KR"/>
              </w:rPr>
            </w:pPr>
          </w:p>
        </w:tc>
        <w:tc>
          <w:tcPr>
            <w:tcW w:w="0" w:type="auto"/>
            <w:vAlign w:val="center"/>
          </w:tcPr>
          <w:p w14:paraId="65D25101" w14:textId="77777777" w:rsidR="002B20EB" w:rsidRPr="0063259A" w:rsidRDefault="002B20EB" w:rsidP="002B20EB">
            <w:pPr>
              <w:jc w:val="center"/>
              <w:rPr>
                <w:rFonts w:eastAsiaTheme="minorEastAsia"/>
                <w:sz w:val="20"/>
                <w:szCs w:val="20"/>
                <w:lang w:eastAsia="ko-KR"/>
              </w:rPr>
            </w:pPr>
          </w:p>
        </w:tc>
        <w:tc>
          <w:tcPr>
            <w:tcW w:w="0" w:type="auto"/>
            <w:vAlign w:val="center"/>
          </w:tcPr>
          <w:p w14:paraId="507A931E" w14:textId="77777777" w:rsidR="002B20EB" w:rsidRPr="0063259A" w:rsidRDefault="002B20EB" w:rsidP="002B20EB">
            <w:pPr>
              <w:autoSpaceDE w:val="0"/>
              <w:autoSpaceDN w:val="0"/>
              <w:adjustRightInd w:val="0"/>
              <w:jc w:val="center"/>
              <w:rPr>
                <w:rFonts w:eastAsiaTheme="minorEastAsia"/>
                <w:sz w:val="20"/>
                <w:szCs w:val="20"/>
                <w:lang w:eastAsia="ko-KR"/>
              </w:rPr>
            </w:pPr>
          </w:p>
        </w:tc>
        <w:tc>
          <w:tcPr>
            <w:tcW w:w="0" w:type="auto"/>
            <w:vAlign w:val="center"/>
          </w:tcPr>
          <w:p w14:paraId="096AB421" w14:textId="77777777" w:rsidR="002B20EB" w:rsidRPr="0063259A" w:rsidRDefault="002B20EB" w:rsidP="002B20EB">
            <w:pPr>
              <w:autoSpaceDE w:val="0"/>
              <w:autoSpaceDN w:val="0"/>
              <w:adjustRightInd w:val="0"/>
              <w:jc w:val="center"/>
              <w:rPr>
                <w:rFonts w:eastAsiaTheme="minorEastAsia"/>
                <w:sz w:val="20"/>
                <w:szCs w:val="20"/>
                <w:lang w:eastAsia="ko-KR"/>
              </w:rPr>
            </w:pPr>
          </w:p>
        </w:tc>
        <w:tc>
          <w:tcPr>
            <w:tcW w:w="0" w:type="auto"/>
            <w:vAlign w:val="center"/>
          </w:tcPr>
          <w:p w14:paraId="5D8CFB60" w14:textId="77777777" w:rsidR="002B20EB" w:rsidRPr="0063259A" w:rsidRDefault="002B20EB" w:rsidP="002B20EB">
            <w:pPr>
              <w:autoSpaceDE w:val="0"/>
              <w:autoSpaceDN w:val="0"/>
              <w:adjustRightInd w:val="0"/>
              <w:jc w:val="center"/>
              <w:rPr>
                <w:rFonts w:eastAsiaTheme="minorEastAsia"/>
                <w:sz w:val="20"/>
                <w:szCs w:val="20"/>
                <w:lang w:eastAsia="ko-KR"/>
              </w:rPr>
            </w:pPr>
          </w:p>
        </w:tc>
        <w:tc>
          <w:tcPr>
            <w:tcW w:w="0" w:type="auto"/>
            <w:vAlign w:val="center"/>
          </w:tcPr>
          <w:p w14:paraId="04948438" w14:textId="77777777" w:rsidR="002B20EB" w:rsidRPr="0063259A" w:rsidRDefault="002B20EB" w:rsidP="002B20EB">
            <w:pPr>
              <w:autoSpaceDE w:val="0"/>
              <w:autoSpaceDN w:val="0"/>
              <w:adjustRightInd w:val="0"/>
              <w:jc w:val="center"/>
              <w:rPr>
                <w:rFonts w:eastAsiaTheme="minorEastAsia"/>
                <w:sz w:val="20"/>
                <w:szCs w:val="20"/>
                <w:lang w:eastAsia="ko-KR"/>
              </w:rPr>
            </w:pPr>
          </w:p>
        </w:tc>
        <w:tc>
          <w:tcPr>
            <w:tcW w:w="0" w:type="auto"/>
            <w:vAlign w:val="center"/>
          </w:tcPr>
          <w:p w14:paraId="50A112DD" w14:textId="77777777" w:rsidR="002B20EB" w:rsidRPr="0063259A" w:rsidRDefault="002B20EB" w:rsidP="002B20EB">
            <w:pPr>
              <w:jc w:val="center"/>
              <w:rPr>
                <w:sz w:val="20"/>
                <w:szCs w:val="20"/>
              </w:rPr>
            </w:pPr>
          </w:p>
        </w:tc>
        <w:tc>
          <w:tcPr>
            <w:tcW w:w="0" w:type="auto"/>
            <w:vAlign w:val="center"/>
          </w:tcPr>
          <w:p w14:paraId="4E5D7CCE" w14:textId="51463F78" w:rsidR="002B20EB" w:rsidRPr="0063259A" w:rsidRDefault="002B20EB" w:rsidP="002B20EB">
            <w:pPr>
              <w:jc w:val="center"/>
              <w:rPr>
                <w:rFonts w:eastAsiaTheme="minorEastAsia"/>
                <w:sz w:val="20"/>
                <w:szCs w:val="20"/>
                <w:lang w:eastAsia="ko-KR"/>
              </w:rPr>
            </w:pPr>
            <w:r w:rsidRPr="0063259A">
              <w:rPr>
                <w:sz w:val="20"/>
                <w:szCs w:val="20"/>
              </w:rPr>
              <w:t>(.037)</w:t>
            </w:r>
          </w:p>
        </w:tc>
        <w:tc>
          <w:tcPr>
            <w:tcW w:w="0" w:type="auto"/>
            <w:vAlign w:val="center"/>
          </w:tcPr>
          <w:p w14:paraId="7389C07A" w14:textId="396DAB68" w:rsidR="002B20EB" w:rsidRPr="0063259A" w:rsidRDefault="002B20EB" w:rsidP="002B20EB">
            <w:pPr>
              <w:jc w:val="center"/>
              <w:rPr>
                <w:rFonts w:eastAsiaTheme="minorEastAsia"/>
                <w:sz w:val="20"/>
                <w:szCs w:val="20"/>
                <w:lang w:eastAsia="ko-KR"/>
              </w:rPr>
            </w:pPr>
            <w:r w:rsidRPr="0063259A">
              <w:rPr>
                <w:sz w:val="20"/>
                <w:szCs w:val="20"/>
              </w:rPr>
              <w:t>(.036)</w:t>
            </w:r>
          </w:p>
        </w:tc>
        <w:tc>
          <w:tcPr>
            <w:tcW w:w="0" w:type="auto"/>
            <w:vAlign w:val="center"/>
          </w:tcPr>
          <w:p w14:paraId="06A9F9C4" w14:textId="4FD480DD" w:rsidR="002B20EB" w:rsidRPr="0063259A" w:rsidRDefault="002B20EB" w:rsidP="002B20EB">
            <w:pPr>
              <w:jc w:val="center"/>
              <w:rPr>
                <w:rFonts w:eastAsiaTheme="minorEastAsia"/>
                <w:sz w:val="20"/>
                <w:szCs w:val="20"/>
                <w:lang w:eastAsia="ko-KR"/>
              </w:rPr>
            </w:pPr>
            <w:r w:rsidRPr="0063259A">
              <w:rPr>
                <w:sz w:val="20"/>
                <w:szCs w:val="20"/>
              </w:rPr>
              <w:t>(.035)</w:t>
            </w:r>
          </w:p>
        </w:tc>
      </w:tr>
      <w:tr w:rsidR="002B20EB" w:rsidRPr="0063259A" w14:paraId="51EBA31E" w14:textId="77777777" w:rsidTr="001A3199">
        <w:trPr>
          <w:trHeight w:val="269"/>
        </w:trPr>
        <w:tc>
          <w:tcPr>
            <w:tcW w:w="0" w:type="auto"/>
            <w:vAlign w:val="center"/>
          </w:tcPr>
          <w:p w14:paraId="376AAFA0" w14:textId="77777777" w:rsidR="002B20EB" w:rsidRPr="0063259A" w:rsidRDefault="002B20EB" w:rsidP="002B20EB">
            <w:pPr>
              <w:tabs>
                <w:tab w:val="left" w:pos="810"/>
              </w:tabs>
              <w:jc w:val="right"/>
              <w:rPr>
                <w:sz w:val="20"/>
                <w:szCs w:val="20"/>
              </w:rPr>
            </w:pPr>
            <w:r w:rsidRPr="0063259A">
              <w:rPr>
                <w:sz w:val="20"/>
                <w:szCs w:val="20"/>
              </w:rPr>
              <w:t>Age</w:t>
            </w:r>
          </w:p>
        </w:tc>
        <w:tc>
          <w:tcPr>
            <w:tcW w:w="0" w:type="auto"/>
            <w:vAlign w:val="center"/>
          </w:tcPr>
          <w:p w14:paraId="12E05E47" w14:textId="77777777" w:rsidR="002B20EB" w:rsidRPr="0063259A" w:rsidRDefault="002B20EB" w:rsidP="002B20EB">
            <w:pPr>
              <w:tabs>
                <w:tab w:val="left" w:pos="810"/>
              </w:tabs>
              <w:jc w:val="center"/>
              <w:rPr>
                <w:rFonts w:eastAsiaTheme="minorEastAsia"/>
                <w:sz w:val="20"/>
                <w:szCs w:val="20"/>
                <w:lang w:eastAsia="ko-KR"/>
              </w:rPr>
            </w:pPr>
          </w:p>
        </w:tc>
        <w:tc>
          <w:tcPr>
            <w:tcW w:w="0" w:type="auto"/>
            <w:vAlign w:val="center"/>
          </w:tcPr>
          <w:p w14:paraId="448D7267" w14:textId="77777777" w:rsidR="002B20EB" w:rsidRPr="0063259A" w:rsidRDefault="002B20EB" w:rsidP="002B20EB">
            <w:pPr>
              <w:jc w:val="center"/>
              <w:rPr>
                <w:rFonts w:eastAsiaTheme="minorEastAsia"/>
                <w:sz w:val="20"/>
                <w:szCs w:val="20"/>
                <w:lang w:eastAsia="ko-KR"/>
              </w:rPr>
            </w:pPr>
          </w:p>
        </w:tc>
        <w:tc>
          <w:tcPr>
            <w:tcW w:w="0" w:type="auto"/>
            <w:vAlign w:val="center"/>
          </w:tcPr>
          <w:p w14:paraId="016AC47F" w14:textId="77777777" w:rsidR="002B20EB" w:rsidRPr="0063259A" w:rsidRDefault="002B20EB" w:rsidP="002B20EB">
            <w:pPr>
              <w:autoSpaceDE w:val="0"/>
              <w:autoSpaceDN w:val="0"/>
              <w:adjustRightInd w:val="0"/>
              <w:jc w:val="center"/>
              <w:rPr>
                <w:rFonts w:eastAsiaTheme="minorEastAsia"/>
                <w:sz w:val="20"/>
                <w:szCs w:val="20"/>
                <w:lang w:eastAsia="ko-KR"/>
              </w:rPr>
            </w:pPr>
          </w:p>
        </w:tc>
        <w:tc>
          <w:tcPr>
            <w:tcW w:w="0" w:type="auto"/>
            <w:vAlign w:val="center"/>
          </w:tcPr>
          <w:p w14:paraId="7800DEE6" w14:textId="77777777" w:rsidR="002B20EB" w:rsidRPr="0063259A" w:rsidRDefault="002B20EB" w:rsidP="002B20EB">
            <w:pPr>
              <w:jc w:val="center"/>
              <w:rPr>
                <w:sz w:val="20"/>
                <w:szCs w:val="20"/>
              </w:rPr>
            </w:pPr>
          </w:p>
        </w:tc>
        <w:tc>
          <w:tcPr>
            <w:tcW w:w="0" w:type="auto"/>
            <w:vAlign w:val="center"/>
          </w:tcPr>
          <w:p w14:paraId="5474288C" w14:textId="77777777" w:rsidR="002B20EB" w:rsidRPr="0063259A" w:rsidRDefault="002B20EB" w:rsidP="002B20EB">
            <w:pPr>
              <w:jc w:val="center"/>
              <w:rPr>
                <w:rFonts w:eastAsiaTheme="minorEastAsia"/>
                <w:sz w:val="20"/>
                <w:szCs w:val="20"/>
                <w:lang w:eastAsia="ko-KR"/>
              </w:rPr>
            </w:pPr>
          </w:p>
        </w:tc>
        <w:tc>
          <w:tcPr>
            <w:tcW w:w="0" w:type="auto"/>
            <w:vAlign w:val="center"/>
          </w:tcPr>
          <w:p w14:paraId="074465FE" w14:textId="77777777" w:rsidR="002B20EB" w:rsidRPr="0063259A" w:rsidRDefault="002B20EB" w:rsidP="002B20EB">
            <w:pPr>
              <w:autoSpaceDE w:val="0"/>
              <w:autoSpaceDN w:val="0"/>
              <w:adjustRightInd w:val="0"/>
              <w:jc w:val="center"/>
              <w:rPr>
                <w:rFonts w:eastAsiaTheme="minorEastAsia"/>
                <w:sz w:val="20"/>
                <w:szCs w:val="20"/>
                <w:lang w:eastAsia="ko-KR"/>
              </w:rPr>
            </w:pPr>
          </w:p>
        </w:tc>
        <w:tc>
          <w:tcPr>
            <w:tcW w:w="0" w:type="auto"/>
            <w:vAlign w:val="center"/>
          </w:tcPr>
          <w:p w14:paraId="660980A9" w14:textId="77777777" w:rsidR="002B20EB" w:rsidRPr="0063259A" w:rsidRDefault="002B20EB" w:rsidP="002B20EB">
            <w:pPr>
              <w:autoSpaceDE w:val="0"/>
              <w:autoSpaceDN w:val="0"/>
              <w:adjustRightInd w:val="0"/>
              <w:jc w:val="center"/>
              <w:rPr>
                <w:rFonts w:eastAsiaTheme="minorEastAsia"/>
                <w:sz w:val="20"/>
                <w:szCs w:val="20"/>
                <w:lang w:eastAsia="ko-KR"/>
              </w:rPr>
            </w:pPr>
          </w:p>
        </w:tc>
        <w:tc>
          <w:tcPr>
            <w:tcW w:w="0" w:type="auto"/>
            <w:vAlign w:val="center"/>
          </w:tcPr>
          <w:p w14:paraId="1599C6DD" w14:textId="60CD1430" w:rsidR="002B20EB" w:rsidRPr="0063259A" w:rsidRDefault="002B20EB" w:rsidP="002B20EB">
            <w:pPr>
              <w:autoSpaceDE w:val="0"/>
              <w:autoSpaceDN w:val="0"/>
              <w:adjustRightInd w:val="0"/>
              <w:jc w:val="center"/>
              <w:rPr>
                <w:rFonts w:eastAsiaTheme="minorEastAsia"/>
                <w:sz w:val="20"/>
                <w:szCs w:val="20"/>
                <w:lang w:eastAsia="ko-KR"/>
              </w:rPr>
            </w:pPr>
            <w:r w:rsidRPr="0063259A">
              <w:rPr>
                <w:sz w:val="20"/>
                <w:szCs w:val="20"/>
              </w:rPr>
              <w:t>-.003</w:t>
            </w:r>
          </w:p>
        </w:tc>
        <w:tc>
          <w:tcPr>
            <w:tcW w:w="0" w:type="auto"/>
            <w:vAlign w:val="center"/>
          </w:tcPr>
          <w:p w14:paraId="476EBC3D" w14:textId="4298C822" w:rsidR="002B20EB" w:rsidRPr="0063259A" w:rsidRDefault="002B20EB" w:rsidP="002B20EB">
            <w:pPr>
              <w:autoSpaceDE w:val="0"/>
              <w:autoSpaceDN w:val="0"/>
              <w:adjustRightInd w:val="0"/>
              <w:jc w:val="center"/>
              <w:rPr>
                <w:rFonts w:eastAsiaTheme="minorEastAsia"/>
                <w:sz w:val="20"/>
                <w:szCs w:val="20"/>
                <w:lang w:eastAsia="ko-KR"/>
              </w:rPr>
            </w:pPr>
            <w:r w:rsidRPr="0063259A">
              <w:rPr>
                <w:sz w:val="20"/>
                <w:szCs w:val="20"/>
              </w:rPr>
              <w:t>-.003</w:t>
            </w:r>
          </w:p>
        </w:tc>
        <w:tc>
          <w:tcPr>
            <w:tcW w:w="0" w:type="auto"/>
            <w:vAlign w:val="center"/>
          </w:tcPr>
          <w:p w14:paraId="7E385396" w14:textId="68E592AD" w:rsidR="002B20EB" w:rsidRPr="0063259A" w:rsidRDefault="002B20EB" w:rsidP="002B20EB">
            <w:pPr>
              <w:autoSpaceDE w:val="0"/>
              <w:autoSpaceDN w:val="0"/>
              <w:adjustRightInd w:val="0"/>
              <w:jc w:val="center"/>
              <w:rPr>
                <w:rFonts w:eastAsiaTheme="minorEastAsia"/>
                <w:sz w:val="20"/>
                <w:szCs w:val="20"/>
                <w:lang w:eastAsia="ko-KR"/>
              </w:rPr>
            </w:pPr>
            <w:r w:rsidRPr="0063259A">
              <w:rPr>
                <w:sz w:val="20"/>
                <w:szCs w:val="20"/>
              </w:rPr>
              <w:t>-.003</w:t>
            </w:r>
          </w:p>
        </w:tc>
      </w:tr>
      <w:tr w:rsidR="002B20EB" w:rsidRPr="0063259A" w14:paraId="648DF72B" w14:textId="77777777" w:rsidTr="001A3199">
        <w:trPr>
          <w:trHeight w:val="269"/>
        </w:trPr>
        <w:tc>
          <w:tcPr>
            <w:tcW w:w="0" w:type="auto"/>
            <w:vAlign w:val="center"/>
          </w:tcPr>
          <w:p w14:paraId="57DD98E1" w14:textId="77777777" w:rsidR="002B20EB" w:rsidRPr="0063259A" w:rsidRDefault="002B20EB" w:rsidP="002B20EB">
            <w:pPr>
              <w:tabs>
                <w:tab w:val="left" w:pos="810"/>
              </w:tabs>
              <w:jc w:val="right"/>
              <w:rPr>
                <w:sz w:val="20"/>
                <w:szCs w:val="20"/>
              </w:rPr>
            </w:pPr>
          </w:p>
        </w:tc>
        <w:tc>
          <w:tcPr>
            <w:tcW w:w="0" w:type="auto"/>
            <w:vAlign w:val="center"/>
          </w:tcPr>
          <w:p w14:paraId="6B3EC78D" w14:textId="77777777" w:rsidR="002B20EB" w:rsidRPr="0063259A" w:rsidRDefault="002B20EB" w:rsidP="002B20EB">
            <w:pPr>
              <w:tabs>
                <w:tab w:val="left" w:pos="810"/>
              </w:tabs>
              <w:jc w:val="center"/>
              <w:rPr>
                <w:rFonts w:eastAsiaTheme="minorEastAsia"/>
                <w:sz w:val="20"/>
                <w:szCs w:val="20"/>
                <w:lang w:eastAsia="ko-KR"/>
              </w:rPr>
            </w:pPr>
          </w:p>
        </w:tc>
        <w:tc>
          <w:tcPr>
            <w:tcW w:w="0" w:type="auto"/>
            <w:vAlign w:val="center"/>
          </w:tcPr>
          <w:p w14:paraId="627A67ED" w14:textId="77777777" w:rsidR="002B20EB" w:rsidRPr="0063259A" w:rsidRDefault="002B20EB" w:rsidP="002B20EB">
            <w:pPr>
              <w:jc w:val="center"/>
              <w:rPr>
                <w:rFonts w:eastAsiaTheme="minorEastAsia"/>
                <w:sz w:val="20"/>
                <w:szCs w:val="20"/>
                <w:lang w:eastAsia="ko-KR"/>
              </w:rPr>
            </w:pPr>
          </w:p>
        </w:tc>
        <w:tc>
          <w:tcPr>
            <w:tcW w:w="0" w:type="auto"/>
            <w:vAlign w:val="center"/>
          </w:tcPr>
          <w:p w14:paraId="0CF1EB1B" w14:textId="77777777" w:rsidR="002B20EB" w:rsidRPr="0063259A" w:rsidRDefault="002B20EB" w:rsidP="002B20EB">
            <w:pPr>
              <w:autoSpaceDE w:val="0"/>
              <w:autoSpaceDN w:val="0"/>
              <w:adjustRightInd w:val="0"/>
              <w:jc w:val="center"/>
              <w:rPr>
                <w:rFonts w:eastAsiaTheme="minorEastAsia"/>
                <w:sz w:val="20"/>
                <w:szCs w:val="20"/>
                <w:lang w:eastAsia="ko-KR"/>
              </w:rPr>
            </w:pPr>
          </w:p>
        </w:tc>
        <w:tc>
          <w:tcPr>
            <w:tcW w:w="0" w:type="auto"/>
            <w:vAlign w:val="center"/>
          </w:tcPr>
          <w:p w14:paraId="37D535E3" w14:textId="77777777" w:rsidR="002B20EB" w:rsidRPr="0063259A" w:rsidRDefault="002B20EB" w:rsidP="002B20EB">
            <w:pPr>
              <w:jc w:val="center"/>
              <w:rPr>
                <w:sz w:val="20"/>
                <w:szCs w:val="20"/>
              </w:rPr>
            </w:pPr>
          </w:p>
        </w:tc>
        <w:tc>
          <w:tcPr>
            <w:tcW w:w="0" w:type="auto"/>
            <w:vAlign w:val="center"/>
          </w:tcPr>
          <w:p w14:paraId="09811F75" w14:textId="77777777" w:rsidR="002B20EB" w:rsidRPr="0063259A" w:rsidRDefault="002B20EB" w:rsidP="002B20EB">
            <w:pPr>
              <w:autoSpaceDE w:val="0"/>
              <w:autoSpaceDN w:val="0"/>
              <w:adjustRightInd w:val="0"/>
              <w:jc w:val="center"/>
              <w:rPr>
                <w:rFonts w:eastAsiaTheme="minorEastAsia"/>
                <w:sz w:val="20"/>
                <w:szCs w:val="20"/>
                <w:lang w:eastAsia="ko-KR"/>
              </w:rPr>
            </w:pPr>
          </w:p>
        </w:tc>
        <w:tc>
          <w:tcPr>
            <w:tcW w:w="0" w:type="auto"/>
            <w:vAlign w:val="center"/>
          </w:tcPr>
          <w:p w14:paraId="39A084C0" w14:textId="77777777" w:rsidR="002B20EB" w:rsidRPr="0063259A" w:rsidRDefault="002B20EB" w:rsidP="002B20EB">
            <w:pPr>
              <w:autoSpaceDE w:val="0"/>
              <w:autoSpaceDN w:val="0"/>
              <w:adjustRightInd w:val="0"/>
              <w:jc w:val="center"/>
              <w:rPr>
                <w:rFonts w:eastAsiaTheme="minorEastAsia"/>
                <w:sz w:val="20"/>
                <w:szCs w:val="20"/>
                <w:lang w:eastAsia="ko-KR"/>
              </w:rPr>
            </w:pPr>
          </w:p>
        </w:tc>
        <w:tc>
          <w:tcPr>
            <w:tcW w:w="0" w:type="auto"/>
            <w:vAlign w:val="center"/>
          </w:tcPr>
          <w:p w14:paraId="5E118AE5" w14:textId="77777777" w:rsidR="002B20EB" w:rsidRPr="0063259A" w:rsidRDefault="002B20EB" w:rsidP="002B20EB">
            <w:pPr>
              <w:jc w:val="center"/>
              <w:rPr>
                <w:sz w:val="20"/>
                <w:szCs w:val="20"/>
              </w:rPr>
            </w:pPr>
          </w:p>
        </w:tc>
        <w:tc>
          <w:tcPr>
            <w:tcW w:w="0" w:type="auto"/>
            <w:vAlign w:val="center"/>
          </w:tcPr>
          <w:p w14:paraId="620A6887" w14:textId="0498D459" w:rsidR="002B20EB" w:rsidRPr="0063259A" w:rsidRDefault="002B20EB" w:rsidP="002B20EB">
            <w:pPr>
              <w:jc w:val="center"/>
              <w:rPr>
                <w:rFonts w:eastAsiaTheme="minorEastAsia"/>
                <w:sz w:val="20"/>
                <w:szCs w:val="20"/>
                <w:lang w:eastAsia="ko-KR"/>
              </w:rPr>
            </w:pPr>
            <w:r w:rsidRPr="0063259A">
              <w:rPr>
                <w:sz w:val="20"/>
                <w:szCs w:val="20"/>
              </w:rPr>
              <w:t>(.003)</w:t>
            </w:r>
          </w:p>
        </w:tc>
        <w:tc>
          <w:tcPr>
            <w:tcW w:w="0" w:type="auto"/>
            <w:vAlign w:val="center"/>
          </w:tcPr>
          <w:p w14:paraId="4458EE1E" w14:textId="6FB87601" w:rsidR="002B20EB" w:rsidRPr="0063259A" w:rsidRDefault="002B20EB" w:rsidP="002B20EB">
            <w:pPr>
              <w:jc w:val="center"/>
              <w:rPr>
                <w:rFonts w:eastAsiaTheme="minorEastAsia"/>
                <w:sz w:val="20"/>
                <w:szCs w:val="20"/>
                <w:lang w:eastAsia="ko-KR"/>
              </w:rPr>
            </w:pPr>
            <w:r w:rsidRPr="0063259A">
              <w:rPr>
                <w:sz w:val="20"/>
                <w:szCs w:val="20"/>
              </w:rPr>
              <w:t>(.003)</w:t>
            </w:r>
          </w:p>
        </w:tc>
        <w:tc>
          <w:tcPr>
            <w:tcW w:w="0" w:type="auto"/>
            <w:vAlign w:val="center"/>
          </w:tcPr>
          <w:p w14:paraId="22B3BE08" w14:textId="50A5E145" w:rsidR="002B20EB" w:rsidRPr="0063259A" w:rsidRDefault="002B20EB" w:rsidP="002B20EB">
            <w:pPr>
              <w:jc w:val="center"/>
              <w:rPr>
                <w:rFonts w:eastAsiaTheme="minorEastAsia"/>
                <w:sz w:val="20"/>
                <w:szCs w:val="20"/>
                <w:lang w:eastAsia="ko-KR"/>
              </w:rPr>
            </w:pPr>
            <w:r w:rsidRPr="0063259A">
              <w:rPr>
                <w:sz w:val="20"/>
                <w:szCs w:val="20"/>
              </w:rPr>
              <w:t>(.002)</w:t>
            </w:r>
          </w:p>
        </w:tc>
      </w:tr>
      <w:tr w:rsidR="002B20EB" w:rsidRPr="0063259A" w14:paraId="74AC2833" w14:textId="77777777" w:rsidTr="001A3199">
        <w:trPr>
          <w:trHeight w:val="269"/>
        </w:trPr>
        <w:tc>
          <w:tcPr>
            <w:tcW w:w="0" w:type="auto"/>
            <w:vAlign w:val="center"/>
          </w:tcPr>
          <w:p w14:paraId="35502AA7" w14:textId="77777777" w:rsidR="002B20EB" w:rsidRPr="0063259A" w:rsidRDefault="002B20EB" w:rsidP="002B20EB">
            <w:pPr>
              <w:tabs>
                <w:tab w:val="left" w:pos="810"/>
              </w:tabs>
              <w:jc w:val="right"/>
              <w:rPr>
                <w:sz w:val="20"/>
                <w:szCs w:val="20"/>
              </w:rPr>
            </w:pPr>
            <w:r w:rsidRPr="0063259A">
              <w:rPr>
                <w:sz w:val="20"/>
                <w:szCs w:val="20"/>
              </w:rPr>
              <w:t>Income</w:t>
            </w:r>
          </w:p>
        </w:tc>
        <w:tc>
          <w:tcPr>
            <w:tcW w:w="0" w:type="auto"/>
            <w:vAlign w:val="center"/>
          </w:tcPr>
          <w:p w14:paraId="5F811013" w14:textId="77777777" w:rsidR="002B20EB" w:rsidRPr="0063259A" w:rsidRDefault="002B20EB" w:rsidP="002B20EB">
            <w:pPr>
              <w:tabs>
                <w:tab w:val="left" w:pos="810"/>
              </w:tabs>
              <w:jc w:val="center"/>
              <w:rPr>
                <w:rFonts w:eastAsiaTheme="minorEastAsia"/>
                <w:sz w:val="20"/>
                <w:szCs w:val="20"/>
                <w:lang w:eastAsia="ko-KR"/>
              </w:rPr>
            </w:pPr>
          </w:p>
        </w:tc>
        <w:tc>
          <w:tcPr>
            <w:tcW w:w="0" w:type="auto"/>
            <w:vAlign w:val="center"/>
          </w:tcPr>
          <w:p w14:paraId="755286B6" w14:textId="77777777" w:rsidR="002B20EB" w:rsidRPr="0063259A" w:rsidRDefault="002B20EB" w:rsidP="002B20EB">
            <w:pPr>
              <w:jc w:val="center"/>
              <w:rPr>
                <w:rFonts w:eastAsiaTheme="minorEastAsia"/>
                <w:sz w:val="20"/>
                <w:szCs w:val="20"/>
                <w:lang w:eastAsia="ko-KR"/>
              </w:rPr>
            </w:pPr>
          </w:p>
        </w:tc>
        <w:tc>
          <w:tcPr>
            <w:tcW w:w="0" w:type="auto"/>
            <w:vAlign w:val="center"/>
          </w:tcPr>
          <w:p w14:paraId="7A06DDD6" w14:textId="77777777" w:rsidR="002B20EB" w:rsidRPr="0063259A" w:rsidRDefault="002B20EB" w:rsidP="002B20EB">
            <w:pPr>
              <w:autoSpaceDE w:val="0"/>
              <w:autoSpaceDN w:val="0"/>
              <w:adjustRightInd w:val="0"/>
              <w:jc w:val="center"/>
              <w:rPr>
                <w:rFonts w:eastAsiaTheme="minorEastAsia"/>
                <w:sz w:val="20"/>
                <w:szCs w:val="20"/>
                <w:lang w:eastAsia="ko-KR"/>
              </w:rPr>
            </w:pPr>
          </w:p>
        </w:tc>
        <w:tc>
          <w:tcPr>
            <w:tcW w:w="0" w:type="auto"/>
            <w:vAlign w:val="center"/>
          </w:tcPr>
          <w:p w14:paraId="74796655" w14:textId="77777777" w:rsidR="002B20EB" w:rsidRPr="0063259A" w:rsidRDefault="002B20EB" w:rsidP="002B20EB">
            <w:pPr>
              <w:jc w:val="center"/>
              <w:rPr>
                <w:sz w:val="20"/>
                <w:szCs w:val="20"/>
              </w:rPr>
            </w:pPr>
          </w:p>
        </w:tc>
        <w:tc>
          <w:tcPr>
            <w:tcW w:w="0" w:type="auto"/>
            <w:vAlign w:val="center"/>
          </w:tcPr>
          <w:p w14:paraId="7057B400" w14:textId="77777777" w:rsidR="002B20EB" w:rsidRPr="0063259A" w:rsidRDefault="002B20EB" w:rsidP="002B20EB">
            <w:pPr>
              <w:jc w:val="center"/>
              <w:rPr>
                <w:rFonts w:eastAsiaTheme="minorEastAsia"/>
                <w:sz w:val="20"/>
                <w:szCs w:val="20"/>
                <w:lang w:eastAsia="ko-KR"/>
              </w:rPr>
            </w:pPr>
          </w:p>
        </w:tc>
        <w:tc>
          <w:tcPr>
            <w:tcW w:w="0" w:type="auto"/>
            <w:vAlign w:val="center"/>
          </w:tcPr>
          <w:p w14:paraId="6FA15E35" w14:textId="77777777" w:rsidR="002B20EB" w:rsidRPr="0063259A" w:rsidRDefault="002B20EB" w:rsidP="002B20EB">
            <w:pPr>
              <w:autoSpaceDE w:val="0"/>
              <w:autoSpaceDN w:val="0"/>
              <w:adjustRightInd w:val="0"/>
              <w:jc w:val="center"/>
              <w:rPr>
                <w:rFonts w:eastAsiaTheme="minorEastAsia"/>
                <w:sz w:val="20"/>
                <w:szCs w:val="20"/>
                <w:lang w:eastAsia="ko-KR"/>
              </w:rPr>
            </w:pPr>
          </w:p>
        </w:tc>
        <w:tc>
          <w:tcPr>
            <w:tcW w:w="0" w:type="auto"/>
            <w:vAlign w:val="center"/>
          </w:tcPr>
          <w:p w14:paraId="1CA7FAFC" w14:textId="77777777" w:rsidR="002B20EB" w:rsidRPr="0063259A" w:rsidRDefault="002B20EB" w:rsidP="002B20EB">
            <w:pPr>
              <w:jc w:val="center"/>
              <w:rPr>
                <w:sz w:val="20"/>
                <w:szCs w:val="20"/>
              </w:rPr>
            </w:pPr>
          </w:p>
        </w:tc>
        <w:tc>
          <w:tcPr>
            <w:tcW w:w="0" w:type="auto"/>
            <w:vAlign w:val="center"/>
          </w:tcPr>
          <w:p w14:paraId="73546664" w14:textId="0EB470D3" w:rsidR="002B20EB" w:rsidRPr="0063259A" w:rsidRDefault="002B20EB" w:rsidP="002B20EB">
            <w:pPr>
              <w:jc w:val="center"/>
              <w:rPr>
                <w:rFonts w:eastAsiaTheme="minorEastAsia"/>
                <w:sz w:val="20"/>
                <w:szCs w:val="20"/>
                <w:lang w:eastAsia="ko-KR"/>
              </w:rPr>
            </w:pPr>
            <w:r w:rsidRPr="0063259A">
              <w:rPr>
                <w:sz w:val="20"/>
                <w:szCs w:val="20"/>
              </w:rPr>
              <w:t>-.000</w:t>
            </w:r>
          </w:p>
        </w:tc>
        <w:tc>
          <w:tcPr>
            <w:tcW w:w="0" w:type="auto"/>
            <w:vAlign w:val="center"/>
          </w:tcPr>
          <w:p w14:paraId="07E90A29" w14:textId="60772060" w:rsidR="002B20EB" w:rsidRPr="0063259A" w:rsidRDefault="002B20EB" w:rsidP="002B20EB">
            <w:pPr>
              <w:jc w:val="center"/>
              <w:rPr>
                <w:rFonts w:eastAsiaTheme="minorEastAsia"/>
                <w:sz w:val="20"/>
                <w:szCs w:val="20"/>
                <w:lang w:eastAsia="ko-KR"/>
              </w:rPr>
            </w:pPr>
            <w:r w:rsidRPr="0063259A">
              <w:rPr>
                <w:sz w:val="20"/>
                <w:szCs w:val="20"/>
              </w:rPr>
              <w:t>-.013</w:t>
            </w:r>
          </w:p>
        </w:tc>
        <w:tc>
          <w:tcPr>
            <w:tcW w:w="0" w:type="auto"/>
            <w:vAlign w:val="center"/>
          </w:tcPr>
          <w:p w14:paraId="123775BA" w14:textId="108479FD" w:rsidR="002B20EB" w:rsidRPr="0063259A" w:rsidRDefault="002B20EB" w:rsidP="002B20EB">
            <w:pPr>
              <w:jc w:val="center"/>
              <w:rPr>
                <w:rFonts w:eastAsiaTheme="minorEastAsia"/>
                <w:sz w:val="20"/>
                <w:szCs w:val="20"/>
                <w:lang w:eastAsia="ko-KR"/>
              </w:rPr>
            </w:pPr>
            <w:r w:rsidRPr="0063259A">
              <w:rPr>
                <w:sz w:val="20"/>
                <w:szCs w:val="20"/>
              </w:rPr>
              <w:t>-.003</w:t>
            </w:r>
          </w:p>
        </w:tc>
      </w:tr>
      <w:tr w:rsidR="002B20EB" w:rsidRPr="0063259A" w14:paraId="450F1605" w14:textId="77777777" w:rsidTr="001A3199">
        <w:trPr>
          <w:trHeight w:val="269"/>
        </w:trPr>
        <w:tc>
          <w:tcPr>
            <w:tcW w:w="0" w:type="auto"/>
            <w:vAlign w:val="center"/>
          </w:tcPr>
          <w:p w14:paraId="0B8F1F3F" w14:textId="77777777" w:rsidR="002B20EB" w:rsidRPr="0063259A" w:rsidRDefault="002B20EB" w:rsidP="002B20EB">
            <w:pPr>
              <w:tabs>
                <w:tab w:val="left" w:pos="810"/>
              </w:tabs>
              <w:jc w:val="right"/>
              <w:rPr>
                <w:sz w:val="20"/>
                <w:szCs w:val="20"/>
              </w:rPr>
            </w:pPr>
          </w:p>
        </w:tc>
        <w:tc>
          <w:tcPr>
            <w:tcW w:w="0" w:type="auto"/>
            <w:vAlign w:val="center"/>
          </w:tcPr>
          <w:p w14:paraId="0CAE6AF6" w14:textId="77777777" w:rsidR="002B20EB" w:rsidRPr="0063259A" w:rsidRDefault="002B20EB" w:rsidP="002B20EB">
            <w:pPr>
              <w:tabs>
                <w:tab w:val="left" w:pos="810"/>
              </w:tabs>
              <w:jc w:val="center"/>
              <w:rPr>
                <w:sz w:val="20"/>
                <w:szCs w:val="20"/>
              </w:rPr>
            </w:pPr>
          </w:p>
        </w:tc>
        <w:tc>
          <w:tcPr>
            <w:tcW w:w="0" w:type="auto"/>
            <w:vAlign w:val="center"/>
          </w:tcPr>
          <w:p w14:paraId="1A4A2641" w14:textId="77777777" w:rsidR="002B20EB" w:rsidRPr="0063259A" w:rsidRDefault="002B20EB" w:rsidP="002B20EB">
            <w:pPr>
              <w:jc w:val="center"/>
              <w:rPr>
                <w:sz w:val="20"/>
                <w:szCs w:val="20"/>
              </w:rPr>
            </w:pPr>
          </w:p>
        </w:tc>
        <w:tc>
          <w:tcPr>
            <w:tcW w:w="0" w:type="auto"/>
            <w:vAlign w:val="center"/>
          </w:tcPr>
          <w:p w14:paraId="29AA38A6" w14:textId="77777777" w:rsidR="002B20EB" w:rsidRPr="0063259A" w:rsidRDefault="002B20EB" w:rsidP="002B20EB">
            <w:pPr>
              <w:jc w:val="center"/>
              <w:rPr>
                <w:sz w:val="20"/>
                <w:szCs w:val="20"/>
              </w:rPr>
            </w:pPr>
          </w:p>
        </w:tc>
        <w:tc>
          <w:tcPr>
            <w:tcW w:w="0" w:type="auto"/>
            <w:vAlign w:val="center"/>
          </w:tcPr>
          <w:p w14:paraId="024BF227" w14:textId="77777777" w:rsidR="002B20EB" w:rsidRPr="0063259A" w:rsidRDefault="002B20EB" w:rsidP="002B20EB">
            <w:pPr>
              <w:jc w:val="center"/>
              <w:rPr>
                <w:sz w:val="20"/>
                <w:szCs w:val="20"/>
              </w:rPr>
            </w:pPr>
          </w:p>
        </w:tc>
        <w:tc>
          <w:tcPr>
            <w:tcW w:w="0" w:type="auto"/>
            <w:vAlign w:val="center"/>
          </w:tcPr>
          <w:p w14:paraId="36957E56" w14:textId="77777777" w:rsidR="002B20EB" w:rsidRPr="0063259A" w:rsidRDefault="002B20EB" w:rsidP="002B20EB">
            <w:pPr>
              <w:jc w:val="center"/>
              <w:rPr>
                <w:sz w:val="20"/>
                <w:szCs w:val="20"/>
              </w:rPr>
            </w:pPr>
          </w:p>
        </w:tc>
        <w:tc>
          <w:tcPr>
            <w:tcW w:w="0" w:type="auto"/>
            <w:vAlign w:val="center"/>
          </w:tcPr>
          <w:p w14:paraId="201C7D9E" w14:textId="77777777" w:rsidR="002B20EB" w:rsidRPr="0063259A" w:rsidRDefault="002B20EB" w:rsidP="002B20EB">
            <w:pPr>
              <w:jc w:val="center"/>
              <w:rPr>
                <w:sz w:val="20"/>
                <w:szCs w:val="20"/>
              </w:rPr>
            </w:pPr>
          </w:p>
        </w:tc>
        <w:tc>
          <w:tcPr>
            <w:tcW w:w="0" w:type="auto"/>
            <w:vAlign w:val="center"/>
          </w:tcPr>
          <w:p w14:paraId="000BCEC0" w14:textId="77777777" w:rsidR="002B20EB" w:rsidRPr="0063259A" w:rsidRDefault="002B20EB" w:rsidP="002B20EB">
            <w:pPr>
              <w:autoSpaceDE w:val="0"/>
              <w:autoSpaceDN w:val="0"/>
              <w:adjustRightInd w:val="0"/>
              <w:jc w:val="center"/>
              <w:rPr>
                <w:rFonts w:eastAsiaTheme="minorEastAsia"/>
                <w:sz w:val="20"/>
                <w:szCs w:val="20"/>
                <w:lang w:eastAsia="ko-KR"/>
              </w:rPr>
            </w:pPr>
          </w:p>
        </w:tc>
        <w:tc>
          <w:tcPr>
            <w:tcW w:w="0" w:type="auto"/>
            <w:vAlign w:val="center"/>
          </w:tcPr>
          <w:p w14:paraId="60073FA4" w14:textId="0F5DAC86" w:rsidR="002B20EB" w:rsidRPr="0063259A" w:rsidRDefault="002B20EB" w:rsidP="002B20EB">
            <w:pPr>
              <w:autoSpaceDE w:val="0"/>
              <w:autoSpaceDN w:val="0"/>
              <w:adjustRightInd w:val="0"/>
              <w:jc w:val="center"/>
              <w:rPr>
                <w:rFonts w:eastAsiaTheme="minorEastAsia"/>
                <w:sz w:val="20"/>
                <w:szCs w:val="20"/>
                <w:lang w:eastAsia="ko-KR"/>
              </w:rPr>
            </w:pPr>
            <w:r w:rsidRPr="0063259A">
              <w:rPr>
                <w:sz w:val="20"/>
                <w:szCs w:val="20"/>
              </w:rPr>
              <w:t>(.015)</w:t>
            </w:r>
          </w:p>
        </w:tc>
        <w:tc>
          <w:tcPr>
            <w:tcW w:w="0" w:type="auto"/>
            <w:vAlign w:val="center"/>
          </w:tcPr>
          <w:p w14:paraId="112150A6" w14:textId="611C59BA" w:rsidR="002B20EB" w:rsidRPr="0063259A" w:rsidRDefault="002B20EB" w:rsidP="002B20EB">
            <w:pPr>
              <w:autoSpaceDE w:val="0"/>
              <w:autoSpaceDN w:val="0"/>
              <w:adjustRightInd w:val="0"/>
              <w:jc w:val="center"/>
              <w:rPr>
                <w:rFonts w:eastAsiaTheme="minorEastAsia"/>
                <w:sz w:val="20"/>
                <w:szCs w:val="20"/>
                <w:lang w:eastAsia="ko-KR"/>
              </w:rPr>
            </w:pPr>
            <w:r w:rsidRPr="0063259A">
              <w:rPr>
                <w:sz w:val="20"/>
                <w:szCs w:val="20"/>
              </w:rPr>
              <w:t>(.015)</w:t>
            </w:r>
          </w:p>
        </w:tc>
        <w:tc>
          <w:tcPr>
            <w:tcW w:w="0" w:type="auto"/>
            <w:vAlign w:val="center"/>
          </w:tcPr>
          <w:p w14:paraId="461F97CB" w14:textId="19FB30CF" w:rsidR="002B20EB" w:rsidRPr="0063259A" w:rsidRDefault="002B20EB" w:rsidP="002B20EB">
            <w:pPr>
              <w:autoSpaceDE w:val="0"/>
              <w:autoSpaceDN w:val="0"/>
              <w:adjustRightInd w:val="0"/>
              <w:jc w:val="center"/>
              <w:rPr>
                <w:rFonts w:eastAsiaTheme="minorEastAsia"/>
                <w:sz w:val="20"/>
                <w:szCs w:val="20"/>
                <w:lang w:eastAsia="ko-KR"/>
              </w:rPr>
            </w:pPr>
            <w:r w:rsidRPr="0063259A">
              <w:rPr>
                <w:sz w:val="20"/>
                <w:szCs w:val="20"/>
              </w:rPr>
              <w:t>(.015)</w:t>
            </w:r>
          </w:p>
        </w:tc>
      </w:tr>
      <w:tr w:rsidR="002B20EB" w:rsidRPr="0063259A" w14:paraId="7188CD2F" w14:textId="77777777" w:rsidTr="001A3199">
        <w:trPr>
          <w:trHeight w:val="269"/>
        </w:trPr>
        <w:tc>
          <w:tcPr>
            <w:tcW w:w="0" w:type="auto"/>
            <w:vAlign w:val="center"/>
          </w:tcPr>
          <w:p w14:paraId="6ECC9E65" w14:textId="77777777" w:rsidR="002B20EB" w:rsidRPr="0063259A" w:rsidRDefault="002B20EB" w:rsidP="002B20EB">
            <w:pPr>
              <w:tabs>
                <w:tab w:val="left" w:pos="810"/>
              </w:tabs>
              <w:jc w:val="right"/>
              <w:rPr>
                <w:sz w:val="20"/>
                <w:szCs w:val="20"/>
              </w:rPr>
            </w:pPr>
            <w:r w:rsidRPr="0063259A">
              <w:rPr>
                <w:sz w:val="20"/>
                <w:szCs w:val="20"/>
              </w:rPr>
              <w:t>Job experience</w:t>
            </w:r>
          </w:p>
        </w:tc>
        <w:tc>
          <w:tcPr>
            <w:tcW w:w="0" w:type="auto"/>
            <w:vAlign w:val="center"/>
          </w:tcPr>
          <w:p w14:paraId="3AE58E10" w14:textId="77777777" w:rsidR="002B20EB" w:rsidRPr="0063259A" w:rsidRDefault="002B20EB" w:rsidP="002B20EB">
            <w:pPr>
              <w:tabs>
                <w:tab w:val="left" w:pos="810"/>
              </w:tabs>
              <w:jc w:val="center"/>
              <w:rPr>
                <w:sz w:val="20"/>
                <w:szCs w:val="20"/>
              </w:rPr>
            </w:pPr>
          </w:p>
        </w:tc>
        <w:tc>
          <w:tcPr>
            <w:tcW w:w="0" w:type="auto"/>
            <w:vAlign w:val="center"/>
          </w:tcPr>
          <w:p w14:paraId="1387E1F1" w14:textId="77777777" w:rsidR="002B20EB" w:rsidRPr="0063259A" w:rsidRDefault="002B20EB" w:rsidP="002B20EB">
            <w:pPr>
              <w:jc w:val="center"/>
              <w:rPr>
                <w:sz w:val="20"/>
                <w:szCs w:val="20"/>
              </w:rPr>
            </w:pPr>
          </w:p>
        </w:tc>
        <w:tc>
          <w:tcPr>
            <w:tcW w:w="0" w:type="auto"/>
            <w:vAlign w:val="center"/>
          </w:tcPr>
          <w:p w14:paraId="5EF3A421" w14:textId="77777777" w:rsidR="002B20EB" w:rsidRPr="0063259A" w:rsidRDefault="002B20EB" w:rsidP="002B20EB">
            <w:pPr>
              <w:jc w:val="center"/>
              <w:rPr>
                <w:sz w:val="20"/>
                <w:szCs w:val="20"/>
              </w:rPr>
            </w:pPr>
          </w:p>
        </w:tc>
        <w:tc>
          <w:tcPr>
            <w:tcW w:w="0" w:type="auto"/>
            <w:vAlign w:val="center"/>
          </w:tcPr>
          <w:p w14:paraId="43EC6E10" w14:textId="77777777" w:rsidR="002B20EB" w:rsidRPr="0063259A" w:rsidRDefault="002B20EB" w:rsidP="002B20EB">
            <w:pPr>
              <w:autoSpaceDE w:val="0"/>
              <w:autoSpaceDN w:val="0"/>
              <w:adjustRightInd w:val="0"/>
              <w:jc w:val="center"/>
              <w:rPr>
                <w:rFonts w:eastAsiaTheme="minorEastAsia"/>
                <w:sz w:val="20"/>
                <w:szCs w:val="20"/>
                <w:lang w:eastAsia="ko-KR"/>
              </w:rPr>
            </w:pPr>
          </w:p>
        </w:tc>
        <w:tc>
          <w:tcPr>
            <w:tcW w:w="0" w:type="auto"/>
            <w:vAlign w:val="center"/>
          </w:tcPr>
          <w:p w14:paraId="6047411D" w14:textId="77777777" w:rsidR="002B20EB" w:rsidRPr="0063259A" w:rsidRDefault="002B20EB" w:rsidP="002B20EB">
            <w:pPr>
              <w:autoSpaceDE w:val="0"/>
              <w:autoSpaceDN w:val="0"/>
              <w:adjustRightInd w:val="0"/>
              <w:jc w:val="center"/>
              <w:rPr>
                <w:rFonts w:eastAsiaTheme="minorEastAsia"/>
                <w:sz w:val="20"/>
                <w:szCs w:val="20"/>
                <w:lang w:eastAsia="ko-KR"/>
              </w:rPr>
            </w:pPr>
          </w:p>
        </w:tc>
        <w:tc>
          <w:tcPr>
            <w:tcW w:w="0" w:type="auto"/>
            <w:vAlign w:val="center"/>
          </w:tcPr>
          <w:p w14:paraId="2899E58E" w14:textId="77777777" w:rsidR="002B20EB" w:rsidRPr="0063259A" w:rsidRDefault="002B20EB" w:rsidP="002B20EB">
            <w:pPr>
              <w:autoSpaceDE w:val="0"/>
              <w:autoSpaceDN w:val="0"/>
              <w:adjustRightInd w:val="0"/>
              <w:jc w:val="center"/>
              <w:rPr>
                <w:rFonts w:eastAsiaTheme="minorEastAsia"/>
                <w:sz w:val="20"/>
                <w:szCs w:val="20"/>
                <w:lang w:eastAsia="ko-KR"/>
              </w:rPr>
            </w:pPr>
          </w:p>
        </w:tc>
        <w:tc>
          <w:tcPr>
            <w:tcW w:w="0" w:type="auto"/>
            <w:vAlign w:val="center"/>
          </w:tcPr>
          <w:p w14:paraId="33084144" w14:textId="77777777" w:rsidR="002B20EB" w:rsidRPr="0063259A" w:rsidRDefault="002B20EB" w:rsidP="002B20EB">
            <w:pPr>
              <w:jc w:val="center"/>
              <w:rPr>
                <w:sz w:val="20"/>
                <w:szCs w:val="20"/>
              </w:rPr>
            </w:pPr>
          </w:p>
        </w:tc>
        <w:tc>
          <w:tcPr>
            <w:tcW w:w="0" w:type="auto"/>
            <w:vAlign w:val="center"/>
          </w:tcPr>
          <w:p w14:paraId="5EBCAEE2" w14:textId="21239976" w:rsidR="002B20EB" w:rsidRPr="0063259A" w:rsidRDefault="002B20EB" w:rsidP="002B20EB">
            <w:pPr>
              <w:jc w:val="center"/>
              <w:rPr>
                <w:rFonts w:eastAsiaTheme="minorEastAsia"/>
                <w:sz w:val="20"/>
                <w:szCs w:val="20"/>
                <w:lang w:eastAsia="ko-KR"/>
              </w:rPr>
            </w:pPr>
            <w:r w:rsidRPr="0063259A">
              <w:rPr>
                <w:sz w:val="20"/>
                <w:szCs w:val="20"/>
              </w:rPr>
              <w:t>.005</w:t>
            </w:r>
            <w:r w:rsidRPr="0063259A">
              <w:rPr>
                <w:sz w:val="20"/>
                <w:szCs w:val="20"/>
                <w:vertAlign w:val="superscript"/>
              </w:rPr>
              <w:t>†</w:t>
            </w:r>
          </w:p>
        </w:tc>
        <w:tc>
          <w:tcPr>
            <w:tcW w:w="0" w:type="auto"/>
            <w:vAlign w:val="center"/>
          </w:tcPr>
          <w:p w14:paraId="078E047F" w14:textId="730C5D98" w:rsidR="002B20EB" w:rsidRPr="0063259A" w:rsidRDefault="002B20EB" w:rsidP="002B20EB">
            <w:pPr>
              <w:jc w:val="center"/>
              <w:rPr>
                <w:rFonts w:eastAsiaTheme="minorEastAsia"/>
                <w:sz w:val="20"/>
                <w:szCs w:val="20"/>
                <w:lang w:eastAsia="ko-KR"/>
              </w:rPr>
            </w:pPr>
            <w:r w:rsidRPr="0063259A">
              <w:rPr>
                <w:sz w:val="20"/>
                <w:szCs w:val="20"/>
              </w:rPr>
              <w:t>.007</w:t>
            </w:r>
            <w:r w:rsidR="00BE24B4" w:rsidRPr="0063259A">
              <w:rPr>
                <w:sz w:val="20"/>
                <w:szCs w:val="20"/>
                <w:vertAlign w:val="superscript"/>
              </w:rPr>
              <w:t>**</w:t>
            </w:r>
          </w:p>
        </w:tc>
        <w:tc>
          <w:tcPr>
            <w:tcW w:w="0" w:type="auto"/>
            <w:vAlign w:val="center"/>
          </w:tcPr>
          <w:p w14:paraId="6E4F414B" w14:textId="1D0FDF57" w:rsidR="002B20EB" w:rsidRPr="0063259A" w:rsidRDefault="002B20EB" w:rsidP="002B20EB">
            <w:pPr>
              <w:jc w:val="center"/>
              <w:rPr>
                <w:rFonts w:eastAsiaTheme="minorEastAsia"/>
                <w:sz w:val="20"/>
                <w:szCs w:val="20"/>
                <w:lang w:eastAsia="ko-KR"/>
              </w:rPr>
            </w:pPr>
            <w:r w:rsidRPr="0063259A">
              <w:rPr>
                <w:sz w:val="20"/>
                <w:szCs w:val="20"/>
              </w:rPr>
              <w:t>.006</w:t>
            </w:r>
            <w:r w:rsidR="00BE24B4" w:rsidRPr="0063259A">
              <w:rPr>
                <w:sz w:val="20"/>
                <w:szCs w:val="20"/>
                <w:vertAlign w:val="superscript"/>
              </w:rPr>
              <w:t>*</w:t>
            </w:r>
          </w:p>
        </w:tc>
      </w:tr>
      <w:tr w:rsidR="002B20EB" w:rsidRPr="0063259A" w14:paraId="52B8B8DB" w14:textId="77777777" w:rsidTr="001A3199">
        <w:trPr>
          <w:trHeight w:val="269"/>
        </w:trPr>
        <w:tc>
          <w:tcPr>
            <w:tcW w:w="0" w:type="auto"/>
            <w:vAlign w:val="center"/>
          </w:tcPr>
          <w:p w14:paraId="28347657" w14:textId="77777777" w:rsidR="002B20EB" w:rsidRPr="0063259A" w:rsidRDefault="002B20EB" w:rsidP="002B20EB">
            <w:pPr>
              <w:tabs>
                <w:tab w:val="left" w:pos="810"/>
              </w:tabs>
              <w:jc w:val="right"/>
              <w:rPr>
                <w:sz w:val="20"/>
                <w:szCs w:val="20"/>
              </w:rPr>
            </w:pPr>
          </w:p>
        </w:tc>
        <w:tc>
          <w:tcPr>
            <w:tcW w:w="0" w:type="auto"/>
            <w:vAlign w:val="center"/>
          </w:tcPr>
          <w:p w14:paraId="7FACC197" w14:textId="77777777" w:rsidR="002B20EB" w:rsidRPr="0063259A" w:rsidRDefault="002B20EB" w:rsidP="002B20EB">
            <w:pPr>
              <w:tabs>
                <w:tab w:val="left" w:pos="810"/>
              </w:tabs>
              <w:jc w:val="center"/>
              <w:rPr>
                <w:sz w:val="20"/>
                <w:szCs w:val="20"/>
              </w:rPr>
            </w:pPr>
          </w:p>
        </w:tc>
        <w:tc>
          <w:tcPr>
            <w:tcW w:w="0" w:type="auto"/>
            <w:vAlign w:val="center"/>
          </w:tcPr>
          <w:p w14:paraId="218BC3D4" w14:textId="77777777" w:rsidR="002B20EB" w:rsidRPr="0063259A" w:rsidRDefault="002B20EB" w:rsidP="002B20EB">
            <w:pPr>
              <w:jc w:val="center"/>
              <w:rPr>
                <w:sz w:val="20"/>
                <w:szCs w:val="20"/>
              </w:rPr>
            </w:pPr>
          </w:p>
        </w:tc>
        <w:tc>
          <w:tcPr>
            <w:tcW w:w="0" w:type="auto"/>
            <w:vAlign w:val="center"/>
          </w:tcPr>
          <w:p w14:paraId="09E46D2B" w14:textId="77777777" w:rsidR="002B20EB" w:rsidRPr="0063259A" w:rsidRDefault="002B20EB" w:rsidP="002B20EB">
            <w:pPr>
              <w:jc w:val="center"/>
              <w:rPr>
                <w:sz w:val="20"/>
                <w:szCs w:val="20"/>
              </w:rPr>
            </w:pPr>
          </w:p>
        </w:tc>
        <w:tc>
          <w:tcPr>
            <w:tcW w:w="0" w:type="auto"/>
            <w:vAlign w:val="center"/>
          </w:tcPr>
          <w:p w14:paraId="1B3CB33C" w14:textId="77777777" w:rsidR="002B20EB" w:rsidRPr="0063259A" w:rsidRDefault="002B20EB" w:rsidP="002B20EB">
            <w:pPr>
              <w:jc w:val="center"/>
              <w:rPr>
                <w:sz w:val="20"/>
                <w:szCs w:val="20"/>
              </w:rPr>
            </w:pPr>
          </w:p>
        </w:tc>
        <w:tc>
          <w:tcPr>
            <w:tcW w:w="0" w:type="auto"/>
            <w:vAlign w:val="center"/>
          </w:tcPr>
          <w:p w14:paraId="02B4C983" w14:textId="77777777" w:rsidR="002B20EB" w:rsidRPr="0063259A" w:rsidRDefault="002B20EB" w:rsidP="002B20EB">
            <w:pPr>
              <w:jc w:val="center"/>
              <w:rPr>
                <w:sz w:val="20"/>
                <w:szCs w:val="20"/>
              </w:rPr>
            </w:pPr>
          </w:p>
        </w:tc>
        <w:tc>
          <w:tcPr>
            <w:tcW w:w="0" w:type="auto"/>
            <w:vAlign w:val="center"/>
          </w:tcPr>
          <w:p w14:paraId="6CA3495B" w14:textId="77777777" w:rsidR="002B20EB" w:rsidRPr="0063259A" w:rsidRDefault="002B20EB" w:rsidP="002B20EB">
            <w:pPr>
              <w:jc w:val="center"/>
              <w:rPr>
                <w:sz w:val="20"/>
                <w:szCs w:val="20"/>
              </w:rPr>
            </w:pPr>
          </w:p>
        </w:tc>
        <w:tc>
          <w:tcPr>
            <w:tcW w:w="0" w:type="auto"/>
            <w:vAlign w:val="center"/>
          </w:tcPr>
          <w:p w14:paraId="4F420CB0" w14:textId="77777777" w:rsidR="002B20EB" w:rsidRPr="0063259A" w:rsidRDefault="002B20EB" w:rsidP="002B20EB">
            <w:pPr>
              <w:jc w:val="center"/>
              <w:rPr>
                <w:sz w:val="20"/>
                <w:szCs w:val="20"/>
              </w:rPr>
            </w:pPr>
          </w:p>
        </w:tc>
        <w:tc>
          <w:tcPr>
            <w:tcW w:w="0" w:type="auto"/>
            <w:vAlign w:val="center"/>
          </w:tcPr>
          <w:p w14:paraId="33EDAA9C" w14:textId="243ED9ED" w:rsidR="002B20EB" w:rsidRPr="0063259A" w:rsidRDefault="002B20EB" w:rsidP="002B20EB">
            <w:pPr>
              <w:jc w:val="center"/>
              <w:rPr>
                <w:rFonts w:eastAsiaTheme="minorEastAsia"/>
                <w:sz w:val="20"/>
                <w:szCs w:val="20"/>
                <w:lang w:eastAsia="ko-KR"/>
              </w:rPr>
            </w:pPr>
            <w:r w:rsidRPr="0063259A">
              <w:rPr>
                <w:sz w:val="20"/>
                <w:szCs w:val="20"/>
              </w:rPr>
              <w:t>(.003)</w:t>
            </w:r>
          </w:p>
        </w:tc>
        <w:tc>
          <w:tcPr>
            <w:tcW w:w="0" w:type="auto"/>
            <w:vAlign w:val="center"/>
          </w:tcPr>
          <w:p w14:paraId="3FB6E103" w14:textId="69A2AF70" w:rsidR="002B20EB" w:rsidRPr="0063259A" w:rsidRDefault="002B20EB" w:rsidP="002B20EB">
            <w:pPr>
              <w:jc w:val="center"/>
              <w:rPr>
                <w:rFonts w:eastAsiaTheme="minorEastAsia"/>
                <w:sz w:val="20"/>
                <w:szCs w:val="20"/>
                <w:lang w:eastAsia="ko-KR"/>
              </w:rPr>
            </w:pPr>
            <w:r w:rsidRPr="0063259A">
              <w:rPr>
                <w:sz w:val="20"/>
                <w:szCs w:val="20"/>
              </w:rPr>
              <w:t>(.003)</w:t>
            </w:r>
          </w:p>
        </w:tc>
        <w:tc>
          <w:tcPr>
            <w:tcW w:w="0" w:type="auto"/>
            <w:vAlign w:val="center"/>
          </w:tcPr>
          <w:p w14:paraId="65E30EB9" w14:textId="7C0F7D79" w:rsidR="002B20EB" w:rsidRPr="0063259A" w:rsidRDefault="002B20EB" w:rsidP="002B20EB">
            <w:pPr>
              <w:jc w:val="center"/>
              <w:rPr>
                <w:rFonts w:eastAsiaTheme="minorEastAsia"/>
                <w:sz w:val="20"/>
                <w:szCs w:val="20"/>
                <w:lang w:eastAsia="ko-KR"/>
              </w:rPr>
            </w:pPr>
            <w:r w:rsidRPr="0063259A">
              <w:rPr>
                <w:sz w:val="20"/>
                <w:szCs w:val="20"/>
              </w:rPr>
              <w:t>(.002)</w:t>
            </w:r>
          </w:p>
        </w:tc>
      </w:tr>
      <w:tr w:rsidR="002B20EB" w:rsidRPr="0063259A" w14:paraId="292EEF7F" w14:textId="77777777" w:rsidTr="001A3199">
        <w:trPr>
          <w:trHeight w:val="269"/>
        </w:trPr>
        <w:tc>
          <w:tcPr>
            <w:tcW w:w="0" w:type="auto"/>
            <w:vAlign w:val="center"/>
          </w:tcPr>
          <w:p w14:paraId="139887BF" w14:textId="77777777" w:rsidR="002B20EB" w:rsidRPr="0063259A" w:rsidRDefault="002B20EB" w:rsidP="002B20EB">
            <w:pPr>
              <w:tabs>
                <w:tab w:val="left" w:pos="810"/>
              </w:tabs>
              <w:jc w:val="right"/>
              <w:rPr>
                <w:sz w:val="20"/>
                <w:szCs w:val="20"/>
              </w:rPr>
            </w:pPr>
            <w:r w:rsidRPr="0063259A">
              <w:rPr>
                <w:sz w:val="20"/>
                <w:szCs w:val="20"/>
              </w:rPr>
              <w:t>Constant</w:t>
            </w:r>
          </w:p>
        </w:tc>
        <w:tc>
          <w:tcPr>
            <w:tcW w:w="0" w:type="auto"/>
            <w:vAlign w:val="center"/>
          </w:tcPr>
          <w:p w14:paraId="5D9C6A39" w14:textId="57FBAFDE" w:rsidR="002B20EB" w:rsidRPr="0063259A" w:rsidRDefault="002B20EB" w:rsidP="002B20EB">
            <w:pPr>
              <w:tabs>
                <w:tab w:val="left" w:pos="810"/>
              </w:tabs>
              <w:jc w:val="center"/>
              <w:rPr>
                <w:sz w:val="20"/>
                <w:szCs w:val="20"/>
              </w:rPr>
            </w:pPr>
            <w:r w:rsidRPr="0063259A">
              <w:rPr>
                <w:sz w:val="20"/>
                <w:szCs w:val="20"/>
              </w:rPr>
              <w:t>-.680</w:t>
            </w:r>
            <w:r w:rsidR="007111C3" w:rsidRPr="0063259A">
              <w:rPr>
                <w:sz w:val="20"/>
                <w:szCs w:val="20"/>
                <w:vertAlign w:val="superscript"/>
              </w:rPr>
              <w:t>***</w:t>
            </w:r>
          </w:p>
        </w:tc>
        <w:tc>
          <w:tcPr>
            <w:tcW w:w="0" w:type="auto"/>
            <w:vAlign w:val="center"/>
          </w:tcPr>
          <w:p w14:paraId="54A4039E" w14:textId="64B8C4BC" w:rsidR="002B20EB" w:rsidRPr="0063259A" w:rsidRDefault="002B20EB" w:rsidP="002B20EB">
            <w:pPr>
              <w:jc w:val="center"/>
              <w:rPr>
                <w:sz w:val="20"/>
                <w:szCs w:val="20"/>
              </w:rPr>
            </w:pPr>
            <w:r w:rsidRPr="0063259A">
              <w:rPr>
                <w:sz w:val="20"/>
                <w:szCs w:val="20"/>
              </w:rPr>
              <w:t>-1.894</w:t>
            </w:r>
            <w:r w:rsidR="007111C3" w:rsidRPr="0063259A">
              <w:rPr>
                <w:sz w:val="20"/>
                <w:szCs w:val="20"/>
                <w:vertAlign w:val="superscript"/>
              </w:rPr>
              <w:t>***</w:t>
            </w:r>
          </w:p>
        </w:tc>
        <w:tc>
          <w:tcPr>
            <w:tcW w:w="0" w:type="auto"/>
            <w:vAlign w:val="center"/>
          </w:tcPr>
          <w:p w14:paraId="332BA85B" w14:textId="269B78F0" w:rsidR="002B20EB" w:rsidRPr="0063259A" w:rsidRDefault="002B20EB" w:rsidP="002B20EB">
            <w:pPr>
              <w:jc w:val="center"/>
              <w:rPr>
                <w:sz w:val="20"/>
                <w:szCs w:val="20"/>
              </w:rPr>
            </w:pPr>
            <w:r w:rsidRPr="0063259A">
              <w:rPr>
                <w:sz w:val="20"/>
                <w:szCs w:val="20"/>
              </w:rPr>
              <w:t>-1.608</w:t>
            </w:r>
            <w:r w:rsidR="007111C3" w:rsidRPr="0063259A">
              <w:rPr>
                <w:sz w:val="20"/>
                <w:szCs w:val="20"/>
                <w:vertAlign w:val="superscript"/>
              </w:rPr>
              <w:t>***</w:t>
            </w:r>
          </w:p>
        </w:tc>
        <w:tc>
          <w:tcPr>
            <w:tcW w:w="0" w:type="auto"/>
            <w:vAlign w:val="center"/>
          </w:tcPr>
          <w:p w14:paraId="2CE66A60" w14:textId="65B50CB7" w:rsidR="002B20EB" w:rsidRPr="0063259A" w:rsidRDefault="002B20EB" w:rsidP="002B20EB">
            <w:pPr>
              <w:autoSpaceDE w:val="0"/>
              <w:autoSpaceDN w:val="0"/>
              <w:adjustRightInd w:val="0"/>
              <w:jc w:val="center"/>
              <w:rPr>
                <w:rFonts w:eastAsiaTheme="minorEastAsia"/>
                <w:sz w:val="20"/>
                <w:szCs w:val="20"/>
                <w:lang w:eastAsia="ko-KR"/>
              </w:rPr>
            </w:pPr>
            <w:r w:rsidRPr="0063259A">
              <w:rPr>
                <w:sz w:val="20"/>
                <w:szCs w:val="20"/>
              </w:rPr>
              <w:t>-1.626</w:t>
            </w:r>
            <w:r w:rsidR="007111C3" w:rsidRPr="0063259A">
              <w:rPr>
                <w:sz w:val="20"/>
                <w:szCs w:val="20"/>
                <w:vertAlign w:val="superscript"/>
              </w:rPr>
              <w:t>***</w:t>
            </w:r>
          </w:p>
        </w:tc>
        <w:tc>
          <w:tcPr>
            <w:tcW w:w="0" w:type="auto"/>
            <w:vAlign w:val="center"/>
          </w:tcPr>
          <w:p w14:paraId="1E8BAB03" w14:textId="65E168EC" w:rsidR="002B20EB" w:rsidRPr="0063259A" w:rsidRDefault="002B20EB" w:rsidP="002B20EB">
            <w:pPr>
              <w:jc w:val="center"/>
              <w:rPr>
                <w:sz w:val="20"/>
                <w:szCs w:val="20"/>
              </w:rPr>
            </w:pPr>
            <w:r w:rsidRPr="0063259A">
              <w:rPr>
                <w:sz w:val="20"/>
                <w:szCs w:val="20"/>
              </w:rPr>
              <w:t>-1.665</w:t>
            </w:r>
            <w:r w:rsidR="007111C3" w:rsidRPr="0063259A">
              <w:rPr>
                <w:sz w:val="20"/>
                <w:szCs w:val="20"/>
                <w:vertAlign w:val="superscript"/>
              </w:rPr>
              <w:t>***</w:t>
            </w:r>
          </w:p>
        </w:tc>
        <w:tc>
          <w:tcPr>
            <w:tcW w:w="0" w:type="auto"/>
            <w:vAlign w:val="center"/>
          </w:tcPr>
          <w:p w14:paraId="6F2C462A" w14:textId="1FBAAB1C" w:rsidR="002B20EB" w:rsidRPr="0063259A" w:rsidRDefault="002B20EB" w:rsidP="002B20EB">
            <w:pPr>
              <w:autoSpaceDE w:val="0"/>
              <w:autoSpaceDN w:val="0"/>
              <w:adjustRightInd w:val="0"/>
              <w:jc w:val="center"/>
              <w:rPr>
                <w:rFonts w:eastAsiaTheme="minorEastAsia"/>
                <w:sz w:val="20"/>
                <w:szCs w:val="20"/>
                <w:lang w:eastAsia="ko-KR"/>
              </w:rPr>
            </w:pPr>
            <w:r w:rsidRPr="0063259A">
              <w:rPr>
                <w:sz w:val="20"/>
                <w:szCs w:val="20"/>
              </w:rPr>
              <w:t>-1.473</w:t>
            </w:r>
            <w:r w:rsidR="007111C3" w:rsidRPr="0063259A">
              <w:rPr>
                <w:sz w:val="20"/>
                <w:szCs w:val="20"/>
                <w:vertAlign w:val="superscript"/>
              </w:rPr>
              <w:t>***</w:t>
            </w:r>
          </w:p>
        </w:tc>
        <w:tc>
          <w:tcPr>
            <w:tcW w:w="0" w:type="auto"/>
            <w:vAlign w:val="center"/>
          </w:tcPr>
          <w:p w14:paraId="108C9C51" w14:textId="4A95EF0A" w:rsidR="002B20EB" w:rsidRPr="0063259A" w:rsidRDefault="002B20EB" w:rsidP="002B20EB">
            <w:pPr>
              <w:autoSpaceDE w:val="0"/>
              <w:autoSpaceDN w:val="0"/>
              <w:adjustRightInd w:val="0"/>
              <w:jc w:val="center"/>
              <w:rPr>
                <w:rFonts w:eastAsiaTheme="minorEastAsia"/>
                <w:sz w:val="20"/>
                <w:szCs w:val="20"/>
                <w:lang w:eastAsia="ko-KR"/>
              </w:rPr>
            </w:pPr>
            <w:r w:rsidRPr="0063259A">
              <w:rPr>
                <w:sz w:val="20"/>
                <w:szCs w:val="20"/>
              </w:rPr>
              <w:t>-1.526</w:t>
            </w:r>
            <w:r w:rsidR="007111C3" w:rsidRPr="0063259A">
              <w:rPr>
                <w:sz w:val="20"/>
                <w:szCs w:val="20"/>
                <w:vertAlign w:val="superscript"/>
              </w:rPr>
              <w:t>***</w:t>
            </w:r>
          </w:p>
        </w:tc>
        <w:tc>
          <w:tcPr>
            <w:tcW w:w="0" w:type="auto"/>
            <w:vAlign w:val="center"/>
          </w:tcPr>
          <w:p w14:paraId="7D5587D8" w14:textId="074D2DB4" w:rsidR="002B20EB" w:rsidRPr="0063259A" w:rsidRDefault="002B20EB" w:rsidP="002B20EB">
            <w:pPr>
              <w:autoSpaceDE w:val="0"/>
              <w:autoSpaceDN w:val="0"/>
              <w:adjustRightInd w:val="0"/>
              <w:jc w:val="center"/>
              <w:rPr>
                <w:rFonts w:eastAsiaTheme="minorEastAsia"/>
                <w:sz w:val="20"/>
                <w:szCs w:val="20"/>
                <w:lang w:eastAsia="ko-KR"/>
              </w:rPr>
            </w:pPr>
            <w:r w:rsidRPr="0063259A">
              <w:rPr>
                <w:sz w:val="20"/>
                <w:szCs w:val="20"/>
              </w:rPr>
              <w:t>-.939</w:t>
            </w:r>
            <w:r w:rsidR="007111C3" w:rsidRPr="0063259A">
              <w:rPr>
                <w:sz w:val="20"/>
                <w:szCs w:val="20"/>
                <w:vertAlign w:val="superscript"/>
              </w:rPr>
              <w:t>***</w:t>
            </w:r>
          </w:p>
        </w:tc>
        <w:tc>
          <w:tcPr>
            <w:tcW w:w="0" w:type="auto"/>
            <w:vAlign w:val="center"/>
          </w:tcPr>
          <w:p w14:paraId="5549610E" w14:textId="2ED875BD" w:rsidR="002B20EB" w:rsidRPr="0063259A" w:rsidRDefault="002B20EB" w:rsidP="002B20EB">
            <w:pPr>
              <w:autoSpaceDE w:val="0"/>
              <w:autoSpaceDN w:val="0"/>
              <w:adjustRightInd w:val="0"/>
              <w:jc w:val="center"/>
              <w:rPr>
                <w:rFonts w:eastAsiaTheme="minorEastAsia"/>
                <w:sz w:val="20"/>
                <w:szCs w:val="20"/>
                <w:lang w:eastAsia="ko-KR"/>
              </w:rPr>
            </w:pPr>
            <w:r w:rsidRPr="0063259A">
              <w:rPr>
                <w:sz w:val="20"/>
                <w:szCs w:val="20"/>
              </w:rPr>
              <w:t>-1.799</w:t>
            </w:r>
            <w:r w:rsidR="007111C3" w:rsidRPr="0063259A">
              <w:rPr>
                <w:sz w:val="20"/>
                <w:szCs w:val="20"/>
                <w:vertAlign w:val="superscript"/>
              </w:rPr>
              <w:t>***</w:t>
            </w:r>
          </w:p>
        </w:tc>
        <w:tc>
          <w:tcPr>
            <w:tcW w:w="0" w:type="auto"/>
            <w:vAlign w:val="center"/>
          </w:tcPr>
          <w:p w14:paraId="7B1D2C07" w14:textId="1525C10F" w:rsidR="002B20EB" w:rsidRPr="0063259A" w:rsidRDefault="002B20EB" w:rsidP="002B20EB">
            <w:pPr>
              <w:autoSpaceDE w:val="0"/>
              <w:autoSpaceDN w:val="0"/>
              <w:adjustRightInd w:val="0"/>
              <w:jc w:val="center"/>
              <w:rPr>
                <w:rFonts w:eastAsiaTheme="minorEastAsia"/>
                <w:sz w:val="20"/>
                <w:szCs w:val="20"/>
                <w:lang w:eastAsia="ko-KR"/>
              </w:rPr>
            </w:pPr>
            <w:r w:rsidRPr="0063259A">
              <w:rPr>
                <w:sz w:val="20"/>
                <w:szCs w:val="20"/>
              </w:rPr>
              <w:t>-1.560</w:t>
            </w:r>
            <w:r w:rsidR="007111C3" w:rsidRPr="0063259A">
              <w:rPr>
                <w:sz w:val="20"/>
                <w:szCs w:val="20"/>
                <w:vertAlign w:val="superscript"/>
              </w:rPr>
              <w:t>***</w:t>
            </w:r>
          </w:p>
        </w:tc>
      </w:tr>
      <w:tr w:rsidR="002B20EB" w:rsidRPr="0063259A" w14:paraId="2935101F" w14:textId="77777777" w:rsidTr="001A3199">
        <w:trPr>
          <w:trHeight w:val="269"/>
        </w:trPr>
        <w:tc>
          <w:tcPr>
            <w:tcW w:w="0" w:type="auto"/>
            <w:vAlign w:val="center"/>
          </w:tcPr>
          <w:p w14:paraId="08A6A4A5" w14:textId="77777777" w:rsidR="002B20EB" w:rsidRPr="0063259A" w:rsidRDefault="002B20EB" w:rsidP="002B20EB">
            <w:pPr>
              <w:tabs>
                <w:tab w:val="left" w:pos="810"/>
              </w:tabs>
              <w:jc w:val="right"/>
              <w:rPr>
                <w:sz w:val="20"/>
                <w:szCs w:val="20"/>
              </w:rPr>
            </w:pPr>
          </w:p>
        </w:tc>
        <w:tc>
          <w:tcPr>
            <w:tcW w:w="0" w:type="auto"/>
            <w:vAlign w:val="center"/>
          </w:tcPr>
          <w:p w14:paraId="7C0708AF" w14:textId="1D58B9A9" w:rsidR="002B20EB" w:rsidRPr="0063259A" w:rsidRDefault="002B20EB" w:rsidP="002B20EB">
            <w:pPr>
              <w:tabs>
                <w:tab w:val="left" w:pos="810"/>
              </w:tabs>
              <w:jc w:val="center"/>
              <w:rPr>
                <w:sz w:val="20"/>
                <w:szCs w:val="20"/>
              </w:rPr>
            </w:pPr>
            <w:r w:rsidRPr="0063259A">
              <w:rPr>
                <w:sz w:val="20"/>
                <w:szCs w:val="20"/>
              </w:rPr>
              <w:t>(.041)</w:t>
            </w:r>
          </w:p>
        </w:tc>
        <w:tc>
          <w:tcPr>
            <w:tcW w:w="0" w:type="auto"/>
            <w:vAlign w:val="center"/>
          </w:tcPr>
          <w:p w14:paraId="34E50B00" w14:textId="316B114D" w:rsidR="002B20EB" w:rsidRPr="0063259A" w:rsidRDefault="002B20EB" w:rsidP="002B20EB">
            <w:pPr>
              <w:jc w:val="center"/>
              <w:rPr>
                <w:sz w:val="20"/>
                <w:szCs w:val="20"/>
              </w:rPr>
            </w:pPr>
            <w:r w:rsidRPr="0063259A">
              <w:rPr>
                <w:sz w:val="20"/>
                <w:szCs w:val="20"/>
              </w:rPr>
              <w:t>(.201)</w:t>
            </w:r>
          </w:p>
        </w:tc>
        <w:tc>
          <w:tcPr>
            <w:tcW w:w="0" w:type="auto"/>
            <w:vAlign w:val="center"/>
          </w:tcPr>
          <w:p w14:paraId="51E3C85B" w14:textId="19C48853" w:rsidR="002B20EB" w:rsidRPr="0063259A" w:rsidRDefault="002B20EB" w:rsidP="002B20EB">
            <w:pPr>
              <w:autoSpaceDE w:val="0"/>
              <w:autoSpaceDN w:val="0"/>
              <w:adjustRightInd w:val="0"/>
              <w:jc w:val="center"/>
              <w:rPr>
                <w:rFonts w:eastAsiaTheme="minorEastAsia"/>
                <w:sz w:val="20"/>
                <w:szCs w:val="20"/>
                <w:lang w:eastAsia="ko-KR"/>
              </w:rPr>
            </w:pPr>
            <w:r w:rsidRPr="0063259A">
              <w:rPr>
                <w:sz w:val="20"/>
                <w:szCs w:val="20"/>
              </w:rPr>
              <w:t>(.199)</w:t>
            </w:r>
          </w:p>
        </w:tc>
        <w:tc>
          <w:tcPr>
            <w:tcW w:w="0" w:type="auto"/>
            <w:vAlign w:val="center"/>
          </w:tcPr>
          <w:p w14:paraId="2A8A1E3B" w14:textId="79A5775D" w:rsidR="002B20EB" w:rsidRPr="0063259A" w:rsidRDefault="002B20EB" w:rsidP="002B20EB">
            <w:pPr>
              <w:jc w:val="center"/>
              <w:rPr>
                <w:sz w:val="20"/>
                <w:szCs w:val="20"/>
              </w:rPr>
            </w:pPr>
            <w:r w:rsidRPr="0063259A">
              <w:rPr>
                <w:sz w:val="20"/>
                <w:szCs w:val="20"/>
              </w:rPr>
              <w:t>(.200)</w:t>
            </w:r>
          </w:p>
        </w:tc>
        <w:tc>
          <w:tcPr>
            <w:tcW w:w="0" w:type="auto"/>
            <w:vAlign w:val="center"/>
          </w:tcPr>
          <w:p w14:paraId="0FB688BD" w14:textId="690FB416" w:rsidR="002B20EB" w:rsidRPr="0063259A" w:rsidRDefault="002B20EB" w:rsidP="002B20EB">
            <w:pPr>
              <w:autoSpaceDE w:val="0"/>
              <w:autoSpaceDN w:val="0"/>
              <w:adjustRightInd w:val="0"/>
              <w:jc w:val="center"/>
              <w:rPr>
                <w:rFonts w:eastAsiaTheme="minorEastAsia"/>
                <w:sz w:val="20"/>
                <w:szCs w:val="20"/>
                <w:lang w:eastAsia="ko-KR"/>
              </w:rPr>
            </w:pPr>
            <w:r w:rsidRPr="0063259A">
              <w:rPr>
                <w:sz w:val="20"/>
                <w:szCs w:val="20"/>
              </w:rPr>
              <w:t>(.202)</w:t>
            </w:r>
          </w:p>
        </w:tc>
        <w:tc>
          <w:tcPr>
            <w:tcW w:w="0" w:type="auto"/>
            <w:vAlign w:val="center"/>
          </w:tcPr>
          <w:p w14:paraId="68A88330" w14:textId="38055370" w:rsidR="002B20EB" w:rsidRPr="0063259A" w:rsidRDefault="002B20EB" w:rsidP="002B20EB">
            <w:pPr>
              <w:jc w:val="center"/>
              <w:rPr>
                <w:sz w:val="20"/>
                <w:szCs w:val="20"/>
              </w:rPr>
            </w:pPr>
            <w:r w:rsidRPr="0063259A">
              <w:rPr>
                <w:sz w:val="20"/>
                <w:szCs w:val="20"/>
              </w:rPr>
              <w:t>(.218)</w:t>
            </w:r>
          </w:p>
        </w:tc>
        <w:tc>
          <w:tcPr>
            <w:tcW w:w="0" w:type="auto"/>
            <w:vAlign w:val="center"/>
          </w:tcPr>
          <w:p w14:paraId="23BDC20C" w14:textId="3188BBAD" w:rsidR="002B20EB" w:rsidRPr="0063259A" w:rsidRDefault="002B20EB" w:rsidP="002B20EB">
            <w:pPr>
              <w:jc w:val="center"/>
              <w:rPr>
                <w:sz w:val="20"/>
                <w:szCs w:val="20"/>
              </w:rPr>
            </w:pPr>
            <w:r w:rsidRPr="0063259A">
              <w:rPr>
                <w:sz w:val="20"/>
                <w:szCs w:val="20"/>
              </w:rPr>
              <w:t>(.223)</w:t>
            </w:r>
          </w:p>
        </w:tc>
        <w:tc>
          <w:tcPr>
            <w:tcW w:w="0" w:type="auto"/>
            <w:vAlign w:val="center"/>
          </w:tcPr>
          <w:p w14:paraId="41CA18A1" w14:textId="10C983A1" w:rsidR="002B20EB" w:rsidRPr="0063259A" w:rsidRDefault="002B20EB" w:rsidP="002B20EB">
            <w:pPr>
              <w:jc w:val="center"/>
              <w:rPr>
                <w:rFonts w:eastAsiaTheme="minorEastAsia"/>
                <w:sz w:val="20"/>
                <w:szCs w:val="20"/>
                <w:lang w:eastAsia="ko-KR"/>
              </w:rPr>
            </w:pPr>
            <w:r w:rsidRPr="0063259A">
              <w:rPr>
                <w:sz w:val="20"/>
                <w:szCs w:val="20"/>
              </w:rPr>
              <w:t>(.182)</w:t>
            </w:r>
          </w:p>
        </w:tc>
        <w:tc>
          <w:tcPr>
            <w:tcW w:w="0" w:type="auto"/>
            <w:vAlign w:val="center"/>
          </w:tcPr>
          <w:p w14:paraId="011FC344" w14:textId="1E1B8B31" w:rsidR="002B20EB" w:rsidRPr="0063259A" w:rsidRDefault="002B20EB" w:rsidP="002B20EB">
            <w:pPr>
              <w:jc w:val="center"/>
              <w:rPr>
                <w:rFonts w:eastAsiaTheme="minorEastAsia"/>
                <w:sz w:val="20"/>
                <w:szCs w:val="20"/>
                <w:lang w:eastAsia="ko-KR"/>
              </w:rPr>
            </w:pPr>
            <w:r w:rsidRPr="0063259A">
              <w:rPr>
                <w:sz w:val="20"/>
                <w:szCs w:val="20"/>
              </w:rPr>
              <w:t>(.240)</w:t>
            </w:r>
          </w:p>
        </w:tc>
        <w:tc>
          <w:tcPr>
            <w:tcW w:w="0" w:type="auto"/>
            <w:vAlign w:val="center"/>
          </w:tcPr>
          <w:p w14:paraId="3A92B4F6" w14:textId="1BB05B67" w:rsidR="002B20EB" w:rsidRPr="0063259A" w:rsidRDefault="002B20EB" w:rsidP="002B20EB">
            <w:pPr>
              <w:jc w:val="center"/>
              <w:rPr>
                <w:rFonts w:eastAsiaTheme="minorEastAsia"/>
                <w:sz w:val="20"/>
                <w:szCs w:val="20"/>
                <w:lang w:eastAsia="ko-KR"/>
              </w:rPr>
            </w:pPr>
            <w:r w:rsidRPr="0063259A">
              <w:rPr>
                <w:sz w:val="20"/>
                <w:szCs w:val="20"/>
              </w:rPr>
              <w:t>(.240)</w:t>
            </w:r>
          </w:p>
        </w:tc>
      </w:tr>
      <w:tr w:rsidR="002B20EB" w:rsidRPr="0063259A" w14:paraId="555CDC76" w14:textId="77777777" w:rsidTr="001A3199">
        <w:trPr>
          <w:trHeight w:val="269"/>
        </w:trPr>
        <w:tc>
          <w:tcPr>
            <w:tcW w:w="0" w:type="auto"/>
            <w:tcBorders>
              <w:top w:val="single" w:sz="4" w:space="0" w:color="auto"/>
            </w:tcBorders>
            <w:vAlign w:val="center"/>
          </w:tcPr>
          <w:p w14:paraId="73B83087" w14:textId="77777777" w:rsidR="002B20EB" w:rsidRPr="0063259A" w:rsidRDefault="002B20EB" w:rsidP="002B20EB">
            <w:pPr>
              <w:tabs>
                <w:tab w:val="left" w:pos="810"/>
              </w:tabs>
              <w:jc w:val="right"/>
              <w:rPr>
                <w:i/>
                <w:iCs/>
                <w:sz w:val="20"/>
                <w:szCs w:val="20"/>
              </w:rPr>
            </w:pPr>
            <w:r w:rsidRPr="0063259A">
              <w:rPr>
                <w:i/>
                <w:iCs/>
                <w:sz w:val="20"/>
                <w:szCs w:val="20"/>
              </w:rPr>
              <w:t>N</w:t>
            </w:r>
          </w:p>
        </w:tc>
        <w:tc>
          <w:tcPr>
            <w:tcW w:w="0" w:type="auto"/>
            <w:tcBorders>
              <w:top w:val="single" w:sz="4" w:space="0" w:color="auto"/>
            </w:tcBorders>
            <w:vAlign w:val="center"/>
          </w:tcPr>
          <w:p w14:paraId="7C2A9EE1" w14:textId="7AFF62FC" w:rsidR="002B20EB" w:rsidRPr="0063259A" w:rsidRDefault="002B20EB" w:rsidP="002B20EB">
            <w:pPr>
              <w:tabs>
                <w:tab w:val="left" w:pos="810"/>
              </w:tabs>
              <w:jc w:val="center"/>
              <w:rPr>
                <w:sz w:val="20"/>
                <w:szCs w:val="20"/>
              </w:rPr>
            </w:pPr>
            <w:r w:rsidRPr="0063259A">
              <w:rPr>
                <w:sz w:val="20"/>
                <w:szCs w:val="20"/>
              </w:rPr>
              <w:t>201</w:t>
            </w:r>
          </w:p>
        </w:tc>
        <w:tc>
          <w:tcPr>
            <w:tcW w:w="0" w:type="auto"/>
            <w:tcBorders>
              <w:top w:val="single" w:sz="4" w:space="0" w:color="auto"/>
            </w:tcBorders>
            <w:vAlign w:val="center"/>
          </w:tcPr>
          <w:p w14:paraId="0A1E16E7" w14:textId="3FC3D36F" w:rsidR="002B20EB" w:rsidRPr="0063259A" w:rsidRDefault="002B20EB" w:rsidP="002B20EB">
            <w:pPr>
              <w:tabs>
                <w:tab w:val="left" w:pos="810"/>
              </w:tabs>
              <w:jc w:val="center"/>
              <w:rPr>
                <w:sz w:val="20"/>
                <w:szCs w:val="20"/>
              </w:rPr>
            </w:pPr>
            <w:r w:rsidRPr="0063259A">
              <w:rPr>
                <w:sz w:val="20"/>
                <w:szCs w:val="20"/>
              </w:rPr>
              <w:t>201</w:t>
            </w:r>
          </w:p>
        </w:tc>
        <w:tc>
          <w:tcPr>
            <w:tcW w:w="0" w:type="auto"/>
            <w:tcBorders>
              <w:top w:val="single" w:sz="4" w:space="0" w:color="auto"/>
            </w:tcBorders>
            <w:vAlign w:val="center"/>
          </w:tcPr>
          <w:p w14:paraId="3F614474" w14:textId="6474028B" w:rsidR="002B20EB" w:rsidRPr="0063259A" w:rsidRDefault="002B20EB" w:rsidP="002B20EB">
            <w:pPr>
              <w:tabs>
                <w:tab w:val="left" w:pos="810"/>
              </w:tabs>
              <w:jc w:val="center"/>
              <w:rPr>
                <w:sz w:val="20"/>
                <w:szCs w:val="20"/>
              </w:rPr>
            </w:pPr>
            <w:r w:rsidRPr="0063259A">
              <w:rPr>
                <w:sz w:val="20"/>
                <w:szCs w:val="20"/>
              </w:rPr>
              <w:t>201</w:t>
            </w:r>
          </w:p>
        </w:tc>
        <w:tc>
          <w:tcPr>
            <w:tcW w:w="0" w:type="auto"/>
            <w:tcBorders>
              <w:top w:val="single" w:sz="4" w:space="0" w:color="auto"/>
            </w:tcBorders>
            <w:vAlign w:val="center"/>
          </w:tcPr>
          <w:p w14:paraId="118BFA3F" w14:textId="79745481" w:rsidR="002B20EB" w:rsidRPr="0063259A" w:rsidRDefault="002B20EB" w:rsidP="002B20EB">
            <w:pPr>
              <w:tabs>
                <w:tab w:val="left" w:pos="810"/>
              </w:tabs>
              <w:jc w:val="center"/>
              <w:rPr>
                <w:sz w:val="20"/>
                <w:szCs w:val="20"/>
              </w:rPr>
            </w:pPr>
            <w:r w:rsidRPr="0063259A">
              <w:rPr>
                <w:sz w:val="20"/>
                <w:szCs w:val="20"/>
              </w:rPr>
              <w:t>201</w:t>
            </w:r>
          </w:p>
        </w:tc>
        <w:tc>
          <w:tcPr>
            <w:tcW w:w="0" w:type="auto"/>
            <w:tcBorders>
              <w:top w:val="single" w:sz="4" w:space="0" w:color="auto"/>
            </w:tcBorders>
            <w:vAlign w:val="center"/>
          </w:tcPr>
          <w:p w14:paraId="420C1023" w14:textId="2CCED276" w:rsidR="002B20EB" w:rsidRPr="0063259A" w:rsidRDefault="002B20EB" w:rsidP="002B20EB">
            <w:pPr>
              <w:tabs>
                <w:tab w:val="left" w:pos="810"/>
              </w:tabs>
              <w:jc w:val="center"/>
              <w:rPr>
                <w:sz w:val="20"/>
                <w:szCs w:val="20"/>
              </w:rPr>
            </w:pPr>
            <w:r w:rsidRPr="0063259A">
              <w:rPr>
                <w:sz w:val="20"/>
                <w:szCs w:val="20"/>
              </w:rPr>
              <w:t>201</w:t>
            </w:r>
          </w:p>
        </w:tc>
        <w:tc>
          <w:tcPr>
            <w:tcW w:w="0" w:type="auto"/>
            <w:tcBorders>
              <w:top w:val="single" w:sz="4" w:space="0" w:color="auto"/>
            </w:tcBorders>
            <w:vAlign w:val="center"/>
          </w:tcPr>
          <w:p w14:paraId="63D3F2F8" w14:textId="08F3916A" w:rsidR="002B20EB" w:rsidRPr="0063259A" w:rsidRDefault="002B20EB" w:rsidP="002B20EB">
            <w:pPr>
              <w:tabs>
                <w:tab w:val="left" w:pos="810"/>
              </w:tabs>
              <w:jc w:val="center"/>
              <w:rPr>
                <w:sz w:val="20"/>
                <w:szCs w:val="20"/>
              </w:rPr>
            </w:pPr>
            <w:r w:rsidRPr="0063259A">
              <w:rPr>
                <w:sz w:val="20"/>
                <w:szCs w:val="20"/>
              </w:rPr>
              <w:t>201</w:t>
            </w:r>
          </w:p>
        </w:tc>
        <w:tc>
          <w:tcPr>
            <w:tcW w:w="0" w:type="auto"/>
            <w:tcBorders>
              <w:top w:val="single" w:sz="4" w:space="0" w:color="auto"/>
            </w:tcBorders>
            <w:vAlign w:val="center"/>
          </w:tcPr>
          <w:p w14:paraId="551CEF48" w14:textId="3C6C7EAA" w:rsidR="002B20EB" w:rsidRPr="0063259A" w:rsidRDefault="002B20EB" w:rsidP="002B20EB">
            <w:pPr>
              <w:tabs>
                <w:tab w:val="left" w:pos="810"/>
              </w:tabs>
              <w:jc w:val="center"/>
              <w:rPr>
                <w:sz w:val="20"/>
                <w:szCs w:val="20"/>
              </w:rPr>
            </w:pPr>
            <w:r w:rsidRPr="0063259A">
              <w:rPr>
                <w:sz w:val="20"/>
                <w:szCs w:val="20"/>
              </w:rPr>
              <w:t>201</w:t>
            </w:r>
          </w:p>
        </w:tc>
        <w:tc>
          <w:tcPr>
            <w:tcW w:w="0" w:type="auto"/>
            <w:tcBorders>
              <w:top w:val="single" w:sz="4" w:space="0" w:color="auto"/>
            </w:tcBorders>
            <w:vAlign w:val="center"/>
          </w:tcPr>
          <w:p w14:paraId="5214792B" w14:textId="35F59B7B" w:rsidR="002B20EB" w:rsidRPr="0063259A" w:rsidRDefault="002B20EB" w:rsidP="002B20EB">
            <w:pPr>
              <w:tabs>
                <w:tab w:val="left" w:pos="810"/>
              </w:tabs>
              <w:jc w:val="center"/>
              <w:rPr>
                <w:sz w:val="20"/>
                <w:szCs w:val="20"/>
              </w:rPr>
            </w:pPr>
            <w:r w:rsidRPr="0063259A">
              <w:rPr>
                <w:sz w:val="20"/>
                <w:szCs w:val="20"/>
              </w:rPr>
              <w:t>201</w:t>
            </w:r>
          </w:p>
        </w:tc>
        <w:tc>
          <w:tcPr>
            <w:tcW w:w="0" w:type="auto"/>
            <w:tcBorders>
              <w:top w:val="single" w:sz="4" w:space="0" w:color="auto"/>
            </w:tcBorders>
            <w:vAlign w:val="center"/>
          </w:tcPr>
          <w:p w14:paraId="7679428E" w14:textId="6E6B78C2" w:rsidR="002B20EB" w:rsidRPr="0063259A" w:rsidRDefault="002B20EB" w:rsidP="002B20EB">
            <w:pPr>
              <w:tabs>
                <w:tab w:val="left" w:pos="810"/>
              </w:tabs>
              <w:jc w:val="center"/>
              <w:rPr>
                <w:sz w:val="20"/>
                <w:szCs w:val="20"/>
              </w:rPr>
            </w:pPr>
            <w:r w:rsidRPr="0063259A">
              <w:rPr>
                <w:sz w:val="20"/>
                <w:szCs w:val="20"/>
              </w:rPr>
              <w:t>201</w:t>
            </w:r>
          </w:p>
        </w:tc>
        <w:tc>
          <w:tcPr>
            <w:tcW w:w="0" w:type="auto"/>
            <w:tcBorders>
              <w:top w:val="single" w:sz="4" w:space="0" w:color="auto"/>
            </w:tcBorders>
            <w:vAlign w:val="center"/>
          </w:tcPr>
          <w:p w14:paraId="24FB3CEB" w14:textId="46D02C84" w:rsidR="002B20EB" w:rsidRPr="0063259A" w:rsidRDefault="002B20EB" w:rsidP="002B20EB">
            <w:pPr>
              <w:tabs>
                <w:tab w:val="left" w:pos="810"/>
              </w:tabs>
              <w:jc w:val="center"/>
              <w:rPr>
                <w:sz w:val="20"/>
                <w:szCs w:val="20"/>
              </w:rPr>
            </w:pPr>
            <w:r w:rsidRPr="0063259A">
              <w:rPr>
                <w:sz w:val="20"/>
                <w:szCs w:val="20"/>
              </w:rPr>
              <w:t>201</w:t>
            </w:r>
          </w:p>
        </w:tc>
      </w:tr>
      <w:tr w:rsidR="002B20EB" w:rsidRPr="0063259A" w14:paraId="2A924CC1" w14:textId="77777777" w:rsidTr="001A3199">
        <w:trPr>
          <w:trHeight w:val="269"/>
        </w:trPr>
        <w:tc>
          <w:tcPr>
            <w:tcW w:w="0" w:type="auto"/>
            <w:vAlign w:val="center"/>
          </w:tcPr>
          <w:p w14:paraId="66827395" w14:textId="77777777" w:rsidR="002B20EB" w:rsidRPr="0063259A" w:rsidRDefault="002B20EB" w:rsidP="002B20EB">
            <w:pPr>
              <w:tabs>
                <w:tab w:val="left" w:pos="810"/>
              </w:tabs>
              <w:jc w:val="right"/>
              <w:rPr>
                <w:i/>
                <w:iCs/>
                <w:sz w:val="20"/>
                <w:szCs w:val="20"/>
              </w:rPr>
            </w:pPr>
            <w:r w:rsidRPr="0063259A">
              <w:rPr>
                <w:i/>
                <w:iCs/>
                <w:sz w:val="20"/>
                <w:szCs w:val="20"/>
              </w:rPr>
              <w:t>AIC</w:t>
            </w:r>
          </w:p>
        </w:tc>
        <w:tc>
          <w:tcPr>
            <w:tcW w:w="0" w:type="auto"/>
            <w:vAlign w:val="center"/>
          </w:tcPr>
          <w:p w14:paraId="3598F75E" w14:textId="6D4755FE" w:rsidR="002B20EB" w:rsidRPr="0063259A" w:rsidRDefault="002B20EB" w:rsidP="002B20EB">
            <w:pPr>
              <w:autoSpaceDE w:val="0"/>
              <w:autoSpaceDN w:val="0"/>
              <w:adjustRightInd w:val="0"/>
              <w:jc w:val="center"/>
              <w:rPr>
                <w:rFonts w:eastAsiaTheme="minorEastAsia"/>
                <w:sz w:val="20"/>
                <w:szCs w:val="20"/>
                <w:lang w:eastAsia="ko-KR"/>
              </w:rPr>
            </w:pPr>
            <w:r w:rsidRPr="0063259A">
              <w:rPr>
                <w:sz w:val="20"/>
                <w:szCs w:val="20"/>
              </w:rPr>
              <w:t>248.2</w:t>
            </w:r>
          </w:p>
        </w:tc>
        <w:tc>
          <w:tcPr>
            <w:tcW w:w="0" w:type="auto"/>
            <w:vAlign w:val="center"/>
          </w:tcPr>
          <w:p w14:paraId="48569BA1" w14:textId="6F0BB250" w:rsidR="002B20EB" w:rsidRPr="0063259A" w:rsidRDefault="002B20EB" w:rsidP="002B20EB">
            <w:pPr>
              <w:tabs>
                <w:tab w:val="left" w:pos="810"/>
              </w:tabs>
              <w:jc w:val="center"/>
              <w:rPr>
                <w:sz w:val="20"/>
                <w:szCs w:val="20"/>
              </w:rPr>
            </w:pPr>
            <w:r w:rsidRPr="0063259A">
              <w:rPr>
                <w:sz w:val="20"/>
                <w:szCs w:val="20"/>
              </w:rPr>
              <w:t>248.0</w:t>
            </w:r>
          </w:p>
        </w:tc>
        <w:tc>
          <w:tcPr>
            <w:tcW w:w="0" w:type="auto"/>
            <w:vAlign w:val="center"/>
          </w:tcPr>
          <w:p w14:paraId="3D9D3818" w14:textId="492C4F0E" w:rsidR="002B20EB" w:rsidRPr="0063259A" w:rsidRDefault="002B20EB" w:rsidP="002B20EB">
            <w:pPr>
              <w:tabs>
                <w:tab w:val="left" w:pos="810"/>
              </w:tabs>
              <w:jc w:val="center"/>
              <w:rPr>
                <w:sz w:val="20"/>
                <w:szCs w:val="20"/>
              </w:rPr>
            </w:pPr>
            <w:r w:rsidRPr="0063259A">
              <w:rPr>
                <w:sz w:val="20"/>
                <w:szCs w:val="20"/>
              </w:rPr>
              <w:t>249.8</w:t>
            </w:r>
          </w:p>
        </w:tc>
        <w:tc>
          <w:tcPr>
            <w:tcW w:w="0" w:type="auto"/>
            <w:vAlign w:val="center"/>
          </w:tcPr>
          <w:p w14:paraId="537DCAEE" w14:textId="44DD8D4B" w:rsidR="002B20EB" w:rsidRPr="0063259A" w:rsidRDefault="002B20EB" w:rsidP="002B20EB">
            <w:pPr>
              <w:tabs>
                <w:tab w:val="left" w:pos="810"/>
              </w:tabs>
              <w:jc w:val="center"/>
              <w:rPr>
                <w:sz w:val="20"/>
                <w:szCs w:val="20"/>
              </w:rPr>
            </w:pPr>
            <w:r w:rsidRPr="0063259A">
              <w:rPr>
                <w:sz w:val="20"/>
                <w:szCs w:val="20"/>
              </w:rPr>
              <w:t>251.8</w:t>
            </w:r>
          </w:p>
        </w:tc>
        <w:tc>
          <w:tcPr>
            <w:tcW w:w="0" w:type="auto"/>
            <w:vAlign w:val="center"/>
          </w:tcPr>
          <w:p w14:paraId="1BDF00FA" w14:textId="5B47592C" w:rsidR="002B20EB" w:rsidRPr="0063259A" w:rsidRDefault="002B20EB" w:rsidP="002B20EB">
            <w:pPr>
              <w:tabs>
                <w:tab w:val="left" w:pos="810"/>
              </w:tabs>
              <w:jc w:val="center"/>
              <w:rPr>
                <w:sz w:val="20"/>
                <w:szCs w:val="20"/>
              </w:rPr>
            </w:pPr>
            <w:r w:rsidRPr="0063259A">
              <w:rPr>
                <w:sz w:val="20"/>
                <w:szCs w:val="20"/>
              </w:rPr>
              <w:t>251.8</w:t>
            </w:r>
          </w:p>
        </w:tc>
        <w:tc>
          <w:tcPr>
            <w:tcW w:w="0" w:type="auto"/>
            <w:vAlign w:val="center"/>
          </w:tcPr>
          <w:p w14:paraId="55353B9B" w14:textId="15E430FD" w:rsidR="002B20EB" w:rsidRPr="0063259A" w:rsidRDefault="002B20EB" w:rsidP="002B20EB">
            <w:pPr>
              <w:tabs>
                <w:tab w:val="left" w:pos="810"/>
              </w:tabs>
              <w:jc w:val="center"/>
              <w:rPr>
                <w:sz w:val="20"/>
                <w:szCs w:val="20"/>
              </w:rPr>
            </w:pPr>
            <w:r w:rsidRPr="0063259A">
              <w:rPr>
                <w:sz w:val="20"/>
                <w:szCs w:val="20"/>
              </w:rPr>
              <w:t>251.7</w:t>
            </w:r>
          </w:p>
        </w:tc>
        <w:tc>
          <w:tcPr>
            <w:tcW w:w="0" w:type="auto"/>
            <w:vAlign w:val="center"/>
          </w:tcPr>
          <w:p w14:paraId="763C7967" w14:textId="7AA7FB21" w:rsidR="002B20EB" w:rsidRPr="0063259A" w:rsidRDefault="002B20EB" w:rsidP="002B20EB">
            <w:pPr>
              <w:tabs>
                <w:tab w:val="left" w:pos="810"/>
              </w:tabs>
              <w:jc w:val="center"/>
              <w:rPr>
                <w:sz w:val="20"/>
                <w:szCs w:val="20"/>
              </w:rPr>
            </w:pPr>
            <w:r w:rsidRPr="0063259A">
              <w:rPr>
                <w:sz w:val="20"/>
                <w:szCs w:val="20"/>
              </w:rPr>
              <w:t>255.7</w:t>
            </w:r>
          </w:p>
        </w:tc>
        <w:tc>
          <w:tcPr>
            <w:tcW w:w="0" w:type="auto"/>
            <w:vAlign w:val="center"/>
          </w:tcPr>
          <w:p w14:paraId="090A6B4B" w14:textId="30C6B16A" w:rsidR="002B20EB" w:rsidRPr="0063259A" w:rsidRDefault="002B20EB" w:rsidP="002B20EB">
            <w:pPr>
              <w:tabs>
                <w:tab w:val="left" w:pos="810"/>
              </w:tabs>
              <w:jc w:val="center"/>
              <w:rPr>
                <w:rFonts w:eastAsiaTheme="minorEastAsia"/>
                <w:sz w:val="20"/>
                <w:szCs w:val="20"/>
                <w:lang w:eastAsia="ko-KR"/>
              </w:rPr>
            </w:pPr>
            <w:r w:rsidRPr="0063259A">
              <w:rPr>
                <w:sz w:val="20"/>
                <w:szCs w:val="20"/>
              </w:rPr>
              <w:t>261.9</w:t>
            </w:r>
          </w:p>
        </w:tc>
        <w:tc>
          <w:tcPr>
            <w:tcW w:w="0" w:type="auto"/>
            <w:vAlign w:val="center"/>
          </w:tcPr>
          <w:p w14:paraId="6FC2CDEC" w14:textId="3F7D426A" w:rsidR="002B20EB" w:rsidRPr="0063259A" w:rsidRDefault="002B20EB" w:rsidP="002B20EB">
            <w:pPr>
              <w:tabs>
                <w:tab w:val="left" w:pos="810"/>
              </w:tabs>
              <w:jc w:val="center"/>
              <w:rPr>
                <w:rFonts w:eastAsiaTheme="minorEastAsia"/>
                <w:sz w:val="20"/>
                <w:szCs w:val="20"/>
                <w:lang w:eastAsia="ko-KR"/>
              </w:rPr>
            </w:pPr>
            <w:r w:rsidRPr="0063259A">
              <w:rPr>
                <w:sz w:val="20"/>
                <w:szCs w:val="20"/>
              </w:rPr>
              <w:t>261.8</w:t>
            </w:r>
          </w:p>
        </w:tc>
        <w:tc>
          <w:tcPr>
            <w:tcW w:w="0" w:type="auto"/>
            <w:vAlign w:val="center"/>
          </w:tcPr>
          <w:p w14:paraId="1F62C0FC" w14:textId="4B8D8E98" w:rsidR="002B20EB" w:rsidRPr="0063259A" w:rsidRDefault="002B20EB" w:rsidP="002B20EB">
            <w:pPr>
              <w:tabs>
                <w:tab w:val="left" w:pos="810"/>
              </w:tabs>
              <w:jc w:val="center"/>
              <w:rPr>
                <w:rFonts w:eastAsiaTheme="minorEastAsia"/>
                <w:sz w:val="20"/>
                <w:szCs w:val="20"/>
                <w:lang w:eastAsia="ko-KR"/>
              </w:rPr>
            </w:pPr>
            <w:r w:rsidRPr="0063259A">
              <w:rPr>
                <w:sz w:val="20"/>
                <w:szCs w:val="20"/>
              </w:rPr>
              <w:t>263.6</w:t>
            </w:r>
          </w:p>
        </w:tc>
      </w:tr>
      <w:tr w:rsidR="002B20EB" w:rsidRPr="0063259A" w14:paraId="7D730DA4" w14:textId="77777777" w:rsidTr="00254390">
        <w:trPr>
          <w:trHeight w:val="269"/>
        </w:trPr>
        <w:tc>
          <w:tcPr>
            <w:tcW w:w="0" w:type="auto"/>
            <w:vAlign w:val="center"/>
          </w:tcPr>
          <w:p w14:paraId="49974D59" w14:textId="77777777" w:rsidR="002B20EB" w:rsidRPr="0063259A" w:rsidRDefault="002B20EB" w:rsidP="002B20EB">
            <w:pPr>
              <w:tabs>
                <w:tab w:val="left" w:pos="810"/>
              </w:tabs>
              <w:jc w:val="right"/>
              <w:rPr>
                <w:i/>
                <w:iCs/>
                <w:sz w:val="20"/>
                <w:szCs w:val="20"/>
              </w:rPr>
            </w:pPr>
            <w:r w:rsidRPr="0063259A">
              <w:rPr>
                <w:i/>
                <w:iCs/>
                <w:sz w:val="20"/>
                <w:szCs w:val="20"/>
              </w:rPr>
              <w:t>BIC</w:t>
            </w:r>
          </w:p>
        </w:tc>
        <w:tc>
          <w:tcPr>
            <w:tcW w:w="0" w:type="auto"/>
            <w:vAlign w:val="center"/>
          </w:tcPr>
          <w:p w14:paraId="4C7F22E0" w14:textId="0A03080B" w:rsidR="002B20EB" w:rsidRPr="0063259A" w:rsidRDefault="002B20EB" w:rsidP="002B20EB">
            <w:pPr>
              <w:tabs>
                <w:tab w:val="left" w:pos="810"/>
              </w:tabs>
              <w:jc w:val="center"/>
              <w:rPr>
                <w:sz w:val="20"/>
                <w:szCs w:val="20"/>
              </w:rPr>
            </w:pPr>
            <w:r w:rsidRPr="0063259A">
              <w:rPr>
                <w:sz w:val="20"/>
                <w:szCs w:val="20"/>
              </w:rPr>
              <w:t>254.8</w:t>
            </w:r>
          </w:p>
        </w:tc>
        <w:tc>
          <w:tcPr>
            <w:tcW w:w="0" w:type="auto"/>
            <w:vAlign w:val="center"/>
          </w:tcPr>
          <w:p w14:paraId="4469D985" w14:textId="21EE6F78" w:rsidR="002B20EB" w:rsidRPr="0063259A" w:rsidRDefault="002B20EB" w:rsidP="002B20EB">
            <w:pPr>
              <w:tabs>
                <w:tab w:val="left" w:pos="810"/>
              </w:tabs>
              <w:jc w:val="center"/>
              <w:rPr>
                <w:sz w:val="20"/>
                <w:szCs w:val="20"/>
              </w:rPr>
            </w:pPr>
            <w:r w:rsidRPr="0063259A">
              <w:rPr>
                <w:sz w:val="20"/>
                <w:szCs w:val="20"/>
              </w:rPr>
              <w:t>254.6</w:t>
            </w:r>
          </w:p>
        </w:tc>
        <w:tc>
          <w:tcPr>
            <w:tcW w:w="0" w:type="auto"/>
            <w:vAlign w:val="center"/>
          </w:tcPr>
          <w:p w14:paraId="2BCA9D9B" w14:textId="0076DCCB" w:rsidR="002B20EB" w:rsidRPr="0063259A" w:rsidRDefault="002B20EB" w:rsidP="002B20EB">
            <w:pPr>
              <w:tabs>
                <w:tab w:val="left" w:pos="810"/>
              </w:tabs>
              <w:jc w:val="center"/>
              <w:rPr>
                <w:sz w:val="20"/>
                <w:szCs w:val="20"/>
              </w:rPr>
            </w:pPr>
            <w:r w:rsidRPr="0063259A">
              <w:rPr>
                <w:sz w:val="20"/>
                <w:szCs w:val="20"/>
              </w:rPr>
              <w:t>259.7</w:t>
            </w:r>
          </w:p>
        </w:tc>
        <w:tc>
          <w:tcPr>
            <w:tcW w:w="0" w:type="auto"/>
            <w:vAlign w:val="center"/>
          </w:tcPr>
          <w:p w14:paraId="170D186E" w14:textId="20FBC82F" w:rsidR="002B20EB" w:rsidRPr="0063259A" w:rsidRDefault="002B20EB" w:rsidP="002B20EB">
            <w:pPr>
              <w:tabs>
                <w:tab w:val="left" w:pos="810"/>
              </w:tabs>
              <w:jc w:val="center"/>
              <w:rPr>
                <w:sz w:val="20"/>
                <w:szCs w:val="20"/>
              </w:rPr>
            </w:pPr>
            <w:r w:rsidRPr="0063259A">
              <w:rPr>
                <w:sz w:val="20"/>
                <w:szCs w:val="20"/>
              </w:rPr>
              <w:t>265.0</w:t>
            </w:r>
          </w:p>
        </w:tc>
        <w:tc>
          <w:tcPr>
            <w:tcW w:w="0" w:type="auto"/>
            <w:vAlign w:val="center"/>
          </w:tcPr>
          <w:p w14:paraId="6C6EF49F" w14:textId="6526C3DA" w:rsidR="002B20EB" w:rsidRPr="0063259A" w:rsidRDefault="002B20EB" w:rsidP="002B20EB">
            <w:pPr>
              <w:tabs>
                <w:tab w:val="left" w:pos="810"/>
              </w:tabs>
              <w:jc w:val="center"/>
              <w:rPr>
                <w:sz w:val="20"/>
                <w:szCs w:val="20"/>
              </w:rPr>
            </w:pPr>
            <w:r w:rsidRPr="0063259A">
              <w:rPr>
                <w:sz w:val="20"/>
                <w:szCs w:val="20"/>
              </w:rPr>
              <w:t>265.0</w:t>
            </w:r>
          </w:p>
        </w:tc>
        <w:tc>
          <w:tcPr>
            <w:tcW w:w="0" w:type="auto"/>
            <w:vAlign w:val="center"/>
          </w:tcPr>
          <w:p w14:paraId="77AB6E98" w14:textId="445F440F" w:rsidR="002B20EB" w:rsidRPr="0063259A" w:rsidRDefault="002B20EB" w:rsidP="002B20EB">
            <w:pPr>
              <w:tabs>
                <w:tab w:val="left" w:pos="810"/>
              </w:tabs>
              <w:jc w:val="center"/>
              <w:rPr>
                <w:sz w:val="20"/>
                <w:szCs w:val="20"/>
              </w:rPr>
            </w:pPr>
            <w:r w:rsidRPr="0063259A">
              <w:rPr>
                <w:sz w:val="20"/>
                <w:szCs w:val="20"/>
              </w:rPr>
              <w:t>264.9</w:t>
            </w:r>
          </w:p>
        </w:tc>
        <w:tc>
          <w:tcPr>
            <w:tcW w:w="0" w:type="auto"/>
            <w:vAlign w:val="center"/>
          </w:tcPr>
          <w:p w14:paraId="06BEC092" w14:textId="6F0ACD61" w:rsidR="002B20EB" w:rsidRPr="0063259A" w:rsidRDefault="002B20EB" w:rsidP="002B20EB">
            <w:pPr>
              <w:tabs>
                <w:tab w:val="left" w:pos="810"/>
              </w:tabs>
              <w:jc w:val="center"/>
              <w:rPr>
                <w:sz w:val="20"/>
                <w:szCs w:val="20"/>
              </w:rPr>
            </w:pPr>
            <w:r w:rsidRPr="0063259A">
              <w:rPr>
                <w:sz w:val="20"/>
                <w:szCs w:val="20"/>
              </w:rPr>
              <w:t>275.5</w:t>
            </w:r>
          </w:p>
        </w:tc>
        <w:tc>
          <w:tcPr>
            <w:tcW w:w="0" w:type="auto"/>
            <w:vAlign w:val="center"/>
          </w:tcPr>
          <w:p w14:paraId="5EEE648C" w14:textId="21DBEDC1" w:rsidR="002B20EB" w:rsidRPr="0063259A" w:rsidRDefault="002B20EB" w:rsidP="002B20EB">
            <w:pPr>
              <w:tabs>
                <w:tab w:val="left" w:pos="810"/>
              </w:tabs>
              <w:jc w:val="center"/>
              <w:rPr>
                <w:rFonts w:eastAsiaTheme="minorEastAsia"/>
                <w:sz w:val="20"/>
                <w:szCs w:val="20"/>
                <w:lang w:eastAsia="ko-KR"/>
              </w:rPr>
            </w:pPr>
            <w:r w:rsidRPr="0063259A">
              <w:rPr>
                <w:sz w:val="20"/>
                <w:szCs w:val="20"/>
              </w:rPr>
              <w:t>291.7</w:t>
            </w:r>
          </w:p>
        </w:tc>
        <w:tc>
          <w:tcPr>
            <w:tcW w:w="0" w:type="auto"/>
            <w:vAlign w:val="center"/>
          </w:tcPr>
          <w:p w14:paraId="7A9441F2" w14:textId="705989CE" w:rsidR="002B20EB" w:rsidRPr="0063259A" w:rsidRDefault="002B20EB" w:rsidP="002B20EB">
            <w:pPr>
              <w:tabs>
                <w:tab w:val="left" w:pos="810"/>
              </w:tabs>
              <w:jc w:val="center"/>
              <w:rPr>
                <w:rFonts w:eastAsiaTheme="minorEastAsia"/>
                <w:sz w:val="20"/>
                <w:szCs w:val="20"/>
                <w:lang w:eastAsia="ko-KR"/>
              </w:rPr>
            </w:pPr>
            <w:r w:rsidRPr="0063259A">
              <w:rPr>
                <w:sz w:val="20"/>
                <w:szCs w:val="20"/>
              </w:rPr>
              <w:t>291.6</w:t>
            </w:r>
          </w:p>
        </w:tc>
        <w:tc>
          <w:tcPr>
            <w:tcW w:w="0" w:type="auto"/>
            <w:vAlign w:val="center"/>
          </w:tcPr>
          <w:p w14:paraId="24B2E11E" w14:textId="037311DA" w:rsidR="002B20EB" w:rsidRPr="0063259A" w:rsidRDefault="002B20EB" w:rsidP="002B20EB">
            <w:pPr>
              <w:tabs>
                <w:tab w:val="left" w:pos="810"/>
              </w:tabs>
              <w:jc w:val="center"/>
              <w:rPr>
                <w:rFonts w:eastAsiaTheme="minorEastAsia"/>
                <w:sz w:val="20"/>
                <w:szCs w:val="20"/>
                <w:lang w:eastAsia="ko-KR"/>
              </w:rPr>
            </w:pPr>
            <w:r w:rsidRPr="0063259A">
              <w:rPr>
                <w:sz w:val="20"/>
                <w:szCs w:val="20"/>
              </w:rPr>
              <w:t>296.7</w:t>
            </w:r>
          </w:p>
        </w:tc>
      </w:tr>
      <w:tr w:rsidR="002B20EB" w:rsidRPr="0063259A" w14:paraId="450686BB" w14:textId="77777777" w:rsidTr="00254390">
        <w:trPr>
          <w:trHeight w:val="269"/>
        </w:trPr>
        <w:tc>
          <w:tcPr>
            <w:tcW w:w="0" w:type="auto"/>
            <w:tcBorders>
              <w:bottom w:val="single" w:sz="4" w:space="0" w:color="auto"/>
            </w:tcBorders>
            <w:vAlign w:val="center"/>
          </w:tcPr>
          <w:p w14:paraId="41DF534D" w14:textId="77777777" w:rsidR="002B20EB" w:rsidRPr="0063259A" w:rsidRDefault="002B20EB" w:rsidP="002B20EB">
            <w:pPr>
              <w:tabs>
                <w:tab w:val="left" w:pos="810"/>
              </w:tabs>
              <w:jc w:val="right"/>
              <w:rPr>
                <w:i/>
                <w:iCs/>
                <w:sz w:val="20"/>
                <w:szCs w:val="20"/>
              </w:rPr>
            </w:pPr>
            <w:r w:rsidRPr="0063259A">
              <w:rPr>
                <w:i/>
                <w:iCs/>
                <w:sz w:val="20"/>
                <w:szCs w:val="20"/>
              </w:rPr>
              <w:t>Log likelihood</w:t>
            </w:r>
          </w:p>
        </w:tc>
        <w:tc>
          <w:tcPr>
            <w:tcW w:w="0" w:type="auto"/>
            <w:tcBorders>
              <w:bottom w:val="single" w:sz="4" w:space="0" w:color="auto"/>
            </w:tcBorders>
            <w:vAlign w:val="center"/>
          </w:tcPr>
          <w:p w14:paraId="2F8B7B14" w14:textId="10D3DC21" w:rsidR="002B20EB" w:rsidRPr="0063259A" w:rsidRDefault="002B20EB" w:rsidP="002B20EB">
            <w:pPr>
              <w:tabs>
                <w:tab w:val="left" w:pos="810"/>
              </w:tabs>
              <w:jc w:val="center"/>
              <w:rPr>
                <w:sz w:val="20"/>
                <w:szCs w:val="20"/>
              </w:rPr>
            </w:pPr>
            <w:r w:rsidRPr="0063259A">
              <w:rPr>
                <w:sz w:val="20"/>
                <w:szCs w:val="20"/>
              </w:rPr>
              <w:t>-122.1</w:t>
            </w:r>
          </w:p>
        </w:tc>
        <w:tc>
          <w:tcPr>
            <w:tcW w:w="0" w:type="auto"/>
            <w:tcBorders>
              <w:bottom w:val="single" w:sz="4" w:space="0" w:color="auto"/>
            </w:tcBorders>
            <w:vAlign w:val="center"/>
          </w:tcPr>
          <w:p w14:paraId="14FD7A65" w14:textId="55E2B035" w:rsidR="002B20EB" w:rsidRPr="0063259A" w:rsidRDefault="002B20EB" w:rsidP="002B20EB">
            <w:pPr>
              <w:tabs>
                <w:tab w:val="left" w:pos="810"/>
              </w:tabs>
              <w:jc w:val="center"/>
              <w:rPr>
                <w:sz w:val="20"/>
                <w:szCs w:val="20"/>
              </w:rPr>
            </w:pPr>
            <w:r w:rsidRPr="0063259A">
              <w:rPr>
                <w:sz w:val="20"/>
                <w:szCs w:val="20"/>
              </w:rPr>
              <w:t>-122.0</w:t>
            </w:r>
          </w:p>
        </w:tc>
        <w:tc>
          <w:tcPr>
            <w:tcW w:w="0" w:type="auto"/>
            <w:tcBorders>
              <w:bottom w:val="single" w:sz="4" w:space="0" w:color="auto"/>
            </w:tcBorders>
            <w:vAlign w:val="center"/>
          </w:tcPr>
          <w:p w14:paraId="5B4D3D25" w14:textId="24A082E4" w:rsidR="002B20EB" w:rsidRPr="0063259A" w:rsidRDefault="002B20EB" w:rsidP="002B20EB">
            <w:pPr>
              <w:tabs>
                <w:tab w:val="left" w:pos="810"/>
              </w:tabs>
              <w:jc w:val="center"/>
              <w:rPr>
                <w:sz w:val="20"/>
                <w:szCs w:val="20"/>
              </w:rPr>
            </w:pPr>
            <w:r w:rsidRPr="0063259A">
              <w:rPr>
                <w:sz w:val="20"/>
                <w:szCs w:val="20"/>
              </w:rPr>
              <w:t>-121.9</w:t>
            </w:r>
          </w:p>
        </w:tc>
        <w:tc>
          <w:tcPr>
            <w:tcW w:w="0" w:type="auto"/>
            <w:tcBorders>
              <w:bottom w:val="single" w:sz="4" w:space="0" w:color="auto"/>
            </w:tcBorders>
            <w:vAlign w:val="center"/>
          </w:tcPr>
          <w:p w14:paraId="3D2FA715" w14:textId="31C8265A" w:rsidR="002B20EB" w:rsidRPr="0063259A" w:rsidRDefault="002B20EB" w:rsidP="002B20EB">
            <w:pPr>
              <w:tabs>
                <w:tab w:val="left" w:pos="810"/>
              </w:tabs>
              <w:jc w:val="center"/>
              <w:rPr>
                <w:sz w:val="20"/>
                <w:szCs w:val="20"/>
              </w:rPr>
            </w:pPr>
            <w:r w:rsidRPr="0063259A">
              <w:rPr>
                <w:sz w:val="20"/>
                <w:szCs w:val="20"/>
              </w:rPr>
              <w:t>-121.9</w:t>
            </w:r>
          </w:p>
        </w:tc>
        <w:tc>
          <w:tcPr>
            <w:tcW w:w="0" w:type="auto"/>
            <w:tcBorders>
              <w:bottom w:val="single" w:sz="4" w:space="0" w:color="auto"/>
            </w:tcBorders>
            <w:vAlign w:val="center"/>
          </w:tcPr>
          <w:p w14:paraId="6829A705" w14:textId="0EB643F3" w:rsidR="002B20EB" w:rsidRPr="0063259A" w:rsidRDefault="002B20EB" w:rsidP="002B20EB">
            <w:pPr>
              <w:tabs>
                <w:tab w:val="left" w:pos="810"/>
              </w:tabs>
              <w:jc w:val="center"/>
              <w:rPr>
                <w:sz w:val="20"/>
                <w:szCs w:val="20"/>
              </w:rPr>
            </w:pPr>
            <w:r w:rsidRPr="0063259A">
              <w:rPr>
                <w:sz w:val="20"/>
                <w:szCs w:val="20"/>
              </w:rPr>
              <w:t>-121.9</w:t>
            </w:r>
          </w:p>
        </w:tc>
        <w:tc>
          <w:tcPr>
            <w:tcW w:w="0" w:type="auto"/>
            <w:tcBorders>
              <w:bottom w:val="single" w:sz="4" w:space="0" w:color="auto"/>
            </w:tcBorders>
            <w:vAlign w:val="center"/>
          </w:tcPr>
          <w:p w14:paraId="20F95538" w14:textId="5E0976FE" w:rsidR="002B20EB" w:rsidRPr="0063259A" w:rsidRDefault="002B20EB" w:rsidP="002B20EB">
            <w:pPr>
              <w:tabs>
                <w:tab w:val="left" w:pos="810"/>
              </w:tabs>
              <w:jc w:val="center"/>
              <w:rPr>
                <w:sz w:val="20"/>
                <w:szCs w:val="20"/>
              </w:rPr>
            </w:pPr>
            <w:r w:rsidRPr="0063259A">
              <w:rPr>
                <w:sz w:val="20"/>
                <w:szCs w:val="20"/>
              </w:rPr>
              <w:t>-121.9</w:t>
            </w:r>
          </w:p>
        </w:tc>
        <w:tc>
          <w:tcPr>
            <w:tcW w:w="0" w:type="auto"/>
            <w:tcBorders>
              <w:bottom w:val="single" w:sz="4" w:space="0" w:color="auto"/>
            </w:tcBorders>
            <w:vAlign w:val="center"/>
          </w:tcPr>
          <w:p w14:paraId="1846F620" w14:textId="6A52F594" w:rsidR="002B20EB" w:rsidRPr="0063259A" w:rsidRDefault="002B20EB" w:rsidP="002B20EB">
            <w:pPr>
              <w:tabs>
                <w:tab w:val="left" w:pos="810"/>
              </w:tabs>
              <w:jc w:val="center"/>
              <w:rPr>
                <w:sz w:val="20"/>
                <w:szCs w:val="20"/>
              </w:rPr>
            </w:pPr>
            <w:r w:rsidRPr="0063259A">
              <w:rPr>
                <w:sz w:val="20"/>
                <w:szCs w:val="20"/>
              </w:rPr>
              <w:t>-121.9</w:t>
            </w:r>
          </w:p>
        </w:tc>
        <w:tc>
          <w:tcPr>
            <w:tcW w:w="0" w:type="auto"/>
            <w:tcBorders>
              <w:bottom w:val="single" w:sz="4" w:space="0" w:color="auto"/>
            </w:tcBorders>
            <w:vAlign w:val="center"/>
          </w:tcPr>
          <w:p w14:paraId="755CE69D" w14:textId="31AB344C" w:rsidR="002B20EB" w:rsidRPr="0063259A" w:rsidRDefault="002B20EB" w:rsidP="002B20EB">
            <w:pPr>
              <w:tabs>
                <w:tab w:val="left" w:pos="810"/>
              </w:tabs>
              <w:jc w:val="center"/>
              <w:rPr>
                <w:sz w:val="20"/>
                <w:szCs w:val="20"/>
              </w:rPr>
            </w:pPr>
            <w:r w:rsidRPr="0063259A">
              <w:rPr>
                <w:sz w:val="20"/>
                <w:szCs w:val="20"/>
              </w:rPr>
              <w:t>-122.0</w:t>
            </w:r>
          </w:p>
        </w:tc>
        <w:tc>
          <w:tcPr>
            <w:tcW w:w="0" w:type="auto"/>
            <w:tcBorders>
              <w:bottom w:val="single" w:sz="4" w:space="0" w:color="auto"/>
            </w:tcBorders>
            <w:vAlign w:val="center"/>
          </w:tcPr>
          <w:p w14:paraId="08080FB2" w14:textId="3AE4404E" w:rsidR="002B20EB" w:rsidRPr="0063259A" w:rsidRDefault="002B20EB" w:rsidP="002B20EB">
            <w:pPr>
              <w:tabs>
                <w:tab w:val="left" w:pos="810"/>
              </w:tabs>
              <w:jc w:val="center"/>
              <w:rPr>
                <w:sz w:val="20"/>
                <w:szCs w:val="20"/>
              </w:rPr>
            </w:pPr>
            <w:r w:rsidRPr="0063259A">
              <w:rPr>
                <w:sz w:val="20"/>
                <w:szCs w:val="20"/>
              </w:rPr>
              <w:t>-121.9</w:t>
            </w:r>
          </w:p>
        </w:tc>
        <w:tc>
          <w:tcPr>
            <w:tcW w:w="0" w:type="auto"/>
            <w:tcBorders>
              <w:bottom w:val="single" w:sz="4" w:space="0" w:color="auto"/>
            </w:tcBorders>
            <w:vAlign w:val="center"/>
          </w:tcPr>
          <w:p w14:paraId="384EE07A" w14:textId="18C1C895" w:rsidR="002B20EB" w:rsidRPr="0063259A" w:rsidRDefault="002B20EB" w:rsidP="002B20EB">
            <w:pPr>
              <w:tabs>
                <w:tab w:val="left" w:pos="810"/>
              </w:tabs>
              <w:jc w:val="center"/>
              <w:rPr>
                <w:sz w:val="20"/>
                <w:szCs w:val="20"/>
              </w:rPr>
            </w:pPr>
            <w:r w:rsidRPr="0063259A">
              <w:rPr>
                <w:sz w:val="20"/>
                <w:szCs w:val="20"/>
              </w:rPr>
              <w:t>-121.8</w:t>
            </w:r>
          </w:p>
        </w:tc>
      </w:tr>
    </w:tbl>
    <w:p w14:paraId="77009125" w14:textId="77777777" w:rsidR="00B67D49" w:rsidRPr="0063259A" w:rsidRDefault="00B67D49" w:rsidP="0040521A">
      <w:pPr>
        <w:rPr>
          <w:i/>
          <w:iCs/>
          <w:color w:val="000000" w:themeColor="text1"/>
          <w:sz w:val="20"/>
          <w:szCs w:val="20"/>
        </w:rPr>
      </w:pPr>
    </w:p>
    <w:p w14:paraId="62D54957" w14:textId="77777777" w:rsidR="00180BAC" w:rsidRPr="0063259A" w:rsidRDefault="00180BAC" w:rsidP="0040521A">
      <w:pPr>
        <w:rPr>
          <w:i/>
          <w:iCs/>
          <w:color w:val="000000" w:themeColor="text1"/>
          <w:sz w:val="20"/>
          <w:szCs w:val="20"/>
        </w:rPr>
      </w:pPr>
    </w:p>
    <w:p w14:paraId="528CEF58" w14:textId="77777777" w:rsidR="00180BAC" w:rsidRPr="0063259A" w:rsidRDefault="00180BAC" w:rsidP="0040521A">
      <w:pPr>
        <w:rPr>
          <w:i/>
          <w:iCs/>
          <w:color w:val="000000" w:themeColor="text1"/>
          <w:sz w:val="20"/>
          <w:szCs w:val="20"/>
        </w:rPr>
      </w:pPr>
    </w:p>
    <w:p w14:paraId="003CB56D" w14:textId="77777777" w:rsidR="00180BAC" w:rsidRPr="0063259A" w:rsidRDefault="00180BAC" w:rsidP="0040521A">
      <w:pPr>
        <w:rPr>
          <w:i/>
          <w:iCs/>
          <w:color w:val="000000" w:themeColor="text1"/>
          <w:sz w:val="20"/>
          <w:szCs w:val="20"/>
        </w:rPr>
      </w:pPr>
    </w:p>
    <w:p w14:paraId="4F2ED8BB" w14:textId="77777777" w:rsidR="00180BAC" w:rsidRPr="0063259A" w:rsidRDefault="00180BAC" w:rsidP="0040521A">
      <w:pPr>
        <w:rPr>
          <w:i/>
          <w:iCs/>
          <w:color w:val="000000" w:themeColor="text1"/>
          <w:sz w:val="20"/>
          <w:szCs w:val="20"/>
        </w:rPr>
      </w:pPr>
    </w:p>
    <w:p w14:paraId="76037A14" w14:textId="77777777" w:rsidR="00180BAC" w:rsidRPr="0063259A" w:rsidRDefault="00180BAC" w:rsidP="0040521A">
      <w:pPr>
        <w:rPr>
          <w:i/>
          <w:iCs/>
          <w:color w:val="000000" w:themeColor="text1"/>
          <w:sz w:val="20"/>
          <w:szCs w:val="20"/>
        </w:rPr>
      </w:pPr>
    </w:p>
    <w:p w14:paraId="0D7E9266" w14:textId="77777777" w:rsidR="00180BAC" w:rsidRPr="0063259A" w:rsidRDefault="00180BAC" w:rsidP="0040521A">
      <w:pPr>
        <w:rPr>
          <w:i/>
          <w:iCs/>
          <w:color w:val="000000" w:themeColor="text1"/>
          <w:sz w:val="20"/>
          <w:szCs w:val="20"/>
        </w:rPr>
      </w:pPr>
    </w:p>
    <w:p w14:paraId="14BE96FE" w14:textId="77777777" w:rsidR="00180BAC" w:rsidRPr="0063259A" w:rsidRDefault="00180BAC" w:rsidP="0040521A">
      <w:pPr>
        <w:rPr>
          <w:i/>
          <w:iCs/>
          <w:color w:val="000000" w:themeColor="text1"/>
          <w:sz w:val="20"/>
          <w:szCs w:val="20"/>
        </w:rPr>
      </w:pPr>
    </w:p>
    <w:p w14:paraId="716F0C12" w14:textId="77777777" w:rsidR="00180BAC" w:rsidRPr="0063259A" w:rsidRDefault="00180BAC" w:rsidP="0040521A">
      <w:pPr>
        <w:rPr>
          <w:i/>
          <w:iCs/>
          <w:color w:val="000000" w:themeColor="text1"/>
          <w:sz w:val="20"/>
          <w:szCs w:val="20"/>
        </w:rPr>
      </w:pPr>
    </w:p>
    <w:p w14:paraId="414D43B0" w14:textId="77777777" w:rsidR="00180BAC" w:rsidRPr="0063259A" w:rsidRDefault="00180BAC" w:rsidP="0040521A">
      <w:pPr>
        <w:rPr>
          <w:i/>
          <w:iCs/>
          <w:color w:val="000000" w:themeColor="text1"/>
          <w:sz w:val="20"/>
          <w:szCs w:val="20"/>
        </w:rPr>
      </w:pPr>
    </w:p>
    <w:p w14:paraId="1900C875" w14:textId="77777777" w:rsidR="00180BAC" w:rsidRPr="0063259A" w:rsidRDefault="00180BAC" w:rsidP="0040521A">
      <w:pPr>
        <w:rPr>
          <w:i/>
          <w:iCs/>
          <w:color w:val="000000" w:themeColor="text1"/>
          <w:sz w:val="20"/>
          <w:szCs w:val="20"/>
        </w:rPr>
      </w:pPr>
    </w:p>
    <w:p w14:paraId="61AA6988" w14:textId="77777777" w:rsidR="00180BAC" w:rsidRPr="0063259A" w:rsidRDefault="00180BAC" w:rsidP="0040521A">
      <w:pPr>
        <w:rPr>
          <w:i/>
          <w:iCs/>
          <w:color w:val="000000" w:themeColor="text1"/>
          <w:sz w:val="20"/>
          <w:szCs w:val="20"/>
        </w:rPr>
      </w:pPr>
    </w:p>
    <w:p w14:paraId="3CE563E9" w14:textId="77777777" w:rsidR="00180BAC" w:rsidRPr="0063259A" w:rsidRDefault="00180BAC" w:rsidP="0040521A">
      <w:pPr>
        <w:rPr>
          <w:i/>
          <w:iCs/>
          <w:color w:val="000000" w:themeColor="text1"/>
          <w:sz w:val="20"/>
          <w:szCs w:val="20"/>
        </w:rPr>
      </w:pPr>
    </w:p>
    <w:p w14:paraId="170E94E4" w14:textId="77777777" w:rsidR="00180BAC" w:rsidRPr="0063259A" w:rsidRDefault="00180BAC" w:rsidP="0040521A">
      <w:pPr>
        <w:rPr>
          <w:i/>
          <w:iCs/>
          <w:color w:val="000000" w:themeColor="text1"/>
          <w:sz w:val="20"/>
          <w:szCs w:val="20"/>
        </w:rPr>
      </w:pPr>
    </w:p>
    <w:p w14:paraId="39144428" w14:textId="77777777" w:rsidR="00180BAC" w:rsidRPr="0063259A" w:rsidRDefault="00180BAC" w:rsidP="0040521A">
      <w:pPr>
        <w:rPr>
          <w:i/>
          <w:iCs/>
          <w:color w:val="000000" w:themeColor="text1"/>
          <w:sz w:val="20"/>
          <w:szCs w:val="20"/>
        </w:rPr>
      </w:pPr>
    </w:p>
    <w:p w14:paraId="3EB99A5A" w14:textId="77777777" w:rsidR="00180BAC" w:rsidRPr="0063259A" w:rsidRDefault="00180BAC" w:rsidP="0040521A">
      <w:pPr>
        <w:rPr>
          <w:i/>
          <w:iCs/>
          <w:color w:val="000000" w:themeColor="text1"/>
          <w:sz w:val="20"/>
          <w:szCs w:val="20"/>
        </w:rPr>
      </w:pPr>
    </w:p>
    <w:p w14:paraId="0587081D" w14:textId="77777777" w:rsidR="00180BAC" w:rsidRPr="0063259A" w:rsidRDefault="00180BAC" w:rsidP="0040521A">
      <w:pPr>
        <w:rPr>
          <w:i/>
          <w:iCs/>
          <w:color w:val="000000" w:themeColor="text1"/>
          <w:sz w:val="20"/>
          <w:szCs w:val="20"/>
        </w:rPr>
      </w:pPr>
    </w:p>
    <w:p w14:paraId="7894E184" w14:textId="77777777" w:rsidR="00180BAC" w:rsidRPr="0063259A" w:rsidRDefault="00180BAC" w:rsidP="0040521A">
      <w:pPr>
        <w:rPr>
          <w:i/>
          <w:iCs/>
          <w:color w:val="000000" w:themeColor="text1"/>
          <w:sz w:val="20"/>
          <w:szCs w:val="20"/>
        </w:rPr>
      </w:pPr>
    </w:p>
    <w:p w14:paraId="4984E317" w14:textId="77777777" w:rsidR="00180BAC" w:rsidRPr="0063259A" w:rsidRDefault="00180BAC" w:rsidP="0040521A">
      <w:pPr>
        <w:rPr>
          <w:i/>
          <w:iCs/>
          <w:color w:val="000000" w:themeColor="text1"/>
          <w:sz w:val="20"/>
          <w:szCs w:val="20"/>
        </w:rPr>
      </w:pPr>
    </w:p>
    <w:p w14:paraId="0B553371" w14:textId="77777777" w:rsidR="00180BAC" w:rsidRPr="0063259A" w:rsidRDefault="00180BAC" w:rsidP="0040521A">
      <w:pPr>
        <w:rPr>
          <w:i/>
          <w:iCs/>
          <w:color w:val="000000" w:themeColor="text1"/>
          <w:sz w:val="20"/>
          <w:szCs w:val="20"/>
        </w:rPr>
      </w:pPr>
    </w:p>
    <w:p w14:paraId="32B6C626" w14:textId="77777777" w:rsidR="00180BAC" w:rsidRPr="0063259A" w:rsidRDefault="00180BAC" w:rsidP="0040521A">
      <w:pPr>
        <w:rPr>
          <w:i/>
          <w:iCs/>
          <w:color w:val="000000" w:themeColor="text1"/>
          <w:sz w:val="20"/>
          <w:szCs w:val="20"/>
        </w:rPr>
      </w:pPr>
    </w:p>
    <w:p w14:paraId="2CFA0334" w14:textId="77777777" w:rsidR="00180BAC" w:rsidRPr="0063259A" w:rsidRDefault="00180BAC" w:rsidP="0040521A">
      <w:pPr>
        <w:rPr>
          <w:i/>
          <w:iCs/>
          <w:color w:val="000000" w:themeColor="text1"/>
          <w:sz w:val="20"/>
          <w:szCs w:val="20"/>
        </w:rPr>
      </w:pPr>
    </w:p>
    <w:p w14:paraId="1E8D3FC5" w14:textId="77777777" w:rsidR="00180BAC" w:rsidRPr="0063259A" w:rsidRDefault="00180BAC" w:rsidP="0040521A">
      <w:pPr>
        <w:rPr>
          <w:i/>
          <w:iCs/>
          <w:color w:val="000000" w:themeColor="text1"/>
          <w:sz w:val="20"/>
          <w:szCs w:val="20"/>
        </w:rPr>
      </w:pPr>
    </w:p>
    <w:p w14:paraId="05F684A2" w14:textId="77777777" w:rsidR="00180BAC" w:rsidRPr="0063259A" w:rsidRDefault="00180BAC" w:rsidP="0040521A">
      <w:pPr>
        <w:rPr>
          <w:i/>
          <w:iCs/>
          <w:color w:val="000000" w:themeColor="text1"/>
          <w:sz w:val="20"/>
          <w:szCs w:val="20"/>
        </w:rPr>
      </w:pPr>
    </w:p>
    <w:p w14:paraId="1FD6907B" w14:textId="77777777" w:rsidR="00180BAC" w:rsidRPr="0063259A" w:rsidRDefault="00180BAC" w:rsidP="0040521A">
      <w:pPr>
        <w:rPr>
          <w:i/>
          <w:iCs/>
          <w:color w:val="000000" w:themeColor="text1"/>
          <w:sz w:val="20"/>
          <w:szCs w:val="20"/>
        </w:rPr>
      </w:pPr>
    </w:p>
    <w:p w14:paraId="6FAAB8BB" w14:textId="77777777" w:rsidR="00180BAC" w:rsidRPr="0063259A" w:rsidRDefault="00180BAC" w:rsidP="0040521A">
      <w:pPr>
        <w:rPr>
          <w:i/>
          <w:iCs/>
          <w:color w:val="000000" w:themeColor="text1"/>
          <w:sz w:val="20"/>
          <w:szCs w:val="20"/>
        </w:rPr>
      </w:pPr>
    </w:p>
    <w:p w14:paraId="0E2FFCEE" w14:textId="77777777" w:rsidR="00180BAC" w:rsidRPr="0063259A" w:rsidRDefault="00180BAC" w:rsidP="0040521A">
      <w:pPr>
        <w:rPr>
          <w:i/>
          <w:iCs/>
          <w:color w:val="000000" w:themeColor="text1"/>
          <w:sz w:val="20"/>
          <w:szCs w:val="20"/>
        </w:rPr>
      </w:pPr>
    </w:p>
    <w:p w14:paraId="4165AA09" w14:textId="77777777" w:rsidR="00180BAC" w:rsidRPr="0063259A" w:rsidRDefault="00180BAC" w:rsidP="0040521A">
      <w:pPr>
        <w:rPr>
          <w:i/>
          <w:iCs/>
          <w:color w:val="000000" w:themeColor="text1"/>
          <w:sz w:val="20"/>
          <w:szCs w:val="20"/>
        </w:rPr>
      </w:pPr>
    </w:p>
    <w:p w14:paraId="49761574" w14:textId="77777777" w:rsidR="00180BAC" w:rsidRPr="0063259A" w:rsidRDefault="00180BAC" w:rsidP="0040521A">
      <w:pPr>
        <w:rPr>
          <w:i/>
          <w:iCs/>
          <w:color w:val="000000" w:themeColor="text1"/>
          <w:sz w:val="20"/>
          <w:szCs w:val="20"/>
        </w:rPr>
      </w:pPr>
    </w:p>
    <w:p w14:paraId="79580D25" w14:textId="77777777" w:rsidR="00180BAC" w:rsidRPr="0063259A" w:rsidRDefault="00180BAC" w:rsidP="0040521A">
      <w:pPr>
        <w:rPr>
          <w:i/>
          <w:iCs/>
          <w:color w:val="000000" w:themeColor="text1"/>
          <w:sz w:val="20"/>
          <w:szCs w:val="20"/>
        </w:rPr>
      </w:pPr>
    </w:p>
    <w:p w14:paraId="29F4DA13" w14:textId="77777777" w:rsidR="00180BAC" w:rsidRPr="0063259A" w:rsidRDefault="00180BAC" w:rsidP="0040521A">
      <w:pPr>
        <w:rPr>
          <w:i/>
          <w:iCs/>
          <w:color w:val="000000" w:themeColor="text1"/>
          <w:sz w:val="20"/>
          <w:szCs w:val="20"/>
        </w:rPr>
      </w:pPr>
    </w:p>
    <w:p w14:paraId="1B35FB5A" w14:textId="77777777" w:rsidR="00180BAC" w:rsidRPr="0063259A" w:rsidRDefault="00180BAC" w:rsidP="0040521A">
      <w:pPr>
        <w:rPr>
          <w:i/>
          <w:iCs/>
          <w:color w:val="000000" w:themeColor="text1"/>
          <w:sz w:val="20"/>
          <w:szCs w:val="20"/>
        </w:rPr>
      </w:pPr>
    </w:p>
    <w:p w14:paraId="5E3EF109" w14:textId="315EC19A" w:rsidR="0040521A" w:rsidRPr="0063259A" w:rsidRDefault="0040521A" w:rsidP="0040521A">
      <w:pPr>
        <w:rPr>
          <w:color w:val="000000" w:themeColor="text1"/>
          <w:sz w:val="20"/>
          <w:szCs w:val="20"/>
        </w:rPr>
      </w:pPr>
      <w:r w:rsidRPr="0063259A">
        <w:rPr>
          <w:i/>
          <w:iCs/>
          <w:color w:val="000000" w:themeColor="text1"/>
          <w:sz w:val="20"/>
          <w:szCs w:val="20"/>
        </w:rPr>
        <w:t>Note.</w:t>
      </w:r>
      <w:r w:rsidRPr="0063259A">
        <w:rPr>
          <w:color w:val="000000" w:themeColor="text1"/>
          <w:sz w:val="20"/>
          <w:szCs w:val="20"/>
        </w:rPr>
        <w:tab/>
        <w:t>Standard errors in parentheses.</w:t>
      </w:r>
    </w:p>
    <w:p w14:paraId="2FB1C6A1" w14:textId="77777777" w:rsidR="0040521A" w:rsidRPr="0063259A" w:rsidRDefault="0040521A" w:rsidP="0040521A">
      <w:pPr>
        <w:ind w:firstLine="720"/>
        <w:rPr>
          <w:color w:val="000000" w:themeColor="text1"/>
          <w:sz w:val="20"/>
          <w:szCs w:val="20"/>
        </w:rPr>
      </w:pPr>
      <w:r w:rsidRPr="0063259A">
        <w:rPr>
          <w:sz w:val="20"/>
          <w:szCs w:val="20"/>
          <w:vertAlign w:val="superscript"/>
        </w:rPr>
        <w:t>†</w:t>
      </w:r>
      <w:r w:rsidRPr="0063259A">
        <w:rPr>
          <w:sz w:val="20"/>
          <w:szCs w:val="20"/>
        </w:rPr>
        <w:t xml:space="preserve"> </w:t>
      </w:r>
      <w:r w:rsidRPr="000D08EB">
        <w:rPr>
          <w:i/>
          <w:iCs/>
          <w:sz w:val="20"/>
          <w:szCs w:val="20"/>
        </w:rPr>
        <w:t>p</w:t>
      </w:r>
      <w:r w:rsidRPr="0063259A">
        <w:rPr>
          <w:sz w:val="20"/>
          <w:szCs w:val="20"/>
        </w:rPr>
        <w:t xml:space="preserve"> &lt; .10, </w:t>
      </w:r>
      <w:r w:rsidRPr="0063259A">
        <w:rPr>
          <w:color w:val="000000" w:themeColor="text1"/>
          <w:sz w:val="20"/>
          <w:szCs w:val="20"/>
          <w:vertAlign w:val="superscript"/>
        </w:rPr>
        <w:t>*</w:t>
      </w:r>
      <w:r w:rsidRPr="0063259A">
        <w:rPr>
          <w:color w:val="000000" w:themeColor="text1"/>
          <w:sz w:val="20"/>
          <w:szCs w:val="20"/>
        </w:rPr>
        <w:t xml:space="preserve"> </w:t>
      </w:r>
      <w:r w:rsidRPr="0063259A">
        <w:rPr>
          <w:i/>
          <w:iCs/>
          <w:color w:val="000000" w:themeColor="text1"/>
          <w:sz w:val="20"/>
          <w:szCs w:val="20"/>
        </w:rPr>
        <w:t>p</w:t>
      </w:r>
      <w:r w:rsidRPr="0063259A">
        <w:rPr>
          <w:color w:val="000000" w:themeColor="text1"/>
          <w:sz w:val="20"/>
          <w:szCs w:val="20"/>
        </w:rPr>
        <w:t xml:space="preserve"> &lt; .05, </w:t>
      </w:r>
      <w:r w:rsidRPr="0063259A">
        <w:rPr>
          <w:color w:val="000000" w:themeColor="text1"/>
          <w:sz w:val="20"/>
          <w:szCs w:val="20"/>
          <w:vertAlign w:val="superscript"/>
        </w:rPr>
        <w:t>**</w:t>
      </w:r>
      <w:r w:rsidRPr="0063259A">
        <w:rPr>
          <w:i/>
          <w:iCs/>
          <w:color w:val="000000" w:themeColor="text1"/>
          <w:sz w:val="20"/>
          <w:szCs w:val="20"/>
        </w:rPr>
        <w:t xml:space="preserve"> p</w:t>
      </w:r>
      <w:r w:rsidRPr="0063259A">
        <w:rPr>
          <w:color w:val="000000" w:themeColor="text1"/>
          <w:sz w:val="20"/>
          <w:szCs w:val="20"/>
        </w:rPr>
        <w:t xml:space="preserve"> &lt; .01, </w:t>
      </w:r>
      <w:r w:rsidRPr="0063259A">
        <w:rPr>
          <w:color w:val="000000" w:themeColor="text1"/>
          <w:sz w:val="20"/>
          <w:szCs w:val="20"/>
          <w:vertAlign w:val="superscript"/>
        </w:rPr>
        <w:t>***</w:t>
      </w:r>
      <w:r w:rsidRPr="0063259A">
        <w:rPr>
          <w:color w:val="000000" w:themeColor="text1"/>
          <w:sz w:val="20"/>
          <w:szCs w:val="20"/>
        </w:rPr>
        <w:t xml:space="preserve"> </w:t>
      </w:r>
      <w:r w:rsidRPr="0063259A">
        <w:rPr>
          <w:i/>
          <w:iCs/>
          <w:color w:val="000000" w:themeColor="text1"/>
          <w:sz w:val="20"/>
          <w:szCs w:val="20"/>
        </w:rPr>
        <w:t>p</w:t>
      </w:r>
      <w:r w:rsidRPr="0063259A">
        <w:rPr>
          <w:color w:val="000000" w:themeColor="text1"/>
          <w:sz w:val="20"/>
          <w:szCs w:val="20"/>
        </w:rPr>
        <w:t xml:space="preserve"> &lt; .001</w:t>
      </w:r>
    </w:p>
    <w:p w14:paraId="521DD897" w14:textId="77777777" w:rsidR="0040521A" w:rsidRPr="0063259A" w:rsidRDefault="0040521A" w:rsidP="0040521A">
      <w:pPr>
        <w:ind w:firstLine="720"/>
        <w:rPr>
          <w:color w:val="000000" w:themeColor="text1"/>
          <w:sz w:val="20"/>
          <w:szCs w:val="20"/>
        </w:rPr>
      </w:pPr>
      <w:r w:rsidRPr="0063259A">
        <w:rPr>
          <w:color w:val="000000" w:themeColor="text1"/>
          <w:sz w:val="20"/>
          <w:szCs w:val="20"/>
          <w:vertAlign w:val="superscript"/>
        </w:rPr>
        <w:t>a</w:t>
      </w:r>
      <w:r w:rsidRPr="0063259A">
        <w:rPr>
          <w:color w:val="000000" w:themeColor="text1"/>
          <w:sz w:val="20"/>
          <w:szCs w:val="20"/>
        </w:rPr>
        <w:t xml:space="preserve"> Categorical variable (0 = male, 1 = female)</w:t>
      </w:r>
    </w:p>
    <w:p w14:paraId="5E0B0B58" w14:textId="77777777" w:rsidR="0040521A" w:rsidRPr="0063259A" w:rsidRDefault="0040521A" w:rsidP="0040521A">
      <w:pPr>
        <w:rPr>
          <w:b/>
          <w:bCs/>
          <w:color w:val="000000" w:themeColor="text1"/>
          <w:kern w:val="36"/>
        </w:rPr>
      </w:pPr>
      <w:r w:rsidRPr="0063259A">
        <w:rPr>
          <w:color w:val="000000" w:themeColor="text1"/>
        </w:rPr>
        <w:br w:type="page"/>
      </w:r>
    </w:p>
    <w:p w14:paraId="06E69AAA" w14:textId="5BE2326B" w:rsidR="0040521A" w:rsidRPr="0063259A" w:rsidRDefault="0040521A" w:rsidP="008B5B2B">
      <w:pPr>
        <w:pStyle w:val="Heading2"/>
        <w:rPr>
          <w:rFonts w:ascii="Times New Roman" w:hAnsi="Times New Roman" w:cs="Times New Roman"/>
          <w:b/>
          <w:bCs/>
          <w:color w:val="000000" w:themeColor="text1"/>
          <w:sz w:val="24"/>
          <w:szCs w:val="24"/>
        </w:rPr>
      </w:pPr>
      <w:bookmarkStart w:id="21" w:name="_Toc196601794"/>
      <w:r w:rsidRPr="0063259A">
        <w:rPr>
          <w:rFonts w:ascii="Times New Roman" w:hAnsi="Times New Roman" w:cs="Times New Roman"/>
          <w:b/>
          <w:bCs/>
          <w:color w:val="000000" w:themeColor="text1"/>
          <w:sz w:val="24"/>
          <w:szCs w:val="24"/>
        </w:rPr>
        <w:lastRenderedPageBreak/>
        <w:t xml:space="preserve">Table S3: </w:t>
      </w:r>
      <w:r w:rsidR="00A61638" w:rsidRPr="0063259A">
        <w:rPr>
          <w:rFonts w:ascii="Times New Roman" w:hAnsi="Times New Roman" w:cs="Times New Roman"/>
          <w:b/>
          <w:bCs/>
          <w:color w:val="000000" w:themeColor="text1"/>
          <w:sz w:val="24"/>
          <w:szCs w:val="24"/>
        </w:rPr>
        <w:t xml:space="preserve">Fractional logit </w:t>
      </w:r>
      <w:r w:rsidRPr="0063259A">
        <w:rPr>
          <w:rFonts w:ascii="Times New Roman" w:hAnsi="Times New Roman" w:cs="Times New Roman"/>
          <w:b/>
          <w:bCs/>
          <w:color w:val="000000" w:themeColor="text1"/>
          <w:sz w:val="24"/>
          <w:szCs w:val="24"/>
        </w:rPr>
        <w:t>for no help offered (Study 1a)</w:t>
      </w:r>
      <w:bookmarkEnd w:id="21"/>
      <w:r w:rsidRPr="0063259A">
        <w:rPr>
          <w:rFonts w:ascii="Times New Roman" w:hAnsi="Times New Roman" w:cs="Times New Roman"/>
          <w:b/>
          <w:bCs/>
          <w:color w:val="000000" w:themeColor="text1"/>
          <w:sz w:val="24"/>
          <w:szCs w:val="24"/>
        </w:rPr>
        <w:t xml:space="preserve"> </w:t>
      </w:r>
    </w:p>
    <w:tbl>
      <w:tblPr>
        <w:tblStyle w:val="TableGrid"/>
        <w:tblpPr w:leftFromText="180" w:rightFromText="180" w:vertAnchor="text" w:horzAnchor="margin" w:tblpY="5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8"/>
        <w:gridCol w:w="928"/>
        <w:gridCol w:w="889"/>
        <w:gridCol w:w="889"/>
        <w:gridCol w:w="889"/>
        <w:gridCol w:w="889"/>
        <w:gridCol w:w="889"/>
        <w:gridCol w:w="889"/>
        <w:gridCol w:w="889"/>
        <w:gridCol w:w="889"/>
        <w:gridCol w:w="989"/>
      </w:tblGrid>
      <w:tr w:rsidR="008A510F" w:rsidRPr="0063259A" w14:paraId="7C396F0C" w14:textId="77777777" w:rsidTr="001A3199">
        <w:trPr>
          <w:trHeight w:val="359"/>
        </w:trPr>
        <w:tc>
          <w:tcPr>
            <w:tcW w:w="0" w:type="auto"/>
            <w:tcBorders>
              <w:top w:val="single" w:sz="4" w:space="0" w:color="auto"/>
            </w:tcBorders>
            <w:vAlign w:val="center"/>
          </w:tcPr>
          <w:p w14:paraId="07C247E6" w14:textId="77777777" w:rsidR="008A510F" w:rsidRPr="0063259A" w:rsidRDefault="008A510F" w:rsidP="001A3199">
            <w:pPr>
              <w:jc w:val="center"/>
              <w:rPr>
                <w:sz w:val="20"/>
                <w:szCs w:val="20"/>
              </w:rPr>
            </w:pPr>
          </w:p>
        </w:tc>
        <w:tc>
          <w:tcPr>
            <w:tcW w:w="0" w:type="auto"/>
            <w:gridSpan w:val="10"/>
            <w:tcBorders>
              <w:top w:val="single" w:sz="4" w:space="0" w:color="auto"/>
            </w:tcBorders>
            <w:vAlign w:val="center"/>
          </w:tcPr>
          <w:p w14:paraId="434D0158" w14:textId="1C01723A" w:rsidR="008A510F" w:rsidRPr="0063259A" w:rsidRDefault="008A510F" w:rsidP="001A3199">
            <w:pPr>
              <w:jc w:val="center"/>
              <w:rPr>
                <w:b/>
                <w:bCs/>
                <w:sz w:val="20"/>
                <w:szCs w:val="20"/>
              </w:rPr>
            </w:pPr>
            <w:r w:rsidRPr="0063259A">
              <w:rPr>
                <w:b/>
                <w:bCs/>
                <w:sz w:val="20"/>
                <w:szCs w:val="20"/>
              </w:rPr>
              <w:t xml:space="preserve">PROPORTION OF </w:t>
            </w:r>
            <w:r w:rsidR="00843F11" w:rsidRPr="0063259A">
              <w:rPr>
                <w:b/>
                <w:bCs/>
                <w:sz w:val="20"/>
                <w:szCs w:val="20"/>
              </w:rPr>
              <w:t>NO</w:t>
            </w:r>
            <w:r w:rsidRPr="0063259A">
              <w:rPr>
                <w:b/>
                <w:bCs/>
                <w:sz w:val="20"/>
                <w:szCs w:val="20"/>
              </w:rPr>
              <w:t xml:space="preserve"> HELP OFFERED</w:t>
            </w:r>
          </w:p>
        </w:tc>
      </w:tr>
      <w:tr w:rsidR="009E2B7B" w:rsidRPr="0063259A" w14:paraId="3CCD3368" w14:textId="77777777" w:rsidTr="001A3199">
        <w:trPr>
          <w:trHeight w:val="251"/>
        </w:trPr>
        <w:tc>
          <w:tcPr>
            <w:tcW w:w="0" w:type="auto"/>
            <w:tcBorders>
              <w:bottom w:val="single" w:sz="4" w:space="0" w:color="auto"/>
            </w:tcBorders>
            <w:vAlign w:val="center"/>
          </w:tcPr>
          <w:p w14:paraId="426616A5" w14:textId="77777777" w:rsidR="008A510F" w:rsidRPr="0063259A" w:rsidRDefault="008A510F" w:rsidP="001A3199">
            <w:pPr>
              <w:jc w:val="center"/>
              <w:rPr>
                <w:sz w:val="20"/>
                <w:szCs w:val="20"/>
              </w:rPr>
            </w:pPr>
            <w:r w:rsidRPr="0063259A">
              <w:rPr>
                <w:sz w:val="20"/>
                <w:szCs w:val="20"/>
              </w:rPr>
              <w:t>VARIABLES</w:t>
            </w:r>
          </w:p>
        </w:tc>
        <w:tc>
          <w:tcPr>
            <w:tcW w:w="0" w:type="auto"/>
            <w:tcBorders>
              <w:bottom w:val="single" w:sz="4" w:space="0" w:color="auto"/>
            </w:tcBorders>
            <w:vAlign w:val="center"/>
          </w:tcPr>
          <w:p w14:paraId="617F985F" w14:textId="77777777" w:rsidR="008A510F" w:rsidRPr="0063259A" w:rsidRDefault="008A510F" w:rsidP="001A3199">
            <w:pPr>
              <w:jc w:val="center"/>
              <w:rPr>
                <w:b/>
                <w:bCs/>
                <w:i/>
                <w:iCs/>
                <w:sz w:val="20"/>
                <w:szCs w:val="20"/>
              </w:rPr>
            </w:pPr>
            <w:r w:rsidRPr="0063259A">
              <w:rPr>
                <w:b/>
                <w:bCs/>
                <w:i/>
                <w:iCs/>
                <w:sz w:val="20"/>
                <w:szCs w:val="20"/>
              </w:rPr>
              <w:t>Model 1</w:t>
            </w:r>
          </w:p>
        </w:tc>
        <w:tc>
          <w:tcPr>
            <w:tcW w:w="0" w:type="auto"/>
            <w:tcBorders>
              <w:bottom w:val="single" w:sz="4" w:space="0" w:color="auto"/>
            </w:tcBorders>
            <w:vAlign w:val="center"/>
          </w:tcPr>
          <w:p w14:paraId="77056BF2" w14:textId="77777777" w:rsidR="008A510F" w:rsidRPr="0063259A" w:rsidRDefault="008A510F" w:rsidP="001A3199">
            <w:pPr>
              <w:jc w:val="center"/>
              <w:rPr>
                <w:b/>
                <w:bCs/>
                <w:i/>
                <w:iCs/>
                <w:sz w:val="20"/>
                <w:szCs w:val="20"/>
              </w:rPr>
            </w:pPr>
            <w:r w:rsidRPr="0063259A">
              <w:rPr>
                <w:b/>
                <w:bCs/>
                <w:i/>
                <w:iCs/>
                <w:sz w:val="20"/>
                <w:szCs w:val="20"/>
              </w:rPr>
              <w:t>Model 2</w:t>
            </w:r>
          </w:p>
        </w:tc>
        <w:tc>
          <w:tcPr>
            <w:tcW w:w="0" w:type="auto"/>
            <w:tcBorders>
              <w:bottom w:val="single" w:sz="4" w:space="0" w:color="auto"/>
            </w:tcBorders>
            <w:vAlign w:val="center"/>
          </w:tcPr>
          <w:p w14:paraId="260B1149" w14:textId="77777777" w:rsidR="008A510F" w:rsidRPr="0063259A" w:rsidRDefault="008A510F" w:rsidP="001A3199">
            <w:pPr>
              <w:jc w:val="center"/>
              <w:rPr>
                <w:b/>
                <w:bCs/>
                <w:i/>
                <w:iCs/>
                <w:sz w:val="20"/>
                <w:szCs w:val="20"/>
              </w:rPr>
            </w:pPr>
            <w:r w:rsidRPr="0063259A">
              <w:rPr>
                <w:b/>
                <w:bCs/>
                <w:i/>
                <w:iCs/>
                <w:sz w:val="20"/>
                <w:szCs w:val="20"/>
              </w:rPr>
              <w:t>Model 3</w:t>
            </w:r>
          </w:p>
        </w:tc>
        <w:tc>
          <w:tcPr>
            <w:tcW w:w="0" w:type="auto"/>
            <w:tcBorders>
              <w:bottom w:val="single" w:sz="4" w:space="0" w:color="auto"/>
            </w:tcBorders>
            <w:vAlign w:val="center"/>
          </w:tcPr>
          <w:p w14:paraId="11A2E66E" w14:textId="77777777" w:rsidR="008A510F" w:rsidRPr="0063259A" w:rsidRDefault="008A510F" w:rsidP="001A3199">
            <w:pPr>
              <w:jc w:val="center"/>
              <w:rPr>
                <w:b/>
                <w:bCs/>
                <w:i/>
                <w:iCs/>
                <w:sz w:val="20"/>
                <w:szCs w:val="20"/>
              </w:rPr>
            </w:pPr>
            <w:r w:rsidRPr="0063259A">
              <w:rPr>
                <w:b/>
                <w:bCs/>
                <w:i/>
                <w:iCs/>
                <w:sz w:val="20"/>
                <w:szCs w:val="20"/>
              </w:rPr>
              <w:t>Model 4</w:t>
            </w:r>
          </w:p>
        </w:tc>
        <w:tc>
          <w:tcPr>
            <w:tcW w:w="0" w:type="auto"/>
            <w:tcBorders>
              <w:bottom w:val="single" w:sz="4" w:space="0" w:color="auto"/>
            </w:tcBorders>
            <w:vAlign w:val="center"/>
          </w:tcPr>
          <w:p w14:paraId="316EB353" w14:textId="77777777" w:rsidR="008A510F" w:rsidRPr="0063259A" w:rsidRDefault="008A510F" w:rsidP="001A3199">
            <w:pPr>
              <w:jc w:val="center"/>
              <w:rPr>
                <w:b/>
                <w:bCs/>
                <w:i/>
                <w:iCs/>
                <w:sz w:val="20"/>
                <w:szCs w:val="20"/>
              </w:rPr>
            </w:pPr>
            <w:r w:rsidRPr="0063259A">
              <w:rPr>
                <w:b/>
                <w:bCs/>
                <w:i/>
                <w:iCs/>
                <w:sz w:val="20"/>
                <w:szCs w:val="20"/>
              </w:rPr>
              <w:t>Model 5</w:t>
            </w:r>
          </w:p>
        </w:tc>
        <w:tc>
          <w:tcPr>
            <w:tcW w:w="0" w:type="auto"/>
            <w:tcBorders>
              <w:bottom w:val="single" w:sz="4" w:space="0" w:color="auto"/>
            </w:tcBorders>
            <w:vAlign w:val="center"/>
          </w:tcPr>
          <w:p w14:paraId="7EE234D1" w14:textId="77777777" w:rsidR="008A510F" w:rsidRPr="0063259A" w:rsidRDefault="008A510F" w:rsidP="001A3199">
            <w:pPr>
              <w:jc w:val="center"/>
              <w:rPr>
                <w:b/>
                <w:bCs/>
                <w:i/>
                <w:iCs/>
                <w:sz w:val="20"/>
                <w:szCs w:val="20"/>
              </w:rPr>
            </w:pPr>
            <w:r w:rsidRPr="0063259A">
              <w:rPr>
                <w:b/>
                <w:bCs/>
                <w:i/>
                <w:iCs/>
                <w:sz w:val="20"/>
                <w:szCs w:val="20"/>
              </w:rPr>
              <w:t>Model 6</w:t>
            </w:r>
          </w:p>
        </w:tc>
        <w:tc>
          <w:tcPr>
            <w:tcW w:w="0" w:type="auto"/>
            <w:tcBorders>
              <w:bottom w:val="single" w:sz="4" w:space="0" w:color="auto"/>
            </w:tcBorders>
            <w:vAlign w:val="center"/>
          </w:tcPr>
          <w:p w14:paraId="47112292" w14:textId="77777777" w:rsidR="008A510F" w:rsidRPr="0063259A" w:rsidRDefault="008A510F" w:rsidP="001A3199">
            <w:pPr>
              <w:jc w:val="center"/>
              <w:rPr>
                <w:b/>
                <w:bCs/>
                <w:i/>
                <w:iCs/>
                <w:sz w:val="20"/>
                <w:szCs w:val="20"/>
              </w:rPr>
            </w:pPr>
            <w:r w:rsidRPr="0063259A">
              <w:rPr>
                <w:b/>
                <w:bCs/>
                <w:i/>
                <w:iCs/>
                <w:sz w:val="20"/>
                <w:szCs w:val="20"/>
              </w:rPr>
              <w:t>Model 7</w:t>
            </w:r>
          </w:p>
        </w:tc>
        <w:tc>
          <w:tcPr>
            <w:tcW w:w="0" w:type="auto"/>
            <w:tcBorders>
              <w:bottom w:val="single" w:sz="4" w:space="0" w:color="auto"/>
            </w:tcBorders>
            <w:vAlign w:val="center"/>
          </w:tcPr>
          <w:p w14:paraId="77682369" w14:textId="77777777" w:rsidR="008A510F" w:rsidRPr="0063259A" w:rsidRDefault="008A510F" w:rsidP="001A3199">
            <w:pPr>
              <w:jc w:val="center"/>
              <w:rPr>
                <w:b/>
                <w:bCs/>
                <w:i/>
                <w:iCs/>
                <w:sz w:val="20"/>
                <w:szCs w:val="20"/>
              </w:rPr>
            </w:pPr>
            <w:r w:rsidRPr="0063259A">
              <w:rPr>
                <w:b/>
                <w:bCs/>
                <w:i/>
                <w:iCs/>
                <w:sz w:val="20"/>
                <w:szCs w:val="20"/>
              </w:rPr>
              <w:t>Model 8</w:t>
            </w:r>
          </w:p>
        </w:tc>
        <w:tc>
          <w:tcPr>
            <w:tcW w:w="0" w:type="auto"/>
            <w:tcBorders>
              <w:bottom w:val="single" w:sz="4" w:space="0" w:color="auto"/>
            </w:tcBorders>
            <w:vAlign w:val="center"/>
          </w:tcPr>
          <w:p w14:paraId="71237451" w14:textId="77777777" w:rsidR="008A510F" w:rsidRPr="0063259A" w:rsidRDefault="008A510F" w:rsidP="001A3199">
            <w:pPr>
              <w:jc w:val="center"/>
              <w:rPr>
                <w:b/>
                <w:bCs/>
                <w:i/>
                <w:iCs/>
                <w:sz w:val="20"/>
                <w:szCs w:val="20"/>
              </w:rPr>
            </w:pPr>
            <w:r w:rsidRPr="0063259A">
              <w:rPr>
                <w:b/>
                <w:bCs/>
                <w:i/>
                <w:iCs/>
                <w:sz w:val="20"/>
                <w:szCs w:val="20"/>
              </w:rPr>
              <w:t>Model 9</w:t>
            </w:r>
          </w:p>
        </w:tc>
        <w:tc>
          <w:tcPr>
            <w:tcW w:w="0" w:type="auto"/>
            <w:tcBorders>
              <w:bottom w:val="single" w:sz="4" w:space="0" w:color="auto"/>
            </w:tcBorders>
            <w:vAlign w:val="center"/>
          </w:tcPr>
          <w:p w14:paraId="78324D52" w14:textId="77777777" w:rsidR="008A510F" w:rsidRPr="0063259A" w:rsidRDefault="008A510F" w:rsidP="001A3199">
            <w:pPr>
              <w:jc w:val="center"/>
              <w:rPr>
                <w:b/>
                <w:bCs/>
                <w:i/>
                <w:iCs/>
                <w:sz w:val="20"/>
                <w:szCs w:val="20"/>
              </w:rPr>
            </w:pPr>
            <w:r w:rsidRPr="0063259A">
              <w:rPr>
                <w:b/>
                <w:bCs/>
                <w:i/>
                <w:iCs/>
                <w:sz w:val="20"/>
                <w:szCs w:val="20"/>
              </w:rPr>
              <w:t>Model 10</w:t>
            </w:r>
          </w:p>
        </w:tc>
      </w:tr>
      <w:tr w:rsidR="009E2B7B" w:rsidRPr="0063259A" w14:paraId="39208066" w14:textId="77777777" w:rsidTr="001A3199">
        <w:trPr>
          <w:trHeight w:val="269"/>
        </w:trPr>
        <w:tc>
          <w:tcPr>
            <w:tcW w:w="0" w:type="auto"/>
            <w:vAlign w:val="center"/>
          </w:tcPr>
          <w:p w14:paraId="2739F6EC" w14:textId="77777777" w:rsidR="009E2B7B" w:rsidRPr="0063259A" w:rsidRDefault="009E2B7B" w:rsidP="009E2B7B">
            <w:pPr>
              <w:tabs>
                <w:tab w:val="left" w:pos="810"/>
              </w:tabs>
              <w:jc w:val="right"/>
              <w:rPr>
                <w:sz w:val="20"/>
                <w:szCs w:val="20"/>
              </w:rPr>
            </w:pPr>
            <w:r w:rsidRPr="0063259A">
              <w:rPr>
                <w:sz w:val="20"/>
                <w:szCs w:val="20"/>
              </w:rPr>
              <w:t>Dominance</w:t>
            </w:r>
          </w:p>
        </w:tc>
        <w:tc>
          <w:tcPr>
            <w:tcW w:w="0" w:type="auto"/>
            <w:vAlign w:val="center"/>
          </w:tcPr>
          <w:p w14:paraId="75C282EA" w14:textId="4BF81D7C" w:rsidR="009E2B7B" w:rsidRPr="0063259A" w:rsidRDefault="009E2B7B" w:rsidP="009E2B7B">
            <w:pPr>
              <w:tabs>
                <w:tab w:val="left" w:pos="810"/>
              </w:tabs>
              <w:jc w:val="center"/>
              <w:rPr>
                <w:sz w:val="20"/>
                <w:szCs w:val="20"/>
                <w:vertAlign w:val="superscript"/>
              </w:rPr>
            </w:pPr>
            <w:r w:rsidRPr="0063259A">
              <w:rPr>
                <w:sz w:val="20"/>
                <w:szCs w:val="20"/>
              </w:rPr>
              <w:t>.430</w:t>
            </w:r>
            <w:r w:rsidR="00570800" w:rsidRPr="0063259A">
              <w:rPr>
                <w:sz w:val="20"/>
                <w:szCs w:val="20"/>
                <w:vertAlign w:val="superscript"/>
              </w:rPr>
              <w:t>***</w:t>
            </w:r>
          </w:p>
        </w:tc>
        <w:tc>
          <w:tcPr>
            <w:tcW w:w="0" w:type="auto"/>
            <w:vAlign w:val="center"/>
          </w:tcPr>
          <w:p w14:paraId="42253A47" w14:textId="77777777" w:rsidR="009E2B7B" w:rsidRPr="0063259A" w:rsidRDefault="009E2B7B" w:rsidP="009E2B7B">
            <w:pPr>
              <w:jc w:val="center"/>
              <w:rPr>
                <w:sz w:val="20"/>
                <w:szCs w:val="20"/>
              </w:rPr>
            </w:pPr>
          </w:p>
        </w:tc>
        <w:tc>
          <w:tcPr>
            <w:tcW w:w="0" w:type="auto"/>
            <w:vAlign w:val="center"/>
          </w:tcPr>
          <w:p w14:paraId="29398598" w14:textId="7CF2D29C" w:rsidR="009E2B7B" w:rsidRPr="0063259A" w:rsidRDefault="009E2B7B" w:rsidP="009E2B7B">
            <w:pPr>
              <w:jc w:val="center"/>
              <w:rPr>
                <w:sz w:val="20"/>
                <w:szCs w:val="20"/>
              </w:rPr>
            </w:pPr>
            <w:r w:rsidRPr="0063259A">
              <w:rPr>
                <w:sz w:val="20"/>
                <w:szCs w:val="20"/>
              </w:rPr>
              <w:t>.370</w:t>
            </w:r>
            <w:r w:rsidR="004D79DF" w:rsidRPr="0063259A">
              <w:rPr>
                <w:sz w:val="20"/>
                <w:szCs w:val="20"/>
                <w:vertAlign w:val="superscript"/>
              </w:rPr>
              <w:t>**</w:t>
            </w:r>
          </w:p>
        </w:tc>
        <w:tc>
          <w:tcPr>
            <w:tcW w:w="0" w:type="auto"/>
            <w:vAlign w:val="center"/>
          </w:tcPr>
          <w:p w14:paraId="1EC6DCDB" w14:textId="4EFEE56C" w:rsidR="009E2B7B" w:rsidRPr="0063259A" w:rsidRDefault="009E2B7B" w:rsidP="009E2B7B">
            <w:pPr>
              <w:jc w:val="center"/>
              <w:rPr>
                <w:sz w:val="20"/>
                <w:szCs w:val="20"/>
              </w:rPr>
            </w:pPr>
            <w:r w:rsidRPr="0063259A">
              <w:rPr>
                <w:sz w:val="20"/>
                <w:szCs w:val="20"/>
              </w:rPr>
              <w:t>.372</w:t>
            </w:r>
            <w:r w:rsidR="004D79DF" w:rsidRPr="0063259A">
              <w:rPr>
                <w:sz w:val="20"/>
                <w:szCs w:val="20"/>
                <w:vertAlign w:val="superscript"/>
              </w:rPr>
              <w:t>**</w:t>
            </w:r>
          </w:p>
        </w:tc>
        <w:tc>
          <w:tcPr>
            <w:tcW w:w="0" w:type="auto"/>
            <w:vAlign w:val="center"/>
          </w:tcPr>
          <w:p w14:paraId="4E137FB8" w14:textId="088D5823" w:rsidR="009E2B7B" w:rsidRPr="0063259A" w:rsidRDefault="009E2B7B" w:rsidP="009E2B7B">
            <w:pPr>
              <w:autoSpaceDE w:val="0"/>
              <w:autoSpaceDN w:val="0"/>
              <w:adjustRightInd w:val="0"/>
              <w:jc w:val="center"/>
              <w:rPr>
                <w:rFonts w:eastAsiaTheme="minorEastAsia"/>
                <w:sz w:val="20"/>
                <w:szCs w:val="20"/>
                <w:lang w:eastAsia="ko-KR"/>
              </w:rPr>
            </w:pPr>
            <w:r w:rsidRPr="0063259A">
              <w:rPr>
                <w:sz w:val="20"/>
                <w:szCs w:val="20"/>
              </w:rPr>
              <w:t>.391</w:t>
            </w:r>
            <w:r w:rsidR="004D79DF" w:rsidRPr="0063259A">
              <w:rPr>
                <w:sz w:val="20"/>
                <w:szCs w:val="20"/>
                <w:vertAlign w:val="superscript"/>
              </w:rPr>
              <w:t>**</w:t>
            </w:r>
          </w:p>
        </w:tc>
        <w:tc>
          <w:tcPr>
            <w:tcW w:w="0" w:type="auto"/>
            <w:vAlign w:val="center"/>
          </w:tcPr>
          <w:p w14:paraId="5D179E98" w14:textId="166F858C" w:rsidR="009E2B7B" w:rsidRPr="0063259A" w:rsidRDefault="009E2B7B" w:rsidP="009E2B7B">
            <w:pPr>
              <w:jc w:val="center"/>
              <w:rPr>
                <w:sz w:val="20"/>
                <w:szCs w:val="20"/>
              </w:rPr>
            </w:pPr>
            <w:r w:rsidRPr="0063259A">
              <w:rPr>
                <w:sz w:val="20"/>
                <w:szCs w:val="20"/>
              </w:rPr>
              <w:t>.427</w:t>
            </w:r>
            <w:r w:rsidR="004D79DF" w:rsidRPr="0063259A">
              <w:rPr>
                <w:sz w:val="20"/>
                <w:szCs w:val="20"/>
                <w:vertAlign w:val="superscript"/>
              </w:rPr>
              <w:t>**</w:t>
            </w:r>
          </w:p>
        </w:tc>
        <w:tc>
          <w:tcPr>
            <w:tcW w:w="0" w:type="auto"/>
            <w:vAlign w:val="center"/>
          </w:tcPr>
          <w:p w14:paraId="6E2C0482" w14:textId="54C87203" w:rsidR="009E2B7B" w:rsidRPr="0063259A" w:rsidRDefault="009E2B7B" w:rsidP="009E2B7B">
            <w:pPr>
              <w:autoSpaceDE w:val="0"/>
              <w:autoSpaceDN w:val="0"/>
              <w:adjustRightInd w:val="0"/>
              <w:jc w:val="center"/>
              <w:rPr>
                <w:rFonts w:eastAsiaTheme="minorEastAsia"/>
                <w:sz w:val="20"/>
                <w:szCs w:val="20"/>
                <w:lang w:eastAsia="ko-KR"/>
              </w:rPr>
            </w:pPr>
            <w:r w:rsidRPr="0063259A">
              <w:rPr>
                <w:sz w:val="20"/>
                <w:szCs w:val="20"/>
              </w:rPr>
              <w:t>.433</w:t>
            </w:r>
            <w:r w:rsidR="004D79DF" w:rsidRPr="0063259A">
              <w:rPr>
                <w:sz w:val="20"/>
                <w:szCs w:val="20"/>
                <w:vertAlign w:val="superscript"/>
              </w:rPr>
              <w:t>**</w:t>
            </w:r>
          </w:p>
        </w:tc>
        <w:tc>
          <w:tcPr>
            <w:tcW w:w="0" w:type="auto"/>
            <w:vAlign w:val="center"/>
          </w:tcPr>
          <w:p w14:paraId="29B5E085" w14:textId="476565E6" w:rsidR="009E2B7B" w:rsidRPr="0063259A" w:rsidRDefault="009E2B7B" w:rsidP="009E2B7B">
            <w:pPr>
              <w:autoSpaceDE w:val="0"/>
              <w:autoSpaceDN w:val="0"/>
              <w:adjustRightInd w:val="0"/>
              <w:jc w:val="center"/>
              <w:rPr>
                <w:rFonts w:eastAsiaTheme="minorEastAsia"/>
                <w:sz w:val="20"/>
                <w:szCs w:val="20"/>
                <w:lang w:eastAsia="ko-KR"/>
              </w:rPr>
            </w:pPr>
            <w:r w:rsidRPr="0063259A">
              <w:rPr>
                <w:sz w:val="20"/>
                <w:szCs w:val="20"/>
              </w:rPr>
              <w:t>.520</w:t>
            </w:r>
            <w:r w:rsidR="004D79DF" w:rsidRPr="0063259A">
              <w:rPr>
                <w:sz w:val="20"/>
                <w:szCs w:val="20"/>
                <w:vertAlign w:val="superscript"/>
              </w:rPr>
              <w:t>***</w:t>
            </w:r>
          </w:p>
        </w:tc>
        <w:tc>
          <w:tcPr>
            <w:tcW w:w="0" w:type="auto"/>
            <w:vAlign w:val="center"/>
          </w:tcPr>
          <w:p w14:paraId="41731A5E" w14:textId="77777777" w:rsidR="009E2B7B" w:rsidRPr="0063259A" w:rsidRDefault="009E2B7B" w:rsidP="009E2B7B">
            <w:pPr>
              <w:autoSpaceDE w:val="0"/>
              <w:autoSpaceDN w:val="0"/>
              <w:adjustRightInd w:val="0"/>
              <w:jc w:val="center"/>
              <w:rPr>
                <w:rFonts w:eastAsiaTheme="minorEastAsia"/>
                <w:sz w:val="20"/>
                <w:szCs w:val="20"/>
                <w:lang w:eastAsia="ko-KR"/>
              </w:rPr>
            </w:pPr>
          </w:p>
        </w:tc>
        <w:tc>
          <w:tcPr>
            <w:tcW w:w="0" w:type="auto"/>
            <w:vAlign w:val="center"/>
          </w:tcPr>
          <w:p w14:paraId="77C76FFF" w14:textId="2C73821A" w:rsidR="009E2B7B" w:rsidRPr="0063259A" w:rsidRDefault="009E2B7B" w:rsidP="009E2B7B">
            <w:pPr>
              <w:autoSpaceDE w:val="0"/>
              <w:autoSpaceDN w:val="0"/>
              <w:adjustRightInd w:val="0"/>
              <w:jc w:val="center"/>
              <w:rPr>
                <w:rFonts w:eastAsiaTheme="minorEastAsia"/>
                <w:sz w:val="20"/>
                <w:szCs w:val="20"/>
                <w:lang w:eastAsia="ko-KR"/>
              </w:rPr>
            </w:pPr>
            <w:r w:rsidRPr="0063259A">
              <w:rPr>
                <w:sz w:val="20"/>
                <w:szCs w:val="20"/>
              </w:rPr>
              <w:t>.486</w:t>
            </w:r>
            <w:r w:rsidR="00570800" w:rsidRPr="0063259A">
              <w:rPr>
                <w:sz w:val="20"/>
                <w:szCs w:val="20"/>
                <w:vertAlign w:val="superscript"/>
              </w:rPr>
              <w:t>***</w:t>
            </w:r>
          </w:p>
        </w:tc>
      </w:tr>
      <w:tr w:rsidR="009E2B7B" w:rsidRPr="0063259A" w14:paraId="00E9E197" w14:textId="77777777" w:rsidTr="001A3199">
        <w:trPr>
          <w:trHeight w:val="269"/>
        </w:trPr>
        <w:tc>
          <w:tcPr>
            <w:tcW w:w="0" w:type="auto"/>
            <w:vAlign w:val="center"/>
          </w:tcPr>
          <w:p w14:paraId="2EEA9F26" w14:textId="77777777" w:rsidR="009E2B7B" w:rsidRPr="0063259A" w:rsidRDefault="009E2B7B" w:rsidP="009E2B7B">
            <w:pPr>
              <w:tabs>
                <w:tab w:val="left" w:pos="810"/>
              </w:tabs>
              <w:jc w:val="right"/>
              <w:rPr>
                <w:sz w:val="20"/>
                <w:szCs w:val="20"/>
              </w:rPr>
            </w:pPr>
          </w:p>
        </w:tc>
        <w:tc>
          <w:tcPr>
            <w:tcW w:w="0" w:type="auto"/>
            <w:vAlign w:val="center"/>
          </w:tcPr>
          <w:p w14:paraId="79E84354" w14:textId="5DAF465A" w:rsidR="009E2B7B" w:rsidRPr="0063259A" w:rsidRDefault="009E2B7B" w:rsidP="009E2B7B">
            <w:pPr>
              <w:tabs>
                <w:tab w:val="left" w:pos="810"/>
              </w:tabs>
              <w:jc w:val="center"/>
              <w:rPr>
                <w:rFonts w:eastAsiaTheme="minorEastAsia"/>
                <w:sz w:val="20"/>
                <w:szCs w:val="20"/>
                <w:lang w:eastAsia="ko-KR"/>
              </w:rPr>
            </w:pPr>
            <w:r w:rsidRPr="0063259A">
              <w:rPr>
                <w:sz w:val="20"/>
                <w:szCs w:val="20"/>
              </w:rPr>
              <w:t>(.098)</w:t>
            </w:r>
          </w:p>
        </w:tc>
        <w:tc>
          <w:tcPr>
            <w:tcW w:w="0" w:type="auto"/>
            <w:vAlign w:val="center"/>
          </w:tcPr>
          <w:p w14:paraId="5E6BD524" w14:textId="77777777" w:rsidR="009E2B7B" w:rsidRPr="0063259A" w:rsidRDefault="009E2B7B" w:rsidP="009E2B7B">
            <w:pPr>
              <w:jc w:val="center"/>
              <w:rPr>
                <w:sz w:val="20"/>
                <w:szCs w:val="20"/>
              </w:rPr>
            </w:pPr>
          </w:p>
        </w:tc>
        <w:tc>
          <w:tcPr>
            <w:tcW w:w="0" w:type="auto"/>
            <w:vAlign w:val="center"/>
          </w:tcPr>
          <w:p w14:paraId="69DCA802" w14:textId="0E1B526A" w:rsidR="009E2B7B" w:rsidRPr="0063259A" w:rsidRDefault="009E2B7B" w:rsidP="009E2B7B">
            <w:pPr>
              <w:autoSpaceDE w:val="0"/>
              <w:autoSpaceDN w:val="0"/>
              <w:adjustRightInd w:val="0"/>
              <w:jc w:val="center"/>
              <w:rPr>
                <w:rFonts w:eastAsiaTheme="minorEastAsia"/>
                <w:sz w:val="20"/>
                <w:szCs w:val="20"/>
                <w:lang w:eastAsia="ko-KR"/>
              </w:rPr>
            </w:pPr>
            <w:r w:rsidRPr="0063259A">
              <w:rPr>
                <w:sz w:val="20"/>
                <w:szCs w:val="20"/>
              </w:rPr>
              <w:t>(.116)</w:t>
            </w:r>
          </w:p>
        </w:tc>
        <w:tc>
          <w:tcPr>
            <w:tcW w:w="0" w:type="auto"/>
            <w:vAlign w:val="center"/>
          </w:tcPr>
          <w:p w14:paraId="51263E13" w14:textId="22C694A8" w:rsidR="009E2B7B" w:rsidRPr="0063259A" w:rsidRDefault="009E2B7B" w:rsidP="009E2B7B">
            <w:pPr>
              <w:jc w:val="center"/>
              <w:rPr>
                <w:sz w:val="20"/>
                <w:szCs w:val="20"/>
              </w:rPr>
            </w:pPr>
            <w:r w:rsidRPr="0063259A">
              <w:rPr>
                <w:sz w:val="20"/>
                <w:szCs w:val="20"/>
              </w:rPr>
              <w:t>(.118)</w:t>
            </w:r>
          </w:p>
        </w:tc>
        <w:tc>
          <w:tcPr>
            <w:tcW w:w="0" w:type="auto"/>
            <w:vAlign w:val="center"/>
          </w:tcPr>
          <w:p w14:paraId="43284794" w14:textId="6EE32348" w:rsidR="009E2B7B" w:rsidRPr="0063259A" w:rsidRDefault="009E2B7B" w:rsidP="009E2B7B">
            <w:pPr>
              <w:jc w:val="center"/>
              <w:rPr>
                <w:sz w:val="20"/>
                <w:szCs w:val="20"/>
              </w:rPr>
            </w:pPr>
            <w:r w:rsidRPr="0063259A">
              <w:rPr>
                <w:sz w:val="20"/>
                <w:szCs w:val="20"/>
              </w:rPr>
              <w:t>(.136)</w:t>
            </w:r>
          </w:p>
        </w:tc>
        <w:tc>
          <w:tcPr>
            <w:tcW w:w="0" w:type="auto"/>
            <w:vAlign w:val="center"/>
          </w:tcPr>
          <w:p w14:paraId="7B4EC916" w14:textId="5564C092" w:rsidR="009E2B7B" w:rsidRPr="0063259A" w:rsidRDefault="009E2B7B" w:rsidP="009E2B7B">
            <w:pPr>
              <w:jc w:val="center"/>
              <w:rPr>
                <w:sz w:val="20"/>
                <w:szCs w:val="20"/>
              </w:rPr>
            </w:pPr>
            <w:r w:rsidRPr="0063259A">
              <w:rPr>
                <w:sz w:val="20"/>
                <w:szCs w:val="20"/>
              </w:rPr>
              <w:t>(.144)</w:t>
            </w:r>
          </w:p>
        </w:tc>
        <w:tc>
          <w:tcPr>
            <w:tcW w:w="0" w:type="auto"/>
            <w:vAlign w:val="center"/>
          </w:tcPr>
          <w:p w14:paraId="18854668" w14:textId="4FC692EE" w:rsidR="009E2B7B" w:rsidRPr="0063259A" w:rsidRDefault="009E2B7B" w:rsidP="009E2B7B">
            <w:pPr>
              <w:jc w:val="center"/>
              <w:rPr>
                <w:sz w:val="20"/>
                <w:szCs w:val="20"/>
              </w:rPr>
            </w:pPr>
            <w:r w:rsidRPr="0063259A">
              <w:rPr>
                <w:sz w:val="20"/>
                <w:szCs w:val="20"/>
              </w:rPr>
              <w:t>(.152)</w:t>
            </w:r>
          </w:p>
        </w:tc>
        <w:tc>
          <w:tcPr>
            <w:tcW w:w="0" w:type="auto"/>
            <w:vAlign w:val="center"/>
          </w:tcPr>
          <w:p w14:paraId="4BEACF89" w14:textId="5C1C7976" w:rsidR="009E2B7B" w:rsidRPr="0063259A" w:rsidRDefault="009E2B7B" w:rsidP="009E2B7B">
            <w:pPr>
              <w:jc w:val="center"/>
              <w:rPr>
                <w:rFonts w:eastAsiaTheme="minorEastAsia"/>
                <w:sz w:val="20"/>
                <w:szCs w:val="20"/>
                <w:lang w:eastAsia="ko-KR"/>
              </w:rPr>
            </w:pPr>
            <w:r w:rsidRPr="0063259A">
              <w:rPr>
                <w:sz w:val="20"/>
                <w:szCs w:val="20"/>
              </w:rPr>
              <w:t>(.118)</w:t>
            </w:r>
          </w:p>
        </w:tc>
        <w:tc>
          <w:tcPr>
            <w:tcW w:w="0" w:type="auto"/>
            <w:vAlign w:val="center"/>
          </w:tcPr>
          <w:p w14:paraId="0A2886C0" w14:textId="77777777" w:rsidR="009E2B7B" w:rsidRPr="0063259A" w:rsidRDefault="009E2B7B" w:rsidP="009E2B7B">
            <w:pPr>
              <w:jc w:val="center"/>
              <w:rPr>
                <w:rFonts w:eastAsiaTheme="minorEastAsia"/>
                <w:sz w:val="20"/>
                <w:szCs w:val="20"/>
                <w:lang w:eastAsia="ko-KR"/>
              </w:rPr>
            </w:pPr>
          </w:p>
        </w:tc>
        <w:tc>
          <w:tcPr>
            <w:tcW w:w="0" w:type="auto"/>
            <w:vAlign w:val="center"/>
          </w:tcPr>
          <w:p w14:paraId="4FC62E45" w14:textId="1B8CC106" w:rsidR="009E2B7B" w:rsidRPr="0063259A" w:rsidRDefault="009E2B7B" w:rsidP="009E2B7B">
            <w:pPr>
              <w:jc w:val="center"/>
              <w:rPr>
                <w:rFonts w:eastAsiaTheme="minorEastAsia"/>
                <w:sz w:val="20"/>
                <w:szCs w:val="20"/>
                <w:lang w:eastAsia="ko-KR"/>
              </w:rPr>
            </w:pPr>
            <w:r w:rsidRPr="0063259A">
              <w:rPr>
                <w:sz w:val="20"/>
                <w:szCs w:val="20"/>
              </w:rPr>
              <w:t>(.139)</w:t>
            </w:r>
          </w:p>
        </w:tc>
      </w:tr>
      <w:tr w:rsidR="009E2B7B" w:rsidRPr="0063259A" w14:paraId="03F311D2" w14:textId="77777777" w:rsidTr="001A3199">
        <w:trPr>
          <w:trHeight w:val="269"/>
        </w:trPr>
        <w:tc>
          <w:tcPr>
            <w:tcW w:w="0" w:type="auto"/>
            <w:vAlign w:val="center"/>
          </w:tcPr>
          <w:p w14:paraId="27800D23" w14:textId="77777777" w:rsidR="009E2B7B" w:rsidRPr="0063259A" w:rsidRDefault="009E2B7B" w:rsidP="009E2B7B">
            <w:pPr>
              <w:tabs>
                <w:tab w:val="left" w:pos="810"/>
              </w:tabs>
              <w:jc w:val="right"/>
              <w:rPr>
                <w:sz w:val="20"/>
                <w:szCs w:val="20"/>
              </w:rPr>
            </w:pPr>
            <w:r w:rsidRPr="0063259A">
              <w:rPr>
                <w:sz w:val="20"/>
                <w:szCs w:val="20"/>
              </w:rPr>
              <w:t>Prestige</w:t>
            </w:r>
          </w:p>
        </w:tc>
        <w:tc>
          <w:tcPr>
            <w:tcW w:w="0" w:type="auto"/>
            <w:vAlign w:val="center"/>
          </w:tcPr>
          <w:p w14:paraId="7684C2CB" w14:textId="77777777" w:rsidR="009E2B7B" w:rsidRPr="0063259A" w:rsidRDefault="009E2B7B" w:rsidP="009E2B7B">
            <w:pPr>
              <w:tabs>
                <w:tab w:val="left" w:pos="810"/>
              </w:tabs>
              <w:jc w:val="center"/>
              <w:rPr>
                <w:rFonts w:eastAsiaTheme="minorEastAsia"/>
                <w:sz w:val="20"/>
                <w:szCs w:val="20"/>
                <w:lang w:eastAsia="ko-KR"/>
              </w:rPr>
            </w:pPr>
          </w:p>
        </w:tc>
        <w:tc>
          <w:tcPr>
            <w:tcW w:w="0" w:type="auto"/>
            <w:vAlign w:val="center"/>
          </w:tcPr>
          <w:p w14:paraId="5E31CB3C" w14:textId="312AAE56" w:rsidR="009E2B7B" w:rsidRPr="0063259A" w:rsidRDefault="009E2B7B" w:rsidP="009E2B7B">
            <w:pPr>
              <w:autoSpaceDE w:val="0"/>
              <w:autoSpaceDN w:val="0"/>
              <w:adjustRightInd w:val="0"/>
              <w:jc w:val="center"/>
              <w:rPr>
                <w:rFonts w:eastAsiaTheme="minorEastAsia"/>
                <w:sz w:val="20"/>
                <w:szCs w:val="20"/>
                <w:lang w:eastAsia="ko-KR"/>
              </w:rPr>
            </w:pPr>
            <w:r w:rsidRPr="0063259A">
              <w:rPr>
                <w:sz w:val="20"/>
                <w:szCs w:val="20"/>
              </w:rPr>
              <w:t>-.928</w:t>
            </w:r>
            <w:r w:rsidR="00570800" w:rsidRPr="0063259A">
              <w:rPr>
                <w:sz w:val="20"/>
                <w:szCs w:val="20"/>
                <w:vertAlign w:val="superscript"/>
              </w:rPr>
              <w:t>***</w:t>
            </w:r>
          </w:p>
        </w:tc>
        <w:tc>
          <w:tcPr>
            <w:tcW w:w="0" w:type="auto"/>
            <w:vAlign w:val="center"/>
          </w:tcPr>
          <w:p w14:paraId="374EAB04" w14:textId="00FFED6F" w:rsidR="009E2B7B" w:rsidRPr="0063259A" w:rsidRDefault="009E2B7B" w:rsidP="009E2B7B">
            <w:pPr>
              <w:autoSpaceDE w:val="0"/>
              <w:autoSpaceDN w:val="0"/>
              <w:adjustRightInd w:val="0"/>
              <w:jc w:val="center"/>
              <w:rPr>
                <w:rFonts w:eastAsiaTheme="minorEastAsia"/>
                <w:sz w:val="20"/>
                <w:szCs w:val="20"/>
                <w:lang w:eastAsia="ko-KR"/>
              </w:rPr>
            </w:pPr>
            <w:r w:rsidRPr="0063259A">
              <w:rPr>
                <w:sz w:val="20"/>
                <w:szCs w:val="20"/>
              </w:rPr>
              <w:t>-.740</w:t>
            </w:r>
            <w:r w:rsidR="00570800" w:rsidRPr="0063259A">
              <w:rPr>
                <w:sz w:val="20"/>
                <w:szCs w:val="20"/>
                <w:vertAlign w:val="superscript"/>
              </w:rPr>
              <w:t>***</w:t>
            </w:r>
          </w:p>
        </w:tc>
        <w:tc>
          <w:tcPr>
            <w:tcW w:w="0" w:type="auto"/>
            <w:vAlign w:val="center"/>
          </w:tcPr>
          <w:p w14:paraId="600399B5" w14:textId="548F17CA" w:rsidR="009E2B7B" w:rsidRPr="0063259A" w:rsidRDefault="009E2B7B" w:rsidP="009E2B7B">
            <w:pPr>
              <w:jc w:val="center"/>
              <w:rPr>
                <w:sz w:val="20"/>
                <w:szCs w:val="20"/>
              </w:rPr>
            </w:pPr>
            <w:r w:rsidRPr="0063259A">
              <w:rPr>
                <w:sz w:val="20"/>
                <w:szCs w:val="20"/>
              </w:rPr>
              <w:t>-.656</w:t>
            </w:r>
            <w:r w:rsidR="004D79DF" w:rsidRPr="0063259A">
              <w:rPr>
                <w:sz w:val="20"/>
                <w:szCs w:val="20"/>
                <w:vertAlign w:val="superscript"/>
              </w:rPr>
              <w:t>*</w:t>
            </w:r>
          </w:p>
        </w:tc>
        <w:tc>
          <w:tcPr>
            <w:tcW w:w="0" w:type="auto"/>
            <w:vAlign w:val="center"/>
          </w:tcPr>
          <w:p w14:paraId="052CAC1E" w14:textId="4F74F2FD" w:rsidR="009E2B7B" w:rsidRPr="0063259A" w:rsidRDefault="009E2B7B" w:rsidP="009E2B7B">
            <w:pPr>
              <w:jc w:val="center"/>
              <w:rPr>
                <w:rFonts w:eastAsiaTheme="minorEastAsia"/>
                <w:sz w:val="20"/>
                <w:szCs w:val="20"/>
                <w:lang w:eastAsia="ko-KR"/>
              </w:rPr>
            </w:pPr>
            <w:r w:rsidRPr="0063259A">
              <w:rPr>
                <w:sz w:val="20"/>
                <w:szCs w:val="20"/>
              </w:rPr>
              <w:t>-.549</w:t>
            </w:r>
            <w:r w:rsidRPr="0063259A">
              <w:rPr>
                <w:sz w:val="20"/>
                <w:szCs w:val="20"/>
                <w:vertAlign w:val="superscript"/>
              </w:rPr>
              <w:t>†</w:t>
            </w:r>
          </w:p>
        </w:tc>
        <w:tc>
          <w:tcPr>
            <w:tcW w:w="0" w:type="auto"/>
            <w:vAlign w:val="center"/>
          </w:tcPr>
          <w:p w14:paraId="1DD3BBF0" w14:textId="77700177" w:rsidR="009E2B7B" w:rsidRPr="0063259A" w:rsidRDefault="009E2B7B" w:rsidP="009E2B7B">
            <w:pPr>
              <w:jc w:val="center"/>
              <w:rPr>
                <w:sz w:val="20"/>
                <w:szCs w:val="20"/>
              </w:rPr>
            </w:pPr>
            <w:r w:rsidRPr="0063259A">
              <w:rPr>
                <w:sz w:val="20"/>
                <w:szCs w:val="20"/>
              </w:rPr>
              <w:t>-.728</w:t>
            </w:r>
            <w:r w:rsidR="00570800" w:rsidRPr="0063259A">
              <w:rPr>
                <w:sz w:val="20"/>
                <w:szCs w:val="20"/>
                <w:vertAlign w:val="superscript"/>
              </w:rPr>
              <w:t>***</w:t>
            </w:r>
          </w:p>
        </w:tc>
        <w:tc>
          <w:tcPr>
            <w:tcW w:w="0" w:type="auto"/>
            <w:vAlign w:val="center"/>
          </w:tcPr>
          <w:p w14:paraId="5EDDB323" w14:textId="05260B23" w:rsidR="009E2B7B" w:rsidRPr="0063259A" w:rsidRDefault="009E2B7B" w:rsidP="009E2B7B">
            <w:pPr>
              <w:jc w:val="center"/>
              <w:rPr>
                <w:sz w:val="20"/>
                <w:szCs w:val="20"/>
              </w:rPr>
            </w:pPr>
            <w:r w:rsidRPr="0063259A">
              <w:rPr>
                <w:sz w:val="20"/>
                <w:szCs w:val="20"/>
              </w:rPr>
              <w:t>-.611</w:t>
            </w:r>
            <w:r w:rsidR="004D79DF" w:rsidRPr="0063259A">
              <w:rPr>
                <w:sz w:val="20"/>
                <w:szCs w:val="20"/>
                <w:vertAlign w:val="superscript"/>
              </w:rPr>
              <w:t>*</w:t>
            </w:r>
          </w:p>
        </w:tc>
        <w:tc>
          <w:tcPr>
            <w:tcW w:w="0" w:type="auto"/>
            <w:vAlign w:val="center"/>
          </w:tcPr>
          <w:p w14:paraId="7A2E3475" w14:textId="77777777" w:rsidR="009E2B7B" w:rsidRPr="0063259A" w:rsidRDefault="009E2B7B" w:rsidP="009E2B7B">
            <w:pPr>
              <w:jc w:val="center"/>
              <w:rPr>
                <w:rFonts w:eastAsiaTheme="minorEastAsia"/>
                <w:sz w:val="20"/>
                <w:szCs w:val="20"/>
                <w:lang w:eastAsia="ko-KR"/>
              </w:rPr>
            </w:pPr>
          </w:p>
        </w:tc>
        <w:tc>
          <w:tcPr>
            <w:tcW w:w="0" w:type="auto"/>
            <w:vAlign w:val="center"/>
          </w:tcPr>
          <w:p w14:paraId="599F582D" w14:textId="59E2A6B5" w:rsidR="009E2B7B" w:rsidRPr="0063259A" w:rsidRDefault="009E2B7B" w:rsidP="009E2B7B">
            <w:pPr>
              <w:jc w:val="center"/>
              <w:rPr>
                <w:rFonts w:eastAsiaTheme="minorEastAsia"/>
                <w:sz w:val="20"/>
                <w:szCs w:val="20"/>
                <w:lang w:eastAsia="ko-KR"/>
              </w:rPr>
            </w:pPr>
            <w:r w:rsidRPr="0063259A">
              <w:rPr>
                <w:sz w:val="20"/>
                <w:szCs w:val="20"/>
              </w:rPr>
              <w:t>-.837</w:t>
            </w:r>
            <w:r w:rsidR="004D79DF" w:rsidRPr="0063259A">
              <w:rPr>
                <w:sz w:val="20"/>
                <w:szCs w:val="20"/>
                <w:vertAlign w:val="superscript"/>
              </w:rPr>
              <w:t>**</w:t>
            </w:r>
          </w:p>
        </w:tc>
        <w:tc>
          <w:tcPr>
            <w:tcW w:w="0" w:type="auto"/>
            <w:vAlign w:val="center"/>
          </w:tcPr>
          <w:p w14:paraId="510690EF" w14:textId="1C9D532A" w:rsidR="009E2B7B" w:rsidRPr="0063259A" w:rsidRDefault="009E2B7B" w:rsidP="009E2B7B">
            <w:pPr>
              <w:jc w:val="center"/>
              <w:rPr>
                <w:rFonts w:eastAsiaTheme="minorEastAsia"/>
                <w:sz w:val="20"/>
                <w:szCs w:val="20"/>
                <w:lang w:eastAsia="ko-KR"/>
              </w:rPr>
            </w:pPr>
            <w:r w:rsidRPr="0063259A">
              <w:rPr>
                <w:sz w:val="20"/>
                <w:szCs w:val="20"/>
              </w:rPr>
              <w:t>-.666</w:t>
            </w:r>
            <w:r w:rsidRPr="0063259A">
              <w:rPr>
                <w:sz w:val="20"/>
                <w:szCs w:val="20"/>
                <w:vertAlign w:val="superscript"/>
              </w:rPr>
              <w:t>*</w:t>
            </w:r>
          </w:p>
        </w:tc>
      </w:tr>
      <w:tr w:rsidR="009E2B7B" w:rsidRPr="0063259A" w14:paraId="529FF9B8" w14:textId="77777777" w:rsidTr="001A3199">
        <w:trPr>
          <w:trHeight w:val="269"/>
        </w:trPr>
        <w:tc>
          <w:tcPr>
            <w:tcW w:w="0" w:type="auto"/>
            <w:vAlign w:val="center"/>
          </w:tcPr>
          <w:p w14:paraId="1EFF5578" w14:textId="77777777" w:rsidR="009E2B7B" w:rsidRPr="0063259A" w:rsidRDefault="009E2B7B" w:rsidP="009E2B7B">
            <w:pPr>
              <w:tabs>
                <w:tab w:val="left" w:pos="810"/>
              </w:tabs>
              <w:jc w:val="right"/>
              <w:rPr>
                <w:sz w:val="20"/>
                <w:szCs w:val="20"/>
              </w:rPr>
            </w:pPr>
          </w:p>
        </w:tc>
        <w:tc>
          <w:tcPr>
            <w:tcW w:w="0" w:type="auto"/>
            <w:vAlign w:val="center"/>
          </w:tcPr>
          <w:p w14:paraId="447EAE91" w14:textId="77777777" w:rsidR="009E2B7B" w:rsidRPr="0063259A" w:rsidRDefault="009E2B7B" w:rsidP="009E2B7B">
            <w:pPr>
              <w:tabs>
                <w:tab w:val="left" w:pos="810"/>
              </w:tabs>
              <w:jc w:val="center"/>
              <w:rPr>
                <w:rFonts w:eastAsiaTheme="minorEastAsia"/>
                <w:sz w:val="20"/>
                <w:szCs w:val="20"/>
                <w:lang w:eastAsia="ko-KR"/>
              </w:rPr>
            </w:pPr>
          </w:p>
        </w:tc>
        <w:tc>
          <w:tcPr>
            <w:tcW w:w="0" w:type="auto"/>
            <w:vAlign w:val="center"/>
          </w:tcPr>
          <w:p w14:paraId="4AFBBF93" w14:textId="4FE933F0" w:rsidR="009E2B7B" w:rsidRPr="0063259A" w:rsidRDefault="009E2B7B" w:rsidP="009E2B7B">
            <w:pPr>
              <w:jc w:val="center"/>
              <w:rPr>
                <w:sz w:val="20"/>
                <w:szCs w:val="20"/>
              </w:rPr>
            </w:pPr>
            <w:r w:rsidRPr="0063259A">
              <w:rPr>
                <w:sz w:val="20"/>
                <w:szCs w:val="20"/>
              </w:rPr>
              <w:t>(.203)</w:t>
            </w:r>
          </w:p>
        </w:tc>
        <w:tc>
          <w:tcPr>
            <w:tcW w:w="0" w:type="auto"/>
            <w:vAlign w:val="center"/>
          </w:tcPr>
          <w:p w14:paraId="36F14E82" w14:textId="33A652A7" w:rsidR="009E2B7B" w:rsidRPr="0063259A" w:rsidRDefault="009E2B7B" w:rsidP="009E2B7B">
            <w:pPr>
              <w:autoSpaceDE w:val="0"/>
              <w:autoSpaceDN w:val="0"/>
              <w:adjustRightInd w:val="0"/>
              <w:jc w:val="center"/>
              <w:rPr>
                <w:rFonts w:eastAsiaTheme="minorEastAsia"/>
                <w:sz w:val="20"/>
                <w:szCs w:val="20"/>
                <w:lang w:eastAsia="ko-KR"/>
              </w:rPr>
            </w:pPr>
            <w:r w:rsidRPr="0063259A">
              <w:rPr>
                <w:sz w:val="20"/>
                <w:szCs w:val="20"/>
              </w:rPr>
              <w:t>(.206)</w:t>
            </w:r>
          </w:p>
        </w:tc>
        <w:tc>
          <w:tcPr>
            <w:tcW w:w="0" w:type="auto"/>
            <w:vAlign w:val="center"/>
          </w:tcPr>
          <w:p w14:paraId="625D9E7A" w14:textId="1A159380" w:rsidR="009E2B7B" w:rsidRPr="0063259A" w:rsidRDefault="009E2B7B" w:rsidP="009E2B7B">
            <w:pPr>
              <w:jc w:val="center"/>
              <w:rPr>
                <w:sz w:val="20"/>
                <w:szCs w:val="20"/>
              </w:rPr>
            </w:pPr>
            <w:r w:rsidRPr="0063259A">
              <w:rPr>
                <w:sz w:val="20"/>
                <w:szCs w:val="20"/>
              </w:rPr>
              <w:t>(.270)</w:t>
            </w:r>
          </w:p>
        </w:tc>
        <w:tc>
          <w:tcPr>
            <w:tcW w:w="0" w:type="auto"/>
            <w:vAlign w:val="center"/>
          </w:tcPr>
          <w:p w14:paraId="3C959293" w14:textId="48E076C2" w:rsidR="009E2B7B" w:rsidRPr="0063259A" w:rsidRDefault="009E2B7B" w:rsidP="009E2B7B">
            <w:pPr>
              <w:jc w:val="center"/>
              <w:rPr>
                <w:rFonts w:eastAsiaTheme="minorEastAsia"/>
                <w:sz w:val="20"/>
                <w:szCs w:val="20"/>
                <w:lang w:eastAsia="ko-KR"/>
              </w:rPr>
            </w:pPr>
            <w:r w:rsidRPr="0063259A">
              <w:rPr>
                <w:sz w:val="20"/>
                <w:szCs w:val="20"/>
              </w:rPr>
              <w:t>(.296)</w:t>
            </w:r>
          </w:p>
        </w:tc>
        <w:tc>
          <w:tcPr>
            <w:tcW w:w="0" w:type="auto"/>
            <w:vAlign w:val="center"/>
          </w:tcPr>
          <w:p w14:paraId="5124EC97" w14:textId="297A50D6" w:rsidR="009E2B7B" w:rsidRPr="0063259A" w:rsidRDefault="009E2B7B" w:rsidP="009E2B7B">
            <w:pPr>
              <w:autoSpaceDE w:val="0"/>
              <w:autoSpaceDN w:val="0"/>
              <w:adjustRightInd w:val="0"/>
              <w:jc w:val="center"/>
              <w:rPr>
                <w:rFonts w:eastAsiaTheme="minorEastAsia"/>
                <w:sz w:val="20"/>
                <w:szCs w:val="20"/>
                <w:lang w:eastAsia="ko-KR"/>
              </w:rPr>
            </w:pPr>
            <w:r w:rsidRPr="0063259A">
              <w:rPr>
                <w:sz w:val="20"/>
                <w:szCs w:val="20"/>
              </w:rPr>
              <w:t>(.218)</w:t>
            </w:r>
          </w:p>
        </w:tc>
        <w:tc>
          <w:tcPr>
            <w:tcW w:w="0" w:type="auto"/>
            <w:vAlign w:val="center"/>
          </w:tcPr>
          <w:p w14:paraId="109538DF" w14:textId="2FC91ED5" w:rsidR="009E2B7B" w:rsidRPr="0063259A" w:rsidRDefault="009E2B7B" w:rsidP="009E2B7B">
            <w:pPr>
              <w:autoSpaceDE w:val="0"/>
              <w:autoSpaceDN w:val="0"/>
              <w:adjustRightInd w:val="0"/>
              <w:jc w:val="center"/>
              <w:rPr>
                <w:rFonts w:eastAsiaTheme="minorEastAsia"/>
                <w:sz w:val="20"/>
                <w:szCs w:val="20"/>
                <w:lang w:eastAsia="ko-KR"/>
              </w:rPr>
            </w:pPr>
            <w:r w:rsidRPr="0063259A">
              <w:rPr>
                <w:sz w:val="20"/>
                <w:szCs w:val="20"/>
              </w:rPr>
              <w:t>(.290)</w:t>
            </w:r>
          </w:p>
        </w:tc>
        <w:tc>
          <w:tcPr>
            <w:tcW w:w="0" w:type="auto"/>
            <w:vAlign w:val="center"/>
          </w:tcPr>
          <w:p w14:paraId="47B37896" w14:textId="77777777" w:rsidR="009E2B7B" w:rsidRPr="0063259A" w:rsidRDefault="009E2B7B" w:rsidP="009E2B7B">
            <w:pPr>
              <w:autoSpaceDE w:val="0"/>
              <w:autoSpaceDN w:val="0"/>
              <w:adjustRightInd w:val="0"/>
              <w:jc w:val="center"/>
              <w:rPr>
                <w:rFonts w:eastAsiaTheme="minorEastAsia"/>
                <w:sz w:val="20"/>
                <w:szCs w:val="20"/>
                <w:lang w:eastAsia="ko-KR"/>
              </w:rPr>
            </w:pPr>
          </w:p>
        </w:tc>
        <w:tc>
          <w:tcPr>
            <w:tcW w:w="0" w:type="auto"/>
            <w:vAlign w:val="center"/>
          </w:tcPr>
          <w:p w14:paraId="4B25E776" w14:textId="0112BB9E" w:rsidR="009E2B7B" w:rsidRPr="0063259A" w:rsidRDefault="009E2B7B" w:rsidP="009E2B7B">
            <w:pPr>
              <w:autoSpaceDE w:val="0"/>
              <w:autoSpaceDN w:val="0"/>
              <w:adjustRightInd w:val="0"/>
              <w:jc w:val="center"/>
              <w:rPr>
                <w:rFonts w:eastAsiaTheme="minorEastAsia"/>
                <w:sz w:val="20"/>
                <w:szCs w:val="20"/>
                <w:lang w:eastAsia="ko-KR"/>
              </w:rPr>
            </w:pPr>
            <w:r w:rsidRPr="0063259A">
              <w:rPr>
                <w:sz w:val="20"/>
                <w:szCs w:val="20"/>
              </w:rPr>
              <w:t>(.288)</w:t>
            </w:r>
          </w:p>
        </w:tc>
        <w:tc>
          <w:tcPr>
            <w:tcW w:w="0" w:type="auto"/>
            <w:vAlign w:val="center"/>
          </w:tcPr>
          <w:p w14:paraId="082D72F6" w14:textId="0B58595C" w:rsidR="009E2B7B" w:rsidRPr="0063259A" w:rsidRDefault="009E2B7B" w:rsidP="009E2B7B">
            <w:pPr>
              <w:autoSpaceDE w:val="0"/>
              <w:autoSpaceDN w:val="0"/>
              <w:adjustRightInd w:val="0"/>
              <w:jc w:val="center"/>
              <w:rPr>
                <w:rFonts w:eastAsiaTheme="minorEastAsia"/>
                <w:sz w:val="20"/>
                <w:szCs w:val="20"/>
                <w:lang w:eastAsia="ko-KR"/>
              </w:rPr>
            </w:pPr>
            <w:r w:rsidRPr="0063259A">
              <w:rPr>
                <w:sz w:val="20"/>
                <w:szCs w:val="20"/>
              </w:rPr>
              <w:t>(.285)</w:t>
            </w:r>
          </w:p>
        </w:tc>
      </w:tr>
      <w:tr w:rsidR="009E2B7B" w:rsidRPr="0063259A" w14:paraId="19C8802B" w14:textId="77777777" w:rsidTr="001A3199">
        <w:trPr>
          <w:trHeight w:val="269"/>
        </w:trPr>
        <w:tc>
          <w:tcPr>
            <w:tcW w:w="0" w:type="auto"/>
            <w:vAlign w:val="center"/>
          </w:tcPr>
          <w:p w14:paraId="5E3BE414" w14:textId="77777777" w:rsidR="009E2B7B" w:rsidRPr="0063259A" w:rsidRDefault="009E2B7B" w:rsidP="009E2B7B">
            <w:pPr>
              <w:tabs>
                <w:tab w:val="left" w:pos="810"/>
              </w:tabs>
              <w:jc w:val="right"/>
              <w:rPr>
                <w:sz w:val="20"/>
                <w:szCs w:val="20"/>
              </w:rPr>
            </w:pPr>
            <w:r w:rsidRPr="0063259A">
              <w:rPr>
                <w:sz w:val="20"/>
                <w:szCs w:val="20"/>
              </w:rPr>
              <w:t>Long-term orientation</w:t>
            </w:r>
          </w:p>
        </w:tc>
        <w:tc>
          <w:tcPr>
            <w:tcW w:w="0" w:type="auto"/>
            <w:vAlign w:val="center"/>
          </w:tcPr>
          <w:p w14:paraId="3AA9C41C" w14:textId="77777777" w:rsidR="009E2B7B" w:rsidRPr="0063259A" w:rsidRDefault="009E2B7B" w:rsidP="009E2B7B">
            <w:pPr>
              <w:tabs>
                <w:tab w:val="left" w:pos="810"/>
              </w:tabs>
              <w:jc w:val="center"/>
              <w:rPr>
                <w:rFonts w:eastAsiaTheme="minorEastAsia"/>
                <w:sz w:val="20"/>
                <w:szCs w:val="20"/>
                <w:lang w:eastAsia="ko-KR"/>
              </w:rPr>
            </w:pPr>
          </w:p>
        </w:tc>
        <w:tc>
          <w:tcPr>
            <w:tcW w:w="0" w:type="auto"/>
            <w:vAlign w:val="center"/>
          </w:tcPr>
          <w:p w14:paraId="1DD52EC8" w14:textId="77777777" w:rsidR="009E2B7B" w:rsidRPr="0063259A" w:rsidRDefault="009E2B7B" w:rsidP="009E2B7B">
            <w:pPr>
              <w:jc w:val="center"/>
              <w:rPr>
                <w:rFonts w:eastAsiaTheme="minorEastAsia"/>
                <w:sz w:val="20"/>
                <w:szCs w:val="20"/>
                <w:lang w:eastAsia="ko-KR"/>
              </w:rPr>
            </w:pPr>
          </w:p>
        </w:tc>
        <w:tc>
          <w:tcPr>
            <w:tcW w:w="0" w:type="auto"/>
            <w:vAlign w:val="center"/>
          </w:tcPr>
          <w:p w14:paraId="16706282" w14:textId="77777777" w:rsidR="009E2B7B" w:rsidRPr="0063259A" w:rsidRDefault="009E2B7B" w:rsidP="009E2B7B">
            <w:pPr>
              <w:autoSpaceDE w:val="0"/>
              <w:autoSpaceDN w:val="0"/>
              <w:adjustRightInd w:val="0"/>
              <w:jc w:val="center"/>
              <w:rPr>
                <w:rFonts w:eastAsiaTheme="minorEastAsia"/>
                <w:sz w:val="20"/>
                <w:szCs w:val="20"/>
                <w:lang w:eastAsia="ko-KR"/>
              </w:rPr>
            </w:pPr>
          </w:p>
        </w:tc>
        <w:tc>
          <w:tcPr>
            <w:tcW w:w="0" w:type="auto"/>
            <w:vAlign w:val="center"/>
          </w:tcPr>
          <w:p w14:paraId="707FE360" w14:textId="69100FD5" w:rsidR="009E2B7B" w:rsidRPr="0063259A" w:rsidRDefault="009E2B7B" w:rsidP="009E2B7B">
            <w:pPr>
              <w:jc w:val="center"/>
              <w:rPr>
                <w:sz w:val="20"/>
                <w:szCs w:val="20"/>
              </w:rPr>
            </w:pPr>
            <w:r w:rsidRPr="0063259A">
              <w:rPr>
                <w:sz w:val="20"/>
                <w:szCs w:val="20"/>
              </w:rPr>
              <w:t>-.127</w:t>
            </w:r>
          </w:p>
        </w:tc>
        <w:tc>
          <w:tcPr>
            <w:tcW w:w="0" w:type="auto"/>
            <w:vAlign w:val="center"/>
          </w:tcPr>
          <w:p w14:paraId="7542C505" w14:textId="77777777" w:rsidR="009E2B7B" w:rsidRPr="0063259A" w:rsidRDefault="009E2B7B" w:rsidP="009E2B7B">
            <w:pPr>
              <w:jc w:val="center"/>
              <w:rPr>
                <w:rFonts w:eastAsiaTheme="minorEastAsia"/>
                <w:sz w:val="20"/>
                <w:szCs w:val="20"/>
                <w:lang w:eastAsia="ko-KR"/>
              </w:rPr>
            </w:pPr>
          </w:p>
        </w:tc>
        <w:tc>
          <w:tcPr>
            <w:tcW w:w="0" w:type="auto"/>
            <w:vAlign w:val="center"/>
          </w:tcPr>
          <w:p w14:paraId="1D8D4748" w14:textId="77777777" w:rsidR="009E2B7B" w:rsidRPr="0063259A" w:rsidRDefault="009E2B7B" w:rsidP="009E2B7B">
            <w:pPr>
              <w:autoSpaceDE w:val="0"/>
              <w:autoSpaceDN w:val="0"/>
              <w:adjustRightInd w:val="0"/>
              <w:jc w:val="center"/>
              <w:rPr>
                <w:rFonts w:eastAsiaTheme="minorEastAsia"/>
                <w:sz w:val="20"/>
                <w:szCs w:val="20"/>
                <w:lang w:eastAsia="ko-KR"/>
              </w:rPr>
            </w:pPr>
          </w:p>
        </w:tc>
        <w:tc>
          <w:tcPr>
            <w:tcW w:w="0" w:type="auto"/>
            <w:vAlign w:val="center"/>
          </w:tcPr>
          <w:p w14:paraId="4FF44F60" w14:textId="2AC0FCF2" w:rsidR="009E2B7B" w:rsidRPr="0063259A" w:rsidRDefault="009E2B7B" w:rsidP="009E2B7B">
            <w:pPr>
              <w:autoSpaceDE w:val="0"/>
              <w:autoSpaceDN w:val="0"/>
              <w:adjustRightInd w:val="0"/>
              <w:jc w:val="center"/>
              <w:rPr>
                <w:rFonts w:eastAsiaTheme="minorEastAsia"/>
                <w:sz w:val="20"/>
                <w:szCs w:val="20"/>
                <w:lang w:eastAsia="ko-KR"/>
              </w:rPr>
            </w:pPr>
            <w:r w:rsidRPr="0063259A">
              <w:rPr>
                <w:sz w:val="20"/>
                <w:szCs w:val="20"/>
              </w:rPr>
              <w:t>.117</w:t>
            </w:r>
          </w:p>
        </w:tc>
        <w:tc>
          <w:tcPr>
            <w:tcW w:w="0" w:type="auto"/>
            <w:vAlign w:val="center"/>
          </w:tcPr>
          <w:p w14:paraId="6A95F4E2" w14:textId="54C76F75" w:rsidR="009E2B7B" w:rsidRPr="0063259A" w:rsidRDefault="009E2B7B" w:rsidP="009E2B7B">
            <w:pPr>
              <w:autoSpaceDE w:val="0"/>
              <w:autoSpaceDN w:val="0"/>
              <w:adjustRightInd w:val="0"/>
              <w:jc w:val="center"/>
              <w:rPr>
                <w:rFonts w:eastAsiaTheme="minorEastAsia"/>
                <w:sz w:val="20"/>
                <w:szCs w:val="20"/>
                <w:lang w:eastAsia="ko-KR"/>
              </w:rPr>
            </w:pPr>
            <w:r w:rsidRPr="0063259A">
              <w:rPr>
                <w:sz w:val="20"/>
                <w:szCs w:val="20"/>
              </w:rPr>
              <w:t>-.013</w:t>
            </w:r>
          </w:p>
        </w:tc>
        <w:tc>
          <w:tcPr>
            <w:tcW w:w="0" w:type="auto"/>
            <w:vAlign w:val="center"/>
          </w:tcPr>
          <w:p w14:paraId="15E0683B" w14:textId="192FA080" w:rsidR="009E2B7B" w:rsidRPr="0063259A" w:rsidRDefault="009E2B7B" w:rsidP="009E2B7B">
            <w:pPr>
              <w:autoSpaceDE w:val="0"/>
              <w:autoSpaceDN w:val="0"/>
              <w:adjustRightInd w:val="0"/>
              <w:jc w:val="center"/>
              <w:rPr>
                <w:rFonts w:eastAsiaTheme="minorEastAsia"/>
                <w:sz w:val="20"/>
                <w:szCs w:val="20"/>
                <w:lang w:eastAsia="ko-KR"/>
              </w:rPr>
            </w:pPr>
            <w:r w:rsidRPr="0063259A">
              <w:rPr>
                <w:sz w:val="20"/>
                <w:szCs w:val="20"/>
              </w:rPr>
              <w:t>.194</w:t>
            </w:r>
          </w:p>
        </w:tc>
        <w:tc>
          <w:tcPr>
            <w:tcW w:w="0" w:type="auto"/>
            <w:vAlign w:val="center"/>
          </w:tcPr>
          <w:p w14:paraId="5D0B6903" w14:textId="044F52DB" w:rsidR="009E2B7B" w:rsidRPr="0063259A" w:rsidRDefault="009E2B7B" w:rsidP="009E2B7B">
            <w:pPr>
              <w:autoSpaceDE w:val="0"/>
              <w:autoSpaceDN w:val="0"/>
              <w:adjustRightInd w:val="0"/>
              <w:jc w:val="center"/>
              <w:rPr>
                <w:rFonts w:eastAsiaTheme="minorEastAsia"/>
                <w:sz w:val="20"/>
                <w:szCs w:val="20"/>
                <w:lang w:eastAsia="ko-KR"/>
              </w:rPr>
            </w:pPr>
            <w:r w:rsidRPr="0063259A">
              <w:rPr>
                <w:sz w:val="20"/>
                <w:szCs w:val="20"/>
              </w:rPr>
              <w:t>.212</w:t>
            </w:r>
          </w:p>
        </w:tc>
      </w:tr>
      <w:tr w:rsidR="009E2B7B" w:rsidRPr="0063259A" w14:paraId="720C816D" w14:textId="77777777" w:rsidTr="001A3199">
        <w:trPr>
          <w:trHeight w:val="269"/>
        </w:trPr>
        <w:tc>
          <w:tcPr>
            <w:tcW w:w="0" w:type="auto"/>
            <w:vAlign w:val="center"/>
          </w:tcPr>
          <w:p w14:paraId="3BE9B090" w14:textId="77777777" w:rsidR="009E2B7B" w:rsidRPr="0063259A" w:rsidRDefault="009E2B7B" w:rsidP="009E2B7B">
            <w:pPr>
              <w:tabs>
                <w:tab w:val="left" w:pos="810"/>
              </w:tabs>
              <w:jc w:val="right"/>
              <w:rPr>
                <w:sz w:val="20"/>
                <w:szCs w:val="20"/>
              </w:rPr>
            </w:pPr>
          </w:p>
        </w:tc>
        <w:tc>
          <w:tcPr>
            <w:tcW w:w="0" w:type="auto"/>
            <w:vAlign w:val="center"/>
          </w:tcPr>
          <w:p w14:paraId="0F274DF8" w14:textId="77777777" w:rsidR="009E2B7B" w:rsidRPr="0063259A" w:rsidRDefault="009E2B7B" w:rsidP="009E2B7B">
            <w:pPr>
              <w:tabs>
                <w:tab w:val="left" w:pos="810"/>
              </w:tabs>
              <w:jc w:val="center"/>
              <w:rPr>
                <w:rFonts w:eastAsiaTheme="minorEastAsia"/>
                <w:sz w:val="20"/>
                <w:szCs w:val="20"/>
                <w:lang w:eastAsia="ko-KR"/>
              </w:rPr>
            </w:pPr>
          </w:p>
        </w:tc>
        <w:tc>
          <w:tcPr>
            <w:tcW w:w="0" w:type="auto"/>
            <w:vAlign w:val="center"/>
          </w:tcPr>
          <w:p w14:paraId="71E6EBC5" w14:textId="77777777" w:rsidR="009E2B7B" w:rsidRPr="0063259A" w:rsidRDefault="009E2B7B" w:rsidP="009E2B7B">
            <w:pPr>
              <w:jc w:val="center"/>
              <w:rPr>
                <w:rFonts w:eastAsiaTheme="minorEastAsia"/>
                <w:sz w:val="20"/>
                <w:szCs w:val="20"/>
                <w:lang w:eastAsia="ko-KR"/>
              </w:rPr>
            </w:pPr>
          </w:p>
        </w:tc>
        <w:tc>
          <w:tcPr>
            <w:tcW w:w="0" w:type="auto"/>
            <w:vAlign w:val="center"/>
          </w:tcPr>
          <w:p w14:paraId="42EFEC1D" w14:textId="77777777" w:rsidR="009E2B7B" w:rsidRPr="0063259A" w:rsidRDefault="009E2B7B" w:rsidP="009E2B7B">
            <w:pPr>
              <w:autoSpaceDE w:val="0"/>
              <w:autoSpaceDN w:val="0"/>
              <w:adjustRightInd w:val="0"/>
              <w:jc w:val="center"/>
              <w:rPr>
                <w:rFonts w:eastAsiaTheme="minorEastAsia"/>
                <w:sz w:val="20"/>
                <w:szCs w:val="20"/>
                <w:lang w:eastAsia="ko-KR"/>
              </w:rPr>
            </w:pPr>
          </w:p>
        </w:tc>
        <w:tc>
          <w:tcPr>
            <w:tcW w:w="0" w:type="auto"/>
            <w:vAlign w:val="center"/>
          </w:tcPr>
          <w:p w14:paraId="0941DEA5" w14:textId="5D157335" w:rsidR="009E2B7B" w:rsidRPr="0063259A" w:rsidRDefault="009E2B7B" w:rsidP="009E2B7B">
            <w:pPr>
              <w:jc w:val="center"/>
              <w:rPr>
                <w:sz w:val="20"/>
                <w:szCs w:val="20"/>
              </w:rPr>
            </w:pPr>
            <w:r w:rsidRPr="0063259A">
              <w:rPr>
                <w:sz w:val="20"/>
                <w:szCs w:val="20"/>
              </w:rPr>
              <w:t>(.181)</w:t>
            </w:r>
          </w:p>
        </w:tc>
        <w:tc>
          <w:tcPr>
            <w:tcW w:w="0" w:type="auto"/>
            <w:vAlign w:val="center"/>
          </w:tcPr>
          <w:p w14:paraId="3F0705B5" w14:textId="77777777" w:rsidR="009E2B7B" w:rsidRPr="0063259A" w:rsidRDefault="009E2B7B" w:rsidP="009E2B7B">
            <w:pPr>
              <w:jc w:val="center"/>
              <w:rPr>
                <w:rFonts w:eastAsiaTheme="minorEastAsia"/>
                <w:sz w:val="20"/>
                <w:szCs w:val="20"/>
                <w:lang w:eastAsia="ko-KR"/>
              </w:rPr>
            </w:pPr>
          </w:p>
        </w:tc>
        <w:tc>
          <w:tcPr>
            <w:tcW w:w="0" w:type="auto"/>
            <w:vAlign w:val="center"/>
          </w:tcPr>
          <w:p w14:paraId="0B72B937" w14:textId="77777777" w:rsidR="009E2B7B" w:rsidRPr="0063259A" w:rsidRDefault="009E2B7B" w:rsidP="009E2B7B">
            <w:pPr>
              <w:autoSpaceDE w:val="0"/>
              <w:autoSpaceDN w:val="0"/>
              <w:adjustRightInd w:val="0"/>
              <w:jc w:val="center"/>
              <w:rPr>
                <w:rFonts w:eastAsiaTheme="minorEastAsia"/>
                <w:sz w:val="20"/>
                <w:szCs w:val="20"/>
                <w:lang w:eastAsia="ko-KR"/>
              </w:rPr>
            </w:pPr>
          </w:p>
        </w:tc>
        <w:tc>
          <w:tcPr>
            <w:tcW w:w="0" w:type="auto"/>
            <w:vAlign w:val="center"/>
          </w:tcPr>
          <w:p w14:paraId="4B3818E5" w14:textId="40EBAF7A" w:rsidR="009E2B7B" w:rsidRPr="0063259A" w:rsidRDefault="009E2B7B" w:rsidP="009E2B7B">
            <w:pPr>
              <w:autoSpaceDE w:val="0"/>
              <w:autoSpaceDN w:val="0"/>
              <w:adjustRightInd w:val="0"/>
              <w:jc w:val="center"/>
              <w:rPr>
                <w:rFonts w:eastAsiaTheme="minorEastAsia"/>
                <w:sz w:val="20"/>
                <w:szCs w:val="20"/>
                <w:lang w:eastAsia="ko-KR"/>
              </w:rPr>
            </w:pPr>
            <w:r w:rsidRPr="0063259A">
              <w:rPr>
                <w:sz w:val="20"/>
                <w:szCs w:val="20"/>
              </w:rPr>
              <w:t>(.238)</w:t>
            </w:r>
          </w:p>
        </w:tc>
        <w:tc>
          <w:tcPr>
            <w:tcW w:w="0" w:type="auto"/>
            <w:vAlign w:val="center"/>
          </w:tcPr>
          <w:p w14:paraId="421FDF95" w14:textId="1E23BDC7" w:rsidR="009E2B7B" w:rsidRPr="0063259A" w:rsidRDefault="009E2B7B" w:rsidP="009E2B7B">
            <w:pPr>
              <w:autoSpaceDE w:val="0"/>
              <w:autoSpaceDN w:val="0"/>
              <w:adjustRightInd w:val="0"/>
              <w:jc w:val="center"/>
              <w:rPr>
                <w:rFonts w:eastAsiaTheme="minorEastAsia"/>
                <w:sz w:val="20"/>
                <w:szCs w:val="20"/>
                <w:lang w:eastAsia="ko-KR"/>
              </w:rPr>
            </w:pPr>
            <w:r w:rsidRPr="0063259A">
              <w:rPr>
                <w:sz w:val="20"/>
                <w:szCs w:val="20"/>
              </w:rPr>
              <w:t>(.249)</w:t>
            </w:r>
          </w:p>
        </w:tc>
        <w:tc>
          <w:tcPr>
            <w:tcW w:w="0" w:type="auto"/>
            <w:vAlign w:val="center"/>
          </w:tcPr>
          <w:p w14:paraId="5BD14187" w14:textId="59C7C3AB" w:rsidR="009E2B7B" w:rsidRPr="0063259A" w:rsidRDefault="009E2B7B" w:rsidP="009E2B7B">
            <w:pPr>
              <w:autoSpaceDE w:val="0"/>
              <w:autoSpaceDN w:val="0"/>
              <w:adjustRightInd w:val="0"/>
              <w:jc w:val="center"/>
              <w:rPr>
                <w:rFonts w:eastAsiaTheme="minorEastAsia"/>
                <w:sz w:val="20"/>
                <w:szCs w:val="20"/>
                <w:lang w:eastAsia="ko-KR"/>
              </w:rPr>
            </w:pPr>
            <w:r w:rsidRPr="0063259A">
              <w:rPr>
                <w:sz w:val="20"/>
                <w:szCs w:val="20"/>
              </w:rPr>
              <w:t>(.298)</w:t>
            </w:r>
          </w:p>
        </w:tc>
        <w:tc>
          <w:tcPr>
            <w:tcW w:w="0" w:type="auto"/>
            <w:vAlign w:val="center"/>
          </w:tcPr>
          <w:p w14:paraId="05CBAF30" w14:textId="242A3C74" w:rsidR="009E2B7B" w:rsidRPr="0063259A" w:rsidRDefault="009E2B7B" w:rsidP="009E2B7B">
            <w:pPr>
              <w:autoSpaceDE w:val="0"/>
              <w:autoSpaceDN w:val="0"/>
              <w:adjustRightInd w:val="0"/>
              <w:jc w:val="center"/>
              <w:rPr>
                <w:rFonts w:eastAsiaTheme="minorEastAsia"/>
                <w:sz w:val="20"/>
                <w:szCs w:val="20"/>
                <w:lang w:eastAsia="ko-KR"/>
              </w:rPr>
            </w:pPr>
            <w:r w:rsidRPr="0063259A">
              <w:rPr>
                <w:sz w:val="20"/>
                <w:szCs w:val="20"/>
              </w:rPr>
              <w:t>(.288)</w:t>
            </w:r>
          </w:p>
        </w:tc>
      </w:tr>
      <w:tr w:rsidR="009E2B7B" w:rsidRPr="0063259A" w14:paraId="526C08B8" w14:textId="77777777" w:rsidTr="001A3199">
        <w:trPr>
          <w:trHeight w:val="269"/>
        </w:trPr>
        <w:tc>
          <w:tcPr>
            <w:tcW w:w="0" w:type="auto"/>
            <w:vAlign w:val="center"/>
          </w:tcPr>
          <w:p w14:paraId="64CE2D41" w14:textId="77777777" w:rsidR="009E2B7B" w:rsidRPr="0063259A" w:rsidRDefault="009E2B7B" w:rsidP="009E2B7B">
            <w:pPr>
              <w:tabs>
                <w:tab w:val="left" w:pos="810"/>
              </w:tabs>
              <w:jc w:val="right"/>
              <w:rPr>
                <w:sz w:val="20"/>
                <w:szCs w:val="20"/>
              </w:rPr>
            </w:pPr>
            <w:r w:rsidRPr="0063259A">
              <w:rPr>
                <w:sz w:val="20"/>
                <w:szCs w:val="20"/>
              </w:rPr>
              <w:t>Patience</w:t>
            </w:r>
          </w:p>
        </w:tc>
        <w:tc>
          <w:tcPr>
            <w:tcW w:w="0" w:type="auto"/>
            <w:vAlign w:val="center"/>
          </w:tcPr>
          <w:p w14:paraId="54AAFDCA" w14:textId="77777777" w:rsidR="009E2B7B" w:rsidRPr="0063259A" w:rsidRDefault="009E2B7B" w:rsidP="009E2B7B">
            <w:pPr>
              <w:tabs>
                <w:tab w:val="left" w:pos="810"/>
              </w:tabs>
              <w:jc w:val="center"/>
              <w:rPr>
                <w:rFonts w:eastAsiaTheme="minorEastAsia"/>
                <w:sz w:val="20"/>
                <w:szCs w:val="20"/>
                <w:lang w:eastAsia="ko-KR"/>
              </w:rPr>
            </w:pPr>
          </w:p>
        </w:tc>
        <w:tc>
          <w:tcPr>
            <w:tcW w:w="0" w:type="auto"/>
            <w:vAlign w:val="center"/>
          </w:tcPr>
          <w:p w14:paraId="3ED70CCB" w14:textId="77777777" w:rsidR="009E2B7B" w:rsidRPr="0063259A" w:rsidRDefault="009E2B7B" w:rsidP="009E2B7B">
            <w:pPr>
              <w:jc w:val="center"/>
              <w:rPr>
                <w:rFonts w:eastAsiaTheme="minorEastAsia"/>
                <w:sz w:val="20"/>
                <w:szCs w:val="20"/>
                <w:lang w:eastAsia="ko-KR"/>
              </w:rPr>
            </w:pPr>
          </w:p>
        </w:tc>
        <w:tc>
          <w:tcPr>
            <w:tcW w:w="0" w:type="auto"/>
            <w:vAlign w:val="center"/>
          </w:tcPr>
          <w:p w14:paraId="5B129C7D" w14:textId="77777777" w:rsidR="009E2B7B" w:rsidRPr="0063259A" w:rsidRDefault="009E2B7B" w:rsidP="009E2B7B">
            <w:pPr>
              <w:autoSpaceDE w:val="0"/>
              <w:autoSpaceDN w:val="0"/>
              <w:adjustRightInd w:val="0"/>
              <w:jc w:val="center"/>
              <w:rPr>
                <w:rFonts w:eastAsiaTheme="minorEastAsia"/>
                <w:sz w:val="20"/>
                <w:szCs w:val="20"/>
                <w:lang w:eastAsia="ko-KR"/>
              </w:rPr>
            </w:pPr>
          </w:p>
        </w:tc>
        <w:tc>
          <w:tcPr>
            <w:tcW w:w="0" w:type="auto"/>
            <w:vAlign w:val="center"/>
          </w:tcPr>
          <w:p w14:paraId="740A51F5" w14:textId="77777777" w:rsidR="009E2B7B" w:rsidRPr="0063259A" w:rsidRDefault="009E2B7B" w:rsidP="009E2B7B">
            <w:pPr>
              <w:jc w:val="center"/>
              <w:rPr>
                <w:sz w:val="20"/>
                <w:szCs w:val="20"/>
              </w:rPr>
            </w:pPr>
          </w:p>
        </w:tc>
        <w:tc>
          <w:tcPr>
            <w:tcW w:w="0" w:type="auto"/>
            <w:vAlign w:val="center"/>
          </w:tcPr>
          <w:p w14:paraId="4AF70915" w14:textId="48794476" w:rsidR="009E2B7B" w:rsidRPr="0063259A" w:rsidRDefault="009E2B7B" w:rsidP="009E2B7B">
            <w:pPr>
              <w:jc w:val="center"/>
              <w:rPr>
                <w:rFonts w:eastAsiaTheme="minorEastAsia"/>
                <w:sz w:val="20"/>
                <w:szCs w:val="20"/>
                <w:lang w:eastAsia="ko-KR"/>
              </w:rPr>
            </w:pPr>
            <w:r w:rsidRPr="0063259A">
              <w:rPr>
                <w:sz w:val="20"/>
                <w:szCs w:val="20"/>
              </w:rPr>
              <w:t>-.337</w:t>
            </w:r>
          </w:p>
        </w:tc>
        <w:tc>
          <w:tcPr>
            <w:tcW w:w="0" w:type="auto"/>
            <w:vAlign w:val="center"/>
          </w:tcPr>
          <w:p w14:paraId="022445D2" w14:textId="77777777" w:rsidR="009E2B7B" w:rsidRPr="0063259A" w:rsidRDefault="009E2B7B" w:rsidP="009E2B7B">
            <w:pPr>
              <w:autoSpaceDE w:val="0"/>
              <w:autoSpaceDN w:val="0"/>
              <w:adjustRightInd w:val="0"/>
              <w:jc w:val="center"/>
              <w:rPr>
                <w:rFonts w:eastAsiaTheme="minorEastAsia"/>
                <w:sz w:val="20"/>
                <w:szCs w:val="20"/>
                <w:lang w:eastAsia="ko-KR"/>
              </w:rPr>
            </w:pPr>
          </w:p>
        </w:tc>
        <w:tc>
          <w:tcPr>
            <w:tcW w:w="0" w:type="auto"/>
            <w:vAlign w:val="center"/>
          </w:tcPr>
          <w:p w14:paraId="44973EF0" w14:textId="26AECAE1" w:rsidR="009E2B7B" w:rsidRPr="0063259A" w:rsidRDefault="009E2B7B" w:rsidP="009E2B7B">
            <w:pPr>
              <w:autoSpaceDE w:val="0"/>
              <w:autoSpaceDN w:val="0"/>
              <w:adjustRightInd w:val="0"/>
              <w:jc w:val="center"/>
              <w:rPr>
                <w:rFonts w:eastAsiaTheme="minorEastAsia"/>
                <w:sz w:val="20"/>
                <w:szCs w:val="20"/>
                <w:lang w:eastAsia="ko-KR"/>
              </w:rPr>
            </w:pPr>
            <w:r w:rsidRPr="0063259A">
              <w:rPr>
                <w:sz w:val="20"/>
                <w:szCs w:val="20"/>
              </w:rPr>
              <w:t>-.369</w:t>
            </w:r>
          </w:p>
        </w:tc>
        <w:tc>
          <w:tcPr>
            <w:tcW w:w="0" w:type="auto"/>
            <w:vAlign w:val="center"/>
          </w:tcPr>
          <w:p w14:paraId="79565920" w14:textId="001E3E0D" w:rsidR="009E2B7B" w:rsidRPr="0063259A" w:rsidRDefault="009E2B7B" w:rsidP="009E2B7B">
            <w:pPr>
              <w:autoSpaceDE w:val="0"/>
              <w:autoSpaceDN w:val="0"/>
              <w:adjustRightInd w:val="0"/>
              <w:jc w:val="center"/>
              <w:rPr>
                <w:rFonts w:eastAsiaTheme="minorEastAsia"/>
                <w:sz w:val="20"/>
                <w:szCs w:val="20"/>
                <w:lang w:eastAsia="ko-KR"/>
              </w:rPr>
            </w:pPr>
            <w:r w:rsidRPr="0063259A">
              <w:rPr>
                <w:sz w:val="20"/>
                <w:szCs w:val="20"/>
              </w:rPr>
              <w:t>-.301</w:t>
            </w:r>
          </w:p>
        </w:tc>
        <w:tc>
          <w:tcPr>
            <w:tcW w:w="0" w:type="auto"/>
            <w:vAlign w:val="center"/>
          </w:tcPr>
          <w:p w14:paraId="00A60C9A" w14:textId="4A97E64D" w:rsidR="009E2B7B" w:rsidRPr="0063259A" w:rsidRDefault="009E2B7B" w:rsidP="009E2B7B">
            <w:pPr>
              <w:autoSpaceDE w:val="0"/>
              <w:autoSpaceDN w:val="0"/>
              <w:adjustRightInd w:val="0"/>
              <w:jc w:val="center"/>
              <w:rPr>
                <w:rFonts w:eastAsiaTheme="minorEastAsia"/>
                <w:sz w:val="20"/>
                <w:szCs w:val="20"/>
                <w:lang w:eastAsia="ko-KR"/>
              </w:rPr>
            </w:pPr>
            <w:r w:rsidRPr="0063259A">
              <w:rPr>
                <w:sz w:val="20"/>
                <w:szCs w:val="20"/>
              </w:rPr>
              <w:t>-.330</w:t>
            </w:r>
          </w:p>
        </w:tc>
        <w:tc>
          <w:tcPr>
            <w:tcW w:w="0" w:type="auto"/>
            <w:vAlign w:val="center"/>
          </w:tcPr>
          <w:p w14:paraId="7D3E19AD" w14:textId="648EAA6B" w:rsidR="009E2B7B" w:rsidRPr="0063259A" w:rsidRDefault="009E2B7B" w:rsidP="009E2B7B">
            <w:pPr>
              <w:autoSpaceDE w:val="0"/>
              <w:autoSpaceDN w:val="0"/>
              <w:adjustRightInd w:val="0"/>
              <w:jc w:val="center"/>
              <w:rPr>
                <w:rFonts w:eastAsiaTheme="minorEastAsia"/>
                <w:sz w:val="20"/>
                <w:szCs w:val="20"/>
                <w:lang w:eastAsia="ko-KR"/>
              </w:rPr>
            </w:pPr>
            <w:r w:rsidRPr="0063259A">
              <w:rPr>
                <w:sz w:val="20"/>
                <w:szCs w:val="20"/>
              </w:rPr>
              <w:t>-.226</w:t>
            </w:r>
          </w:p>
        </w:tc>
      </w:tr>
      <w:tr w:rsidR="009E2B7B" w:rsidRPr="0063259A" w14:paraId="40E9AE8F" w14:textId="77777777" w:rsidTr="001A3199">
        <w:trPr>
          <w:trHeight w:val="269"/>
        </w:trPr>
        <w:tc>
          <w:tcPr>
            <w:tcW w:w="0" w:type="auto"/>
            <w:vAlign w:val="center"/>
          </w:tcPr>
          <w:p w14:paraId="15975E6D" w14:textId="77777777" w:rsidR="009E2B7B" w:rsidRPr="0063259A" w:rsidRDefault="009E2B7B" w:rsidP="009E2B7B">
            <w:pPr>
              <w:tabs>
                <w:tab w:val="left" w:pos="810"/>
              </w:tabs>
              <w:jc w:val="right"/>
              <w:rPr>
                <w:sz w:val="20"/>
                <w:szCs w:val="20"/>
              </w:rPr>
            </w:pPr>
          </w:p>
        </w:tc>
        <w:tc>
          <w:tcPr>
            <w:tcW w:w="0" w:type="auto"/>
            <w:vAlign w:val="center"/>
          </w:tcPr>
          <w:p w14:paraId="6B0E3E6E" w14:textId="77777777" w:rsidR="009E2B7B" w:rsidRPr="0063259A" w:rsidRDefault="009E2B7B" w:rsidP="009E2B7B">
            <w:pPr>
              <w:tabs>
                <w:tab w:val="left" w:pos="810"/>
              </w:tabs>
              <w:jc w:val="center"/>
              <w:rPr>
                <w:rFonts w:eastAsiaTheme="minorEastAsia"/>
                <w:sz w:val="20"/>
                <w:szCs w:val="20"/>
                <w:lang w:eastAsia="ko-KR"/>
              </w:rPr>
            </w:pPr>
          </w:p>
        </w:tc>
        <w:tc>
          <w:tcPr>
            <w:tcW w:w="0" w:type="auto"/>
            <w:vAlign w:val="center"/>
          </w:tcPr>
          <w:p w14:paraId="1C7E0311" w14:textId="77777777" w:rsidR="009E2B7B" w:rsidRPr="0063259A" w:rsidRDefault="009E2B7B" w:rsidP="009E2B7B">
            <w:pPr>
              <w:jc w:val="center"/>
              <w:rPr>
                <w:rFonts w:eastAsiaTheme="minorEastAsia"/>
                <w:sz w:val="20"/>
                <w:szCs w:val="20"/>
                <w:lang w:eastAsia="ko-KR"/>
              </w:rPr>
            </w:pPr>
          </w:p>
        </w:tc>
        <w:tc>
          <w:tcPr>
            <w:tcW w:w="0" w:type="auto"/>
            <w:vAlign w:val="center"/>
          </w:tcPr>
          <w:p w14:paraId="29485574" w14:textId="77777777" w:rsidR="009E2B7B" w:rsidRPr="0063259A" w:rsidRDefault="009E2B7B" w:rsidP="009E2B7B">
            <w:pPr>
              <w:autoSpaceDE w:val="0"/>
              <w:autoSpaceDN w:val="0"/>
              <w:adjustRightInd w:val="0"/>
              <w:jc w:val="center"/>
              <w:rPr>
                <w:rFonts w:eastAsiaTheme="minorEastAsia"/>
                <w:sz w:val="20"/>
                <w:szCs w:val="20"/>
                <w:lang w:eastAsia="ko-KR"/>
              </w:rPr>
            </w:pPr>
          </w:p>
        </w:tc>
        <w:tc>
          <w:tcPr>
            <w:tcW w:w="0" w:type="auto"/>
            <w:vAlign w:val="center"/>
          </w:tcPr>
          <w:p w14:paraId="57031868" w14:textId="77777777" w:rsidR="009E2B7B" w:rsidRPr="0063259A" w:rsidRDefault="009E2B7B" w:rsidP="009E2B7B">
            <w:pPr>
              <w:jc w:val="center"/>
              <w:rPr>
                <w:sz w:val="20"/>
                <w:szCs w:val="20"/>
              </w:rPr>
            </w:pPr>
          </w:p>
        </w:tc>
        <w:tc>
          <w:tcPr>
            <w:tcW w:w="0" w:type="auto"/>
            <w:vAlign w:val="center"/>
          </w:tcPr>
          <w:p w14:paraId="2CCC42BF" w14:textId="5EF3868B" w:rsidR="009E2B7B" w:rsidRPr="0063259A" w:rsidRDefault="009E2B7B" w:rsidP="009E2B7B">
            <w:pPr>
              <w:jc w:val="center"/>
              <w:rPr>
                <w:rFonts w:eastAsiaTheme="minorEastAsia"/>
                <w:sz w:val="20"/>
                <w:szCs w:val="20"/>
                <w:lang w:eastAsia="ko-KR"/>
              </w:rPr>
            </w:pPr>
            <w:r w:rsidRPr="0063259A">
              <w:rPr>
                <w:sz w:val="20"/>
                <w:szCs w:val="20"/>
              </w:rPr>
              <w:t>(.229)</w:t>
            </w:r>
          </w:p>
        </w:tc>
        <w:tc>
          <w:tcPr>
            <w:tcW w:w="0" w:type="auto"/>
            <w:vAlign w:val="center"/>
          </w:tcPr>
          <w:p w14:paraId="3329619E" w14:textId="77777777" w:rsidR="009E2B7B" w:rsidRPr="0063259A" w:rsidRDefault="009E2B7B" w:rsidP="009E2B7B">
            <w:pPr>
              <w:autoSpaceDE w:val="0"/>
              <w:autoSpaceDN w:val="0"/>
              <w:adjustRightInd w:val="0"/>
              <w:jc w:val="center"/>
              <w:rPr>
                <w:rFonts w:eastAsiaTheme="minorEastAsia"/>
                <w:sz w:val="20"/>
                <w:szCs w:val="20"/>
                <w:lang w:eastAsia="ko-KR"/>
              </w:rPr>
            </w:pPr>
          </w:p>
        </w:tc>
        <w:tc>
          <w:tcPr>
            <w:tcW w:w="0" w:type="auto"/>
            <w:vAlign w:val="center"/>
          </w:tcPr>
          <w:p w14:paraId="5592C822" w14:textId="4796DD8D" w:rsidR="009E2B7B" w:rsidRPr="0063259A" w:rsidRDefault="009E2B7B" w:rsidP="009E2B7B">
            <w:pPr>
              <w:autoSpaceDE w:val="0"/>
              <w:autoSpaceDN w:val="0"/>
              <w:adjustRightInd w:val="0"/>
              <w:jc w:val="center"/>
              <w:rPr>
                <w:rFonts w:eastAsiaTheme="minorEastAsia"/>
                <w:sz w:val="20"/>
                <w:szCs w:val="20"/>
                <w:lang w:eastAsia="ko-KR"/>
              </w:rPr>
            </w:pPr>
            <w:r w:rsidRPr="0063259A">
              <w:rPr>
                <w:sz w:val="20"/>
                <w:szCs w:val="20"/>
              </w:rPr>
              <w:t>(.267)</w:t>
            </w:r>
          </w:p>
        </w:tc>
        <w:tc>
          <w:tcPr>
            <w:tcW w:w="0" w:type="auto"/>
            <w:vAlign w:val="center"/>
          </w:tcPr>
          <w:p w14:paraId="7B14A31B" w14:textId="7C655E8C" w:rsidR="009E2B7B" w:rsidRPr="0063259A" w:rsidRDefault="009E2B7B" w:rsidP="009E2B7B">
            <w:pPr>
              <w:autoSpaceDE w:val="0"/>
              <w:autoSpaceDN w:val="0"/>
              <w:adjustRightInd w:val="0"/>
              <w:jc w:val="center"/>
              <w:rPr>
                <w:rFonts w:eastAsiaTheme="minorEastAsia"/>
                <w:sz w:val="20"/>
                <w:szCs w:val="20"/>
                <w:lang w:eastAsia="ko-KR"/>
              </w:rPr>
            </w:pPr>
            <w:r w:rsidRPr="0063259A">
              <w:rPr>
                <w:sz w:val="20"/>
                <w:szCs w:val="20"/>
              </w:rPr>
              <w:t>(.275)</w:t>
            </w:r>
          </w:p>
        </w:tc>
        <w:tc>
          <w:tcPr>
            <w:tcW w:w="0" w:type="auto"/>
            <w:vAlign w:val="center"/>
          </w:tcPr>
          <w:p w14:paraId="61C22C15" w14:textId="27107B32" w:rsidR="009E2B7B" w:rsidRPr="0063259A" w:rsidRDefault="009E2B7B" w:rsidP="009E2B7B">
            <w:pPr>
              <w:autoSpaceDE w:val="0"/>
              <w:autoSpaceDN w:val="0"/>
              <w:adjustRightInd w:val="0"/>
              <w:jc w:val="center"/>
              <w:rPr>
                <w:rFonts w:eastAsiaTheme="minorEastAsia"/>
                <w:sz w:val="20"/>
                <w:szCs w:val="20"/>
                <w:lang w:eastAsia="ko-KR"/>
              </w:rPr>
            </w:pPr>
            <w:r w:rsidRPr="0063259A">
              <w:rPr>
                <w:sz w:val="20"/>
                <w:szCs w:val="20"/>
              </w:rPr>
              <w:t>(.326)</w:t>
            </w:r>
          </w:p>
        </w:tc>
        <w:tc>
          <w:tcPr>
            <w:tcW w:w="0" w:type="auto"/>
            <w:vAlign w:val="center"/>
          </w:tcPr>
          <w:p w14:paraId="71220368" w14:textId="0DBFD6E6" w:rsidR="009E2B7B" w:rsidRPr="0063259A" w:rsidRDefault="009E2B7B" w:rsidP="009E2B7B">
            <w:pPr>
              <w:autoSpaceDE w:val="0"/>
              <w:autoSpaceDN w:val="0"/>
              <w:adjustRightInd w:val="0"/>
              <w:jc w:val="center"/>
              <w:rPr>
                <w:rFonts w:eastAsiaTheme="minorEastAsia"/>
                <w:sz w:val="20"/>
                <w:szCs w:val="20"/>
                <w:lang w:eastAsia="ko-KR"/>
              </w:rPr>
            </w:pPr>
            <w:r w:rsidRPr="0063259A">
              <w:rPr>
                <w:sz w:val="20"/>
                <w:szCs w:val="20"/>
              </w:rPr>
              <w:t>(.290)</w:t>
            </w:r>
          </w:p>
        </w:tc>
      </w:tr>
      <w:tr w:rsidR="009E2B7B" w:rsidRPr="0063259A" w14:paraId="58391F31" w14:textId="77777777" w:rsidTr="001A3199">
        <w:trPr>
          <w:trHeight w:val="269"/>
        </w:trPr>
        <w:tc>
          <w:tcPr>
            <w:tcW w:w="0" w:type="auto"/>
            <w:vAlign w:val="center"/>
          </w:tcPr>
          <w:p w14:paraId="5FDA6E80" w14:textId="77777777" w:rsidR="009E2B7B" w:rsidRPr="0063259A" w:rsidRDefault="009E2B7B" w:rsidP="009E2B7B">
            <w:pPr>
              <w:tabs>
                <w:tab w:val="left" w:pos="810"/>
              </w:tabs>
              <w:jc w:val="right"/>
              <w:rPr>
                <w:sz w:val="20"/>
                <w:szCs w:val="20"/>
              </w:rPr>
            </w:pPr>
            <w:r w:rsidRPr="0063259A">
              <w:rPr>
                <w:sz w:val="20"/>
                <w:szCs w:val="20"/>
              </w:rPr>
              <w:t>Perceived time investment</w:t>
            </w:r>
          </w:p>
        </w:tc>
        <w:tc>
          <w:tcPr>
            <w:tcW w:w="0" w:type="auto"/>
            <w:vAlign w:val="center"/>
          </w:tcPr>
          <w:p w14:paraId="59CE1A70" w14:textId="77777777" w:rsidR="009E2B7B" w:rsidRPr="0063259A" w:rsidRDefault="009E2B7B" w:rsidP="009E2B7B">
            <w:pPr>
              <w:tabs>
                <w:tab w:val="left" w:pos="810"/>
              </w:tabs>
              <w:jc w:val="center"/>
              <w:rPr>
                <w:rFonts w:eastAsiaTheme="minorEastAsia"/>
                <w:sz w:val="20"/>
                <w:szCs w:val="20"/>
                <w:lang w:eastAsia="ko-KR"/>
              </w:rPr>
            </w:pPr>
          </w:p>
        </w:tc>
        <w:tc>
          <w:tcPr>
            <w:tcW w:w="0" w:type="auto"/>
            <w:vAlign w:val="center"/>
          </w:tcPr>
          <w:p w14:paraId="52D910C7" w14:textId="77777777" w:rsidR="009E2B7B" w:rsidRPr="0063259A" w:rsidRDefault="009E2B7B" w:rsidP="009E2B7B">
            <w:pPr>
              <w:jc w:val="center"/>
              <w:rPr>
                <w:rFonts w:eastAsiaTheme="minorEastAsia"/>
                <w:sz w:val="20"/>
                <w:szCs w:val="20"/>
                <w:lang w:eastAsia="ko-KR"/>
              </w:rPr>
            </w:pPr>
          </w:p>
        </w:tc>
        <w:tc>
          <w:tcPr>
            <w:tcW w:w="0" w:type="auto"/>
            <w:vAlign w:val="center"/>
          </w:tcPr>
          <w:p w14:paraId="6C65972E" w14:textId="77777777" w:rsidR="009E2B7B" w:rsidRPr="0063259A" w:rsidRDefault="009E2B7B" w:rsidP="009E2B7B">
            <w:pPr>
              <w:autoSpaceDE w:val="0"/>
              <w:autoSpaceDN w:val="0"/>
              <w:adjustRightInd w:val="0"/>
              <w:jc w:val="center"/>
              <w:rPr>
                <w:rFonts w:eastAsiaTheme="minorEastAsia"/>
                <w:sz w:val="20"/>
                <w:szCs w:val="20"/>
                <w:lang w:eastAsia="ko-KR"/>
              </w:rPr>
            </w:pPr>
          </w:p>
        </w:tc>
        <w:tc>
          <w:tcPr>
            <w:tcW w:w="0" w:type="auto"/>
            <w:vAlign w:val="center"/>
          </w:tcPr>
          <w:p w14:paraId="1065A757" w14:textId="77777777" w:rsidR="009E2B7B" w:rsidRPr="0063259A" w:rsidRDefault="009E2B7B" w:rsidP="009E2B7B">
            <w:pPr>
              <w:jc w:val="center"/>
              <w:rPr>
                <w:sz w:val="20"/>
                <w:szCs w:val="20"/>
              </w:rPr>
            </w:pPr>
          </w:p>
        </w:tc>
        <w:tc>
          <w:tcPr>
            <w:tcW w:w="0" w:type="auto"/>
            <w:vAlign w:val="center"/>
          </w:tcPr>
          <w:p w14:paraId="26D1702D" w14:textId="77777777" w:rsidR="009E2B7B" w:rsidRPr="0063259A" w:rsidRDefault="009E2B7B" w:rsidP="009E2B7B">
            <w:pPr>
              <w:jc w:val="center"/>
              <w:rPr>
                <w:rFonts w:eastAsiaTheme="minorEastAsia"/>
                <w:sz w:val="20"/>
                <w:szCs w:val="20"/>
                <w:lang w:eastAsia="ko-KR"/>
              </w:rPr>
            </w:pPr>
          </w:p>
        </w:tc>
        <w:tc>
          <w:tcPr>
            <w:tcW w:w="0" w:type="auto"/>
            <w:vAlign w:val="center"/>
          </w:tcPr>
          <w:p w14:paraId="4BC93155" w14:textId="128E8550" w:rsidR="009E2B7B" w:rsidRPr="0063259A" w:rsidRDefault="009E2B7B" w:rsidP="009E2B7B">
            <w:pPr>
              <w:autoSpaceDE w:val="0"/>
              <w:autoSpaceDN w:val="0"/>
              <w:adjustRightInd w:val="0"/>
              <w:jc w:val="center"/>
              <w:rPr>
                <w:rFonts w:eastAsiaTheme="minorEastAsia"/>
                <w:sz w:val="20"/>
                <w:szCs w:val="20"/>
                <w:lang w:eastAsia="ko-KR"/>
              </w:rPr>
            </w:pPr>
            <w:r w:rsidRPr="0063259A">
              <w:rPr>
                <w:sz w:val="20"/>
                <w:szCs w:val="20"/>
              </w:rPr>
              <w:t>-.190</w:t>
            </w:r>
          </w:p>
        </w:tc>
        <w:tc>
          <w:tcPr>
            <w:tcW w:w="0" w:type="auto"/>
            <w:vAlign w:val="center"/>
          </w:tcPr>
          <w:p w14:paraId="0076728F" w14:textId="24DD5F73" w:rsidR="009E2B7B" w:rsidRPr="0063259A" w:rsidRDefault="009E2B7B" w:rsidP="009E2B7B">
            <w:pPr>
              <w:autoSpaceDE w:val="0"/>
              <w:autoSpaceDN w:val="0"/>
              <w:adjustRightInd w:val="0"/>
              <w:jc w:val="center"/>
              <w:rPr>
                <w:rFonts w:eastAsiaTheme="minorEastAsia"/>
                <w:sz w:val="20"/>
                <w:szCs w:val="20"/>
                <w:lang w:eastAsia="ko-KR"/>
              </w:rPr>
            </w:pPr>
            <w:r w:rsidRPr="0063259A">
              <w:rPr>
                <w:sz w:val="20"/>
                <w:szCs w:val="20"/>
              </w:rPr>
              <w:t>-.163</w:t>
            </w:r>
          </w:p>
        </w:tc>
        <w:tc>
          <w:tcPr>
            <w:tcW w:w="0" w:type="auto"/>
            <w:vAlign w:val="center"/>
          </w:tcPr>
          <w:p w14:paraId="5B1581E8" w14:textId="2BDB3CD4" w:rsidR="009E2B7B" w:rsidRPr="0063259A" w:rsidRDefault="009E2B7B" w:rsidP="009E2B7B">
            <w:pPr>
              <w:autoSpaceDE w:val="0"/>
              <w:autoSpaceDN w:val="0"/>
              <w:adjustRightInd w:val="0"/>
              <w:jc w:val="center"/>
              <w:rPr>
                <w:rFonts w:eastAsiaTheme="minorEastAsia"/>
                <w:sz w:val="20"/>
                <w:szCs w:val="20"/>
                <w:lang w:eastAsia="ko-KR"/>
              </w:rPr>
            </w:pPr>
            <w:r w:rsidRPr="0063259A">
              <w:rPr>
                <w:sz w:val="20"/>
                <w:szCs w:val="20"/>
              </w:rPr>
              <w:t>-.139</w:t>
            </w:r>
          </w:p>
        </w:tc>
        <w:tc>
          <w:tcPr>
            <w:tcW w:w="0" w:type="auto"/>
            <w:vAlign w:val="center"/>
          </w:tcPr>
          <w:p w14:paraId="632596B1" w14:textId="238AFBAE" w:rsidR="009E2B7B" w:rsidRPr="0063259A" w:rsidRDefault="009E2B7B" w:rsidP="009E2B7B">
            <w:pPr>
              <w:autoSpaceDE w:val="0"/>
              <w:autoSpaceDN w:val="0"/>
              <w:adjustRightInd w:val="0"/>
              <w:jc w:val="center"/>
              <w:rPr>
                <w:rFonts w:eastAsiaTheme="minorEastAsia"/>
                <w:sz w:val="20"/>
                <w:szCs w:val="20"/>
                <w:lang w:eastAsia="ko-KR"/>
              </w:rPr>
            </w:pPr>
            <w:r w:rsidRPr="0063259A">
              <w:rPr>
                <w:sz w:val="20"/>
                <w:szCs w:val="20"/>
              </w:rPr>
              <w:t>-.122</w:t>
            </w:r>
          </w:p>
        </w:tc>
        <w:tc>
          <w:tcPr>
            <w:tcW w:w="0" w:type="auto"/>
            <w:vAlign w:val="center"/>
          </w:tcPr>
          <w:p w14:paraId="341301CF" w14:textId="03488484" w:rsidR="009E2B7B" w:rsidRPr="0063259A" w:rsidRDefault="009E2B7B" w:rsidP="009E2B7B">
            <w:pPr>
              <w:autoSpaceDE w:val="0"/>
              <w:autoSpaceDN w:val="0"/>
              <w:adjustRightInd w:val="0"/>
              <w:jc w:val="center"/>
              <w:rPr>
                <w:rFonts w:eastAsiaTheme="minorEastAsia"/>
                <w:sz w:val="20"/>
                <w:szCs w:val="20"/>
                <w:lang w:eastAsia="ko-KR"/>
              </w:rPr>
            </w:pPr>
            <w:r w:rsidRPr="0063259A">
              <w:rPr>
                <w:sz w:val="20"/>
                <w:szCs w:val="20"/>
              </w:rPr>
              <w:t>-.182</w:t>
            </w:r>
          </w:p>
        </w:tc>
      </w:tr>
      <w:tr w:rsidR="009E2B7B" w:rsidRPr="0063259A" w14:paraId="3B29F2D0" w14:textId="77777777" w:rsidTr="001A3199">
        <w:trPr>
          <w:trHeight w:val="269"/>
        </w:trPr>
        <w:tc>
          <w:tcPr>
            <w:tcW w:w="0" w:type="auto"/>
            <w:vAlign w:val="center"/>
          </w:tcPr>
          <w:p w14:paraId="226E6F19" w14:textId="77777777" w:rsidR="009E2B7B" w:rsidRPr="0063259A" w:rsidRDefault="009E2B7B" w:rsidP="009E2B7B">
            <w:pPr>
              <w:tabs>
                <w:tab w:val="left" w:pos="810"/>
              </w:tabs>
              <w:jc w:val="right"/>
              <w:rPr>
                <w:sz w:val="20"/>
                <w:szCs w:val="20"/>
              </w:rPr>
            </w:pPr>
          </w:p>
        </w:tc>
        <w:tc>
          <w:tcPr>
            <w:tcW w:w="0" w:type="auto"/>
            <w:vAlign w:val="center"/>
          </w:tcPr>
          <w:p w14:paraId="01A8D2D3" w14:textId="77777777" w:rsidR="009E2B7B" w:rsidRPr="0063259A" w:rsidRDefault="009E2B7B" w:rsidP="009E2B7B">
            <w:pPr>
              <w:tabs>
                <w:tab w:val="left" w:pos="810"/>
              </w:tabs>
              <w:jc w:val="center"/>
              <w:rPr>
                <w:rFonts w:eastAsiaTheme="minorEastAsia"/>
                <w:sz w:val="20"/>
                <w:szCs w:val="20"/>
                <w:lang w:eastAsia="ko-KR"/>
              </w:rPr>
            </w:pPr>
          </w:p>
        </w:tc>
        <w:tc>
          <w:tcPr>
            <w:tcW w:w="0" w:type="auto"/>
            <w:vAlign w:val="center"/>
          </w:tcPr>
          <w:p w14:paraId="44AC99BB" w14:textId="77777777" w:rsidR="009E2B7B" w:rsidRPr="0063259A" w:rsidRDefault="009E2B7B" w:rsidP="009E2B7B">
            <w:pPr>
              <w:jc w:val="center"/>
              <w:rPr>
                <w:rFonts w:eastAsiaTheme="minorEastAsia"/>
                <w:sz w:val="20"/>
                <w:szCs w:val="20"/>
                <w:lang w:eastAsia="ko-KR"/>
              </w:rPr>
            </w:pPr>
          </w:p>
        </w:tc>
        <w:tc>
          <w:tcPr>
            <w:tcW w:w="0" w:type="auto"/>
            <w:vAlign w:val="center"/>
          </w:tcPr>
          <w:p w14:paraId="2C9273CD" w14:textId="77777777" w:rsidR="009E2B7B" w:rsidRPr="0063259A" w:rsidRDefault="009E2B7B" w:rsidP="009E2B7B">
            <w:pPr>
              <w:autoSpaceDE w:val="0"/>
              <w:autoSpaceDN w:val="0"/>
              <w:adjustRightInd w:val="0"/>
              <w:jc w:val="center"/>
              <w:rPr>
                <w:rFonts w:eastAsiaTheme="minorEastAsia"/>
                <w:sz w:val="20"/>
                <w:szCs w:val="20"/>
                <w:lang w:eastAsia="ko-KR"/>
              </w:rPr>
            </w:pPr>
          </w:p>
        </w:tc>
        <w:tc>
          <w:tcPr>
            <w:tcW w:w="0" w:type="auto"/>
            <w:vAlign w:val="center"/>
          </w:tcPr>
          <w:p w14:paraId="09714EC0" w14:textId="77777777" w:rsidR="009E2B7B" w:rsidRPr="0063259A" w:rsidRDefault="009E2B7B" w:rsidP="009E2B7B">
            <w:pPr>
              <w:jc w:val="center"/>
              <w:rPr>
                <w:sz w:val="20"/>
                <w:szCs w:val="20"/>
              </w:rPr>
            </w:pPr>
          </w:p>
        </w:tc>
        <w:tc>
          <w:tcPr>
            <w:tcW w:w="0" w:type="auto"/>
            <w:vAlign w:val="center"/>
          </w:tcPr>
          <w:p w14:paraId="5AE6D5F8" w14:textId="77777777" w:rsidR="009E2B7B" w:rsidRPr="0063259A" w:rsidRDefault="009E2B7B" w:rsidP="009E2B7B">
            <w:pPr>
              <w:jc w:val="center"/>
              <w:rPr>
                <w:rFonts w:eastAsiaTheme="minorEastAsia"/>
                <w:sz w:val="20"/>
                <w:szCs w:val="20"/>
                <w:lang w:eastAsia="ko-KR"/>
              </w:rPr>
            </w:pPr>
          </w:p>
        </w:tc>
        <w:tc>
          <w:tcPr>
            <w:tcW w:w="0" w:type="auto"/>
            <w:vAlign w:val="center"/>
          </w:tcPr>
          <w:p w14:paraId="64AB6A1A" w14:textId="632AAE24" w:rsidR="009E2B7B" w:rsidRPr="0063259A" w:rsidRDefault="009E2B7B" w:rsidP="009E2B7B">
            <w:pPr>
              <w:autoSpaceDE w:val="0"/>
              <w:autoSpaceDN w:val="0"/>
              <w:adjustRightInd w:val="0"/>
              <w:jc w:val="center"/>
              <w:rPr>
                <w:rFonts w:eastAsiaTheme="minorEastAsia"/>
                <w:sz w:val="20"/>
                <w:szCs w:val="20"/>
                <w:lang w:eastAsia="ko-KR"/>
              </w:rPr>
            </w:pPr>
            <w:r w:rsidRPr="0063259A">
              <w:rPr>
                <w:sz w:val="20"/>
                <w:szCs w:val="20"/>
              </w:rPr>
              <w:t>(.179)</w:t>
            </w:r>
          </w:p>
        </w:tc>
        <w:tc>
          <w:tcPr>
            <w:tcW w:w="0" w:type="auto"/>
            <w:vAlign w:val="center"/>
          </w:tcPr>
          <w:p w14:paraId="1F124D93" w14:textId="584A9E0A" w:rsidR="009E2B7B" w:rsidRPr="0063259A" w:rsidRDefault="009E2B7B" w:rsidP="009E2B7B">
            <w:pPr>
              <w:autoSpaceDE w:val="0"/>
              <w:autoSpaceDN w:val="0"/>
              <w:adjustRightInd w:val="0"/>
              <w:jc w:val="center"/>
              <w:rPr>
                <w:rFonts w:eastAsiaTheme="minorEastAsia"/>
                <w:sz w:val="20"/>
                <w:szCs w:val="20"/>
                <w:lang w:eastAsia="ko-KR"/>
              </w:rPr>
            </w:pPr>
            <w:r w:rsidRPr="0063259A">
              <w:rPr>
                <w:sz w:val="20"/>
                <w:szCs w:val="20"/>
              </w:rPr>
              <w:t>(.172)</w:t>
            </w:r>
          </w:p>
        </w:tc>
        <w:tc>
          <w:tcPr>
            <w:tcW w:w="0" w:type="auto"/>
            <w:vAlign w:val="center"/>
          </w:tcPr>
          <w:p w14:paraId="1C36C9FC" w14:textId="5ECF73B6" w:rsidR="009E2B7B" w:rsidRPr="0063259A" w:rsidRDefault="009E2B7B" w:rsidP="009E2B7B">
            <w:pPr>
              <w:autoSpaceDE w:val="0"/>
              <w:autoSpaceDN w:val="0"/>
              <w:adjustRightInd w:val="0"/>
              <w:jc w:val="center"/>
              <w:rPr>
                <w:rFonts w:eastAsiaTheme="minorEastAsia"/>
                <w:sz w:val="20"/>
                <w:szCs w:val="20"/>
                <w:lang w:eastAsia="ko-KR"/>
              </w:rPr>
            </w:pPr>
            <w:r w:rsidRPr="0063259A">
              <w:rPr>
                <w:sz w:val="20"/>
                <w:szCs w:val="20"/>
              </w:rPr>
              <w:t>(.138)</w:t>
            </w:r>
          </w:p>
        </w:tc>
        <w:tc>
          <w:tcPr>
            <w:tcW w:w="0" w:type="auto"/>
            <w:vAlign w:val="center"/>
          </w:tcPr>
          <w:p w14:paraId="7CEF8A41" w14:textId="531017B6" w:rsidR="009E2B7B" w:rsidRPr="0063259A" w:rsidRDefault="009E2B7B" w:rsidP="009E2B7B">
            <w:pPr>
              <w:autoSpaceDE w:val="0"/>
              <w:autoSpaceDN w:val="0"/>
              <w:adjustRightInd w:val="0"/>
              <w:jc w:val="center"/>
              <w:rPr>
                <w:rFonts w:eastAsiaTheme="minorEastAsia"/>
                <w:sz w:val="20"/>
                <w:szCs w:val="20"/>
                <w:lang w:eastAsia="ko-KR"/>
              </w:rPr>
            </w:pPr>
            <w:r w:rsidRPr="0063259A">
              <w:rPr>
                <w:sz w:val="20"/>
                <w:szCs w:val="20"/>
              </w:rPr>
              <w:t>(.154)</w:t>
            </w:r>
          </w:p>
        </w:tc>
        <w:tc>
          <w:tcPr>
            <w:tcW w:w="0" w:type="auto"/>
            <w:vAlign w:val="center"/>
          </w:tcPr>
          <w:p w14:paraId="0C97EB48" w14:textId="2E1BA4C4" w:rsidR="009E2B7B" w:rsidRPr="0063259A" w:rsidRDefault="009E2B7B" w:rsidP="009E2B7B">
            <w:pPr>
              <w:autoSpaceDE w:val="0"/>
              <w:autoSpaceDN w:val="0"/>
              <w:adjustRightInd w:val="0"/>
              <w:jc w:val="center"/>
              <w:rPr>
                <w:rFonts w:eastAsiaTheme="minorEastAsia"/>
                <w:sz w:val="20"/>
                <w:szCs w:val="20"/>
                <w:lang w:eastAsia="ko-KR"/>
              </w:rPr>
            </w:pPr>
            <w:r w:rsidRPr="0063259A">
              <w:rPr>
                <w:sz w:val="20"/>
                <w:szCs w:val="20"/>
              </w:rPr>
              <w:t>(.145)</w:t>
            </w:r>
          </w:p>
        </w:tc>
      </w:tr>
      <w:tr w:rsidR="009E2B7B" w:rsidRPr="0063259A" w14:paraId="48AE08BF" w14:textId="77777777" w:rsidTr="001A3199">
        <w:trPr>
          <w:trHeight w:val="269"/>
        </w:trPr>
        <w:tc>
          <w:tcPr>
            <w:tcW w:w="0" w:type="auto"/>
            <w:vAlign w:val="center"/>
          </w:tcPr>
          <w:p w14:paraId="5354DE3E" w14:textId="77777777" w:rsidR="009E2B7B" w:rsidRPr="0063259A" w:rsidRDefault="009E2B7B" w:rsidP="009E2B7B">
            <w:pPr>
              <w:tabs>
                <w:tab w:val="left" w:pos="810"/>
              </w:tabs>
              <w:jc w:val="right"/>
              <w:rPr>
                <w:sz w:val="20"/>
                <w:szCs w:val="20"/>
              </w:rPr>
            </w:pPr>
            <w:r w:rsidRPr="0063259A">
              <w:rPr>
                <w:sz w:val="20"/>
                <w:szCs w:val="20"/>
              </w:rPr>
              <w:t xml:space="preserve">Gender </w:t>
            </w:r>
            <w:r w:rsidRPr="0063259A">
              <w:rPr>
                <w:sz w:val="20"/>
                <w:szCs w:val="20"/>
                <w:vertAlign w:val="superscript"/>
              </w:rPr>
              <w:t>a</w:t>
            </w:r>
          </w:p>
        </w:tc>
        <w:tc>
          <w:tcPr>
            <w:tcW w:w="0" w:type="auto"/>
            <w:vAlign w:val="center"/>
          </w:tcPr>
          <w:p w14:paraId="79DED1B4" w14:textId="77777777" w:rsidR="009E2B7B" w:rsidRPr="0063259A" w:rsidRDefault="009E2B7B" w:rsidP="009E2B7B">
            <w:pPr>
              <w:tabs>
                <w:tab w:val="left" w:pos="810"/>
              </w:tabs>
              <w:jc w:val="center"/>
              <w:rPr>
                <w:rFonts w:eastAsiaTheme="minorEastAsia"/>
                <w:sz w:val="20"/>
                <w:szCs w:val="20"/>
                <w:lang w:eastAsia="ko-KR"/>
              </w:rPr>
            </w:pPr>
          </w:p>
        </w:tc>
        <w:tc>
          <w:tcPr>
            <w:tcW w:w="0" w:type="auto"/>
            <w:vAlign w:val="center"/>
          </w:tcPr>
          <w:p w14:paraId="741FD6C8" w14:textId="77777777" w:rsidR="009E2B7B" w:rsidRPr="0063259A" w:rsidRDefault="009E2B7B" w:rsidP="009E2B7B">
            <w:pPr>
              <w:jc w:val="center"/>
              <w:rPr>
                <w:rFonts w:eastAsiaTheme="minorEastAsia"/>
                <w:sz w:val="20"/>
                <w:szCs w:val="20"/>
                <w:lang w:eastAsia="ko-KR"/>
              </w:rPr>
            </w:pPr>
          </w:p>
        </w:tc>
        <w:tc>
          <w:tcPr>
            <w:tcW w:w="0" w:type="auto"/>
            <w:vAlign w:val="center"/>
          </w:tcPr>
          <w:p w14:paraId="047FA22F" w14:textId="77777777" w:rsidR="009E2B7B" w:rsidRPr="0063259A" w:rsidRDefault="009E2B7B" w:rsidP="009E2B7B">
            <w:pPr>
              <w:autoSpaceDE w:val="0"/>
              <w:autoSpaceDN w:val="0"/>
              <w:adjustRightInd w:val="0"/>
              <w:jc w:val="center"/>
              <w:rPr>
                <w:rFonts w:eastAsiaTheme="minorEastAsia"/>
                <w:sz w:val="20"/>
                <w:szCs w:val="20"/>
                <w:lang w:eastAsia="ko-KR"/>
              </w:rPr>
            </w:pPr>
          </w:p>
        </w:tc>
        <w:tc>
          <w:tcPr>
            <w:tcW w:w="0" w:type="auto"/>
            <w:vAlign w:val="center"/>
          </w:tcPr>
          <w:p w14:paraId="2F7D8B5D" w14:textId="77777777" w:rsidR="009E2B7B" w:rsidRPr="0063259A" w:rsidRDefault="009E2B7B" w:rsidP="009E2B7B">
            <w:pPr>
              <w:jc w:val="center"/>
              <w:rPr>
                <w:sz w:val="20"/>
                <w:szCs w:val="20"/>
              </w:rPr>
            </w:pPr>
          </w:p>
        </w:tc>
        <w:tc>
          <w:tcPr>
            <w:tcW w:w="0" w:type="auto"/>
            <w:vAlign w:val="center"/>
          </w:tcPr>
          <w:p w14:paraId="7E5841A7" w14:textId="77777777" w:rsidR="009E2B7B" w:rsidRPr="0063259A" w:rsidRDefault="009E2B7B" w:rsidP="009E2B7B">
            <w:pPr>
              <w:jc w:val="center"/>
              <w:rPr>
                <w:rFonts w:eastAsiaTheme="minorEastAsia"/>
                <w:sz w:val="20"/>
                <w:szCs w:val="20"/>
                <w:lang w:eastAsia="ko-KR"/>
              </w:rPr>
            </w:pPr>
          </w:p>
        </w:tc>
        <w:tc>
          <w:tcPr>
            <w:tcW w:w="0" w:type="auto"/>
            <w:vAlign w:val="center"/>
          </w:tcPr>
          <w:p w14:paraId="1ADB9FD4" w14:textId="77777777" w:rsidR="009E2B7B" w:rsidRPr="0063259A" w:rsidRDefault="009E2B7B" w:rsidP="009E2B7B">
            <w:pPr>
              <w:autoSpaceDE w:val="0"/>
              <w:autoSpaceDN w:val="0"/>
              <w:adjustRightInd w:val="0"/>
              <w:jc w:val="center"/>
              <w:rPr>
                <w:rFonts w:eastAsiaTheme="minorEastAsia"/>
                <w:sz w:val="20"/>
                <w:szCs w:val="20"/>
                <w:lang w:eastAsia="ko-KR"/>
              </w:rPr>
            </w:pPr>
          </w:p>
        </w:tc>
        <w:tc>
          <w:tcPr>
            <w:tcW w:w="0" w:type="auto"/>
            <w:vAlign w:val="center"/>
          </w:tcPr>
          <w:p w14:paraId="768F3ABD" w14:textId="77777777" w:rsidR="009E2B7B" w:rsidRPr="0063259A" w:rsidRDefault="009E2B7B" w:rsidP="009E2B7B">
            <w:pPr>
              <w:autoSpaceDE w:val="0"/>
              <w:autoSpaceDN w:val="0"/>
              <w:adjustRightInd w:val="0"/>
              <w:jc w:val="center"/>
              <w:rPr>
                <w:rFonts w:eastAsiaTheme="minorEastAsia"/>
                <w:sz w:val="20"/>
                <w:szCs w:val="20"/>
                <w:lang w:eastAsia="ko-KR"/>
              </w:rPr>
            </w:pPr>
          </w:p>
        </w:tc>
        <w:tc>
          <w:tcPr>
            <w:tcW w:w="0" w:type="auto"/>
            <w:vAlign w:val="center"/>
          </w:tcPr>
          <w:p w14:paraId="6FCD63BC" w14:textId="28A5C974" w:rsidR="009E2B7B" w:rsidRPr="0063259A" w:rsidRDefault="009E2B7B" w:rsidP="009E2B7B">
            <w:pPr>
              <w:autoSpaceDE w:val="0"/>
              <w:autoSpaceDN w:val="0"/>
              <w:adjustRightInd w:val="0"/>
              <w:jc w:val="center"/>
              <w:rPr>
                <w:rFonts w:eastAsiaTheme="minorEastAsia"/>
                <w:sz w:val="20"/>
                <w:szCs w:val="20"/>
                <w:lang w:eastAsia="ko-KR"/>
              </w:rPr>
            </w:pPr>
            <w:r w:rsidRPr="0063259A">
              <w:rPr>
                <w:sz w:val="20"/>
                <w:szCs w:val="20"/>
              </w:rPr>
              <w:t>-.975</w:t>
            </w:r>
            <w:r w:rsidR="004D79DF" w:rsidRPr="0063259A">
              <w:rPr>
                <w:sz w:val="20"/>
                <w:szCs w:val="20"/>
                <w:vertAlign w:val="superscript"/>
              </w:rPr>
              <w:t>*</w:t>
            </w:r>
          </w:p>
        </w:tc>
        <w:tc>
          <w:tcPr>
            <w:tcW w:w="0" w:type="auto"/>
            <w:vAlign w:val="center"/>
          </w:tcPr>
          <w:p w14:paraId="357825E6" w14:textId="363DE8DA" w:rsidR="009E2B7B" w:rsidRPr="0063259A" w:rsidRDefault="009E2B7B" w:rsidP="009E2B7B">
            <w:pPr>
              <w:autoSpaceDE w:val="0"/>
              <w:autoSpaceDN w:val="0"/>
              <w:adjustRightInd w:val="0"/>
              <w:jc w:val="center"/>
              <w:rPr>
                <w:rFonts w:eastAsiaTheme="minorEastAsia"/>
                <w:sz w:val="20"/>
                <w:szCs w:val="20"/>
                <w:lang w:eastAsia="ko-KR"/>
              </w:rPr>
            </w:pPr>
            <w:r w:rsidRPr="0063259A">
              <w:rPr>
                <w:sz w:val="20"/>
                <w:szCs w:val="20"/>
              </w:rPr>
              <w:t>-.998</w:t>
            </w:r>
            <w:r w:rsidR="004D79DF" w:rsidRPr="0063259A">
              <w:rPr>
                <w:sz w:val="20"/>
                <w:szCs w:val="20"/>
                <w:vertAlign w:val="superscript"/>
              </w:rPr>
              <w:t>*</w:t>
            </w:r>
          </w:p>
        </w:tc>
        <w:tc>
          <w:tcPr>
            <w:tcW w:w="0" w:type="auto"/>
            <w:vAlign w:val="center"/>
          </w:tcPr>
          <w:p w14:paraId="5D52B31B" w14:textId="1CD17F9F" w:rsidR="009E2B7B" w:rsidRPr="0063259A" w:rsidRDefault="009E2B7B" w:rsidP="009E2B7B">
            <w:pPr>
              <w:autoSpaceDE w:val="0"/>
              <w:autoSpaceDN w:val="0"/>
              <w:adjustRightInd w:val="0"/>
              <w:jc w:val="center"/>
              <w:rPr>
                <w:rFonts w:eastAsiaTheme="minorEastAsia"/>
                <w:sz w:val="20"/>
                <w:szCs w:val="20"/>
                <w:lang w:eastAsia="ko-KR"/>
              </w:rPr>
            </w:pPr>
            <w:r w:rsidRPr="0063259A">
              <w:rPr>
                <w:sz w:val="20"/>
                <w:szCs w:val="20"/>
              </w:rPr>
              <w:t>-.978</w:t>
            </w:r>
            <w:r w:rsidR="004D79DF" w:rsidRPr="0063259A">
              <w:rPr>
                <w:sz w:val="20"/>
                <w:szCs w:val="20"/>
                <w:vertAlign w:val="superscript"/>
              </w:rPr>
              <w:t>*</w:t>
            </w:r>
          </w:p>
        </w:tc>
      </w:tr>
      <w:tr w:rsidR="009E2B7B" w:rsidRPr="0063259A" w14:paraId="601A96C2" w14:textId="77777777" w:rsidTr="001A3199">
        <w:trPr>
          <w:trHeight w:val="269"/>
        </w:trPr>
        <w:tc>
          <w:tcPr>
            <w:tcW w:w="0" w:type="auto"/>
            <w:vAlign w:val="center"/>
          </w:tcPr>
          <w:p w14:paraId="57925D7A" w14:textId="77777777" w:rsidR="009E2B7B" w:rsidRPr="0063259A" w:rsidRDefault="009E2B7B" w:rsidP="009E2B7B">
            <w:pPr>
              <w:tabs>
                <w:tab w:val="left" w:pos="810"/>
              </w:tabs>
              <w:jc w:val="right"/>
              <w:rPr>
                <w:sz w:val="20"/>
                <w:szCs w:val="20"/>
              </w:rPr>
            </w:pPr>
          </w:p>
        </w:tc>
        <w:tc>
          <w:tcPr>
            <w:tcW w:w="0" w:type="auto"/>
            <w:vAlign w:val="center"/>
          </w:tcPr>
          <w:p w14:paraId="25190636" w14:textId="77777777" w:rsidR="009E2B7B" w:rsidRPr="0063259A" w:rsidRDefault="009E2B7B" w:rsidP="009E2B7B">
            <w:pPr>
              <w:tabs>
                <w:tab w:val="left" w:pos="810"/>
              </w:tabs>
              <w:jc w:val="center"/>
              <w:rPr>
                <w:rFonts w:eastAsiaTheme="minorEastAsia"/>
                <w:sz w:val="20"/>
                <w:szCs w:val="20"/>
                <w:lang w:eastAsia="ko-KR"/>
              </w:rPr>
            </w:pPr>
          </w:p>
        </w:tc>
        <w:tc>
          <w:tcPr>
            <w:tcW w:w="0" w:type="auto"/>
            <w:vAlign w:val="center"/>
          </w:tcPr>
          <w:p w14:paraId="4C1006E1" w14:textId="77777777" w:rsidR="009E2B7B" w:rsidRPr="0063259A" w:rsidRDefault="009E2B7B" w:rsidP="009E2B7B">
            <w:pPr>
              <w:jc w:val="center"/>
              <w:rPr>
                <w:rFonts w:eastAsiaTheme="minorEastAsia"/>
                <w:sz w:val="20"/>
                <w:szCs w:val="20"/>
                <w:lang w:eastAsia="ko-KR"/>
              </w:rPr>
            </w:pPr>
          </w:p>
        </w:tc>
        <w:tc>
          <w:tcPr>
            <w:tcW w:w="0" w:type="auto"/>
            <w:vAlign w:val="center"/>
          </w:tcPr>
          <w:p w14:paraId="1DE4C799" w14:textId="77777777" w:rsidR="009E2B7B" w:rsidRPr="0063259A" w:rsidRDefault="009E2B7B" w:rsidP="009E2B7B">
            <w:pPr>
              <w:autoSpaceDE w:val="0"/>
              <w:autoSpaceDN w:val="0"/>
              <w:adjustRightInd w:val="0"/>
              <w:jc w:val="center"/>
              <w:rPr>
                <w:rFonts w:eastAsiaTheme="minorEastAsia"/>
                <w:sz w:val="20"/>
                <w:szCs w:val="20"/>
                <w:lang w:eastAsia="ko-KR"/>
              </w:rPr>
            </w:pPr>
          </w:p>
        </w:tc>
        <w:tc>
          <w:tcPr>
            <w:tcW w:w="0" w:type="auto"/>
            <w:vAlign w:val="center"/>
          </w:tcPr>
          <w:p w14:paraId="6CC9F499" w14:textId="77777777" w:rsidR="009E2B7B" w:rsidRPr="0063259A" w:rsidRDefault="009E2B7B" w:rsidP="009E2B7B">
            <w:pPr>
              <w:autoSpaceDE w:val="0"/>
              <w:autoSpaceDN w:val="0"/>
              <w:adjustRightInd w:val="0"/>
              <w:jc w:val="center"/>
              <w:rPr>
                <w:rFonts w:eastAsiaTheme="minorEastAsia"/>
                <w:sz w:val="20"/>
                <w:szCs w:val="20"/>
                <w:lang w:eastAsia="ko-KR"/>
              </w:rPr>
            </w:pPr>
          </w:p>
        </w:tc>
        <w:tc>
          <w:tcPr>
            <w:tcW w:w="0" w:type="auto"/>
            <w:vAlign w:val="center"/>
          </w:tcPr>
          <w:p w14:paraId="1AB97E61" w14:textId="77777777" w:rsidR="009E2B7B" w:rsidRPr="0063259A" w:rsidRDefault="009E2B7B" w:rsidP="009E2B7B">
            <w:pPr>
              <w:autoSpaceDE w:val="0"/>
              <w:autoSpaceDN w:val="0"/>
              <w:adjustRightInd w:val="0"/>
              <w:jc w:val="center"/>
              <w:rPr>
                <w:rFonts w:eastAsiaTheme="minorEastAsia"/>
                <w:sz w:val="20"/>
                <w:szCs w:val="20"/>
                <w:lang w:eastAsia="ko-KR"/>
              </w:rPr>
            </w:pPr>
          </w:p>
        </w:tc>
        <w:tc>
          <w:tcPr>
            <w:tcW w:w="0" w:type="auto"/>
            <w:vAlign w:val="center"/>
          </w:tcPr>
          <w:p w14:paraId="59321F30" w14:textId="77777777" w:rsidR="009E2B7B" w:rsidRPr="0063259A" w:rsidRDefault="009E2B7B" w:rsidP="009E2B7B">
            <w:pPr>
              <w:autoSpaceDE w:val="0"/>
              <w:autoSpaceDN w:val="0"/>
              <w:adjustRightInd w:val="0"/>
              <w:jc w:val="center"/>
              <w:rPr>
                <w:rFonts w:eastAsiaTheme="minorEastAsia"/>
                <w:sz w:val="20"/>
                <w:szCs w:val="20"/>
                <w:lang w:eastAsia="ko-KR"/>
              </w:rPr>
            </w:pPr>
          </w:p>
        </w:tc>
        <w:tc>
          <w:tcPr>
            <w:tcW w:w="0" w:type="auto"/>
            <w:vAlign w:val="center"/>
          </w:tcPr>
          <w:p w14:paraId="72E34701" w14:textId="77777777" w:rsidR="009E2B7B" w:rsidRPr="0063259A" w:rsidRDefault="009E2B7B" w:rsidP="009E2B7B">
            <w:pPr>
              <w:jc w:val="center"/>
              <w:rPr>
                <w:sz w:val="20"/>
                <w:szCs w:val="20"/>
              </w:rPr>
            </w:pPr>
          </w:p>
        </w:tc>
        <w:tc>
          <w:tcPr>
            <w:tcW w:w="0" w:type="auto"/>
            <w:vAlign w:val="center"/>
          </w:tcPr>
          <w:p w14:paraId="1427F803" w14:textId="28B2F31D" w:rsidR="009E2B7B" w:rsidRPr="0063259A" w:rsidRDefault="009E2B7B" w:rsidP="009E2B7B">
            <w:pPr>
              <w:jc w:val="center"/>
              <w:rPr>
                <w:rFonts w:eastAsiaTheme="minorEastAsia"/>
                <w:sz w:val="20"/>
                <w:szCs w:val="20"/>
                <w:lang w:eastAsia="ko-KR"/>
              </w:rPr>
            </w:pPr>
            <w:r w:rsidRPr="0063259A">
              <w:rPr>
                <w:sz w:val="20"/>
                <w:szCs w:val="20"/>
              </w:rPr>
              <w:t>(.446)</w:t>
            </w:r>
          </w:p>
        </w:tc>
        <w:tc>
          <w:tcPr>
            <w:tcW w:w="0" w:type="auto"/>
            <w:vAlign w:val="center"/>
          </w:tcPr>
          <w:p w14:paraId="5C624E4D" w14:textId="5CC80862" w:rsidR="009E2B7B" w:rsidRPr="0063259A" w:rsidRDefault="009E2B7B" w:rsidP="009E2B7B">
            <w:pPr>
              <w:jc w:val="center"/>
              <w:rPr>
                <w:rFonts w:eastAsiaTheme="minorEastAsia"/>
                <w:sz w:val="20"/>
                <w:szCs w:val="20"/>
                <w:lang w:eastAsia="ko-KR"/>
              </w:rPr>
            </w:pPr>
            <w:r w:rsidRPr="0063259A">
              <w:rPr>
                <w:sz w:val="20"/>
                <w:szCs w:val="20"/>
              </w:rPr>
              <w:t>(.416)</w:t>
            </w:r>
          </w:p>
        </w:tc>
        <w:tc>
          <w:tcPr>
            <w:tcW w:w="0" w:type="auto"/>
            <w:vAlign w:val="center"/>
          </w:tcPr>
          <w:p w14:paraId="4262B730" w14:textId="098D4C2D" w:rsidR="009E2B7B" w:rsidRPr="0063259A" w:rsidRDefault="009E2B7B" w:rsidP="009E2B7B">
            <w:pPr>
              <w:jc w:val="center"/>
              <w:rPr>
                <w:rFonts w:eastAsiaTheme="minorEastAsia"/>
                <w:sz w:val="20"/>
                <w:szCs w:val="20"/>
                <w:lang w:eastAsia="ko-KR"/>
              </w:rPr>
            </w:pPr>
            <w:r w:rsidRPr="0063259A">
              <w:rPr>
                <w:sz w:val="20"/>
                <w:szCs w:val="20"/>
              </w:rPr>
              <w:t>(.417)</w:t>
            </w:r>
          </w:p>
        </w:tc>
      </w:tr>
      <w:tr w:rsidR="009E2B7B" w:rsidRPr="0063259A" w14:paraId="3EA1591F" w14:textId="77777777" w:rsidTr="001A3199">
        <w:trPr>
          <w:trHeight w:val="269"/>
        </w:trPr>
        <w:tc>
          <w:tcPr>
            <w:tcW w:w="0" w:type="auto"/>
            <w:vAlign w:val="center"/>
          </w:tcPr>
          <w:p w14:paraId="77168703" w14:textId="77777777" w:rsidR="009E2B7B" w:rsidRPr="0063259A" w:rsidRDefault="009E2B7B" w:rsidP="009E2B7B">
            <w:pPr>
              <w:tabs>
                <w:tab w:val="left" w:pos="810"/>
              </w:tabs>
              <w:jc w:val="right"/>
              <w:rPr>
                <w:sz w:val="20"/>
                <w:szCs w:val="20"/>
              </w:rPr>
            </w:pPr>
            <w:r w:rsidRPr="0063259A">
              <w:rPr>
                <w:sz w:val="20"/>
                <w:szCs w:val="20"/>
              </w:rPr>
              <w:t>Age</w:t>
            </w:r>
          </w:p>
        </w:tc>
        <w:tc>
          <w:tcPr>
            <w:tcW w:w="0" w:type="auto"/>
            <w:vAlign w:val="center"/>
          </w:tcPr>
          <w:p w14:paraId="36466591" w14:textId="77777777" w:rsidR="009E2B7B" w:rsidRPr="0063259A" w:rsidRDefault="009E2B7B" w:rsidP="009E2B7B">
            <w:pPr>
              <w:tabs>
                <w:tab w:val="left" w:pos="810"/>
              </w:tabs>
              <w:jc w:val="center"/>
              <w:rPr>
                <w:rFonts w:eastAsiaTheme="minorEastAsia"/>
                <w:sz w:val="20"/>
                <w:szCs w:val="20"/>
                <w:lang w:eastAsia="ko-KR"/>
              </w:rPr>
            </w:pPr>
          </w:p>
        </w:tc>
        <w:tc>
          <w:tcPr>
            <w:tcW w:w="0" w:type="auto"/>
            <w:vAlign w:val="center"/>
          </w:tcPr>
          <w:p w14:paraId="45B33FAC" w14:textId="77777777" w:rsidR="009E2B7B" w:rsidRPr="0063259A" w:rsidRDefault="009E2B7B" w:rsidP="009E2B7B">
            <w:pPr>
              <w:jc w:val="center"/>
              <w:rPr>
                <w:rFonts w:eastAsiaTheme="minorEastAsia"/>
                <w:sz w:val="20"/>
                <w:szCs w:val="20"/>
                <w:lang w:eastAsia="ko-KR"/>
              </w:rPr>
            </w:pPr>
          </w:p>
        </w:tc>
        <w:tc>
          <w:tcPr>
            <w:tcW w:w="0" w:type="auto"/>
            <w:vAlign w:val="center"/>
          </w:tcPr>
          <w:p w14:paraId="089E74B7" w14:textId="77777777" w:rsidR="009E2B7B" w:rsidRPr="0063259A" w:rsidRDefault="009E2B7B" w:rsidP="009E2B7B">
            <w:pPr>
              <w:autoSpaceDE w:val="0"/>
              <w:autoSpaceDN w:val="0"/>
              <w:adjustRightInd w:val="0"/>
              <w:jc w:val="center"/>
              <w:rPr>
                <w:rFonts w:eastAsiaTheme="minorEastAsia"/>
                <w:sz w:val="20"/>
                <w:szCs w:val="20"/>
                <w:lang w:eastAsia="ko-KR"/>
              </w:rPr>
            </w:pPr>
          </w:p>
        </w:tc>
        <w:tc>
          <w:tcPr>
            <w:tcW w:w="0" w:type="auto"/>
            <w:vAlign w:val="center"/>
          </w:tcPr>
          <w:p w14:paraId="41F0520B" w14:textId="77777777" w:rsidR="009E2B7B" w:rsidRPr="0063259A" w:rsidRDefault="009E2B7B" w:rsidP="009E2B7B">
            <w:pPr>
              <w:jc w:val="center"/>
              <w:rPr>
                <w:sz w:val="20"/>
                <w:szCs w:val="20"/>
              </w:rPr>
            </w:pPr>
          </w:p>
        </w:tc>
        <w:tc>
          <w:tcPr>
            <w:tcW w:w="0" w:type="auto"/>
            <w:vAlign w:val="center"/>
          </w:tcPr>
          <w:p w14:paraId="3B88475D" w14:textId="77777777" w:rsidR="009E2B7B" w:rsidRPr="0063259A" w:rsidRDefault="009E2B7B" w:rsidP="009E2B7B">
            <w:pPr>
              <w:jc w:val="center"/>
              <w:rPr>
                <w:rFonts w:eastAsiaTheme="minorEastAsia"/>
                <w:sz w:val="20"/>
                <w:szCs w:val="20"/>
                <w:lang w:eastAsia="ko-KR"/>
              </w:rPr>
            </w:pPr>
          </w:p>
        </w:tc>
        <w:tc>
          <w:tcPr>
            <w:tcW w:w="0" w:type="auto"/>
            <w:vAlign w:val="center"/>
          </w:tcPr>
          <w:p w14:paraId="76268CAE" w14:textId="77777777" w:rsidR="009E2B7B" w:rsidRPr="0063259A" w:rsidRDefault="009E2B7B" w:rsidP="009E2B7B">
            <w:pPr>
              <w:autoSpaceDE w:val="0"/>
              <w:autoSpaceDN w:val="0"/>
              <w:adjustRightInd w:val="0"/>
              <w:jc w:val="center"/>
              <w:rPr>
                <w:rFonts w:eastAsiaTheme="minorEastAsia"/>
                <w:sz w:val="20"/>
                <w:szCs w:val="20"/>
                <w:lang w:eastAsia="ko-KR"/>
              </w:rPr>
            </w:pPr>
          </w:p>
        </w:tc>
        <w:tc>
          <w:tcPr>
            <w:tcW w:w="0" w:type="auto"/>
            <w:vAlign w:val="center"/>
          </w:tcPr>
          <w:p w14:paraId="3FEFDD81" w14:textId="77777777" w:rsidR="009E2B7B" w:rsidRPr="0063259A" w:rsidRDefault="009E2B7B" w:rsidP="009E2B7B">
            <w:pPr>
              <w:autoSpaceDE w:val="0"/>
              <w:autoSpaceDN w:val="0"/>
              <w:adjustRightInd w:val="0"/>
              <w:jc w:val="center"/>
              <w:rPr>
                <w:rFonts w:eastAsiaTheme="minorEastAsia"/>
                <w:sz w:val="20"/>
                <w:szCs w:val="20"/>
                <w:lang w:eastAsia="ko-KR"/>
              </w:rPr>
            </w:pPr>
          </w:p>
        </w:tc>
        <w:tc>
          <w:tcPr>
            <w:tcW w:w="0" w:type="auto"/>
            <w:vAlign w:val="center"/>
          </w:tcPr>
          <w:p w14:paraId="70118616" w14:textId="3EB90949" w:rsidR="009E2B7B" w:rsidRPr="0063259A" w:rsidRDefault="009E2B7B" w:rsidP="009E2B7B">
            <w:pPr>
              <w:autoSpaceDE w:val="0"/>
              <w:autoSpaceDN w:val="0"/>
              <w:adjustRightInd w:val="0"/>
              <w:jc w:val="center"/>
              <w:rPr>
                <w:rFonts w:eastAsiaTheme="minorEastAsia"/>
                <w:sz w:val="20"/>
                <w:szCs w:val="20"/>
                <w:lang w:eastAsia="ko-KR"/>
              </w:rPr>
            </w:pPr>
            <w:r w:rsidRPr="0063259A">
              <w:rPr>
                <w:sz w:val="20"/>
                <w:szCs w:val="20"/>
              </w:rPr>
              <w:t>-.082</w:t>
            </w:r>
            <w:r w:rsidR="004D79DF" w:rsidRPr="0063259A">
              <w:rPr>
                <w:sz w:val="20"/>
                <w:szCs w:val="20"/>
                <w:vertAlign w:val="superscript"/>
              </w:rPr>
              <w:t>*</w:t>
            </w:r>
          </w:p>
        </w:tc>
        <w:tc>
          <w:tcPr>
            <w:tcW w:w="0" w:type="auto"/>
            <w:vAlign w:val="center"/>
          </w:tcPr>
          <w:p w14:paraId="6B51ED3B" w14:textId="792FDF70" w:rsidR="009E2B7B" w:rsidRPr="0063259A" w:rsidRDefault="009E2B7B" w:rsidP="009E2B7B">
            <w:pPr>
              <w:autoSpaceDE w:val="0"/>
              <w:autoSpaceDN w:val="0"/>
              <w:adjustRightInd w:val="0"/>
              <w:jc w:val="center"/>
              <w:rPr>
                <w:rFonts w:eastAsiaTheme="minorEastAsia"/>
                <w:sz w:val="20"/>
                <w:szCs w:val="20"/>
                <w:lang w:eastAsia="ko-KR"/>
              </w:rPr>
            </w:pPr>
            <w:r w:rsidRPr="0063259A">
              <w:rPr>
                <w:sz w:val="20"/>
                <w:szCs w:val="20"/>
              </w:rPr>
              <w:t>-.074</w:t>
            </w:r>
            <w:r w:rsidR="004D79DF" w:rsidRPr="0063259A">
              <w:rPr>
                <w:sz w:val="20"/>
                <w:szCs w:val="20"/>
                <w:vertAlign w:val="superscript"/>
              </w:rPr>
              <w:t>*</w:t>
            </w:r>
          </w:p>
        </w:tc>
        <w:tc>
          <w:tcPr>
            <w:tcW w:w="0" w:type="auto"/>
            <w:vAlign w:val="center"/>
          </w:tcPr>
          <w:p w14:paraId="4106D836" w14:textId="6F8247C4" w:rsidR="009E2B7B" w:rsidRPr="0063259A" w:rsidRDefault="009E2B7B" w:rsidP="009E2B7B">
            <w:pPr>
              <w:autoSpaceDE w:val="0"/>
              <w:autoSpaceDN w:val="0"/>
              <w:adjustRightInd w:val="0"/>
              <w:jc w:val="center"/>
              <w:rPr>
                <w:rFonts w:eastAsiaTheme="minorEastAsia"/>
                <w:sz w:val="20"/>
                <w:szCs w:val="20"/>
                <w:lang w:eastAsia="ko-KR"/>
              </w:rPr>
            </w:pPr>
            <w:r w:rsidRPr="0063259A">
              <w:rPr>
                <w:sz w:val="20"/>
                <w:szCs w:val="20"/>
              </w:rPr>
              <w:t>-.080</w:t>
            </w:r>
            <w:r w:rsidR="004D79DF" w:rsidRPr="0063259A">
              <w:rPr>
                <w:sz w:val="20"/>
                <w:szCs w:val="20"/>
                <w:vertAlign w:val="superscript"/>
              </w:rPr>
              <w:t>*</w:t>
            </w:r>
          </w:p>
        </w:tc>
      </w:tr>
      <w:tr w:rsidR="009E2B7B" w:rsidRPr="0063259A" w14:paraId="1B11D8E3" w14:textId="77777777" w:rsidTr="001A3199">
        <w:trPr>
          <w:trHeight w:val="269"/>
        </w:trPr>
        <w:tc>
          <w:tcPr>
            <w:tcW w:w="0" w:type="auto"/>
            <w:vAlign w:val="center"/>
          </w:tcPr>
          <w:p w14:paraId="4EE4DB5E" w14:textId="77777777" w:rsidR="009E2B7B" w:rsidRPr="0063259A" w:rsidRDefault="009E2B7B" w:rsidP="009E2B7B">
            <w:pPr>
              <w:tabs>
                <w:tab w:val="left" w:pos="810"/>
              </w:tabs>
              <w:jc w:val="right"/>
              <w:rPr>
                <w:sz w:val="20"/>
                <w:szCs w:val="20"/>
              </w:rPr>
            </w:pPr>
          </w:p>
        </w:tc>
        <w:tc>
          <w:tcPr>
            <w:tcW w:w="0" w:type="auto"/>
            <w:vAlign w:val="center"/>
          </w:tcPr>
          <w:p w14:paraId="3CC08E93" w14:textId="77777777" w:rsidR="009E2B7B" w:rsidRPr="0063259A" w:rsidRDefault="009E2B7B" w:rsidP="009E2B7B">
            <w:pPr>
              <w:tabs>
                <w:tab w:val="left" w:pos="810"/>
              </w:tabs>
              <w:jc w:val="center"/>
              <w:rPr>
                <w:rFonts w:eastAsiaTheme="minorEastAsia"/>
                <w:sz w:val="20"/>
                <w:szCs w:val="20"/>
                <w:lang w:eastAsia="ko-KR"/>
              </w:rPr>
            </w:pPr>
          </w:p>
        </w:tc>
        <w:tc>
          <w:tcPr>
            <w:tcW w:w="0" w:type="auto"/>
            <w:vAlign w:val="center"/>
          </w:tcPr>
          <w:p w14:paraId="422A66AF" w14:textId="77777777" w:rsidR="009E2B7B" w:rsidRPr="0063259A" w:rsidRDefault="009E2B7B" w:rsidP="009E2B7B">
            <w:pPr>
              <w:jc w:val="center"/>
              <w:rPr>
                <w:rFonts w:eastAsiaTheme="minorEastAsia"/>
                <w:sz w:val="20"/>
                <w:szCs w:val="20"/>
                <w:lang w:eastAsia="ko-KR"/>
              </w:rPr>
            </w:pPr>
          </w:p>
        </w:tc>
        <w:tc>
          <w:tcPr>
            <w:tcW w:w="0" w:type="auto"/>
            <w:vAlign w:val="center"/>
          </w:tcPr>
          <w:p w14:paraId="6FB213C6" w14:textId="77777777" w:rsidR="009E2B7B" w:rsidRPr="0063259A" w:rsidRDefault="009E2B7B" w:rsidP="009E2B7B">
            <w:pPr>
              <w:autoSpaceDE w:val="0"/>
              <w:autoSpaceDN w:val="0"/>
              <w:adjustRightInd w:val="0"/>
              <w:jc w:val="center"/>
              <w:rPr>
                <w:rFonts w:eastAsiaTheme="minorEastAsia"/>
                <w:sz w:val="20"/>
                <w:szCs w:val="20"/>
                <w:lang w:eastAsia="ko-KR"/>
              </w:rPr>
            </w:pPr>
          </w:p>
        </w:tc>
        <w:tc>
          <w:tcPr>
            <w:tcW w:w="0" w:type="auto"/>
            <w:vAlign w:val="center"/>
          </w:tcPr>
          <w:p w14:paraId="1DAD88B8" w14:textId="77777777" w:rsidR="009E2B7B" w:rsidRPr="0063259A" w:rsidRDefault="009E2B7B" w:rsidP="009E2B7B">
            <w:pPr>
              <w:jc w:val="center"/>
              <w:rPr>
                <w:sz w:val="20"/>
                <w:szCs w:val="20"/>
              </w:rPr>
            </w:pPr>
          </w:p>
        </w:tc>
        <w:tc>
          <w:tcPr>
            <w:tcW w:w="0" w:type="auto"/>
            <w:vAlign w:val="center"/>
          </w:tcPr>
          <w:p w14:paraId="2562C300" w14:textId="77777777" w:rsidR="009E2B7B" w:rsidRPr="0063259A" w:rsidRDefault="009E2B7B" w:rsidP="009E2B7B">
            <w:pPr>
              <w:autoSpaceDE w:val="0"/>
              <w:autoSpaceDN w:val="0"/>
              <w:adjustRightInd w:val="0"/>
              <w:jc w:val="center"/>
              <w:rPr>
                <w:rFonts w:eastAsiaTheme="minorEastAsia"/>
                <w:sz w:val="20"/>
                <w:szCs w:val="20"/>
                <w:lang w:eastAsia="ko-KR"/>
              </w:rPr>
            </w:pPr>
          </w:p>
        </w:tc>
        <w:tc>
          <w:tcPr>
            <w:tcW w:w="0" w:type="auto"/>
            <w:vAlign w:val="center"/>
          </w:tcPr>
          <w:p w14:paraId="58DFADC4" w14:textId="77777777" w:rsidR="009E2B7B" w:rsidRPr="0063259A" w:rsidRDefault="009E2B7B" w:rsidP="009E2B7B">
            <w:pPr>
              <w:autoSpaceDE w:val="0"/>
              <w:autoSpaceDN w:val="0"/>
              <w:adjustRightInd w:val="0"/>
              <w:jc w:val="center"/>
              <w:rPr>
                <w:rFonts w:eastAsiaTheme="minorEastAsia"/>
                <w:sz w:val="20"/>
                <w:szCs w:val="20"/>
                <w:lang w:eastAsia="ko-KR"/>
              </w:rPr>
            </w:pPr>
          </w:p>
        </w:tc>
        <w:tc>
          <w:tcPr>
            <w:tcW w:w="0" w:type="auto"/>
            <w:vAlign w:val="center"/>
          </w:tcPr>
          <w:p w14:paraId="181A1F15" w14:textId="77777777" w:rsidR="009E2B7B" w:rsidRPr="0063259A" w:rsidRDefault="009E2B7B" w:rsidP="009E2B7B">
            <w:pPr>
              <w:jc w:val="center"/>
              <w:rPr>
                <w:sz w:val="20"/>
                <w:szCs w:val="20"/>
              </w:rPr>
            </w:pPr>
          </w:p>
        </w:tc>
        <w:tc>
          <w:tcPr>
            <w:tcW w:w="0" w:type="auto"/>
            <w:vAlign w:val="center"/>
          </w:tcPr>
          <w:p w14:paraId="3D272B2A" w14:textId="15F909F5" w:rsidR="009E2B7B" w:rsidRPr="0063259A" w:rsidRDefault="009E2B7B" w:rsidP="009E2B7B">
            <w:pPr>
              <w:jc w:val="center"/>
              <w:rPr>
                <w:rFonts w:eastAsiaTheme="minorEastAsia"/>
                <w:sz w:val="20"/>
                <w:szCs w:val="20"/>
                <w:lang w:eastAsia="ko-KR"/>
              </w:rPr>
            </w:pPr>
            <w:r w:rsidRPr="0063259A">
              <w:rPr>
                <w:sz w:val="20"/>
                <w:szCs w:val="20"/>
              </w:rPr>
              <w:t>(.039)</w:t>
            </w:r>
          </w:p>
        </w:tc>
        <w:tc>
          <w:tcPr>
            <w:tcW w:w="0" w:type="auto"/>
            <w:vAlign w:val="center"/>
          </w:tcPr>
          <w:p w14:paraId="22AFCF7D" w14:textId="2412FDD5" w:rsidR="009E2B7B" w:rsidRPr="0063259A" w:rsidRDefault="009E2B7B" w:rsidP="009E2B7B">
            <w:pPr>
              <w:jc w:val="center"/>
              <w:rPr>
                <w:rFonts w:eastAsiaTheme="minorEastAsia"/>
                <w:sz w:val="20"/>
                <w:szCs w:val="20"/>
                <w:lang w:eastAsia="ko-KR"/>
              </w:rPr>
            </w:pPr>
            <w:r w:rsidRPr="0063259A">
              <w:rPr>
                <w:sz w:val="20"/>
                <w:szCs w:val="20"/>
              </w:rPr>
              <w:t>(.034)</w:t>
            </w:r>
          </w:p>
        </w:tc>
        <w:tc>
          <w:tcPr>
            <w:tcW w:w="0" w:type="auto"/>
            <w:vAlign w:val="center"/>
          </w:tcPr>
          <w:p w14:paraId="4DB7B119" w14:textId="387F6094" w:rsidR="009E2B7B" w:rsidRPr="0063259A" w:rsidRDefault="009E2B7B" w:rsidP="009E2B7B">
            <w:pPr>
              <w:jc w:val="center"/>
              <w:rPr>
                <w:rFonts w:eastAsiaTheme="minorEastAsia"/>
                <w:sz w:val="20"/>
                <w:szCs w:val="20"/>
                <w:lang w:eastAsia="ko-KR"/>
              </w:rPr>
            </w:pPr>
            <w:r w:rsidRPr="0063259A">
              <w:rPr>
                <w:sz w:val="20"/>
                <w:szCs w:val="20"/>
              </w:rPr>
              <w:t>(.037)</w:t>
            </w:r>
          </w:p>
        </w:tc>
      </w:tr>
      <w:tr w:rsidR="009E2B7B" w:rsidRPr="0063259A" w14:paraId="0006A88F" w14:textId="77777777" w:rsidTr="001A3199">
        <w:trPr>
          <w:trHeight w:val="269"/>
        </w:trPr>
        <w:tc>
          <w:tcPr>
            <w:tcW w:w="0" w:type="auto"/>
            <w:vAlign w:val="center"/>
          </w:tcPr>
          <w:p w14:paraId="16BA36E9" w14:textId="77777777" w:rsidR="009E2B7B" w:rsidRPr="0063259A" w:rsidRDefault="009E2B7B" w:rsidP="009E2B7B">
            <w:pPr>
              <w:tabs>
                <w:tab w:val="left" w:pos="810"/>
              </w:tabs>
              <w:jc w:val="right"/>
              <w:rPr>
                <w:sz w:val="20"/>
                <w:szCs w:val="20"/>
              </w:rPr>
            </w:pPr>
            <w:r w:rsidRPr="0063259A">
              <w:rPr>
                <w:sz w:val="20"/>
                <w:szCs w:val="20"/>
              </w:rPr>
              <w:t>Income</w:t>
            </w:r>
          </w:p>
        </w:tc>
        <w:tc>
          <w:tcPr>
            <w:tcW w:w="0" w:type="auto"/>
            <w:vAlign w:val="center"/>
          </w:tcPr>
          <w:p w14:paraId="00D95633" w14:textId="77777777" w:rsidR="009E2B7B" w:rsidRPr="0063259A" w:rsidRDefault="009E2B7B" w:rsidP="009E2B7B">
            <w:pPr>
              <w:tabs>
                <w:tab w:val="left" w:pos="810"/>
              </w:tabs>
              <w:jc w:val="center"/>
              <w:rPr>
                <w:rFonts w:eastAsiaTheme="minorEastAsia"/>
                <w:sz w:val="20"/>
                <w:szCs w:val="20"/>
                <w:lang w:eastAsia="ko-KR"/>
              </w:rPr>
            </w:pPr>
          </w:p>
        </w:tc>
        <w:tc>
          <w:tcPr>
            <w:tcW w:w="0" w:type="auto"/>
            <w:vAlign w:val="center"/>
          </w:tcPr>
          <w:p w14:paraId="2CCC95EE" w14:textId="77777777" w:rsidR="009E2B7B" w:rsidRPr="0063259A" w:rsidRDefault="009E2B7B" w:rsidP="009E2B7B">
            <w:pPr>
              <w:jc w:val="center"/>
              <w:rPr>
                <w:rFonts w:eastAsiaTheme="minorEastAsia"/>
                <w:sz w:val="20"/>
                <w:szCs w:val="20"/>
                <w:lang w:eastAsia="ko-KR"/>
              </w:rPr>
            </w:pPr>
          </w:p>
        </w:tc>
        <w:tc>
          <w:tcPr>
            <w:tcW w:w="0" w:type="auto"/>
            <w:vAlign w:val="center"/>
          </w:tcPr>
          <w:p w14:paraId="3FA0962A" w14:textId="77777777" w:rsidR="009E2B7B" w:rsidRPr="0063259A" w:rsidRDefault="009E2B7B" w:rsidP="009E2B7B">
            <w:pPr>
              <w:autoSpaceDE w:val="0"/>
              <w:autoSpaceDN w:val="0"/>
              <w:adjustRightInd w:val="0"/>
              <w:jc w:val="center"/>
              <w:rPr>
                <w:rFonts w:eastAsiaTheme="minorEastAsia"/>
                <w:sz w:val="20"/>
                <w:szCs w:val="20"/>
                <w:lang w:eastAsia="ko-KR"/>
              </w:rPr>
            </w:pPr>
          </w:p>
        </w:tc>
        <w:tc>
          <w:tcPr>
            <w:tcW w:w="0" w:type="auto"/>
            <w:vAlign w:val="center"/>
          </w:tcPr>
          <w:p w14:paraId="0EADB246" w14:textId="77777777" w:rsidR="009E2B7B" w:rsidRPr="0063259A" w:rsidRDefault="009E2B7B" w:rsidP="009E2B7B">
            <w:pPr>
              <w:jc w:val="center"/>
              <w:rPr>
                <w:sz w:val="20"/>
                <w:szCs w:val="20"/>
              </w:rPr>
            </w:pPr>
          </w:p>
        </w:tc>
        <w:tc>
          <w:tcPr>
            <w:tcW w:w="0" w:type="auto"/>
            <w:vAlign w:val="center"/>
          </w:tcPr>
          <w:p w14:paraId="389CDD9B" w14:textId="77777777" w:rsidR="009E2B7B" w:rsidRPr="0063259A" w:rsidRDefault="009E2B7B" w:rsidP="009E2B7B">
            <w:pPr>
              <w:jc w:val="center"/>
              <w:rPr>
                <w:rFonts w:eastAsiaTheme="minorEastAsia"/>
                <w:sz w:val="20"/>
                <w:szCs w:val="20"/>
                <w:lang w:eastAsia="ko-KR"/>
              </w:rPr>
            </w:pPr>
          </w:p>
        </w:tc>
        <w:tc>
          <w:tcPr>
            <w:tcW w:w="0" w:type="auto"/>
            <w:vAlign w:val="center"/>
          </w:tcPr>
          <w:p w14:paraId="74EE434B" w14:textId="77777777" w:rsidR="009E2B7B" w:rsidRPr="0063259A" w:rsidRDefault="009E2B7B" w:rsidP="009E2B7B">
            <w:pPr>
              <w:autoSpaceDE w:val="0"/>
              <w:autoSpaceDN w:val="0"/>
              <w:adjustRightInd w:val="0"/>
              <w:jc w:val="center"/>
              <w:rPr>
                <w:rFonts w:eastAsiaTheme="minorEastAsia"/>
                <w:sz w:val="20"/>
                <w:szCs w:val="20"/>
                <w:lang w:eastAsia="ko-KR"/>
              </w:rPr>
            </w:pPr>
          </w:p>
        </w:tc>
        <w:tc>
          <w:tcPr>
            <w:tcW w:w="0" w:type="auto"/>
            <w:vAlign w:val="center"/>
          </w:tcPr>
          <w:p w14:paraId="73989917" w14:textId="77777777" w:rsidR="009E2B7B" w:rsidRPr="0063259A" w:rsidRDefault="009E2B7B" w:rsidP="009E2B7B">
            <w:pPr>
              <w:jc w:val="center"/>
              <w:rPr>
                <w:sz w:val="20"/>
                <w:szCs w:val="20"/>
              </w:rPr>
            </w:pPr>
          </w:p>
        </w:tc>
        <w:tc>
          <w:tcPr>
            <w:tcW w:w="0" w:type="auto"/>
            <w:vAlign w:val="center"/>
          </w:tcPr>
          <w:p w14:paraId="40360982" w14:textId="302E9275" w:rsidR="009E2B7B" w:rsidRPr="0063259A" w:rsidRDefault="009E2B7B" w:rsidP="009E2B7B">
            <w:pPr>
              <w:jc w:val="center"/>
              <w:rPr>
                <w:rFonts w:eastAsiaTheme="minorEastAsia"/>
                <w:sz w:val="20"/>
                <w:szCs w:val="20"/>
                <w:lang w:eastAsia="ko-KR"/>
              </w:rPr>
            </w:pPr>
            <w:r w:rsidRPr="0063259A">
              <w:rPr>
                <w:sz w:val="20"/>
                <w:szCs w:val="20"/>
              </w:rPr>
              <w:t>-.269</w:t>
            </w:r>
            <w:r w:rsidRPr="0063259A">
              <w:rPr>
                <w:sz w:val="20"/>
                <w:szCs w:val="20"/>
                <w:vertAlign w:val="superscript"/>
              </w:rPr>
              <w:t>†</w:t>
            </w:r>
          </w:p>
        </w:tc>
        <w:tc>
          <w:tcPr>
            <w:tcW w:w="0" w:type="auto"/>
            <w:vAlign w:val="center"/>
          </w:tcPr>
          <w:p w14:paraId="74178755" w14:textId="179AD0BA" w:rsidR="009E2B7B" w:rsidRPr="0063259A" w:rsidRDefault="009E2B7B" w:rsidP="009E2B7B">
            <w:pPr>
              <w:jc w:val="center"/>
              <w:rPr>
                <w:rFonts w:eastAsiaTheme="minorEastAsia"/>
                <w:sz w:val="20"/>
                <w:szCs w:val="20"/>
                <w:lang w:eastAsia="ko-KR"/>
              </w:rPr>
            </w:pPr>
            <w:r w:rsidRPr="0063259A">
              <w:rPr>
                <w:sz w:val="20"/>
                <w:szCs w:val="20"/>
              </w:rPr>
              <w:t>-.188</w:t>
            </w:r>
          </w:p>
        </w:tc>
        <w:tc>
          <w:tcPr>
            <w:tcW w:w="0" w:type="auto"/>
            <w:vAlign w:val="center"/>
          </w:tcPr>
          <w:p w14:paraId="45AFB02E" w14:textId="0525593B" w:rsidR="009E2B7B" w:rsidRPr="0063259A" w:rsidRDefault="009E2B7B" w:rsidP="009E2B7B">
            <w:pPr>
              <w:jc w:val="center"/>
              <w:rPr>
                <w:rFonts w:eastAsiaTheme="minorEastAsia"/>
                <w:sz w:val="20"/>
                <w:szCs w:val="20"/>
                <w:lang w:eastAsia="ko-KR"/>
              </w:rPr>
            </w:pPr>
            <w:r w:rsidRPr="0063259A">
              <w:rPr>
                <w:sz w:val="20"/>
                <w:szCs w:val="20"/>
              </w:rPr>
              <w:t>-.307</w:t>
            </w:r>
            <w:r w:rsidRPr="0063259A">
              <w:rPr>
                <w:sz w:val="20"/>
                <w:szCs w:val="20"/>
                <w:vertAlign w:val="superscript"/>
              </w:rPr>
              <w:t>†</w:t>
            </w:r>
          </w:p>
        </w:tc>
      </w:tr>
      <w:tr w:rsidR="009E2B7B" w:rsidRPr="0063259A" w14:paraId="3170F884" w14:textId="77777777" w:rsidTr="001A3199">
        <w:trPr>
          <w:trHeight w:val="269"/>
        </w:trPr>
        <w:tc>
          <w:tcPr>
            <w:tcW w:w="0" w:type="auto"/>
            <w:vAlign w:val="center"/>
          </w:tcPr>
          <w:p w14:paraId="1A7D333E" w14:textId="77777777" w:rsidR="009E2B7B" w:rsidRPr="0063259A" w:rsidRDefault="009E2B7B" w:rsidP="009E2B7B">
            <w:pPr>
              <w:tabs>
                <w:tab w:val="left" w:pos="810"/>
              </w:tabs>
              <w:jc w:val="right"/>
              <w:rPr>
                <w:sz w:val="20"/>
                <w:szCs w:val="20"/>
              </w:rPr>
            </w:pPr>
          </w:p>
        </w:tc>
        <w:tc>
          <w:tcPr>
            <w:tcW w:w="0" w:type="auto"/>
            <w:vAlign w:val="center"/>
          </w:tcPr>
          <w:p w14:paraId="50239B54" w14:textId="77777777" w:rsidR="009E2B7B" w:rsidRPr="0063259A" w:rsidRDefault="009E2B7B" w:rsidP="009E2B7B">
            <w:pPr>
              <w:tabs>
                <w:tab w:val="left" w:pos="810"/>
              </w:tabs>
              <w:jc w:val="center"/>
              <w:rPr>
                <w:sz w:val="20"/>
                <w:szCs w:val="20"/>
              </w:rPr>
            </w:pPr>
          </w:p>
        </w:tc>
        <w:tc>
          <w:tcPr>
            <w:tcW w:w="0" w:type="auto"/>
            <w:vAlign w:val="center"/>
          </w:tcPr>
          <w:p w14:paraId="010AC9CB" w14:textId="77777777" w:rsidR="009E2B7B" w:rsidRPr="0063259A" w:rsidRDefault="009E2B7B" w:rsidP="009E2B7B">
            <w:pPr>
              <w:jc w:val="center"/>
              <w:rPr>
                <w:sz w:val="20"/>
                <w:szCs w:val="20"/>
              </w:rPr>
            </w:pPr>
          </w:p>
        </w:tc>
        <w:tc>
          <w:tcPr>
            <w:tcW w:w="0" w:type="auto"/>
            <w:vAlign w:val="center"/>
          </w:tcPr>
          <w:p w14:paraId="15EC1DB5" w14:textId="77777777" w:rsidR="009E2B7B" w:rsidRPr="0063259A" w:rsidRDefault="009E2B7B" w:rsidP="009E2B7B">
            <w:pPr>
              <w:jc w:val="center"/>
              <w:rPr>
                <w:sz w:val="20"/>
                <w:szCs w:val="20"/>
              </w:rPr>
            </w:pPr>
          </w:p>
        </w:tc>
        <w:tc>
          <w:tcPr>
            <w:tcW w:w="0" w:type="auto"/>
            <w:vAlign w:val="center"/>
          </w:tcPr>
          <w:p w14:paraId="1E3C5BA2" w14:textId="77777777" w:rsidR="009E2B7B" w:rsidRPr="0063259A" w:rsidRDefault="009E2B7B" w:rsidP="009E2B7B">
            <w:pPr>
              <w:jc w:val="center"/>
              <w:rPr>
                <w:sz w:val="20"/>
                <w:szCs w:val="20"/>
              </w:rPr>
            </w:pPr>
          </w:p>
        </w:tc>
        <w:tc>
          <w:tcPr>
            <w:tcW w:w="0" w:type="auto"/>
            <w:vAlign w:val="center"/>
          </w:tcPr>
          <w:p w14:paraId="0C9421A5" w14:textId="77777777" w:rsidR="009E2B7B" w:rsidRPr="0063259A" w:rsidRDefault="009E2B7B" w:rsidP="009E2B7B">
            <w:pPr>
              <w:jc w:val="center"/>
              <w:rPr>
                <w:sz w:val="20"/>
                <w:szCs w:val="20"/>
              </w:rPr>
            </w:pPr>
          </w:p>
        </w:tc>
        <w:tc>
          <w:tcPr>
            <w:tcW w:w="0" w:type="auto"/>
            <w:vAlign w:val="center"/>
          </w:tcPr>
          <w:p w14:paraId="29DB7339" w14:textId="77777777" w:rsidR="009E2B7B" w:rsidRPr="0063259A" w:rsidRDefault="009E2B7B" w:rsidP="009E2B7B">
            <w:pPr>
              <w:jc w:val="center"/>
              <w:rPr>
                <w:sz w:val="20"/>
                <w:szCs w:val="20"/>
              </w:rPr>
            </w:pPr>
          </w:p>
        </w:tc>
        <w:tc>
          <w:tcPr>
            <w:tcW w:w="0" w:type="auto"/>
            <w:vAlign w:val="center"/>
          </w:tcPr>
          <w:p w14:paraId="62E01D58" w14:textId="77777777" w:rsidR="009E2B7B" w:rsidRPr="0063259A" w:rsidRDefault="009E2B7B" w:rsidP="009E2B7B">
            <w:pPr>
              <w:autoSpaceDE w:val="0"/>
              <w:autoSpaceDN w:val="0"/>
              <w:adjustRightInd w:val="0"/>
              <w:jc w:val="center"/>
              <w:rPr>
                <w:rFonts w:eastAsiaTheme="minorEastAsia"/>
                <w:sz w:val="20"/>
                <w:szCs w:val="20"/>
                <w:lang w:eastAsia="ko-KR"/>
              </w:rPr>
            </w:pPr>
          </w:p>
        </w:tc>
        <w:tc>
          <w:tcPr>
            <w:tcW w:w="0" w:type="auto"/>
            <w:vAlign w:val="center"/>
          </w:tcPr>
          <w:p w14:paraId="4AD2B40A" w14:textId="27E8A66E" w:rsidR="009E2B7B" w:rsidRPr="0063259A" w:rsidRDefault="009E2B7B" w:rsidP="009E2B7B">
            <w:pPr>
              <w:autoSpaceDE w:val="0"/>
              <w:autoSpaceDN w:val="0"/>
              <w:adjustRightInd w:val="0"/>
              <w:jc w:val="center"/>
              <w:rPr>
                <w:rFonts w:eastAsiaTheme="minorEastAsia"/>
                <w:sz w:val="20"/>
                <w:szCs w:val="20"/>
                <w:lang w:eastAsia="ko-KR"/>
              </w:rPr>
            </w:pPr>
            <w:r w:rsidRPr="0063259A">
              <w:rPr>
                <w:sz w:val="20"/>
                <w:szCs w:val="20"/>
              </w:rPr>
              <w:t>(.148)</w:t>
            </w:r>
          </w:p>
        </w:tc>
        <w:tc>
          <w:tcPr>
            <w:tcW w:w="0" w:type="auto"/>
            <w:vAlign w:val="center"/>
          </w:tcPr>
          <w:p w14:paraId="1051B78E" w14:textId="41116800" w:rsidR="009E2B7B" w:rsidRPr="0063259A" w:rsidRDefault="009E2B7B" w:rsidP="009E2B7B">
            <w:pPr>
              <w:autoSpaceDE w:val="0"/>
              <w:autoSpaceDN w:val="0"/>
              <w:adjustRightInd w:val="0"/>
              <w:jc w:val="center"/>
              <w:rPr>
                <w:rFonts w:eastAsiaTheme="minorEastAsia"/>
                <w:sz w:val="20"/>
                <w:szCs w:val="20"/>
                <w:lang w:eastAsia="ko-KR"/>
              </w:rPr>
            </w:pPr>
            <w:r w:rsidRPr="0063259A">
              <w:rPr>
                <w:sz w:val="20"/>
                <w:szCs w:val="20"/>
              </w:rPr>
              <w:t>(.193)</w:t>
            </w:r>
          </w:p>
        </w:tc>
        <w:tc>
          <w:tcPr>
            <w:tcW w:w="0" w:type="auto"/>
            <w:vAlign w:val="center"/>
          </w:tcPr>
          <w:p w14:paraId="29FB86D9" w14:textId="5DABFBDB" w:rsidR="009E2B7B" w:rsidRPr="0063259A" w:rsidRDefault="009E2B7B" w:rsidP="009E2B7B">
            <w:pPr>
              <w:autoSpaceDE w:val="0"/>
              <w:autoSpaceDN w:val="0"/>
              <w:adjustRightInd w:val="0"/>
              <w:jc w:val="center"/>
              <w:rPr>
                <w:rFonts w:eastAsiaTheme="minorEastAsia"/>
                <w:sz w:val="20"/>
                <w:szCs w:val="20"/>
                <w:lang w:eastAsia="ko-KR"/>
              </w:rPr>
            </w:pPr>
            <w:r w:rsidRPr="0063259A">
              <w:rPr>
                <w:sz w:val="20"/>
                <w:szCs w:val="20"/>
              </w:rPr>
              <w:t>(.174)</w:t>
            </w:r>
          </w:p>
        </w:tc>
      </w:tr>
      <w:tr w:rsidR="009E2B7B" w:rsidRPr="0063259A" w14:paraId="25277CA3" w14:textId="77777777" w:rsidTr="001A3199">
        <w:trPr>
          <w:trHeight w:val="269"/>
        </w:trPr>
        <w:tc>
          <w:tcPr>
            <w:tcW w:w="0" w:type="auto"/>
            <w:vAlign w:val="center"/>
          </w:tcPr>
          <w:p w14:paraId="55FAB6F2" w14:textId="77777777" w:rsidR="009E2B7B" w:rsidRPr="0063259A" w:rsidRDefault="009E2B7B" w:rsidP="009E2B7B">
            <w:pPr>
              <w:tabs>
                <w:tab w:val="left" w:pos="810"/>
              </w:tabs>
              <w:jc w:val="right"/>
              <w:rPr>
                <w:sz w:val="20"/>
                <w:szCs w:val="20"/>
              </w:rPr>
            </w:pPr>
            <w:r w:rsidRPr="0063259A">
              <w:rPr>
                <w:sz w:val="20"/>
                <w:szCs w:val="20"/>
              </w:rPr>
              <w:t>Job experience</w:t>
            </w:r>
          </w:p>
        </w:tc>
        <w:tc>
          <w:tcPr>
            <w:tcW w:w="0" w:type="auto"/>
            <w:vAlign w:val="center"/>
          </w:tcPr>
          <w:p w14:paraId="0E493756" w14:textId="77777777" w:rsidR="009E2B7B" w:rsidRPr="0063259A" w:rsidRDefault="009E2B7B" w:rsidP="009E2B7B">
            <w:pPr>
              <w:tabs>
                <w:tab w:val="left" w:pos="810"/>
              </w:tabs>
              <w:jc w:val="center"/>
              <w:rPr>
                <w:sz w:val="20"/>
                <w:szCs w:val="20"/>
              </w:rPr>
            </w:pPr>
          </w:p>
        </w:tc>
        <w:tc>
          <w:tcPr>
            <w:tcW w:w="0" w:type="auto"/>
            <w:vAlign w:val="center"/>
          </w:tcPr>
          <w:p w14:paraId="29DC946B" w14:textId="77777777" w:rsidR="009E2B7B" w:rsidRPr="0063259A" w:rsidRDefault="009E2B7B" w:rsidP="009E2B7B">
            <w:pPr>
              <w:jc w:val="center"/>
              <w:rPr>
                <w:sz w:val="20"/>
                <w:szCs w:val="20"/>
              </w:rPr>
            </w:pPr>
          </w:p>
        </w:tc>
        <w:tc>
          <w:tcPr>
            <w:tcW w:w="0" w:type="auto"/>
            <w:vAlign w:val="center"/>
          </w:tcPr>
          <w:p w14:paraId="0E368CDD" w14:textId="77777777" w:rsidR="009E2B7B" w:rsidRPr="0063259A" w:rsidRDefault="009E2B7B" w:rsidP="009E2B7B">
            <w:pPr>
              <w:jc w:val="center"/>
              <w:rPr>
                <w:sz w:val="20"/>
                <w:szCs w:val="20"/>
              </w:rPr>
            </w:pPr>
          </w:p>
        </w:tc>
        <w:tc>
          <w:tcPr>
            <w:tcW w:w="0" w:type="auto"/>
            <w:vAlign w:val="center"/>
          </w:tcPr>
          <w:p w14:paraId="5DC6B268" w14:textId="77777777" w:rsidR="009E2B7B" w:rsidRPr="0063259A" w:rsidRDefault="009E2B7B" w:rsidP="009E2B7B">
            <w:pPr>
              <w:autoSpaceDE w:val="0"/>
              <w:autoSpaceDN w:val="0"/>
              <w:adjustRightInd w:val="0"/>
              <w:jc w:val="center"/>
              <w:rPr>
                <w:rFonts w:eastAsiaTheme="minorEastAsia"/>
                <w:sz w:val="20"/>
                <w:szCs w:val="20"/>
                <w:lang w:eastAsia="ko-KR"/>
              </w:rPr>
            </w:pPr>
          </w:p>
        </w:tc>
        <w:tc>
          <w:tcPr>
            <w:tcW w:w="0" w:type="auto"/>
            <w:vAlign w:val="center"/>
          </w:tcPr>
          <w:p w14:paraId="2AB71B7F" w14:textId="77777777" w:rsidR="009E2B7B" w:rsidRPr="0063259A" w:rsidRDefault="009E2B7B" w:rsidP="009E2B7B">
            <w:pPr>
              <w:autoSpaceDE w:val="0"/>
              <w:autoSpaceDN w:val="0"/>
              <w:adjustRightInd w:val="0"/>
              <w:jc w:val="center"/>
              <w:rPr>
                <w:rFonts w:eastAsiaTheme="minorEastAsia"/>
                <w:sz w:val="20"/>
                <w:szCs w:val="20"/>
                <w:lang w:eastAsia="ko-KR"/>
              </w:rPr>
            </w:pPr>
          </w:p>
        </w:tc>
        <w:tc>
          <w:tcPr>
            <w:tcW w:w="0" w:type="auto"/>
            <w:vAlign w:val="center"/>
          </w:tcPr>
          <w:p w14:paraId="4DA69733" w14:textId="77777777" w:rsidR="009E2B7B" w:rsidRPr="0063259A" w:rsidRDefault="009E2B7B" w:rsidP="009E2B7B">
            <w:pPr>
              <w:autoSpaceDE w:val="0"/>
              <w:autoSpaceDN w:val="0"/>
              <w:adjustRightInd w:val="0"/>
              <w:jc w:val="center"/>
              <w:rPr>
                <w:rFonts w:eastAsiaTheme="minorEastAsia"/>
                <w:sz w:val="20"/>
                <w:szCs w:val="20"/>
                <w:lang w:eastAsia="ko-KR"/>
              </w:rPr>
            </w:pPr>
          </w:p>
        </w:tc>
        <w:tc>
          <w:tcPr>
            <w:tcW w:w="0" w:type="auto"/>
            <w:vAlign w:val="center"/>
          </w:tcPr>
          <w:p w14:paraId="0B0364FC" w14:textId="77777777" w:rsidR="009E2B7B" w:rsidRPr="0063259A" w:rsidRDefault="009E2B7B" w:rsidP="009E2B7B">
            <w:pPr>
              <w:jc w:val="center"/>
              <w:rPr>
                <w:sz w:val="20"/>
                <w:szCs w:val="20"/>
              </w:rPr>
            </w:pPr>
          </w:p>
        </w:tc>
        <w:tc>
          <w:tcPr>
            <w:tcW w:w="0" w:type="auto"/>
            <w:vAlign w:val="center"/>
          </w:tcPr>
          <w:p w14:paraId="1C45C8C7" w14:textId="0E494BC0" w:rsidR="009E2B7B" w:rsidRPr="0063259A" w:rsidRDefault="009E2B7B" w:rsidP="009E2B7B">
            <w:pPr>
              <w:jc w:val="center"/>
              <w:rPr>
                <w:rFonts w:eastAsiaTheme="minorEastAsia"/>
                <w:sz w:val="20"/>
                <w:szCs w:val="20"/>
                <w:lang w:eastAsia="ko-KR"/>
              </w:rPr>
            </w:pPr>
            <w:r w:rsidRPr="0063259A">
              <w:rPr>
                <w:sz w:val="20"/>
                <w:szCs w:val="20"/>
              </w:rPr>
              <w:t>.068</w:t>
            </w:r>
            <w:r w:rsidRPr="0063259A">
              <w:rPr>
                <w:sz w:val="20"/>
                <w:szCs w:val="20"/>
                <w:vertAlign w:val="superscript"/>
              </w:rPr>
              <w:t>†</w:t>
            </w:r>
          </w:p>
        </w:tc>
        <w:tc>
          <w:tcPr>
            <w:tcW w:w="0" w:type="auto"/>
            <w:vAlign w:val="center"/>
          </w:tcPr>
          <w:p w14:paraId="3C343ABB" w14:textId="6D74134C" w:rsidR="009E2B7B" w:rsidRPr="0063259A" w:rsidRDefault="009E2B7B" w:rsidP="009E2B7B">
            <w:pPr>
              <w:jc w:val="center"/>
              <w:rPr>
                <w:rFonts w:eastAsiaTheme="minorEastAsia"/>
                <w:sz w:val="20"/>
                <w:szCs w:val="20"/>
                <w:lang w:eastAsia="ko-KR"/>
              </w:rPr>
            </w:pPr>
            <w:r w:rsidRPr="0063259A">
              <w:rPr>
                <w:sz w:val="20"/>
                <w:szCs w:val="20"/>
              </w:rPr>
              <w:t>.048</w:t>
            </w:r>
          </w:p>
        </w:tc>
        <w:tc>
          <w:tcPr>
            <w:tcW w:w="0" w:type="auto"/>
            <w:vAlign w:val="center"/>
          </w:tcPr>
          <w:p w14:paraId="3ABDF9DE" w14:textId="5C6EB293" w:rsidR="009E2B7B" w:rsidRPr="0063259A" w:rsidRDefault="009E2B7B" w:rsidP="009E2B7B">
            <w:pPr>
              <w:jc w:val="center"/>
              <w:rPr>
                <w:rFonts w:eastAsiaTheme="minorEastAsia"/>
                <w:sz w:val="20"/>
                <w:szCs w:val="20"/>
                <w:lang w:eastAsia="ko-KR"/>
              </w:rPr>
            </w:pPr>
            <w:r w:rsidRPr="0063259A">
              <w:rPr>
                <w:sz w:val="20"/>
                <w:szCs w:val="20"/>
              </w:rPr>
              <w:t>.066</w:t>
            </w:r>
            <w:r w:rsidRPr="0063259A">
              <w:rPr>
                <w:sz w:val="20"/>
                <w:szCs w:val="20"/>
                <w:vertAlign w:val="superscript"/>
              </w:rPr>
              <w:t>†</w:t>
            </w:r>
          </w:p>
        </w:tc>
      </w:tr>
      <w:tr w:rsidR="009E2B7B" w:rsidRPr="0063259A" w14:paraId="4A90C0C0" w14:textId="77777777" w:rsidTr="001A3199">
        <w:trPr>
          <w:trHeight w:val="269"/>
        </w:trPr>
        <w:tc>
          <w:tcPr>
            <w:tcW w:w="0" w:type="auto"/>
            <w:vAlign w:val="center"/>
          </w:tcPr>
          <w:p w14:paraId="76E53B86" w14:textId="77777777" w:rsidR="009E2B7B" w:rsidRPr="0063259A" w:rsidRDefault="009E2B7B" w:rsidP="009E2B7B">
            <w:pPr>
              <w:tabs>
                <w:tab w:val="left" w:pos="810"/>
              </w:tabs>
              <w:jc w:val="right"/>
              <w:rPr>
                <w:sz w:val="20"/>
                <w:szCs w:val="20"/>
              </w:rPr>
            </w:pPr>
          </w:p>
        </w:tc>
        <w:tc>
          <w:tcPr>
            <w:tcW w:w="0" w:type="auto"/>
            <w:vAlign w:val="center"/>
          </w:tcPr>
          <w:p w14:paraId="53297A5E" w14:textId="77777777" w:rsidR="009E2B7B" w:rsidRPr="0063259A" w:rsidRDefault="009E2B7B" w:rsidP="009E2B7B">
            <w:pPr>
              <w:tabs>
                <w:tab w:val="left" w:pos="810"/>
              </w:tabs>
              <w:jc w:val="center"/>
              <w:rPr>
                <w:sz w:val="20"/>
                <w:szCs w:val="20"/>
              </w:rPr>
            </w:pPr>
          </w:p>
        </w:tc>
        <w:tc>
          <w:tcPr>
            <w:tcW w:w="0" w:type="auto"/>
            <w:vAlign w:val="center"/>
          </w:tcPr>
          <w:p w14:paraId="79483732" w14:textId="77777777" w:rsidR="009E2B7B" w:rsidRPr="0063259A" w:rsidRDefault="009E2B7B" w:rsidP="009E2B7B">
            <w:pPr>
              <w:jc w:val="center"/>
              <w:rPr>
                <w:sz w:val="20"/>
                <w:szCs w:val="20"/>
              </w:rPr>
            </w:pPr>
          </w:p>
        </w:tc>
        <w:tc>
          <w:tcPr>
            <w:tcW w:w="0" w:type="auto"/>
            <w:vAlign w:val="center"/>
          </w:tcPr>
          <w:p w14:paraId="627A6B34" w14:textId="77777777" w:rsidR="009E2B7B" w:rsidRPr="0063259A" w:rsidRDefault="009E2B7B" w:rsidP="009E2B7B">
            <w:pPr>
              <w:jc w:val="center"/>
              <w:rPr>
                <w:sz w:val="20"/>
                <w:szCs w:val="20"/>
              </w:rPr>
            </w:pPr>
          </w:p>
        </w:tc>
        <w:tc>
          <w:tcPr>
            <w:tcW w:w="0" w:type="auto"/>
            <w:vAlign w:val="center"/>
          </w:tcPr>
          <w:p w14:paraId="0D6F9544" w14:textId="77777777" w:rsidR="009E2B7B" w:rsidRPr="0063259A" w:rsidRDefault="009E2B7B" w:rsidP="009E2B7B">
            <w:pPr>
              <w:jc w:val="center"/>
              <w:rPr>
                <w:sz w:val="20"/>
                <w:szCs w:val="20"/>
              </w:rPr>
            </w:pPr>
          </w:p>
        </w:tc>
        <w:tc>
          <w:tcPr>
            <w:tcW w:w="0" w:type="auto"/>
            <w:vAlign w:val="center"/>
          </w:tcPr>
          <w:p w14:paraId="0CBE1059" w14:textId="77777777" w:rsidR="009E2B7B" w:rsidRPr="0063259A" w:rsidRDefault="009E2B7B" w:rsidP="009E2B7B">
            <w:pPr>
              <w:jc w:val="center"/>
              <w:rPr>
                <w:sz w:val="20"/>
                <w:szCs w:val="20"/>
              </w:rPr>
            </w:pPr>
          </w:p>
        </w:tc>
        <w:tc>
          <w:tcPr>
            <w:tcW w:w="0" w:type="auto"/>
            <w:vAlign w:val="center"/>
          </w:tcPr>
          <w:p w14:paraId="7285D41C" w14:textId="77777777" w:rsidR="009E2B7B" w:rsidRPr="0063259A" w:rsidRDefault="009E2B7B" w:rsidP="009E2B7B">
            <w:pPr>
              <w:jc w:val="center"/>
              <w:rPr>
                <w:sz w:val="20"/>
                <w:szCs w:val="20"/>
              </w:rPr>
            </w:pPr>
          </w:p>
        </w:tc>
        <w:tc>
          <w:tcPr>
            <w:tcW w:w="0" w:type="auto"/>
            <w:vAlign w:val="center"/>
          </w:tcPr>
          <w:p w14:paraId="132735B4" w14:textId="77777777" w:rsidR="009E2B7B" w:rsidRPr="0063259A" w:rsidRDefault="009E2B7B" w:rsidP="009E2B7B">
            <w:pPr>
              <w:jc w:val="center"/>
              <w:rPr>
                <w:sz w:val="20"/>
                <w:szCs w:val="20"/>
              </w:rPr>
            </w:pPr>
          </w:p>
        </w:tc>
        <w:tc>
          <w:tcPr>
            <w:tcW w:w="0" w:type="auto"/>
            <w:vAlign w:val="center"/>
          </w:tcPr>
          <w:p w14:paraId="6243F3B6" w14:textId="4221D12A" w:rsidR="009E2B7B" w:rsidRPr="0063259A" w:rsidRDefault="009E2B7B" w:rsidP="009E2B7B">
            <w:pPr>
              <w:jc w:val="center"/>
              <w:rPr>
                <w:rFonts w:eastAsiaTheme="minorEastAsia"/>
                <w:sz w:val="20"/>
                <w:szCs w:val="20"/>
                <w:lang w:eastAsia="ko-KR"/>
              </w:rPr>
            </w:pPr>
            <w:r w:rsidRPr="0063259A">
              <w:rPr>
                <w:sz w:val="20"/>
                <w:szCs w:val="20"/>
              </w:rPr>
              <w:t>(.041)</w:t>
            </w:r>
          </w:p>
        </w:tc>
        <w:tc>
          <w:tcPr>
            <w:tcW w:w="0" w:type="auto"/>
            <w:vAlign w:val="center"/>
          </w:tcPr>
          <w:p w14:paraId="63E9653B" w14:textId="1BCD35B6" w:rsidR="009E2B7B" w:rsidRPr="0063259A" w:rsidRDefault="009E2B7B" w:rsidP="009E2B7B">
            <w:pPr>
              <w:jc w:val="center"/>
              <w:rPr>
                <w:rFonts w:eastAsiaTheme="minorEastAsia"/>
                <w:sz w:val="20"/>
                <w:szCs w:val="20"/>
                <w:lang w:eastAsia="ko-KR"/>
              </w:rPr>
            </w:pPr>
            <w:r w:rsidRPr="0063259A">
              <w:rPr>
                <w:sz w:val="20"/>
                <w:szCs w:val="20"/>
              </w:rPr>
              <w:t>(.037)</w:t>
            </w:r>
          </w:p>
        </w:tc>
        <w:tc>
          <w:tcPr>
            <w:tcW w:w="0" w:type="auto"/>
            <w:vAlign w:val="center"/>
          </w:tcPr>
          <w:p w14:paraId="0BDD79A7" w14:textId="4B7655FF" w:rsidR="009E2B7B" w:rsidRPr="0063259A" w:rsidRDefault="009E2B7B" w:rsidP="009E2B7B">
            <w:pPr>
              <w:jc w:val="center"/>
              <w:rPr>
                <w:rFonts w:eastAsiaTheme="minorEastAsia"/>
                <w:sz w:val="20"/>
                <w:szCs w:val="20"/>
                <w:lang w:eastAsia="ko-KR"/>
              </w:rPr>
            </w:pPr>
            <w:r w:rsidRPr="0063259A">
              <w:rPr>
                <w:sz w:val="20"/>
                <w:szCs w:val="20"/>
              </w:rPr>
              <w:t>(.037)</w:t>
            </w:r>
          </w:p>
        </w:tc>
      </w:tr>
      <w:tr w:rsidR="009E2B7B" w:rsidRPr="0063259A" w14:paraId="5DD49F52" w14:textId="77777777" w:rsidTr="001A3199">
        <w:trPr>
          <w:trHeight w:val="269"/>
        </w:trPr>
        <w:tc>
          <w:tcPr>
            <w:tcW w:w="0" w:type="auto"/>
            <w:vAlign w:val="center"/>
          </w:tcPr>
          <w:p w14:paraId="2E3F71B9" w14:textId="77777777" w:rsidR="009E2B7B" w:rsidRPr="0063259A" w:rsidRDefault="009E2B7B" w:rsidP="009E2B7B">
            <w:pPr>
              <w:tabs>
                <w:tab w:val="left" w:pos="810"/>
              </w:tabs>
              <w:jc w:val="right"/>
              <w:rPr>
                <w:sz w:val="20"/>
                <w:szCs w:val="20"/>
              </w:rPr>
            </w:pPr>
            <w:r w:rsidRPr="0063259A">
              <w:rPr>
                <w:sz w:val="20"/>
                <w:szCs w:val="20"/>
              </w:rPr>
              <w:t>Constant</w:t>
            </w:r>
          </w:p>
        </w:tc>
        <w:tc>
          <w:tcPr>
            <w:tcW w:w="0" w:type="auto"/>
            <w:vAlign w:val="center"/>
          </w:tcPr>
          <w:p w14:paraId="52FA963B" w14:textId="763C7592" w:rsidR="009E2B7B" w:rsidRPr="0063259A" w:rsidRDefault="009E2B7B" w:rsidP="009E2B7B">
            <w:pPr>
              <w:tabs>
                <w:tab w:val="left" w:pos="810"/>
              </w:tabs>
              <w:jc w:val="center"/>
              <w:rPr>
                <w:sz w:val="20"/>
                <w:szCs w:val="20"/>
              </w:rPr>
            </w:pPr>
            <w:r w:rsidRPr="0063259A">
              <w:rPr>
                <w:sz w:val="20"/>
                <w:szCs w:val="20"/>
              </w:rPr>
              <w:t>-5.681</w:t>
            </w:r>
            <w:r w:rsidR="00570800" w:rsidRPr="0063259A">
              <w:rPr>
                <w:sz w:val="20"/>
                <w:szCs w:val="20"/>
                <w:vertAlign w:val="superscript"/>
              </w:rPr>
              <w:t>***</w:t>
            </w:r>
          </w:p>
        </w:tc>
        <w:tc>
          <w:tcPr>
            <w:tcW w:w="0" w:type="auto"/>
            <w:vAlign w:val="center"/>
          </w:tcPr>
          <w:p w14:paraId="72622EF8" w14:textId="4074B875" w:rsidR="009E2B7B" w:rsidRPr="0063259A" w:rsidRDefault="009E2B7B" w:rsidP="009E2B7B">
            <w:pPr>
              <w:jc w:val="center"/>
              <w:rPr>
                <w:sz w:val="20"/>
                <w:szCs w:val="20"/>
              </w:rPr>
            </w:pPr>
            <w:r w:rsidRPr="0063259A">
              <w:rPr>
                <w:sz w:val="20"/>
                <w:szCs w:val="20"/>
              </w:rPr>
              <w:t>.882</w:t>
            </w:r>
          </w:p>
        </w:tc>
        <w:tc>
          <w:tcPr>
            <w:tcW w:w="0" w:type="auto"/>
            <w:vAlign w:val="center"/>
          </w:tcPr>
          <w:p w14:paraId="3BB0E29F" w14:textId="080F296D" w:rsidR="009E2B7B" w:rsidRPr="0063259A" w:rsidRDefault="009E2B7B" w:rsidP="009E2B7B">
            <w:pPr>
              <w:jc w:val="center"/>
              <w:rPr>
                <w:sz w:val="20"/>
                <w:szCs w:val="20"/>
              </w:rPr>
            </w:pPr>
            <w:r w:rsidRPr="0063259A">
              <w:rPr>
                <w:sz w:val="20"/>
                <w:szCs w:val="20"/>
              </w:rPr>
              <w:t>-1.218</w:t>
            </w:r>
          </w:p>
        </w:tc>
        <w:tc>
          <w:tcPr>
            <w:tcW w:w="0" w:type="auto"/>
            <w:vAlign w:val="center"/>
          </w:tcPr>
          <w:p w14:paraId="0BF2B147" w14:textId="6300DF56" w:rsidR="009E2B7B" w:rsidRPr="0063259A" w:rsidRDefault="009E2B7B" w:rsidP="009E2B7B">
            <w:pPr>
              <w:autoSpaceDE w:val="0"/>
              <w:autoSpaceDN w:val="0"/>
              <w:adjustRightInd w:val="0"/>
              <w:jc w:val="center"/>
              <w:rPr>
                <w:rFonts w:eastAsiaTheme="minorEastAsia"/>
                <w:sz w:val="20"/>
                <w:szCs w:val="20"/>
                <w:lang w:eastAsia="ko-KR"/>
              </w:rPr>
            </w:pPr>
            <w:r w:rsidRPr="0063259A">
              <w:rPr>
                <w:sz w:val="20"/>
                <w:szCs w:val="20"/>
              </w:rPr>
              <w:t>-1.006</w:t>
            </w:r>
          </w:p>
        </w:tc>
        <w:tc>
          <w:tcPr>
            <w:tcW w:w="0" w:type="auto"/>
            <w:vAlign w:val="center"/>
          </w:tcPr>
          <w:p w14:paraId="78879727" w14:textId="08FA3E16" w:rsidR="009E2B7B" w:rsidRPr="0063259A" w:rsidRDefault="009E2B7B" w:rsidP="009E2B7B">
            <w:pPr>
              <w:jc w:val="center"/>
              <w:rPr>
                <w:sz w:val="20"/>
                <w:szCs w:val="20"/>
              </w:rPr>
            </w:pPr>
            <w:r w:rsidRPr="0063259A">
              <w:rPr>
                <w:sz w:val="20"/>
                <w:szCs w:val="20"/>
              </w:rPr>
              <w:t>-.603</w:t>
            </w:r>
          </w:p>
        </w:tc>
        <w:tc>
          <w:tcPr>
            <w:tcW w:w="0" w:type="auto"/>
            <w:vAlign w:val="center"/>
          </w:tcPr>
          <w:p w14:paraId="04BEB360" w14:textId="5E457B8C" w:rsidR="009E2B7B" w:rsidRPr="0063259A" w:rsidRDefault="009E2B7B" w:rsidP="009E2B7B">
            <w:pPr>
              <w:autoSpaceDE w:val="0"/>
              <w:autoSpaceDN w:val="0"/>
              <w:adjustRightInd w:val="0"/>
              <w:jc w:val="center"/>
              <w:rPr>
                <w:rFonts w:eastAsiaTheme="minorEastAsia"/>
                <w:sz w:val="20"/>
                <w:szCs w:val="20"/>
                <w:lang w:eastAsia="ko-KR"/>
              </w:rPr>
            </w:pPr>
            <w:r w:rsidRPr="0063259A">
              <w:rPr>
                <w:sz w:val="20"/>
                <w:szCs w:val="20"/>
              </w:rPr>
              <w:t>-1.010</w:t>
            </w:r>
          </w:p>
        </w:tc>
        <w:tc>
          <w:tcPr>
            <w:tcW w:w="0" w:type="auto"/>
            <w:vAlign w:val="center"/>
          </w:tcPr>
          <w:p w14:paraId="22F41543" w14:textId="157C4235" w:rsidR="009E2B7B" w:rsidRPr="0063259A" w:rsidRDefault="009E2B7B" w:rsidP="009E2B7B">
            <w:pPr>
              <w:autoSpaceDE w:val="0"/>
              <w:autoSpaceDN w:val="0"/>
              <w:adjustRightInd w:val="0"/>
              <w:jc w:val="center"/>
              <w:rPr>
                <w:rFonts w:eastAsiaTheme="minorEastAsia"/>
                <w:sz w:val="20"/>
                <w:szCs w:val="20"/>
                <w:lang w:eastAsia="ko-KR"/>
              </w:rPr>
            </w:pPr>
            <w:r w:rsidRPr="0063259A">
              <w:rPr>
                <w:sz w:val="20"/>
                <w:szCs w:val="20"/>
              </w:rPr>
              <w:t>-.468</w:t>
            </w:r>
          </w:p>
        </w:tc>
        <w:tc>
          <w:tcPr>
            <w:tcW w:w="0" w:type="auto"/>
            <w:vAlign w:val="center"/>
          </w:tcPr>
          <w:p w14:paraId="08E06557" w14:textId="5DFC1E91" w:rsidR="009E2B7B" w:rsidRPr="0063259A" w:rsidRDefault="009E2B7B" w:rsidP="009E2B7B">
            <w:pPr>
              <w:autoSpaceDE w:val="0"/>
              <w:autoSpaceDN w:val="0"/>
              <w:adjustRightInd w:val="0"/>
              <w:jc w:val="center"/>
              <w:rPr>
                <w:rFonts w:eastAsiaTheme="minorEastAsia"/>
                <w:sz w:val="20"/>
                <w:szCs w:val="20"/>
                <w:lang w:eastAsia="ko-KR"/>
              </w:rPr>
            </w:pPr>
            <w:r w:rsidRPr="0063259A">
              <w:rPr>
                <w:sz w:val="20"/>
                <w:szCs w:val="20"/>
              </w:rPr>
              <w:t>-.258</w:t>
            </w:r>
          </w:p>
        </w:tc>
        <w:tc>
          <w:tcPr>
            <w:tcW w:w="0" w:type="auto"/>
            <w:vAlign w:val="center"/>
          </w:tcPr>
          <w:p w14:paraId="239C5E59" w14:textId="0A1B8B74" w:rsidR="009E2B7B" w:rsidRPr="0063259A" w:rsidRDefault="009E2B7B" w:rsidP="009E2B7B">
            <w:pPr>
              <w:autoSpaceDE w:val="0"/>
              <w:autoSpaceDN w:val="0"/>
              <w:adjustRightInd w:val="0"/>
              <w:jc w:val="center"/>
              <w:rPr>
                <w:rFonts w:eastAsiaTheme="minorEastAsia"/>
                <w:sz w:val="20"/>
                <w:szCs w:val="20"/>
                <w:lang w:eastAsia="ko-KR"/>
              </w:rPr>
            </w:pPr>
            <w:r w:rsidRPr="0063259A">
              <w:rPr>
                <w:sz w:val="20"/>
                <w:szCs w:val="20"/>
              </w:rPr>
              <w:t>4.626</w:t>
            </w:r>
            <w:r w:rsidR="004D79DF" w:rsidRPr="0063259A">
              <w:rPr>
                <w:sz w:val="20"/>
                <w:szCs w:val="20"/>
                <w:vertAlign w:val="superscript"/>
              </w:rPr>
              <w:t>*</w:t>
            </w:r>
          </w:p>
        </w:tc>
        <w:tc>
          <w:tcPr>
            <w:tcW w:w="0" w:type="auto"/>
            <w:vAlign w:val="center"/>
          </w:tcPr>
          <w:p w14:paraId="40DC4876" w14:textId="432CF5AC" w:rsidR="009E2B7B" w:rsidRPr="0063259A" w:rsidRDefault="009E2B7B" w:rsidP="009E2B7B">
            <w:pPr>
              <w:autoSpaceDE w:val="0"/>
              <w:autoSpaceDN w:val="0"/>
              <w:adjustRightInd w:val="0"/>
              <w:jc w:val="center"/>
              <w:rPr>
                <w:rFonts w:eastAsiaTheme="minorEastAsia"/>
                <w:sz w:val="20"/>
                <w:szCs w:val="20"/>
                <w:lang w:eastAsia="ko-KR"/>
              </w:rPr>
            </w:pPr>
            <w:r w:rsidRPr="0063259A">
              <w:rPr>
                <w:sz w:val="20"/>
                <w:szCs w:val="20"/>
              </w:rPr>
              <w:t>2.299</w:t>
            </w:r>
          </w:p>
        </w:tc>
      </w:tr>
      <w:tr w:rsidR="009E2B7B" w:rsidRPr="0063259A" w14:paraId="147C9C90" w14:textId="77777777" w:rsidTr="001A3199">
        <w:trPr>
          <w:trHeight w:val="269"/>
        </w:trPr>
        <w:tc>
          <w:tcPr>
            <w:tcW w:w="0" w:type="auto"/>
            <w:vAlign w:val="center"/>
          </w:tcPr>
          <w:p w14:paraId="40F0FF6E" w14:textId="77777777" w:rsidR="009E2B7B" w:rsidRPr="0063259A" w:rsidRDefault="009E2B7B" w:rsidP="009E2B7B">
            <w:pPr>
              <w:tabs>
                <w:tab w:val="left" w:pos="810"/>
              </w:tabs>
              <w:jc w:val="right"/>
              <w:rPr>
                <w:sz w:val="20"/>
                <w:szCs w:val="20"/>
              </w:rPr>
            </w:pPr>
          </w:p>
        </w:tc>
        <w:tc>
          <w:tcPr>
            <w:tcW w:w="0" w:type="auto"/>
            <w:vAlign w:val="center"/>
          </w:tcPr>
          <w:p w14:paraId="7883F55A" w14:textId="6D7F054A" w:rsidR="009E2B7B" w:rsidRPr="0063259A" w:rsidRDefault="009E2B7B" w:rsidP="009E2B7B">
            <w:pPr>
              <w:tabs>
                <w:tab w:val="left" w:pos="810"/>
              </w:tabs>
              <w:jc w:val="center"/>
              <w:rPr>
                <w:sz w:val="20"/>
                <w:szCs w:val="20"/>
              </w:rPr>
            </w:pPr>
            <w:r w:rsidRPr="0063259A">
              <w:rPr>
                <w:sz w:val="20"/>
                <w:szCs w:val="20"/>
              </w:rPr>
              <w:t>(.350)</w:t>
            </w:r>
          </w:p>
        </w:tc>
        <w:tc>
          <w:tcPr>
            <w:tcW w:w="0" w:type="auto"/>
            <w:vAlign w:val="center"/>
          </w:tcPr>
          <w:p w14:paraId="79686817" w14:textId="7CF79028" w:rsidR="009E2B7B" w:rsidRPr="0063259A" w:rsidRDefault="009E2B7B" w:rsidP="009E2B7B">
            <w:pPr>
              <w:jc w:val="center"/>
              <w:rPr>
                <w:sz w:val="20"/>
                <w:szCs w:val="20"/>
              </w:rPr>
            </w:pPr>
            <w:r w:rsidRPr="0063259A">
              <w:rPr>
                <w:sz w:val="20"/>
                <w:szCs w:val="20"/>
              </w:rPr>
              <w:t>(1.110)</w:t>
            </w:r>
          </w:p>
        </w:tc>
        <w:tc>
          <w:tcPr>
            <w:tcW w:w="0" w:type="auto"/>
            <w:vAlign w:val="center"/>
          </w:tcPr>
          <w:p w14:paraId="356E37DD" w14:textId="13069B6B" w:rsidR="009E2B7B" w:rsidRPr="0063259A" w:rsidRDefault="009E2B7B" w:rsidP="009E2B7B">
            <w:pPr>
              <w:autoSpaceDE w:val="0"/>
              <w:autoSpaceDN w:val="0"/>
              <w:adjustRightInd w:val="0"/>
              <w:jc w:val="center"/>
              <w:rPr>
                <w:rFonts w:eastAsiaTheme="minorEastAsia"/>
                <w:sz w:val="20"/>
                <w:szCs w:val="20"/>
                <w:lang w:eastAsia="ko-KR"/>
              </w:rPr>
            </w:pPr>
            <w:r w:rsidRPr="0063259A">
              <w:rPr>
                <w:sz w:val="20"/>
                <w:szCs w:val="20"/>
              </w:rPr>
              <w:t>(1.295)</w:t>
            </w:r>
          </w:p>
        </w:tc>
        <w:tc>
          <w:tcPr>
            <w:tcW w:w="0" w:type="auto"/>
            <w:vAlign w:val="center"/>
          </w:tcPr>
          <w:p w14:paraId="6061D65A" w14:textId="2CA4176E" w:rsidR="009E2B7B" w:rsidRPr="0063259A" w:rsidRDefault="009E2B7B" w:rsidP="009E2B7B">
            <w:pPr>
              <w:jc w:val="center"/>
              <w:rPr>
                <w:sz w:val="20"/>
                <w:szCs w:val="20"/>
              </w:rPr>
            </w:pPr>
            <w:r w:rsidRPr="0063259A">
              <w:rPr>
                <w:sz w:val="20"/>
                <w:szCs w:val="20"/>
              </w:rPr>
              <w:t>(1.288)</w:t>
            </w:r>
          </w:p>
        </w:tc>
        <w:tc>
          <w:tcPr>
            <w:tcW w:w="0" w:type="auto"/>
            <w:vAlign w:val="center"/>
          </w:tcPr>
          <w:p w14:paraId="246915F6" w14:textId="28261276" w:rsidR="009E2B7B" w:rsidRPr="0063259A" w:rsidRDefault="009E2B7B" w:rsidP="009E2B7B">
            <w:pPr>
              <w:autoSpaceDE w:val="0"/>
              <w:autoSpaceDN w:val="0"/>
              <w:adjustRightInd w:val="0"/>
              <w:jc w:val="center"/>
              <w:rPr>
                <w:rFonts w:eastAsiaTheme="minorEastAsia"/>
                <w:sz w:val="20"/>
                <w:szCs w:val="20"/>
                <w:lang w:eastAsia="ko-KR"/>
              </w:rPr>
            </w:pPr>
            <w:r w:rsidRPr="0063259A">
              <w:rPr>
                <w:sz w:val="20"/>
                <w:szCs w:val="20"/>
              </w:rPr>
              <w:t>(1.336)</w:t>
            </w:r>
          </w:p>
        </w:tc>
        <w:tc>
          <w:tcPr>
            <w:tcW w:w="0" w:type="auto"/>
            <w:vAlign w:val="center"/>
          </w:tcPr>
          <w:p w14:paraId="6E7C3AFB" w14:textId="07EBF17D" w:rsidR="009E2B7B" w:rsidRPr="0063259A" w:rsidRDefault="009E2B7B" w:rsidP="009E2B7B">
            <w:pPr>
              <w:jc w:val="center"/>
              <w:rPr>
                <w:sz w:val="20"/>
                <w:szCs w:val="20"/>
              </w:rPr>
            </w:pPr>
            <w:r w:rsidRPr="0063259A">
              <w:rPr>
                <w:sz w:val="20"/>
                <w:szCs w:val="20"/>
              </w:rPr>
              <w:t>(1.336)</w:t>
            </w:r>
          </w:p>
        </w:tc>
        <w:tc>
          <w:tcPr>
            <w:tcW w:w="0" w:type="auto"/>
            <w:vAlign w:val="center"/>
          </w:tcPr>
          <w:p w14:paraId="2EEFAD5D" w14:textId="577A0C61" w:rsidR="009E2B7B" w:rsidRPr="0063259A" w:rsidRDefault="009E2B7B" w:rsidP="009E2B7B">
            <w:pPr>
              <w:jc w:val="center"/>
              <w:rPr>
                <w:sz w:val="20"/>
                <w:szCs w:val="20"/>
              </w:rPr>
            </w:pPr>
            <w:r w:rsidRPr="0063259A">
              <w:rPr>
                <w:sz w:val="20"/>
                <w:szCs w:val="20"/>
              </w:rPr>
              <w:t>(1.379)</w:t>
            </w:r>
          </w:p>
        </w:tc>
        <w:tc>
          <w:tcPr>
            <w:tcW w:w="0" w:type="auto"/>
            <w:vAlign w:val="center"/>
          </w:tcPr>
          <w:p w14:paraId="3BDA9E21" w14:textId="4269FF25" w:rsidR="009E2B7B" w:rsidRPr="0063259A" w:rsidRDefault="009E2B7B" w:rsidP="009E2B7B">
            <w:pPr>
              <w:jc w:val="center"/>
              <w:rPr>
                <w:rFonts w:eastAsiaTheme="minorEastAsia"/>
                <w:sz w:val="20"/>
                <w:szCs w:val="20"/>
                <w:lang w:eastAsia="ko-KR"/>
              </w:rPr>
            </w:pPr>
            <w:r w:rsidRPr="0063259A">
              <w:rPr>
                <w:sz w:val="20"/>
                <w:szCs w:val="20"/>
              </w:rPr>
              <w:t>(1.227)</w:t>
            </w:r>
          </w:p>
        </w:tc>
        <w:tc>
          <w:tcPr>
            <w:tcW w:w="0" w:type="auto"/>
            <w:vAlign w:val="center"/>
          </w:tcPr>
          <w:p w14:paraId="4CF12D8E" w14:textId="50BF8F0E" w:rsidR="009E2B7B" w:rsidRPr="0063259A" w:rsidRDefault="009E2B7B" w:rsidP="009E2B7B">
            <w:pPr>
              <w:jc w:val="center"/>
              <w:rPr>
                <w:rFonts w:eastAsiaTheme="minorEastAsia"/>
                <w:sz w:val="20"/>
                <w:szCs w:val="20"/>
                <w:lang w:eastAsia="ko-KR"/>
              </w:rPr>
            </w:pPr>
            <w:r w:rsidRPr="0063259A">
              <w:rPr>
                <w:sz w:val="20"/>
                <w:szCs w:val="20"/>
              </w:rPr>
              <w:t>(2.148)</w:t>
            </w:r>
          </w:p>
        </w:tc>
        <w:tc>
          <w:tcPr>
            <w:tcW w:w="0" w:type="auto"/>
            <w:vAlign w:val="center"/>
          </w:tcPr>
          <w:p w14:paraId="5B6D8B0F" w14:textId="2A7C12AB" w:rsidR="009E2B7B" w:rsidRPr="0063259A" w:rsidRDefault="009E2B7B" w:rsidP="009E2B7B">
            <w:pPr>
              <w:jc w:val="center"/>
              <w:rPr>
                <w:rFonts w:eastAsiaTheme="minorEastAsia"/>
                <w:sz w:val="20"/>
                <w:szCs w:val="20"/>
                <w:lang w:eastAsia="ko-KR"/>
              </w:rPr>
            </w:pPr>
            <w:r w:rsidRPr="0063259A">
              <w:rPr>
                <w:sz w:val="20"/>
                <w:szCs w:val="20"/>
              </w:rPr>
              <w:t>(1.889)</w:t>
            </w:r>
          </w:p>
        </w:tc>
      </w:tr>
      <w:tr w:rsidR="009E2B7B" w:rsidRPr="0063259A" w14:paraId="74C44C63" w14:textId="77777777" w:rsidTr="001A3199">
        <w:trPr>
          <w:trHeight w:val="269"/>
        </w:trPr>
        <w:tc>
          <w:tcPr>
            <w:tcW w:w="0" w:type="auto"/>
            <w:tcBorders>
              <w:top w:val="single" w:sz="4" w:space="0" w:color="auto"/>
            </w:tcBorders>
            <w:vAlign w:val="center"/>
          </w:tcPr>
          <w:p w14:paraId="0B8EF930" w14:textId="77777777" w:rsidR="009E2B7B" w:rsidRPr="0063259A" w:rsidRDefault="009E2B7B" w:rsidP="009E2B7B">
            <w:pPr>
              <w:tabs>
                <w:tab w:val="left" w:pos="810"/>
              </w:tabs>
              <w:jc w:val="right"/>
              <w:rPr>
                <w:i/>
                <w:iCs/>
                <w:sz w:val="20"/>
                <w:szCs w:val="20"/>
              </w:rPr>
            </w:pPr>
            <w:r w:rsidRPr="0063259A">
              <w:rPr>
                <w:i/>
                <w:iCs/>
                <w:sz w:val="20"/>
                <w:szCs w:val="20"/>
              </w:rPr>
              <w:t>N</w:t>
            </w:r>
          </w:p>
        </w:tc>
        <w:tc>
          <w:tcPr>
            <w:tcW w:w="0" w:type="auto"/>
            <w:tcBorders>
              <w:top w:val="single" w:sz="4" w:space="0" w:color="auto"/>
            </w:tcBorders>
            <w:vAlign w:val="center"/>
          </w:tcPr>
          <w:p w14:paraId="06FA54BF" w14:textId="10180E94" w:rsidR="009E2B7B" w:rsidRPr="0063259A" w:rsidRDefault="009E2B7B" w:rsidP="009E2B7B">
            <w:pPr>
              <w:tabs>
                <w:tab w:val="left" w:pos="810"/>
              </w:tabs>
              <w:jc w:val="center"/>
              <w:rPr>
                <w:sz w:val="20"/>
                <w:szCs w:val="20"/>
              </w:rPr>
            </w:pPr>
            <w:r w:rsidRPr="0063259A">
              <w:rPr>
                <w:sz w:val="20"/>
                <w:szCs w:val="20"/>
              </w:rPr>
              <w:t>201</w:t>
            </w:r>
          </w:p>
        </w:tc>
        <w:tc>
          <w:tcPr>
            <w:tcW w:w="0" w:type="auto"/>
            <w:tcBorders>
              <w:top w:val="single" w:sz="4" w:space="0" w:color="auto"/>
            </w:tcBorders>
            <w:vAlign w:val="center"/>
          </w:tcPr>
          <w:p w14:paraId="4C91E09A" w14:textId="7BD3D205" w:rsidR="009E2B7B" w:rsidRPr="0063259A" w:rsidRDefault="009E2B7B" w:rsidP="009E2B7B">
            <w:pPr>
              <w:tabs>
                <w:tab w:val="left" w:pos="810"/>
              </w:tabs>
              <w:jc w:val="center"/>
              <w:rPr>
                <w:sz w:val="20"/>
                <w:szCs w:val="20"/>
              </w:rPr>
            </w:pPr>
            <w:r w:rsidRPr="0063259A">
              <w:rPr>
                <w:sz w:val="20"/>
                <w:szCs w:val="20"/>
              </w:rPr>
              <w:t>201</w:t>
            </w:r>
          </w:p>
        </w:tc>
        <w:tc>
          <w:tcPr>
            <w:tcW w:w="0" w:type="auto"/>
            <w:tcBorders>
              <w:top w:val="single" w:sz="4" w:space="0" w:color="auto"/>
            </w:tcBorders>
            <w:vAlign w:val="center"/>
          </w:tcPr>
          <w:p w14:paraId="13625D26" w14:textId="412007FF" w:rsidR="009E2B7B" w:rsidRPr="0063259A" w:rsidRDefault="009E2B7B" w:rsidP="009E2B7B">
            <w:pPr>
              <w:tabs>
                <w:tab w:val="left" w:pos="810"/>
              </w:tabs>
              <w:jc w:val="center"/>
              <w:rPr>
                <w:sz w:val="20"/>
                <w:szCs w:val="20"/>
              </w:rPr>
            </w:pPr>
            <w:r w:rsidRPr="0063259A">
              <w:rPr>
                <w:sz w:val="20"/>
                <w:szCs w:val="20"/>
              </w:rPr>
              <w:t>201</w:t>
            </w:r>
          </w:p>
        </w:tc>
        <w:tc>
          <w:tcPr>
            <w:tcW w:w="0" w:type="auto"/>
            <w:tcBorders>
              <w:top w:val="single" w:sz="4" w:space="0" w:color="auto"/>
            </w:tcBorders>
            <w:vAlign w:val="center"/>
          </w:tcPr>
          <w:p w14:paraId="3F9C2F2E" w14:textId="122E3F8E" w:rsidR="009E2B7B" w:rsidRPr="0063259A" w:rsidRDefault="009E2B7B" w:rsidP="009E2B7B">
            <w:pPr>
              <w:tabs>
                <w:tab w:val="left" w:pos="810"/>
              </w:tabs>
              <w:jc w:val="center"/>
              <w:rPr>
                <w:sz w:val="20"/>
                <w:szCs w:val="20"/>
              </w:rPr>
            </w:pPr>
            <w:r w:rsidRPr="0063259A">
              <w:rPr>
                <w:sz w:val="20"/>
                <w:szCs w:val="20"/>
              </w:rPr>
              <w:t>201</w:t>
            </w:r>
          </w:p>
        </w:tc>
        <w:tc>
          <w:tcPr>
            <w:tcW w:w="0" w:type="auto"/>
            <w:tcBorders>
              <w:top w:val="single" w:sz="4" w:space="0" w:color="auto"/>
            </w:tcBorders>
            <w:vAlign w:val="center"/>
          </w:tcPr>
          <w:p w14:paraId="65CAD046" w14:textId="6E5373C8" w:rsidR="009E2B7B" w:rsidRPr="0063259A" w:rsidRDefault="009E2B7B" w:rsidP="009E2B7B">
            <w:pPr>
              <w:tabs>
                <w:tab w:val="left" w:pos="810"/>
              </w:tabs>
              <w:jc w:val="center"/>
              <w:rPr>
                <w:sz w:val="20"/>
                <w:szCs w:val="20"/>
              </w:rPr>
            </w:pPr>
            <w:r w:rsidRPr="0063259A">
              <w:rPr>
                <w:sz w:val="20"/>
                <w:szCs w:val="20"/>
              </w:rPr>
              <w:t>201</w:t>
            </w:r>
          </w:p>
        </w:tc>
        <w:tc>
          <w:tcPr>
            <w:tcW w:w="0" w:type="auto"/>
            <w:tcBorders>
              <w:top w:val="single" w:sz="4" w:space="0" w:color="auto"/>
            </w:tcBorders>
            <w:vAlign w:val="center"/>
          </w:tcPr>
          <w:p w14:paraId="30A50218" w14:textId="62A1911E" w:rsidR="009E2B7B" w:rsidRPr="0063259A" w:rsidRDefault="009E2B7B" w:rsidP="009E2B7B">
            <w:pPr>
              <w:tabs>
                <w:tab w:val="left" w:pos="810"/>
              </w:tabs>
              <w:jc w:val="center"/>
              <w:rPr>
                <w:sz w:val="20"/>
                <w:szCs w:val="20"/>
              </w:rPr>
            </w:pPr>
            <w:r w:rsidRPr="0063259A">
              <w:rPr>
                <w:sz w:val="20"/>
                <w:szCs w:val="20"/>
              </w:rPr>
              <w:t>201</w:t>
            </w:r>
          </w:p>
        </w:tc>
        <w:tc>
          <w:tcPr>
            <w:tcW w:w="0" w:type="auto"/>
            <w:tcBorders>
              <w:top w:val="single" w:sz="4" w:space="0" w:color="auto"/>
            </w:tcBorders>
            <w:vAlign w:val="center"/>
          </w:tcPr>
          <w:p w14:paraId="454E2571" w14:textId="6FBAE3CC" w:rsidR="009E2B7B" w:rsidRPr="0063259A" w:rsidRDefault="009E2B7B" w:rsidP="009E2B7B">
            <w:pPr>
              <w:tabs>
                <w:tab w:val="left" w:pos="810"/>
              </w:tabs>
              <w:jc w:val="center"/>
              <w:rPr>
                <w:sz w:val="20"/>
                <w:szCs w:val="20"/>
              </w:rPr>
            </w:pPr>
            <w:r w:rsidRPr="0063259A">
              <w:rPr>
                <w:sz w:val="20"/>
                <w:szCs w:val="20"/>
              </w:rPr>
              <w:t>201</w:t>
            </w:r>
          </w:p>
        </w:tc>
        <w:tc>
          <w:tcPr>
            <w:tcW w:w="0" w:type="auto"/>
            <w:tcBorders>
              <w:top w:val="single" w:sz="4" w:space="0" w:color="auto"/>
            </w:tcBorders>
            <w:vAlign w:val="center"/>
          </w:tcPr>
          <w:p w14:paraId="61FF27E8" w14:textId="010BDDE7" w:rsidR="009E2B7B" w:rsidRPr="0063259A" w:rsidRDefault="009E2B7B" w:rsidP="009E2B7B">
            <w:pPr>
              <w:tabs>
                <w:tab w:val="left" w:pos="810"/>
              </w:tabs>
              <w:jc w:val="center"/>
              <w:rPr>
                <w:sz w:val="20"/>
                <w:szCs w:val="20"/>
              </w:rPr>
            </w:pPr>
            <w:r w:rsidRPr="0063259A">
              <w:rPr>
                <w:sz w:val="20"/>
                <w:szCs w:val="20"/>
              </w:rPr>
              <w:t>201</w:t>
            </w:r>
          </w:p>
        </w:tc>
        <w:tc>
          <w:tcPr>
            <w:tcW w:w="0" w:type="auto"/>
            <w:tcBorders>
              <w:top w:val="single" w:sz="4" w:space="0" w:color="auto"/>
            </w:tcBorders>
            <w:vAlign w:val="center"/>
          </w:tcPr>
          <w:p w14:paraId="14AAD08B" w14:textId="7636C41B" w:rsidR="009E2B7B" w:rsidRPr="0063259A" w:rsidRDefault="009E2B7B" w:rsidP="009E2B7B">
            <w:pPr>
              <w:tabs>
                <w:tab w:val="left" w:pos="810"/>
              </w:tabs>
              <w:jc w:val="center"/>
              <w:rPr>
                <w:sz w:val="20"/>
                <w:szCs w:val="20"/>
              </w:rPr>
            </w:pPr>
            <w:r w:rsidRPr="0063259A">
              <w:rPr>
                <w:sz w:val="20"/>
                <w:szCs w:val="20"/>
              </w:rPr>
              <w:t>201</w:t>
            </w:r>
          </w:p>
        </w:tc>
        <w:tc>
          <w:tcPr>
            <w:tcW w:w="0" w:type="auto"/>
            <w:tcBorders>
              <w:top w:val="single" w:sz="4" w:space="0" w:color="auto"/>
            </w:tcBorders>
            <w:vAlign w:val="center"/>
          </w:tcPr>
          <w:p w14:paraId="780F0F21" w14:textId="73B1E526" w:rsidR="009E2B7B" w:rsidRPr="0063259A" w:rsidRDefault="009E2B7B" w:rsidP="009E2B7B">
            <w:pPr>
              <w:tabs>
                <w:tab w:val="left" w:pos="810"/>
              </w:tabs>
              <w:jc w:val="center"/>
              <w:rPr>
                <w:sz w:val="20"/>
                <w:szCs w:val="20"/>
              </w:rPr>
            </w:pPr>
            <w:r w:rsidRPr="0063259A">
              <w:rPr>
                <w:sz w:val="20"/>
                <w:szCs w:val="20"/>
              </w:rPr>
              <w:t>201</w:t>
            </w:r>
          </w:p>
        </w:tc>
      </w:tr>
      <w:tr w:rsidR="009E2B7B" w:rsidRPr="0063259A" w14:paraId="320C3800" w14:textId="77777777" w:rsidTr="001A3199">
        <w:trPr>
          <w:trHeight w:val="269"/>
        </w:trPr>
        <w:tc>
          <w:tcPr>
            <w:tcW w:w="0" w:type="auto"/>
            <w:vAlign w:val="center"/>
          </w:tcPr>
          <w:p w14:paraId="29B36548" w14:textId="77777777" w:rsidR="009E2B7B" w:rsidRPr="0063259A" w:rsidRDefault="009E2B7B" w:rsidP="009E2B7B">
            <w:pPr>
              <w:tabs>
                <w:tab w:val="left" w:pos="810"/>
              </w:tabs>
              <w:jc w:val="right"/>
              <w:rPr>
                <w:i/>
                <w:iCs/>
                <w:sz w:val="20"/>
                <w:szCs w:val="20"/>
              </w:rPr>
            </w:pPr>
            <w:r w:rsidRPr="0063259A">
              <w:rPr>
                <w:i/>
                <w:iCs/>
                <w:sz w:val="20"/>
                <w:szCs w:val="20"/>
              </w:rPr>
              <w:t>AIC</w:t>
            </w:r>
          </w:p>
        </w:tc>
        <w:tc>
          <w:tcPr>
            <w:tcW w:w="0" w:type="auto"/>
            <w:vAlign w:val="center"/>
          </w:tcPr>
          <w:p w14:paraId="6241439C" w14:textId="3B0AE30D" w:rsidR="009E2B7B" w:rsidRPr="0063259A" w:rsidRDefault="009E2B7B" w:rsidP="009E2B7B">
            <w:pPr>
              <w:autoSpaceDE w:val="0"/>
              <w:autoSpaceDN w:val="0"/>
              <w:adjustRightInd w:val="0"/>
              <w:jc w:val="center"/>
              <w:rPr>
                <w:rFonts w:eastAsiaTheme="minorEastAsia"/>
                <w:sz w:val="20"/>
                <w:szCs w:val="20"/>
                <w:lang w:eastAsia="ko-KR"/>
              </w:rPr>
            </w:pPr>
            <w:r w:rsidRPr="0063259A">
              <w:rPr>
                <w:sz w:val="20"/>
                <w:szCs w:val="20"/>
              </w:rPr>
              <w:t>26.95</w:t>
            </w:r>
          </w:p>
        </w:tc>
        <w:tc>
          <w:tcPr>
            <w:tcW w:w="0" w:type="auto"/>
            <w:vAlign w:val="center"/>
          </w:tcPr>
          <w:p w14:paraId="7CCBAA4F" w14:textId="6366A310" w:rsidR="009E2B7B" w:rsidRPr="0063259A" w:rsidRDefault="009E2B7B" w:rsidP="009E2B7B">
            <w:pPr>
              <w:tabs>
                <w:tab w:val="left" w:pos="810"/>
              </w:tabs>
              <w:jc w:val="center"/>
              <w:rPr>
                <w:sz w:val="20"/>
                <w:szCs w:val="20"/>
              </w:rPr>
            </w:pPr>
            <w:r w:rsidRPr="0063259A">
              <w:rPr>
                <w:sz w:val="20"/>
                <w:szCs w:val="20"/>
              </w:rPr>
              <w:t>26.57</w:t>
            </w:r>
          </w:p>
        </w:tc>
        <w:tc>
          <w:tcPr>
            <w:tcW w:w="0" w:type="auto"/>
            <w:vAlign w:val="center"/>
          </w:tcPr>
          <w:p w14:paraId="2C519575" w14:textId="222D53E3" w:rsidR="009E2B7B" w:rsidRPr="0063259A" w:rsidRDefault="009E2B7B" w:rsidP="009E2B7B">
            <w:pPr>
              <w:tabs>
                <w:tab w:val="left" w:pos="810"/>
              </w:tabs>
              <w:jc w:val="center"/>
              <w:rPr>
                <w:sz w:val="20"/>
                <w:szCs w:val="20"/>
              </w:rPr>
            </w:pPr>
            <w:r w:rsidRPr="0063259A">
              <w:rPr>
                <w:sz w:val="20"/>
                <w:szCs w:val="20"/>
              </w:rPr>
              <w:t>28.02</w:t>
            </w:r>
          </w:p>
        </w:tc>
        <w:tc>
          <w:tcPr>
            <w:tcW w:w="0" w:type="auto"/>
            <w:vAlign w:val="center"/>
          </w:tcPr>
          <w:p w14:paraId="50DF6D9D" w14:textId="22E5D896" w:rsidR="009E2B7B" w:rsidRPr="0063259A" w:rsidRDefault="009E2B7B" w:rsidP="009E2B7B">
            <w:pPr>
              <w:tabs>
                <w:tab w:val="left" w:pos="810"/>
              </w:tabs>
              <w:jc w:val="center"/>
              <w:rPr>
                <w:sz w:val="20"/>
                <w:szCs w:val="20"/>
              </w:rPr>
            </w:pPr>
            <w:r w:rsidRPr="0063259A">
              <w:rPr>
                <w:sz w:val="20"/>
                <w:szCs w:val="20"/>
              </w:rPr>
              <w:t>29.98</w:t>
            </w:r>
          </w:p>
        </w:tc>
        <w:tc>
          <w:tcPr>
            <w:tcW w:w="0" w:type="auto"/>
            <w:vAlign w:val="center"/>
          </w:tcPr>
          <w:p w14:paraId="267CFE26" w14:textId="7313B908" w:rsidR="009E2B7B" w:rsidRPr="0063259A" w:rsidRDefault="009E2B7B" w:rsidP="009E2B7B">
            <w:pPr>
              <w:tabs>
                <w:tab w:val="left" w:pos="810"/>
              </w:tabs>
              <w:jc w:val="center"/>
              <w:rPr>
                <w:sz w:val="20"/>
                <w:szCs w:val="20"/>
              </w:rPr>
            </w:pPr>
            <w:r w:rsidRPr="0063259A">
              <w:rPr>
                <w:sz w:val="20"/>
                <w:szCs w:val="20"/>
              </w:rPr>
              <w:t>29.77</w:t>
            </w:r>
          </w:p>
        </w:tc>
        <w:tc>
          <w:tcPr>
            <w:tcW w:w="0" w:type="auto"/>
            <w:vAlign w:val="center"/>
          </w:tcPr>
          <w:p w14:paraId="242EB0AD" w14:textId="7BF98A9F" w:rsidR="009E2B7B" w:rsidRPr="0063259A" w:rsidRDefault="009E2B7B" w:rsidP="009E2B7B">
            <w:pPr>
              <w:tabs>
                <w:tab w:val="left" w:pos="810"/>
              </w:tabs>
              <w:jc w:val="center"/>
              <w:rPr>
                <w:sz w:val="20"/>
                <w:szCs w:val="20"/>
              </w:rPr>
            </w:pPr>
            <w:r w:rsidRPr="0063259A">
              <w:rPr>
                <w:sz w:val="20"/>
                <w:szCs w:val="20"/>
              </w:rPr>
              <w:t>29.87</w:t>
            </w:r>
          </w:p>
        </w:tc>
        <w:tc>
          <w:tcPr>
            <w:tcW w:w="0" w:type="auto"/>
            <w:vAlign w:val="center"/>
          </w:tcPr>
          <w:p w14:paraId="2E3CB185" w14:textId="7740B010" w:rsidR="009E2B7B" w:rsidRPr="0063259A" w:rsidRDefault="009E2B7B" w:rsidP="009E2B7B">
            <w:pPr>
              <w:tabs>
                <w:tab w:val="left" w:pos="810"/>
              </w:tabs>
              <w:jc w:val="center"/>
              <w:rPr>
                <w:sz w:val="20"/>
                <w:szCs w:val="20"/>
              </w:rPr>
            </w:pPr>
            <w:r w:rsidRPr="0063259A">
              <w:rPr>
                <w:sz w:val="20"/>
                <w:szCs w:val="20"/>
              </w:rPr>
              <w:t>33.66</w:t>
            </w:r>
          </w:p>
        </w:tc>
        <w:tc>
          <w:tcPr>
            <w:tcW w:w="0" w:type="auto"/>
            <w:vAlign w:val="center"/>
          </w:tcPr>
          <w:p w14:paraId="6972F888" w14:textId="6AEE5B5C" w:rsidR="009E2B7B" w:rsidRPr="0063259A" w:rsidRDefault="009E2B7B" w:rsidP="009E2B7B">
            <w:pPr>
              <w:tabs>
                <w:tab w:val="left" w:pos="810"/>
              </w:tabs>
              <w:jc w:val="center"/>
              <w:rPr>
                <w:rFonts w:eastAsiaTheme="minorEastAsia"/>
                <w:sz w:val="20"/>
                <w:szCs w:val="20"/>
                <w:lang w:eastAsia="ko-KR"/>
              </w:rPr>
            </w:pPr>
            <w:r w:rsidRPr="0063259A">
              <w:rPr>
                <w:sz w:val="20"/>
                <w:szCs w:val="20"/>
              </w:rPr>
              <w:t>38.91</w:t>
            </w:r>
          </w:p>
        </w:tc>
        <w:tc>
          <w:tcPr>
            <w:tcW w:w="0" w:type="auto"/>
            <w:vAlign w:val="center"/>
          </w:tcPr>
          <w:p w14:paraId="7AB5629A" w14:textId="3C10DD17" w:rsidR="009E2B7B" w:rsidRPr="0063259A" w:rsidRDefault="009E2B7B" w:rsidP="009E2B7B">
            <w:pPr>
              <w:tabs>
                <w:tab w:val="left" w:pos="810"/>
              </w:tabs>
              <w:jc w:val="center"/>
              <w:rPr>
                <w:rFonts w:eastAsiaTheme="minorEastAsia"/>
                <w:sz w:val="20"/>
                <w:szCs w:val="20"/>
                <w:lang w:eastAsia="ko-KR"/>
              </w:rPr>
            </w:pPr>
            <w:r w:rsidRPr="0063259A">
              <w:rPr>
                <w:sz w:val="20"/>
                <w:szCs w:val="20"/>
              </w:rPr>
              <w:t>39.12</w:t>
            </w:r>
          </w:p>
        </w:tc>
        <w:tc>
          <w:tcPr>
            <w:tcW w:w="0" w:type="auto"/>
            <w:vAlign w:val="center"/>
          </w:tcPr>
          <w:p w14:paraId="1B94AF0D" w14:textId="583EACE6" w:rsidR="009E2B7B" w:rsidRPr="0063259A" w:rsidRDefault="009E2B7B" w:rsidP="009E2B7B">
            <w:pPr>
              <w:tabs>
                <w:tab w:val="left" w:pos="810"/>
              </w:tabs>
              <w:jc w:val="center"/>
              <w:rPr>
                <w:rFonts w:eastAsiaTheme="minorEastAsia"/>
                <w:sz w:val="20"/>
                <w:szCs w:val="20"/>
                <w:lang w:eastAsia="ko-KR"/>
              </w:rPr>
            </w:pPr>
            <w:r w:rsidRPr="0063259A">
              <w:rPr>
                <w:sz w:val="20"/>
                <w:szCs w:val="20"/>
              </w:rPr>
              <w:t>40.41</w:t>
            </w:r>
          </w:p>
        </w:tc>
      </w:tr>
      <w:tr w:rsidR="009E2B7B" w:rsidRPr="0063259A" w14:paraId="1AD12F0E" w14:textId="77777777" w:rsidTr="005C61AD">
        <w:trPr>
          <w:trHeight w:val="269"/>
        </w:trPr>
        <w:tc>
          <w:tcPr>
            <w:tcW w:w="0" w:type="auto"/>
            <w:vAlign w:val="center"/>
          </w:tcPr>
          <w:p w14:paraId="19CD2D45" w14:textId="77777777" w:rsidR="009E2B7B" w:rsidRPr="0063259A" w:rsidRDefault="009E2B7B" w:rsidP="009E2B7B">
            <w:pPr>
              <w:tabs>
                <w:tab w:val="left" w:pos="810"/>
              </w:tabs>
              <w:jc w:val="right"/>
              <w:rPr>
                <w:i/>
                <w:iCs/>
                <w:sz w:val="20"/>
                <w:szCs w:val="20"/>
              </w:rPr>
            </w:pPr>
            <w:r w:rsidRPr="0063259A">
              <w:rPr>
                <w:i/>
                <w:iCs/>
                <w:sz w:val="20"/>
                <w:szCs w:val="20"/>
              </w:rPr>
              <w:t>BIC</w:t>
            </w:r>
          </w:p>
        </w:tc>
        <w:tc>
          <w:tcPr>
            <w:tcW w:w="0" w:type="auto"/>
            <w:vAlign w:val="center"/>
          </w:tcPr>
          <w:p w14:paraId="6F4E7EAA" w14:textId="653E1972" w:rsidR="009E2B7B" w:rsidRPr="0063259A" w:rsidRDefault="009E2B7B" w:rsidP="009E2B7B">
            <w:pPr>
              <w:tabs>
                <w:tab w:val="left" w:pos="810"/>
              </w:tabs>
              <w:jc w:val="center"/>
              <w:rPr>
                <w:sz w:val="20"/>
                <w:szCs w:val="20"/>
              </w:rPr>
            </w:pPr>
            <w:r w:rsidRPr="0063259A">
              <w:rPr>
                <w:sz w:val="20"/>
                <w:szCs w:val="20"/>
              </w:rPr>
              <w:t>33.56</w:t>
            </w:r>
          </w:p>
        </w:tc>
        <w:tc>
          <w:tcPr>
            <w:tcW w:w="0" w:type="auto"/>
            <w:vAlign w:val="center"/>
          </w:tcPr>
          <w:p w14:paraId="315E2E5A" w14:textId="663665CC" w:rsidR="009E2B7B" w:rsidRPr="0063259A" w:rsidRDefault="009E2B7B" w:rsidP="009E2B7B">
            <w:pPr>
              <w:tabs>
                <w:tab w:val="left" w:pos="810"/>
              </w:tabs>
              <w:jc w:val="center"/>
              <w:rPr>
                <w:sz w:val="20"/>
                <w:szCs w:val="20"/>
              </w:rPr>
            </w:pPr>
            <w:r w:rsidRPr="0063259A">
              <w:rPr>
                <w:sz w:val="20"/>
                <w:szCs w:val="20"/>
              </w:rPr>
              <w:t>33.18</w:t>
            </w:r>
          </w:p>
        </w:tc>
        <w:tc>
          <w:tcPr>
            <w:tcW w:w="0" w:type="auto"/>
            <w:vAlign w:val="center"/>
          </w:tcPr>
          <w:p w14:paraId="0525106F" w14:textId="32F9871A" w:rsidR="009E2B7B" w:rsidRPr="0063259A" w:rsidRDefault="009E2B7B" w:rsidP="009E2B7B">
            <w:pPr>
              <w:tabs>
                <w:tab w:val="left" w:pos="810"/>
              </w:tabs>
              <w:jc w:val="center"/>
              <w:rPr>
                <w:sz w:val="20"/>
                <w:szCs w:val="20"/>
              </w:rPr>
            </w:pPr>
            <w:r w:rsidRPr="0063259A">
              <w:rPr>
                <w:sz w:val="20"/>
                <w:szCs w:val="20"/>
              </w:rPr>
              <w:t>37.93</w:t>
            </w:r>
          </w:p>
        </w:tc>
        <w:tc>
          <w:tcPr>
            <w:tcW w:w="0" w:type="auto"/>
            <w:vAlign w:val="center"/>
          </w:tcPr>
          <w:p w14:paraId="79F42EB7" w14:textId="626837D9" w:rsidR="009E2B7B" w:rsidRPr="0063259A" w:rsidRDefault="009E2B7B" w:rsidP="009E2B7B">
            <w:pPr>
              <w:tabs>
                <w:tab w:val="left" w:pos="810"/>
              </w:tabs>
              <w:jc w:val="center"/>
              <w:rPr>
                <w:sz w:val="20"/>
                <w:szCs w:val="20"/>
              </w:rPr>
            </w:pPr>
            <w:r w:rsidRPr="0063259A">
              <w:rPr>
                <w:sz w:val="20"/>
                <w:szCs w:val="20"/>
              </w:rPr>
              <w:t>43.19</w:t>
            </w:r>
          </w:p>
        </w:tc>
        <w:tc>
          <w:tcPr>
            <w:tcW w:w="0" w:type="auto"/>
            <w:vAlign w:val="center"/>
          </w:tcPr>
          <w:p w14:paraId="27B10BC2" w14:textId="75D59834" w:rsidR="009E2B7B" w:rsidRPr="0063259A" w:rsidRDefault="009E2B7B" w:rsidP="009E2B7B">
            <w:pPr>
              <w:tabs>
                <w:tab w:val="left" w:pos="810"/>
              </w:tabs>
              <w:jc w:val="center"/>
              <w:rPr>
                <w:sz w:val="20"/>
                <w:szCs w:val="20"/>
              </w:rPr>
            </w:pPr>
            <w:r w:rsidRPr="0063259A">
              <w:rPr>
                <w:sz w:val="20"/>
                <w:szCs w:val="20"/>
              </w:rPr>
              <w:t>42.99</w:t>
            </w:r>
          </w:p>
        </w:tc>
        <w:tc>
          <w:tcPr>
            <w:tcW w:w="0" w:type="auto"/>
            <w:vAlign w:val="center"/>
          </w:tcPr>
          <w:p w14:paraId="4E1CCCE5" w14:textId="234B1CE2" w:rsidR="009E2B7B" w:rsidRPr="0063259A" w:rsidRDefault="009E2B7B" w:rsidP="009E2B7B">
            <w:pPr>
              <w:tabs>
                <w:tab w:val="left" w:pos="810"/>
              </w:tabs>
              <w:jc w:val="center"/>
              <w:rPr>
                <w:sz w:val="20"/>
                <w:szCs w:val="20"/>
              </w:rPr>
            </w:pPr>
            <w:r w:rsidRPr="0063259A">
              <w:rPr>
                <w:sz w:val="20"/>
                <w:szCs w:val="20"/>
              </w:rPr>
              <w:t>43.08</w:t>
            </w:r>
          </w:p>
        </w:tc>
        <w:tc>
          <w:tcPr>
            <w:tcW w:w="0" w:type="auto"/>
            <w:vAlign w:val="center"/>
          </w:tcPr>
          <w:p w14:paraId="41ED489B" w14:textId="77A509F8" w:rsidR="009E2B7B" w:rsidRPr="0063259A" w:rsidRDefault="009E2B7B" w:rsidP="009E2B7B">
            <w:pPr>
              <w:tabs>
                <w:tab w:val="left" w:pos="810"/>
              </w:tabs>
              <w:jc w:val="center"/>
              <w:rPr>
                <w:sz w:val="20"/>
                <w:szCs w:val="20"/>
              </w:rPr>
            </w:pPr>
            <w:r w:rsidRPr="0063259A">
              <w:rPr>
                <w:sz w:val="20"/>
                <w:szCs w:val="20"/>
              </w:rPr>
              <w:t>53.48</w:t>
            </w:r>
          </w:p>
        </w:tc>
        <w:tc>
          <w:tcPr>
            <w:tcW w:w="0" w:type="auto"/>
            <w:vAlign w:val="center"/>
          </w:tcPr>
          <w:p w14:paraId="47072CDD" w14:textId="6E5EE16D" w:rsidR="009E2B7B" w:rsidRPr="0063259A" w:rsidRDefault="009E2B7B" w:rsidP="009E2B7B">
            <w:pPr>
              <w:tabs>
                <w:tab w:val="left" w:pos="810"/>
              </w:tabs>
              <w:jc w:val="center"/>
              <w:rPr>
                <w:rFonts w:eastAsiaTheme="minorEastAsia"/>
                <w:sz w:val="20"/>
                <w:szCs w:val="20"/>
                <w:lang w:eastAsia="ko-KR"/>
              </w:rPr>
            </w:pPr>
            <w:r w:rsidRPr="0063259A">
              <w:rPr>
                <w:sz w:val="20"/>
                <w:szCs w:val="20"/>
              </w:rPr>
              <w:t>68.64</w:t>
            </w:r>
          </w:p>
        </w:tc>
        <w:tc>
          <w:tcPr>
            <w:tcW w:w="0" w:type="auto"/>
            <w:vAlign w:val="center"/>
          </w:tcPr>
          <w:p w14:paraId="7950E9DB" w14:textId="5EFF62D4" w:rsidR="009E2B7B" w:rsidRPr="0063259A" w:rsidRDefault="009E2B7B" w:rsidP="009E2B7B">
            <w:pPr>
              <w:tabs>
                <w:tab w:val="left" w:pos="810"/>
              </w:tabs>
              <w:jc w:val="center"/>
              <w:rPr>
                <w:rFonts w:eastAsiaTheme="minorEastAsia"/>
                <w:sz w:val="20"/>
                <w:szCs w:val="20"/>
                <w:lang w:eastAsia="ko-KR"/>
              </w:rPr>
            </w:pPr>
            <w:r w:rsidRPr="0063259A">
              <w:rPr>
                <w:sz w:val="20"/>
                <w:szCs w:val="20"/>
              </w:rPr>
              <w:t>68.85</w:t>
            </w:r>
          </w:p>
        </w:tc>
        <w:tc>
          <w:tcPr>
            <w:tcW w:w="0" w:type="auto"/>
            <w:vAlign w:val="center"/>
          </w:tcPr>
          <w:p w14:paraId="30287304" w14:textId="5E1EA867" w:rsidR="009E2B7B" w:rsidRPr="0063259A" w:rsidRDefault="009E2B7B" w:rsidP="009E2B7B">
            <w:pPr>
              <w:tabs>
                <w:tab w:val="left" w:pos="810"/>
              </w:tabs>
              <w:jc w:val="center"/>
              <w:rPr>
                <w:rFonts w:eastAsiaTheme="minorEastAsia"/>
                <w:sz w:val="20"/>
                <w:szCs w:val="20"/>
                <w:lang w:eastAsia="ko-KR"/>
              </w:rPr>
            </w:pPr>
            <w:r w:rsidRPr="0063259A">
              <w:rPr>
                <w:sz w:val="20"/>
                <w:szCs w:val="20"/>
              </w:rPr>
              <w:t>73.44</w:t>
            </w:r>
          </w:p>
        </w:tc>
      </w:tr>
      <w:tr w:rsidR="009E2B7B" w:rsidRPr="0063259A" w14:paraId="6C05BCF8" w14:textId="77777777" w:rsidTr="005C61AD">
        <w:trPr>
          <w:trHeight w:val="269"/>
        </w:trPr>
        <w:tc>
          <w:tcPr>
            <w:tcW w:w="0" w:type="auto"/>
            <w:tcBorders>
              <w:bottom w:val="single" w:sz="4" w:space="0" w:color="auto"/>
            </w:tcBorders>
            <w:vAlign w:val="center"/>
          </w:tcPr>
          <w:p w14:paraId="6606F451" w14:textId="77777777" w:rsidR="009E2B7B" w:rsidRPr="0063259A" w:rsidRDefault="009E2B7B" w:rsidP="009E2B7B">
            <w:pPr>
              <w:tabs>
                <w:tab w:val="left" w:pos="810"/>
              </w:tabs>
              <w:jc w:val="right"/>
              <w:rPr>
                <w:i/>
                <w:iCs/>
                <w:sz w:val="20"/>
                <w:szCs w:val="20"/>
              </w:rPr>
            </w:pPr>
            <w:r w:rsidRPr="0063259A">
              <w:rPr>
                <w:i/>
                <w:iCs/>
                <w:sz w:val="20"/>
                <w:szCs w:val="20"/>
              </w:rPr>
              <w:t>Log likelihood</w:t>
            </w:r>
          </w:p>
        </w:tc>
        <w:tc>
          <w:tcPr>
            <w:tcW w:w="0" w:type="auto"/>
            <w:tcBorders>
              <w:bottom w:val="single" w:sz="4" w:space="0" w:color="auto"/>
            </w:tcBorders>
            <w:vAlign w:val="center"/>
          </w:tcPr>
          <w:p w14:paraId="33D7A52A" w14:textId="0BBC8F91" w:rsidR="009E2B7B" w:rsidRPr="0063259A" w:rsidRDefault="009E2B7B" w:rsidP="009E2B7B">
            <w:pPr>
              <w:tabs>
                <w:tab w:val="left" w:pos="810"/>
              </w:tabs>
              <w:jc w:val="center"/>
              <w:rPr>
                <w:sz w:val="20"/>
                <w:szCs w:val="20"/>
              </w:rPr>
            </w:pPr>
            <w:r w:rsidRPr="0063259A">
              <w:rPr>
                <w:sz w:val="20"/>
                <w:szCs w:val="20"/>
              </w:rPr>
              <w:t>-11.48</w:t>
            </w:r>
          </w:p>
        </w:tc>
        <w:tc>
          <w:tcPr>
            <w:tcW w:w="0" w:type="auto"/>
            <w:tcBorders>
              <w:bottom w:val="single" w:sz="4" w:space="0" w:color="auto"/>
            </w:tcBorders>
            <w:vAlign w:val="center"/>
          </w:tcPr>
          <w:p w14:paraId="72E7F8A6" w14:textId="33BB21FC" w:rsidR="009E2B7B" w:rsidRPr="0063259A" w:rsidRDefault="009E2B7B" w:rsidP="009E2B7B">
            <w:pPr>
              <w:tabs>
                <w:tab w:val="left" w:pos="810"/>
              </w:tabs>
              <w:jc w:val="center"/>
              <w:rPr>
                <w:sz w:val="20"/>
                <w:szCs w:val="20"/>
              </w:rPr>
            </w:pPr>
            <w:r w:rsidRPr="0063259A">
              <w:rPr>
                <w:sz w:val="20"/>
                <w:szCs w:val="20"/>
              </w:rPr>
              <w:t>-11.29</w:t>
            </w:r>
          </w:p>
        </w:tc>
        <w:tc>
          <w:tcPr>
            <w:tcW w:w="0" w:type="auto"/>
            <w:tcBorders>
              <w:bottom w:val="single" w:sz="4" w:space="0" w:color="auto"/>
            </w:tcBorders>
            <w:vAlign w:val="center"/>
          </w:tcPr>
          <w:p w14:paraId="483AE194" w14:textId="607BE326" w:rsidR="009E2B7B" w:rsidRPr="0063259A" w:rsidRDefault="009E2B7B" w:rsidP="009E2B7B">
            <w:pPr>
              <w:tabs>
                <w:tab w:val="left" w:pos="810"/>
              </w:tabs>
              <w:jc w:val="center"/>
              <w:rPr>
                <w:sz w:val="20"/>
                <w:szCs w:val="20"/>
              </w:rPr>
            </w:pPr>
            <w:r w:rsidRPr="0063259A">
              <w:rPr>
                <w:sz w:val="20"/>
                <w:szCs w:val="20"/>
              </w:rPr>
              <w:t>-11.01</w:t>
            </w:r>
          </w:p>
        </w:tc>
        <w:tc>
          <w:tcPr>
            <w:tcW w:w="0" w:type="auto"/>
            <w:tcBorders>
              <w:bottom w:val="single" w:sz="4" w:space="0" w:color="auto"/>
            </w:tcBorders>
            <w:vAlign w:val="center"/>
          </w:tcPr>
          <w:p w14:paraId="15ECCC8D" w14:textId="49150672" w:rsidR="009E2B7B" w:rsidRPr="0063259A" w:rsidRDefault="009E2B7B" w:rsidP="009E2B7B">
            <w:pPr>
              <w:tabs>
                <w:tab w:val="left" w:pos="810"/>
              </w:tabs>
              <w:jc w:val="center"/>
              <w:rPr>
                <w:sz w:val="20"/>
                <w:szCs w:val="20"/>
              </w:rPr>
            </w:pPr>
            <w:r w:rsidRPr="0063259A">
              <w:rPr>
                <w:sz w:val="20"/>
                <w:szCs w:val="20"/>
              </w:rPr>
              <w:t>-10.99</w:t>
            </w:r>
          </w:p>
        </w:tc>
        <w:tc>
          <w:tcPr>
            <w:tcW w:w="0" w:type="auto"/>
            <w:tcBorders>
              <w:bottom w:val="single" w:sz="4" w:space="0" w:color="auto"/>
            </w:tcBorders>
            <w:vAlign w:val="center"/>
          </w:tcPr>
          <w:p w14:paraId="386FF246" w14:textId="47F2B1B0" w:rsidR="009E2B7B" w:rsidRPr="0063259A" w:rsidRDefault="009E2B7B" w:rsidP="009E2B7B">
            <w:pPr>
              <w:tabs>
                <w:tab w:val="left" w:pos="810"/>
              </w:tabs>
              <w:jc w:val="center"/>
              <w:rPr>
                <w:sz w:val="20"/>
                <w:szCs w:val="20"/>
              </w:rPr>
            </w:pPr>
            <w:r w:rsidRPr="0063259A">
              <w:rPr>
                <w:sz w:val="20"/>
                <w:szCs w:val="20"/>
              </w:rPr>
              <w:t>-10.89</w:t>
            </w:r>
          </w:p>
        </w:tc>
        <w:tc>
          <w:tcPr>
            <w:tcW w:w="0" w:type="auto"/>
            <w:tcBorders>
              <w:bottom w:val="single" w:sz="4" w:space="0" w:color="auto"/>
            </w:tcBorders>
            <w:vAlign w:val="center"/>
          </w:tcPr>
          <w:p w14:paraId="39AE31FC" w14:textId="07089037" w:rsidR="009E2B7B" w:rsidRPr="0063259A" w:rsidRDefault="009E2B7B" w:rsidP="009E2B7B">
            <w:pPr>
              <w:tabs>
                <w:tab w:val="left" w:pos="810"/>
              </w:tabs>
              <w:jc w:val="center"/>
              <w:rPr>
                <w:sz w:val="20"/>
                <w:szCs w:val="20"/>
              </w:rPr>
            </w:pPr>
            <w:r w:rsidRPr="0063259A">
              <w:rPr>
                <w:sz w:val="20"/>
                <w:szCs w:val="20"/>
              </w:rPr>
              <w:t>-10.93</w:t>
            </w:r>
          </w:p>
        </w:tc>
        <w:tc>
          <w:tcPr>
            <w:tcW w:w="0" w:type="auto"/>
            <w:tcBorders>
              <w:bottom w:val="single" w:sz="4" w:space="0" w:color="auto"/>
            </w:tcBorders>
            <w:vAlign w:val="center"/>
          </w:tcPr>
          <w:p w14:paraId="6AC0601E" w14:textId="55411A68" w:rsidR="009E2B7B" w:rsidRPr="0063259A" w:rsidRDefault="009E2B7B" w:rsidP="009E2B7B">
            <w:pPr>
              <w:tabs>
                <w:tab w:val="left" w:pos="810"/>
              </w:tabs>
              <w:jc w:val="center"/>
              <w:rPr>
                <w:sz w:val="20"/>
                <w:szCs w:val="20"/>
              </w:rPr>
            </w:pPr>
            <w:r w:rsidRPr="0063259A">
              <w:rPr>
                <w:sz w:val="20"/>
                <w:szCs w:val="20"/>
              </w:rPr>
              <w:t>-10.83</w:t>
            </w:r>
          </w:p>
        </w:tc>
        <w:tc>
          <w:tcPr>
            <w:tcW w:w="0" w:type="auto"/>
            <w:tcBorders>
              <w:bottom w:val="single" w:sz="4" w:space="0" w:color="auto"/>
            </w:tcBorders>
            <w:vAlign w:val="center"/>
          </w:tcPr>
          <w:p w14:paraId="71345B5A" w14:textId="1724F5B1" w:rsidR="009E2B7B" w:rsidRPr="0063259A" w:rsidRDefault="009E2B7B" w:rsidP="009E2B7B">
            <w:pPr>
              <w:tabs>
                <w:tab w:val="left" w:pos="810"/>
              </w:tabs>
              <w:jc w:val="center"/>
              <w:rPr>
                <w:sz w:val="20"/>
                <w:szCs w:val="20"/>
              </w:rPr>
            </w:pPr>
            <w:r w:rsidRPr="0063259A">
              <w:rPr>
                <w:sz w:val="20"/>
                <w:szCs w:val="20"/>
              </w:rPr>
              <w:t>-10.45</w:t>
            </w:r>
          </w:p>
        </w:tc>
        <w:tc>
          <w:tcPr>
            <w:tcW w:w="0" w:type="auto"/>
            <w:tcBorders>
              <w:bottom w:val="single" w:sz="4" w:space="0" w:color="auto"/>
            </w:tcBorders>
            <w:vAlign w:val="center"/>
          </w:tcPr>
          <w:p w14:paraId="00A18096" w14:textId="09BD41DE" w:rsidR="009E2B7B" w:rsidRPr="0063259A" w:rsidRDefault="009E2B7B" w:rsidP="009E2B7B">
            <w:pPr>
              <w:tabs>
                <w:tab w:val="left" w:pos="810"/>
              </w:tabs>
              <w:jc w:val="center"/>
              <w:rPr>
                <w:sz w:val="20"/>
                <w:szCs w:val="20"/>
              </w:rPr>
            </w:pPr>
            <w:r w:rsidRPr="0063259A">
              <w:rPr>
                <w:sz w:val="20"/>
                <w:szCs w:val="20"/>
              </w:rPr>
              <w:t>-10.56</w:t>
            </w:r>
          </w:p>
        </w:tc>
        <w:tc>
          <w:tcPr>
            <w:tcW w:w="0" w:type="auto"/>
            <w:tcBorders>
              <w:bottom w:val="single" w:sz="4" w:space="0" w:color="auto"/>
            </w:tcBorders>
            <w:vAlign w:val="center"/>
          </w:tcPr>
          <w:p w14:paraId="4ECEBBC1" w14:textId="2A6C06D6" w:rsidR="009E2B7B" w:rsidRPr="0063259A" w:rsidRDefault="009E2B7B" w:rsidP="009E2B7B">
            <w:pPr>
              <w:tabs>
                <w:tab w:val="left" w:pos="810"/>
              </w:tabs>
              <w:jc w:val="center"/>
              <w:rPr>
                <w:sz w:val="20"/>
                <w:szCs w:val="20"/>
              </w:rPr>
            </w:pPr>
            <w:r w:rsidRPr="0063259A">
              <w:rPr>
                <w:sz w:val="20"/>
                <w:szCs w:val="20"/>
              </w:rPr>
              <w:t>-10.21</w:t>
            </w:r>
          </w:p>
        </w:tc>
      </w:tr>
    </w:tbl>
    <w:p w14:paraId="3BEA151C" w14:textId="77777777" w:rsidR="009E2B7B" w:rsidRPr="0063259A" w:rsidRDefault="009E2B7B" w:rsidP="0040521A">
      <w:pPr>
        <w:rPr>
          <w:i/>
          <w:iCs/>
          <w:color w:val="000000" w:themeColor="text1"/>
          <w:sz w:val="20"/>
          <w:szCs w:val="20"/>
        </w:rPr>
      </w:pPr>
    </w:p>
    <w:p w14:paraId="7E4F8067" w14:textId="77777777" w:rsidR="009E2B7B" w:rsidRPr="0063259A" w:rsidRDefault="009E2B7B" w:rsidP="0040521A">
      <w:pPr>
        <w:rPr>
          <w:i/>
          <w:iCs/>
          <w:color w:val="000000" w:themeColor="text1"/>
          <w:sz w:val="20"/>
          <w:szCs w:val="20"/>
        </w:rPr>
      </w:pPr>
    </w:p>
    <w:p w14:paraId="0788BED9" w14:textId="77777777" w:rsidR="009E2B7B" w:rsidRPr="0063259A" w:rsidRDefault="009E2B7B" w:rsidP="0040521A">
      <w:pPr>
        <w:rPr>
          <w:i/>
          <w:iCs/>
          <w:color w:val="000000" w:themeColor="text1"/>
          <w:sz w:val="20"/>
          <w:szCs w:val="20"/>
        </w:rPr>
      </w:pPr>
    </w:p>
    <w:p w14:paraId="50DB157C" w14:textId="77777777" w:rsidR="009E2B7B" w:rsidRPr="0063259A" w:rsidRDefault="009E2B7B" w:rsidP="0040521A">
      <w:pPr>
        <w:rPr>
          <w:i/>
          <w:iCs/>
          <w:color w:val="000000" w:themeColor="text1"/>
          <w:sz w:val="20"/>
          <w:szCs w:val="20"/>
        </w:rPr>
      </w:pPr>
    </w:p>
    <w:p w14:paraId="04D9EFFF" w14:textId="77777777" w:rsidR="009E2B7B" w:rsidRPr="0063259A" w:rsidRDefault="009E2B7B" w:rsidP="0040521A">
      <w:pPr>
        <w:rPr>
          <w:i/>
          <w:iCs/>
          <w:color w:val="000000" w:themeColor="text1"/>
          <w:sz w:val="20"/>
          <w:szCs w:val="20"/>
        </w:rPr>
      </w:pPr>
    </w:p>
    <w:p w14:paraId="0F0A2829" w14:textId="77777777" w:rsidR="009E2B7B" w:rsidRPr="0063259A" w:rsidRDefault="009E2B7B" w:rsidP="0040521A">
      <w:pPr>
        <w:rPr>
          <w:i/>
          <w:iCs/>
          <w:color w:val="000000" w:themeColor="text1"/>
          <w:sz w:val="20"/>
          <w:szCs w:val="20"/>
        </w:rPr>
      </w:pPr>
    </w:p>
    <w:p w14:paraId="65C3D451" w14:textId="77777777" w:rsidR="009E2B7B" w:rsidRPr="0063259A" w:rsidRDefault="009E2B7B" w:rsidP="0040521A">
      <w:pPr>
        <w:rPr>
          <w:i/>
          <w:iCs/>
          <w:color w:val="000000" w:themeColor="text1"/>
          <w:sz w:val="20"/>
          <w:szCs w:val="20"/>
        </w:rPr>
      </w:pPr>
    </w:p>
    <w:p w14:paraId="51E3FE02" w14:textId="77777777" w:rsidR="009E2B7B" w:rsidRPr="0063259A" w:rsidRDefault="009E2B7B" w:rsidP="0040521A">
      <w:pPr>
        <w:rPr>
          <w:i/>
          <w:iCs/>
          <w:color w:val="000000" w:themeColor="text1"/>
          <w:sz w:val="20"/>
          <w:szCs w:val="20"/>
        </w:rPr>
      </w:pPr>
    </w:p>
    <w:p w14:paraId="04A8363F" w14:textId="77777777" w:rsidR="009E2B7B" w:rsidRPr="0063259A" w:rsidRDefault="009E2B7B" w:rsidP="0040521A">
      <w:pPr>
        <w:rPr>
          <w:i/>
          <w:iCs/>
          <w:color w:val="000000" w:themeColor="text1"/>
          <w:sz w:val="20"/>
          <w:szCs w:val="20"/>
        </w:rPr>
      </w:pPr>
    </w:p>
    <w:p w14:paraId="5D237ED1" w14:textId="77777777" w:rsidR="009E2B7B" w:rsidRPr="0063259A" w:rsidRDefault="009E2B7B" w:rsidP="0040521A">
      <w:pPr>
        <w:rPr>
          <w:i/>
          <w:iCs/>
          <w:color w:val="000000" w:themeColor="text1"/>
          <w:sz w:val="20"/>
          <w:szCs w:val="20"/>
        </w:rPr>
      </w:pPr>
    </w:p>
    <w:p w14:paraId="63F98A25" w14:textId="77777777" w:rsidR="009E2B7B" w:rsidRPr="0063259A" w:rsidRDefault="009E2B7B" w:rsidP="0040521A">
      <w:pPr>
        <w:rPr>
          <w:i/>
          <w:iCs/>
          <w:color w:val="000000" w:themeColor="text1"/>
          <w:sz w:val="20"/>
          <w:szCs w:val="20"/>
        </w:rPr>
      </w:pPr>
    </w:p>
    <w:p w14:paraId="5BB06589" w14:textId="77777777" w:rsidR="009E2B7B" w:rsidRPr="0063259A" w:rsidRDefault="009E2B7B" w:rsidP="0040521A">
      <w:pPr>
        <w:rPr>
          <w:i/>
          <w:iCs/>
          <w:color w:val="000000" w:themeColor="text1"/>
          <w:sz w:val="20"/>
          <w:szCs w:val="20"/>
        </w:rPr>
      </w:pPr>
    </w:p>
    <w:p w14:paraId="7D3C4208" w14:textId="77777777" w:rsidR="009E2B7B" w:rsidRPr="0063259A" w:rsidRDefault="009E2B7B" w:rsidP="0040521A">
      <w:pPr>
        <w:rPr>
          <w:i/>
          <w:iCs/>
          <w:color w:val="000000" w:themeColor="text1"/>
          <w:sz w:val="20"/>
          <w:szCs w:val="20"/>
        </w:rPr>
      </w:pPr>
    </w:p>
    <w:p w14:paraId="1831AFCE" w14:textId="77777777" w:rsidR="009E2B7B" w:rsidRPr="0063259A" w:rsidRDefault="009E2B7B" w:rsidP="0040521A">
      <w:pPr>
        <w:rPr>
          <w:i/>
          <w:iCs/>
          <w:color w:val="000000" w:themeColor="text1"/>
          <w:sz w:val="20"/>
          <w:szCs w:val="20"/>
        </w:rPr>
      </w:pPr>
    </w:p>
    <w:p w14:paraId="2EF6A96F" w14:textId="77777777" w:rsidR="009E2B7B" w:rsidRPr="0063259A" w:rsidRDefault="009E2B7B" w:rsidP="0040521A">
      <w:pPr>
        <w:rPr>
          <w:i/>
          <w:iCs/>
          <w:color w:val="000000" w:themeColor="text1"/>
          <w:sz w:val="20"/>
          <w:szCs w:val="20"/>
        </w:rPr>
      </w:pPr>
    </w:p>
    <w:p w14:paraId="66E2F6F4" w14:textId="77777777" w:rsidR="009E2B7B" w:rsidRPr="0063259A" w:rsidRDefault="009E2B7B" w:rsidP="0040521A">
      <w:pPr>
        <w:rPr>
          <w:i/>
          <w:iCs/>
          <w:color w:val="000000" w:themeColor="text1"/>
          <w:sz w:val="20"/>
          <w:szCs w:val="20"/>
        </w:rPr>
      </w:pPr>
    </w:p>
    <w:p w14:paraId="3699A616" w14:textId="77777777" w:rsidR="009E2B7B" w:rsidRPr="0063259A" w:rsidRDefault="009E2B7B" w:rsidP="0040521A">
      <w:pPr>
        <w:rPr>
          <w:i/>
          <w:iCs/>
          <w:color w:val="000000" w:themeColor="text1"/>
          <w:sz w:val="20"/>
          <w:szCs w:val="20"/>
        </w:rPr>
      </w:pPr>
    </w:p>
    <w:p w14:paraId="7AF943BB" w14:textId="77777777" w:rsidR="009E2B7B" w:rsidRPr="0063259A" w:rsidRDefault="009E2B7B" w:rsidP="0040521A">
      <w:pPr>
        <w:rPr>
          <w:i/>
          <w:iCs/>
          <w:color w:val="000000" w:themeColor="text1"/>
          <w:sz w:val="20"/>
          <w:szCs w:val="20"/>
        </w:rPr>
      </w:pPr>
    </w:p>
    <w:p w14:paraId="22CD2516" w14:textId="77777777" w:rsidR="009E2B7B" w:rsidRPr="0063259A" w:rsidRDefault="009E2B7B" w:rsidP="0040521A">
      <w:pPr>
        <w:rPr>
          <w:i/>
          <w:iCs/>
          <w:color w:val="000000" w:themeColor="text1"/>
          <w:sz w:val="20"/>
          <w:szCs w:val="20"/>
        </w:rPr>
      </w:pPr>
    </w:p>
    <w:p w14:paraId="32E0951F" w14:textId="77777777" w:rsidR="009E2B7B" w:rsidRPr="0063259A" w:rsidRDefault="009E2B7B" w:rsidP="0040521A">
      <w:pPr>
        <w:rPr>
          <w:i/>
          <w:iCs/>
          <w:color w:val="000000" w:themeColor="text1"/>
          <w:sz w:val="20"/>
          <w:szCs w:val="20"/>
        </w:rPr>
      </w:pPr>
    </w:p>
    <w:p w14:paraId="7020EAB7" w14:textId="77777777" w:rsidR="009E2B7B" w:rsidRPr="0063259A" w:rsidRDefault="009E2B7B" w:rsidP="0040521A">
      <w:pPr>
        <w:rPr>
          <w:i/>
          <w:iCs/>
          <w:color w:val="000000" w:themeColor="text1"/>
          <w:sz w:val="20"/>
          <w:szCs w:val="20"/>
        </w:rPr>
      </w:pPr>
    </w:p>
    <w:p w14:paraId="649D8B26" w14:textId="77777777" w:rsidR="009E2B7B" w:rsidRPr="0063259A" w:rsidRDefault="009E2B7B" w:rsidP="0040521A">
      <w:pPr>
        <w:rPr>
          <w:i/>
          <w:iCs/>
          <w:color w:val="000000" w:themeColor="text1"/>
          <w:sz w:val="20"/>
          <w:szCs w:val="20"/>
        </w:rPr>
      </w:pPr>
    </w:p>
    <w:p w14:paraId="37C0B780" w14:textId="77777777" w:rsidR="009E2B7B" w:rsidRPr="0063259A" w:rsidRDefault="009E2B7B" w:rsidP="0040521A">
      <w:pPr>
        <w:rPr>
          <w:i/>
          <w:iCs/>
          <w:color w:val="000000" w:themeColor="text1"/>
          <w:sz w:val="20"/>
          <w:szCs w:val="20"/>
        </w:rPr>
      </w:pPr>
    </w:p>
    <w:p w14:paraId="4B26EB7F" w14:textId="77777777" w:rsidR="009E2B7B" w:rsidRPr="0063259A" w:rsidRDefault="009E2B7B" w:rsidP="0040521A">
      <w:pPr>
        <w:rPr>
          <w:i/>
          <w:iCs/>
          <w:color w:val="000000" w:themeColor="text1"/>
          <w:sz w:val="20"/>
          <w:szCs w:val="20"/>
        </w:rPr>
      </w:pPr>
    </w:p>
    <w:p w14:paraId="42DE8CA1" w14:textId="77777777" w:rsidR="009E2B7B" w:rsidRPr="0063259A" w:rsidRDefault="009E2B7B" w:rsidP="0040521A">
      <w:pPr>
        <w:rPr>
          <w:i/>
          <w:iCs/>
          <w:color w:val="000000" w:themeColor="text1"/>
          <w:sz w:val="20"/>
          <w:szCs w:val="20"/>
        </w:rPr>
      </w:pPr>
    </w:p>
    <w:p w14:paraId="392EC9FF" w14:textId="77777777" w:rsidR="009E2B7B" w:rsidRPr="0063259A" w:rsidRDefault="009E2B7B" w:rsidP="0040521A">
      <w:pPr>
        <w:rPr>
          <w:i/>
          <w:iCs/>
          <w:color w:val="000000" w:themeColor="text1"/>
          <w:sz w:val="20"/>
          <w:szCs w:val="20"/>
        </w:rPr>
      </w:pPr>
    </w:p>
    <w:p w14:paraId="75B45771" w14:textId="77777777" w:rsidR="009E2B7B" w:rsidRPr="0063259A" w:rsidRDefault="009E2B7B" w:rsidP="0040521A">
      <w:pPr>
        <w:rPr>
          <w:i/>
          <w:iCs/>
          <w:color w:val="000000" w:themeColor="text1"/>
          <w:sz w:val="20"/>
          <w:szCs w:val="20"/>
        </w:rPr>
      </w:pPr>
    </w:p>
    <w:p w14:paraId="5C160A73" w14:textId="77777777" w:rsidR="009E2B7B" w:rsidRPr="0063259A" w:rsidRDefault="009E2B7B" w:rsidP="0040521A">
      <w:pPr>
        <w:rPr>
          <w:i/>
          <w:iCs/>
          <w:color w:val="000000" w:themeColor="text1"/>
          <w:sz w:val="20"/>
          <w:szCs w:val="20"/>
        </w:rPr>
      </w:pPr>
    </w:p>
    <w:p w14:paraId="74EE596C" w14:textId="77777777" w:rsidR="009E2B7B" w:rsidRPr="0063259A" w:rsidRDefault="009E2B7B" w:rsidP="0040521A">
      <w:pPr>
        <w:rPr>
          <w:i/>
          <w:iCs/>
          <w:color w:val="000000" w:themeColor="text1"/>
          <w:sz w:val="20"/>
          <w:szCs w:val="20"/>
        </w:rPr>
      </w:pPr>
    </w:p>
    <w:p w14:paraId="7462D2B2" w14:textId="77777777" w:rsidR="009E2B7B" w:rsidRPr="0063259A" w:rsidRDefault="009E2B7B" w:rsidP="0040521A">
      <w:pPr>
        <w:rPr>
          <w:i/>
          <w:iCs/>
          <w:color w:val="000000" w:themeColor="text1"/>
          <w:sz w:val="20"/>
          <w:szCs w:val="20"/>
        </w:rPr>
      </w:pPr>
    </w:p>
    <w:p w14:paraId="61C328C1" w14:textId="77777777" w:rsidR="009E2B7B" w:rsidRPr="0063259A" w:rsidRDefault="009E2B7B" w:rsidP="0040521A">
      <w:pPr>
        <w:rPr>
          <w:i/>
          <w:iCs/>
          <w:color w:val="000000" w:themeColor="text1"/>
          <w:sz w:val="20"/>
          <w:szCs w:val="20"/>
        </w:rPr>
      </w:pPr>
    </w:p>
    <w:p w14:paraId="3DC8E57A" w14:textId="77777777" w:rsidR="009E2B7B" w:rsidRPr="0063259A" w:rsidRDefault="009E2B7B" w:rsidP="0040521A">
      <w:pPr>
        <w:rPr>
          <w:i/>
          <w:iCs/>
          <w:color w:val="000000" w:themeColor="text1"/>
          <w:sz w:val="20"/>
          <w:szCs w:val="20"/>
        </w:rPr>
      </w:pPr>
    </w:p>
    <w:p w14:paraId="70F8DAB7" w14:textId="0292335B" w:rsidR="0040521A" w:rsidRPr="0063259A" w:rsidRDefault="0040521A" w:rsidP="0040521A">
      <w:pPr>
        <w:rPr>
          <w:color w:val="000000" w:themeColor="text1"/>
          <w:sz w:val="20"/>
          <w:szCs w:val="20"/>
        </w:rPr>
      </w:pPr>
      <w:r w:rsidRPr="0063259A">
        <w:rPr>
          <w:i/>
          <w:iCs/>
          <w:color w:val="000000" w:themeColor="text1"/>
          <w:sz w:val="20"/>
          <w:szCs w:val="20"/>
        </w:rPr>
        <w:t>Note.</w:t>
      </w:r>
      <w:r w:rsidRPr="0063259A">
        <w:rPr>
          <w:color w:val="000000" w:themeColor="text1"/>
          <w:sz w:val="20"/>
          <w:szCs w:val="20"/>
        </w:rPr>
        <w:tab/>
        <w:t>Standard errors in parentheses.</w:t>
      </w:r>
    </w:p>
    <w:p w14:paraId="15EBA01C" w14:textId="77777777" w:rsidR="0040521A" w:rsidRPr="0063259A" w:rsidRDefault="0040521A" w:rsidP="0040521A">
      <w:pPr>
        <w:ind w:firstLine="720"/>
        <w:rPr>
          <w:color w:val="000000" w:themeColor="text1"/>
          <w:sz w:val="20"/>
          <w:szCs w:val="20"/>
        </w:rPr>
      </w:pPr>
      <w:r w:rsidRPr="0063259A">
        <w:rPr>
          <w:sz w:val="20"/>
          <w:szCs w:val="20"/>
          <w:vertAlign w:val="superscript"/>
        </w:rPr>
        <w:t>†</w:t>
      </w:r>
      <w:r w:rsidRPr="0063259A">
        <w:rPr>
          <w:sz w:val="20"/>
          <w:szCs w:val="20"/>
        </w:rPr>
        <w:t xml:space="preserve"> </w:t>
      </w:r>
      <w:r w:rsidRPr="009B7605">
        <w:rPr>
          <w:i/>
          <w:iCs/>
          <w:sz w:val="20"/>
          <w:szCs w:val="20"/>
        </w:rPr>
        <w:t>p</w:t>
      </w:r>
      <w:r w:rsidRPr="0063259A">
        <w:rPr>
          <w:sz w:val="20"/>
          <w:szCs w:val="20"/>
        </w:rPr>
        <w:t xml:space="preserve"> &lt; .10, </w:t>
      </w:r>
      <w:r w:rsidRPr="0063259A">
        <w:rPr>
          <w:color w:val="000000" w:themeColor="text1"/>
          <w:sz w:val="20"/>
          <w:szCs w:val="20"/>
          <w:vertAlign w:val="superscript"/>
        </w:rPr>
        <w:t>*</w:t>
      </w:r>
      <w:r w:rsidRPr="0063259A">
        <w:rPr>
          <w:color w:val="000000" w:themeColor="text1"/>
          <w:sz w:val="20"/>
          <w:szCs w:val="20"/>
        </w:rPr>
        <w:t xml:space="preserve"> </w:t>
      </w:r>
      <w:r w:rsidRPr="0063259A">
        <w:rPr>
          <w:i/>
          <w:iCs/>
          <w:color w:val="000000" w:themeColor="text1"/>
          <w:sz w:val="20"/>
          <w:szCs w:val="20"/>
        </w:rPr>
        <w:t>p</w:t>
      </w:r>
      <w:r w:rsidRPr="0063259A">
        <w:rPr>
          <w:color w:val="000000" w:themeColor="text1"/>
          <w:sz w:val="20"/>
          <w:szCs w:val="20"/>
        </w:rPr>
        <w:t xml:space="preserve"> &lt; .05, </w:t>
      </w:r>
      <w:r w:rsidRPr="0063259A">
        <w:rPr>
          <w:color w:val="000000" w:themeColor="text1"/>
          <w:sz w:val="20"/>
          <w:szCs w:val="20"/>
          <w:vertAlign w:val="superscript"/>
        </w:rPr>
        <w:t>**</w:t>
      </w:r>
      <w:r w:rsidRPr="0063259A">
        <w:rPr>
          <w:i/>
          <w:iCs/>
          <w:color w:val="000000" w:themeColor="text1"/>
          <w:sz w:val="20"/>
          <w:szCs w:val="20"/>
        </w:rPr>
        <w:t xml:space="preserve"> p</w:t>
      </w:r>
      <w:r w:rsidRPr="0063259A">
        <w:rPr>
          <w:color w:val="000000" w:themeColor="text1"/>
          <w:sz w:val="20"/>
          <w:szCs w:val="20"/>
        </w:rPr>
        <w:t xml:space="preserve"> &lt; .01, </w:t>
      </w:r>
      <w:r w:rsidRPr="0063259A">
        <w:rPr>
          <w:color w:val="000000" w:themeColor="text1"/>
          <w:sz w:val="20"/>
          <w:szCs w:val="20"/>
          <w:vertAlign w:val="superscript"/>
        </w:rPr>
        <w:t>***</w:t>
      </w:r>
      <w:r w:rsidRPr="0063259A">
        <w:rPr>
          <w:color w:val="000000" w:themeColor="text1"/>
          <w:sz w:val="20"/>
          <w:szCs w:val="20"/>
        </w:rPr>
        <w:t xml:space="preserve"> </w:t>
      </w:r>
      <w:r w:rsidRPr="0063259A">
        <w:rPr>
          <w:i/>
          <w:iCs/>
          <w:color w:val="000000" w:themeColor="text1"/>
          <w:sz w:val="20"/>
          <w:szCs w:val="20"/>
        </w:rPr>
        <w:t>p</w:t>
      </w:r>
      <w:r w:rsidRPr="0063259A">
        <w:rPr>
          <w:color w:val="000000" w:themeColor="text1"/>
          <w:sz w:val="20"/>
          <w:szCs w:val="20"/>
        </w:rPr>
        <w:t xml:space="preserve"> &lt; .001</w:t>
      </w:r>
    </w:p>
    <w:p w14:paraId="0B6A0ECB" w14:textId="77777777" w:rsidR="0040521A" w:rsidRPr="0063259A" w:rsidRDefault="0040521A" w:rsidP="0040521A">
      <w:pPr>
        <w:ind w:firstLine="720"/>
        <w:rPr>
          <w:color w:val="000000" w:themeColor="text1"/>
          <w:sz w:val="20"/>
          <w:szCs w:val="20"/>
        </w:rPr>
      </w:pPr>
      <w:r w:rsidRPr="0063259A">
        <w:rPr>
          <w:color w:val="000000" w:themeColor="text1"/>
          <w:sz w:val="20"/>
          <w:szCs w:val="20"/>
          <w:vertAlign w:val="superscript"/>
        </w:rPr>
        <w:t>a</w:t>
      </w:r>
      <w:r w:rsidRPr="0063259A">
        <w:rPr>
          <w:color w:val="000000" w:themeColor="text1"/>
          <w:sz w:val="20"/>
          <w:szCs w:val="20"/>
        </w:rPr>
        <w:t xml:space="preserve"> Categorical variable (0 = male, 1 = female)</w:t>
      </w:r>
    </w:p>
    <w:p w14:paraId="3974E307" w14:textId="77777777" w:rsidR="0040521A" w:rsidRPr="0063259A" w:rsidRDefault="0040521A">
      <w:pPr>
        <w:rPr>
          <w:rFonts w:eastAsiaTheme="majorEastAsia"/>
          <w:b/>
          <w:bCs/>
          <w:color w:val="000000" w:themeColor="text1"/>
        </w:rPr>
      </w:pPr>
      <w:r w:rsidRPr="0063259A">
        <w:rPr>
          <w:b/>
          <w:bCs/>
          <w:color w:val="000000" w:themeColor="text1"/>
        </w:rPr>
        <w:br w:type="page"/>
      </w:r>
    </w:p>
    <w:p w14:paraId="1FD71BBB" w14:textId="64235688" w:rsidR="000818A6" w:rsidRPr="0063259A" w:rsidRDefault="000818A6" w:rsidP="00B66A6B">
      <w:pPr>
        <w:pStyle w:val="Heading2"/>
        <w:rPr>
          <w:rFonts w:ascii="Times New Roman" w:hAnsi="Times New Roman" w:cs="Times New Roman"/>
          <w:b/>
          <w:bCs/>
          <w:sz w:val="24"/>
          <w:szCs w:val="24"/>
        </w:rPr>
      </w:pPr>
      <w:bookmarkStart w:id="22" w:name="_Toc196601795"/>
      <w:r w:rsidRPr="0063259A">
        <w:rPr>
          <w:rFonts w:ascii="Times New Roman" w:hAnsi="Times New Roman" w:cs="Times New Roman"/>
          <w:b/>
          <w:bCs/>
          <w:color w:val="000000" w:themeColor="text1"/>
          <w:sz w:val="24"/>
          <w:szCs w:val="24"/>
        </w:rPr>
        <w:lastRenderedPageBreak/>
        <w:t xml:space="preserve">Table </w:t>
      </w:r>
      <w:r w:rsidR="00A56173" w:rsidRPr="0063259A">
        <w:rPr>
          <w:rFonts w:ascii="Times New Roman" w:hAnsi="Times New Roman" w:cs="Times New Roman"/>
          <w:b/>
          <w:bCs/>
          <w:color w:val="000000" w:themeColor="text1"/>
          <w:sz w:val="24"/>
          <w:szCs w:val="24"/>
        </w:rPr>
        <w:t>S</w:t>
      </w:r>
      <w:r w:rsidR="00ED6540" w:rsidRPr="0063259A">
        <w:rPr>
          <w:rFonts w:ascii="Times New Roman" w:hAnsi="Times New Roman" w:cs="Times New Roman"/>
          <w:b/>
          <w:bCs/>
          <w:color w:val="000000" w:themeColor="text1"/>
          <w:sz w:val="24"/>
          <w:szCs w:val="24"/>
        </w:rPr>
        <w:t>4</w:t>
      </w:r>
      <w:r w:rsidRPr="0063259A">
        <w:rPr>
          <w:rFonts w:ascii="Times New Roman" w:hAnsi="Times New Roman" w:cs="Times New Roman"/>
          <w:b/>
          <w:bCs/>
          <w:color w:val="000000" w:themeColor="text1"/>
          <w:sz w:val="24"/>
          <w:szCs w:val="24"/>
        </w:rPr>
        <w:t xml:space="preserve">: Confirmatory factor analysis of </w:t>
      </w:r>
      <w:r w:rsidR="00D57C7C" w:rsidRPr="0063259A">
        <w:rPr>
          <w:rFonts w:ascii="Times New Roman" w:hAnsi="Times New Roman" w:cs="Times New Roman"/>
          <w:b/>
          <w:bCs/>
          <w:color w:val="000000" w:themeColor="text1"/>
          <w:sz w:val="24"/>
          <w:szCs w:val="24"/>
        </w:rPr>
        <w:t>dominance and prestige items</w:t>
      </w:r>
      <w:r w:rsidRPr="0063259A">
        <w:rPr>
          <w:rFonts w:ascii="Times New Roman" w:hAnsi="Times New Roman" w:cs="Times New Roman"/>
          <w:b/>
          <w:bCs/>
          <w:color w:val="000000" w:themeColor="text1"/>
          <w:sz w:val="24"/>
          <w:szCs w:val="24"/>
        </w:rPr>
        <w:t xml:space="preserve"> (Study </w:t>
      </w:r>
      <w:r w:rsidR="00BA2DDF" w:rsidRPr="0063259A">
        <w:rPr>
          <w:rFonts w:ascii="Times New Roman" w:hAnsi="Times New Roman" w:cs="Times New Roman"/>
          <w:b/>
          <w:bCs/>
          <w:color w:val="000000" w:themeColor="text1"/>
          <w:sz w:val="24"/>
          <w:szCs w:val="24"/>
        </w:rPr>
        <w:t>1a</w:t>
      </w:r>
      <w:r w:rsidRPr="0063259A">
        <w:rPr>
          <w:rFonts w:ascii="Times New Roman" w:hAnsi="Times New Roman" w:cs="Times New Roman"/>
          <w:b/>
          <w:bCs/>
          <w:color w:val="000000" w:themeColor="text1"/>
          <w:sz w:val="24"/>
          <w:szCs w:val="24"/>
        </w:rPr>
        <w:t>)</w:t>
      </w:r>
      <w:bookmarkEnd w:id="22"/>
      <w:r w:rsidRPr="0063259A">
        <w:rPr>
          <w:rFonts w:ascii="Times New Roman" w:hAnsi="Times New Roman" w:cs="Times New Roman"/>
          <w:b/>
          <w:bCs/>
          <w:sz w:val="24"/>
          <w:szCs w:val="24"/>
        </w:rPr>
        <w:t xml:space="preserve"> </w:t>
      </w:r>
    </w:p>
    <w:p w14:paraId="1A4F8C4F" w14:textId="77777777" w:rsidR="000818A6" w:rsidRPr="0063259A" w:rsidRDefault="000818A6" w:rsidP="000818A6">
      <w:pPr>
        <w:rPr>
          <w:sz w:val="20"/>
          <w:szCs w:val="20"/>
        </w:rPr>
      </w:pPr>
    </w:p>
    <w:tbl>
      <w:tblPr>
        <w:tblStyle w:val="TableGrid"/>
        <w:tblW w:w="12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08"/>
        <w:gridCol w:w="1019"/>
        <w:gridCol w:w="1042"/>
        <w:gridCol w:w="938"/>
        <w:gridCol w:w="1462"/>
        <w:gridCol w:w="2029"/>
        <w:gridCol w:w="1836"/>
      </w:tblGrid>
      <w:tr w:rsidR="000818A6" w:rsidRPr="0063259A" w14:paraId="4CDA01FA" w14:textId="77777777" w:rsidTr="00023A1E">
        <w:trPr>
          <w:trHeight w:val="229"/>
        </w:trPr>
        <w:tc>
          <w:tcPr>
            <w:tcW w:w="4308" w:type="dxa"/>
            <w:tcBorders>
              <w:top w:val="single" w:sz="4" w:space="0" w:color="auto"/>
            </w:tcBorders>
            <w:vAlign w:val="center"/>
          </w:tcPr>
          <w:p w14:paraId="78C66F17" w14:textId="77777777" w:rsidR="000818A6" w:rsidRPr="0063259A" w:rsidRDefault="000818A6" w:rsidP="009D7B5A">
            <w:pPr>
              <w:jc w:val="center"/>
            </w:pPr>
          </w:p>
        </w:tc>
        <w:tc>
          <w:tcPr>
            <w:tcW w:w="1019" w:type="dxa"/>
            <w:tcBorders>
              <w:top w:val="single" w:sz="4" w:space="0" w:color="auto"/>
            </w:tcBorders>
            <w:vAlign w:val="center"/>
          </w:tcPr>
          <w:p w14:paraId="6FA0AEA1" w14:textId="77777777" w:rsidR="000818A6" w:rsidRPr="0063259A" w:rsidRDefault="000818A6" w:rsidP="009D7B5A">
            <w:pPr>
              <w:jc w:val="center"/>
            </w:pPr>
          </w:p>
        </w:tc>
        <w:tc>
          <w:tcPr>
            <w:tcW w:w="1042" w:type="dxa"/>
            <w:tcBorders>
              <w:top w:val="single" w:sz="4" w:space="0" w:color="auto"/>
            </w:tcBorders>
            <w:vAlign w:val="center"/>
          </w:tcPr>
          <w:p w14:paraId="02583846" w14:textId="77777777" w:rsidR="000818A6" w:rsidRPr="0063259A" w:rsidRDefault="000818A6" w:rsidP="009D7B5A">
            <w:pPr>
              <w:jc w:val="center"/>
            </w:pPr>
          </w:p>
        </w:tc>
        <w:tc>
          <w:tcPr>
            <w:tcW w:w="938" w:type="dxa"/>
            <w:tcBorders>
              <w:top w:val="single" w:sz="4" w:space="0" w:color="auto"/>
            </w:tcBorders>
          </w:tcPr>
          <w:p w14:paraId="0D738A8F" w14:textId="77777777" w:rsidR="000818A6" w:rsidRPr="0063259A" w:rsidRDefault="000818A6" w:rsidP="009D7B5A">
            <w:pPr>
              <w:jc w:val="center"/>
              <w:rPr>
                <w:i/>
              </w:rPr>
            </w:pPr>
          </w:p>
        </w:tc>
        <w:tc>
          <w:tcPr>
            <w:tcW w:w="1462" w:type="dxa"/>
            <w:tcBorders>
              <w:top w:val="single" w:sz="4" w:space="0" w:color="auto"/>
            </w:tcBorders>
            <w:vAlign w:val="center"/>
          </w:tcPr>
          <w:p w14:paraId="24973B1D" w14:textId="77777777" w:rsidR="000818A6" w:rsidRPr="0063259A" w:rsidRDefault="000818A6" w:rsidP="009D7B5A">
            <w:pPr>
              <w:jc w:val="center"/>
              <w:rPr>
                <w:i/>
              </w:rPr>
            </w:pPr>
          </w:p>
        </w:tc>
        <w:tc>
          <w:tcPr>
            <w:tcW w:w="3865" w:type="dxa"/>
            <w:gridSpan w:val="2"/>
            <w:tcBorders>
              <w:top w:val="single" w:sz="4" w:space="0" w:color="auto"/>
              <w:bottom w:val="single" w:sz="4" w:space="0" w:color="auto"/>
            </w:tcBorders>
            <w:vAlign w:val="center"/>
          </w:tcPr>
          <w:p w14:paraId="58C383A0" w14:textId="405001CA" w:rsidR="000818A6" w:rsidRPr="0063259A" w:rsidRDefault="000818A6" w:rsidP="009D7B5A">
            <w:pPr>
              <w:jc w:val="center"/>
            </w:pPr>
            <w:r w:rsidRPr="0063259A">
              <w:t>Factor loading</w:t>
            </w:r>
          </w:p>
        </w:tc>
      </w:tr>
      <w:tr w:rsidR="000818A6" w:rsidRPr="0063259A" w14:paraId="76B095D2" w14:textId="77777777" w:rsidTr="00023A1E">
        <w:trPr>
          <w:trHeight w:val="221"/>
        </w:trPr>
        <w:tc>
          <w:tcPr>
            <w:tcW w:w="7307" w:type="dxa"/>
            <w:gridSpan w:val="4"/>
            <w:tcBorders>
              <w:bottom w:val="single" w:sz="4" w:space="0" w:color="auto"/>
            </w:tcBorders>
            <w:vAlign w:val="center"/>
          </w:tcPr>
          <w:p w14:paraId="628AB094" w14:textId="77777777" w:rsidR="000818A6" w:rsidRPr="0063259A" w:rsidRDefault="000818A6" w:rsidP="009D7B5A">
            <w:pPr>
              <w:jc w:val="center"/>
              <w:rPr>
                <w:i/>
              </w:rPr>
            </w:pPr>
            <w:r w:rsidRPr="0063259A">
              <w:t>Item</w:t>
            </w:r>
          </w:p>
        </w:tc>
        <w:tc>
          <w:tcPr>
            <w:tcW w:w="1462" w:type="dxa"/>
            <w:tcBorders>
              <w:bottom w:val="single" w:sz="4" w:space="0" w:color="auto"/>
            </w:tcBorders>
            <w:vAlign w:val="center"/>
          </w:tcPr>
          <w:p w14:paraId="7DA51905" w14:textId="77777777" w:rsidR="000818A6" w:rsidRPr="0063259A" w:rsidRDefault="000818A6" w:rsidP="009D7B5A">
            <w:pPr>
              <w:jc w:val="center"/>
              <w:rPr>
                <w:i/>
              </w:rPr>
            </w:pPr>
          </w:p>
        </w:tc>
        <w:tc>
          <w:tcPr>
            <w:tcW w:w="2029" w:type="dxa"/>
            <w:tcBorders>
              <w:top w:val="single" w:sz="4" w:space="0" w:color="auto"/>
              <w:bottom w:val="single" w:sz="4" w:space="0" w:color="auto"/>
            </w:tcBorders>
            <w:vAlign w:val="center"/>
          </w:tcPr>
          <w:p w14:paraId="41BDCD4D" w14:textId="7F58C323" w:rsidR="000818A6" w:rsidRPr="0063259A" w:rsidRDefault="00204D1B" w:rsidP="009D7B5A">
            <w:pPr>
              <w:jc w:val="center"/>
            </w:pPr>
            <w:r w:rsidRPr="0063259A">
              <w:t>Dominance</w:t>
            </w:r>
          </w:p>
        </w:tc>
        <w:tc>
          <w:tcPr>
            <w:tcW w:w="1836" w:type="dxa"/>
            <w:tcBorders>
              <w:top w:val="single" w:sz="4" w:space="0" w:color="auto"/>
              <w:bottom w:val="single" w:sz="4" w:space="0" w:color="auto"/>
            </w:tcBorders>
            <w:vAlign w:val="center"/>
          </w:tcPr>
          <w:p w14:paraId="2979DFCF" w14:textId="23151E85" w:rsidR="000818A6" w:rsidRPr="0063259A" w:rsidRDefault="004D414A" w:rsidP="009D7B5A">
            <w:pPr>
              <w:jc w:val="center"/>
            </w:pPr>
            <w:r w:rsidRPr="0063259A">
              <w:t>Prestige</w:t>
            </w:r>
          </w:p>
        </w:tc>
      </w:tr>
      <w:tr w:rsidR="000818A6" w:rsidRPr="0063259A" w14:paraId="744EF26B" w14:textId="77777777" w:rsidTr="00023A1E">
        <w:trPr>
          <w:trHeight w:val="236"/>
        </w:trPr>
        <w:tc>
          <w:tcPr>
            <w:tcW w:w="8769" w:type="dxa"/>
            <w:gridSpan w:val="5"/>
            <w:tcBorders>
              <w:top w:val="single" w:sz="4" w:space="0" w:color="auto"/>
            </w:tcBorders>
            <w:vAlign w:val="center"/>
          </w:tcPr>
          <w:p w14:paraId="165A5548" w14:textId="77777777" w:rsidR="000818A6" w:rsidRPr="0063259A" w:rsidRDefault="00A677BF" w:rsidP="009D7B5A">
            <w:pPr>
              <w:rPr>
                <w:b/>
                <w:bCs/>
              </w:rPr>
            </w:pPr>
            <w:r w:rsidRPr="0063259A">
              <w:rPr>
                <w:b/>
                <w:bCs/>
              </w:rPr>
              <w:t>Dominance</w:t>
            </w:r>
            <w:r w:rsidR="006E267D" w:rsidRPr="0063259A">
              <w:rPr>
                <w:b/>
                <w:bCs/>
              </w:rPr>
              <w:t xml:space="preserve"> </w:t>
            </w:r>
          </w:p>
          <w:p w14:paraId="6F709EBC" w14:textId="15B84AAE" w:rsidR="006E267D" w:rsidRPr="0063259A" w:rsidRDefault="006E267D" w:rsidP="009D7B5A">
            <w:pPr>
              <w:rPr>
                <w:i/>
                <w:iCs/>
              </w:rPr>
            </w:pPr>
            <w:r w:rsidRPr="0063259A">
              <w:rPr>
                <w:i/>
                <w:iCs/>
              </w:rPr>
              <w:t>I would prefer to be a leader…</w:t>
            </w:r>
          </w:p>
        </w:tc>
        <w:tc>
          <w:tcPr>
            <w:tcW w:w="2029" w:type="dxa"/>
            <w:tcBorders>
              <w:top w:val="single" w:sz="4" w:space="0" w:color="auto"/>
            </w:tcBorders>
            <w:vAlign w:val="center"/>
          </w:tcPr>
          <w:p w14:paraId="4E867F78" w14:textId="77777777" w:rsidR="000818A6" w:rsidRPr="0063259A" w:rsidRDefault="000818A6" w:rsidP="009D7B5A">
            <w:pPr>
              <w:jc w:val="center"/>
              <w:rPr>
                <w:b/>
                <w:bCs/>
              </w:rPr>
            </w:pPr>
          </w:p>
        </w:tc>
        <w:tc>
          <w:tcPr>
            <w:tcW w:w="1836" w:type="dxa"/>
            <w:tcBorders>
              <w:top w:val="single" w:sz="4" w:space="0" w:color="auto"/>
            </w:tcBorders>
            <w:vAlign w:val="center"/>
          </w:tcPr>
          <w:p w14:paraId="18D4EB19" w14:textId="77777777" w:rsidR="000818A6" w:rsidRPr="0063259A" w:rsidRDefault="000818A6" w:rsidP="009D7B5A">
            <w:pPr>
              <w:jc w:val="center"/>
            </w:pPr>
          </w:p>
        </w:tc>
      </w:tr>
      <w:tr w:rsidR="008922EC" w:rsidRPr="0063259A" w14:paraId="409E1B1D" w14:textId="77777777" w:rsidTr="00023A1E">
        <w:trPr>
          <w:trHeight w:val="236"/>
        </w:trPr>
        <w:tc>
          <w:tcPr>
            <w:tcW w:w="8769" w:type="dxa"/>
            <w:gridSpan w:val="5"/>
            <w:vAlign w:val="center"/>
          </w:tcPr>
          <w:p w14:paraId="13B6DF98" w14:textId="36D8057C" w:rsidR="008922EC" w:rsidRPr="0063259A" w:rsidRDefault="008922EC" w:rsidP="008922EC">
            <w:r w:rsidRPr="0063259A">
              <w:t xml:space="preserve">1. </w:t>
            </w:r>
            <w:r w:rsidRPr="0063259A">
              <w:rPr>
                <w:color w:val="000000" w:themeColor="text1"/>
              </w:rPr>
              <w:t>…who enjoys control over other members.</w:t>
            </w:r>
          </w:p>
        </w:tc>
        <w:tc>
          <w:tcPr>
            <w:tcW w:w="2029" w:type="dxa"/>
            <w:vAlign w:val="center"/>
          </w:tcPr>
          <w:p w14:paraId="69AC9346" w14:textId="7C1889C9" w:rsidR="008922EC" w:rsidRPr="0063259A" w:rsidRDefault="004E6020" w:rsidP="008922EC">
            <w:pPr>
              <w:jc w:val="center"/>
              <w:rPr>
                <w:b/>
                <w:bCs/>
              </w:rPr>
            </w:pPr>
            <w:r w:rsidRPr="0063259A">
              <w:rPr>
                <w:b/>
                <w:bCs/>
              </w:rPr>
              <w:t>.831</w:t>
            </w:r>
          </w:p>
        </w:tc>
        <w:tc>
          <w:tcPr>
            <w:tcW w:w="1836" w:type="dxa"/>
            <w:vAlign w:val="center"/>
          </w:tcPr>
          <w:p w14:paraId="1C9AC218" w14:textId="544FEF32" w:rsidR="008922EC" w:rsidRPr="0063259A" w:rsidRDefault="00BF489C" w:rsidP="008922EC">
            <w:pPr>
              <w:jc w:val="center"/>
            </w:pPr>
            <w:r w:rsidRPr="0063259A">
              <w:t>-.078</w:t>
            </w:r>
          </w:p>
        </w:tc>
      </w:tr>
      <w:tr w:rsidR="008922EC" w:rsidRPr="0063259A" w14:paraId="595FCF34" w14:textId="77777777" w:rsidTr="00023A1E">
        <w:trPr>
          <w:trHeight w:val="236"/>
        </w:trPr>
        <w:tc>
          <w:tcPr>
            <w:tcW w:w="8769" w:type="dxa"/>
            <w:gridSpan w:val="5"/>
            <w:vAlign w:val="center"/>
          </w:tcPr>
          <w:p w14:paraId="0C83007A" w14:textId="3E417CA7" w:rsidR="008922EC" w:rsidRPr="0063259A" w:rsidRDefault="008922EC" w:rsidP="008922EC">
            <w:r w:rsidRPr="0063259A">
              <w:t xml:space="preserve">2. </w:t>
            </w:r>
            <w:r w:rsidRPr="0063259A">
              <w:rPr>
                <w:color w:val="000000" w:themeColor="text1"/>
              </w:rPr>
              <w:t>…who often tries to get his/her own way regardless of what others may want.</w:t>
            </w:r>
          </w:p>
        </w:tc>
        <w:tc>
          <w:tcPr>
            <w:tcW w:w="2029" w:type="dxa"/>
            <w:vAlign w:val="center"/>
          </w:tcPr>
          <w:p w14:paraId="18B6131A" w14:textId="06E5AF96" w:rsidR="008922EC" w:rsidRPr="0063259A" w:rsidRDefault="004E6020" w:rsidP="008922EC">
            <w:pPr>
              <w:jc w:val="center"/>
              <w:rPr>
                <w:b/>
                <w:bCs/>
              </w:rPr>
            </w:pPr>
            <w:r w:rsidRPr="0063259A">
              <w:rPr>
                <w:b/>
                <w:bCs/>
              </w:rPr>
              <w:t>.852</w:t>
            </w:r>
          </w:p>
        </w:tc>
        <w:tc>
          <w:tcPr>
            <w:tcW w:w="1836" w:type="dxa"/>
            <w:vAlign w:val="center"/>
          </w:tcPr>
          <w:p w14:paraId="1C078A90" w14:textId="2533E993" w:rsidR="008922EC" w:rsidRPr="0063259A" w:rsidRDefault="00BF489C" w:rsidP="008922EC">
            <w:pPr>
              <w:jc w:val="center"/>
            </w:pPr>
            <w:r w:rsidRPr="0063259A">
              <w:t>-.157</w:t>
            </w:r>
          </w:p>
        </w:tc>
      </w:tr>
      <w:tr w:rsidR="008922EC" w:rsidRPr="0063259A" w14:paraId="5C8D1C21" w14:textId="77777777" w:rsidTr="00023A1E">
        <w:trPr>
          <w:trHeight w:val="236"/>
        </w:trPr>
        <w:tc>
          <w:tcPr>
            <w:tcW w:w="8769" w:type="dxa"/>
            <w:gridSpan w:val="5"/>
            <w:vAlign w:val="center"/>
          </w:tcPr>
          <w:p w14:paraId="4B9CDC3A" w14:textId="4C821B23" w:rsidR="008922EC" w:rsidRPr="0063259A" w:rsidRDefault="008922EC" w:rsidP="008922EC">
            <w:r w:rsidRPr="0063259A">
              <w:t xml:space="preserve">3. </w:t>
            </w:r>
            <w:r w:rsidRPr="0063259A">
              <w:rPr>
                <w:color w:val="000000" w:themeColor="text1"/>
              </w:rPr>
              <w:t>…who is willing to use aggressive tactics to get his/her way.</w:t>
            </w:r>
          </w:p>
        </w:tc>
        <w:tc>
          <w:tcPr>
            <w:tcW w:w="2029" w:type="dxa"/>
            <w:vAlign w:val="center"/>
          </w:tcPr>
          <w:p w14:paraId="5BB96AD8" w14:textId="42EEC885" w:rsidR="008922EC" w:rsidRPr="0063259A" w:rsidRDefault="004E6020" w:rsidP="008922EC">
            <w:pPr>
              <w:jc w:val="center"/>
              <w:rPr>
                <w:b/>
                <w:bCs/>
              </w:rPr>
            </w:pPr>
            <w:r w:rsidRPr="0063259A">
              <w:rPr>
                <w:b/>
                <w:bCs/>
              </w:rPr>
              <w:t>.849</w:t>
            </w:r>
          </w:p>
        </w:tc>
        <w:tc>
          <w:tcPr>
            <w:tcW w:w="1836" w:type="dxa"/>
            <w:vAlign w:val="center"/>
          </w:tcPr>
          <w:p w14:paraId="7344CF23" w14:textId="714E1A4E" w:rsidR="008922EC" w:rsidRPr="0063259A" w:rsidRDefault="00BF489C" w:rsidP="008922EC">
            <w:pPr>
              <w:jc w:val="center"/>
            </w:pPr>
            <w:r w:rsidRPr="0063259A">
              <w:t>-.118</w:t>
            </w:r>
          </w:p>
        </w:tc>
      </w:tr>
      <w:tr w:rsidR="008922EC" w:rsidRPr="0063259A" w14:paraId="326D03F6" w14:textId="77777777" w:rsidTr="00023A1E">
        <w:trPr>
          <w:trHeight w:val="236"/>
        </w:trPr>
        <w:tc>
          <w:tcPr>
            <w:tcW w:w="8769" w:type="dxa"/>
            <w:gridSpan w:val="5"/>
            <w:vAlign w:val="center"/>
          </w:tcPr>
          <w:p w14:paraId="2C7D14E7" w14:textId="34A81E32" w:rsidR="008922EC" w:rsidRPr="0063259A" w:rsidRDefault="008922EC" w:rsidP="008922EC">
            <w:r w:rsidRPr="0063259A">
              <w:t xml:space="preserve">4. </w:t>
            </w:r>
            <w:r w:rsidRPr="0063259A">
              <w:rPr>
                <w:color w:val="000000" w:themeColor="text1"/>
              </w:rPr>
              <w:t>…who tries to control other members rather than permit them to control him/her.</w:t>
            </w:r>
          </w:p>
        </w:tc>
        <w:tc>
          <w:tcPr>
            <w:tcW w:w="2029" w:type="dxa"/>
            <w:vAlign w:val="center"/>
          </w:tcPr>
          <w:p w14:paraId="55979F82" w14:textId="02E3D4D4" w:rsidR="008922EC" w:rsidRPr="0063259A" w:rsidRDefault="004E6020" w:rsidP="008922EC">
            <w:pPr>
              <w:jc w:val="center"/>
              <w:rPr>
                <w:b/>
                <w:bCs/>
              </w:rPr>
            </w:pPr>
            <w:r w:rsidRPr="0063259A">
              <w:rPr>
                <w:b/>
                <w:bCs/>
              </w:rPr>
              <w:t>.922</w:t>
            </w:r>
          </w:p>
        </w:tc>
        <w:tc>
          <w:tcPr>
            <w:tcW w:w="1836" w:type="dxa"/>
            <w:vAlign w:val="center"/>
          </w:tcPr>
          <w:p w14:paraId="34CF23E8" w14:textId="3E2C8EEB" w:rsidR="008922EC" w:rsidRPr="0063259A" w:rsidRDefault="00BF489C" w:rsidP="008922EC">
            <w:pPr>
              <w:jc w:val="center"/>
            </w:pPr>
            <w:r w:rsidRPr="0063259A">
              <w:t>-.063</w:t>
            </w:r>
          </w:p>
        </w:tc>
      </w:tr>
      <w:tr w:rsidR="008922EC" w:rsidRPr="0063259A" w14:paraId="6F3BBCA4" w14:textId="77777777" w:rsidTr="00023A1E">
        <w:trPr>
          <w:trHeight w:val="236"/>
        </w:trPr>
        <w:tc>
          <w:tcPr>
            <w:tcW w:w="8769" w:type="dxa"/>
            <w:gridSpan w:val="5"/>
            <w:vAlign w:val="center"/>
          </w:tcPr>
          <w:p w14:paraId="1B3DCA50" w14:textId="27306ADA" w:rsidR="008922EC" w:rsidRPr="0063259A" w:rsidRDefault="008922EC" w:rsidP="008922EC">
            <w:r w:rsidRPr="0063259A">
              <w:t xml:space="preserve">5. </w:t>
            </w:r>
            <w:r w:rsidRPr="0063259A">
              <w:rPr>
                <w:color w:val="000000" w:themeColor="text1"/>
              </w:rPr>
              <w:t>…who appears to have a forceful or dominant personality.</w:t>
            </w:r>
          </w:p>
        </w:tc>
        <w:tc>
          <w:tcPr>
            <w:tcW w:w="2029" w:type="dxa"/>
            <w:vAlign w:val="center"/>
          </w:tcPr>
          <w:p w14:paraId="2C871FA7" w14:textId="72F93C2E" w:rsidR="008922EC" w:rsidRPr="0063259A" w:rsidRDefault="004E6020" w:rsidP="008922EC">
            <w:pPr>
              <w:jc w:val="center"/>
              <w:rPr>
                <w:b/>
                <w:bCs/>
              </w:rPr>
            </w:pPr>
            <w:r w:rsidRPr="0063259A">
              <w:rPr>
                <w:b/>
                <w:bCs/>
              </w:rPr>
              <w:t>.855</w:t>
            </w:r>
          </w:p>
        </w:tc>
        <w:tc>
          <w:tcPr>
            <w:tcW w:w="1836" w:type="dxa"/>
            <w:vAlign w:val="center"/>
          </w:tcPr>
          <w:p w14:paraId="56D6132C" w14:textId="04EEED80" w:rsidR="008922EC" w:rsidRPr="0063259A" w:rsidRDefault="00BF489C" w:rsidP="008922EC">
            <w:pPr>
              <w:jc w:val="center"/>
            </w:pPr>
            <w:r w:rsidRPr="0063259A">
              <w:t>-.102</w:t>
            </w:r>
          </w:p>
        </w:tc>
      </w:tr>
      <w:tr w:rsidR="008922EC" w:rsidRPr="0063259A" w14:paraId="14AC3794" w14:textId="77777777" w:rsidTr="00023A1E">
        <w:trPr>
          <w:trHeight w:val="147"/>
        </w:trPr>
        <w:tc>
          <w:tcPr>
            <w:tcW w:w="8769" w:type="dxa"/>
            <w:gridSpan w:val="5"/>
            <w:vAlign w:val="center"/>
          </w:tcPr>
          <w:p w14:paraId="61C0CE78" w14:textId="355223B0" w:rsidR="008922EC" w:rsidRPr="0063259A" w:rsidRDefault="008922EC" w:rsidP="008922EC">
            <w:r w:rsidRPr="0063259A">
              <w:t xml:space="preserve">6. </w:t>
            </w:r>
            <w:r w:rsidRPr="0063259A">
              <w:rPr>
                <w:color w:val="000000" w:themeColor="text1"/>
              </w:rPr>
              <w:t>…who is known to others that it is better to let him/her have his/her way.</w:t>
            </w:r>
            <w:r w:rsidRPr="0063259A">
              <w:t xml:space="preserve"> </w:t>
            </w:r>
          </w:p>
        </w:tc>
        <w:tc>
          <w:tcPr>
            <w:tcW w:w="2029" w:type="dxa"/>
            <w:vAlign w:val="center"/>
          </w:tcPr>
          <w:p w14:paraId="3CBDCB34" w14:textId="32B35B77" w:rsidR="008922EC" w:rsidRPr="0063259A" w:rsidRDefault="004E6020" w:rsidP="008922EC">
            <w:pPr>
              <w:jc w:val="center"/>
              <w:rPr>
                <w:b/>
                <w:bCs/>
              </w:rPr>
            </w:pPr>
            <w:r w:rsidRPr="0063259A">
              <w:rPr>
                <w:b/>
                <w:bCs/>
              </w:rPr>
              <w:t>.871</w:t>
            </w:r>
          </w:p>
        </w:tc>
        <w:tc>
          <w:tcPr>
            <w:tcW w:w="1836" w:type="dxa"/>
            <w:vAlign w:val="center"/>
          </w:tcPr>
          <w:p w14:paraId="58295C29" w14:textId="7EE760DC" w:rsidR="008922EC" w:rsidRPr="0063259A" w:rsidRDefault="00BF489C" w:rsidP="008922EC">
            <w:pPr>
              <w:jc w:val="center"/>
            </w:pPr>
            <w:r w:rsidRPr="0063259A">
              <w:t>-.134</w:t>
            </w:r>
          </w:p>
        </w:tc>
      </w:tr>
      <w:tr w:rsidR="008922EC" w:rsidRPr="0063259A" w14:paraId="6A1DF297" w14:textId="77777777" w:rsidTr="00023A1E">
        <w:trPr>
          <w:trHeight w:val="147"/>
        </w:trPr>
        <w:tc>
          <w:tcPr>
            <w:tcW w:w="8769" w:type="dxa"/>
            <w:gridSpan w:val="5"/>
            <w:vAlign w:val="center"/>
          </w:tcPr>
          <w:p w14:paraId="62392B0D" w14:textId="37394F92" w:rsidR="008922EC" w:rsidRPr="0063259A" w:rsidRDefault="008922EC" w:rsidP="008922EC">
            <w:r w:rsidRPr="0063259A">
              <w:t>7. …who enjoys having authority over other people</w:t>
            </w:r>
          </w:p>
        </w:tc>
        <w:tc>
          <w:tcPr>
            <w:tcW w:w="2029" w:type="dxa"/>
            <w:vAlign w:val="center"/>
          </w:tcPr>
          <w:p w14:paraId="46358736" w14:textId="7941044A" w:rsidR="008922EC" w:rsidRPr="0063259A" w:rsidRDefault="004E6020" w:rsidP="008922EC">
            <w:pPr>
              <w:jc w:val="center"/>
              <w:rPr>
                <w:b/>
                <w:bCs/>
              </w:rPr>
            </w:pPr>
            <w:r w:rsidRPr="0063259A">
              <w:rPr>
                <w:b/>
                <w:bCs/>
              </w:rPr>
              <w:t>.868</w:t>
            </w:r>
          </w:p>
        </w:tc>
        <w:tc>
          <w:tcPr>
            <w:tcW w:w="1836" w:type="dxa"/>
            <w:vAlign w:val="center"/>
          </w:tcPr>
          <w:p w14:paraId="0E90F544" w14:textId="08AF523F" w:rsidR="008922EC" w:rsidRPr="0063259A" w:rsidRDefault="00BF489C" w:rsidP="008922EC">
            <w:pPr>
              <w:jc w:val="center"/>
            </w:pPr>
            <w:r w:rsidRPr="0063259A">
              <w:t>-.027</w:t>
            </w:r>
          </w:p>
        </w:tc>
      </w:tr>
      <w:tr w:rsidR="008922EC" w:rsidRPr="0063259A" w14:paraId="3915F549" w14:textId="77777777" w:rsidTr="00023A1E">
        <w:trPr>
          <w:trHeight w:val="147"/>
        </w:trPr>
        <w:tc>
          <w:tcPr>
            <w:tcW w:w="8769" w:type="dxa"/>
            <w:gridSpan w:val="5"/>
            <w:vAlign w:val="center"/>
          </w:tcPr>
          <w:p w14:paraId="7928824D" w14:textId="3E71ED07" w:rsidR="008922EC" w:rsidRPr="0063259A" w:rsidRDefault="008922EC" w:rsidP="008922EC">
            <w:r w:rsidRPr="0063259A">
              <w:t>8. …who might be feared by some members.</w:t>
            </w:r>
          </w:p>
        </w:tc>
        <w:tc>
          <w:tcPr>
            <w:tcW w:w="2029" w:type="dxa"/>
            <w:vAlign w:val="center"/>
          </w:tcPr>
          <w:p w14:paraId="221BB0D8" w14:textId="049B9D56" w:rsidR="008922EC" w:rsidRPr="0063259A" w:rsidRDefault="004E6020" w:rsidP="008922EC">
            <w:pPr>
              <w:jc w:val="center"/>
              <w:rPr>
                <w:b/>
                <w:bCs/>
              </w:rPr>
            </w:pPr>
            <w:r w:rsidRPr="0063259A">
              <w:rPr>
                <w:b/>
                <w:bCs/>
              </w:rPr>
              <w:t>.762</w:t>
            </w:r>
          </w:p>
        </w:tc>
        <w:tc>
          <w:tcPr>
            <w:tcW w:w="1836" w:type="dxa"/>
            <w:vAlign w:val="center"/>
          </w:tcPr>
          <w:p w14:paraId="1B5C2577" w14:textId="78AE7503" w:rsidR="008922EC" w:rsidRPr="0063259A" w:rsidRDefault="00BF489C" w:rsidP="008922EC">
            <w:pPr>
              <w:jc w:val="center"/>
            </w:pPr>
            <w:r w:rsidRPr="0063259A">
              <w:t>-.116</w:t>
            </w:r>
          </w:p>
        </w:tc>
      </w:tr>
      <w:tr w:rsidR="00023A1E" w:rsidRPr="0063259A" w14:paraId="55BA366C" w14:textId="77777777" w:rsidTr="00023A1E">
        <w:trPr>
          <w:trHeight w:val="236"/>
        </w:trPr>
        <w:tc>
          <w:tcPr>
            <w:tcW w:w="8769" w:type="dxa"/>
            <w:gridSpan w:val="5"/>
            <w:vAlign w:val="center"/>
          </w:tcPr>
          <w:p w14:paraId="7367109D" w14:textId="77777777" w:rsidR="00023A1E" w:rsidRPr="0063259A" w:rsidRDefault="00023A1E" w:rsidP="00023A1E">
            <w:pPr>
              <w:rPr>
                <w:b/>
                <w:bCs/>
              </w:rPr>
            </w:pPr>
            <w:r w:rsidRPr="0063259A">
              <w:rPr>
                <w:b/>
                <w:bCs/>
              </w:rPr>
              <w:t>Prestige</w:t>
            </w:r>
          </w:p>
          <w:p w14:paraId="2DDCE5E9" w14:textId="53F5586F" w:rsidR="00023A1E" w:rsidRPr="0063259A" w:rsidRDefault="00023A1E" w:rsidP="00023A1E">
            <w:pPr>
              <w:rPr>
                <w:b/>
                <w:bCs/>
              </w:rPr>
            </w:pPr>
            <w:r w:rsidRPr="0063259A">
              <w:rPr>
                <w:i/>
                <w:iCs/>
              </w:rPr>
              <w:t>I would prefer to be a leader…</w:t>
            </w:r>
          </w:p>
        </w:tc>
        <w:tc>
          <w:tcPr>
            <w:tcW w:w="2029" w:type="dxa"/>
            <w:vAlign w:val="center"/>
          </w:tcPr>
          <w:p w14:paraId="0E6CE304" w14:textId="77777777" w:rsidR="00023A1E" w:rsidRPr="0063259A" w:rsidRDefault="00023A1E" w:rsidP="00023A1E">
            <w:pPr>
              <w:jc w:val="center"/>
            </w:pPr>
          </w:p>
        </w:tc>
        <w:tc>
          <w:tcPr>
            <w:tcW w:w="1836" w:type="dxa"/>
            <w:vAlign w:val="center"/>
          </w:tcPr>
          <w:p w14:paraId="024DD79A" w14:textId="77777777" w:rsidR="00023A1E" w:rsidRPr="0063259A" w:rsidRDefault="00023A1E" w:rsidP="00023A1E">
            <w:pPr>
              <w:jc w:val="center"/>
            </w:pPr>
          </w:p>
        </w:tc>
      </w:tr>
      <w:tr w:rsidR="008922EC" w:rsidRPr="0063259A" w14:paraId="46A39C7E" w14:textId="77777777" w:rsidTr="00023A1E">
        <w:trPr>
          <w:trHeight w:val="236"/>
        </w:trPr>
        <w:tc>
          <w:tcPr>
            <w:tcW w:w="8769" w:type="dxa"/>
            <w:gridSpan w:val="5"/>
            <w:vAlign w:val="center"/>
          </w:tcPr>
          <w:p w14:paraId="63C6A37A" w14:textId="65307ADC" w:rsidR="008922EC" w:rsidRPr="0063259A" w:rsidRDefault="008922EC" w:rsidP="008922EC">
            <w:r w:rsidRPr="0063259A">
              <w:t>1. …</w:t>
            </w:r>
            <w:r w:rsidRPr="0063259A">
              <w:rPr>
                <w:color w:val="000000" w:themeColor="text1"/>
              </w:rPr>
              <w:t>who is respected and admired by other members.</w:t>
            </w:r>
          </w:p>
        </w:tc>
        <w:tc>
          <w:tcPr>
            <w:tcW w:w="2029" w:type="dxa"/>
            <w:vAlign w:val="center"/>
          </w:tcPr>
          <w:p w14:paraId="567A5BC8" w14:textId="33A18A12" w:rsidR="008922EC" w:rsidRPr="0063259A" w:rsidRDefault="00850E76" w:rsidP="008922EC">
            <w:pPr>
              <w:jc w:val="center"/>
            </w:pPr>
            <w:r w:rsidRPr="0063259A">
              <w:t>-.025</w:t>
            </w:r>
          </w:p>
        </w:tc>
        <w:tc>
          <w:tcPr>
            <w:tcW w:w="1836" w:type="dxa"/>
            <w:vAlign w:val="center"/>
          </w:tcPr>
          <w:p w14:paraId="2F1FE70B" w14:textId="739AC545" w:rsidR="008922EC" w:rsidRPr="0063259A" w:rsidRDefault="00486B0C" w:rsidP="008922EC">
            <w:pPr>
              <w:jc w:val="center"/>
              <w:rPr>
                <w:b/>
                <w:bCs/>
              </w:rPr>
            </w:pPr>
            <w:r w:rsidRPr="0063259A">
              <w:rPr>
                <w:b/>
                <w:bCs/>
              </w:rPr>
              <w:t>.797</w:t>
            </w:r>
          </w:p>
        </w:tc>
      </w:tr>
      <w:tr w:rsidR="008922EC" w:rsidRPr="0063259A" w14:paraId="23B8EBFA" w14:textId="77777777" w:rsidTr="00023A1E">
        <w:trPr>
          <w:trHeight w:val="236"/>
        </w:trPr>
        <w:tc>
          <w:tcPr>
            <w:tcW w:w="8769" w:type="dxa"/>
            <w:gridSpan w:val="5"/>
            <w:vAlign w:val="center"/>
          </w:tcPr>
          <w:p w14:paraId="0DB7630C" w14:textId="509D4C22" w:rsidR="008922EC" w:rsidRPr="0063259A" w:rsidRDefault="008922EC" w:rsidP="008922EC">
            <w:r w:rsidRPr="0063259A">
              <w:t>2. …</w:t>
            </w:r>
            <w:r w:rsidRPr="0063259A">
              <w:rPr>
                <w:color w:val="000000" w:themeColor="text1"/>
              </w:rPr>
              <w:t>who may be a respected role model for other members.</w:t>
            </w:r>
          </w:p>
        </w:tc>
        <w:tc>
          <w:tcPr>
            <w:tcW w:w="2029" w:type="dxa"/>
            <w:vAlign w:val="center"/>
          </w:tcPr>
          <w:p w14:paraId="4F5F6B98" w14:textId="28BF704D" w:rsidR="008922EC" w:rsidRPr="0063259A" w:rsidRDefault="00850E76" w:rsidP="008922EC">
            <w:pPr>
              <w:jc w:val="center"/>
            </w:pPr>
            <w:r w:rsidRPr="0063259A">
              <w:t>-.193</w:t>
            </w:r>
          </w:p>
        </w:tc>
        <w:tc>
          <w:tcPr>
            <w:tcW w:w="1836" w:type="dxa"/>
            <w:vAlign w:val="center"/>
          </w:tcPr>
          <w:p w14:paraId="1AAF94D1" w14:textId="0C5CF80F" w:rsidR="008922EC" w:rsidRPr="0063259A" w:rsidRDefault="00486B0C" w:rsidP="008922EC">
            <w:pPr>
              <w:jc w:val="center"/>
              <w:rPr>
                <w:b/>
                <w:bCs/>
              </w:rPr>
            </w:pPr>
            <w:r w:rsidRPr="0063259A">
              <w:rPr>
                <w:b/>
                <w:bCs/>
              </w:rPr>
              <w:t>.801</w:t>
            </w:r>
          </w:p>
        </w:tc>
      </w:tr>
      <w:tr w:rsidR="008922EC" w:rsidRPr="0063259A" w14:paraId="053567EF" w14:textId="77777777" w:rsidTr="00023A1E">
        <w:trPr>
          <w:trHeight w:val="236"/>
        </w:trPr>
        <w:tc>
          <w:tcPr>
            <w:tcW w:w="8769" w:type="dxa"/>
            <w:gridSpan w:val="5"/>
            <w:vAlign w:val="center"/>
          </w:tcPr>
          <w:p w14:paraId="0841A480" w14:textId="1157E681" w:rsidR="008922EC" w:rsidRPr="0063259A" w:rsidRDefault="008922EC" w:rsidP="008922EC">
            <w:r w:rsidRPr="0063259A">
              <w:t xml:space="preserve">3. </w:t>
            </w:r>
            <w:r w:rsidRPr="0063259A">
              <w:rPr>
                <w:color w:val="000000" w:themeColor="text1"/>
              </w:rPr>
              <w:t>…who is expected to be successful by other members.</w:t>
            </w:r>
          </w:p>
        </w:tc>
        <w:tc>
          <w:tcPr>
            <w:tcW w:w="2029" w:type="dxa"/>
            <w:vAlign w:val="center"/>
          </w:tcPr>
          <w:p w14:paraId="59506B56" w14:textId="353F26D0" w:rsidR="008922EC" w:rsidRPr="0063259A" w:rsidRDefault="00850E76" w:rsidP="008922EC">
            <w:pPr>
              <w:jc w:val="center"/>
            </w:pPr>
            <w:r w:rsidRPr="0063259A">
              <w:t>.100</w:t>
            </w:r>
          </w:p>
        </w:tc>
        <w:tc>
          <w:tcPr>
            <w:tcW w:w="1836" w:type="dxa"/>
            <w:vAlign w:val="center"/>
          </w:tcPr>
          <w:p w14:paraId="7D329BDA" w14:textId="7E95A3F5" w:rsidR="008922EC" w:rsidRPr="0063259A" w:rsidRDefault="00486B0C" w:rsidP="008922EC">
            <w:pPr>
              <w:jc w:val="center"/>
              <w:rPr>
                <w:b/>
                <w:bCs/>
              </w:rPr>
            </w:pPr>
            <w:r w:rsidRPr="0063259A">
              <w:rPr>
                <w:b/>
                <w:bCs/>
              </w:rPr>
              <w:t>.682</w:t>
            </w:r>
          </w:p>
        </w:tc>
      </w:tr>
      <w:tr w:rsidR="008922EC" w:rsidRPr="0063259A" w14:paraId="08D22DB1" w14:textId="77777777" w:rsidTr="00023A1E">
        <w:trPr>
          <w:trHeight w:val="236"/>
        </w:trPr>
        <w:tc>
          <w:tcPr>
            <w:tcW w:w="8769" w:type="dxa"/>
            <w:gridSpan w:val="5"/>
            <w:vAlign w:val="center"/>
          </w:tcPr>
          <w:p w14:paraId="6CE0ED33" w14:textId="06FCDCF3" w:rsidR="008922EC" w:rsidRPr="0063259A" w:rsidRDefault="008922EC" w:rsidP="008922EC">
            <w:r w:rsidRPr="0063259A">
              <w:t xml:space="preserve">4. </w:t>
            </w:r>
            <w:r w:rsidRPr="0063259A">
              <w:rPr>
                <w:color w:val="000000" w:themeColor="text1"/>
              </w:rPr>
              <w:t>…whose opinion is valued by other members.</w:t>
            </w:r>
            <w:r w:rsidRPr="0063259A">
              <w:t xml:space="preserve"> </w:t>
            </w:r>
          </w:p>
        </w:tc>
        <w:tc>
          <w:tcPr>
            <w:tcW w:w="2029" w:type="dxa"/>
            <w:vAlign w:val="center"/>
          </w:tcPr>
          <w:p w14:paraId="0BF8B245" w14:textId="043A4434" w:rsidR="008922EC" w:rsidRPr="0063259A" w:rsidRDefault="00850E76" w:rsidP="008922EC">
            <w:pPr>
              <w:jc w:val="center"/>
            </w:pPr>
            <w:r w:rsidRPr="0063259A">
              <w:t>.225</w:t>
            </w:r>
          </w:p>
        </w:tc>
        <w:tc>
          <w:tcPr>
            <w:tcW w:w="1836" w:type="dxa"/>
            <w:vAlign w:val="center"/>
          </w:tcPr>
          <w:p w14:paraId="5EDBB48A" w14:textId="0B900C0D" w:rsidR="008922EC" w:rsidRPr="0063259A" w:rsidRDefault="00486B0C" w:rsidP="008922EC">
            <w:pPr>
              <w:jc w:val="center"/>
              <w:rPr>
                <w:b/>
                <w:bCs/>
              </w:rPr>
            </w:pPr>
            <w:r w:rsidRPr="0063259A">
              <w:rPr>
                <w:b/>
                <w:bCs/>
              </w:rPr>
              <w:t>.730</w:t>
            </w:r>
          </w:p>
        </w:tc>
      </w:tr>
      <w:tr w:rsidR="008922EC" w:rsidRPr="0063259A" w14:paraId="7B4665EE" w14:textId="77777777" w:rsidTr="00023A1E">
        <w:trPr>
          <w:trHeight w:val="236"/>
        </w:trPr>
        <w:tc>
          <w:tcPr>
            <w:tcW w:w="8769" w:type="dxa"/>
            <w:gridSpan w:val="5"/>
            <w:vAlign w:val="center"/>
          </w:tcPr>
          <w:p w14:paraId="022F99D3" w14:textId="7FBCAC51" w:rsidR="008922EC" w:rsidRPr="0063259A" w:rsidRDefault="008922EC" w:rsidP="008922EC">
            <w:r w:rsidRPr="0063259A">
              <w:t xml:space="preserve">5. </w:t>
            </w:r>
            <w:r w:rsidRPr="0063259A">
              <w:rPr>
                <w:color w:val="000000" w:themeColor="text1"/>
              </w:rPr>
              <w:t>…who is held in high esteem by other members.</w:t>
            </w:r>
          </w:p>
        </w:tc>
        <w:tc>
          <w:tcPr>
            <w:tcW w:w="2029" w:type="dxa"/>
            <w:vAlign w:val="center"/>
          </w:tcPr>
          <w:p w14:paraId="772CE1CE" w14:textId="6C722FFA" w:rsidR="008922EC" w:rsidRPr="0063259A" w:rsidRDefault="00850E76" w:rsidP="008922EC">
            <w:pPr>
              <w:jc w:val="center"/>
            </w:pPr>
            <w:r w:rsidRPr="0063259A">
              <w:t>-.004</w:t>
            </w:r>
          </w:p>
        </w:tc>
        <w:tc>
          <w:tcPr>
            <w:tcW w:w="1836" w:type="dxa"/>
            <w:vAlign w:val="center"/>
          </w:tcPr>
          <w:p w14:paraId="0FDF97D9" w14:textId="2A967D1B" w:rsidR="008922EC" w:rsidRPr="0063259A" w:rsidRDefault="00E05550" w:rsidP="008922EC">
            <w:pPr>
              <w:jc w:val="center"/>
              <w:rPr>
                <w:b/>
                <w:bCs/>
              </w:rPr>
            </w:pPr>
            <w:r w:rsidRPr="0063259A">
              <w:rPr>
                <w:b/>
                <w:bCs/>
              </w:rPr>
              <w:t>.791</w:t>
            </w:r>
          </w:p>
        </w:tc>
      </w:tr>
      <w:tr w:rsidR="008922EC" w:rsidRPr="0063259A" w14:paraId="22BFD6B0" w14:textId="77777777" w:rsidTr="00023A1E">
        <w:trPr>
          <w:trHeight w:val="236"/>
        </w:trPr>
        <w:tc>
          <w:tcPr>
            <w:tcW w:w="8769" w:type="dxa"/>
            <w:gridSpan w:val="5"/>
            <w:vAlign w:val="center"/>
          </w:tcPr>
          <w:p w14:paraId="56C15897" w14:textId="05A8D94B" w:rsidR="008922EC" w:rsidRPr="0063259A" w:rsidRDefault="008922EC" w:rsidP="008922EC">
            <w:r w:rsidRPr="0063259A">
              <w:t xml:space="preserve">6. </w:t>
            </w:r>
            <w:r w:rsidRPr="0063259A">
              <w:rPr>
                <w:color w:val="000000" w:themeColor="text1"/>
              </w:rPr>
              <w:t>…whose unique talents and abilities are recognized by others.</w:t>
            </w:r>
          </w:p>
        </w:tc>
        <w:tc>
          <w:tcPr>
            <w:tcW w:w="2029" w:type="dxa"/>
            <w:vAlign w:val="center"/>
          </w:tcPr>
          <w:p w14:paraId="52707FE2" w14:textId="7012B8EB" w:rsidR="008922EC" w:rsidRPr="0063259A" w:rsidRDefault="00850E76" w:rsidP="008922EC">
            <w:pPr>
              <w:jc w:val="center"/>
            </w:pPr>
            <w:r w:rsidRPr="0063259A">
              <w:t>-.184</w:t>
            </w:r>
          </w:p>
        </w:tc>
        <w:tc>
          <w:tcPr>
            <w:tcW w:w="1836" w:type="dxa"/>
            <w:vAlign w:val="center"/>
          </w:tcPr>
          <w:p w14:paraId="40E6D193" w14:textId="4C01A8AD" w:rsidR="008922EC" w:rsidRPr="0063259A" w:rsidRDefault="00E05550" w:rsidP="008922EC">
            <w:pPr>
              <w:jc w:val="center"/>
              <w:rPr>
                <w:b/>
                <w:bCs/>
              </w:rPr>
            </w:pPr>
            <w:r w:rsidRPr="0063259A">
              <w:rPr>
                <w:b/>
                <w:bCs/>
              </w:rPr>
              <w:t>.741</w:t>
            </w:r>
          </w:p>
        </w:tc>
      </w:tr>
      <w:tr w:rsidR="008922EC" w:rsidRPr="0063259A" w14:paraId="3B109042" w14:textId="77777777" w:rsidTr="00023A1E">
        <w:trPr>
          <w:trHeight w:val="236"/>
        </w:trPr>
        <w:tc>
          <w:tcPr>
            <w:tcW w:w="8769" w:type="dxa"/>
            <w:gridSpan w:val="5"/>
            <w:vAlign w:val="center"/>
          </w:tcPr>
          <w:p w14:paraId="580B2928" w14:textId="655049F8" w:rsidR="008922EC" w:rsidRPr="0063259A" w:rsidRDefault="008922EC" w:rsidP="008922EC">
            <w:r w:rsidRPr="0063259A">
              <w:t>7. …who is considered an expert on some matters by others.</w:t>
            </w:r>
          </w:p>
        </w:tc>
        <w:tc>
          <w:tcPr>
            <w:tcW w:w="2029" w:type="dxa"/>
            <w:vAlign w:val="center"/>
          </w:tcPr>
          <w:p w14:paraId="3F36D57F" w14:textId="0DF545D3" w:rsidR="008922EC" w:rsidRPr="0063259A" w:rsidRDefault="00850E76" w:rsidP="008922EC">
            <w:pPr>
              <w:jc w:val="center"/>
            </w:pPr>
            <w:r w:rsidRPr="0063259A">
              <w:t>-.079</w:t>
            </w:r>
          </w:p>
        </w:tc>
        <w:tc>
          <w:tcPr>
            <w:tcW w:w="1836" w:type="dxa"/>
            <w:vAlign w:val="center"/>
          </w:tcPr>
          <w:p w14:paraId="35A94D8B" w14:textId="51A153B6" w:rsidR="008922EC" w:rsidRPr="0063259A" w:rsidRDefault="00E05550" w:rsidP="008922EC">
            <w:pPr>
              <w:jc w:val="center"/>
              <w:rPr>
                <w:b/>
                <w:bCs/>
              </w:rPr>
            </w:pPr>
            <w:r w:rsidRPr="0063259A">
              <w:rPr>
                <w:b/>
                <w:bCs/>
              </w:rPr>
              <w:t>.760</w:t>
            </w:r>
          </w:p>
        </w:tc>
      </w:tr>
      <w:tr w:rsidR="008922EC" w:rsidRPr="0063259A" w14:paraId="665BCF09" w14:textId="77777777" w:rsidTr="00023A1E">
        <w:trPr>
          <w:trHeight w:val="236"/>
        </w:trPr>
        <w:tc>
          <w:tcPr>
            <w:tcW w:w="8769" w:type="dxa"/>
            <w:gridSpan w:val="5"/>
            <w:vAlign w:val="center"/>
          </w:tcPr>
          <w:p w14:paraId="387D6842" w14:textId="76445B35" w:rsidR="008922EC" w:rsidRPr="0063259A" w:rsidRDefault="008922EC" w:rsidP="008922EC">
            <w:r w:rsidRPr="0063259A">
              <w:t>8. …who is sought for advice on some matters by others.</w:t>
            </w:r>
          </w:p>
        </w:tc>
        <w:tc>
          <w:tcPr>
            <w:tcW w:w="2029" w:type="dxa"/>
            <w:vAlign w:val="center"/>
          </w:tcPr>
          <w:p w14:paraId="3E158883" w14:textId="7089CCEC" w:rsidR="008922EC" w:rsidRPr="0063259A" w:rsidRDefault="00850E76" w:rsidP="008922EC">
            <w:pPr>
              <w:jc w:val="center"/>
            </w:pPr>
            <w:r w:rsidRPr="0063259A">
              <w:t>-.159</w:t>
            </w:r>
          </w:p>
        </w:tc>
        <w:tc>
          <w:tcPr>
            <w:tcW w:w="1836" w:type="dxa"/>
            <w:vAlign w:val="center"/>
          </w:tcPr>
          <w:p w14:paraId="5B22EFF1" w14:textId="5142EBAD" w:rsidR="008922EC" w:rsidRPr="0063259A" w:rsidRDefault="00E05550" w:rsidP="008922EC">
            <w:pPr>
              <w:jc w:val="center"/>
              <w:rPr>
                <w:b/>
                <w:bCs/>
              </w:rPr>
            </w:pPr>
            <w:r w:rsidRPr="0063259A">
              <w:rPr>
                <w:b/>
                <w:bCs/>
              </w:rPr>
              <w:t>.689</w:t>
            </w:r>
          </w:p>
        </w:tc>
      </w:tr>
      <w:tr w:rsidR="008922EC" w:rsidRPr="0063259A" w14:paraId="7D595C35" w14:textId="77777777" w:rsidTr="00023A1E">
        <w:trPr>
          <w:trHeight w:val="236"/>
        </w:trPr>
        <w:tc>
          <w:tcPr>
            <w:tcW w:w="8769" w:type="dxa"/>
            <w:gridSpan w:val="5"/>
            <w:vAlign w:val="center"/>
          </w:tcPr>
          <w:p w14:paraId="1929CF17" w14:textId="5BA8CA92" w:rsidR="008922EC" w:rsidRPr="0063259A" w:rsidRDefault="008922EC" w:rsidP="008922EC">
            <w:r w:rsidRPr="0063259A">
              <w:t>9. …who other members enjoy hanging out with.</w:t>
            </w:r>
          </w:p>
        </w:tc>
        <w:tc>
          <w:tcPr>
            <w:tcW w:w="2029" w:type="dxa"/>
            <w:vAlign w:val="center"/>
          </w:tcPr>
          <w:p w14:paraId="73FA61AB" w14:textId="37FB5EAB" w:rsidR="008922EC" w:rsidRPr="0063259A" w:rsidRDefault="00850E76" w:rsidP="008922EC">
            <w:pPr>
              <w:jc w:val="center"/>
            </w:pPr>
            <w:r w:rsidRPr="0063259A">
              <w:t>-.076</w:t>
            </w:r>
          </w:p>
        </w:tc>
        <w:tc>
          <w:tcPr>
            <w:tcW w:w="1836" w:type="dxa"/>
            <w:vAlign w:val="center"/>
          </w:tcPr>
          <w:p w14:paraId="6781E5CA" w14:textId="42115039" w:rsidR="008922EC" w:rsidRPr="0063259A" w:rsidRDefault="00E05550" w:rsidP="008922EC">
            <w:pPr>
              <w:jc w:val="center"/>
              <w:rPr>
                <w:b/>
                <w:bCs/>
              </w:rPr>
            </w:pPr>
            <w:r w:rsidRPr="0063259A">
              <w:rPr>
                <w:b/>
                <w:bCs/>
              </w:rPr>
              <w:t>.592</w:t>
            </w:r>
          </w:p>
        </w:tc>
      </w:tr>
      <w:tr w:rsidR="000818A6" w:rsidRPr="0063259A" w14:paraId="495BA679" w14:textId="77777777" w:rsidTr="00023A1E">
        <w:trPr>
          <w:trHeight w:val="236"/>
        </w:trPr>
        <w:tc>
          <w:tcPr>
            <w:tcW w:w="8769" w:type="dxa"/>
            <w:gridSpan w:val="5"/>
            <w:vAlign w:val="center"/>
          </w:tcPr>
          <w:p w14:paraId="349BD05E" w14:textId="77777777" w:rsidR="000818A6" w:rsidRPr="0063259A" w:rsidRDefault="000818A6" w:rsidP="009D7B5A">
            <w:r w:rsidRPr="0063259A">
              <w:t>Eigenvalue</w:t>
            </w:r>
          </w:p>
        </w:tc>
        <w:tc>
          <w:tcPr>
            <w:tcW w:w="2029" w:type="dxa"/>
            <w:vAlign w:val="center"/>
          </w:tcPr>
          <w:p w14:paraId="589562FD" w14:textId="1889D143" w:rsidR="000818A6" w:rsidRPr="0063259A" w:rsidRDefault="00E16749" w:rsidP="009D7B5A">
            <w:pPr>
              <w:jc w:val="center"/>
            </w:pPr>
            <w:r w:rsidRPr="0063259A">
              <w:t>6.857</w:t>
            </w:r>
          </w:p>
        </w:tc>
        <w:tc>
          <w:tcPr>
            <w:tcW w:w="1836" w:type="dxa"/>
            <w:vAlign w:val="center"/>
          </w:tcPr>
          <w:p w14:paraId="760370A1" w14:textId="4DD161D5" w:rsidR="000818A6" w:rsidRPr="0063259A" w:rsidRDefault="00132E6D" w:rsidP="009D7B5A">
            <w:pPr>
              <w:jc w:val="center"/>
            </w:pPr>
            <w:r w:rsidRPr="0063259A">
              <w:t>4.067</w:t>
            </w:r>
          </w:p>
        </w:tc>
      </w:tr>
      <w:tr w:rsidR="000818A6" w:rsidRPr="0063259A" w14:paraId="16C0CFA2" w14:textId="77777777" w:rsidTr="00023A1E">
        <w:trPr>
          <w:trHeight w:val="236"/>
        </w:trPr>
        <w:tc>
          <w:tcPr>
            <w:tcW w:w="8769" w:type="dxa"/>
            <w:gridSpan w:val="5"/>
            <w:tcBorders>
              <w:bottom w:val="single" w:sz="4" w:space="0" w:color="auto"/>
            </w:tcBorders>
            <w:vAlign w:val="center"/>
          </w:tcPr>
          <w:p w14:paraId="5C0E55DC" w14:textId="77777777" w:rsidR="000818A6" w:rsidRPr="0063259A" w:rsidRDefault="000818A6" w:rsidP="009D7B5A">
            <w:r w:rsidRPr="0063259A">
              <w:t>% Variance explained</w:t>
            </w:r>
          </w:p>
        </w:tc>
        <w:tc>
          <w:tcPr>
            <w:tcW w:w="2029" w:type="dxa"/>
            <w:tcBorders>
              <w:bottom w:val="single" w:sz="4" w:space="0" w:color="auto"/>
            </w:tcBorders>
            <w:vAlign w:val="center"/>
          </w:tcPr>
          <w:p w14:paraId="2D00B3F6" w14:textId="4B32E6BE" w:rsidR="000818A6" w:rsidRPr="0063259A" w:rsidRDefault="007E739A" w:rsidP="009D7B5A">
            <w:pPr>
              <w:jc w:val="center"/>
            </w:pPr>
            <w:r w:rsidRPr="0063259A">
              <w:t>40.335</w:t>
            </w:r>
          </w:p>
        </w:tc>
        <w:tc>
          <w:tcPr>
            <w:tcW w:w="1836" w:type="dxa"/>
            <w:tcBorders>
              <w:bottom w:val="single" w:sz="4" w:space="0" w:color="auto"/>
            </w:tcBorders>
            <w:vAlign w:val="center"/>
          </w:tcPr>
          <w:p w14:paraId="0F04B272" w14:textId="3F25BB8C" w:rsidR="000818A6" w:rsidRPr="0063259A" w:rsidRDefault="007E739A" w:rsidP="009D7B5A">
            <w:pPr>
              <w:jc w:val="center"/>
            </w:pPr>
            <w:r w:rsidRPr="0063259A">
              <w:t>23.925</w:t>
            </w:r>
          </w:p>
        </w:tc>
      </w:tr>
    </w:tbl>
    <w:p w14:paraId="7DEA3D0F" w14:textId="77777777" w:rsidR="000818A6" w:rsidRPr="0063259A" w:rsidRDefault="000818A6" w:rsidP="000818A6">
      <w:pPr>
        <w:rPr>
          <w:color w:val="000000" w:themeColor="text1"/>
          <w:sz w:val="20"/>
          <w:szCs w:val="20"/>
        </w:rPr>
      </w:pPr>
      <w:r w:rsidRPr="0063259A">
        <w:rPr>
          <w:i/>
          <w:iCs/>
          <w:color w:val="000000" w:themeColor="text1"/>
          <w:sz w:val="20"/>
          <w:szCs w:val="20"/>
        </w:rPr>
        <w:t>Note.</w:t>
      </w:r>
      <w:r w:rsidRPr="0063259A">
        <w:rPr>
          <w:color w:val="000000" w:themeColor="text1"/>
          <w:sz w:val="20"/>
          <w:szCs w:val="20"/>
        </w:rPr>
        <w:tab/>
        <w:t>Numbers in boldface indicate high factor loadings.</w:t>
      </w:r>
    </w:p>
    <w:p w14:paraId="1E356608" w14:textId="77777777" w:rsidR="000818A6" w:rsidRPr="0063259A" w:rsidRDefault="000818A6" w:rsidP="000818A6">
      <w:pPr>
        <w:pStyle w:val="Heading1"/>
        <w:spacing w:before="0" w:beforeAutospacing="0" w:after="0" w:afterAutospacing="0"/>
        <w:rPr>
          <w:iCs/>
          <w:sz w:val="20"/>
          <w:szCs w:val="20"/>
        </w:rPr>
      </w:pPr>
    </w:p>
    <w:p w14:paraId="526FAB0D" w14:textId="77777777" w:rsidR="00151A44" w:rsidRPr="0063259A" w:rsidRDefault="000818A6" w:rsidP="00151A44">
      <w:pPr>
        <w:spacing w:line="480" w:lineRule="auto"/>
        <w:ind w:firstLine="720"/>
        <w:rPr>
          <w:color w:val="000000" w:themeColor="text1"/>
        </w:rPr>
      </w:pPr>
      <w:r w:rsidRPr="0063259A">
        <w:rPr>
          <w:iCs/>
          <w:sz w:val="20"/>
          <w:szCs w:val="20"/>
        </w:rPr>
        <w:br w:type="page"/>
      </w:r>
    </w:p>
    <w:p w14:paraId="19BF4E5F" w14:textId="488708ED" w:rsidR="00060C4B" w:rsidRPr="0063259A" w:rsidRDefault="00D95A6C" w:rsidP="00D95A6C">
      <w:pPr>
        <w:pStyle w:val="Heading2"/>
        <w:rPr>
          <w:rFonts w:ascii="Times New Roman" w:hAnsi="Times New Roman" w:cs="Times New Roman"/>
          <w:b/>
          <w:bCs/>
          <w:color w:val="000000" w:themeColor="text1"/>
          <w:sz w:val="24"/>
          <w:szCs w:val="24"/>
        </w:rPr>
      </w:pPr>
      <w:bookmarkStart w:id="23" w:name="_Toc196601796"/>
      <w:r w:rsidRPr="0063259A">
        <w:rPr>
          <w:rFonts w:ascii="Times New Roman" w:hAnsi="Times New Roman" w:cs="Times New Roman"/>
          <w:b/>
          <w:bCs/>
          <w:color w:val="000000" w:themeColor="text1"/>
          <w:sz w:val="24"/>
          <w:szCs w:val="24"/>
        </w:rPr>
        <w:t>Table S</w:t>
      </w:r>
      <w:r w:rsidR="004406C4" w:rsidRPr="0063259A">
        <w:rPr>
          <w:rFonts w:ascii="Times New Roman" w:hAnsi="Times New Roman" w:cs="Times New Roman"/>
          <w:b/>
          <w:bCs/>
          <w:color w:val="000000" w:themeColor="text1"/>
          <w:sz w:val="24"/>
          <w:szCs w:val="24"/>
        </w:rPr>
        <w:t>5</w:t>
      </w:r>
      <w:r w:rsidRPr="0063259A">
        <w:rPr>
          <w:rFonts w:ascii="Times New Roman" w:hAnsi="Times New Roman" w:cs="Times New Roman"/>
          <w:b/>
          <w:bCs/>
          <w:color w:val="000000" w:themeColor="text1"/>
          <w:sz w:val="24"/>
          <w:szCs w:val="24"/>
        </w:rPr>
        <w:t xml:space="preserve">: </w:t>
      </w:r>
      <w:r w:rsidR="00443A41">
        <w:rPr>
          <w:rFonts w:ascii="Times New Roman" w:hAnsi="Times New Roman" w:cs="Times New Roman"/>
          <w:b/>
          <w:bCs/>
          <w:color w:val="000000" w:themeColor="text1"/>
          <w:sz w:val="24"/>
          <w:szCs w:val="24"/>
        </w:rPr>
        <w:t>P</w:t>
      </w:r>
      <w:r w:rsidRPr="0063259A">
        <w:rPr>
          <w:rFonts w:ascii="Times New Roman" w:hAnsi="Times New Roman" w:cs="Times New Roman"/>
          <w:b/>
          <w:bCs/>
          <w:color w:val="000000" w:themeColor="text1"/>
          <w:sz w:val="24"/>
          <w:szCs w:val="24"/>
        </w:rPr>
        <w:t xml:space="preserve">ost-hoc test </w:t>
      </w:r>
      <w:r w:rsidR="00060C4B" w:rsidRPr="0063259A">
        <w:rPr>
          <w:rFonts w:ascii="Times New Roman" w:hAnsi="Times New Roman" w:cs="Times New Roman"/>
          <w:b/>
          <w:bCs/>
          <w:color w:val="000000" w:themeColor="text1"/>
          <w:sz w:val="24"/>
          <w:szCs w:val="24"/>
        </w:rPr>
        <w:t>(Study 1b)</w:t>
      </w:r>
      <w:bookmarkEnd w:id="23"/>
    </w:p>
    <w:p w14:paraId="199048F7" w14:textId="77777777" w:rsidR="00060C4B" w:rsidRPr="0063259A" w:rsidRDefault="00060C4B" w:rsidP="00D95A6C">
      <w:pPr>
        <w:pStyle w:val="Heading2"/>
        <w:rPr>
          <w:rFonts w:ascii="Times New Roman" w:hAnsi="Times New Roman" w:cs="Times New Roman"/>
          <w:b/>
          <w:bCs/>
          <w:color w:val="000000" w:themeColor="text1"/>
          <w:sz w:val="24"/>
          <w:szCs w:val="24"/>
        </w:rPr>
      </w:pPr>
    </w:p>
    <w:p w14:paraId="65EB8761" w14:textId="6C770791" w:rsidR="00D95A6C" w:rsidRPr="0063259A" w:rsidRDefault="00060C4B" w:rsidP="002E64D5">
      <w:pPr>
        <w:rPr>
          <w:b/>
          <w:bCs/>
        </w:rPr>
      </w:pPr>
      <w:r w:rsidRPr="0063259A">
        <w:rPr>
          <w:b/>
          <w:bCs/>
        </w:rPr>
        <w:t xml:space="preserve">A: </w:t>
      </w:r>
      <w:r w:rsidR="008A10E5" w:rsidRPr="0063259A">
        <w:rPr>
          <w:b/>
          <w:bCs/>
        </w:rPr>
        <w:t>D</w:t>
      </w:r>
      <w:r w:rsidR="00D95A6C" w:rsidRPr="0063259A">
        <w:rPr>
          <w:b/>
          <w:bCs/>
        </w:rPr>
        <w:t xml:space="preserve">ominance manipulation check </w:t>
      </w:r>
    </w:p>
    <w:tbl>
      <w:tblPr>
        <w:tblStyle w:val="TableGrid"/>
        <w:tblW w:w="0" w:type="auto"/>
        <w:tblLook w:val="04A0" w:firstRow="1" w:lastRow="0" w:firstColumn="1" w:lastColumn="0" w:noHBand="0" w:noVBand="1"/>
      </w:tblPr>
      <w:tblGrid>
        <w:gridCol w:w="1544"/>
        <w:gridCol w:w="672"/>
        <w:gridCol w:w="566"/>
        <w:gridCol w:w="1511"/>
        <w:gridCol w:w="1544"/>
        <w:gridCol w:w="1266"/>
        <w:gridCol w:w="1544"/>
      </w:tblGrid>
      <w:tr w:rsidR="00CF4A80" w:rsidRPr="0063259A" w14:paraId="0EB24D3B" w14:textId="77777777" w:rsidTr="005952AB">
        <w:trPr>
          <w:trHeight w:val="298"/>
        </w:trPr>
        <w:tc>
          <w:tcPr>
            <w:tcW w:w="0" w:type="auto"/>
            <w:tcBorders>
              <w:left w:val="nil"/>
              <w:right w:val="nil"/>
            </w:tcBorders>
          </w:tcPr>
          <w:p w14:paraId="17B57652" w14:textId="77777777" w:rsidR="00CF4A80" w:rsidRPr="0063259A" w:rsidRDefault="00CF4A80" w:rsidP="001A3199">
            <w:pPr>
              <w:rPr>
                <w:sz w:val="20"/>
                <w:szCs w:val="20"/>
              </w:rPr>
            </w:pPr>
          </w:p>
        </w:tc>
        <w:tc>
          <w:tcPr>
            <w:tcW w:w="0" w:type="auto"/>
            <w:tcBorders>
              <w:left w:val="nil"/>
              <w:right w:val="nil"/>
            </w:tcBorders>
            <w:vAlign w:val="center"/>
          </w:tcPr>
          <w:p w14:paraId="3D8F517B" w14:textId="3AC80211" w:rsidR="00CF4A80" w:rsidRPr="0063259A" w:rsidRDefault="00CF4A80" w:rsidP="005952AB">
            <w:pPr>
              <w:jc w:val="center"/>
              <w:rPr>
                <w:sz w:val="20"/>
                <w:szCs w:val="20"/>
              </w:rPr>
            </w:pPr>
            <w:r w:rsidRPr="0063259A">
              <w:rPr>
                <w:sz w:val="20"/>
                <w:szCs w:val="20"/>
              </w:rPr>
              <w:t>Mean</w:t>
            </w:r>
          </w:p>
        </w:tc>
        <w:tc>
          <w:tcPr>
            <w:tcW w:w="0" w:type="auto"/>
            <w:tcBorders>
              <w:left w:val="nil"/>
              <w:right w:val="nil"/>
            </w:tcBorders>
            <w:vAlign w:val="center"/>
          </w:tcPr>
          <w:p w14:paraId="10F8D5AA" w14:textId="08C59A30" w:rsidR="00CF4A80" w:rsidRPr="0063259A" w:rsidRDefault="00CF4A80" w:rsidP="005952AB">
            <w:pPr>
              <w:jc w:val="center"/>
              <w:rPr>
                <w:sz w:val="20"/>
                <w:szCs w:val="20"/>
              </w:rPr>
            </w:pPr>
            <w:r w:rsidRPr="0063259A">
              <w:rPr>
                <w:sz w:val="20"/>
                <w:szCs w:val="20"/>
              </w:rPr>
              <w:t>SD</w:t>
            </w:r>
          </w:p>
        </w:tc>
        <w:tc>
          <w:tcPr>
            <w:tcW w:w="0" w:type="auto"/>
            <w:tcBorders>
              <w:left w:val="nil"/>
              <w:right w:val="nil"/>
            </w:tcBorders>
            <w:vAlign w:val="center"/>
          </w:tcPr>
          <w:p w14:paraId="2788F8B7" w14:textId="227F8407" w:rsidR="00CF4A80" w:rsidRPr="0063259A" w:rsidRDefault="00CF4A80" w:rsidP="001A3199">
            <w:pPr>
              <w:jc w:val="center"/>
              <w:rPr>
                <w:sz w:val="20"/>
                <w:szCs w:val="20"/>
              </w:rPr>
            </w:pPr>
            <w:r w:rsidRPr="0063259A">
              <w:rPr>
                <w:sz w:val="20"/>
                <w:szCs w:val="20"/>
              </w:rPr>
              <w:t>Low dominance</w:t>
            </w:r>
          </w:p>
        </w:tc>
        <w:tc>
          <w:tcPr>
            <w:tcW w:w="0" w:type="auto"/>
            <w:tcBorders>
              <w:left w:val="nil"/>
              <w:right w:val="nil"/>
            </w:tcBorders>
            <w:vAlign w:val="center"/>
          </w:tcPr>
          <w:p w14:paraId="4CBA3E8D" w14:textId="77777777" w:rsidR="00CF4A80" w:rsidRPr="0063259A" w:rsidRDefault="00CF4A80" w:rsidP="001A3199">
            <w:pPr>
              <w:jc w:val="center"/>
              <w:rPr>
                <w:sz w:val="20"/>
                <w:szCs w:val="20"/>
              </w:rPr>
            </w:pPr>
            <w:r w:rsidRPr="0063259A">
              <w:rPr>
                <w:sz w:val="20"/>
                <w:szCs w:val="20"/>
              </w:rPr>
              <w:t>High dominance</w:t>
            </w:r>
          </w:p>
        </w:tc>
        <w:tc>
          <w:tcPr>
            <w:tcW w:w="0" w:type="auto"/>
            <w:tcBorders>
              <w:left w:val="nil"/>
              <w:right w:val="nil"/>
            </w:tcBorders>
            <w:vAlign w:val="center"/>
          </w:tcPr>
          <w:p w14:paraId="1FFE784C" w14:textId="77777777" w:rsidR="00CF4A80" w:rsidRPr="0063259A" w:rsidRDefault="00CF4A80" w:rsidP="001A3199">
            <w:pPr>
              <w:jc w:val="center"/>
              <w:rPr>
                <w:sz w:val="20"/>
                <w:szCs w:val="20"/>
              </w:rPr>
            </w:pPr>
            <w:r w:rsidRPr="0063259A">
              <w:rPr>
                <w:sz w:val="20"/>
                <w:szCs w:val="20"/>
              </w:rPr>
              <w:t>Low prestige</w:t>
            </w:r>
          </w:p>
        </w:tc>
        <w:tc>
          <w:tcPr>
            <w:tcW w:w="0" w:type="auto"/>
            <w:tcBorders>
              <w:left w:val="nil"/>
              <w:right w:val="nil"/>
            </w:tcBorders>
            <w:vAlign w:val="center"/>
          </w:tcPr>
          <w:p w14:paraId="0059C39F" w14:textId="77777777" w:rsidR="00CF4A80" w:rsidRPr="0063259A" w:rsidRDefault="00CF4A80" w:rsidP="001A3199">
            <w:pPr>
              <w:jc w:val="center"/>
              <w:rPr>
                <w:sz w:val="20"/>
                <w:szCs w:val="20"/>
              </w:rPr>
            </w:pPr>
            <w:r w:rsidRPr="0063259A">
              <w:rPr>
                <w:sz w:val="20"/>
                <w:szCs w:val="20"/>
              </w:rPr>
              <w:t>High dominance</w:t>
            </w:r>
          </w:p>
        </w:tc>
      </w:tr>
      <w:tr w:rsidR="00CF4A80" w:rsidRPr="0063259A" w14:paraId="4DE6CE32" w14:textId="77777777" w:rsidTr="005952AB">
        <w:trPr>
          <w:trHeight w:val="298"/>
        </w:trPr>
        <w:tc>
          <w:tcPr>
            <w:tcW w:w="0" w:type="auto"/>
            <w:tcBorders>
              <w:left w:val="nil"/>
              <w:bottom w:val="nil"/>
              <w:right w:val="nil"/>
            </w:tcBorders>
            <w:vAlign w:val="center"/>
          </w:tcPr>
          <w:p w14:paraId="69499930" w14:textId="7E9E06C0" w:rsidR="00CF4A80" w:rsidRPr="0063259A" w:rsidRDefault="00CF4A80" w:rsidP="001A3199">
            <w:pPr>
              <w:rPr>
                <w:sz w:val="20"/>
                <w:szCs w:val="20"/>
              </w:rPr>
            </w:pPr>
            <w:r w:rsidRPr="0063259A">
              <w:rPr>
                <w:sz w:val="20"/>
                <w:szCs w:val="20"/>
              </w:rPr>
              <w:t>Low dominance</w:t>
            </w:r>
          </w:p>
        </w:tc>
        <w:tc>
          <w:tcPr>
            <w:tcW w:w="0" w:type="auto"/>
            <w:tcBorders>
              <w:left w:val="nil"/>
              <w:bottom w:val="nil"/>
              <w:right w:val="nil"/>
            </w:tcBorders>
            <w:vAlign w:val="center"/>
          </w:tcPr>
          <w:p w14:paraId="3FD37DA2" w14:textId="57AA1185" w:rsidR="00CF4A80" w:rsidRPr="0063259A" w:rsidRDefault="00741580" w:rsidP="005952AB">
            <w:pPr>
              <w:jc w:val="center"/>
              <w:rPr>
                <w:sz w:val="20"/>
                <w:szCs w:val="20"/>
              </w:rPr>
            </w:pPr>
            <w:r w:rsidRPr="0063259A">
              <w:rPr>
                <w:sz w:val="20"/>
                <w:szCs w:val="20"/>
              </w:rPr>
              <w:t>1.78</w:t>
            </w:r>
          </w:p>
        </w:tc>
        <w:tc>
          <w:tcPr>
            <w:tcW w:w="0" w:type="auto"/>
            <w:tcBorders>
              <w:left w:val="nil"/>
              <w:bottom w:val="nil"/>
              <w:right w:val="nil"/>
            </w:tcBorders>
            <w:vAlign w:val="center"/>
          </w:tcPr>
          <w:p w14:paraId="27070676" w14:textId="30560092" w:rsidR="00CF4A80" w:rsidRPr="0063259A" w:rsidRDefault="00487936" w:rsidP="005952AB">
            <w:pPr>
              <w:jc w:val="center"/>
              <w:rPr>
                <w:sz w:val="20"/>
                <w:szCs w:val="20"/>
              </w:rPr>
            </w:pPr>
            <w:r w:rsidRPr="0063259A">
              <w:rPr>
                <w:sz w:val="20"/>
                <w:szCs w:val="20"/>
              </w:rPr>
              <w:t>1.</w:t>
            </w:r>
            <w:r w:rsidR="00741580" w:rsidRPr="0063259A">
              <w:rPr>
                <w:sz w:val="20"/>
                <w:szCs w:val="20"/>
              </w:rPr>
              <w:t>22</w:t>
            </w:r>
          </w:p>
        </w:tc>
        <w:tc>
          <w:tcPr>
            <w:tcW w:w="0" w:type="auto"/>
            <w:tcBorders>
              <w:left w:val="nil"/>
              <w:bottom w:val="nil"/>
              <w:right w:val="nil"/>
            </w:tcBorders>
            <w:vAlign w:val="center"/>
          </w:tcPr>
          <w:p w14:paraId="4786BCF5" w14:textId="5CA452BD" w:rsidR="00CF4A80" w:rsidRPr="0063259A" w:rsidRDefault="00CF4A80" w:rsidP="001A3199">
            <w:pPr>
              <w:jc w:val="center"/>
              <w:rPr>
                <w:sz w:val="20"/>
                <w:szCs w:val="20"/>
              </w:rPr>
            </w:pPr>
            <w:r w:rsidRPr="0063259A">
              <w:rPr>
                <w:sz w:val="20"/>
                <w:szCs w:val="20"/>
              </w:rPr>
              <w:t>-</w:t>
            </w:r>
          </w:p>
        </w:tc>
        <w:tc>
          <w:tcPr>
            <w:tcW w:w="0" w:type="auto"/>
            <w:tcBorders>
              <w:left w:val="nil"/>
              <w:bottom w:val="nil"/>
              <w:right w:val="nil"/>
            </w:tcBorders>
            <w:vAlign w:val="center"/>
          </w:tcPr>
          <w:p w14:paraId="170BCBFD" w14:textId="77777777" w:rsidR="00CF4A80" w:rsidRPr="0063259A" w:rsidRDefault="00CF4A80" w:rsidP="001A3199">
            <w:pPr>
              <w:jc w:val="center"/>
              <w:rPr>
                <w:sz w:val="20"/>
                <w:szCs w:val="20"/>
              </w:rPr>
            </w:pPr>
          </w:p>
        </w:tc>
        <w:tc>
          <w:tcPr>
            <w:tcW w:w="0" w:type="auto"/>
            <w:tcBorders>
              <w:left w:val="nil"/>
              <w:bottom w:val="nil"/>
              <w:right w:val="nil"/>
            </w:tcBorders>
            <w:vAlign w:val="center"/>
          </w:tcPr>
          <w:p w14:paraId="3A9D593D" w14:textId="77777777" w:rsidR="00CF4A80" w:rsidRPr="0063259A" w:rsidRDefault="00CF4A80" w:rsidP="001A3199">
            <w:pPr>
              <w:jc w:val="center"/>
              <w:rPr>
                <w:sz w:val="20"/>
                <w:szCs w:val="20"/>
              </w:rPr>
            </w:pPr>
          </w:p>
        </w:tc>
        <w:tc>
          <w:tcPr>
            <w:tcW w:w="0" w:type="auto"/>
            <w:tcBorders>
              <w:left w:val="nil"/>
              <w:bottom w:val="nil"/>
              <w:right w:val="nil"/>
            </w:tcBorders>
            <w:vAlign w:val="center"/>
          </w:tcPr>
          <w:p w14:paraId="41755912" w14:textId="77777777" w:rsidR="00CF4A80" w:rsidRPr="0063259A" w:rsidRDefault="00CF4A80" w:rsidP="001A3199">
            <w:pPr>
              <w:jc w:val="center"/>
              <w:rPr>
                <w:sz w:val="20"/>
                <w:szCs w:val="20"/>
              </w:rPr>
            </w:pPr>
          </w:p>
        </w:tc>
      </w:tr>
      <w:tr w:rsidR="00CF4A80" w:rsidRPr="0063259A" w14:paraId="2D22B32E" w14:textId="77777777" w:rsidTr="005952AB">
        <w:trPr>
          <w:trHeight w:val="298"/>
        </w:trPr>
        <w:tc>
          <w:tcPr>
            <w:tcW w:w="0" w:type="auto"/>
            <w:tcBorders>
              <w:top w:val="nil"/>
              <w:left w:val="nil"/>
              <w:bottom w:val="nil"/>
              <w:right w:val="nil"/>
            </w:tcBorders>
            <w:vAlign w:val="center"/>
          </w:tcPr>
          <w:p w14:paraId="2A813905" w14:textId="77777777" w:rsidR="00CF4A80" w:rsidRPr="0063259A" w:rsidRDefault="00CF4A80" w:rsidP="001A3199">
            <w:pPr>
              <w:rPr>
                <w:sz w:val="20"/>
                <w:szCs w:val="20"/>
              </w:rPr>
            </w:pPr>
            <w:r w:rsidRPr="0063259A">
              <w:rPr>
                <w:sz w:val="20"/>
                <w:szCs w:val="20"/>
              </w:rPr>
              <w:t>High dominance</w:t>
            </w:r>
          </w:p>
        </w:tc>
        <w:tc>
          <w:tcPr>
            <w:tcW w:w="0" w:type="auto"/>
            <w:tcBorders>
              <w:top w:val="nil"/>
              <w:left w:val="nil"/>
              <w:bottom w:val="nil"/>
              <w:right w:val="nil"/>
            </w:tcBorders>
            <w:vAlign w:val="center"/>
          </w:tcPr>
          <w:p w14:paraId="7AF8954F" w14:textId="0D358E98" w:rsidR="00CF4A80" w:rsidRPr="0063259A" w:rsidRDefault="00F66D19" w:rsidP="005952AB">
            <w:pPr>
              <w:jc w:val="center"/>
              <w:rPr>
                <w:sz w:val="20"/>
                <w:szCs w:val="20"/>
              </w:rPr>
            </w:pPr>
            <w:r w:rsidRPr="0063259A">
              <w:rPr>
                <w:sz w:val="20"/>
                <w:szCs w:val="20"/>
              </w:rPr>
              <w:t>5.</w:t>
            </w:r>
            <w:r w:rsidR="00CF1D25" w:rsidRPr="0063259A">
              <w:rPr>
                <w:sz w:val="20"/>
                <w:szCs w:val="20"/>
              </w:rPr>
              <w:t>27</w:t>
            </w:r>
          </w:p>
        </w:tc>
        <w:tc>
          <w:tcPr>
            <w:tcW w:w="0" w:type="auto"/>
            <w:tcBorders>
              <w:top w:val="nil"/>
              <w:left w:val="nil"/>
              <w:bottom w:val="nil"/>
              <w:right w:val="nil"/>
            </w:tcBorders>
            <w:vAlign w:val="center"/>
          </w:tcPr>
          <w:p w14:paraId="5E043ECB" w14:textId="3533D892" w:rsidR="00CF4A80" w:rsidRPr="0063259A" w:rsidRDefault="00F66D19" w:rsidP="005952AB">
            <w:pPr>
              <w:jc w:val="center"/>
              <w:rPr>
                <w:sz w:val="20"/>
                <w:szCs w:val="20"/>
              </w:rPr>
            </w:pPr>
            <w:r w:rsidRPr="0063259A">
              <w:rPr>
                <w:sz w:val="20"/>
                <w:szCs w:val="20"/>
              </w:rPr>
              <w:t>1.</w:t>
            </w:r>
            <w:r w:rsidR="00CF1D25" w:rsidRPr="0063259A">
              <w:rPr>
                <w:sz w:val="20"/>
                <w:szCs w:val="20"/>
              </w:rPr>
              <w:t>42</w:t>
            </w:r>
          </w:p>
        </w:tc>
        <w:tc>
          <w:tcPr>
            <w:tcW w:w="0" w:type="auto"/>
            <w:tcBorders>
              <w:top w:val="nil"/>
              <w:left w:val="nil"/>
              <w:bottom w:val="nil"/>
              <w:right w:val="nil"/>
            </w:tcBorders>
            <w:vAlign w:val="center"/>
          </w:tcPr>
          <w:p w14:paraId="3A753B06" w14:textId="08B71A34" w:rsidR="00CF4A80" w:rsidRPr="0063259A" w:rsidRDefault="001B2CDB" w:rsidP="001A3199">
            <w:pPr>
              <w:jc w:val="center"/>
              <w:rPr>
                <w:sz w:val="20"/>
                <w:szCs w:val="20"/>
              </w:rPr>
            </w:pPr>
            <w:r w:rsidRPr="0063259A">
              <w:rPr>
                <w:sz w:val="20"/>
                <w:szCs w:val="20"/>
              </w:rPr>
              <w:t>3.49</w:t>
            </w:r>
            <w:r w:rsidR="00CF4A80" w:rsidRPr="0063259A">
              <w:rPr>
                <w:sz w:val="20"/>
                <w:szCs w:val="20"/>
                <w:vertAlign w:val="superscript"/>
              </w:rPr>
              <w:t>***</w:t>
            </w:r>
          </w:p>
        </w:tc>
        <w:tc>
          <w:tcPr>
            <w:tcW w:w="0" w:type="auto"/>
            <w:tcBorders>
              <w:top w:val="nil"/>
              <w:left w:val="nil"/>
              <w:bottom w:val="nil"/>
              <w:right w:val="nil"/>
            </w:tcBorders>
            <w:vAlign w:val="center"/>
          </w:tcPr>
          <w:p w14:paraId="3E663696" w14:textId="77777777" w:rsidR="00CF4A80" w:rsidRPr="0063259A" w:rsidRDefault="00CF4A80" w:rsidP="001A3199">
            <w:pPr>
              <w:jc w:val="center"/>
              <w:rPr>
                <w:sz w:val="20"/>
                <w:szCs w:val="20"/>
              </w:rPr>
            </w:pPr>
            <w:r w:rsidRPr="0063259A">
              <w:rPr>
                <w:sz w:val="20"/>
                <w:szCs w:val="20"/>
              </w:rPr>
              <w:t>-</w:t>
            </w:r>
          </w:p>
        </w:tc>
        <w:tc>
          <w:tcPr>
            <w:tcW w:w="0" w:type="auto"/>
            <w:tcBorders>
              <w:top w:val="nil"/>
              <w:left w:val="nil"/>
              <w:bottom w:val="nil"/>
              <w:right w:val="nil"/>
            </w:tcBorders>
            <w:vAlign w:val="center"/>
          </w:tcPr>
          <w:p w14:paraId="7248F76C" w14:textId="77777777" w:rsidR="00CF4A80" w:rsidRPr="0063259A" w:rsidRDefault="00CF4A80" w:rsidP="001A3199">
            <w:pPr>
              <w:jc w:val="center"/>
              <w:rPr>
                <w:sz w:val="20"/>
                <w:szCs w:val="20"/>
              </w:rPr>
            </w:pPr>
          </w:p>
        </w:tc>
        <w:tc>
          <w:tcPr>
            <w:tcW w:w="0" w:type="auto"/>
            <w:tcBorders>
              <w:top w:val="nil"/>
              <w:left w:val="nil"/>
              <w:bottom w:val="nil"/>
              <w:right w:val="nil"/>
            </w:tcBorders>
            <w:vAlign w:val="center"/>
          </w:tcPr>
          <w:p w14:paraId="7448EFC1" w14:textId="77777777" w:rsidR="00CF4A80" w:rsidRPr="0063259A" w:rsidRDefault="00CF4A80" w:rsidP="001A3199">
            <w:pPr>
              <w:jc w:val="center"/>
              <w:rPr>
                <w:sz w:val="20"/>
                <w:szCs w:val="20"/>
              </w:rPr>
            </w:pPr>
          </w:p>
        </w:tc>
      </w:tr>
      <w:tr w:rsidR="00CF4A80" w:rsidRPr="0063259A" w14:paraId="14499AEF" w14:textId="77777777" w:rsidTr="005952AB">
        <w:trPr>
          <w:trHeight w:val="298"/>
        </w:trPr>
        <w:tc>
          <w:tcPr>
            <w:tcW w:w="0" w:type="auto"/>
            <w:tcBorders>
              <w:top w:val="nil"/>
              <w:left w:val="nil"/>
              <w:bottom w:val="nil"/>
              <w:right w:val="nil"/>
            </w:tcBorders>
            <w:vAlign w:val="center"/>
          </w:tcPr>
          <w:p w14:paraId="2740AD20" w14:textId="77777777" w:rsidR="00CF4A80" w:rsidRPr="0063259A" w:rsidRDefault="00CF4A80" w:rsidP="001A3199">
            <w:pPr>
              <w:rPr>
                <w:sz w:val="20"/>
                <w:szCs w:val="20"/>
              </w:rPr>
            </w:pPr>
            <w:r w:rsidRPr="0063259A">
              <w:rPr>
                <w:sz w:val="20"/>
                <w:szCs w:val="20"/>
              </w:rPr>
              <w:t>Low prestige</w:t>
            </w:r>
          </w:p>
        </w:tc>
        <w:tc>
          <w:tcPr>
            <w:tcW w:w="0" w:type="auto"/>
            <w:tcBorders>
              <w:top w:val="nil"/>
              <w:left w:val="nil"/>
              <w:bottom w:val="nil"/>
              <w:right w:val="nil"/>
            </w:tcBorders>
            <w:vAlign w:val="center"/>
          </w:tcPr>
          <w:p w14:paraId="2BF0FD14" w14:textId="6589A123" w:rsidR="00CF4A80" w:rsidRPr="0063259A" w:rsidRDefault="00CF1D25" w:rsidP="005952AB">
            <w:pPr>
              <w:jc w:val="center"/>
              <w:rPr>
                <w:sz w:val="20"/>
                <w:szCs w:val="20"/>
              </w:rPr>
            </w:pPr>
            <w:r w:rsidRPr="0063259A">
              <w:rPr>
                <w:sz w:val="20"/>
                <w:szCs w:val="20"/>
              </w:rPr>
              <w:t>3.76</w:t>
            </w:r>
          </w:p>
        </w:tc>
        <w:tc>
          <w:tcPr>
            <w:tcW w:w="0" w:type="auto"/>
            <w:tcBorders>
              <w:top w:val="nil"/>
              <w:left w:val="nil"/>
              <w:bottom w:val="nil"/>
              <w:right w:val="nil"/>
            </w:tcBorders>
            <w:vAlign w:val="center"/>
          </w:tcPr>
          <w:p w14:paraId="5132FDDC" w14:textId="73530ED6" w:rsidR="00CF4A80" w:rsidRPr="0063259A" w:rsidRDefault="00EE097F" w:rsidP="005952AB">
            <w:pPr>
              <w:jc w:val="center"/>
              <w:rPr>
                <w:sz w:val="20"/>
                <w:szCs w:val="20"/>
              </w:rPr>
            </w:pPr>
            <w:r w:rsidRPr="0063259A">
              <w:rPr>
                <w:sz w:val="20"/>
                <w:szCs w:val="20"/>
              </w:rPr>
              <w:t>2.04</w:t>
            </w:r>
          </w:p>
        </w:tc>
        <w:tc>
          <w:tcPr>
            <w:tcW w:w="0" w:type="auto"/>
            <w:tcBorders>
              <w:top w:val="nil"/>
              <w:left w:val="nil"/>
              <w:bottom w:val="nil"/>
              <w:right w:val="nil"/>
            </w:tcBorders>
            <w:vAlign w:val="center"/>
          </w:tcPr>
          <w:p w14:paraId="773E6E0D" w14:textId="527741D8" w:rsidR="00CF4A80" w:rsidRPr="0063259A" w:rsidRDefault="00CF4A80" w:rsidP="001A3199">
            <w:pPr>
              <w:jc w:val="center"/>
              <w:rPr>
                <w:sz w:val="20"/>
                <w:szCs w:val="20"/>
              </w:rPr>
            </w:pPr>
            <w:r w:rsidRPr="0063259A">
              <w:rPr>
                <w:sz w:val="20"/>
                <w:szCs w:val="20"/>
              </w:rPr>
              <w:t>1</w:t>
            </w:r>
            <w:r w:rsidR="009C6AA5" w:rsidRPr="0063259A">
              <w:rPr>
                <w:sz w:val="20"/>
                <w:szCs w:val="20"/>
              </w:rPr>
              <w:t>.</w:t>
            </w:r>
            <w:r w:rsidR="00034ADF" w:rsidRPr="0063259A">
              <w:rPr>
                <w:sz w:val="20"/>
                <w:szCs w:val="20"/>
              </w:rPr>
              <w:t>98</w:t>
            </w:r>
            <w:r w:rsidRPr="0063259A">
              <w:rPr>
                <w:sz w:val="20"/>
                <w:szCs w:val="20"/>
                <w:vertAlign w:val="superscript"/>
              </w:rPr>
              <w:t>***</w:t>
            </w:r>
          </w:p>
        </w:tc>
        <w:tc>
          <w:tcPr>
            <w:tcW w:w="0" w:type="auto"/>
            <w:tcBorders>
              <w:top w:val="nil"/>
              <w:left w:val="nil"/>
              <w:bottom w:val="nil"/>
              <w:right w:val="nil"/>
            </w:tcBorders>
            <w:vAlign w:val="center"/>
          </w:tcPr>
          <w:p w14:paraId="3110E93A" w14:textId="569C2D7F" w:rsidR="00CF4A80" w:rsidRPr="0063259A" w:rsidRDefault="00CF4A80" w:rsidP="001A3199">
            <w:pPr>
              <w:jc w:val="center"/>
              <w:rPr>
                <w:sz w:val="20"/>
                <w:szCs w:val="20"/>
              </w:rPr>
            </w:pPr>
            <w:r w:rsidRPr="0063259A">
              <w:rPr>
                <w:sz w:val="20"/>
                <w:szCs w:val="20"/>
              </w:rPr>
              <w:t>-</w:t>
            </w:r>
            <w:r w:rsidR="00AF6CF0" w:rsidRPr="0063259A">
              <w:rPr>
                <w:sz w:val="20"/>
                <w:szCs w:val="20"/>
              </w:rPr>
              <w:t>1.51</w:t>
            </w:r>
            <w:r w:rsidRPr="0063259A">
              <w:rPr>
                <w:sz w:val="20"/>
                <w:szCs w:val="20"/>
                <w:vertAlign w:val="superscript"/>
              </w:rPr>
              <w:t>***</w:t>
            </w:r>
          </w:p>
        </w:tc>
        <w:tc>
          <w:tcPr>
            <w:tcW w:w="0" w:type="auto"/>
            <w:tcBorders>
              <w:top w:val="nil"/>
              <w:left w:val="nil"/>
              <w:bottom w:val="nil"/>
              <w:right w:val="nil"/>
            </w:tcBorders>
            <w:vAlign w:val="center"/>
          </w:tcPr>
          <w:p w14:paraId="70D01D53" w14:textId="77777777" w:rsidR="00CF4A80" w:rsidRPr="0063259A" w:rsidRDefault="00CF4A80" w:rsidP="001A3199">
            <w:pPr>
              <w:jc w:val="center"/>
              <w:rPr>
                <w:sz w:val="20"/>
                <w:szCs w:val="20"/>
              </w:rPr>
            </w:pPr>
            <w:r w:rsidRPr="0063259A">
              <w:rPr>
                <w:sz w:val="20"/>
                <w:szCs w:val="20"/>
              </w:rPr>
              <w:t>-</w:t>
            </w:r>
          </w:p>
        </w:tc>
        <w:tc>
          <w:tcPr>
            <w:tcW w:w="0" w:type="auto"/>
            <w:tcBorders>
              <w:top w:val="nil"/>
              <w:left w:val="nil"/>
              <w:bottom w:val="nil"/>
              <w:right w:val="nil"/>
            </w:tcBorders>
            <w:vAlign w:val="center"/>
          </w:tcPr>
          <w:p w14:paraId="7B01EF63" w14:textId="77777777" w:rsidR="00CF4A80" w:rsidRPr="0063259A" w:rsidRDefault="00CF4A80" w:rsidP="001A3199">
            <w:pPr>
              <w:jc w:val="center"/>
              <w:rPr>
                <w:sz w:val="20"/>
                <w:szCs w:val="20"/>
              </w:rPr>
            </w:pPr>
          </w:p>
        </w:tc>
      </w:tr>
      <w:tr w:rsidR="00CF4A80" w:rsidRPr="0063259A" w14:paraId="16CE2302" w14:textId="77777777" w:rsidTr="005952AB">
        <w:trPr>
          <w:trHeight w:val="298"/>
        </w:trPr>
        <w:tc>
          <w:tcPr>
            <w:tcW w:w="0" w:type="auto"/>
            <w:tcBorders>
              <w:top w:val="nil"/>
              <w:left w:val="nil"/>
              <w:right w:val="nil"/>
            </w:tcBorders>
            <w:vAlign w:val="center"/>
          </w:tcPr>
          <w:p w14:paraId="66C980F0" w14:textId="77777777" w:rsidR="00CF4A80" w:rsidRPr="0063259A" w:rsidRDefault="00CF4A80" w:rsidP="001A3199">
            <w:pPr>
              <w:rPr>
                <w:sz w:val="20"/>
                <w:szCs w:val="20"/>
              </w:rPr>
            </w:pPr>
            <w:r w:rsidRPr="0063259A">
              <w:rPr>
                <w:sz w:val="20"/>
                <w:szCs w:val="20"/>
              </w:rPr>
              <w:t>High prestige</w:t>
            </w:r>
          </w:p>
        </w:tc>
        <w:tc>
          <w:tcPr>
            <w:tcW w:w="0" w:type="auto"/>
            <w:tcBorders>
              <w:top w:val="nil"/>
              <w:left w:val="nil"/>
              <w:right w:val="nil"/>
            </w:tcBorders>
            <w:vAlign w:val="center"/>
          </w:tcPr>
          <w:p w14:paraId="72B3D795" w14:textId="71D44557" w:rsidR="00CF4A80" w:rsidRPr="0063259A" w:rsidRDefault="00DE33A6" w:rsidP="005952AB">
            <w:pPr>
              <w:jc w:val="center"/>
              <w:rPr>
                <w:sz w:val="20"/>
                <w:szCs w:val="20"/>
              </w:rPr>
            </w:pPr>
            <w:r w:rsidRPr="0063259A">
              <w:rPr>
                <w:sz w:val="20"/>
                <w:szCs w:val="20"/>
              </w:rPr>
              <w:t>2.48</w:t>
            </w:r>
          </w:p>
        </w:tc>
        <w:tc>
          <w:tcPr>
            <w:tcW w:w="0" w:type="auto"/>
            <w:tcBorders>
              <w:top w:val="nil"/>
              <w:left w:val="nil"/>
              <w:right w:val="nil"/>
            </w:tcBorders>
            <w:vAlign w:val="center"/>
          </w:tcPr>
          <w:p w14:paraId="324A398F" w14:textId="214538D3" w:rsidR="00CF4A80" w:rsidRPr="0063259A" w:rsidRDefault="00DE33A6" w:rsidP="005952AB">
            <w:pPr>
              <w:jc w:val="center"/>
              <w:rPr>
                <w:sz w:val="20"/>
                <w:szCs w:val="20"/>
              </w:rPr>
            </w:pPr>
            <w:r w:rsidRPr="0063259A">
              <w:rPr>
                <w:sz w:val="20"/>
                <w:szCs w:val="20"/>
              </w:rPr>
              <w:t>1.41</w:t>
            </w:r>
          </w:p>
        </w:tc>
        <w:tc>
          <w:tcPr>
            <w:tcW w:w="0" w:type="auto"/>
            <w:tcBorders>
              <w:top w:val="nil"/>
              <w:left w:val="nil"/>
              <w:right w:val="nil"/>
            </w:tcBorders>
            <w:vAlign w:val="center"/>
          </w:tcPr>
          <w:p w14:paraId="5B646747" w14:textId="799B6CE2" w:rsidR="00CF4A80" w:rsidRPr="0063259A" w:rsidRDefault="00CF4A80" w:rsidP="001A3199">
            <w:pPr>
              <w:jc w:val="center"/>
              <w:rPr>
                <w:sz w:val="20"/>
                <w:szCs w:val="20"/>
              </w:rPr>
            </w:pPr>
            <w:r w:rsidRPr="0063259A">
              <w:rPr>
                <w:sz w:val="20"/>
                <w:szCs w:val="20"/>
              </w:rPr>
              <w:t>.</w:t>
            </w:r>
            <w:r w:rsidR="003068A5" w:rsidRPr="0063259A">
              <w:rPr>
                <w:sz w:val="20"/>
                <w:szCs w:val="20"/>
              </w:rPr>
              <w:t>69</w:t>
            </w:r>
            <w:r w:rsidRPr="0063259A">
              <w:rPr>
                <w:sz w:val="20"/>
                <w:szCs w:val="20"/>
                <w:vertAlign w:val="superscript"/>
              </w:rPr>
              <w:t>***</w:t>
            </w:r>
          </w:p>
        </w:tc>
        <w:tc>
          <w:tcPr>
            <w:tcW w:w="0" w:type="auto"/>
            <w:tcBorders>
              <w:top w:val="nil"/>
              <w:left w:val="nil"/>
              <w:right w:val="nil"/>
            </w:tcBorders>
            <w:vAlign w:val="center"/>
          </w:tcPr>
          <w:p w14:paraId="35DB04CE" w14:textId="00D27B71" w:rsidR="00CF4A80" w:rsidRPr="0063259A" w:rsidRDefault="00CF4A80" w:rsidP="001A3199">
            <w:pPr>
              <w:jc w:val="center"/>
              <w:rPr>
                <w:sz w:val="20"/>
                <w:szCs w:val="20"/>
              </w:rPr>
            </w:pPr>
            <w:r w:rsidRPr="0063259A">
              <w:rPr>
                <w:sz w:val="20"/>
                <w:szCs w:val="20"/>
              </w:rPr>
              <w:t>-</w:t>
            </w:r>
            <w:r w:rsidR="00350D33" w:rsidRPr="0063259A">
              <w:rPr>
                <w:sz w:val="20"/>
                <w:szCs w:val="20"/>
              </w:rPr>
              <w:t>2.80</w:t>
            </w:r>
            <w:r w:rsidRPr="0063259A">
              <w:rPr>
                <w:sz w:val="20"/>
                <w:szCs w:val="20"/>
                <w:vertAlign w:val="superscript"/>
              </w:rPr>
              <w:t>***</w:t>
            </w:r>
          </w:p>
        </w:tc>
        <w:tc>
          <w:tcPr>
            <w:tcW w:w="0" w:type="auto"/>
            <w:tcBorders>
              <w:top w:val="nil"/>
              <w:left w:val="nil"/>
              <w:right w:val="nil"/>
            </w:tcBorders>
            <w:vAlign w:val="center"/>
          </w:tcPr>
          <w:p w14:paraId="2E542FE6" w14:textId="515A836C" w:rsidR="00CF4A80" w:rsidRPr="0063259A" w:rsidRDefault="00CF4A80" w:rsidP="001A3199">
            <w:pPr>
              <w:jc w:val="center"/>
              <w:rPr>
                <w:sz w:val="20"/>
                <w:szCs w:val="20"/>
              </w:rPr>
            </w:pPr>
            <w:r w:rsidRPr="0063259A">
              <w:rPr>
                <w:sz w:val="20"/>
                <w:szCs w:val="20"/>
              </w:rPr>
              <w:t>-</w:t>
            </w:r>
            <w:r w:rsidR="00EC50DC" w:rsidRPr="0063259A">
              <w:rPr>
                <w:sz w:val="20"/>
                <w:szCs w:val="20"/>
              </w:rPr>
              <w:t>1.28</w:t>
            </w:r>
            <w:r w:rsidRPr="0063259A">
              <w:rPr>
                <w:sz w:val="20"/>
                <w:szCs w:val="20"/>
                <w:vertAlign w:val="superscript"/>
              </w:rPr>
              <w:t>***</w:t>
            </w:r>
          </w:p>
        </w:tc>
        <w:tc>
          <w:tcPr>
            <w:tcW w:w="0" w:type="auto"/>
            <w:tcBorders>
              <w:top w:val="nil"/>
              <w:left w:val="nil"/>
              <w:right w:val="nil"/>
            </w:tcBorders>
            <w:vAlign w:val="center"/>
          </w:tcPr>
          <w:p w14:paraId="6EBE54F5" w14:textId="1011CB4F" w:rsidR="00CF4A80" w:rsidRPr="0063259A" w:rsidRDefault="00CF4A80" w:rsidP="001A3199">
            <w:pPr>
              <w:jc w:val="center"/>
              <w:rPr>
                <w:sz w:val="20"/>
                <w:szCs w:val="20"/>
              </w:rPr>
            </w:pPr>
            <w:r w:rsidRPr="0063259A">
              <w:rPr>
                <w:sz w:val="20"/>
                <w:szCs w:val="20"/>
              </w:rPr>
              <w:t>-</w:t>
            </w:r>
          </w:p>
        </w:tc>
      </w:tr>
    </w:tbl>
    <w:p w14:paraId="7D21BBB2" w14:textId="01EAEF75" w:rsidR="00D95A6C" w:rsidRPr="0063259A" w:rsidRDefault="00D95A6C" w:rsidP="007A4995">
      <w:pPr>
        <w:rPr>
          <w:color w:val="000000" w:themeColor="text1"/>
          <w:sz w:val="20"/>
          <w:szCs w:val="20"/>
        </w:rPr>
      </w:pPr>
      <w:r w:rsidRPr="0063259A">
        <w:rPr>
          <w:sz w:val="20"/>
          <w:szCs w:val="20"/>
          <w:vertAlign w:val="superscript"/>
        </w:rPr>
        <w:t>†</w:t>
      </w:r>
      <w:r w:rsidRPr="0063259A">
        <w:rPr>
          <w:sz w:val="20"/>
          <w:szCs w:val="20"/>
        </w:rPr>
        <w:t xml:space="preserve"> </w:t>
      </w:r>
      <w:r w:rsidRPr="00BC2771">
        <w:rPr>
          <w:i/>
          <w:iCs/>
          <w:sz w:val="20"/>
          <w:szCs w:val="20"/>
        </w:rPr>
        <w:t>p</w:t>
      </w:r>
      <w:r w:rsidRPr="0063259A">
        <w:rPr>
          <w:sz w:val="20"/>
          <w:szCs w:val="20"/>
        </w:rPr>
        <w:t xml:space="preserve"> &lt; .10, </w:t>
      </w:r>
      <w:r w:rsidRPr="0063259A">
        <w:rPr>
          <w:sz w:val="20"/>
          <w:szCs w:val="20"/>
          <w:vertAlign w:val="superscript"/>
        </w:rPr>
        <w:t>*</w:t>
      </w:r>
      <w:r w:rsidRPr="0063259A">
        <w:rPr>
          <w:sz w:val="20"/>
          <w:szCs w:val="20"/>
        </w:rPr>
        <w:t xml:space="preserve"> </w:t>
      </w:r>
      <w:r w:rsidRPr="0063259A">
        <w:rPr>
          <w:i/>
          <w:iCs/>
          <w:sz w:val="20"/>
          <w:szCs w:val="20"/>
        </w:rPr>
        <w:t>p</w:t>
      </w:r>
      <w:r w:rsidRPr="0063259A">
        <w:rPr>
          <w:sz w:val="20"/>
          <w:szCs w:val="20"/>
        </w:rPr>
        <w:t xml:space="preserve"> &lt; .05, </w:t>
      </w:r>
      <w:r w:rsidRPr="0063259A">
        <w:rPr>
          <w:sz w:val="20"/>
          <w:szCs w:val="20"/>
          <w:vertAlign w:val="superscript"/>
        </w:rPr>
        <w:t>**</w:t>
      </w:r>
      <w:r w:rsidRPr="0063259A">
        <w:rPr>
          <w:sz w:val="20"/>
          <w:szCs w:val="20"/>
        </w:rPr>
        <w:t xml:space="preserve"> </w:t>
      </w:r>
      <w:r w:rsidRPr="0063259A">
        <w:rPr>
          <w:i/>
          <w:iCs/>
          <w:sz w:val="20"/>
          <w:szCs w:val="20"/>
        </w:rPr>
        <w:t>p</w:t>
      </w:r>
      <w:r w:rsidRPr="0063259A">
        <w:rPr>
          <w:sz w:val="20"/>
          <w:szCs w:val="20"/>
        </w:rPr>
        <w:t xml:space="preserve"> &lt; .01, </w:t>
      </w:r>
      <w:r w:rsidRPr="0063259A">
        <w:rPr>
          <w:sz w:val="20"/>
          <w:szCs w:val="20"/>
          <w:vertAlign w:val="superscript"/>
        </w:rPr>
        <w:t>***</w:t>
      </w:r>
      <w:r w:rsidRPr="0063259A">
        <w:rPr>
          <w:sz w:val="20"/>
          <w:szCs w:val="20"/>
        </w:rPr>
        <w:t xml:space="preserve"> </w:t>
      </w:r>
      <w:r w:rsidRPr="0063259A">
        <w:rPr>
          <w:i/>
          <w:iCs/>
          <w:sz w:val="20"/>
          <w:szCs w:val="20"/>
        </w:rPr>
        <w:t>p</w:t>
      </w:r>
      <w:r w:rsidRPr="0063259A">
        <w:rPr>
          <w:sz w:val="20"/>
          <w:szCs w:val="20"/>
        </w:rPr>
        <w:t xml:space="preserve"> &lt; .001</w:t>
      </w:r>
    </w:p>
    <w:p w14:paraId="122A8FCE" w14:textId="77777777" w:rsidR="00D95A6C" w:rsidRPr="0063259A" w:rsidRDefault="00D95A6C" w:rsidP="00D95A6C"/>
    <w:p w14:paraId="05DB9A25" w14:textId="633CDDD9" w:rsidR="00D95A6C" w:rsidRPr="0063259A" w:rsidRDefault="00C500C4" w:rsidP="002E64D5">
      <w:pPr>
        <w:rPr>
          <w:b/>
          <w:bCs/>
        </w:rPr>
      </w:pPr>
      <w:r w:rsidRPr="0063259A">
        <w:rPr>
          <w:b/>
          <w:bCs/>
        </w:rPr>
        <w:t>B</w:t>
      </w:r>
      <w:r w:rsidR="00D95A6C" w:rsidRPr="0063259A">
        <w:rPr>
          <w:b/>
          <w:bCs/>
        </w:rPr>
        <w:t xml:space="preserve">: </w:t>
      </w:r>
      <w:r w:rsidR="00A434FF" w:rsidRPr="0063259A">
        <w:rPr>
          <w:b/>
          <w:bCs/>
        </w:rPr>
        <w:t>P</w:t>
      </w:r>
      <w:r w:rsidR="00D95A6C" w:rsidRPr="0063259A">
        <w:rPr>
          <w:b/>
          <w:bCs/>
        </w:rPr>
        <w:t xml:space="preserve">restige manipulation check </w:t>
      </w:r>
    </w:p>
    <w:tbl>
      <w:tblPr>
        <w:tblStyle w:val="TableGrid"/>
        <w:tblW w:w="0" w:type="auto"/>
        <w:tblLook w:val="04A0" w:firstRow="1" w:lastRow="0" w:firstColumn="1" w:lastColumn="0" w:noHBand="0" w:noVBand="1"/>
      </w:tblPr>
      <w:tblGrid>
        <w:gridCol w:w="1544"/>
        <w:gridCol w:w="672"/>
        <w:gridCol w:w="566"/>
        <w:gridCol w:w="1511"/>
        <w:gridCol w:w="1544"/>
        <w:gridCol w:w="1266"/>
        <w:gridCol w:w="1544"/>
      </w:tblGrid>
      <w:tr w:rsidR="00F47EEF" w:rsidRPr="0063259A" w14:paraId="624E6BA1" w14:textId="77777777" w:rsidTr="001A3199">
        <w:trPr>
          <w:trHeight w:val="298"/>
        </w:trPr>
        <w:tc>
          <w:tcPr>
            <w:tcW w:w="0" w:type="auto"/>
            <w:tcBorders>
              <w:left w:val="nil"/>
              <w:right w:val="nil"/>
            </w:tcBorders>
          </w:tcPr>
          <w:p w14:paraId="0500BBDB" w14:textId="77777777" w:rsidR="00F47EEF" w:rsidRPr="0063259A" w:rsidRDefault="00F47EEF" w:rsidP="001A3199">
            <w:pPr>
              <w:rPr>
                <w:sz w:val="20"/>
                <w:szCs w:val="20"/>
              </w:rPr>
            </w:pPr>
          </w:p>
        </w:tc>
        <w:tc>
          <w:tcPr>
            <w:tcW w:w="0" w:type="auto"/>
            <w:tcBorders>
              <w:left w:val="nil"/>
              <w:right w:val="nil"/>
            </w:tcBorders>
            <w:vAlign w:val="center"/>
          </w:tcPr>
          <w:p w14:paraId="083363DB" w14:textId="77777777" w:rsidR="00F47EEF" w:rsidRPr="0063259A" w:rsidRDefault="00F47EEF" w:rsidP="001A3199">
            <w:pPr>
              <w:jc w:val="center"/>
              <w:rPr>
                <w:sz w:val="20"/>
                <w:szCs w:val="20"/>
              </w:rPr>
            </w:pPr>
            <w:r w:rsidRPr="0063259A">
              <w:rPr>
                <w:sz w:val="20"/>
                <w:szCs w:val="20"/>
              </w:rPr>
              <w:t>Mean</w:t>
            </w:r>
          </w:p>
        </w:tc>
        <w:tc>
          <w:tcPr>
            <w:tcW w:w="0" w:type="auto"/>
            <w:tcBorders>
              <w:left w:val="nil"/>
              <w:right w:val="nil"/>
            </w:tcBorders>
            <w:vAlign w:val="center"/>
          </w:tcPr>
          <w:p w14:paraId="368A6AE0" w14:textId="77777777" w:rsidR="00F47EEF" w:rsidRPr="0063259A" w:rsidRDefault="00F47EEF" w:rsidP="001A3199">
            <w:pPr>
              <w:jc w:val="center"/>
              <w:rPr>
                <w:sz w:val="20"/>
                <w:szCs w:val="20"/>
              </w:rPr>
            </w:pPr>
            <w:r w:rsidRPr="0063259A">
              <w:rPr>
                <w:sz w:val="20"/>
                <w:szCs w:val="20"/>
              </w:rPr>
              <w:t>SD</w:t>
            </w:r>
          </w:p>
        </w:tc>
        <w:tc>
          <w:tcPr>
            <w:tcW w:w="0" w:type="auto"/>
            <w:tcBorders>
              <w:left w:val="nil"/>
              <w:right w:val="nil"/>
            </w:tcBorders>
            <w:vAlign w:val="center"/>
          </w:tcPr>
          <w:p w14:paraId="7732F48E" w14:textId="77777777" w:rsidR="00F47EEF" w:rsidRPr="0063259A" w:rsidRDefault="00F47EEF" w:rsidP="001A3199">
            <w:pPr>
              <w:jc w:val="center"/>
              <w:rPr>
                <w:sz w:val="20"/>
                <w:szCs w:val="20"/>
              </w:rPr>
            </w:pPr>
            <w:r w:rsidRPr="0063259A">
              <w:rPr>
                <w:sz w:val="20"/>
                <w:szCs w:val="20"/>
              </w:rPr>
              <w:t>Low dominance</w:t>
            </w:r>
          </w:p>
        </w:tc>
        <w:tc>
          <w:tcPr>
            <w:tcW w:w="0" w:type="auto"/>
            <w:tcBorders>
              <w:left w:val="nil"/>
              <w:right w:val="nil"/>
            </w:tcBorders>
            <w:vAlign w:val="center"/>
          </w:tcPr>
          <w:p w14:paraId="78DCDBFA" w14:textId="77777777" w:rsidR="00F47EEF" w:rsidRPr="0063259A" w:rsidRDefault="00F47EEF" w:rsidP="001A3199">
            <w:pPr>
              <w:jc w:val="center"/>
              <w:rPr>
                <w:sz w:val="20"/>
                <w:szCs w:val="20"/>
              </w:rPr>
            </w:pPr>
            <w:r w:rsidRPr="0063259A">
              <w:rPr>
                <w:sz w:val="20"/>
                <w:szCs w:val="20"/>
              </w:rPr>
              <w:t>High dominance</w:t>
            </w:r>
          </w:p>
        </w:tc>
        <w:tc>
          <w:tcPr>
            <w:tcW w:w="0" w:type="auto"/>
            <w:tcBorders>
              <w:left w:val="nil"/>
              <w:right w:val="nil"/>
            </w:tcBorders>
            <w:vAlign w:val="center"/>
          </w:tcPr>
          <w:p w14:paraId="4BEFF158" w14:textId="77777777" w:rsidR="00F47EEF" w:rsidRPr="0063259A" w:rsidRDefault="00F47EEF" w:rsidP="001A3199">
            <w:pPr>
              <w:jc w:val="center"/>
              <w:rPr>
                <w:sz w:val="20"/>
                <w:szCs w:val="20"/>
              </w:rPr>
            </w:pPr>
            <w:r w:rsidRPr="0063259A">
              <w:rPr>
                <w:sz w:val="20"/>
                <w:szCs w:val="20"/>
              </w:rPr>
              <w:t>Low prestige</w:t>
            </w:r>
          </w:p>
        </w:tc>
        <w:tc>
          <w:tcPr>
            <w:tcW w:w="0" w:type="auto"/>
            <w:tcBorders>
              <w:left w:val="nil"/>
              <w:right w:val="nil"/>
            </w:tcBorders>
            <w:vAlign w:val="center"/>
          </w:tcPr>
          <w:p w14:paraId="4F0A899F" w14:textId="77777777" w:rsidR="00F47EEF" w:rsidRPr="0063259A" w:rsidRDefault="00F47EEF" w:rsidP="001A3199">
            <w:pPr>
              <w:jc w:val="center"/>
              <w:rPr>
                <w:sz w:val="20"/>
                <w:szCs w:val="20"/>
              </w:rPr>
            </w:pPr>
            <w:r w:rsidRPr="0063259A">
              <w:rPr>
                <w:sz w:val="20"/>
                <w:szCs w:val="20"/>
              </w:rPr>
              <w:t>High dominance</w:t>
            </w:r>
          </w:p>
        </w:tc>
      </w:tr>
      <w:tr w:rsidR="00F47EEF" w:rsidRPr="0063259A" w14:paraId="15DD4C15" w14:textId="77777777" w:rsidTr="001A3199">
        <w:trPr>
          <w:trHeight w:val="298"/>
        </w:trPr>
        <w:tc>
          <w:tcPr>
            <w:tcW w:w="0" w:type="auto"/>
            <w:tcBorders>
              <w:left w:val="nil"/>
              <w:bottom w:val="nil"/>
              <w:right w:val="nil"/>
            </w:tcBorders>
            <w:vAlign w:val="center"/>
          </w:tcPr>
          <w:p w14:paraId="7583FBA4" w14:textId="77777777" w:rsidR="00F47EEF" w:rsidRPr="0063259A" w:rsidRDefault="00F47EEF" w:rsidP="001A3199">
            <w:pPr>
              <w:rPr>
                <w:sz w:val="20"/>
                <w:szCs w:val="20"/>
              </w:rPr>
            </w:pPr>
            <w:r w:rsidRPr="0063259A">
              <w:rPr>
                <w:sz w:val="20"/>
                <w:szCs w:val="20"/>
              </w:rPr>
              <w:t>Low dominance</w:t>
            </w:r>
          </w:p>
        </w:tc>
        <w:tc>
          <w:tcPr>
            <w:tcW w:w="0" w:type="auto"/>
            <w:tcBorders>
              <w:left w:val="nil"/>
              <w:bottom w:val="nil"/>
              <w:right w:val="nil"/>
            </w:tcBorders>
            <w:vAlign w:val="center"/>
          </w:tcPr>
          <w:p w14:paraId="6359C1F4" w14:textId="77777777" w:rsidR="00F47EEF" w:rsidRPr="0063259A" w:rsidRDefault="00F47EEF" w:rsidP="001A3199">
            <w:pPr>
              <w:jc w:val="center"/>
              <w:rPr>
                <w:sz w:val="20"/>
                <w:szCs w:val="20"/>
              </w:rPr>
            </w:pPr>
            <w:r w:rsidRPr="0063259A">
              <w:rPr>
                <w:sz w:val="20"/>
                <w:szCs w:val="20"/>
              </w:rPr>
              <w:t>5.47</w:t>
            </w:r>
          </w:p>
        </w:tc>
        <w:tc>
          <w:tcPr>
            <w:tcW w:w="0" w:type="auto"/>
            <w:tcBorders>
              <w:left w:val="nil"/>
              <w:bottom w:val="nil"/>
              <w:right w:val="nil"/>
            </w:tcBorders>
            <w:vAlign w:val="center"/>
          </w:tcPr>
          <w:p w14:paraId="0572A5C1" w14:textId="77777777" w:rsidR="00F47EEF" w:rsidRPr="0063259A" w:rsidRDefault="00F47EEF" w:rsidP="001A3199">
            <w:pPr>
              <w:jc w:val="center"/>
              <w:rPr>
                <w:sz w:val="20"/>
                <w:szCs w:val="20"/>
              </w:rPr>
            </w:pPr>
            <w:r w:rsidRPr="0063259A">
              <w:rPr>
                <w:sz w:val="20"/>
                <w:szCs w:val="20"/>
              </w:rPr>
              <w:t>1.15</w:t>
            </w:r>
          </w:p>
        </w:tc>
        <w:tc>
          <w:tcPr>
            <w:tcW w:w="0" w:type="auto"/>
            <w:tcBorders>
              <w:left w:val="nil"/>
              <w:bottom w:val="nil"/>
              <w:right w:val="nil"/>
            </w:tcBorders>
            <w:vAlign w:val="center"/>
          </w:tcPr>
          <w:p w14:paraId="1A4D971C" w14:textId="77777777" w:rsidR="00F47EEF" w:rsidRPr="0063259A" w:rsidRDefault="00F47EEF" w:rsidP="001A3199">
            <w:pPr>
              <w:jc w:val="center"/>
              <w:rPr>
                <w:sz w:val="20"/>
                <w:szCs w:val="20"/>
              </w:rPr>
            </w:pPr>
            <w:r w:rsidRPr="0063259A">
              <w:rPr>
                <w:sz w:val="20"/>
                <w:szCs w:val="20"/>
              </w:rPr>
              <w:t>-</w:t>
            </w:r>
          </w:p>
        </w:tc>
        <w:tc>
          <w:tcPr>
            <w:tcW w:w="0" w:type="auto"/>
            <w:tcBorders>
              <w:left w:val="nil"/>
              <w:bottom w:val="nil"/>
              <w:right w:val="nil"/>
            </w:tcBorders>
            <w:vAlign w:val="center"/>
          </w:tcPr>
          <w:p w14:paraId="2DAAD747" w14:textId="77777777" w:rsidR="00F47EEF" w:rsidRPr="0063259A" w:rsidRDefault="00F47EEF" w:rsidP="001A3199">
            <w:pPr>
              <w:jc w:val="center"/>
              <w:rPr>
                <w:sz w:val="20"/>
                <w:szCs w:val="20"/>
              </w:rPr>
            </w:pPr>
          </w:p>
        </w:tc>
        <w:tc>
          <w:tcPr>
            <w:tcW w:w="0" w:type="auto"/>
            <w:tcBorders>
              <w:left w:val="nil"/>
              <w:bottom w:val="nil"/>
              <w:right w:val="nil"/>
            </w:tcBorders>
            <w:vAlign w:val="center"/>
          </w:tcPr>
          <w:p w14:paraId="0E118AEC" w14:textId="77777777" w:rsidR="00F47EEF" w:rsidRPr="0063259A" w:rsidRDefault="00F47EEF" w:rsidP="001A3199">
            <w:pPr>
              <w:jc w:val="center"/>
              <w:rPr>
                <w:sz w:val="20"/>
                <w:szCs w:val="20"/>
              </w:rPr>
            </w:pPr>
          </w:p>
        </w:tc>
        <w:tc>
          <w:tcPr>
            <w:tcW w:w="0" w:type="auto"/>
            <w:tcBorders>
              <w:left w:val="nil"/>
              <w:bottom w:val="nil"/>
              <w:right w:val="nil"/>
            </w:tcBorders>
            <w:vAlign w:val="center"/>
          </w:tcPr>
          <w:p w14:paraId="520B4830" w14:textId="77777777" w:rsidR="00F47EEF" w:rsidRPr="0063259A" w:rsidRDefault="00F47EEF" w:rsidP="001A3199">
            <w:pPr>
              <w:jc w:val="center"/>
              <w:rPr>
                <w:sz w:val="20"/>
                <w:szCs w:val="20"/>
              </w:rPr>
            </w:pPr>
          </w:p>
        </w:tc>
      </w:tr>
      <w:tr w:rsidR="00F47EEF" w:rsidRPr="0063259A" w14:paraId="3E380B29" w14:textId="77777777" w:rsidTr="001A3199">
        <w:trPr>
          <w:trHeight w:val="298"/>
        </w:trPr>
        <w:tc>
          <w:tcPr>
            <w:tcW w:w="0" w:type="auto"/>
            <w:tcBorders>
              <w:top w:val="nil"/>
              <w:left w:val="nil"/>
              <w:bottom w:val="nil"/>
              <w:right w:val="nil"/>
            </w:tcBorders>
            <w:vAlign w:val="center"/>
          </w:tcPr>
          <w:p w14:paraId="65BC71A8" w14:textId="77777777" w:rsidR="00F47EEF" w:rsidRPr="0063259A" w:rsidRDefault="00F47EEF" w:rsidP="001A3199">
            <w:pPr>
              <w:rPr>
                <w:sz w:val="20"/>
                <w:szCs w:val="20"/>
              </w:rPr>
            </w:pPr>
            <w:r w:rsidRPr="0063259A">
              <w:rPr>
                <w:sz w:val="20"/>
                <w:szCs w:val="20"/>
              </w:rPr>
              <w:t>High dominance</w:t>
            </w:r>
          </w:p>
        </w:tc>
        <w:tc>
          <w:tcPr>
            <w:tcW w:w="0" w:type="auto"/>
            <w:tcBorders>
              <w:top w:val="nil"/>
              <w:left w:val="nil"/>
              <w:bottom w:val="nil"/>
              <w:right w:val="nil"/>
            </w:tcBorders>
            <w:vAlign w:val="center"/>
          </w:tcPr>
          <w:p w14:paraId="0961246F" w14:textId="77777777" w:rsidR="00F47EEF" w:rsidRPr="0063259A" w:rsidRDefault="00F47EEF" w:rsidP="001A3199">
            <w:pPr>
              <w:jc w:val="center"/>
              <w:rPr>
                <w:sz w:val="20"/>
                <w:szCs w:val="20"/>
              </w:rPr>
            </w:pPr>
            <w:r w:rsidRPr="0063259A">
              <w:rPr>
                <w:sz w:val="20"/>
                <w:szCs w:val="20"/>
              </w:rPr>
              <w:t>5.14</w:t>
            </w:r>
          </w:p>
        </w:tc>
        <w:tc>
          <w:tcPr>
            <w:tcW w:w="0" w:type="auto"/>
            <w:tcBorders>
              <w:top w:val="nil"/>
              <w:left w:val="nil"/>
              <w:bottom w:val="nil"/>
              <w:right w:val="nil"/>
            </w:tcBorders>
            <w:vAlign w:val="center"/>
          </w:tcPr>
          <w:p w14:paraId="6EBF671A" w14:textId="77777777" w:rsidR="00F47EEF" w:rsidRPr="0063259A" w:rsidRDefault="00F47EEF" w:rsidP="001A3199">
            <w:pPr>
              <w:jc w:val="center"/>
              <w:rPr>
                <w:sz w:val="20"/>
                <w:szCs w:val="20"/>
              </w:rPr>
            </w:pPr>
            <w:r w:rsidRPr="0063259A">
              <w:rPr>
                <w:sz w:val="20"/>
                <w:szCs w:val="20"/>
              </w:rPr>
              <w:t>1.18</w:t>
            </w:r>
          </w:p>
        </w:tc>
        <w:tc>
          <w:tcPr>
            <w:tcW w:w="0" w:type="auto"/>
            <w:tcBorders>
              <w:top w:val="nil"/>
              <w:left w:val="nil"/>
              <w:bottom w:val="nil"/>
              <w:right w:val="nil"/>
            </w:tcBorders>
            <w:vAlign w:val="center"/>
          </w:tcPr>
          <w:p w14:paraId="3FE333CD" w14:textId="02A4D311" w:rsidR="00F47EEF" w:rsidRPr="0063259A" w:rsidRDefault="00E03CD2" w:rsidP="001A3199">
            <w:pPr>
              <w:jc w:val="center"/>
              <w:rPr>
                <w:sz w:val="20"/>
                <w:szCs w:val="20"/>
              </w:rPr>
            </w:pPr>
            <w:r w:rsidRPr="0063259A">
              <w:rPr>
                <w:sz w:val="20"/>
                <w:szCs w:val="20"/>
              </w:rPr>
              <w:t>-.33</w:t>
            </w:r>
            <w:r w:rsidR="001C0AA1" w:rsidRPr="0063259A">
              <w:rPr>
                <w:sz w:val="20"/>
                <w:szCs w:val="20"/>
                <w:vertAlign w:val="superscript"/>
              </w:rPr>
              <w:t>†</w:t>
            </w:r>
          </w:p>
        </w:tc>
        <w:tc>
          <w:tcPr>
            <w:tcW w:w="0" w:type="auto"/>
            <w:tcBorders>
              <w:top w:val="nil"/>
              <w:left w:val="nil"/>
              <w:bottom w:val="nil"/>
              <w:right w:val="nil"/>
            </w:tcBorders>
            <w:vAlign w:val="center"/>
          </w:tcPr>
          <w:p w14:paraId="0A4713C5" w14:textId="77777777" w:rsidR="00F47EEF" w:rsidRPr="0063259A" w:rsidRDefault="00F47EEF" w:rsidP="001A3199">
            <w:pPr>
              <w:jc w:val="center"/>
              <w:rPr>
                <w:sz w:val="20"/>
                <w:szCs w:val="20"/>
              </w:rPr>
            </w:pPr>
            <w:r w:rsidRPr="0063259A">
              <w:rPr>
                <w:sz w:val="20"/>
                <w:szCs w:val="20"/>
              </w:rPr>
              <w:t>-</w:t>
            </w:r>
          </w:p>
        </w:tc>
        <w:tc>
          <w:tcPr>
            <w:tcW w:w="0" w:type="auto"/>
            <w:tcBorders>
              <w:top w:val="nil"/>
              <w:left w:val="nil"/>
              <w:bottom w:val="nil"/>
              <w:right w:val="nil"/>
            </w:tcBorders>
            <w:vAlign w:val="center"/>
          </w:tcPr>
          <w:p w14:paraId="63CE2D4D" w14:textId="77777777" w:rsidR="00F47EEF" w:rsidRPr="0063259A" w:rsidRDefault="00F47EEF" w:rsidP="001A3199">
            <w:pPr>
              <w:jc w:val="center"/>
              <w:rPr>
                <w:sz w:val="20"/>
                <w:szCs w:val="20"/>
              </w:rPr>
            </w:pPr>
          </w:p>
        </w:tc>
        <w:tc>
          <w:tcPr>
            <w:tcW w:w="0" w:type="auto"/>
            <w:tcBorders>
              <w:top w:val="nil"/>
              <w:left w:val="nil"/>
              <w:bottom w:val="nil"/>
              <w:right w:val="nil"/>
            </w:tcBorders>
            <w:vAlign w:val="center"/>
          </w:tcPr>
          <w:p w14:paraId="77ACE0C6" w14:textId="77777777" w:rsidR="00F47EEF" w:rsidRPr="0063259A" w:rsidRDefault="00F47EEF" w:rsidP="001A3199">
            <w:pPr>
              <w:jc w:val="center"/>
              <w:rPr>
                <w:sz w:val="20"/>
                <w:szCs w:val="20"/>
              </w:rPr>
            </w:pPr>
          </w:p>
        </w:tc>
      </w:tr>
      <w:tr w:rsidR="00F47EEF" w:rsidRPr="0063259A" w14:paraId="72A16A82" w14:textId="77777777" w:rsidTr="001A3199">
        <w:trPr>
          <w:trHeight w:val="298"/>
        </w:trPr>
        <w:tc>
          <w:tcPr>
            <w:tcW w:w="0" w:type="auto"/>
            <w:tcBorders>
              <w:top w:val="nil"/>
              <w:left w:val="nil"/>
              <w:bottom w:val="nil"/>
              <w:right w:val="nil"/>
            </w:tcBorders>
            <w:vAlign w:val="center"/>
          </w:tcPr>
          <w:p w14:paraId="0710E7B5" w14:textId="77777777" w:rsidR="00F47EEF" w:rsidRPr="0063259A" w:rsidRDefault="00F47EEF" w:rsidP="001A3199">
            <w:pPr>
              <w:rPr>
                <w:sz w:val="20"/>
                <w:szCs w:val="20"/>
              </w:rPr>
            </w:pPr>
            <w:r w:rsidRPr="0063259A">
              <w:rPr>
                <w:sz w:val="20"/>
                <w:szCs w:val="20"/>
              </w:rPr>
              <w:t>Low prestige</w:t>
            </w:r>
          </w:p>
        </w:tc>
        <w:tc>
          <w:tcPr>
            <w:tcW w:w="0" w:type="auto"/>
            <w:tcBorders>
              <w:top w:val="nil"/>
              <w:left w:val="nil"/>
              <w:bottom w:val="nil"/>
              <w:right w:val="nil"/>
            </w:tcBorders>
            <w:vAlign w:val="center"/>
          </w:tcPr>
          <w:p w14:paraId="2E95CCFE" w14:textId="77777777" w:rsidR="00F47EEF" w:rsidRPr="0063259A" w:rsidRDefault="00F47EEF" w:rsidP="001A3199">
            <w:pPr>
              <w:jc w:val="center"/>
              <w:rPr>
                <w:sz w:val="20"/>
                <w:szCs w:val="20"/>
              </w:rPr>
            </w:pPr>
            <w:r w:rsidRPr="0063259A">
              <w:rPr>
                <w:sz w:val="20"/>
                <w:szCs w:val="20"/>
              </w:rPr>
              <w:t>2.59</w:t>
            </w:r>
          </w:p>
        </w:tc>
        <w:tc>
          <w:tcPr>
            <w:tcW w:w="0" w:type="auto"/>
            <w:tcBorders>
              <w:top w:val="nil"/>
              <w:left w:val="nil"/>
              <w:bottom w:val="nil"/>
              <w:right w:val="nil"/>
            </w:tcBorders>
            <w:vAlign w:val="center"/>
          </w:tcPr>
          <w:p w14:paraId="43E5F5A1" w14:textId="77777777" w:rsidR="00F47EEF" w:rsidRPr="0063259A" w:rsidRDefault="00F47EEF" w:rsidP="001A3199">
            <w:pPr>
              <w:jc w:val="center"/>
              <w:rPr>
                <w:sz w:val="20"/>
                <w:szCs w:val="20"/>
              </w:rPr>
            </w:pPr>
            <w:r w:rsidRPr="0063259A">
              <w:rPr>
                <w:sz w:val="20"/>
                <w:szCs w:val="20"/>
              </w:rPr>
              <w:t>1.65</w:t>
            </w:r>
          </w:p>
        </w:tc>
        <w:tc>
          <w:tcPr>
            <w:tcW w:w="0" w:type="auto"/>
            <w:tcBorders>
              <w:top w:val="nil"/>
              <w:left w:val="nil"/>
              <w:bottom w:val="nil"/>
              <w:right w:val="nil"/>
            </w:tcBorders>
            <w:vAlign w:val="center"/>
          </w:tcPr>
          <w:p w14:paraId="680CF4A8" w14:textId="2747505E" w:rsidR="00F47EEF" w:rsidRPr="0063259A" w:rsidRDefault="00EF0D1F" w:rsidP="001A3199">
            <w:pPr>
              <w:jc w:val="center"/>
              <w:rPr>
                <w:sz w:val="20"/>
                <w:szCs w:val="20"/>
              </w:rPr>
            </w:pPr>
            <w:r w:rsidRPr="0063259A">
              <w:rPr>
                <w:sz w:val="20"/>
                <w:szCs w:val="20"/>
              </w:rPr>
              <w:t>-2.87</w:t>
            </w:r>
            <w:r w:rsidR="00F47EEF" w:rsidRPr="0063259A">
              <w:rPr>
                <w:sz w:val="20"/>
                <w:szCs w:val="20"/>
                <w:vertAlign w:val="superscript"/>
              </w:rPr>
              <w:t>***</w:t>
            </w:r>
          </w:p>
        </w:tc>
        <w:tc>
          <w:tcPr>
            <w:tcW w:w="0" w:type="auto"/>
            <w:tcBorders>
              <w:top w:val="nil"/>
              <w:left w:val="nil"/>
              <w:bottom w:val="nil"/>
              <w:right w:val="nil"/>
            </w:tcBorders>
            <w:vAlign w:val="center"/>
          </w:tcPr>
          <w:p w14:paraId="5412C2B2" w14:textId="1AF479D6" w:rsidR="00F47EEF" w:rsidRPr="0063259A" w:rsidRDefault="00F47EEF" w:rsidP="001A3199">
            <w:pPr>
              <w:jc w:val="center"/>
              <w:rPr>
                <w:sz w:val="20"/>
                <w:szCs w:val="20"/>
              </w:rPr>
            </w:pPr>
            <w:r w:rsidRPr="0063259A">
              <w:rPr>
                <w:sz w:val="20"/>
                <w:szCs w:val="20"/>
              </w:rPr>
              <w:t>-</w:t>
            </w:r>
            <w:r w:rsidR="00064252" w:rsidRPr="0063259A">
              <w:rPr>
                <w:sz w:val="20"/>
                <w:szCs w:val="20"/>
              </w:rPr>
              <w:t>2.55</w:t>
            </w:r>
            <w:r w:rsidRPr="0063259A">
              <w:rPr>
                <w:sz w:val="20"/>
                <w:szCs w:val="20"/>
                <w:vertAlign w:val="superscript"/>
              </w:rPr>
              <w:t>***</w:t>
            </w:r>
          </w:p>
        </w:tc>
        <w:tc>
          <w:tcPr>
            <w:tcW w:w="0" w:type="auto"/>
            <w:tcBorders>
              <w:top w:val="nil"/>
              <w:left w:val="nil"/>
              <w:bottom w:val="nil"/>
              <w:right w:val="nil"/>
            </w:tcBorders>
            <w:vAlign w:val="center"/>
          </w:tcPr>
          <w:p w14:paraId="6EC4158E" w14:textId="77777777" w:rsidR="00F47EEF" w:rsidRPr="0063259A" w:rsidRDefault="00F47EEF" w:rsidP="001A3199">
            <w:pPr>
              <w:jc w:val="center"/>
              <w:rPr>
                <w:sz w:val="20"/>
                <w:szCs w:val="20"/>
              </w:rPr>
            </w:pPr>
            <w:r w:rsidRPr="0063259A">
              <w:rPr>
                <w:sz w:val="20"/>
                <w:szCs w:val="20"/>
              </w:rPr>
              <w:t>-</w:t>
            </w:r>
          </w:p>
        </w:tc>
        <w:tc>
          <w:tcPr>
            <w:tcW w:w="0" w:type="auto"/>
            <w:tcBorders>
              <w:top w:val="nil"/>
              <w:left w:val="nil"/>
              <w:bottom w:val="nil"/>
              <w:right w:val="nil"/>
            </w:tcBorders>
            <w:vAlign w:val="center"/>
          </w:tcPr>
          <w:p w14:paraId="737BE231" w14:textId="77777777" w:rsidR="00F47EEF" w:rsidRPr="0063259A" w:rsidRDefault="00F47EEF" w:rsidP="001A3199">
            <w:pPr>
              <w:jc w:val="center"/>
              <w:rPr>
                <w:sz w:val="20"/>
                <w:szCs w:val="20"/>
              </w:rPr>
            </w:pPr>
          </w:p>
        </w:tc>
      </w:tr>
      <w:tr w:rsidR="00F47EEF" w:rsidRPr="0063259A" w14:paraId="40F7F859" w14:textId="77777777" w:rsidTr="001A3199">
        <w:trPr>
          <w:trHeight w:val="298"/>
        </w:trPr>
        <w:tc>
          <w:tcPr>
            <w:tcW w:w="0" w:type="auto"/>
            <w:tcBorders>
              <w:top w:val="nil"/>
              <w:left w:val="nil"/>
              <w:right w:val="nil"/>
            </w:tcBorders>
            <w:vAlign w:val="center"/>
          </w:tcPr>
          <w:p w14:paraId="357FEF0B" w14:textId="77777777" w:rsidR="00F47EEF" w:rsidRPr="0063259A" w:rsidRDefault="00F47EEF" w:rsidP="001A3199">
            <w:pPr>
              <w:rPr>
                <w:sz w:val="20"/>
                <w:szCs w:val="20"/>
              </w:rPr>
            </w:pPr>
            <w:r w:rsidRPr="0063259A">
              <w:rPr>
                <w:sz w:val="20"/>
                <w:szCs w:val="20"/>
              </w:rPr>
              <w:t>High prestige</w:t>
            </w:r>
          </w:p>
        </w:tc>
        <w:tc>
          <w:tcPr>
            <w:tcW w:w="0" w:type="auto"/>
            <w:tcBorders>
              <w:top w:val="nil"/>
              <w:left w:val="nil"/>
              <w:right w:val="nil"/>
            </w:tcBorders>
            <w:vAlign w:val="center"/>
          </w:tcPr>
          <w:p w14:paraId="08024F8B" w14:textId="77777777" w:rsidR="00F47EEF" w:rsidRPr="0063259A" w:rsidRDefault="00F47EEF" w:rsidP="001A3199">
            <w:pPr>
              <w:jc w:val="center"/>
              <w:rPr>
                <w:sz w:val="20"/>
                <w:szCs w:val="20"/>
              </w:rPr>
            </w:pPr>
            <w:r w:rsidRPr="0063259A">
              <w:rPr>
                <w:sz w:val="20"/>
                <w:szCs w:val="20"/>
              </w:rPr>
              <w:t>6.28</w:t>
            </w:r>
          </w:p>
        </w:tc>
        <w:tc>
          <w:tcPr>
            <w:tcW w:w="0" w:type="auto"/>
            <w:tcBorders>
              <w:top w:val="nil"/>
              <w:left w:val="nil"/>
              <w:right w:val="nil"/>
            </w:tcBorders>
            <w:vAlign w:val="center"/>
          </w:tcPr>
          <w:p w14:paraId="5BB2331A" w14:textId="77777777" w:rsidR="00F47EEF" w:rsidRPr="0063259A" w:rsidRDefault="00F47EEF" w:rsidP="001A3199">
            <w:pPr>
              <w:jc w:val="center"/>
              <w:rPr>
                <w:sz w:val="20"/>
                <w:szCs w:val="20"/>
              </w:rPr>
            </w:pPr>
            <w:r w:rsidRPr="0063259A">
              <w:rPr>
                <w:sz w:val="20"/>
                <w:szCs w:val="20"/>
              </w:rPr>
              <w:t>.72</w:t>
            </w:r>
          </w:p>
        </w:tc>
        <w:tc>
          <w:tcPr>
            <w:tcW w:w="0" w:type="auto"/>
            <w:tcBorders>
              <w:top w:val="nil"/>
              <w:left w:val="nil"/>
              <w:right w:val="nil"/>
            </w:tcBorders>
            <w:vAlign w:val="center"/>
          </w:tcPr>
          <w:p w14:paraId="5E5F61B5" w14:textId="7695D807" w:rsidR="00F47EEF" w:rsidRPr="0063259A" w:rsidRDefault="00F47EEF" w:rsidP="001A3199">
            <w:pPr>
              <w:jc w:val="center"/>
              <w:rPr>
                <w:sz w:val="20"/>
                <w:szCs w:val="20"/>
              </w:rPr>
            </w:pPr>
            <w:r w:rsidRPr="0063259A">
              <w:rPr>
                <w:sz w:val="20"/>
                <w:szCs w:val="20"/>
              </w:rPr>
              <w:t>.</w:t>
            </w:r>
            <w:r w:rsidR="00EE54A9" w:rsidRPr="0063259A">
              <w:rPr>
                <w:sz w:val="20"/>
                <w:szCs w:val="20"/>
              </w:rPr>
              <w:t>82</w:t>
            </w:r>
            <w:r w:rsidRPr="0063259A">
              <w:rPr>
                <w:sz w:val="20"/>
                <w:szCs w:val="20"/>
                <w:vertAlign w:val="superscript"/>
              </w:rPr>
              <w:t>***</w:t>
            </w:r>
          </w:p>
        </w:tc>
        <w:tc>
          <w:tcPr>
            <w:tcW w:w="0" w:type="auto"/>
            <w:tcBorders>
              <w:top w:val="nil"/>
              <w:left w:val="nil"/>
              <w:right w:val="nil"/>
            </w:tcBorders>
            <w:vAlign w:val="center"/>
          </w:tcPr>
          <w:p w14:paraId="0C3440DD" w14:textId="6E63C16E" w:rsidR="00F47EEF" w:rsidRPr="0063259A" w:rsidRDefault="00064252" w:rsidP="001A3199">
            <w:pPr>
              <w:jc w:val="center"/>
              <w:rPr>
                <w:sz w:val="20"/>
                <w:szCs w:val="20"/>
              </w:rPr>
            </w:pPr>
            <w:r w:rsidRPr="0063259A">
              <w:rPr>
                <w:sz w:val="20"/>
                <w:szCs w:val="20"/>
              </w:rPr>
              <w:t>1.14</w:t>
            </w:r>
            <w:r w:rsidR="00F47EEF" w:rsidRPr="0063259A">
              <w:rPr>
                <w:sz w:val="20"/>
                <w:szCs w:val="20"/>
                <w:vertAlign w:val="superscript"/>
              </w:rPr>
              <w:t>***</w:t>
            </w:r>
          </w:p>
        </w:tc>
        <w:tc>
          <w:tcPr>
            <w:tcW w:w="0" w:type="auto"/>
            <w:tcBorders>
              <w:top w:val="nil"/>
              <w:left w:val="nil"/>
              <w:right w:val="nil"/>
            </w:tcBorders>
            <w:vAlign w:val="center"/>
          </w:tcPr>
          <w:p w14:paraId="4BA9052C" w14:textId="24D767BD" w:rsidR="00F47EEF" w:rsidRPr="0063259A" w:rsidRDefault="00874CFB" w:rsidP="001A3199">
            <w:pPr>
              <w:jc w:val="center"/>
              <w:rPr>
                <w:sz w:val="20"/>
                <w:szCs w:val="20"/>
              </w:rPr>
            </w:pPr>
            <w:r w:rsidRPr="0063259A">
              <w:rPr>
                <w:sz w:val="20"/>
                <w:szCs w:val="20"/>
              </w:rPr>
              <w:t>3.69</w:t>
            </w:r>
            <w:r w:rsidR="00F47EEF" w:rsidRPr="0063259A">
              <w:rPr>
                <w:sz w:val="20"/>
                <w:szCs w:val="20"/>
                <w:vertAlign w:val="superscript"/>
              </w:rPr>
              <w:t>***</w:t>
            </w:r>
          </w:p>
        </w:tc>
        <w:tc>
          <w:tcPr>
            <w:tcW w:w="0" w:type="auto"/>
            <w:tcBorders>
              <w:top w:val="nil"/>
              <w:left w:val="nil"/>
              <w:right w:val="nil"/>
            </w:tcBorders>
            <w:vAlign w:val="center"/>
          </w:tcPr>
          <w:p w14:paraId="2E384D3D" w14:textId="77777777" w:rsidR="00F47EEF" w:rsidRPr="0063259A" w:rsidRDefault="00F47EEF" w:rsidP="001A3199">
            <w:pPr>
              <w:jc w:val="center"/>
              <w:rPr>
                <w:sz w:val="20"/>
                <w:szCs w:val="20"/>
              </w:rPr>
            </w:pPr>
            <w:r w:rsidRPr="0063259A">
              <w:rPr>
                <w:sz w:val="20"/>
                <w:szCs w:val="20"/>
              </w:rPr>
              <w:t>-</w:t>
            </w:r>
          </w:p>
        </w:tc>
      </w:tr>
    </w:tbl>
    <w:p w14:paraId="38E51D42" w14:textId="77777777" w:rsidR="006326F1" w:rsidRPr="0063259A" w:rsidRDefault="006326F1" w:rsidP="006326F1">
      <w:pPr>
        <w:rPr>
          <w:color w:val="000000" w:themeColor="text1"/>
          <w:sz w:val="20"/>
          <w:szCs w:val="20"/>
        </w:rPr>
      </w:pPr>
      <w:r w:rsidRPr="0063259A">
        <w:rPr>
          <w:sz w:val="20"/>
          <w:szCs w:val="20"/>
          <w:vertAlign w:val="superscript"/>
        </w:rPr>
        <w:t>†</w:t>
      </w:r>
      <w:r w:rsidRPr="0063259A">
        <w:rPr>
          <w:sz w:val="20"/>
          <w:szCs w:val="20"/>
        </w:rPr>
        <w:t xml:space="preserve"> </w:t>
      </w:r>
      <w:r w:rsidRPr="00BC2771">
        <w:rPr>
          <w:i/>
          <w:iCs/>
          <w:sz w:val="20"/>
          <w:szCs w:val="20"/>
        </w:rPr>
        <w:t>p</w:t>
      </w:r>
      <w:r w:rsidRPr="0063259A">
        <w:rPr>
          <w:sz w:val="20"/>
          <w:szCs w:val="20"/>
        </w:rPr>
        <w:t xml:space="preserve"> &lt; .10, </w:t>
      </w:r>
      <w:r w:rsidRPr="0063259A">
        <w:rPr>
          <w:sz w:val="20"/>
          <w:szCs w:val="20"/>
          <w:vertAlign w:val="superscript"/>
        </w:rPr>
        <w:t>*</w:t>
      </w:r>
      <w:r w:rsidRPr="0063259A">
        <w:rPr>
          <w:sz w:val="20"/>
          <w:szCs w:val="20"/>
        </w:rPr>
        <w:t xml:space="preserve"> </w:t>
      </w:r>
      <w:r w:rsidRPr="0063259A">
        <w:rPr>
          <w:i/>
          <w:iCs/>
          <w:sz w:val="20"/>
          <w:szCs w:val="20"/>
        </w:rPr>
        <w:t>p</w:t>
      </w:r>
      <w:r w:rsidRPr="0063259A">
        <w:rPr>
          <w:sz w:val="20"/>
          <w:szCs w:val="20"/>
        </w:rPr>
        <w:t xml:space="preserve"> &lt; .05, </w:t>
      </w:r>
      <w:r w:rsidRPr="0063259A">
        <w:rPr>
          <w:sz w:val="20"/>
          <w:szCs w:val="20"/>
          <w:vertAlign w:val="superscript"/>
        </w:rPr>
        <w:t>**</w:t>
      </w:r>
      <w:r w:rsidRPr="0063259A">
        <w:rPr>
          <w:sz w:val="20"/>
          <w:szCs w:val="20"/>
        </w:rPr>
        <w:t xml:space="preserve"> </w:t>
      </w:r>
      <w:r w:rsidRPr="0063259A">
        <w:rPr>
          <w:i/>
          <w:iCs/>
          <w:sz w:val="20"/>
          <w:szCs w:val="20"/>
        </w:rPr>
        <w:t>p</w:t>
      </w:r>
      <w:r w:rsidRPr="0063259A">
        <w:rPr>
          <w:sz w:val="20"/>
          <w:szCs w:val="20"/>
        </w:rPr>
        <w:t xml:space="preserve"> &lt; .01, </w:t>
      </w:r>
      <w:r w:rsidRPr="0063259A">
        <w:rPr>
          <w:sz w:val="20"/>
          <w:szCs w:val="20"/>
          <w:vertAlign w:val="superscript"/>
        </w:rPr>
        <w:t>***</w:t>
      </w:r>
      <w:r w:rsidRPr="0063259A">
        <w:rPr>
          <w:sz w:val="20"/>
          <w:szCs w:val="20"/>
        </w:rPr>
        <w:t xml:space="preserve"> </w:t>
      </w:r>
      <w:r w:rsidRPr="0063259A">
        <w:rPr>
          <w:i/>
          <w:iCs/>
          <w:sz w:val="20"/>
          <w:szCs w:val="20"/>
        </w:rPr>
        <w:t>p</w:t>
      </w:r>
      <w:r w:rsidRPr="0063259A">
        <w:rPr>
          <w:sz w:val="20"/>
          <w:szCs w:val="20"/>
        </w:rPr>
        <w:t xml:space="preserve"> &lt; .001</w:t>
      </w:r>
    </w:p>
    <w:p w14:paraId="1EE6F1E3" w14:textId="0CBADCB2" w:rsidR="006543C6" w:rsidRPr="0063259A" w:rsidRDefault="00A9321B" w:rsidP="008B3B03">
      <w:pPr>
        <w:pStyle w:val="Heading2"/>
        <w:rPr>
          <w:rFonts w:ascii="Times New Roman" w:hAnsi="Times New Roman" w:cs="Times New Roman"/>
          <w:b/>
          <w:bCs/>
          <w:color w:val="000000" w:themeColor="text1"/>
          <w:sz w:val="24"/>
          <w:szCs w:val="24"/>
        </w:rPr>
      </w:pPr>
      <w:r w:rsidRPr="0063259A">
        <w:rPr>
          <w:rFonts w:ascii="Times New Roman" w:hAnsi="Times New Roman" w:cs="Times New Roman"/>
          <w:b/>
          <w:bCs/>
          <w:color w:val="000000" w:themeColor="text1"/>
          <w:sz w:val="24"/>
          <w:szCs w:val="24"/>
        </w:rPr>
        <w:br w:type="page"/>
      </w:r>
      <w:bookmarkStart w:id="24" w:name="_Toc196601797"/>
      <w:r w:rsidR="006543C6" w:rsidRPr="0063259A">
        <w:rPr>
          <w:rFonts w:ascii="Times New Roman" w:hAnsi="Times New Roman" w:cs="Times New Roman"/>
          <w:b/>
          <w:bCs/>
          <w:color w:val="000000" w:themeColor="text1"/>
          <w:sz w:val="24"/>
          <w:szCs w:val="24"/>
        </w:rPr>
        <w:t xml:space="preserve">Table </w:t>
      </w:r>
      <w:r w:rsidR="00D53DF2" w:rsidRPr="0063259A">
        <w:rPr>
          <w:rFonts w:ascii="Times New Roman" w:hAnsi="Times New Roman" w:cs="Times New Roman"/>
          <w:b/>
          <w:bCs/>
          <w:color w:val="000000" w:themeColor="text1"/>
          <w:sz w:val="24"/>
          <w:szCs w:val="24"/>
        </w:rPr>
        <w:t>S</w:t>
      </w:r>
      <w:r w:rsidR="005B7D7F" w:rsidRPr="0063259A">
        <w:rPr>
          <w:rFonts w:ascii="Times New Roman" w:hAnsi="Times New Roman" w:cs="Times New Roman"/>
          <w:b/>
          <w:bCs/>
          <w:color w:val="000000" w:themeColor="text1"/>
          <w:sz w:val="24"/>
          <w:szCs w:val="24"/>
        </w:rPr>
        <w:t>6</w:t>
      </w:r>
      <w:r w:rsidR="006543C6" w:rsidRPr="0063259A">
        <w:rPr>
          <w:rFonts w:ascii="Times New Roman" w:hAnsi="Times New Roman" w:cs="Times New Roman"/>
          <w:b/>
          <w:bCs/>
          <w:color w:val="000000" w:themeColor="text1"/>
          <w:sz w:val="24"/>
          <w:szCs w:val="24"/>
        </w:rPr>
        <w:t>: Phase 4 Confirmatory factor analysis of alternative models (Study 2)</w:t>
      </w:r>
      <w:bookmarkEnd w:id="24"/>
      <w:r w:rsidR="00C02D77" w:rsidRPr="0063259A">
        <w:rPr>
          <w:rFonts w:ascii="Times New Roman" w:hAnsi="Times New Roman" w:cs="Times New Roman"/>
          <w:b/>
          <w:bCs/>
          <w:color w:val="000000" w:themeColor="text1"/>
          <w:sz w:val="24"/>
          <w:szCs w:val="24"/>
        </w:rPr>
        <w:t xml:space="preserve"> </w:t>
      </w:r>
    </w:p>
    <w:p w14:paraId="1CDA60D1" w14:textId="004F7EC3" w:rsidR="006543C6" w:rsidRPr="0063259A" w:rsidRDefault="006543C6" w:rsidP="006543C6">
      <w:pPr>
        <w:rPr>
          <w:i/>
          <w:iCs/>
          <w:sz w:val="20"/>
          <w:szCs w:val="20"/>
        </w:rPr>
      </w:pPr>
    </w:p>
    <w:tbl>
      <w:tblPr>
        <w:tblStyle w:val="TableGrid"/>
        <w:tblW w:w="11772" w:type="dxa"/>
        <w:tblLayout w:type="fixed"/>
        <w:tblLook w:val="04A0" w:firstRow="1" w:lastRow="0" w:firstColumn="1" w:lastColumn="0" w:noHBand="0" w:noVBand="1"/>
      </w:tblPr>
      <w:tblGrid>
        <w:gridCol w:w="1330"/>
        <w:gridCol w:w="4070"/>
        <w:gridCol w:w="1080"/>
        <w:gridCol w:w="630"/>
        <w:gridCol w:w="630"/>
        <w:gridCol w:w="630"/>
        <w:gridCol w:w="990"/>
        <w:gridCol w:w="1314"/>
        <w:gridCol w:w="1098"/>
      </w:tblGrid>
      <w:tr w:rsidR="006543C6" w:rsidRPr="0063259A" w14:paraId="5A2F8B93" w14:textId="77777777" w:rsidTr="003B2598">
        <w:tc>
          <w:tcPr>
            <w:tcW w:w="1330" w:type="dxa"/>
            <w:tcBorders>
              <w:top w:val="single" w:sz="12" w:space="0" w:color="auto"/>
              <w:left w:val="nil"/>
              <w:bottom w:val="nil"/>
              <w:right w:val="nil"/>
            </w:tcBorders>
          </w:tcPr>
          <w:p w14:paraId="00C0F31E" w14:textId="77777777" w:rsidR="006543C6" w:rsidRPr="0063259A" w:rsidRDefault="006543C6" w:rsidP="005658BF">
            <w:pPr>
              <w:rPr>
                <w:sz w:val="20"/>
                <w:szCs w:val="20"/>
              </w:rPr>
            </w:pPr>
          </w:p>
          <w:p w14:paraId="053B7A6D" w14:textId="77777777" w:rsidR="006543C6" w:rsidRPr="0063259A" w:rsidRDefault="006543C6" w:rsidP="005658BF">
            <w:pPr>
              <w:rPr>
                <w:sz w:val="20"/>
                <w:szCs w:val="20"/>
              </w:rPr>
            </w:pPr>
          </w:p>
        </w:tc>
        <w:tc>
          <w:tcPr>
            <w:tcW w:w="4070" w:type="dxa"/>
            <w:tcBorders>
              <w:top w:val="single" w:sz="12" w:space="0" w:color="auto"/>
              <w:left w:val="nil"/>
              <w:bottom w:val="nil"/>
              <w:right w:val="nil"/>
            </w:tcBorders>
          </w:tcPr>
          <w:p w14:paraId="55D467BD" w14:textId="77777777" w:rsidR="006543C6" w:rsidRPr="0063259A" w:rsidRDefault="006543C6" w:rsidP="005658BF">
            <w:pPr>
              <w:rPr>
                <w:sz w:val="20"/>
                <w:szCs w:val="20"/>
              </w:rPr>
            </w:pPr>
          </w:p>
        </w:tc>
        <w:tc>
          <w:tcPr>
            <w:tcW w:w="1080" w:type="dxa"/>
            <w:tcBorders>
              <w:top w:val="single" w:sz="12" w:space="0" w:color="auto"/>
              <w:left w:val="nil"/>
              <w:bottom w:val="nil"/>
              <w:right w:val="nil"/>
            </w:tcBorders>
          </w:tcPr>
          <w:p w14:paraId="509C8F37" w14:textId="77777777" w:rsidR="006543C6" w:rsidRPr="0063259A" w:rsidRDefault="006543C6" w:rsidP="005658BF">
            <w:pPr>
              <w:rPr>
                <w:sz w:val="20"/>
                <w:szCs w:val="20"/>
              </w:rPr>
            </w:pPr>
          </w:p>
        </w:tc>
        <w:tc>
          <w:tcPr>
            <w:tcW w:w="630" w:type="dxa"/>
            <w:tcBorders>
              <w:top w:val="single" w:sz="12" w:space="0" w:color="auto"/>
              <w:left w:val="nil"/>
              <w:bottom w:val="nil"/>
              <w:right w:val="nil"/>
            </w:tcBorders>
          </w:tcPr>
          <w:p w14:paraId="212F0B7F" w14:textId="77777777" w:rsidR="006543C6" w:rsidRPr="0063259A" w:rsidRDefault="006543C6" w:rsidP="005658BF">
            <w:pPr>
              <w:rPr>
                <w:i/>
                <w:sz w:val="20"/>
                <w:szCs w:val="20"/>
              </w:rPr>
            </w:pPr>
          </w:p>
        </w:tc>
        <w:tc>
          <w:tcPr>
            <w:tcW w:w="630" w:type="dxa"/>
            <w:tcBorders>
              <w:top w:val="single" w:sz="12" w:space="0" w:color="auto"/>
              <w:left w:val="nil"/>
              <w:bottom w:val="nil"/>
              <w:right w:val="nil"/>
            </w:tcBorders>
          </w:tcPr>
          <w:p w14:paraId="24D8CACD" w14:textId="77777777" w:rsidR="006543C6" w:rsidRPr="0063259A" w:rsidRDefault="006543C6" w:rsidP="005658BF">
            <w:pPr>
              <w:rPr>
                <w:sz w:val="20"/>
                <w:szCs w:val="20"/>
              </w:rPr>
            </w:pPr>
          </w:p>
        </w:tc>
        <w:tc>
          <w:tcPr>
            <w:tcW w:w="630" w:type="dxa"/>
            <w:tcBorders>
              <w:top w:val="single" w:sz="12" w:space="0" w:color="auto"/>
              <w:left w:val="nil"/>
              <w:bottom w:val="nil"/>
              <w:right w:val="nil"/>
            </w:tcBorders>
          </w:tcPr>
          <w:p w14:paraId="2BE8CEC6" w14:textId="77777777" w:rsidR="006543C6" w:rsidRPr="0063259A" w:rsidRDefault="006543C6" w:rsidP="005658BF">
            <w:pPr>
              <w:rPr>
                <w:sz w:val="20"/>
                <w:szCs w:val="20"/>
              </w:rPr>
            </w:pPr>
          </w:p>
        </w:tc>
        <w:tc>
          <w:tcPr>
            <w:tcW w:w="990" w:type="dxa"/>
            <w:tcBorders>
              <w:top w:val="single" w:sz="12" w:space="0" w:color="auto"/>
              <w:left w:val="nil"/>
              <w:bottom w:val="nil"/>
              <w:right w:val="nil"/>
            </w:tcBorders>
          </w:tcPr>
          <w:p w14:paraId="1D515387" w14:textId="77777777" w:rsidR="006543C6" w:rsidRPr="0063259A" w:rsidRDefault="006543C6" w:rsidP="005658BF">
            <w:pPr>
              <w:rPr>
                <w:sz w:val="20"/>
                <w:szCs w:val="20"/>
              </w:rPr>
            </w:pPr>
          </w:p>
        </w:tc>
        <w:tc>
          <w:tcPr>
            <w:tcW w:w="2412" w:type="dxa"/>
            <w:gridSpan w:val="2"/>
            <w:tcBorders>
              <w:top w:val="single" w:sz="12" w:space="0" w:color="auto"/>
              <w:left w:val="nil"/>
              <w:bottom w:val="single" w:sz="4" w:space="0" w:color="auto"/>
              <w:right w:val="nil"/>
            </w:tcBorders>
          </w:tcPr>
          <w:p w14:paraId="53FE3477" w14:textId="77777777" w:rsidR="006543C6" w:rsidRPr="0063259A" w:rsidRDefault="006543C6" w:rsidP="005658BF">
            <w:pPr>
              <w:jc w:val="center"/>
              <w:rPr>
                <w:sz w:val="20"/>
                <w:szCs w:val="20"/>
              </w:rPr>
            </w:pPr>
            <w:r w:rsidRPr="0063259A">
              <w:rPr>
                <w:sz w:val="20"/>
                <w:szCs w:val="20"/>
              </w:rPr>
              <w:t xml:space="preserve">Comparison with Model A </w:t>
            </w:r>
          </w:p>
        </w:tc>
      </w:tr>
      <w:tr w:rsidR="006543C6" w:rsidRPr="0063259A" w14:paraId="350A3BEF" w14:textId="77777777" w:rsidTr="003B2598">
        <w:tc>
          <w:tcPr>
            <w:tcW w:w="1330" w:type="dxa"/>
            <w:tcBorders>
              <w:top w:val="nil"/>
              <w:left w:val="nil"/>
              <w:bottom w:val="nil"/>
              <w:right w:val="nil"/>
            </w:tcBorders>
          </w:tcPr>
          <w:p w14:paraId="6D0A7824" w14:textId="77777777" w:rsidR="006543C6" w:rsidRPr="0063259A" w:rsidRDefault="006543C6" w:rsidP="005658BF">
            <w:pPr>
              <w:jc w:val="center"/>
              <w:rPr>
                <w:sz w:val="20"/>
                <w:szCs w:val="20"/>
              </w:rPr>
            </w:pPr>
            <w:r w:rsidRPr="0063259A">
              <w:rPr>
                <w:sz w:val="20"/>
                <w:szCs w:val="20"/>
              </w:rPr>
              <w:t>Model</w:t>
            </w:r>
          </w:p>
        </w:tc>
        <w:tc>
          <w:tcPr>
            <w:tcW w:w="4070" w:type="dxa"/>
            <w:tcBorders>
              <w:top w:val="nil"/>
              <w:left w:val="nil"/>
              <w:bottom w:val="nil"/>
              <w:right w:val="nil"/>
            </w:tcBorders>
          </w:tcPr>
          <w:p w14:paraId="45AFF2F1" w14:textId="77777777" w:rsidR="006543C6" w:rsidRPr="0063259A" w:rsidRDefault="006543C6" w:rsidP="005658BF">
            <w:pPr>
              <w:jc w:val="center"/>
              <w:rPr>
                <w:sz w:val="20"/>
                <w:szCs w:val="20"/>
              </w:rPr>
            </w:pPr>
            <w:r w:rsidRPr="0063259A">
              <w:rPr>
                <w:sz w:val="20"/>
                <w:szCs w:val="20"/>
              </w:rPr>
              <w:t>Description</w:t>
            </w:r>
          </w:p>
        </w:tc>
        <w:tc>
          <w:tcPr>
            <w:tcW w:w="1080" w:type="dxa"/>
            <w:tcBorders>
              <w:top w:val="nil"/>
              <w:left w:val="nil"/>
              <w:bottom w:val="nil"/>
              <w:right w:val="nil"/>
            </w:tcBorders>
          </w:tcPr>
          <w:p w14:paraId="0A07D6C1" w14:textId="77777777" w:rsidR="006543C6" w:rsidRPr="0063259A" w:rsidRDefault="006543C6" w:rsidP="005658BF">
            <w:pPr>
              <w:jc w:val="center"/>
              <w:rPr>
                <w:sz w:val="20"/>
                <w:szCs w:val="20"/>
              </w:rPr>
            </w:pPr>
            <w:r w:rsidRPr="0063259A">
              <w:rPr>
                <w:sz w:val="20"/>
                <w:szCs w:val="20"/>
              </w:rPr>
              <w:t>χ</w:t>
            </w:r>
            <w:r w:rsidRPr="0063259A">
              <w:rPr>
                <w:sz w:val="20"/>
                <w:szCs w:val="20"/>
                <w:vertAlign w:val="superscript"/>
              </w:rPr>
              <w:t>2</w:t>
            </w:r>
          </w:p>
        </w:tc>
        <w:tc>
          <w:tcPr>
            <w:tcW w:w="630" w:type="dxa"/>
            <w:tcBorders>
              <w:top w:val="nil"/>
              <w:left w:val="nil"/>
              <w:bottom w:val="nil"/>
              <w:right w:val="nil"/>
            </w:tcBorders>
          </w:tcPr>
          <w:p w14:paraId="69C65D5D" w14:textId="77777777" w:rsidR="006543C6" w:rsidRPr="0063259A" w:rsidRDefault="006543C6" w:rsidP="005658BF">
            <w:pPr>
              <w:jc w:val="center"/>
              <w:rPr>
                <w:i/>
                <w:sz w:val="20"/>
                <w:szCs w:val="20"/>
              </w:rPr>
            </w:pPr>
            <w:r w:rsidRPr="0063259A">
              <w:rPr>
                <w:i/>
                <w:sz w:val="20"/>
                <w:szCs w:val="20"/>
              </w:rPr>
              <w:t>df</w:t>
            </w:r>
          </w:p>
        </w:tc>
        <w:tc>
          <w:tcPr>
            <w:tcW w:w="630" w:type="dxa"/>
            <w:tcBorders>
              <w:top w:val="nil"/>
              <w:left w:val="nil"/>
              <w:bottom w:val="nil"/>
              <w:right w:val="nil"/>
            </w:tcBorders>
          </w:tcPr>
          <w:p w14:paraId="79F89BE9" w14:textId="77777777" w:rsidR="006543C6" w:rsidRPr="002F5E2C" w:rsidRDefault="006543C6" w:rsidP="005658BF">
            <w:pPr>
              <w:jc w:val="center"/>
              <w:rPr>
                <w:i/>
                <w:iCs/>
                <w:sz w:val="20"/>
                <w:szCs w:val="20"/>
              </w:rPr>
            </w:pPr>
            <w:r w:rsidRPr="002F5E2C">
              <w:rPr>
                <w:i/>
                <w:iCs/>
                <w:sz w:val="20"/>
                <w:szCs w:val="20"/>
              </w:rPr>
              <w:t>CFI</w:t>
            </w:r>
          </w:p>
        </w:tc>
        <w:tc>
          <w:tcPr>
            <w:tcW w:w="630" w:type="dxa"/>
            <w:tcBorders>
              <w:top w:val="nil"/>
              <w:left w:val="nil"/>
              <w:bottom w:val="nil"/>
              <w:right w:val="nil"/>
            </w:tcBorders>
          </w:tcPr>
          <w:p w14:paraId="518245C2" w14:textId="77777777" w:rsidR="006543C6" w:rsidRPr="002F5E2C" w:rsidRDefault="006543C6" w:rsidP="005658BF">
            <w:pPr>
              <w:jc w:val="center"/>
              <w:rPr>
                <w:i/>
                <w:iCs/>
                <w:sz w:val="20"/>
                <w:szCs w:val="20"/>
              </w:rPr>
            </w:pPr>
            <w:r w:rsidRPr="002F5E2C">
              <w:rPr>
                <w:i/>
                <w:iCs/>
                <w:sz w:val="20"/>
                <w:szCs w:val="20"/>
              </w:rPr>
              <w:t>TLI</w:t>
            </w:r>
          </w:p>
        </w:tc>
        <w:tc>
          <w:tcPr>
            <w:tcW w:w="990" w:type="dxa"/>
            <w:tcBorders>
              <w:top w:val="nil"/>
              <w:left w:val="nil"/>
              <w:bottom w:val="nil"/>
              <w:right w:val="nil"/>
            </w:tcBorders>
          </w:tcPr>
          <w:p w14:paraId="0DBB1718" w14:textId="77777777" w:rsidR="006543C6" w:rsidRPr="002F5E2C" w:rsidRDefault="006543C6" w:rsidP="005658BF">
            <w:pPr>
              <w:jc w:val="center"/>
              <w:rPr>
                <w:i/>
                <w:iCs/>
                <w:sz w:val="20"/>
                <w:szCs w:val="20"/>
              </w:rPr>
            </w:pPr>
            <w:r w:rsidRPr="002F5E2C">
              <w:rPr>
                <w:i/>
                <w:iCs/>
                <w:sz w:val="20"/>
                <w:szCs w:val="20"/>
              </w:rPr>
              <w:t>RMSEA</w:t>
            </w:r>
          </w:p>
        </w:tc>
        <w:tc>
          <w:tcPr>
            <w:tcW w:w="1314" w:type="dxa"/>
            <w:vMerge w:val="restart"/>
            <w:tcBorders>
              <w:top w:val="single" w:sz="4" w:space="0" w:color="auto"/>
              <w:left w:val="nil"/>
              <w:right w:val="nil"/>
            </w:tcBorders>
          </w:tcPr>
          <w:p w14:paraId="5D71B19C" w14:textId="77777777" w:rsidR="006543C6" w:rsidRPr="0063259A" w:rsidRDefault="006543C6" w:rsidP="005658BF">
            <w:pPr>
              <w:jc w:val="center"/>
              <w:rPr>
                <w:sz w:val="20"/>
                <w:szCs w:val="20"/>
              </w:rPr>
            </w:pPr>
            <w:r w:rsidRPr="0063259A">
              <w:rPr>
                <w:sz w:val="20"/>
                <w:szCs w:val="20"/>
              </w:rPr>
              <w:t>Δχ</w:t>
            </w:r>
            <w:r w:rsidRPr="0063259A">
              <w:rPr>
                <w:sz w:val="20"/>
                <w:szCs w:val="20"/>
                <w:vertAlign w:val="superscript"/>
              </w:rPr>
              <w:t>2</w:t>
            </w:r>
          </w:p>
        </w:tc>
        <w:tc>
          <w:tcPr>
            <w:tcW w:w="1098" w:type="dxa"/>
            <w:vMerge w:val="restart"/>
            <w:tcBorders>
              <w:top w:val="single" w:sz="4" w:space="0" w:color="auto"/>
              <w:left w:val="nil"/>
              <w:right w:val="nil"/>
            </w:tcBorders>
          </w:tcPr>
          <w:p w14:paraId="6DB788DB" w14:textId="77777777" w:rsidR="006543C6" w:rsidRPr="0063259A" w:rsidRDefault="006543C6" w:rsidP="005658BF">
            <w:pPr>
              <w:jc w:val="center"/>
              <w:rPr>
                <w:sz w:val="20"/>
                <w:szCs w:val="20"/>
              </w:rPr>
            </w:pPr>
            <w:r w:rsidRPr="0063259A">
              <w:rPr>
                <w:sz w:val="20"/>
                <w:szCs w:val="20"/>
              </w:rPr>
              <w:t>Δ</w:t>
            </w:r>
            <w:r w:rsidRPr="0063259A">
              <w:rPr>
                <w:i/>
                <w:sz w:val="20"/>
                <w:szCs w:val="20"/>
              </w:rPr>
              <w:t>df</w:t>
            </w:r>
          </w:p>
        </w:tc>
      </w:tr>
      <w:tr w:rsidR="006543C6" w:rsidRPr="0063259A" w14:paraId="260396F3" w14:textId="77777777" w:rsidTr="003B2598">
        <w:tc>
          <w:tcPr>
            <w:tcW w:w="1330" w:type="dxa"/>
            <w:tcBorders>
              <w:top w:val="nil"/>
              <w:left w:val="nil"/>
              <w:bottom w:val="single" w:sz="12" w:space="0" w:color="auto"/>
              <w:right w:val="nil"/>
            </w:tcBorders>
          </w:tcPr>
          <w:p w14:paraId="64AA1BC2" w14:textId="77777777" w:rsidR="006543C6" w:rsidRPr="0063259A" w:rsidRDefault="006543C6" w:rsidP="005658BF">
            <w:pPr>
              <w:jc w:val="center"/>
              <w:rPr>
                <w:sz w:val="20"/>
                <w:szCs w:val="20"/>
              </w:rPr>
            </w:pPr>
          </w:p>
        </w:tc>
        <w:tc>
          <w:tcPr>
            <w:tcW w:w="4070" w:type="dxa"/>
            <w:tcBorders>
              <w:top w:val="nil"/>
              <w:left w:val="nil"/>
              <w:bottom w:val="single" w:sz="12" w:space="0" w:color="auto"/>
              <w:right w:val="nil"/>
            </w:tcBorders>
          </w:tcPr>
          <w:p w14:paraId="6CF7DCCE" w14:textId="77777777" w:rsidR="006543C6" w:rsidRPr="0063259A" w:rsidRDefault="006543C6" w:rsidP="005658BF">
            <w:pPr>
              <w:jc w:val="center"/>
              <w:rPr>
                <w:sz w:val="20"/>
                <w:szCs w:val="20"/>
              </w:rPr>
            </w:pPr>
          </w:p>
        </w:tc>
        <w:tc>
          <w:tcPr>
            <w:tcW w:w="1080" w:type="dxa"/>
            <w:tcBorders>
              <w:top w:val="nil"/>
              <w:left w:val="nil"/>
              <w:bottom w:val="single" w:sz="12" w:space="0" w:color="auto"/>
              <w:right w:val="nil"/>
            </w:tcBorders>
          </w:tcPr>
          <w:p w14:paraId="7BDECA49" w14:textId="77777777" w:rsidR="006543C6" w:rsidRPr="0063259A" w:rsidRDefault="006543C6" w:rsidP="005658BF">
            <w:pPr>
              <w:jc w:val="center"/>
              <w:rPr>
                <w:sz w:val="20"/>
                <w:szCs w:val="20"/>
              </w:rPr>
            </w:pPr>
          </w:p>
        </w:tc>
        <w:tc>
          <w:tcPr>
            <w:tcW w:w="630" w:type="dxa"/>
            <w:tcBorders>
              <w:top w:val="nil"/>
              <w:left w:val="nil"/>
              <w:bottom w:val="single" w:sz="12" w:space="0" w:color="auto"/>
              <w:right w:val="nil"/>
            </w:tcBorders>
          </w:tcPr>
          <w:p w14:paraId="2D0351AD" w14:textId="77777777" w:rsidR="006543C6" w:rsidRPr="0063259A" w:rsidRDefault="006543C6" w:rsidP="005658BF">
            <w:pPr>
              <w:jc w:val="center"/>
              <w:rPr>
                <w:sz w:val="20"/>
                <w:szCs w:val="20"/>
              </w:rPr>
            </w:pPr>
          </w:p>
        </w:tc>
        <w:tc>
          <w:tcPr>
            <w:tcW w:w="630" w:type="dxa"/>
            <w:tcBorders>
              <w:top w:val="nil"/>
              <w:left w:val="nil"/>
              <w:bottom w:val="single" w:sz="12" w:space="0" w:color="auto"/>
              <w:right w:val="nil"/>
            </w:tcBorders>
          </w:tcPr>
          <w:p w14:paraId="736116C3" w14:textId="77777777" w:rsidR="006543C6" w:rsidRPr="0063259A" w:rsidRDefault="006543C6" w:rsidP="005658BF">
            <w:pPr>
              <w:jc w:val="center"/>
              <w:rPr>
                <w:sz w:val="20"/>
                <w:szCs w:val="20"/>
              </w:rPr>
            </w:pPr>
          </w:p>
        </w:tc>
        <w:tc>
          <w:tcPr>
            <w:tcW w:w="630" w:type="dxa"/>
            <w:tcBorders>
              <w:top w:val="nil"/>
              <w:left w:val="nil"/>
              <w:bottom w:val="single" w:sz="12" w:space="0" w:color="auto"/>
              <w:right w:val="nil"/>
            </w:tcBorders>
          </w:tcPr>
          <w:p w14:paraId="6EB32A87" w14:textId="77777777" w:rsidR="006543C6" w:rsidRPr="0063259A" w:rsidRDefault="006543C6" w:rsidP="005658BF">
            <w:pPr>
              <w:jc w:val="center"/>
              <w:rPr>
                <w:sz w:val="20"/>
                <w:szCs w:val="20"/>
              </w:rPr>
            </w:pPr>
          </w:p>
        </w:tc>
        <w:tc>
          <w:tcPr>
            <w:tcW w:w="990" w:type="dxa"/>
            <w:tcBorders>
              <w:top w:val="nil"/>
              <w:left w:val="nil"/>
              <w:bottom w:val="single" w:sz="12" w:space="0" w:color="auto"/>
              <w:right w:val="nil"/>
            </w:tcBorders>
          </w:tcPr>
          <w:p w14:paraId="6A736843" w14:textId="77777777" w:rsidR="006543C6" w:rsidRPr="0063259A" w:rsidRDefault="006543C6" w:rsidP="005658BF">
            <w:pPr>
              <w:jc w:val="center"/>
              <w:rPr>
                <w:sz w:val="20"/>
                <w:szCs w:val="20"/>
              </w:rPr>
            </w:pPr>
          </w:p>
        </w:tc>
        <w:tc>
          <w:tcPr>
            <w:tcW w:w="1314" w:type="dxa"/>
            <w:vMerge/>
            <w:tcBorders>
              <w:left w:val="nil"/>
              <w:bottom w:val="single" w:sz="12" w:space="0" w:color="auto"/>
              <w:right w:val="nil"/>
            </w:tcBorders>
          </w:tcPr>
          <w:p w14:paraId="6873CFD8" w14:textId="77777777" w:rsidR="006543C6" w:rsidRPr="0063259A" w:rsidRDefault="006543C6" w:rsidP="005658BF">
            <w:pPr>
              <w:jc w:val="center"/>
              <w:rPr>
                <w:sz w:val="20"/>
                <w:szCs w:val="20"/>
              </w:rPr>
            </w:pPr>
          </w:p>
        </w:tc>
        <w:tc>
          <w:tcPr>
            <w:tcW w:w="1098" w:type="dxa"/>
            <w:vMerge/>
            <w:tcBorders>
              <w:left w:val="nil"/>
              <w:bottom w:val="single" w:sz="12" w:space="0" w:color="auto"/>
              <w:right w:val="nil"/>
            </w:tcBorders>
          </w:tcPr>
          <w:p w14:paraId="3DF974D3" w14:textId="77777777" w:rsidR="006543C6" w:rsidRPr="0063259A" w:rsidRDefault="006543C6" w:rsidP="005658BF">
            <w:pPr>
              <w:jc w:val="center"/>
              <w:rPr>
                <w:sz w:val="20"/>
                <w:szCs w:val="20"/>
              </w:rPr>
            </w:pPr>
          </w:p>
        </w:tc>
      </w:tr>
      <w:tr w:rsidR="006543C6" w:rsidRPr="0063259A" w14:paraId="42F870E0" w14:textId="77777777" w:rsidTr="003B2598">
        <w:tc>
          <w:tcPr>
            <w:tcW w:w="1330" w:type="dxa"/>
            <w:tcBorders>
              <w:top w:val="single" w:sz="12" w:space="0" w:color="auto"/>
              <w:left w:val="nil"/>
              <w:bottom w:val="nil"/>
              <w:right w:val="nil"/>
            </w:tcBorders>
          </w:tcPr>
          <w:p w14:paraId="72C2A903" w14:textId="77777777" w:rsidR="006543C6" w:rsidRPr="0063259A" w:rsidRDefault="006543C6" w:rsidP="005658BF">
            <w:pPr>
              <w:rPr>
                <w:sz w:val="20"/>
                <w:szCs w:val="20"/>
              </w:rPr>
            </w:pPr>
          </w:p>
        </w:tc>
        <w:tc>
          <w:tcPr>
            <w:tcW w:w="4070" w:type="dxa"/>
            <w:tcBorders>
              <w:top w:val="single" w:sz="12" w:space="0" w:color="auto"/>
              <w:left w:val="nil"/>
              <w:bottom w:val="nil"/>
              <w:right w:val="nil"/>
            </w:tcBorders>
          </w:tcPr>
          <w:p w14:paraId="30DAD5E5" w14:textId="77777777" w:rsidR="006543C6" w:rsidRPr="0063259A" w:rsidRDefault="006543C6" w:rsidP="005658BF">
            <w:pPr>
              <w:rPr>
                <w:sz w:val="20"/>
                <w:szCs w:val="20"/>
              </w:rPr>
            </w:pPr>
          </w:p>
        </w:tc>
        <w:tc>
          <w:tcPr>
            <w:tcW w:w="1080" w:type="dxa"/>
            <w:tcBorders>
              <w:top w:val="single" w:sz="12" w:space="0" w:color="auto"/>
              <w:left w:val="nil"/>
              <w:bottom w:val="nil"/>
              <w:right w:val="nil"/>
            </w:tcBorders>
          </w:tcPr>
          <w:p w14:paraId="564C8B21" w14:textId="77777777" w:rsidR="006543C6" w:rsidRPr="0063259A" w:rsidRDefault="006543C6" w:rsidP="005658BF">
            <w:pPr>
              <w:rPr>
                <w:sz w:val="20"/>
                <w:szCs w:val="20"/>
              </w:rPr>
            </w:pPr>
          </w:p>
        </w:tc>
        <w:tc>
          <w:tcPr>
            <w:tcW w:w="630" w:type="dxa"/>
            <w:tcBorders>
              <w:top w:val="single" w:sz="12" w:space="0" w:color="auto"/>
              <w:left w:val="nil"/>
              <w:bottom w:val="nil"/>
              <w:right w:val="nil"/>
            </w:tcBorders>
          </w:tcPr>
          <w:p w14:paraId="51826221" w14:textId="77777777" w:rsidR="006543C6" w:rsidRPr="0063259A" w:rsidRDefault="006543C6" w:rsidP="005658BF">
            <w:pPr>
              <w:rPr>
                <w:sz w:val="20"/>
                <w:szCs w:val="20"/>
              </w:rPr>
            </w:pPr>
          </w:p>
        </w:tc>
        <w:tc>
          <w:tcPr>
            <w:tcW w:w="630" w:type="dxa"/>
            <w:tcBorders>
              <w:top w:val="single" w:sz="12" w:space="0" w:color="auto"/>
              <w:left w:val="nil"/>
              <w:bottom w:val="nil"/>
              <w:right w:val="nil"/>
            </w:tcBorders>
          </w:tcPr>
          <w:p w14:paraId="11FB7078" w14:textId="77777777" w:rsidR="006543C6" w:rsidRPr="0063259A" w:rsidRDefault="006543C6" w:rsidP="005658BF">
            <w:pPr>
              <w:rPr>
                <w:sz w:val="20"/>
                <w:szCs w:val="20"/>
              </w:rPr>
            </w:pPr>
          </w:p>
        </w:tc>
        <w:tc>
          <w:tcPr>
            <w:tcW w:w="630" w:type="dxa"/>
            <w:tcBorders>
              <w:top w:val="single" w:sz="12" w:space="0" w:color="auto"/>
              <w:left w:val="nil"/>
              <w:bottom w:val="nil"/>
              <w:right w:val="nil"/>
            </w:tcBorders>
          </w:tcPr>
          <w:p w14:paraId="76167552" w14:textId="77777777" w:rsidR="006543C6" w:rsidRPr="0063259A" w:rsidRDefault="006543C6" w:rsidP="005658BF">
            <w:pPr>
              <w:rPr>
                <w:sz w:val="20"/>
                <w:szCs w:val="20"/>
              </w:rPr>
            </w:pPr>
          </w:p>
        </w:tc>
        <w:tc>
          <w:tcPr>
            <w:tcW w:w="990" w:type="dxa"/>
            <w:tcBorders>
              <w:top w:val="single" w:sz="12" w:space="0" w:color="auto"/>
              <w:left w:val="nil"/>
              <w:bottom w:val="nil"/>
              <w:right w:val="nil"/>
            </w:tcBorders>
          </w:tcPr>
          <w:p w14:paraId="569FC0CD" w14:textId="77777777" w:rsidR="006543C6" w:rsidRPr="0063259A" w:rsidRDefault="006543C6" w:rsidP="005658BF">
            <w:pPr>
              <w:rPr>
                <w:sz w:val="20"/>
                <w:szCs w:val="20"/>
              </w:rPr>
            </w:pPr>
          </w:p>
        </w:tc>
        <w:tc>
          <w:tcPr>
            <w:tcW w:w="1314" w:type="dxa"/>
            <w:tcBorders>
              <w:top w:val="single" w:sz="12" w:space="0" w:color="auto"/>
              <w:left w:val="nil"/>
              <w:bottom w:val="nil"/>
              <w:right w:val="nil"/>
            </w:tcBorders>
          </w:tcPr>
          <w:p w14:paraId="49B4559C" w14:textId="77777777" w:rsidR="006543C6" w:rsidRPr="0063259A" w:rsidRDefault="006543C6" w:rsidP="005658BF">
            <w:pPr>
              <w:rPr>
                <w:sz w:val="20"/>
                <w:szCs w:val="20"/>
              </w:rPr>
            </w:pPr>
          </w:p>
        </w:tc>
        <w:tc>
          <w:tcPr>
            <w:tcW w:w="1098" w:type="dxa"/>
            <w:tcBorders>
              <w:top w:val="single" w:sz="12" w:space="0" w:color="auto"/>
              <w:left w:val="nil"/>
              <w:bottom w:val="nil"/>
              <w:right w:val="nil"/>
            </w:tcBorders>
          </w:tcPr>
          <w:p w14:paraId="2645130C" w14:textId="77777777" w:rsidR="006543C6" w:rsidRPr="0063259A" w:rsidRDefault="006543C6" w:rsidP="005658BF">
            <w:pPr>
              <w:rPr>
                <w:sz w:val="20"/>
                <w:szCs w:val="20"/>
              </w:rPr>
            </w:pPr>
          </w:p>
        </w:tc>
      </w:tr>
      <w:tr w:rsidR="004A75D2" w:rsidRPr="0063259A" w14:paraId="223CC8BF" w14:textId="77777777" w:rsidTr="003B2598">
        <w:tc>
          <w:tcPr>
            <w:tcW w:w="1330" w:type="dxa"/>
            <w:tcBorders>
              <w:top w:val="nil"/>
              <w:left w:val="nil"/>
              <w:bottom w:val="nil"/>
              <w:right w:val="nil"/>
            </w:tcBorders>
          </w:tcPr>
          <w:p w14:paraId="500F2015" w14:textId="77777777" w:rsidR="004A75D2" w:rsidRPr="0063259A" w:rsidRDefault="004A75D2" w:rsidP="004A75D2">
            <w:pPr>
              <w:rPr>
                <w:sz w:val="20"/>
                <w:szCs w:val="20"/>
              </w:rPr>
            </w:pPr>
            <w:r w:rsidRPr="0063259A">
              <w:rPr>
                <w:sz w:val="20"/>
                <w:szCs w:val="20"/>
              </w:rPr>
              <w:t xml:space="preserve">Model A </w:t>
            </w:r>
            <w:r w:rsidRPr="0063259A">
              <w:rPr>
                <w:sz w:val="20"/>
                <w:szCs w:val="20"/>
                <w:vertAlign w:val="superscript"/>
              </w:rPr>
              <w:t>a</w:t>
            </w:r>
          </w:p>
        </w:tc>
        <w:tc>
          <w:tcPr>
            <w:tcW w:w="4070" w:type="dxa"/>
            <w:tcBorders>
              <w:top w:val="nil"/>
              <w:left w:val="nil"/>
              <w:bottom w:val="nil"/>
              <w:right w:val="nil"/>
            </w:tcBorders>
          </w:tcPr>
          <w:p w14:paraId="6F4EB63E" w14:textId="34369FF8" w:rsidR="004A75D2" w:rsidRPr="0063259A" w:rsidRDefault="004A75D2" w:rsidP="004A75D2">
            <w:pPr>
              <w:rPr>
                <w:sz w:val="20"/>
                <w:szCs w:val="20"/>
              </w:rPr>
            </w:pPr>
            <w:r w:rsidRPr="0063259A">
              <w:rPr>
                <w:sz w:val="20"/>
                <w:szCs w:val="20"/>
              </w:rPr>
              <w:t>Hypothesized 12-factor model</w:t>
            </w:r>
          </w:p>
        </w:tc>
        <w:tc>
          <w:tcPr>
            <w:tcW w:w="1080" w:type="dxa"/>
            <w:tcBorders>
              <w:top w:val="nil"/>
              <w:left w:val="nil"/>
              <w:bottom w:val="nil"/>
              <w:right w:val="nil"/>
            </w:tcBorders>
            <w:vAlign w:val="center"/>
          </w:tcPr>
          <w:p w14:paraId="39B268F4" w14:textId="477A2C4D" w:rsidR="004A75D2" w:rsidRPr="00664A31" w:rsidRDefault="004A75D2" w:rsidP="004A75D2">
            <w:pPr>
              <w:jc w:val="center"/>
              <w:rPr>
                <w:sz w:val="20"/>
                <w:szCs w:val="20"/>
                <w:highlight w:val="green"/>
              </w:rPr>
            </w:pPr>
            <w:r w:rsidRPr="0063259A">
              <w:rPr>
                <w:sz w:val="20"/>
                <w:szCs w:val="20"/>
              </w:rPr>
              <w:t>4323.06</w:t>
            </w:r>
          </w:p>
        </w:tc>
        <w:tc>
          <w:tcPr>
            <w:tcW w:w="630" w:type="dxa"/>
            <w:tcBorders>
              <w:top w:val="nil"/>
              <w:left w:val="nil"/>
              <w:bottom w:val="nil"/>
              <w:right w:val="nil"/>
            </w:tcBorders>
            <w:vAlign w:val="center"/>
          </w:tcPr>
          <w:p w14:paraId="0C711902" w14:textId="35025925" w:rsidR="004A75D2" w:rsidRPr="00664A31" w:rsidRDefault="004A75D2" w:rsidP="004A75D2">
            <w:pPr>
              <w:jc w:val="center"/>
              <w:rPr>
                <w:sz w:val="20"/>
                <w:szCs w:val="20"/>
                <w:highlight w:val="green"/>
              </w:rPr>
            </w:pPr>
            <w:r w:rsidRPr="0063259A">
              <w:rPr>
                <w:sz w:val="20"/>
                <w:szCs w:val="20"/>
              </w:rPr>
              <w:t>2556</w:t>
            </w:r>
          </w:p>
        </w:tc>
        <w:tc>
          <w:tcPr>
            <w:tcW w:w="630" w:type="dxa"/>
            <w:tcBorders>
              <w:top w:val="nil"/>
              <w:left w:val="nil"/>
              <w:bottom w:val="nil"/>
              <w:right w:val="nil"/>
            </w:tcBorders>
            <w:vAlign w:val="center"/>
          </w:tcPr>
          <w:p w14:paraId="69D91653" w14:textId="3622ABBF" w:rsidR="004A75D2" w:rsidRPr="00664A31" w:rsidRDefault="004A75D2" w:rsidP="004A75D2">
            <w:pPr>
              <w:jc w:val="center"/>
              <w:rPr>
                <w:sz w:val="20"/>
                <w:szCs w:val="20"/>
                <w:highlight w:val="green"/>
              </w:rPr>
            </w:pPr>
            <w:r w:rsidRPr="0063259A">
              <w:rPr>
                <w:sz w:val="20"/>
                <w:szCs w:val="20"/>
              </w:rPr>
              <w:t>.83</w:t>
            </w:r>
          </w:p>
        </w:tc>
        <w:tc>
          <w:tcPr>
            <w:tcW w:w="630" w:type="dxa"/>
            <w:tcBorders>
              <w:top w:val="nil"/>
              <w:left w:val="nil"/>
              <w:bottom w:val="nil"/>
              <w:right w:val="nil"/>
            </w:tcBorders>
            <w:vAlign w:val="center"/>
          </w:tcPr>
          <w:p w14:paraId="483A5B9F" w14:textId="6B2386EA" w:rsidR="004A75D2" w:rsidRPr="00664A31" w:rsidRDefault="004A75D2" w:rsidP="004A75D2">
            <w:pPr>
              <w:jc w:val="center"/>
              <w:rPr>
                <w:sz w:val="20"/>
                <w:szCs w:val="20"/>
                <w:highlight w:val="green"/>
              </w:rPr>
            </w:pPr>
            <w:r w:rsidRPr="0063259A">
              <w:rPr>
                <w:sz w:val="20"/>
                <w:szCs w:val="20"/>
              </w:rPr>
              <w:t>.81</w:t>
            </w:r>
          </w:p>
        </w:tc>
        <w:tc>
          <w:tcPr>
            <w:tcW w:w="990" w:type="dxa"/>
            <w:tcBorders>
              <w:top w:val="nil"/>
              <w:left w:val="nil"/>
              <w:bottom w:val="nil"/>
              <w:right w:val="nil"/>
            </w:tcBorders>
            <w:vAlign w:val="center"/>
          </w:tcPr>
          <w:p w14:paraId="01D9CB11" w14:textId="4CFBB89E" w:rsidR="004A75D2" w:rsidRPr="00664A31" w:rsidRDefault="004A75D2" w:rsidP="004A75D2">
            <w:pPr>
              <w:jc w:val="center"/>
              <w:rPr>
                <w:sz w:val="20"/>
                <w:szCs w:val="20"/>
                <w:highlight w:val="green"/>
              </w:rPr>
            </w:pPr>
            <w:r w:rsidRPr="0063259A">
              <w:rPr>
                <w:sz w:val="20"/>
                <w:szCs w:val="20"/>
              </w:rPr>
              <w:t>.063</w:t>
            </w:r>
          </w:p>
        </w:tc>
        <w:tc>
          <w:tcPr>
            <w:tcW w:w="1314" w:type="dxa"/>
            <w:tcBorders>
              <w:top w:val="nil"/>
              <w:left w:val="nil"/>
              <w:bottom w:val="nil"/>
              <w:right w:val="nil"/>
            </w:tcBorders>
            <w:vAlign w:val="center"/>
          </w:tcPr>
          <w:p w14:paraId="1B4FF8A9" w14:textId="77777777" w:rsidR="004A75D2" w:rsidRPr="00664A31" w:rsidRDefault="004A75D2" w:rsidP="004A75D2">
            <w:pPr>
              <w:jc w:val="center"/>
              <w:rPr>
                <w:sz w:val="20"/>
                <w:szCs w:val="20"/>
                <w:highlight w:val="green"/>
              </w:rPr>
            </w:pPr>
          </w:p>
        </w:tc>
        <w:tc>
          <w:tcPr>
            <w:tcW w:w="1098" w:type="dxa"/>
            <w:tcBorders>
              <w:top w:val="nil"/>
              <w:left w:val="nil"/>
              <w:bottom w:val="nil"/>
              <w:right w:val="nil"/>
            </w:tcBorders>
            <w:vAlign w:val="center"/>
          </w:tcPr>
          <w:p w14:paraId="660328B0" w14:textId="77777777" w:rsidR="004A75D2" w:rsidRPr="00D731A4" w:rsidRDefault="004A75D2" w:rsidP="004A75D2">
            <w:pPr>
              <w:jc w:val="center"/>
              <w:rPr>
                <w:sz w:val="20"/>
                <w:szCs w:val="20"/>
                <w:highlight w:val="green"/>
              </w:rPr>
            </w:pPr>
          </w:p>
        </w:tc>
      </w:tr>
      <w:tr w:rsidR="004A75D2" w:rsidRPr="0063259A" w14:paraId="204E0008" w14:textId="77777777" w:rsidTr="003B2598">
        <w:tc>
          <w:tcPr>
            <w:tcW w:w="1330" w:type="dxa"/>
            <w:tcBorders>
              <w:top w:val="nil"/>
              <w:left w:val="nil"/>
              <w:bottom w:val="nil"/>
              <w:right w:val="nil"/>
            </w:tcBorders>
          </w:tcPr>
          <w:p w14:paraId="10EE14F1" w14:textId="77777777" w:rsidR="004A75D2" w:rsidRPr="0063259A" w:rsidRDefault="004A75D2" w:rsidP="004A75D2">
            <w:pPr>
              <w:rPr>
                <w:sz w:val="20"/>
                <w:szCs w:val="20"/>
              </w:rPr>
            </w:pPr>
            <w:r w:rsidRPr="0063259A">
              <w:rPr>
                <w:sz w:val="20"/>
                <w:szCs w:val="20"/>
              </w:rPr>
              <w:t xml:space="preserve">Model B </w:t>
            </w:r>
            <w:r w:rsidRPr="0063259A">
              <w:rPr>
                <w:sz w:val="20"/>
                <w:szCs w:val="20"/>
                <w:vertAlign w:val="superscript"/>
              </w:rPr>
              <w:t>b</w:t>
            </w:r>
          </w:p>
        </w:tc>
        <w:tc>
          <w:tcPr>
            <w:tcW w:w="4070" w:type="dxa"/>
            <w:tcBorders>
              <w:top w:val="nil"/>
              <w:left w:val="nil"/>
              <w:bottom w:val="nil"/>
              <w:right w:val="nil"/>
            </w:tcBorders>
          </w:tcPr>
          <w:p w14:paraId="18A614F4" w14:textId="3CD98507" w:rsidR="004A75D2" w:rsidRPr="0063259A" w:rsidRDefault="004A75D2" w:rsidP="004A75D2">
            <w:pPr>
              <w:rPr>
                <w:sz w:val="20"/>
                <w:szCs w:val="20"/>
              </w:rPr>
            </w:pPr>
            <w:r w:rsidRPr="0063259A">
              <w:rPr>
                <w:sz w:val="20"/>
                <w:szCs w:val="20"/>
              </w:rPr>
              <w:t>11-factor model</w:t>
            </w:r>
          </w:p>
        </w:tc>
        <w:tc>
          <w:tcPr>
            <w:tcW w:w="1080" w:type="dxa"/>
            <w:tcBorders>
              <w:top w:val="nil"/>
              <w:left w:val="nil"/>
              <w:bottom w:val="nil"/>
              <w:right w:val="nil"/>
            </w:tcBorders>
            <w:vAlign w:val="center"/>
          </w:tcPr>
          <w:p w14:paraId="367E9F58" w14:textId="6FE657BE" w:rsidR="004A75D2" w:rsidRPr="00664A31" w:rsidRDefault="004A75D2" w:rsidP="004A75D2">
            <w:pPr>
              <w:jc w:val="center"/>
              <w:rPr>
                <w:sz w:val="20"/>
                <w:szCs w:val="20"/>
                <w:highlight w:val="green"/>
              </w:rPr>
            </w:pPr>
            <w:r w:rsidRPr="0063259A">
              <w:rPr>
                <w:sz w:val="20"/>
                <w:szCs w:val="20"/>
              </w:rPr>
              <w:t>4667.07</w:t>
            </w:r>
          </w:p>
        </w:tc>
        <w:tc>
          <w:tcPr>
            <w:tcW w:w="630" w:type="dxa"/>
            <w:tcBorders>
              <w:top w:val="nil"/>
              <w:left w:val="nil"/>
              <w:bottom w:val="nil"/>
              <w:right w:val="nil"/>
            </w:tcBorders>
            <w:vAlign w:val="center"/>
          </w:tcPr>
          <w:p w14:paraId="32B3D07B" w14:textId="72C105C3" w:rsidR="004A75D2" w:rsidRPr="00664A31" w:rsidRDefault="004A75D2" w:rsidP="004A75D2">
            <w:pPr>
              <w:jc w:val="center"/>
              <w:rPr>
                <w:sz w:val="20"/>
                <w:szCs w:val="20"/>
                <w:highlight w:val="green"/>
              </w:rPr>
            </w:pPr>
            <w:r w:rsidRPr="0063259A">
              <w:rPr>
                <w:sz w:val="20"/>
                <w:szCs w:val="20"/>
              </w:rPr>
              <w:t>2406</w:t>
            </w:r>
          </w:p>
        </w:tc>
        <w:tc>
          <w:tcPr>
            <w:tcW w:w="630" w:type="dxa"/>
            <w:tcBorders>
              <w:top w:val="nil"/>
              <w:left w:val="nil"/>
              <w:bottom w:val="nil"/>
              <w:right w:val="nil"/>
            </w:tcBorders>
            <w:vAlign w:val="center"/>
          </w:tcPr>
          <w:p w14:paraId="3751CC89" w14:textId="7206FFB3" w:rsidR="004A75D2" w:rsidRPr="00664A31" w:rsidRDefault="004A75D2" w:rsidP="004A75D2">
            <w:pPr>
              <w:jc w:val="center"/>
              <w:rPr>
                <w:sz w:val="20"/>
                <w:szCs w:val="20"/>
                <w:highlight w:val="green"/>
              </w:rPr>
            </w:pPr>
            <w:r w:rsidRPr="0063259A">
              <w:rPr>
                <w:sz w:val="20"/>
                <w:szCs w:val="20"/>
              </w:rPr>
              <w:t>.79</w:t>
            </w:r>
          </w:p>
        </w:tc>
        <w:tc>
          <w:tcPr>
            <w:tcW w:w="630" w:type="dxa"/>
            <w:tcBorders>
              <w:top w:val="nil"/>
              <w:left w:val="nil"/>
              <w:bottom w:val="nil"/>
              <w:right w:val="nil"/>
            </w:tcBorders>
            <w:vAlign w:val="center"/>
          </w:tcPr>
          <w:p w14:paraId="5820730B" w14:textId="118C6B98" w:rsidR="004A75D2" w:rsidRPr="00664A31" w:rsidRDefault="004A75D2" w:rsidP="004A75D2">
            <w:pPr>
              <w:jc w:val="center"/>
              <w:rPr>
                <w:sz w:val="20"/>
                <w:szCs w:val="20"/>
                <w:highlight w:val="green"/>
              </w:rPr>
            </w:pPr>
            <w:r w:rsidRPr="0063259A">
              <w:rPr>
                <w:sz w:val="20"/>
                <w:szCs w:val="20"/>
              </w:rPr>
              <w:t>.78</w:t>
            </w:r>
          </w:p>
        </w:tc>
        <w:tc>
          <w:tcPr>
            <w:tcW w:w="990" w:type="dxa"/>
            <w:tcBorders>
              <w:top w:val="nil"/>
              <w:left w:val="nil"/>
              <w:bottom w:val="nil"/>
              <w:right w:val="nil"/>
            </w:tcBorders>
            <w:vAlign w:val="center"/>
          </w:tcPr>
          <w:p w14:paraId="6FEA4D93" w14:textId="5308598B" w:rsidR="004A75D2" w:rsidRPr="00664A31" w:rsidRDefault="004A75D2" w:rsidP="004A75D2">
            <w:pPr>
              <w:jc w:val="center"/>
              <w:rPr>
                <w:sz w:val="20"/>
                <w:szCs w:val="20"/>
                <w:highlight w:val="green"/>
              </w:rPr>
            </w:pPr>
            <w:r w:rsidRPr="0063259A">
              <w:rPr>
                <w:sz w:val="20"/>
                <w:szCs w:val="20"/>
              </w:rPr>
              <w:t>.069</w:t>
            </w:r>
          </w:p>
        </w:tc>
        <w:tc>
          <w:tcPr>
            <w:tcW w:w="1314" w:type="dxa"/>
            <w:tcBorders>
              <w:top w:val="nil"/>
              <w:left w:val="nil"/>
              <w:bottom w:val="nil"/>
              <w:right w:val="nil"/>
            </w:tcBorders>
            <w:vAlign w:val="center"/>
          </w:tcPr>
          <w:p w14:paraId="0AAF05C7" w14:textId="3ADC8FDA" w:rsidR="004A75D2" w:rsidRPr="00664A31" w:rsidRDefault="004A75D2" w:rsidP="004A75D2">
            <w:pPr>
              <w:jc w:val="center"/>
              <w:rPr>
                <w:sz w:val="20"/>
                <w:szCs w:val="20"/>
                <w:highlight w:val="green"/>
              </w:rPr>
            </w:pPr>
            <w:r w:rsidRPr="0063259A">
              <w:rPr>
                <w:sz w:val="20"/>
                <w:szCs w:val="20"/>
              </w:rPr>
              <w:t>344.01</w:t>
            </w:r>
            <w:r w:rsidRPr="0063259A">
              <w:rPr>
                <w:sz w:val="20"/>
                <w:szCs w:val="20"/>
                <w:vertAlign w:val="superscript"/>
              </w:rPr>
              <w:t>***</w:t>
            </w:r>
          </w:p>
        </w:tc>
        <w:tc>
          <w:tcPr>
            <w:tcW w:w="1098" w:type="dxa"/>
            <w:tcBorders>
              <w:top w:val="nil"/>
              <w:left w:val="nil"/>
              <w:bottom w:val="nil"/>
              <w:right w:val="nil"/>
            </w:tcBorders>
            <w:vAlign w:val="center"/>
          </w:tcPr>
          <w:p w14:paraId="777D630E" w14:textId="6CE69FF7" w:rsidR="004A75D2" w:rsidRPr="00D731A4" w:rsidRDefault="004A75D2" w:rsidP="004A75D2">
            <w:pPr>
              <w:jc w:val="center"/>
              <w:rPr>
                <w:sz w:val="20"/>
                <w:szCs w:val="20"/>
                <w:highlight w:val="green"/>
              </w:rPr>
            </w:pPr>
            <w:r w:rsidRPr="0063259A">
              <w:rPr>
                <w:sz w:val="20"/>
                <w:szCs w:val="20"/>
              </w:rPr>
              <w:t>11</w:t>
            </w:r>
          </w:p>
        </w:tc>
      </w:tr>
      <w:tr w:rsidR="004A75D2" w:rsidRPr="0063259A" w14:paraId="5BD02F8E" w14:textId="77777777" w:rsidTr="003B2598">
        <w:tc>
          <w:tcPr>
            <w:tcW w:w="1330" w:type="dxa"/>
            <w:tcBorders>
              <w:top w:val="nil"/>
              <w:left w:val="nil"/>
              <w:bottom w:val="nil"/>
              <w:right w:val="nil"/>
            </w:tcBorders>
          </w:tcPr>
          <w:p w14:paraId="6B63F4C4" w14:textId="77777777" w:rsidR="004A75D2" w:rsidRPr="0063259A" w:rsidRDefault="004A75D2" w:rsidP="004A75D2">
            <w:pPr>
              <w:rPr>
                <w:sz w:val="20"/>
                <w:szCs w:val="20"/>
              </w:rPr>
            </w:pPr>
            <w:r w:rsidRPr="0063259A">
              <w:rPr>
                <w:sz w:val="20"/>
                <w:szCs w:val="20"/>
              </w:rPr>
              <w:t xml:space="preserve">Model C </w:t>
            </w:r>
            <w:r w:rsidRPr="0063259A">
              <w:rPr>
                <w:sz w:val="20"/>
                <w:szCs w:val="20"/>
                <w:vertAlign w:val="superscript"/>
              </w:rPr>
              <w:t>c</w:t>
            </w:r>
          </w:p>
        </w:tc>
        <w:tc>
          <w:tcPr>
            <w:tcW w:w="4070" w:type="dxa"/>
            <w:tcBorders>
              <w:top w:val="nil"/>
              <w:left w:val="nil"/>
              <w:bottom w:val="nil"/>
              <w:right w:val="nil"/>
            </w:tcBorders>
          </w:tcPr>
          <w:p w14:paraId="74B1F671" w14:textId="02702BD2" w:rsidR="004A75D2" w:rsidRPr="0063259A" w:rsidRDefault="004A75D2" w:rsidP="004A75D2">
            <w:pPr>
              <w:rPr>
                <w:sz w:val="20"/>
                <w:szCs w:val="20"/>
              </w:rPr>
            </w:pPr>
            <w:r w:rsidRPr="0063259A">
              <w:rPr>
                <w:sz w:val="20"/>
                <w:szCs w:val="20"/>
              </w:rPr>
              <w:t>5-factor model</w:t>
            </w:r>
          </w:p>
        </w:tc>
        <w:tc>
          <w:tcPr>
            <w:tcW w:w="1080" w:type="dxa"/>
            <w:tcBorders>
              <w:top w:val="nil"/>
              <w:left w:val="nil"/>
              <w:bottom w:val="nil"/>
              <w:right w:val="nil"/>
            </w:tcBorders>
            <w:vAlign w:val="center"/>
          </w:tcPr>
          <w:p w14:paraId="6A4834F9" w14:textId="3A876BAD" w:rsidR="004A75D2" w:rsidRPr="00664A31" w:rsidRDefault="004A75D2" w:rsidP="004A75D2">
            <w:pPr>
              <w:jc w:val="center"/>
              <w:rPr>
                <w:sz w:val="20"/>
                <w:szCs w:val="20"/>
                <w:highlight w:val="green"/>
              </w:rPr>
            </w:pPr>
            <w:r w:rsidRPr="0063259A">
              <w:rPr>
                <w:sz w:val="20"/>
                <w:szCs w:val="20"/>
              </w:rPr>
              <w:t>6559.35</w:t>
            </w:r>
          </w:p>
        </w:tc>
        <w:tc>
          <w:tcPr>
            <w:tcW w:w="630" w:type="dxa"/>
            <w:tcBorders>
              <w:top w:val="nil"/>
              <w:left w:val="nil"/>
              <w:bottom w:val="nil"/>
              <w:right w:val="nil"/>
            </w:tcBorders>
            <w:vAlign w:val="center"/>
          </w:tcPr>
          <w:p w14:paraId="6F253242" w14:textId="783A8F48" w:rsidR="004A75D2" w:rsidRPr="00664A31" w:rsidRDefault="004A75D2" w:rsidP="004A75D2">
            <w:pPr>
              <w:jc w:val="center"/>
              <w:rPr>
                <w:sz w:val="20"/>
                <w:szCs w:val="20"/>
                <w:highlight w:val="green"/>
              </w:rPr>
            </w:pPr>
            <w:r w:rsidRPr="0063259A">
              <w:rPr>
                <w:sz w:val="20"/>
                <w:szCs w:val="20"/>
              </w:rPr>
              <w:t>2458</w:t>
            </w:r>
          </w:p>
        </w:tc>
        <w:tc>
          <w:tcPr>
            <w:tcW w:w="630" w:type="dxa"/>
            <w:tcBorders>
              <w:top w:val="nil"/>
              <w:left w:val="nil"/>
              <w:bottom w:val="nil"/>
              <w:right w:val="nil"/>
            </w:tcBorders>
            <w:vAlign w:val="center"/>
          </w:tcPr>
          <w:p w14:paraId="01060D35" w14:textId="7997A946" w:rsidR="004A75D2" w:rsidRPr="00664A31" w:rsidRDefault="004A75D2" w:rsidP="004A75D2">
            <w:pPr>
              <w:jc w:val="center"/>
              <w:rPr>
                <w:sz w:val="20"/>
                <w:szCs w:val="20"/>
                <w:highlight w:val="green"/>
              </w:rPr>
            </w:pPr>
            <w:r w:rsidRPr="0063259A">
              <w:rPr>
                <w:sz w:val="20"/>
                <w:szCs w:val="20"/>
              </w:rPr>
              <w:t>.63</w:t>
            </w:r>
          </w:p>
        </w:tc>
        <w:tc>
          <w:tcPr>
            <w:tcW w:w="630" w:type="dxa"/>
            <w:tcBorders>
              <w:top w:val="nil"/>
              <w:left w:val="nil"/>
              <w:bottom w:val="nil"/>
              <w:right w:val="nil"/>
            </w:tcBorders>
            <w:vAlign w:val="center"/>
          </w:tcPr>
          <w:p w14:paraId="60356E36" w14:textId="4A45E6D4" w:rsidR="004A75D2" w:rsidRPr="00664A31" w:rsidRDefault="004A75D2" w:rsidP="004A75D2">
            <w:pPr>
              <w:jc w:val="center"/>
              <w:rPr>
                <w:sz w:val="20"/>
                <w:szCs w:val="20"/>
                <w:highlight w:val="green"/>
              </w:rPr>
            </w:pPr>
            <w:r w:rsidRPr="0063259A">
              <w:rPr>
                <w:sz w:val="20"/>
                <w:szCs w:val="20"/>
              </w:rPr>
              <w:t>.61</w:t>
            </w:r>
          </w:p>
        </w:tc>
        <w:tc>
          <w:tcPr>
            <w:tcW w:w="990" w:type="dxa"/>
            <w:tcBorders>
              <w:top w:val="nil"/>
              <w:left w:val="nil"/>
              <w:bottom w:val="nil"/>
              <w:right w:val="nil"/>
            </w:tcBorders>
            <w:vAlign w:val="center"/>
          </w:tcPr>
          <w:p w14:paraId="7CD20427" w14:textId="76B52B5A" w:rsidR="004A75D2" w:rsidRPr="00664A31" w:rsidRDefault="004A75D2" w:rsidP="004A75D2">
            <w:pPr>
              <w:jc w:val="center"/>
              <w:rPr>
                <w:sz w:val="20"/>
                <w:szCs w:val="20"/>
                <w:highlight w:val="green"/>
              </w:rPr>
            </w:pPr>
            <w:r w:rsidRPr="0063259A">
              <w:rPr>
                <w:sz w:val="20"/>
                <w:szCs w:val="20"/>
              </w:rPr>
              <w:t>.091</w:t>
            </w:r>
          </w:p>
        </w:tc>
        <w:tc>
          <w:tcPr>
            <w:tcW w:w="1314" w:type="dxa"/>
            <w:tcBorders>
              <w:top w:val="nil"/>
              <w:left w:val="nil"/>
              <w:bottom w:val="nil"/>
              <w:right w:val="nil"/>
            </w:tcBorders>
            <w:vAlign w:val="center"/>
          </w:tcPr>
          <w:p w14:paraId="1FF63F1C" w14:textId="6D172E02" w:rsidR="004A75D2" w:rsidRPr="00664A31" w:rsidRDefault="004A75D2" w:rsidP="004A75D2">
            <w:pPr>
              <w:jc w:val="center"/>
              <w:rPr>
                <w:sz w:val="20"/>
                <w:szCs w:val="20"/>
                <w:highlight w:val="green"/>
              </w:rPr>
            </w:pPr>
            <w:r w:rsidRPr="0063259A">
              <w:rPr>
                <w:sz w:val="20"/>
                <w:szCs w:val="20"/>
              </w:rPr>
              <w:t>2236.3</w:t>
            </w:r>
            <w:r w:rsidRPr="0063259A">
              <w:rPr>
                <w:sz w:val="20"/>
                <w:szCs w:val="20"/>
                <w:vertAlign w:val="superscript"/>
              </w:rPr>
              <w:t>***</w:t>
            </w:r>
          </w:p>
        </w:tc>
        <w:tc>
          <w:tcPr>
            <w:tcW w:w="1098" w:type="dxa"/>
            <w:tcBorders>
              <w:top w:val="nil"/>
              <w:left w:val="nil"/>
              <w:bottom w:val="nil"/>
              <w:right w:val="nil"/>
            </w:tcBorders>
            <w:vAlign w:val="center"/>
          </w:tcPr>
          <w:p w14:paraId="44DFE139" w14:textId="4F37FD70" w:rsidR="004A75D2" w:rsidRPr="00D731A4" w:rsidRDefault="004A75D2" w:rsidP="004A75D2">
            <w:pPr>
              <w:jc w:val="center"/>
              <w:rPr>
                <w:sz w:val="20"/>
                <w:szCs w:val="20"/>
                <w:highlight w:val="green"/>
              </w:rPr>
            </w:pPr>
            <w:r w:rsidRPr="0063259A">
              <w:rPr>
                <w:sz w:val="20"/>
                <w:szCs w:val="20"/>
              </w:rPr>
              <w:t>63</w:t>
            </w:r>
          </w:p>
        </w:tc>
      </w:tr>
      <w:tr w:rsidR="004A75D2" w:rsidRPr="0063259A" w14:paraId="367AF568" w14:textId="77777777" w:rsidTr="003B2598">
        <w:tc>
          <w:tcPr>
            <w:tcW w:w="1330" w:type="dxa"/>
            <w:tcBorders>
              <w:top w:val="nil"/>
              <w:left w:val="nil"/>
              <w:bottom w:val="nil"/>
              <w:right w:val="nil"/>
            </w:tcBorders>
          </w:tcPr>
          <w:p w14:paraId="5CBD5159" w14:textId="77777777" w:rsidR="004A75D2" w:rsidRPr="0063259A" w:rsidRDefault="004A75D2" w:rsidP="004A75D2">
            <w:pPr>
              <w:rPr>
                <w:sz w:val="20"/>
                <w:szCs w:val="20"/>
              </w:rPr>
            </w:pPr>
            <w:r w:rsidRPr="0063259A">
              <w:rPr>
                <w:sz w:val="20"/>
                <w:szCs w:val="20"/>
              </w:rPr>
              <w:t xml:space="preserve">Model D </w:t>
            </w:r>
            <w:r w:rsidRPr="0063259A">
              <w:rPr>
                <w:sz w:val="20"/>
                <w:szCs w:val="20"/>
                <w:vertAlign w:val="superscript"/>
              </w:rPr>
              <w:t>d</w:t>
            </w:r>
          </w:p>
        </w:tc>
        <w:tc>
          <w:tcPr>
            <w:tcW w:w="4070" w:type="dxa"/>
            <w:tcBorders>
              <w:top w:val="nil"/>
              <w:left w:val="nil"/>
              <w:bottom w:val="nil"/>
              <w:right w:val="nil"/>
            </w:tcBorders>
          </w:tcPr>
          <w:p w14:paraId="65E69959" w14:textId="3E98362A" w:rsidR="004A75D2" w:rsidRPr="0063259A" w:rsidRDefault="004A75D2" w:rsidP="004A75D2">
            <w:pPr>
              <w:rPr>
                <w:sz w:val="20"/>
                <w:szCs w:val="20"/>
              </w:rPr>
            </w:pPr>
            <w:r w:rsidRPr="0063259A">
              <w:rPr>
                <w:sz w:val="20"/>
                <w:szCs w:val="20"/>
              </w:rPr>
              <w:t>1-factor model</w:t>
            </w:r>
          </w:p>
        </w:tc>
        <w:tc>
          <w:tcPr>
            <w:tcW w:w="1080" w:type="dxa"/>
            <w:tcBorders>
              <w:top w:val="nil"/>
              <w:left w:val="nil"/>
              <w:bottom w:val="nil"/>
              <w:right w:val="nil"/>
            </w:tcBorders>
            <w:vAlign w:val="center"/>
          </w:tcPr>
          <w:p w14:paraId="5A95D940" w14:textId="2D4CEFD3" w:rsidR="004A75D2" w:rsidRPr="00664A31" w:rsidRDefault="004A75D2" w:rsidP="004A75D2">
            <w:pPr>
              <w:jc w:val="center"/>
              <w:rPr>
                <w:sz w:val="20"/>
                <w:szCs w:val="20"/>
                <w:highlight w:val="green"/>
              </w:rPr>
            </w:pPr>
            <w:r w:rsidRPr="0063259A">
              <w:rPr>
                <w:sz w:val="20"/>
                <w:szCs w:val="20"/>
              </w:rPr>
              <w:t>6873.92</w:t>
            </w:r>
          </w:p>
        </w:tc>
        <w:tc>
          <w:tcPr>
            <w:tcW w:w="630" w:type="dxa"/>
            <w:tcBorders>
              <w:top w:val="nil"/>
              <w:left w:val="nil"/>
              <w:bottom w:val="nil"/>
              <w:right w:val="nil"/>
            </w:tcBorders>
            <w:vAlign w:val="center"/>
          </w:tcPr>
          <w:p w14:paraId="41BC57FF" w14:textId="7B99371C" w:rsidR="004A75D2" w:rsidRPr="00664A31" w:rsidRDefault="004A75D2" w:rsidP="004A75D2">
            <w:pPr>
              <w:jc w:val="center"/>
              <w:rPr>
                <w:sz w:val="20"/>
                <w:szCs w:val="20"/>
                <w:highlight w:val="green"/>
              </w:rPr>
            </w:pPr>
            <w:r w:rsidRPr="0063259A">
              <w:rPr>
                <w:sz w:val="20"/>
                <w:szCs w:val="20"/>
              </w:rPr>
              <w:t>2461</w:t>
            </w:r>
          </w:p>
        </w:tc>
        <w:tc>
          <w:tcPr>
            <w:tcW w:w="630" w:type="dxa"/>
            <w:tcBorders>
              <w:top w:val="nil"/>
              <w:left w:val="nil"/>
              <w:bottom w:val="nil"/>
              <w:right w:val="nil"/>
            </w:tcBorders>
            <w:vAlign w:val="center"/>
          </w:tcPr>
          <w:p w14:paraId="7188B31E" w14:textId="3FE4159F" w:rsidR="004A75D2" w:rsidRPr="00664A31" w:rsidRDefault="004A75D2" w:rsidP="004A75D2">
            <w:pPr>
              <w:jc w:val="center"/>
              <w:rPr>
                <w:sz w:val="20"/>
                <w:szCs w:val="20"/>
                <w:highlight w:val="green"/>
              </w:rPr>
            </w:pPr>
            <w:r w:rsidRPr="0063259A">
              <w:rPr>
                <w:sz w:val="20"/>
                <w:szCs w:val="20"/>
              </w:rPr>
              <w:t>.60</w:t>
            </w:r>
          </w:p>
        </w:tc>
        <w:tc>
          <w:tcPr>
            <w:tcW w:w="630" w:type="dxa"/>
            <w:tcBorders>
              <w:top w:val="nil"/>
              <w:left w:val="nil"/>
              <w:bottom w:val="nil"/>
              <w:right w:val="nil"/>
            </w:tcBorders>
            <w:vAlign w:val="center"/>
          </w:tcPr>
          <w:p w14:paraId="244C6BCE" w14:textId="2C1E568B" w:rsidR="004A75D2" w:rsidRPr="00664A31" w:rsidRDefault="004A75D2" w:rsidP="004A75D2">
            <w:pPr>
              <w:jc w:val="center"/>
              <w:rPr>
                <w:sz w:val="20"/>
                <w:szCs w:val="20"/>
                <w:highlight w:val="green"/>
              </w:rPr>
            </w:pPr>
            <w:r w:rsidRPr="0063259A">
              <w:rPr>
                <w:sz w:val="20"/>
                <w:szCs w:val="20"/>
              </w:rPr>
              <w:t>.58</w:t>
            </w:r>
          </w:p>
        </w:tc>
        <w:tc>
          <w:tcPr>
            <w:tcW w:w="990" w:type="dxa"/>
            <w:tcBorders>
              <w:top w:val="nil"/>
              <w:left w:val="nil"/>
              <w:bottom w:val="nil"/>
              <w:right w:val="nil"/>
            </w:tcBorders>
            <w:vAlign w:val="center"/>
          </w:tcPr>
          <w:p w14:paraId="22D07283" w14:textId="22EAEDE9" w:rsidR="004A75D2" w:rsidRPr="00664A31" w:rsidRDefault="004A75D2" w:rsidP="004A75D2">
            <w:pPr>
              <w:jc w:val="center"/>
              <w:rPr>
                <w:sz w:val="20"/>
                <w:szCs w:val="20"/>
                <w:highlight w:val="green"/>
              </w:rPr>
            </w:pPr>
            <w:r w:rsidRPr="0063259A">
              <w:rPr>
                <w:sz w:val="20"/>
                <w:szCs w:val="20"/>
              </w:rPr>
              <w:t>.095</w:t>
            </w:r>
          </w:p>
        </w:tc>
        <w:tc>
          <w:tcPr>
            <w:tcW w:w="1314" w:type="dxa"/>
            <w:tcBorders>
              <w:top w:val="nil"/>
              <w:left w:val="nil"/>
              <w:bottom w:val="nil"/>
              <w:right w:val="nil"/>
            </w:tcBorders>
            <w:vAlign w:val="center"/>
          </w:tcPr>
          <w:p w14:paraId="31C5D9AB" w14:textId="3EB44A1A" w:rsidR="004A75D2" w:rsidRPr="00664A31" w:rsidRDefault="004A75D2" w:rsidP="004A75D2">
            <w:pPr>
              <w:jc w:val="center"/>
              <w:rPr>
                <w:sz w:val="20"/>
                <w:szCs w:val="20"/>
                <w:highlight w:val="green"/>
              </w:rPr>
            </w:pPr>
            <w:r w:rsidRPr="0063259A">
              <w:rPr>
                <w:sz w:val="20"/>
                <w:szCs w:val="20"/>
              </w:rPr>
              <w:t>2550.9</w:t>
            </w:r>
            <w:r w:rsidRPr="0063259A">
              <w:rPr>
                <w:sz w:val="20"/>
                <w:szCs w:val="20"/>
                <w:vertAlign w:val="superscript"/>
              </w:rPr>
              <w:t>***</w:t>
            </w:r>
          </w:p>
        </w:tc>
        <w:tc>
          <w:tcPr>
            <w:tcW w:w="1098" w:type="dxa"/>
            <w:tcBorders>
              <w:top w:val="nil"/>
              <w:left w:val="nil"/>
              <w:bottom w:val="nil"/>
              <w:right w:val="nil"/>
            </w:tcBorders>
            <w:vAlign w:val="center"/>
          </w:tcPr>
          <w:p w14:paraId="0E3C32F1" w14:textId="7DC8B0B5" w:rsidR="004A75D2" w:rsidRPr="00D731A4" w:rsidRDefault="004A75D2" w:rsidP="004A75D2">
            <w:pPr>
              <w:jc w:val="center"/>
              <w:rPr>
                <w:sz w:val="20"/>
                <w:szCs w:val="20"/>
                <w:highlight w:val="green"/>
              </w:rPr>
            </w:pPr>
            <w:r w:rsidRPr="0063259A">
              <w:rPr>
                <w:sz w:val="20"/>
                <w:szCs w:val="20"/>
              </w:rPr>
              <w:t>66</w:t>
            </w:r>
          </w:p>
        </w:tc>
      </w:tr>
      <w:tr w:rsidR="006543C6" w:rsidRPr="0063259A" w14:paraId="0278D253" w14:textId="77777777" w:rsidTr="003B2598">
        <w:tc>
          <w:tcPr>
            <w:tcW w:w="1330" w:type="dxa"/>
            <w:tcBorders>
              <w:top w:val="nil"/>
              <w:left w:val="nil"/>
              <w:bottom w:val="single" w:sz="12" w:space="0" w:color="auto"/>
              <w:right w:val="nil"/>
            </w:tcBorders>
          </w:tcPr>
          <w:p w14:paraId="262576EB" w14:textId="77777777" w:rsidR="006543C6" w:rsidRPr="0063259A" w:rsidRDefault="006543C6" w:rsidP="005658BF">
            <w:pPr>
              <w:rPr>
                <w:sz w:val="20"/>
                <w:szCs w:val="20"/>
              </w:rPr>
            </w:pPr>
          </w:p>
        </w:tc>
        <w:tc>
          <w:tcPr>
            <w:tcW w:w="4070" w:type="dxa"/>
            <w:tcBorders>
              <w:top w:val="nil"/>
              <w:left w:val="nil"/>
              <w:bottom w:val="single" w:sz="12" w:space="0" w:color="auto"/>
              <w:right w:val="nil"/>
            </w:tcBorders>
          </w:tcPr>
          <w:p w14:paraId="064FCA93" w14:textId="77777777" w:rsidR="006543C6" w:rsidRPr="0063259A" w:rsidRDefault="006543C6" w:rsidP="005658BF">
            <w:pPr>
              <w:rPr>
                <w:sz w:val="20"/>
                <w:szCs w:val="20"/>
              </w:rPr>
            </w:pPr>
          </w:p>
        </w:tc>
        <w:tc>
          <w:tcPr>
            <w:tcW w:w="1080" w:type="dxa"/>
            <w:tcBorders>
              <w:top w:val="nil"/>
              <w:left w:val="nil"/>
              <w:bottom w:val="single" w:sz="12" w:space="0" w:color="auto"/>
              <w:right w:val="nil"/>
            </w:tcBorders>
          </w:tcPr>
          <w:p w14:paraId="3E1B1B88" w14:textId="77777777" w:rsidR="006543C6" w:rsidRPr="0063259A" w:rsidRDefault="006543C6" w:rsidP="005658BF">
            <w:pPr>
              <w:rPr>
                <w:sz w:val="20"/>
                <w:szCs w:val="20"/>
              </w:rPr>
            </w:pPr>
          </w:p>
        </w:tc>
        <w:tc>
          <w:tcPr>
            <w:tcW w:w="630" w:type="dxa"/>
            <w:tcBorders>
              <w:top w:val="nil"/>
              <w:left w:val="nil"/>
              <w:bottom w:val="single" w:sz="12" w:space="0" w:color="auto"/>
              <w:right w:val="nil"/>
            </w:tcBorders>
          </w:tcPr>
          <w:p w14:paraId="30FBF7BD" w14:textId="77777777" w:rsidR="006543C6" w:rsidRPr="0063259A" w:rsidRDefault="006543C6" w:rsidP="005658BF">
            <w:pPr>
              <w:rPr>
                <w:sz w:val="20"/>
                <w:szCs w:val="20"/>
              </w:rPr>
            </w:pPr>
          </w:p>
        </w:tc>
        <w:tc>
          <w:tcPr>
            <w:tcW w:w="630" w:type="dxa"/>
            <w:tcBorders>
              <w:top w:val="nil"/>
              <w:left w:val="nil"/>
              <w:bottom w:val="single" w:sz="12" w:space="0" w:color="auto"/>
              <w:right w:val="nil"/>
            </w:tcBorders>
          </w:tcPr>
          <w:p w14:paraId="4D5BE480" w14:textId="77777777" w:rsidR="006543C6" w:rsidRPr="0063259A" w:rsidRDefault="006543C6" w:rsidP="005658BF">
            <w:pPr>
              <w:rPr>
                <w:sz w:val="20"/>
                <w:szCs w:val="20"/>
              </w:rPr>
            </w:pPr>
          </w:p>
        </w:tc>
        <w:tc>
          <w:tcPr>
            <w:tcW w:w="630" w:type="dxa"/>
            <w:tcBorders>
              <w:top w:val="nil"/>
              <w:left w:val="nil"/>
              <w:bottom w:val="single" w:sz="12" w:space="0" w:color="auto"/>
              <w:right w:val="nil"/>
            </w:tcBorders>
          </w:tcPr>
          <w:p w14:paraId="5959F058" w14:textId="77777777" w:rsidR="006543C6" w:rsidRPr="0063259A" w:rsidRDefault="006543C6" w:rsidP="005658BF">
            <w:pPr>
              <w:rPr>
                <w:sz w:val="20"/>
                <w:szCs w:val="20"/>
              </w:rPr>
            </w:pPr>
          </w:p>
        </w:tc>
        <w:tc>
          <w:tcPr>
            <w:tcW w:w="990" w:type="dxa"/>
            <w:tcBorders>
              <w:top w:val="nil"/>
              <w:left w:val="nil"/>
              <w:bottom w:val="single" w:sz="12" w:space="0" w:color="auto"/>
              <w:right w:val="nil"/>
            </w:tcBorders>
          </w:tcPr>
          <w:p w14:paraId="6A6644BF" w14:textId="77777777" w:rsidR="006543C6" w:rsidRPr="0063259A" w:rsidRDefault="006543C6" w:rsidP="005658BF">
            <w:pPr>
              <w:rPr>
                <w:sz w:val="20"/>
                <w:szCs w:val="20"/>
              </w:rPr>
            </w:pPr>
          </w:p>
        </w:tc>
        <w:tc>
          <w:tcPr>
            <w:tcW w:w="1314" w:type="dxa"/>
            <w:tcBorders>
              <w:top w:val="nil"/>
              <w:left w:val="nil"/>
              <w:bottom w:val="single" w:sz="12" w:space="0" w:color="auto"/>
              <w:right w:val="nil"/>
            </w:tcBorders>
          </w:tcPr>
          <w:p w14:paraId="706838FD" w14:textId="77777777" w:rsidR="006543C6" w:rsidRPr="0063259A" w:rsidRDefault="006543C6" w:rsidP="005658BF">
            <w:pPr>
              <w:rPr>
                <w:sz w:val="20"/>
                <w:szCs w:val="20"/>
              </w:rPr>
            </w:pPr>
          </w:p>
        </w:tc>
        <w:tc>
          <w:tcPr>
            <w:tcW w:w="1098" w:type="dxa"/>
            <w:tcBorders>
              <w:top w:val="nil"/>
              <w:left w:val="nil"/>
              <w:bottom w:val="single" w:sz="12" w:space="0" w:color="auto"/>
              <w:right w:val="nil"/>
            </w:tcBorders>
          </w:tcPr>
          <w:p w14:paraId="695F2770" w14:textId="77777777" w:rsidR="006543C6" w:rsidRPr="0063259A" w:rsidRDefault="006543C6" w:rsidP="005658BF">
            <w:pPr>
              <w:rPr>
                <w:sz w:val="20"/>
                <w:szCs w:val="20"/>
              </w:rPr>
            </w:pPr>
          </w:p>
        </w:tc>
      </w:tr>
    </w:tbl>
    <w:p w14:paraId="70297D6F" w14:textId="5DF8E8E1" w:rsidR="006543C6" w:rsidRPr="0063259A" w:rsidRDefault="006543C6" w:rsidP="006543C6">
      <w:pPr>
        <w:rPr>
          <w:sz w:val="20"/>
          <w:szCs w:val="20"/>
        </w:rPr>
      </w:pPr>
      <w:r w:rsidRPr="0063259A">
        <w:rPr>
          <w:i/>
          <w:sz w:val="20"/>
          <w:szCs w:val="20"/>
        </w:rPr>
        <w:t>Notes</w:t>
      </w:r>
      <w:r w:rsidRPr="0063259A">
        <w:rPr>
          <w:sz w:val="20"/>
          <w:szCs w:val="20"/>
        </w:rPr>
        <w:t xml:space="preserve">. </w:t>
      </w:r>
      <w:r w:rsidRPr="0063259A">
        <w:rPr>
          <w:sz w:val="20"/>
          <w:szCs w:val="20"/>
        </w:rPr>
        <w:tab/>
      </w:r>
      <w:r w:rsidRPr="007C5D05">
        <w:rPr>
          <w:i/>
          <w:iCs/>
          <w:sz w:val="20"/>
          <w:szCs w:val="20"/>
        </w:rPr>
        <w:t>N</w:t>
      </w:r>
      <w:r w:rsidRPr="0063259A">
        <w:rPr>
          <w:sz w:val="20"/>
          <w:szCs w:val="20"/>
        </w:rPr>
        <w:t xml:space="preserve"> = 20</w:t>
      </w:r>
      <w:r w:rsidR="000B3818">
        <w:rPr>
          <w:sz w:val="20"/>
          <w:szCs w:val="20"/>
        </w:rPr>
        <w:t>0</w:t>
      </w:r>
      <w:r w:rsidRPr="0063259A">
        <w:rPr>
          <w:sz w:val="20"/>
          <w:szCs w:val="20"/>
        </w:rPr>
        <w:t xml:space="preserve">. </w:t>
      </w:r>
      <w:r w:rsidRPr="00DE528C">
        <w:rPr>
          <w:i/>
          <w:iCs/>
          <w:sz w:val="20"/>
          <w:szCs w:val="20"/>
        </w:rPr>
        <w:t>CFI</w:t>
      </w:r>
      <w:r w:rsidRPr="0063259A">
        <w:rPr>
          <w:sz w:val="20"/>
          <w:szCs w:val="20"/>
        </w:rPr>
        <w:t xml:space="preserve"> = comparative fit index; </w:t>
      </w:r>
      <w:r w:rsidRPr="00981B25">
        <w:rPr>
          <w:i/>
          <w:iCs/>
          <w:sz w:val="20"/>
          <w:szCs w:val="20"/>
        </w:rPr>
        <w:t>TLI</w:t>
      </w:r>
      <w:r w:rsidRPr="0063259A">
        <w:rPr>
          <w:sz w:val="20"/>
          <w:szCs w:val="20"/>
        </w:rPr>
        <w:t xml:space="preserve"> = Tucker–Lewis index; </w:t>
      </w:r>
      <w:r w:rsidRPr="00DE528C">
        <w:rPr>
          <w:i/>
          <w:iCs/>
          <w:sz w:val="20"/>
          <w:szCs w:val="20"/>
        </w:rPr>
        <w:t>RMSEA</w:t>
      </w:r>
      <w:r w:rsidRPr="0063259A">
        <w:rPr>
          <w:sz w:val="20"/>
          <w:szCs w:val="20"/>
        </w:rPr>
        <w:t xml:space="preserve"> = root-mean-square error of approximation.</w:t>
      </w:r>
    </w:p>
    <w:p w14:paraId="02BE0FE1" w14:textId="77777777" w:rsidR="006543C6" w:rsidRPr="0063259A" w:rsidRDefault="006543C6" w:rsidP="006543C6">
      <w:pPr>
        <w:rPr>
          <w:sz w:val="20"/>
          <w:szCs w:val="20"/>
        </w:rPr>
      </w:pPr>
    </w:p>
    <w:p w14:paraId="5073DB37" w14:textId="6C6CD09C" w:rsidR="006543C6" w:rsidRPr="0063259A" w:rsidRDefault="006543C6" w:rsidP="006543C6">
      <w:pPr>
        <w:rPr>
          <w:sz w:val="20"/>
          <w:szCs w:val="20"/>
        </w:rPr>
      </w:pPr>
      <w:r w:rsidRPr="0063259A">
        <w:rPr>
          <w:sz w:val="20"/>
          <w:szCs w:val="20"/>
          <w:vertAlign w:val="superscript"/>
        </w:rPr>
        <w:t xml:space="preserve">a </w:t>
      </w:r>
      <w:r w:rsidRPr="0063259A">
        <w:rPr>
          <w:sz w:val="20"/>
          <w:szCs w:val="20"/>
        </w:rPr>
        <w:t xml:space="preserve">Hypothesized </w:t>
      </w:r>
      <w:r w:rsidR="00A529C2" w:rsidRPr="0063259A">
        <w:rPr>
          <w:sz w:val="20"/>
          <w:szCs w:val="20"/>
        </w:rPr>
        <w:t>12</w:t>
      </w:r>
      <w:r w:rsidRPr="0063259A">
        <w:rPr>
          <w:sz w:val="20"/>
          <w:szCs w:val="20"/>
        </w:rPr>
        <w:t xml:space="preserve">-factor model: </w:t>
      </w:r>
      <w:r w:rsidR="004C2421" w:rsidRPr="0063259A">
        <w:rPr>
          <w:sz w:val="20"/>
          <w:szCs w:val="20"/>
        </w:rPr>
        <w:t>Dependency</w:t>
      </w:r>
      <w:r w:rsidRPr="0063259A">
        <w:rPr>
          <w:sz w:val="20"/>
          <w:szCs w:val="20"/>
        </w:rPr>
        <w:t xml:space="preserve"> helping, </w:t>
      </w:r>
      <w:r w:rsidR="004C2421" w:rsidRPr="0063259A">
        <w:rPr>
          <w:sz w:val="20"/>
          <w:szCs w:val="20"/>
        </w:rPr>
        <w:t>Autonomy</w:t>
      </w:r>
      <w:r w:rsidRPr="0063259A">
        <w:rPr>
          <w:sz w:val="20"/>
          <w:szCs w:val="20"/>
        </w:rPr>
        <w:t xml:space="preserve"> helping, </w:t>
      </w:r>
      <w:r w:rsidR="00A124FC" w:rsidRPr="0063259A">
        <w:rPr>
          <w:sz w:val="20"/>
          <w:szCs w:val="20"/>
        </w:rPr>
        <w:t>General helping, Perceived supervisor support, Interpersonal deviance, In-role behavior, Civic virtue, Coaching, Individualized consideration (supportive leadership dimension), Servant leadership, Directive leadership, Empowering Leadership</w:t>
      </w:r>
      <w:r w:rsidRPr="0063259A">
        <w:rPr>
          <w:sz w:val="20"/>
          <w:szCs w:val="20"/>
        </w:rPr>
        <w:t>.</w:t>
      </w:r>
    </w:p>
    <w:p w14:paraId="07ADBAD5" w14:textId="77777777" w:rsidR="006543C6" w:rsidRPr="0063259A" w:rsidRDefault="006543C6" w:rsidP="006543C6">
      <w:pPr>
        <w:rPr>
          <w:sz w:val="20"/>
          <w:szCs w:val="20"/>
        </w:rPr>
      </w:pPr>
    </w:p>
    <w:p w14:paraId="2EE52C6F" w14:textId="593AD8F7" w:rsidR="006543C6" w:rsidRPr="0063259A" w:rsidRDefault="006543C6" w:rsidP="006543C6">
      <w:pPr>
        <w:autoSpaceDE w:val="0"/>
        <w:autoSpaceDN w:val="0"/>
        <w:adjustRightInd w:val="0"/>
        <w:rPr>
          <w:sz w:val="20"/>
          <w:szCs w:val="20"/>
        </w:rPr>
      </w:pPr>
      <w:r w:rsidRPr="0063259A">
        <w:rPr>
          <w:sz w:val="20"/>
          <w:szCs w:val="20"/>
          <w:vertAlign w:val="superscript"/>
        </w:rPr>
        <w:t xml:space="preserve">b </w:t>
      </w:r>
      <w:r w:rsidR="005423E0" w:rsidRPr="0063259A">
        <w:rPr>
          <w:sz w:val="20"/>
          <w:szCs w:val="20"/>
        </w:rPr>
        <w:t>11</w:t>
      </w:r>
      <w:r w:rsidRPr="0063259A">
        <w:rPr>
          <w:sz w:val="20"/>
          <w:szCs w:val="20"/>
        </w:rPr>
        <w:t>-factor model</w:t>
      </w:r>
      <w:r w:rsidR="00ED77F7" w:rsidRPr="0063259A">
        <w:rPr>
          <w:sz w:val="20"/>
          <w:szCs w:val="20"/>
        </w:rPr>
        <w:t>: F</w:t>
      </w:r>
      <w:r w:rsidRPr="0063259A">
        <w:rPr>
          <w:sz w:val="20"/>
          <w:szCs w:val="20"/>
        </w:rPr>
        <w:t xml:space="preserve">orms of helping (Autonomy helping and Dependency helping collapsed into one factor) and </w:t>
      </w:r>
      <w:r w:rsidR="00955056" w:rsidRPr="0063259A">
        <w:rPr>
          <w:sz w:val="20"/>
          <w:szCs w:val="20"/>
        </w:rPr>
        <w:t>General helping, Perceived supervisor support, Interpersonal deviance, In-role behavior, Civic virtue, Coaching, Individualized consideration (supportive leadership dimension), Servant leadership, Directive leadership, Empowering Leadership</w:t>
      </w:r>
      <w:r w:rsidRPr="0063259A">
        <w:rPr>
          <w:sz w:val="20"/>
          <w:szCs w:val="20"/>
        </w:rPr>
        <w:t>.</w:t>
      </w:r>
    </w:p>
    <w:p w14:paraId="28E67ADD" w14:textId="77777777" w:rsidR="006543C6" w:rsidRPr="0063259A" w:rsidRDefault="006543C6" w:rsidP="006543C6">
      <w:pPr>
        <w:autoSpaceDE w:val="0"/>
        <w:autoSpaceDN w:val="0"/>
        <w:adjustRightInd w:val="0"/>
        <w:rPr>
          <w:sz w:val="20"/>
          <w:szCs w:val="20"/>
        </w:rPr>
      </w:pPr>
    </w:p>
    <w:p w14:paraId="2D043047" w14:textId="7BCA4F5F" w:rsidR="006543C6" w:rsidRPr="0063259A" w:rsidRDefault="006543C6" w:rsidP="006543C6">
      <w:pPr>
        <w:autoSpaceDE w:val="0"/>
        <w:autoSpaceDN w:val="0"/>
        <w:adjustRightInd w:val="0"/>
        <w:rPr>
          <w:sz w:val="20"/>
          <w:szCs w:val="20"/>
        </w:rPr>
      </w:pPr>
      <w:r w:rsidRPr="0063259A">
        <w:rPr>
          <w:sz w:val="20"/>
          <w:szCs w:val="20"/>
          <w:vertAlign w:val="superscript"/>
        </w:rPr>
        <w:t xml:space="preserve">c </w:t>
      </w:r>
      <w:r w:rsidRPr="0063259A">
        <w:rPr>
          <w:sz w:val="20"/>
          <w:szCs w:val="20"/>
        </w:rPr>
        <w:t>5-factor model</w:t>
      </w:r>
      <w:r w:rsidR="000F2959" w:rsidRPr="0063259A">
        <w:rPr>
          <w:sz w:val="20"/>
          <w:szCs w:val="20"/>
        </w:rPr>
        <w:t>:</w:t>
      </w:r>
      <w:r w:rsidRPr="0063259A">
        <w:rPr>
          <w:sz w:val="20"/>
          <w:szCs w:val="20"/>
        </w:rPr>
        <w:t xml:space="preserve"> </w:t>
      </w:r>
      <w:r w:rsidR="000F2959" w:rsidRPr="0063259A">
        <w:rPr>
          <w:sz w:val="20"/>
          <w:szCs w:val="20"/>
        </w:rPr>
        <w:t>F</w:t>
      </w:r>
      <w:r w:rsidRPr="0063259A">
        <w:rPr>
          <w:sz w:val="20"/>
          <w:szCs w:val="20"/>
        </w:rPr>
        <w:t>orms of helping (Autonomy helping, Dependency helping, General helping</w:t>
      </w:r>
      <w:r w:rsidR="00BF752F" w:rsidRPr="0063259A">
        <w:rPr>
          <w:sz w:val="20"/>
          <w:szCs w:val="20"/>
        </w:rPr>
        <w:t>, Perceived supervisor sup</w:t>
      </w:r>
      <w:r w:rsidR="000750D7" w:rsidRPr="0063259A">
        <w:rPr>
          <w:sz w:val="20"/>
          <w:szCs w:val="20"/>
        </w:rPr>
        <w:t>p</w:t>
      </w:r>
      <w:r w:rsidR="00BF752F" w:rsidRPr="0063259A">
        <w:rPr>
          <w:sz w:val="20"/>
          <w:szCs w:val="20"/>
        </w:rPr>
        <w:t>ort</w:t>
      </w:r>
      <w:r w:rsidRPr="0063259A">
        <w:rPr>
          <w:sz w:val="20"/>
          <w:szCs w:val="20"/>
        </w:rPr>
        <w:t xml:space="preserve"> collapsed into one factor)</w:t>
      </w:r>
      <w:r w:rsidR="00FC42D5" w:rsidRPr="0063259A">
        <w:rPr>
          <w:sz w:val="20"/>
          <w:szCs w:val="20"/>
        </w:rPr>
        <w:t>, OCBs</w:t>
      </w:r>
      <w:r w:rsidRPr="0063259A">
        <w:rPr>
          <w:sz w:val="20"/>
          <w:szCs w:val="20"/>
        </w:rPr>
        <w:t xml:space="preserve"> </w:t>
      </w:r>
      <w:r w:rsidR="006457B1" w:rsidRPr="0063259A">
        <w:rPr>
          <w:sz w:val="20"/>
          <w:szCs w:val="20"/>
        </w:rPr>
        <w:t>(</w:t>
      </w:r>
      <w:r w:rsidRPr="0063259A">
        <w:rPr>
          <w:sz w:val="20"/>
          <w:szCs w:val="20"/>
        </w:rPr>
        <w:t>Interpersonal deviance, In-role behavior, Civic virtue</w:t>
      </w:r>
      <w:r w:rsidR="00AF3BA8" w:rsidRPr="0063259A">
        <w:rPr>
          <w:sz w:val="20"/>
          <w:szCs w:val="20"/>
        </w:rPr>
        <w:t>, and Coaching</w:t>
      </w:r>
      <w:r w:rsidR="0073353A" w:rsidRPr="0063259A">
        <w:rPr>
          <w:sz w:val="20"/>
          <w:szCs w:val="20"/>
        </w:rPr>
        <w:t xml:space="preserve"> </w:t>
      </w:r>
      <w:r w:rsidR="0074769F" w:rsidRPr="0063259A">
        <w:rPr>
          <w:sz w:val="20"/>
          <w:szCs w:val="20"/>
        </w:rPr>
        <w:t>collapsed</w:t>
      </w:r>
      <w:r w:rsidR="0073353A" w:rsidRPr="0063259A">
        <w:rPr>
          <w:sz w:val="20"/>
          <w:szCs w:val="20"/>
        </w:rPr>
        <w:t xml:space="preserve"> into one factor</w:t>
      </w:r>
      <w:r w:rsidR="00655518" w:rsidRPr="0063259A">
        <w:rPr>
          <w:sz w:val="20"/>
          <w:szCs w:val="20"/>
        </w:rPr>
        <w:t>), and leadership behaviors (</w:t>
      </w:r>
      <w:r w:rsidR="006F4B48" w:rsidRPr="0063259A">
        <w:rPr>
          <w:sz w:val="20"/>
          <w:szCs w:val="20"/>
        </w:rPr>
        <w:t>Individualized consideration (supportive leadership dimension), Servant leadership, Directive leadership, and Empowering Leadership collapsed into one factor</w:t>
      </w:r>
      <w:r w:rsidR="00655518" w:rsidRPr="0063259A">
        <w:rPr>
          <w:sz w:val="20"/>
          <w:szCs w:val="20"/>
        </w:rPr>
        <w:t>).</w:t>
      </w:r>
    </w:p>
    <w:p w14:paraId="14BCCBEB" w14:textId="77777777" w:rsidR="006543C6" w:rsidRPr="0063259A" w:rsidRDefault="006543C6" w:rsidP="006543C6">
      <w:pPr>
        <w:autoSpaceDE w:val="0"/>
        <w:autoSpaceDN w:val="0"/>
        <w:adjustRightInd w:val="0"/>
        <w:rPr>
          <w:sz w:val="20"/>
          <w:szCs w:val="20"/>
        </w:rPr>
      </w:pPr>
    </w:p>
    <w:p w14:paraId="29E7ABB9" w14:textId="4FDFC27C" w:rsidR="006543C6" w:rsidRPr="0063259A" w:rsidRDefault="006543C6" w:rsidP="006543C6">
      <w:pPr>
        <w:autoSpaceDE w:val="0"/>
        <w:autoSpaceDN w:val="0"/>
        <w:adjustRightInd w:val="0"/>
        <w:rPr>
          <w:sz w:val="20"/>
          <w:szCs w:val="20"/>
        </w:rPr>
      </w:pPr>
      <w:r w:rsidRPr="0063259A">
        <w:rPr>
          <w:sz w:val="20"/>
          <w:szCs w:val="20"/>
          <w:vertAlign w:val="superscript"/>
        </w:rPr>
        <w:t xml:space="preserve">d </w:t>
      </w:r>
      <w:r w:rsidRPr="0063259A">
        <w:rPr>
          <w:sz w:val="20"/>
          <w:szCs w:val="20"/>
        </w:rPr>
        <w:t>1-factor model</w:t>
      </w:r>
      <w:r w:rsidR="00C37509" w:rsidRPr="0063259A">
        <w:rPr>
          <w:sz w:val="20"/>
          <w:szCs w:val="20"/>
        </w:rPr>
        <w:t>: A</w:t>
      </w:r>
      <w:r w:rsidR="002009CE" w:rsidRPr="0063259A">
        <w:rPr>
          <w:sz w:val="20"/>
          <w:szCs w:val="20"/>
        </w:rPr>
        <w:t xml:space="preserve">ll measures </w:t>
      </w:r>
      <w:r w:rsidR="00E678B0" w:rsidRPr="0063259A">
        <w:rPr>
          <w:sz w:val="20"/>
          <w:szCs w:val="20"/>
        </w:rPr>
        <w:t>collapsed</w:t>
      </w:r>
      <w:r w:rsidR="002009CE" w:rsidRPr="0063259A">
        <w:rPr>
          <w:sz w:val="20"/>
          <w:szCs w:val="20"/>
        </w:rPr>
        <w:t xml:space="preserve"> into one factor</w:t>
      </w:r>
    </w:p>
    <w:p w14:paraId="37B39846" w14:textId="77777777" w:rsidR="006543C6" w:rsidRPr="0063259A" w:rsidRDefault="006543C6" w:rsidP="006543C6">
      <w:pPr>
        <w:autoSpaceDE w:val="0"/>
        <w:autoSpaceDN w:val="0"/>
        <w:adjustRightInd w:val="0"/>
        <w:rPr>
          <w:sz w:val="20"/>
          <w:szCs w:val="20"/>
        </w:rPr>
      </w:pPr>
    </w:p>
    <w:p w14:paraId="7FE57484" w14:textId="0C91BC05" w:rsidR="006543C6" w:rsidRPr="0063259A" w:rsidRDefault="006543C6" w:rsidP="006543C6">
      <w:pPr>
        <w:autoSpaceDE w:val="0"/>
        <w:autoSpaceDN w:val="0"/>
        <w:adjustRightInd w:val="0"/>
        <w:rPr>
          <w:sz w:val="20"/>
          <w:szCs w:val="20"/>
        </w:rPr>
      </w:pPr>
      <w:r w:rsidRPr="0063259A">
        <w:rPr>
          <w:sz w:val="20"/>
          <w:szCs w:val="20"/>
          <w:vertAlign w:val="superscript"/>
        </w:rPr>
        <w:t>***</w:t>
      </w:r>
      <w:r w:rsidR="007A285C">
        <w:rPr>
          <w:sz w:val="20"/>
          <w:szCs w:val="20"/>
          <w:vertAlign w:val="superscript"/>
        </w:rPr>
        <w:t xml:space="preserve"> </w:t>
      </w:r>
      <w:r w:rsidRPr="002337FC">
        <w:rPr>
          <w:i/>
          <w:iCs/>
          <w:sz w:val="20"/>
          <w:szCs w:val="20"/>
        </w:rPr>
        <w:t>p</w:t>
      </w:r>
      <w:r w:rsidRPr="0063259A">
        <w:rPr>
          <w:sz w:val="20"/>
          <w:szCs w:val="20"/>
        </w:rPr>
        <w:t xml:space="preserve"> &lt; .001</w:t>
      </w:r>
    </w:p>
    <w:p w14:paraId="20B3E9E9" w14:textId="77777777" w:rsidR="006543C6" w:rsidRPr="0063259A" w:rsidRDefault="006543C6" w:rsidP="006543C6">
      <w:pPr>
        <w:rPr>
          <w:sz w:val="20"/>
          <w:szCs w:val="20"/>
        </w:rPr>
      </w:pPr>
    </w:p>
    <w:p w14:paraId="31215029" w14:textId="77777777" w:rsidR="006543C6" w:rsidRPr="0063259A" w:rsidRDefault="006543C6" w:rsidP="006543C6">
      <w:pPr>
        <w:rPr>
          <w:sz w:val="20"/>
          <w:szCs w:val="20"/>
        </w:rPr>
      </w:pPr>
    </w:p>
    <w:p w14:paraId="660CF76E" w14:textId="77777777" w:rsidR="006543C6" w:rsidRPr="0063259A" w:rsidRDefault="006543C6" w:rsidP="006543C6">
      <w:pPr>
        <w:rPr>
          <w:sz w:val="20"/>
          <w:szCs w:val="20"/>
        </w:rPr>
      </w:pPr>
      <w:r w:rsidRPr="0063259A">
        <w:rPr>
          <w:sz w:val="20"/>
          <w:szCs w:val="20"/>
        </w:rPr>
        <w:br w:type="page"/>
      </w:r>
    </w:p>
    <w:p w14:paraId="7B793903" w14:textId="3A39DB47" w:rsidR="00606874" w:rsidRPr="0063259A" w:rsidRDefault="006543C6" w:rsidP="00606874">
      <w:pPr>
        <w:pStyle w:val="Heading2"/>
      </w:pPr>
      <w:bookmarkStart w:id="25" w:name="_Toc196601798"/>
      <w:r w:rsidRPr="0063259A">
        <w:rPr>
          <w:rFonts w:ascii="Times New Roman" w:hAnsi="Times New Roman" w:cs="Times New Roman"/>
          <w:b/>
          <w:bCs/>
          <w:color w:val="000000" w:themeColor="text1"/>
          <w:sz w:val="24"/>
          <w:szCs w:val="24"/>
        </w:rPr>
        <w:t>Tab</w:t>
      </w:r>
      <w:r w:rsidR="00CB5AF4" w:rsidRPr="0063259A">
        <w:rPr>
          <w:rFonts w:ascii="Times New Roman" w:hAnsi="Times New Roman" w:cs="Times New Roman"/>
          <w:b/>
          <w:bCs/>
          <w:color w:val="000000" w:themeColor="text1"/>
          <w:sz w:val="24"/>
          <w:szCs w:val="24"/>
        </w:rPr>
        <w:t xml:space="preserve">le </w:t>
      </w:r>
      <w:r w:rsidR="001073A8" w:rsidRPr="0063259A">
        <w:rPr>
          <w:rFonts w:ascii="Times New Roman" w:hAnsi="Times New Roman" w:cs="Times New Roman"/>
          <w:b/>
          <w:bCs/>
          <w:color w:val="000000" w:themeColor="text1"/>
          <w:sz w:val="24"/>
          <w:szCs w:val="24"/>
        </w:rPr>
        <w:t>S</w:t>
      </w:r>
      <w:r w:rsidR="00CB5AF4" w:rsidRPr="0063259A">
        <w:rPr>
          <w:rFonts w:ascii="Times New Roman" w:hAnsi="Times New Roman" w:cs="Times New Roman"/>
          <w:b/>
          <w:bCs/>
          <w:color w:val="000000" w:themeColor="text1"/>
          <w:sz w:val="24"/>
          <w:szCs w:val="24"/>
        </w:rPr>
        <w:t>7</w:t>
      </w:r>
      <w:r w:rsidRPr="0063259A">
        <w:rPr>
          <w:rFonts w:ascii="Times New Roman" w:hAnsi="Times New Roman" w:cs="Times New Roman"/>
          <w:b/>
          <w:bCs/>
          <w:color w:val="000000" w:themeColor="text1"/>
          <w:sz w:val="24"/>
          <w:szCs w:val="24"/>
        </w:rPr>
        <w:t>: Phase 4 Means, standard deviations, and inter-correlations for all seven variables (Study 2)</w:t>
      </w:r>
      <w:bookmarkEnd w:id="25"/>
    </w:p>
    <w:p w14:paraId="3D1DCB1B" w14:textId="77777777" w:rsidR="008C0E85" w:rsidRPr="0063259A" w:rsidRDefault="008C0E85" w:rsidP="007C750A"/>
    <w:tbl>
      <w:tblPr>
        <w:tblStyle w:val="TableGrid"/>
        <w:tblW w:w="14721" w:type="dxa"/>
        <w:tblInd w:w="-11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04"/>
        <w:gridCol w:w="3222"/>
        <w:gridCol w:w="656"/>
        <w:gridCol w:w="897"/>
        <w:gridCol w:w="897"/>
        <w:gridCol w:w="897"/>
        <w:gridCol w:w="798"/>
        <w:gridCol w:w="798"/>
        <w:gridCol w:w="897"/>
        <w:gridCol w:w="897"/>
        <w:gridCol w:w="798"/>
        <w:gridCol w:w="692"/>
        <w:gridCol w:w="692"/>
        <w:gridCol w:w="692"/>
        <w:gridCol w:w="692"/>
        <w:gridCol w:w="692"/>
      </w:tblGrid>
      <w:tr w:rsidR="008C0E85" w:rsidRPr="0063259A" w14:paraId="714BD7FC" w14:textId="77777777" w:rsidTr="00B1497D">
        <w:trPr>
          <w:trHeight w:val="316"/>
        </w:trPr>
        <w:tc>
          <w:tcPr>
            <w:tcW w:w="504" w:type="dxa"/>
            <w:tcBorders>
              <w:top w:val="single" w:sz="4" w:space="0" w:color="auto"/>
            </w:tcBorders>
            <w:vAlign w:val="center"/>
          </w:tcPr>
          <w:p w14:paraId="3B05B26F" w14:textId="77777777" w:rsidR="008C0E85" w:rsidRPr="0063259A" w:rsidRDefault="008C0E85" w:rsidP="007C750A">
            <w:pPr>
              <w:rPr>
                <w:iCs/>
                <w:sz w:val="20"/>
                <w:szCs w:val="20"/>
              </w:rPr>
            </w:pPr>
          </w:p>
        </w:tc>
        <w:tc>
          <w:tcPr>
            <w:tcW w:w="3222" w:type="dxa"/>
            <w:tcBorders>
              <w:top w:val="single" w:sz="4" w:space="0" w:color="auto"/>
            </w:tcBorders>
            <w:noWrap/>
            <w:vAlign w:val="center"/>
          </w:tcPr>
          <w:p w14:paraId="649B2E2E" w14:textId="77777777" w:rsidR="008C0E85" w:rsidRPr="0063259A" w:rsidRDefault="008C0E85" w:rsidP="007C750A">
            <w:pPr>
              <w:rPr>
                <w:sz w:val="20"/>
                <w:szCs w:val="20"/>
              </w:rPr>
            </w:pPr>
            <w:bookmarkStart w:id="26" w:name="_Toc138257014"/>
            <w:r w:rsidRPr="0063259A">
              <w:rPr>
                <w:b/>
                <w:bCs/>
                <w:iCs/>
                <w:sz w:val="20"/>
                <w:szCs w:val="20"/>
              </w:rPr>
              <w:t>VARIABLES</w:t>
            </w:r>
            <w:bookmarkEnd w:id="26"/>
          </w:p>
        </w:tc>
        <w:tc>
          <w:tcPr>
            <w:tcW w:w="656" w:type="dxa"/>
            <w:tcBorders>
              <w:top w:val="single" w:sz="4" w:space="0" w:color="auto"/>
            </w:tcBorders>
            <w:noWrap/>
            <w:vAlign w:val="center"/>
          </w:tcPr>
          <w:p w14:paraId="30477D18" w14:textId="77777777" w:rsidR="008C0E85" w:rsidRPr="0063259A" w:rsidRDefault="008C0E85" w:rsidP="007C750A">
            <w:pPr>
              <w:rPr>
                <w:iCs/>
                <w:sz w:val="20"/>
                <w:szCs w:val="20"/>
              </w:rPr>
            </w:pPr>
            <w:bookmarkStart w:id="27" w:name="_Toc138257015"/>
            <w:r w:rsidRPr="0063259A">
              <w:rPr>
                <w:b/>
                <w:bCs/>
                <w:i/>
                <w:iCs/>
                <w:sz w:val="20"/>
                <w:szCs w:val="20"/>
              </w:rPr>
              <w:t>M</w:t>
            </w:r>
            <w:bookmarkEnd w:id="27"/>
          </w:p>
        </w:tc>
        <w:tc>
          <w:tcPr>
            <w:tcW w:w="897" w:type="dxa"/>
            <w:tcBorders>
              <w:top w:val="single" w:sz="4" w:space="0" w:color="auto"/>
            </w:tcBorders>
            <w:noWrap/>
            <w:vAlign w:val="center"/>
          </w:tcPr>
          <w:p w14:paraId="4196C827" w14:textId="77777777" w:rsidR="008C0E85" w:rsidRPr="0063259A" w:rsidRDefault="008C0E85" w:rsidP="007C750A">
            <w:pPr>
              <w:rPr>
                <w:iCs/>
                <w:sz w:val="20"/>
                <w:szCs w:val="20"/>
              </w:rPr>
            </w:pPr>
            <w:bookmarkStart w:id="28" w:name="_Toc138257016"/>
            <w:r w:rsidRPr="0063259A">
              <w:rPr>
                <w:b/>
                <w:bCs/>
                <w:i/>
                <w:iCs/>
                <w:sz w:val="20"/>
                <w:szCs w:val="20"/>
              </w:rPr>
              <w:t>SD</w:t>
            </w:r>
            <w:bookmarkEnd w:id="28"/>
          </w:p>
        </w:tc>
        <w:tc>
          <w:tcPr>
            <w:tcW w:w="897" w:type="dxa"/>
            <w:tcBorders>
              <w:top w:val="single" w:sz="4" w:space="0" w:color="auto"/>
            </w:tcBorders>
            <w:noWrap/>
            <w:vAlign w:val="center"/>
          </w:tcPr>
          <w:p w14:paraId="5089501E" w14:textId="77777777" w:rsidR="008C0E85" w:rsidRPr="0063259A" w:rsidRDefault="008C0E85" w:rsidP="007C750A">
            <w:pPr>
              <w:rPr>
                <w:i/>
                <w:iCs/>
                <w:sz w:val="20"/>
                <w:szCs w:val="20"/>
              </w:rPr>
            </w:pPr>
            <w:bookmarkStart w:id="29" w:name="_Toc138257017"/>
            <w:r w:rsidRPr="0063259A">
              <w:rPr>
                <w:b/>
                <w:bCs/>
                <w:iCs/>
                <w:sz w:val="20"/>
                <w:szCs w:val="20"/>
              </w:rPr>
              <w:t>1</w:t>
            </w:r>
            <w:bookmarkEnd w:id="29"/>
          </w:p>
        </w:tc>
        <w:tc>
          <w:tcPr>
            <w:tcW w:w="897" w:type="dxa"/>
            <w:tcBorders>
              <w:top w:val="single" w:sz="4" w:space="0" w:color="auto"/>
            </w:tcBorders>
            <w:noWrap/>
            <w:vAlign w:val="center"/>
          </w:tcPr>
          <w:p w14:paraId="3ED36178" w14:textId="77777777" w:rsidR="008C0E85" w:rsidRPr="0063259A" w:rsidRDefault="008C0E85" w:rsidP="007C750A">
            <w:pPr>
              <w:rPr>
                <w:iCs/>
                <w:sz w:val="20"/>
                <w:szCs w:val="20"/>
              </w:rPr>
            </w:pPr>
            <w:bookmarkStart w:id="30" w:name="_Toc138257018"/>
            <w:r w:rsidRPr="0063259A">
              <w:rPr>
                <w:b/>
                <w:bCs/>
                <w:iCs/>
                <w:sz w:val="20"/>
                <w:szCs w:val="20"/>
              </w:rPr>
              <w:t>2</w:t>
            </w:r>
            <w:bookmarkEnd w:id="30"/>
          </w:p>
        </w:tc>
        <w:tc>
          <w:tcPr>
            <w:tcW w:w="798" w:type="dxa"/>
            <w:tcBorders>
              <w:top w:val="single" w:sz="4" w:space="0" w:color="auto"/>
            </w:tcBorders>
            <w:noWrap/>
            <w:vAlign w:val="center"/>
          </w:tcPr>
          <w:p w14:paraId="4E4F18E0" w14:textId="77777777" w:rsidR="008C0E85" w:rsidRPr="0063259A" w:rsidRDefault="008C0E85" w:rsidP="007C750A">
            <w:pPr>
              <w:rPr>
                <w:iCs/>
                <w:sz w:val="20"/>
                <w:szCs w:val="20"/>
              </w:rPr>
            </w:pPr>
            <w:bookmarkStart w:id="31" w:name="_Toc138257019"/>
            <w:r w:rsidRPr="0063259A">
              <w:rPr>
                <w:b/>
                <w:bCs/>
                <w:iCs/>
                <w:sz w:val="20"/>
                <w:szCs w:val="20"/>
              </w:rPr>
              <w:t>3</w:t>
            </w:r>
            <w:bookmarkEnd w:id="31"/>
          </w:p>
        </w:tc>
        <w:tc>
          <w:tcPr>
            <w:tcW w:w="798" w:type="dxa"/>
            <w:tcBorders>
              <w:top w:val="single" w:sz="4" w:space="0" w:color="auto"/>
            </w:tcBorders>
            <w:noWrap/>
            <w:vAlign w:val="center"/>
          </w:tcPr>
          <w:p w14:paraId="4B7A32E0" w14:textId="77777777" w:rsidR="008C0E85" w:rsidRPr="0063259A" w:rsidRDefault="008C0E85" w:rsidP="007C750A">
            <w:pPr>
              <w:rPr>
                <w:iCs/>
                <w:sz w:val="20"/>
                <w:szCs w:val="20"/>
              </w:rPr>
            </w:pPr>
            <w:bookmarkStart w:id="32" w:name="_Toc138257020"/>
            <w:r w:rsidRPr="0063259A">
              <w:rPr>
                <w:b/>
                <w:bCs/>
                <w:iCs/>
                <w:sz w:val="20"/>
                <w:szCs w:val="20"/>
              </w:rPr>
              <w:t>4</w:t>
            </w:r>
            <w:bookmarkEnd w:id="32"/>
          </w:p>
        </w:tc>
        <w:tc>
          <w:tcPr>
            <w:tcW w:w="897" w:type="dxa"/>
            <w:tcBorders>
              <w:top w:val="single" w:sz="4" w:space="0" w:color="auto"/>
            </w:tcBorders>
            <w:noWrap/>
            <w:vAlign w:val="center"/>
          </w:tcPr>
          <w:p w14:paraId="29FE8BA0" w14:textId="77777777" w:rsidR="008C0E85" w:rsidRPr="0063259A" w:rsidRDefault="008C0E85" w:rsidP="007C750A">
            <w:pPr>
              <w:rPr>
                <w:iCs/>
                <w:sz w:val="20"/>
                <w:szCs w:val="20"/>
              </w:rPr>
            </w:pPr>
            <w:bookmarkStart w:id="33" w:name="_Toc138257021"/>
            <w:r w:rsidRPr="0063259A">
              <w:rPr>
                <w:b/>
                <w:bCs/>
                <w:iCs/>
                <w:sz w:val="20"/>
                <w:szCs w:val="20"/>
              </w:rPr>
              <w:t>5</w:t>
            </w:r>
            <w:bookmarkEnd w:id="33"/>
          </w:p>
        </w:tc>
        <w:tc>
          <w:tcPr>
            <w:tcW w:w="897" w:type="dxa"/>
            <w:tcBorders>
              <w:top w:val="single" w:sz="4" w:space="0" w:color="auto"/>
            </w:tcBorders>
            <w:noWrap/>
            <w:vAlign w:val="center"/>
          </w:tcPr>
          <w:p w14:paraId="253F4135" w14:textId="77777777" w:rsidR="008C0E85" w:rsidRPr="0063259A" w:rsidRDefault="008C0E85" w:rsidP="007C750A">
            <w:pPr>
              <w:rPr>
                <w:iCs/>
                <w:sz w:val="20"/>
                <w:szCs w:val="20"/>
              </w:rPr>
            </w:pPr>
            <w:bookmarkStart w:id="34" w:name="_Toc138257022"/>
            <w:r w:rsidRPr="0063259A">
              <w:rPr>
                <w:b/>
                <w:bCs/>
                <w:iCs/>
                <w:sz w:val="20"/>
                <w:szCs w:val="20"/>
              </w:rPr>
              <w:t>6</w:t>
            </w:r>
            <w:bookmarkEnd w:id="34"/>
          </w:p>
        </w:tc>
        <w:tc>
          <w:tcPr>
            <w:tcW w:w="798" w:type="dxa"/>
            <w:tcBorders>
              <w:top w:val="single" w:sz="4" w:space="0" w:color="auto"/>
            </w:tcBorders>
            <w:noWrap/>
            <w:vAlign w:val="center"/>
          </w:tcPr>
          <w:p w14:paraId="06B55E0E" w14:textId="77777777" w:rsidR="008C0E85" w:rsidRPr="0063259A" w:rsidRDefault="008C0E85" w:rsidP="007C750A">
            <w:pPr>
              <w:rPr>
                <w:iCs/>
                <w:sz w:val="20"/>
                <w:szCs w:val="20"/>
              </w:rPr>
            </w:pPr>
            <w:bookmarkStart w:id="35" w:name="_Toc138257023"/>
            <w:r w:rsidRPr="0063259A">
              <w:rPr>
                <w:b/>
                <w:bCs/>
                <w:iCs/>
                <w:sz w:val="20"/>
                <w:szCs w:val="20"/>
              </w:rPr>
              <w:t>7</w:t>
            </w:r>
            <w:bookmarkEnd w:id="35"/>
          </w:p>
        </w:tc>
        <w:tc>
          <w:tcPr>
            <w:tcW w:w="692" w:type="dxa"/>
            <w:tcBorders>
              <w:top w:val="single" w:sz="4" w:space="0" w:color="auto"/>
            </w:tcBorders>
            <w:vAlign w:val="center"/>
          </w:tcPr>
          <w:p w14:paraId="76E603B8" w14:textId="77777777" w:rsidR="008C0E85" w:rsidRPr="0063259A" w:rsidRDefault="008C0E85" w:rsidP="007C750A">
            <w:pPr>
              <w:rPr>
                <w:iCs/>
                <w:sz w:val="20"/>
                <w:szCs w:val="20"/>
              </w:rPr>
            </w:pPr>
            <w:bookmarkStart w:id="36" w:name="_Toc138257024"/>
            <w:r w:rsidRPr="0063259A">
              <w:rPr>
                <w:b/>
                <w:bCs/>
                <w:iCs/>
                <w:sz w:val="20"/>
                <w:szCs w:val="20"/>
              </w:rPr>
              <w:t>8</w:t>
            </w:r>
            <w:bookmarkEnd w:id="36"/>
          </w:p>
        </w:tc>
        <w:tc>
          <w:tcPr>
            <w:tcW w:w="692" w:type="dxa"/>
            <w:tcBorders>
              <w:top w:val="single" w:sz="4" w:space="0" w:color="auto"/>
            </w:tcBorders>
            <w:vAlign w:val="center"/>
          </w:tcPr>
          <w:p w14:paraId="7129925E" w14:textId="77777777" w:rsidR="008C0E85" w:rsidRPr="0063259A" w:rsidRDefault="008C0E85" w:rsidP="007C750A">
            <w:pPr>
              <w:rPr>
                <w:iCs/>
                <w:sz w:val="20"/>
                <w:szCs w:val="20"/>
              </w:rPr>
            </w:pPr>
            <w:bookmarkStart w:id="37" w:name="_Toc138257025"/>
            <w:r w:rsidRPr="0063259A">
              <w:rPr>
                <w:b/>
                <w:bCs/>
                <w:iCs/>
                <w:sz w:val="20"/>
                <w:szCs w:val="20"/>
              </w:rPr>
              <w:t>9</w:t>
            </w:r>
            <w:bookmarkEnd w:id="37"/>
          </w:p>
        </w:tc>
        <w:tc>
          <w:tcPr>
            <w:tcW w:w="692" w:type="dxa"/>
            <w:tcBorders>
              <w:top w:val="single" w:sz="4" w:space="0" w:color="auto"/>
            </w:tcBorders>
            <w:vAlign w:val="center"/>
          </w:tcPr>
          <w:p w14:paraId="62E108F9" w14:textId="77777777" w:rsidR="008C0E85" w:rsidRPr="0063259A" w:rsidRDefault="008C0E85" w:rsidP="007C750A">
            <w:pPr>
              <w:rPr>
                <w:iCs/>
                <w:sz w:val="20"/>
                <w:szCs w:val="20"/>
              </w:rPr>
            </w:pPr>
            <w:bookmarkStart w:id="38" w:name="_Toc138257026"/>
            <w:r w:rsidRPr="0063259A">
              <w:rPr>
                <w:b/>
                <w:bCs/>
                <w:iCs/>
                <w:sz w:val="20"/>
                <w:szCs w:val="20"/>
              </w:rPr>
              <w:t>10</w:t>
            </w:r>
            <w:bookmarkEnd w:id="38"/>
          </w:p>
        </w:tc>
        <w:tc>
          <w:tcPr>
            <w:tcW w:w="692" w:type="dxa"/>
            <w:tcBorders>
              <w:top w:val="single" w:sz="4" w:space="0" w:color="auto"/>
            </w:tcBorders>
            <w:vAlign w:val="center"/>
          </w:tcPr>
          <w:p w14:paraId="6E2216CA" w14:textId="77777777" w:rsidR="008C0E85" w:rsidRPr="0063259A" w:rsidRDefault="008C0E85" w:rsidP="007C750A">
            <w:pPr>
              <w:rPr>
                <w:iCs/>
                <w:sz w:val="20"/>
                <w:szCs w:val="20"/>
              </w:rPr>
            </w:pPr>
            <w:bookmarkStart w:id="39" w:name="_Toc138257027"/>
            <w:r w:rsidRPr="0063259A">
              <w:rPr>
                <w:b/>
                <w:bCs/>
                <w:iCs/>
                <w:sz w:val="20"/>
                <w:szCs w:val="20"/>
              </w:rPr>
              <w:t>11</w:t>
            </w:r>
            <w:bookmarkEnd w:id="39"/>
          </w:p>
        </w:tc>
        <w:tc>
          <w:tcPr>
            <w:tcW w:w="692" w:type="dxa"/>
            <w:tcBorders>
              <w:top w:val="single" w:sz="4" w:space="0" w:color="auto"/>
            </w:tcBorders>
            <w:noWrap/>
            <w:vAlign w:val="center"/>
          </w:tcPr>
          <w:p w14:paraId="2CD13786" w14:textId="77777777" w:rsidR="008C0E85" w:rsidRPr="0063259A" w:rsidRDefault="008C0E85" w:rsidP="007C750A">
            <w:pPr>
              <w:rPr>
                <w:iCs/>
                <w:sz w:val="20"/>
                <w:szCs w:val="20"/>
              </w:rPr>
            </w:pPr>
            <w:bookmarkStart w:id="40" w:name="_Toc138257028"/>
            <w:r w:rsidRPr="0063259A">
              <w:rPr>
                <w:iCs/>
                <w:sz w:val="20"/>
                <w:szCs w:val="20"/>
              </w:rPr>
              <w:t>12</w:t>
            </w:r>
            <w:bookmarkEnd w:id="40"/>
          </w:p>
        </w:tc>
      </w:tr>
      <w:tr w:rsidR="008C0E85" w:rsidRPr="0063259A" w14:paraId="3FFB7B40" w14:textId="77777777" w:rsidTr="00B1497D">
        <w:trPr>
          <w:trHeight w:val="316"/>
        </w:trPr>
        <w:tc>
          <w:tcPr>
            <w:tcW w:w="504" w:type="dxa"/>
            <w:tcBorders>
              <w:top w:val="single" w:sz="4" w:space="0" w:color="auto"/>
            </w:tcBorders>
            <w:vAlign w:val="center"/>
            <w:hideMark/>
          </w:tcPr>
          <w:p w14:paraId="05A9C341" w14:textId="77777777" w:rsidR="008C0E85" w:rsidRPr="0063259A" w:rsidRDefault="008C0E85" w:rsidP="007C750A">
            <w:pPr>
              <w:rPr>
                <w:iCs/>
                <w:sz w:val="20"/>
                <w:szCs w:val="20"/>
              </w:rPr>
            </w:pPr>
            <w:bookmarkStart w:id="41" w:name="_Toc138257029"/>
            <w:r w:rsidRPr="0063259A">
              <w:rPr>
                <w:iCs/>
                <w:sz w:val="20"/>
                <w:szCs w:val="20"/>
              </w:rPr>
              <w:t>1</w:t>
            </w:r>
            <w:bookmarkEnd w:id="41"/>
          </w:p>
        </w:tc>
        <w:tc>
          <w:tcPr>
            <w:tcW w:w="3222" w:type="dxa"/>
            <w:tcBorders>
              <w:top w:val="single" w:sz="4" w:space="0" w:color="auto"/>
            </w:tcBorders>
            <w:noWrap/>
            <w:vAlign w:val="center"/>
            <w:hideMark/>
          </w:tcPr>
          <w:p w14:paraId="5CB44CE2" w14:textId="77777777" w:rsidR="008C0E85" w:rsidRPr="0063259A" w:rsidRDefault="008C0E85" w:rsidP="007C750A">
            <w:pPr>
              <w:rPr>
                <w:iCs/>
                <w:sz w:val="20"/>
                <w:szCs w:val="20"/>
              </w:rPr>
            </w:pPr>
            <w:bookmarkStart w:id="42" w:name="_Toc138257030"/>
            <w:r w:rsidRPr="0063259A">
              <w:rPr>
                <w:sz w:val="20"/>
                <w:szCs w:val="20"/>
              </w:rPr>
              <w:t>Dependency helping</w:t>
            </w:r>
            <w:bookmarkEnd w:id="42"/>
          </w:p>
        </w:tc>
        <w:tc>
          <w:tcPr>
            <w:tcW w:w="656" w:type="dxa"/>
            <w:tcBorders>
              <w:top w:val="single" w:sz="4" w:space="0" w:color="auto"/>
            </w:tcBorders>
            <w:noWrap/>
            <w:vAlign w:val="center"/>
            <w:hideMark/>
          </w:tcPr>
          <w:p w14:paraId="0BF663C1" w14:textId="77777777" w:rsidR="008C0E85" w:rsidRPr="0063259A" w:rsidRDefault="008C0E85" w:rsidP="007C750A">
            <w:pPr>
              <w:rPr>
                <w:iCs/>
                <w:sz w:val="20"/>
                <w:szCs w:val="20"/>
              </w:rPr>
            </w:pPr>
            <w:bookmarkStart w:id="43" w:name="_Toc138257031"/>
            <w:r w:rsidRPr="0063259A">
              <w:rPr>
                <w:iCs/>
                <w:sz w:val="20"/>
                <w:szCs w:val="20"/>
              </w:rPr>
              <w:t>3.20</w:t>
            </w:r>
            <w:bookmarkEnd w:id="43"/>
          </w:p>
        </w:tc>
        <w:tc>
          <w:tcPr>
            <w:tcW w:w="897" w:type="dxa"/>
            <w:tcBorders>
              <w:top w:val="single" w:sz="4" w:space="0" w:color="auto"/>
            </w:tcBorders>
            <w:noWrap/>
            <w:vAlign w:val="center"/>
            <w:hideMark/>
          </w:tcPr>
          <w:p w14:paraId="065D9AF0" w14:textId="77777777" w:rsidR="008C0E85" w:rsidRPr="0063259A" w:rsidRDefault="008C0E85" w:rsidP="007C750A">
            <w:pPr>
              <w:rPr>
                <w:iCs/>
                <w:sz w:val="20"/>
                <w:szCs w:val="20"/>
              </w:rPr>
            </w:pPr>
            <w:bookmarkStart w:id="44" w:name="_Toc138257032"/>
            <w:r w:rsidRPr="0063259A">
              <w:rPr>
                <w:iCs/>
                <w:sz w:val="20"/>
                <w:szCs w:val="20"/>
              </w:rPr>
              <w:t>1.58</w:t>
            </w:r>
            <w:bookmarkEnd w:id="44"/>
          </w:p>
        </w:tc>
        <w:tc>
          <w:tcPr>
            <w:tcW w:w="897" w:type="dxa"/>
            <w:tcBorders>
              <w:top w:val="single" w:sz="4" w:space="0" w:color="auto"/>
            </w:tcBorders>
            <w:noWrap/>
            <w:vAlign w:val="center"/>
            <w:hideMark/>
          </w:tcPr>
          <w:p w14:paraId="500DA907" w14:textId="77777777" w:rsidR="008C0E85" w:rsidRPr="0063259A" w:rsidRDefault="008C0E85" w:rsidP="007C750A">
            <w:pPr>
              <w:rPr>
                <w:iCs/>
                <w:sz w:val="20"/>
                <w:szCs w:val="20"/>
              </w:rPr>
            </w:pPr>
            <w:bookmarkStart w:id="45" w:name="_Toc138257033"/>
            <w:r w:rsidRPr="0063259A">
              <w:rPr>
                <w:i/>
                <w:iCs/>
                <w:sz w:val="20"/>
                <w:szCs w:val="20"/>
              </w:rPr>
              <w:t>(.</w:t>
            </w:r>
            <w:r w:rsidRPr="0063259A">
              <w:rPr>
                <w:i/>
                <w:iCs/>
                <w:color w:val="000000" w:themeColor="text1"/>
                <w:sz w:val="20"/>
                <w:szCs w:val="20"/>
              </w:rPr>
              <w:t>95)</w:t>
            </w:r>
            <w:bookmarkEnd w:id="45"/>
          </w:p>
        </w:tc>
        <w:tc>
          <w:tcPr>
            <w:tcW w:w="897" w:type="dxa"/>
            <w:tcBorders>
              <w:top w:val="single" w:sz="4" w:space="0" w:color="auto"/>
            </w:tcBorders>
            <w:noWrap/>
            <w:vAlign w:val="center"/>
            <w:hideMark/>
          </w:tcPr>
          <w:p w14:paraId="371A4217" w14:textId="77777777" w:rsidR="008C0E85" w:rsidRPr="0063259A" w:rsidRDefault="008C0E85" w:rsidP="007C750A">
            <w:pPr>
              <w:rPr>
                <w:iCs/>
                <w:sz w:val="20"/>
                <w:szCs w:val="20"/>
              </w:rPr>
            </w:pPr>
          </w:p>
        </w:tc>
        <w:tc>
          <w:tcPr>
            <w:tcW w:w="798" w:type="dxa"/>
            <w:tcBorders>
              <w:top w:val="single" w:sz="4" w:space="0" w:color="auto"/>
            </w:tcBorders>
            <w:noWrap/>
            <w:vAlign w:val="center"/>
            <w:hideMark/>
          </w:tcPr>
          <w:p w14:paraId="05665050" w14:textId="77777777" w:rsidR="008C0E85" w:rsidRPr="0063259A" w:rsidRDefault="008C0E85" w:rsidP="007C750A">
            <w:pPr>
              <w:rPr>
                <w:iCs/>
                <w:sz w:val="20"/>
                <w:szCs w:val="20"/>
              </w:rPr>
            </w:pPr>
          </w:p>
        </w:tc>
        <w:tc>
          <w:tcPr>
            <w:tcW w:w="798" w:type="dxa"/>
            <w:tcBorders>
              <w:top w:val="single" w:sz="4" w:space="0" w:color="auto"/>
            </w:tcBorders>
            <w:noWrap/>
            <w:vAlign w:val="center"/>
            <w:hideMark/>
          </w:tcPr>
          <w:p w14:paraId="4123CC61" w14:textId="77777777" w:rsidR="008C0E85" w:rsidRPr="0063259A" w:rsidRDefault="008C0E85" w:rsidP="007C750A">
            <w:pPr>
              <w:rPr>
                <w:iCs/>
                <w:sz w:val="20"/>
                <w:szCs w:val="20"/>
              </w:rPr>
            </w:pPr>
          </w:p>
        </w:tc>
        <w:tc>
          <w:tcPr>
            <w:tcW w:w="897" w:type="dxa"/>
            <w:tcBorders>
              <w:top w:val="single" w:sz="4" w:space="0" w:color="auto"/>
            </w:tcBorders>
            <w:noWrap/>
            <w:vAlign w:val="center"/>
            <w:hideMark/>
          </w:tcPr>
          <w:p w14:paraId="15646B60" w14:textId="77777777" w:rsidR="008C0E85" w:rsidRPr="0063259A" w:rsidRDefault="008C0E85" w:rsidP="007C750A">
            <w:pPr>
              <w:rPr>
                <w:iCs/>
                <w:sz w:val="20"/>
                <w:szCs w:val="20"/>
              </w:rPr>
            </w:pPr>
          </w:p>
        </w:tc>
        <w:tc>
          <w:tcPr>
            <w:tcW w:w="897" w:type="dxa"/>
            <w:tcBorders>
              <w:top w:val="single" w:sz="4" w:space="0" w:color="auto"/>
            </w:tcBorders>
            <w:noWrap/>
            <w:vAlign w:val="center"/>
            <w:hideMark/>
          </w:tcPr>
          <w:p w14:paraId="4877F5F3" w14:textId="77777777" w:rsidR="008C0E85" w:rsidRPr="0063259A" w:rsidRDefault="008C0E85" w:rsidP="007C750A">
            <w:pPr>
              <w:rPr>
                <w:iCs/>
                <w:sz w:val="20"/>
                <w:szCs w:val="20"/>
              </w:rPr>
            </w:pPr>
          </w:p>
        </w:tc>
        <w:tc>
          <w:tcPr>
            <w:tcW w:w="798" w:type="dxa"/>
            <w:tcBorders>
              <w:top w:val="single" w:sz="4" w:space="0" w:color="auto"/>
            </w:tcBorders>
            <w:noWrap/>
            <w:vAlign w:val="center"/>
            <w:hideMark/>
          </w:tcPr>
          <w:p w14:paraId="3D234E55" w14:textId="77777777" w:rsidR="008C0E85" w:rsidRPr="0063259A" w:rsidRDefault="008C0E85" w:rsidP="007C750A">
            <w:pPr>
              <w:rPr>
                <w:iCs/>
                <w:sz w:val="20"/>
                <w:szCs w:val="20"/>
              </w:rPr>
            </w:pPr>
          </w:p>
        </w:tc>
        <w:tc>
          <w:tcPr>
            <w:tcW w:w="692" w:type="dxa"/>
            <w:tcBorders>
              <w:top w:val="single" w:sz="4" w:space="0" w:color="auto"/>
            </w:tcBorders>
            <w:vAlign w:val="center"/>
          </w:tcPr>
          <w:p w14:paraId="0E80F1AB" w14:textId="77777777" w:rsidR="008C0E85" w:rsidRPr="0063259A" w:rsidRDefault="008C0E85" w:rsidP="007C750A">
            <w:pPr>
              <w:rPr>
                <w:iCs/>
                <w:sz w:val="20"/>
                <w:szCs w:val="20"/>
              </w:rPr>
            </w:pPr>
          </w:p>
        </w:tc>
        <w:tc>
          <w:tcPr>
            <w:tcW w:w="692" w:type="dxa"/>
            <w:tcBorders>
              <w:top w:val="single" w:sz="4" w:space="0" w:color="auto"/>
            </w:tcBorders>
            <w:vAlign w:val="center"/>
          </w:tcPr>
          <w:p w14:paraId="03C3D7FC" w14:textId="77777777" w:rsidR="008C0E85" w:rsidRPr="0063259A" w:rsidRDefault="008C0E85" w:rsidP="007C750A">
            <w:pPr>
              <w:rPr>
                <w:iCs/>
                <w:sz w:val="20"/>
                <w:szCs w:val="20"/>
              </w:rPr>
            </w:pPr>
          </w:p>
        </w:tc>
        <w:tc>
          <w:tcPr>
            <w:tcW w:w="692" w:type="dxa"/>
            <w:tcBorders>
              <w:top w:val="single" w:sz="4" w:space="0" w:color="auto"/>
            </w:tcBorders>
            <w:vAlign w:val="center"/>
          </w:tcPr>
          <w:p w14:paraId="0B418E21" w14:textId="77777777" w:rsidR="008C0E85" w:rsidRPr="0063259A" w:rsidRDefault="008C0E85" w:rsidP="007C750A">
            <w:pPr>
              <w:rPr>
                <w:iCs/>
                <w:sz w:val="20"/>
                <w:szCs w:val="20"/>
              </w:rPr>
            </w:pPr>
          </w:p>
        </w:tc>
        <w:tc>
          <w:tcPr>
            <w:tcW w:w="692" w:type="dxa"/>
            <w:tcBorders>
              <w:top w:val="single" w:sz="4" w:space="0" w:color="auto"/>
            </w:tcBorders>
            <w:vAlign w:val="center"/>
          </w:tcPr>
          <w:p w14:paraId="6CF64893" w14:textId="77777777" w:rsidR="008C0E85" w:rsidRPr="0063259A" w:rsidRDefault="008C0E85" w:rsidP="007C750A">
            <w:pPr>
              <w:rPr>
                <w:iCs/>
                <w:sz w:val="20"/>
                <w:szCs w:val="20"/>
              </w:rPr>
            </w:pPr>
          </w:p>
        </w:tc>
        <w:tc>
          <w:tcPr>
            <w:tcW w:w="692" w:type="dxa"/>
            <w:tcBorders>
              <w:top w:val="single" w:sz="4" w:space="0" w:color="auto"/>
            </w:tcBorders>
            <w:noWrap/>
            <w:vAlign w:val="center"/>
            <w:hideMark/>
          </w:tcPr>
          <w:p w14:paraId="3F4B1F45" w14:textId="77777777" w:rsidR="008C0E85" w:rsidRPr="0063259A" w:rsidRDefault="008C0E85" w:rsidP="007C750A">
            <w:pPr>
              <w:rPr>
                <w:iCs/>
                <w:sz w:val="20"/>
                <w:szCs w:val="20"/>
              </w:rPr>
            </w:pPr>
          </w:p>
        </w:tc>
      </w:tr>
      <w:tr w:rsidR="008C0E85" w:rsidRPr="0063259A" w14:paraId="6EA339FB" w14:textId="77777777" w:rsidTr="00B1497D">
        <w:trPr>
          <w:trHeight w:val="316"/>
        </w:trPr>
        <w:tc>
          <w:tcPr>
            <w:tcW w:w="504" w:type="dxa"/>
            <w:vAlign w:val="center"/>
            <w:hideMark/>
          </w:tcPr>
          <w:p w14:paraId="2DB41048" w14:textId="77777777" w:rsidR="008C0E85" w:rsidRPr="0063259A" w:rsidRDefault="008C0E85" w:rsidP="007C750A">
            <w:pPr>
              <w:rPr>
                <w:iCs/>
                <w:sz w:val="20"/>
                <w:szCs w:val="20"/>
              </w:rPr>
            </w:pPr>
            <w:bookmarkStart w:id="46" w:name="_Toc138257034"/>
            <w:r w:rsidRPr="0063259A">
              <w:rPr>
                <w:iCs/>
                <w:sz w:val="20"/>
                <w:szCs w:val="20"/>
              </w:rPr>
              <w:t>2</w:t>
            </w:r>
            <w:bookmarkEnd w:id="46"/>
          </w:p>
        </w:tc>
        <w:tc>
          <w:tcPr>
            <w:tcW w:w="3222" w:type="dxa"/>
            <w:noWrap/>
            <w:vAlign w:val="center"/>
            <w:hideMark/>
          </w:tcPr>
          <w:p w14:paraId="6FE15F50" w14:textId="77777777" w:rsidR="008C0E85" w:rsidRPr="0063259A" w:rsidRDefault="008C0E85" w:rsidP="007C750A">
            <w:pPr>
              <w:rPr>
                <w:iCs/>
                <w:sz w:val="20"/>
                <w:szCs w:val="20"/>
              </w:rPr>
            </w:pPr>
            <w:bookmarkStart w:id="47" w:name="_Toc138257035"/>
            <w:r w:rsidRPr="0063259A">
              <w:rPr>
                <w:sz w:val="20"/>
                <w:szCs w:val="20"/>
              </w:rPr>
              <w:t>Autonomy helping</w:t>
            </w:r>
            <w:bookmarkEnd w:id="47"/>
          </w:p>
        </w:tc>
        <w:tc>
          <w:tcPr>
            <w:tcW w:w="656" w:type="dxa"/>
            <w:noWrap/>
            <w:vAlign w:val="center"/>
            <w:hideMark/>
          </w:tcPr>
          <w:p w14:paraId="34127301" w14:textId="77777777" w:rsidR="008C0E85" w:rsidRPr="0063259A" w:rsidRDefault="008C0E85" w:rsidP="007C750A">
            <w:pPr>
              <w:rPr>
                <w:iCs/>
                <w:sz w:val="20"/>
                <w:szCs w:val="20"/>
              </w:rPr>
            </w:pPr>
            <w:bookmarkStart w:id="48" w:name="_Toc138257036"/>
            <w:r w:rsidRPr="0063259A">
              <w:rPr>
                <w:iCs/>
                <w:sz w:val="20"/>
                <w:szCs w:val="20"/>
              </w:rPr>
              <w:t>6.11</w:t>
            </w:r>
            <w:bookmarkEnd w:id="48"/>
          </w:p>
        </w:tc>
        <w:tc>
          <w:tcPr>
            <w:tcW w:w="897" w:type="dxa"/>
            <w:noWrap/>
            <w:vAlign w:val="center"/>
            <w:hideMark/>
          </w:tcPr>
          <w:p w14:paraId="42D2B944" w14:textId="77777777" w:rsidR="008C0E85" w:rsidRPr="0063259A" w:rsidRDefault="008C0E85" w:rsidP="007C750A">
            <w:pPr>
              <w:rPr>
                <w:iCs/>
                <w:sz w:val="20"/>
                <w:szCs w:val="20"/>
              </w:rPr>
            </w:pPr>
            <w:bookmarkStart w:id="49" w:name="_Toc138257037"/>
            <w:r w:rsidRPr="0063259A">
              <w:rPr>
                <w:iCs/>
                <w:sz w:val="20"/>
                <w:szCs w:val="20"/>
              </w:rPr>
              <w:t>.67</w:t>
            </w:r>
            <w:bookmarkEnd w:id="49"/>
          </w:p>
        </w:tc>
        <w:tc>
          <w:tcPr>
            <w:tcW w:w="897" w:type="dxa"/>
            <w:noWrap/>
            <w:vAlign w:val="center"/>
            <w:hideMark/>
          </w:tcPr>
          <w:p w14:paraId="291A3F9E" w14:textId="77777777" w:rsidR="008C0E85" w:rsidRPr="0063259A" w:rsidRDefault="008C0E85" w:rsidP="007C750A">
            <w:pPr>
              <w:rPr>
                <w:iCs/>
                <w:sz w:val="20"/>
                <w:szCs w:val="20"/>
              </w:rPr>
            </w:pPr>
            <w:bookmarkStart w:id="50" w:name="_Toc138257038"/>
            <w:r w:rsidRPr="0063259A">
              <w:rPr>
                <w:iCs/>
                <w:sz w:val="20"/>
                <w:szCs w:val="20"/>
              </w:rPr>
              <w:t>-.10</w:t>
            </w:r>
            <w:bookmarkEnd w:id="50"/>
          </w:p>
        </w:tc>
        <w:tc>
          <w:tcPr>
            <w:tcW w:w="897" w:type="dxa"/>
            <w:noWrap/>
            <w:vAlign w:val="center"/>
            <w:hideMark/>
          </w:tcPr>
          <w:p w14:paraId="6F076909" w14:textId="77777777" w:rsidR="008C0E85" w:rsidRPr="0063259A" w:rsidRDefault="008C0E85" w:rsidP="007C750A">
            <w:pPr>
              <w:rPr>
                <w:i/>
                <w:sz w:val="20"/>
                <w:szCs w:val="20"/>
              </w:rPr>
            </w:pPr>
            <w:bookmarkStart w:id="51" w:name="_Toc138257039"/>
            <w:r w:rsidRPr="0063259A">
              <w:rPr>
                <w:i/>
                <w:sz w:val="20"/>
                <w:szCs w:val="20"/>
              </w:rPr>
              <w:t>(.90)</w:t>
            </w:r>
            <w:bookmarkEnd w:id="51"/>
          </w:p>
        </w:tc>
        <w:tc>
          <w:tcPr>
            <w:tcW w:w="798" w:type="dxa"/>
            <w:noWrap/>
            <w:vAlign w:val="center"/>
            <w:hideMark/>
          </w:tcPr>
          <w:p w14:paraId="0A5579E8" w14:textId="77777777" w:rsidR="008C0E85" w:rsidRPr="0063259A" w:rsidRDefault="008C0E85" w:rsidP="007C750A">
            <w:pPr>
              <w:rPr>
                <w:iCs/>
                <w:sz w:val="20"/>
                <w:szCs w:val="20"/>
              </w:rPr>
            </w:pPr>
          </w:p>
        </w:tc>
        <w:tc>
          <w:tcPr>
            <w:tcW w:w="798" w:type="dxa"/>
            <w:noWrap/>
            <w:vAlign w:val="center"/>
            <w:hideMark/>
          </w:tcPr>
          <w:p w14:paraId="0C326185" w14:textId="77777777" w:rsidR="008C0E85" w:rsidRPr="0063259A" w:rsidRDefault="008C0E85" w:rsidP="007C750A">
            <w:pPr>
              <w:rPr>
                <w:iCs/>
                <w:sz w:val="20"/>
                <w:szCs w:val="20"/>
              </w:rPr>
            </w:pPr>
          </w:p>
        </w:tc>
        <w:tc>
          <w:tcPr>
            <w:tcW w:w="897" w:type="dxa"/>
            <w:noWrap/>
            <w:vAlign w:val="center"/>
            <w:hideMark/>
          </w:tcPr>
          <w:p w14:paraId="03D3F38D" w14:textId="77777777" w:rsidR="008C0E85" w:rsidRPr="0063259A" w:rsidRDefault="008C0E85" w:rsidP="007C750A">
            <w:pPr>
              <w:rPr>
                <w:iCs/>
                <w:sz w:val="20"/>
                <w:szCs w:val="20"/>
              </w:rPr>
            </w:pPr>
          </w:p>
        </w:tc>
        <w:tc>
          <w:tcPr>
            <w:tcW w:w="897" w:type="dxa"/>
            <w:noWrap/>
            <w:vAlign w:val="center"/>
            <w:hideMark/>
          </w:tcPr>
          <w:p w14:paraId="75331F97" w14:textId="77777777" w:rsidR="008C0E85" w:rsidRPr="0063259A" w:rsidRDefault="008C0E85" w:rsidP="007C750A">
            <w:pPr>
              <w:rPr>
                <w:iCs/>
                <w:sz w:val="20"/>
                <w:szCs w:val="20"/>
              </w:rPr>
            </w:pPr>
          </w:p>
        </w:tc>
        <w:tc>
          <w:tcPr>
            <w:tcW w:w="798" w:type="dxa"/>
            <w:noWrap/>
            <w:vAlign w:val="center"/>
            <w:hideMark/>
          </w:tcPr>
          <w:p w14:paraId="454FECF9" w14:textId="77777777" w:rsidR="008C0E85" w:rsidRPr="0063259A" w:rsidRDefault="008C0E85" w:rsidP="007C750A">
            <w:pPr>
              <w:rPr>
                <w:iCs/>
                <w:sz w:val="20"/>
                <w:szCs w:val="20"/>
              </w:rPr>
            </w:pPr>
          </w:p>
        </w:tc>
        <w:tc>
          <w:tcPr>
            <w:tcW w:w="692" w:type="dxa"/>
            <w:vAlign w:val="center"/>
          </w:tcPr>
          <w:p w14:paraId="2642F5BC" w14:textId="77777777" w:rsidR="008C0E85" w:rsidRPr="0063259A" w:rsidRDefault="008C0E85" w:rsidP="007C750A">
            <w:pPr>
              <w:rPr>
                <w:iCs/>
                <w:sz w:val="20"/>
                <w:szCs w:val="20"/>
              </w:rPr>
            </w:pPr>
          </w:p>
        </w:tc>
        <w:tc>
          <w:tcPr>
            <w:tcW w:w="692" w:type="dxa"/>
            <w:vAlign w:val="center"/>
          </w:tcPr>
          <w:p w14:paraId="71D9E8A3" w14:textId="77777777" w:rsidR="008C0E85" w:rsidRPr="0063259A" w:rsidRDefault="008C0E85" w:rsidP="007C750A">
            <w:pPr>
              <w:rPr>
                <w:iCs/>
                <w:sz w:val="20"/>
                <w:szCs w:val="20"/>
              </w:rPr>
            </w:pPr>
          </w:p>
        </w:tc>
        <w:tc>
          <w:tcPr>
            <w:tcW w:w="692" w:type="dxa"/>
            <w:vAlign w:val="center"/>
          </w:tcPr>
          <w:p w14:paraId="4FBEB006" w14:textId="77777777" w:rsidR="008C0E85" w:rsidRPr="0063259A" w:rsidRDefault="008C0E85" w:rsidP="007C750A">
            <w:pPr>
              <w:rPr>
                <w:iCs/>
                <w:sz w:val="20"/>
                <w:szCs w:val="20"/>
              </w:rPr>
            </w:pPr>
          </w:p>
        </w:tc>
        <w:tc>
          <w:tcPr>
            <w:tcW w:w="692" w:type="dxa"/>
            <w:vAlign w:val="center"/>
          </w:tcPr>
          <w:p w14:paraId="6173A4ED" w14:textId="77777777" w:rsidR="008C0E85" w:rsidRPr="0063259A" w:rsidRDefault="008C0E85" w:rsidP="007C750A">
            <w:pPr>
              <w:rPr>
                <w:iCs/>
                <w:sz w:val="20"/>
                <w:szCs w:val="20"/>
              </w:rPr>
            </w:pPr>
          </w:p>
        </w:tc>
        <w:tc>
          <w:tcPr>
            <w:tcW w:w="692" w:type="dxa"/>
            <w:noWrap/>
            <w:vAlign w:val="center"/>
            <w:hideMark/>
          </w:tcPr>
          <w:p w14:paraId="2C8B14A1" w14:textId="77777777" w:rsidR="008C0E85" w:rsidRPr="0063259A" w:rsidRDefault="008C0E85" w:rsidP="007C750A">
            <w:pPr>
              <w:rPr>
                <w:iCs/>
                <w:sz w:val="20"/>
                <w:szCs w:val="20"/>
              </w:rPr>
            </w:pPr>
          </w:p>
        </w:tc>
      </w:tr>
      <w:tr w:rsidR="008C0E85" w:rsidRPr="0063259A" w14:paraId="1AA394D1" w14:textId="77777777" w:rsidTr="00B1497D">
        <w:trPr>
          <w:trHeight w:val="316"/>
        </w:trPr>
        <w:tc>
          <w:tcPr>
            <w:tcW w:w="504" w:type="dxa"/>
            <w:vAlign w:val="center"/>
            <w:hideMark/>
          </w:tcPr>
          <w:p w14:paraId="06F435B1" w14:textId="77777777" w:rsidR="008C0E85" w:rsidRPr="0063259A" w:rsidRDefault="008C0E85" w:rsidP="007C750A">
            <w:pPr>
              <w:rPr>
                <w:iCs/>
                <w:sz w:val="20"/>
                <w:szCs w:val="20"/>
              </w:rPr>
            </w:pPr>
            <w:bookmarkStart w:id="52" w:name="_Toc138257040"/>
            <w:r w:rsidRPr="0063259A">
              <w:rPr>
                <w:iCs/>
                <w:sz w:val="20"/>
                <w:szCs w:val="20"/>
              </w:rPr>
              <w:t>3</w:t>
            </w:r>
            <w:bookmarkEnd w:id="52"/>
          </w:p>
        </w:tc>
        <w:tc>
          <w:tcPr>
            <w:tcW w:w="3222" w:type="dxa"/>
            <w:noWrap/>
            <w:vAlign w:val="center"/>
            <w:hideMark/>
          </w:tcPr>
          <w:p w14:paraId="61BC832B" w14:textId="77777777" w:rsidR="008C0E85" w:rsidRPr="0063259A" w:rsidRDefault="008C0E85" w:rsidP="007C750A">
            <w:pPr>
              <w:rPr>
                <w:iCs/>
                <w:sz w:val="20"/>
                <w:szCs w:val="20"/>
              </w:rPr>
            </w:pPr>
            <w:bookmarkStart w:id="53" w:name="_Toc138257041"/>
            <w:r w:rsidRPr="0063259A">
              <w:rPr>
                <w:iCs/>
                <w:sz w:val="20"/>
                <w:szCs w:val="20"/>
              </w:rPr>
              <w:t>General helping</w:t>
            </w:r>
            <w:bookmarkEnd w:id="53"/>
          </w:p>
        </w:tc>
        <w:tc>
          <w:tcPr>
            <w:tcW w:w="656" w:type="dxa"/>
            <w:noWrap/>
            <w:vAlign w:val="center"/>
            <w:hideMark/>
          </w:tcPr>
          <w:p w14:paraId="1800E77C" w14:textId="77777777" w:rsidR="008C0E85" w:rsidRPr="0063259A" w:rsidRDefault="008C0E85" w:rsidP="007C750A">
            <w:pPr>
              <w:rPr>
                <w:iCs/>
                <w:sz w:val="20"/>
                <w:szCs w:val="20"/>
              </w:rPr>
            </w:pPr>
            <w:bookmarkStart w:id="54" w:name="_Toc138257042"/>
            <w:r w:rsidRPr="0063259A">
              <w:rPr>
                <w:iCs/>
                <w:sz w:val="20"/>
                <w:szCs w:val="20"/>
              </w:rPr>
              <w:t>5.79</w:t>
            </w:r>
            <w:bookmarkEnd w:id="54"/>
          </w:p>
        </w:tc>
        <w:tc>
          <w:tcPr>
            <w:tcW w:w="897" w:type="dxa"/>
            <w:noWrap/>
            <w:vAlign w:val="center"/>
            <w:hideMark/>
          </w:tcPr>
          <w:p w14:paraId="75BD31DF" w14:textId="77777777" w:rsidR="008C0E85" w:rsidRPr="0063259A" w:rsidRDefault="008C0E85" w:rsidP="007C750A">
            <w:pPr>
              <w:rPr>
                <w:iCs/>
                <w:sz w:val="20"/>
                <w:szCs w:val="20"/>
              </w:rPr>
            </w:pPr>
            <w:bookmarkStart w:id="55" w:name="_Toc138257043"/>
            <w:r w:rsidRPr="0063259A">
              <w:rPr>
                <w:iCs/>
                <w:sz w:val="20"/>
                <w:szCs w:val="20"/>
              </w:rPr>
              <w:t>.74</w:t>
            </w:r>
            <w:bookmarkEnd w:id="55"/>
          </w:p>
        </w:tc>
        <w:tc>
          <w:tcPr>
            <w:tcW w:w="897" w:type="dxa"/>
            <w:noWrap/>
            <w:vAlign w:val="center"/>
            <w:hideMark/>
          </w:tcPr>
          <w:p w14:paraId="762F3032" w14:textId="77777777" w:rsidR="008C0E85" w:rsidRPr="0063259A" w:rsidRDefault="008C0E85" w:rsidP="007C750A">
            <w:pPr>
              <w:rPr>
                <w:iCs/>
                <w:sz w:val="20"/>
                <w:szCs w:val="20"/>
              </w:rPr>
            </w:pPr>
            <w:bookmarkStart w:id="56" w:name="_Toc138257044"/>
            <w:r w:rsidRPr="0063259A">
              <w:rPr>
                <w:iCs/>
                <w:sz w:val="20"/>
                <w:szCs w:val="20"/>
              </w:rPr>
              <w:t>.06</w:t>
            </w:r>
            <w:bookmarkEnd w:id="56"/>
          </w:p>
        </w:tc>
        <w:tc>
          <w:tcPr>
            <w:tcW w:w="897" w:type="dxa"/>
            <w:noWrap/>
            <w:vAlign w:val="center"/>
            <w:hideMark/>
          </w:tcPr>
          <w:p w14:paraId="0B58D57E" w14:textId="77777777" w:rsidR="008C0E85" w:rsidRPr="0063259A" w:rsidRDefault="008C0E85" w:rsidP="007C750A">
            <w:pPr>
              <w:rPr>
                <w:iCs/>
                <w:sz w:val="20"/>
                <w:szCs w:val="20"/>
              </w:rPr>
            </w:pPr>
            <w:bookmarkStart w:id="57" w:name="_Toc138257045"/>
            <w:r w:rsidRPr="0063259A">
              <w:rPr>
                <w:iCs/>
                <w:sz w:val="20"/>
                <w:szCs w:val="20"/>
              </w:rPr>
              <w:t>.55</w:t>
            </w:r>
            <w:r w:rsidRPr="0063259A">
              <w:rPr>
                <w:color w:val="000000" w:themeColor="text1"/>
                <w:sz w:val="20"/>
                <w:szCs w:val="20"/>
                <w:vertAlign w:val="superscript"/>
              </w:rPr>
              <w:t>***</w:t>
            </w:r>
            <w:bookmarkEnd w:id="57"/>
          </w:p>
        </w:tc>
        <w:tc>
          <w:tcPr>
            <w:tcW w:w="798" w:type="dxa"/>
            <w:noWrap/>
            <w:vAlign w:val="center"/>
            <w:hideMark/>
          </w:tcPr>
          <w:p w14:paraId="6A0308D4" w14:textId="77777777" w:rsidR="008C0E85" w:rsidRPr="0063259A" w:rsidRDefault="008C0E85" w:rsidP="007C750A">
            <w:pPr>
              <w:rPr>
                <w:i/>
                <w:sz w:val="20"/>
                <w:szCs w:val="20"/>
              </w:rPr>
            </w:pPr>
            <w:bookmarkStart w:id="58" w:name="_Toc138257046"/>
            <w:r w:rsidRPr="0063259A">
              <w:rPr>
                <w:i/>
                <w:sz w:val="20"/>
                <w:szCs w:val="20"/>
              </w:rPr>
              <w:t>(.86)</w:t>
            </w:r>
            <w:bookmarkEnd w:id="58"/>
          </w:p>
        </w:tc>
        <w:tc>
          <w:tcPr>
            <w:tcW w:w="798" w:type="dxa"/>
            <w:noWrap/>
            <w:vAlign w:val="center"/>
            <w:hideMark/>
          </w:tcPr>
          <w:p w14:paraId="1176A6DA" w14:textId="77777777" w:rsidR="008C0E85" w:rsidRPr="0063259A" w:rsidRDefault="008C0E85" w:rsidP="007C750A">
            <w:pPr>
              <w:rPr>
                <w:iCs/>
                <w:sz w:val="20"/>
                <w:szCs w:val="20"/>
              </w:rPr>
            </w:pPr>
          </w:p>
        </w:tc>
        <w:tc>
          <w:tcPr>
            <w:tcW w:w="897" w:type="dxa"/>
            <w:noWrap/>
            <w:vAlign w:val="center"/>
            <w:hideMark/>
          </w:tcPr>
          <w:p w14:paraId="0FEBBA03" w14:textId="77777777" w:rsidR="008C0E85" w:rsidRPr="0063259A" w:rsidRDefault="008C0E85" w:rsidP="007C750A">
            <w:pPr>
              <w:rPr>
                <w:iCs/>
                <w:sz w:val="20"/>
                <w:szCs w:val="20"/>
              </w:rPr>
            </w:pPr>
          </w:p>
        </w:tc>
        <w:tc>
          <w:tcPr>
            <w:tcW w:w="897" w:type="dxa"/>
            <w:noWrap/>
            <w:vAlign w:val="center"/>
            <w:hideMark/>
          </w:tcPr>
          <w:p w14:paraId="614BBD22" w14:textId="77777777" w:rsidR="008C0E85" w:rsidRPr="0063259A" w:rsidRDefault="008C0E85" w:rsidP="007C750A">
            <w:pPr>
              <w:rPr>
                <w:iCs/>
                <w:sz w:val="20"/>
                <w:szCs w:val="20"/>
              </w:rPr>
            </w:pPr>
          </w:p>
        </w:tc>
        <w:tc>
          <w:tcPr>
            <w:tcW w:w="798" w:type="dxa"/>
            <w:noWrap/>
            <w:vAlign w:val="center"/>
            <w:hideMark/>
          </w:tcPr>
          <w:p w14:paraId="31A3BC76" w14:textId="77777777" w:rsidR="008C0E85" w:rsidRPr="0063259A" w:rsidRDefault="008C0E85" w:rsidP="007C750A">
            <w:pPr>
              <w:rPr>
                <w:iCs/>
                <w:sz w:val="20"/>
                <w:szCs w:val="20"/>
              </w:rPr>
            </w:pPr>
          </w:p>
        </w:tc>
        <w:tc>
          <w:tcPr>
            <w:tcW w:w="692" w:type="dxa"/>
            <w:vAlign w:val="center"/>
          </w:tcPr>
          <w:p w14:paraId="7181BF0D" w14:textId="77777777" w:rsidR="008C0E85" w:rsidRPr="0063259A" w:rsidRDefault="008C0E85" w:rsidP="007C750A">
            <w:pPr>
              <w:rPr>
                <w:iCs/>
                <w:sz w:val="20"/>
                <w:szCs w:val="20"/>
              </w:rPr>
            </w:pPr>
          </w:p>
        </w:tc>
        <w:tc>
          <w:tcPr>
            <w:tcW w:w="692" w:type="dxa"/>
            <w:vAlign w:val="center"/>
          </w:tcPr>
          <w:p w14:paraId="198B3ACE" w14:textId="77777777" w:rsidR="008C0E85" w:rsidRPr="0063259A" w:rsidRDefault="008C0E85" w:rsidP="007C750A">
            <w:pPr>
              <w:rPr>
                <w:iCs/>
                <w:sz w:val="20"/>
                <w:szCs w:val="20"/>
              </w:rPr>
            </w:pPr>
          </w:p>
        </w:tc>
        <w:tc>
          <w:tcPr>
            <w:tcW w:w="692" w:type="dxa"/>
            <w:vAlign w:val="center"/>
          </w:tcPr>
          <w:p w14:paraId="0D5BA5AA" w14:textId="77777777" w:rsidR="008C0E85" w:rsidRPr="0063259A" w:rsidRDefault="008C0E85" w:rsidP="007C750A">
            <w:pPr>
              <w:rPr>
                <w:iCs/>
                <w:sz w:val="20"/>
                <w:szCs w:val="20"/>
              </w:rPr>
            </w:pPr>
          </w:p>
        </w:tc>
        <w:tc>
          <w:tcPr>
            <w:tcW w:w="692" w:type="dxa"/>
            <w:vAlign w:val="center"/>
          </w:tcPr>
          <w:p w14:paraId="0FEF2069" w14:textId="77777777" w:rsidR="008C0E85" w:rsidRPr="0063259A" w:rsidRDefault="008C0E85" w:rsidP="007C750A">
            <w:pPr>
              <w:rPr>
                <w:iCs/>
                <w:sz w:val="20"/>
                <w:szCs w:val="20"/>
              </w:rPr>
            </w:pPr>
          </w:p>
        </w:tc>
        <w:tc>
          <w:tcPr>
            <w:tcW w:w="692" w:type="dxa"/>
            <w:noWrap/>
            <w:vAlign w:val="center"/>
            <w:hideMark/>
          </w:tcPr>
          <w:p w14:paraId="63BB11B7" w14:textId="77777777" w:rsidR="008C0E85" w:rsidRPr="0063259A" w:rsidRDefault="008C0E85" w:rsidP="007C750A">
            <w:pPr>
              <w:rPr>
                <w:iCs/>
                <w:sz w:val="20"/>
                <w:szCs w:val="20"/>
              </w:rPr>
            </w:pPr>
          </w:p>
        </w:tc>
      </w:tr>
      <w:tr w:rsidR="008C0E85" w:rsidRPr="0063259A" w14:paraId="4F6417D7" w14:textId="77777777" w:rsidTr="00B1497D">
        <w:trPr>
          <w:trHeight w:val="316"/>
        </w:trPr>
        <w:tc>
          <w:tcPr>
            <w:tcW w:w="504" w:type="dxa"/>
            <w:vAlign w:val="center"/>
            <w:hideMark/>
          </w:tcPr>
          <w:p w14:paraId="1090C8A8" w14:textId="77777777" w:rsidR="008C0E85" w:rsidRPr="0063259A" w:rsidRDefault="008C0E85" w:rsidP="007C750A">
            <w:pPr>
              <w:rPr>
                <w:iCs/>
                <w:sz w:val="20"/>
                <w:szCs w:val="20"/>
              </w:rPr>
            </w:pPr>
            <w:bookmarkStart w:id="59" w:name="_Toc138257047"/>
            <w:r w:rsidRPr="0063259A">
              <w:rPr>
                <w:iCs/>
                <w:sz w:val="20"/>
                <w:szCs w:val="20"/>
              </w:rPr>
              <w:t>4</w:t>
            </w:r>
            <w:bookmarkEnd w:id="59"/>
          </w:p>
        </w:tc>
        <w:tc>
          <w:tcPr>
            <w:tcW w:w="3222" w:type="dxa"/>
            <w:noWrap/>
            <w:vAlign w:val="center"/>
            <w:hideMark/>
          </w:tcPr>
          <w:p w14:paraId="1D6E8763" w14:textId="77777777" w:rsidR="008C0E85" w:rsidRPr="0063259A" w:rsidRDefault="008C0E85" w:rsidP="007C750A">
            <w:pPr>
              <w:rPr>
                <w:iCs/>
                <w:sz w:val="20"/>
                <w:szCs w:val="20"/>
              </w:rPr>
            </w:pPr>
            <w:bookmarkStart w:id="60" w:name="_Toc138257048"/>
            <w:r w:rsidRPr="0063259A">
              <w:rPr>
                <w:iCs/>
                <w:sz w:val="20"/>
                <w:szCs w:val="20"/>
              </w:rPr>
              <w:t>Perceived supervisor support</w:t>
            </w:r>
            <w:bookmarkEnd w:id="60"/>
          </w:p>
        </w:tc>
        <w:tc>
          <w:tcPr>
            <w:tcW w:w="656" w:type="dxa"/>
            <w:noWrap/>
            <w:vAlign w:val="center"/>
            <w:hideMark/>
          </w:tcPr>
          <w:p w14:paraId="344C96D7" w14:textId="77777777" w:rsidR="008C0E85" w:rsidRPr="0063259A" w:rsidRDefault="008C0E85" w:rsidP="007C750A">
            <w:pPr>
              <w:rPr>
                <w:iCs/>
                <w:sz w:val="20"/>
                <w:szCs w:val="20"/>
              </w:rPr>
            </w:pPr>
            <w:bookmarkStart w:id="61" w:name="_Toc138257049"/>
            <w:r w:rsidRPr="0063259A">
              <w:rPr>
                <w:iCs/>
                <w:sz w:val="20"/>
                <w:szCs w:val="20"/>
              </w:rPr>
              <w:t>5.83</w:t>
            </w:r>
            <w:bookmarkEnd w:id="61"/>
          </w:p>
        </w:tc>
        <w:tc>
          <w:tcPr>
            <w:tcW w:w="897" w:type="dxa"/>
            <w:noWrap/>
            <w:vAlign w:val="center"/>
            <w:hideMark/>
          </w:tcPr>
          <w:p w14:paraId="79438095" w14:textId="77777777" w:rsidR="008C0E85" w:rsidRPr="0063259A" w:rsidRDefault="008C0E85" w:rsidP="007C750A">
            <w:pPr>
              <w:rPr>
                <w:iCs/>
                <w:sz w:val="20"/>
                <w:szCs w:val="20"/>
              </w:rPr>
            </w:pPr>
            <w:bookmarkStart w:id="62" w:name="_Toc138257050"/>
            <w:r w:rsidRPr="0063259A">
              <w:rPr>
                <w:iCs/>
                <w:sz w:val="20"/>
                <w:szCs w:val="20"/>
              </w:rPr>
              <w:t>.79</w:t>
            </w:r>
            <w:bookmarkEnd w:id="62"/>
          </w:p>
        </w:tc>
        <w:tc>
          <w:tcPr>
            <w:tcW w:w="897" w:type="dxa"/>
            <w:noWrap/>
            <w:vAlign w:val="center"/>
            <w:hideMark/>
          </w:tcPr>
          <w:p w14:paraId="2DA8C319" w14:textId="77777777" w:rsidR="008C0E85" w:rsidRPr="0063259A" w:rsidRDefault="008C0E85" w:rsidP="007C750A">
            <w:pPr>
              <w:rPr>
                <w:iCs/>
                <w:sz w:val="20"/>
                <w:szCs w:val="20"/>
              </w:rPr>
            </w:pPr>
            <w:bookmarkStart w:id="63" w:name="_Toc138257051"/>
            <w:r w:rsidRPr="0063259A">
              <w:rPr>
                <w:iCs/>
                <w:sz w:val="20"/>
                <w:szCs w:val="20"/>
              </w:rPr>
              <w:t>-.19</w:t>
            </w:r>
            <w:r w:rsidRPr="0063259A">
              <w:rPr>
                <w:color w:val="000000" w:themeColor="text1"/>
                <w:sz w:val="20"/>
                <w:szCs w:val="20"/>
                <w:vertAlign w:val="superscript"/>
              </w:rPr>
              <w:t>**</w:t>
            </w:r>
            <w:bookmarkEnd w:id="63"/>
          </w:p>
        </w:tc>
        <w:tc>
          <w:tcPr>
            <w:tcW w:w="897" w:type="dxa"/>
            <w:noWrap/>
            <w:vAlign w:val="center"/>
            <w:hideMark/>
          </w:tcPr>
          <w:p w14:paraId="3E51705F" w14:textId="77777777" w:rsidR="008C0E85" w:rsidRPr="0063259A" w:rsidRDefault="008C0E85" w:rsidP="007C750A">
            <w:pPr>
              <w:rPr>
                <w:iCs/>
                <w:sz w:val="20"/>
                <w:szCs w:val="20"/>
              </w:rPr>
            </w:pPr>
            <w:bookmarkStart w:id="64" w:name="_Toc138257052"/>
            <w:r w:rsidRPr="0063259A">
              <w:rPr>
                <w:iCs/>
                <w:sz w:val="20"/>
                <w:szCs w:val="20"/>
              </w:rPr>
              <w:t>.53</w:t>
            </w:r>
            <w:r w:rsidRPr="0063259A">
              <w:rPr>
                <w:color w:val="000000" w:themeColor="text1"/>
                <w:sz w:val="20"/>
                <w:szCs w:val="20"/>
                <w:vertAlign w:val="superscript"/>
              </w:rPr>
              <w:t>***</w:t>
            </w:r>
            <w:bookmarkEnd w:id="64"/>
          </w:p>
        </w:tc>
        <w:tc>
          <w:tcPr>
            <w:tcW w:w="798" w:type="dxa"/>
            <w:noWrap/>
            <w:vAlign w:val="center"/>
            <w:hideMark/>
          </w:tcPr>
          <w:p w14:paraId="5550C1A1" w14:textId="77777777" w:rsidR="008C0E85" w:rsidRPr="0063259A" w:rsidRDefault="008C0E85" w:rsidP="007C750A">
            <w:pPr>
              <w:rPr>
                <w:iCs/>
                <w:sz w:val="20"/>
                <w:szCs w:val="20"/>
              </w:rPr>
            </w:pPr>
            <w:bookmarkStart w:id="65" w:name="_Toc138257053"/>
            <w:r w:rsidRPr="0063259A">
              <w:rPr>
                <w:iCs/>
                <w:sz w:val="20"/>
                <w:szCs w:val="20"/>
              </w:rPr>
              <w:t>.46</w:t>
            </w:r>
            <w:r w:rsidRPr="0063259A">
              <w:rPr>
                <w:color w:val="000000" w:themeColor="text1"/>
                <w:sz w:val="20"/>
                <w:szCs w:val="20"/>
                <w:vertAlign w:val="superscript"/>
              </w:rPr>
              <w:t>***</w:t>
            </w:r>
            <w:bookmarkEnd w:id="65"/>
          </w:p>
        </w:tc>
        <w:tc>
          <w:tcPr>
            <w:tcW w:w="798" w:type="dxa"/>
            <w:noWrap/>
            <w:vAlign w:val="center"/>
            <w:hideMark/>
          </w:tcPr>
          <w:p w14:paraId="16212484" w14:textId="77777777" w:rsidR="008C0E85" w:rsidRPr="0063259A" w:rsidRDefault="008C0E85" w:rsidP="007C750A">
            <w:pPr>
              <w:rPr>
                <w:i/>
                <w:sz w:val="20"/>
                <w:szCs w:val="20"/>
              </w:rPr>
            </w:pPr>
            <w:bookmarkStart w:id="66" w:name="_Toc138257054"/>
            <w:r w:rsidRPr="0063259A">
              <w:rPr>
                <w:i/>
                <w:sz w:val="20"/>
                <w:szCs w:val="20"/>
              </w:rPr>
              <w:t>(.84)</w:t>
            </w:r>
            <w:bookmarkEnd w:id="66"/>
          </w:p>
        </w:tc>
        <w:tc>
          <w:tcPr>
            <w:tcW w:w="897" w:type="dxa"/>
            <w:noWrap/>
            <w:vAlign w:val="center"/>
            <w:hideMark/>
          </w:tcPr>
          <w:p w14:paraId="1082AC6E" w14:textId="77777777" w:rsidR="008C0E85" w:rsidRPr="0063259A" w:rsidRDefault="008C0E85" w:rsidP="007C750A">
            <w:pPr>
              <w:rPr>
                <w:iCs/>
                <w:sz w:val="20"/>
                <w:szCs w:val="20"/>
              </w:rPr>
            </w:pPr>
          </w:p>
        </w:tc>
        <w:tc>
          <w:tcPr>
            <w:tcW w:w="897" w:type="dxa"/>
            <w:noWrap/>
            <w:vAlign w:val="center"/>
            <w:hideMark/>
          </w:tcPr>
          <w:p w14:paraId="001DAE97" w14:textId="77777777" w:rsidR="008C0E85" w:rsidRPr="0063259A" w:rsidRDefault="008C0E85" w:rsidP="007C750A">
            <w:pPr>
              <w:rPr>
                <w:iCs/>
                <w:sz w:val="20"/>
                <w:szCs w:val="20"/>
              </w:rPr>
            </w:pPr>
          </w:p>
        </w:tc>
        <w:tc>
          <w:tcPr>
            <w:tcW w:w="798" w:type="dxa"/>
            <w:noWrap/>
            <w:vAlign w:val="center"/>
            <w:hideMark/>
          </w:tcPr>
          <w:p w14:paraId="0DBF73EE" w14:textId="77777777" w:rsidR="008C0E85" w:rsidRPr="0063259A" w:rsidRDefault="008C0E85" w:rsidP="007C750A">
            <w:pPr>
              <w:rPr>
                <w:iCs/>
                <w:sz w:val="20"/>
                <w:szCs w:val="20"/>
              </w:rPr>
            </w:pPr>
          </w:p>
        </w:tc>
        <w:tc>
          <w:tcPr>
            <w:tcW w:w="692" w:type="dxa"/>
            <w:vAlign w:val="center"/>
          </w:tcPr>
          <w:p w14:paraId="04CF3739" w14:textId="77777777" w:rsidR="008C0E85" w:rsidRPr="0063259A" w:rsidRDefault="008C0E85" w:rsidP="007C750A">
            <w:pPr>
              <w:rPr>
                <w:iCs/>
                <w:sz w:val="20"/>
                <w:szCs w:val="20"/>
              </w:rPr>
            </w:pPr>
          </w:p>
        </w:tc>
        <w:tc>
          <w:tcPr>
            <w:tcW w:w="692" w:type="dxa"/>
            <w:vAlign w:val="center"/>
          </w:tcPr>
          <w:p w14:paraId="1C864BAC" w14:textId="77777777" w:rsidR="008C0E85" w:rsidRPr="0063259A" w:rsidRDefault="008C0E85" w:rsidP="007C750A">
            <w:pPr>
              <w:rPr>
                <w:iCs/>
                <w:sz w:val="20"/>
                <w:szCs w:val="20"/>
              </w:rPr>
            </w:pPr>
          </w:p>
        </w:tc>
        <w:tc>
          <w:tcPr>
            <w:tcW w:w="692" w:type="dxa"/>
            <w:vAlign w:val="center"/>
          </w:tcPr>
          <w:p w14:paraId="6711D9D5" w14:textId="77777777" w:rsidR="008C0E85" w:rsidRPr="0063259A" w:rsidRDefault="008C0E85" w:rsidP="007C750A">
            <w:pPr>
              <w:rPr>
                <w:iCs/>
                <w:sz w:val="20"/>
                <w:szCs w:val="20"/>
              </w:rPr>
            </w:pPr>
          </w:p>
        </w:tc>
        <w:tc>
          <w:tcPr>
            <w:tcW w:w="692" w:type="dxa"/>
            <w:vAlign w:val="center"/>
          </w:tcPr>
          <w:p w14:paraId="32DEB651" w14:textId="77777777" w:rsidR="008C0E85" w:rsidRPr="0063259A" w:rsidRDefault="008C0E85" w:rsidP="007C750A">
            <w:pPr>
              <w:rPr>
                <w:iCs/>
                <w:sz w:val="20"/>
                <w:szCs w:val="20"/>
              </w:rPr>
            </w:pPr>
          </w:p>
        </w:tc>
        <w:tc>
          <w:tcPr>
            <w:tcW w:w="692" w:type="dxa"/>
            <w:noWrap/>
            <w:vAlign w:val="center"/>
            <w:hideMark/>
          </w:tcPr>
          <w:p w14:paraId="25051785" w14:textId="77777777" w:rsidR="008C0E85" w:rsidRPr="0063259A" w:rsidRDefault="008C0E85" w:rsidP="007C750A">
            <w:pPr>
              <w:rPr>
                <w:iCs/>
                <w:sz w:val="20"/>
                <w:szCs w:val="20"/>
              </w:rPr>
            </w:pPr>
          </w:p>
        </w:tc>
      </w:tr>
      <w:tr w:rsidR="008C0E85" w:rsidRPr="0063259A" w14:paraId="2F1F3531" w14:textId="77777777" w:rsidTr="00B1497D">
        <w:trPr>
          <w:trHeight w:val="316"/>
        </w:trPr>
        <w:tc>
          <w:tcPr>
            <w:tcW w:w="504" w:type="dxa"/>
            <w:vAlign w:val="center"/>
            <w:hideMark/>
          </w:tcPr>
          <w:p w14:paraId="4DF37ABB" w14:textId="77777777" w:rsidR="008C0E85" w:rsidRPr="0063259A" w:rsidRDefault="008C0E85" w:rsidP="007C750A">
            <w:pPr>
              <w:rPr>
                <w:iCs/>
                <w:sz w:val="20"/>
                <w:szCs w:val="20"/>
              </w:rPr>
            </w:pPr>
            <w:bookmarkStart w:id="67" w:name="_Toc138257055"/>
            <w:r w:rsidRPr="0063259A">
              <w:rPr>
                <w:iCs/>
                <w:sz w:val="20"/>
                <w:szCs w:val="20"/>
              </w:rPr>
              <w:t>5</w:t>
            </w:r>
            <w:bookmarkEnd w:id="67"/>
          </w:p>
        </w:tc>
        <w:tc>
          <w:tcPr>
            <w:tcW w:w="3222" w:type="dxa"/>
            <w:noWrap/>
            <w:vAlign w:val="center"/>
            <w:hideMark/>
          </w:tcPr>
          <w:p w14:paraId="10B839CB" w14:textId="77777777" w:rsidR="008C0E85" w:rsidRPr="0063259A" w:rsidRDefault="008C0E85" w:rsidP="007C750A">
            <w:pPr>
              <w:rPr>
                <w:iCs/>
                <w:sz w:val="20"/>
                <w:szCs w:val="20"/>
              </w:rPr>
            </w:pPr>
            <w:bookmarkStart w:id="68" w:name="_Toc138257056"/>
            <w:r w:rsidRPr="0063259A">
              <w:rPr>
                <w:iCs/>
                <w:sz w:val="20"/>
                <w:szCs w:val="20"/>
              </w:rPr>
              <w:t>Interpersonal deviance</w:t>
            </w:r>
            <w:bookmarkEnd w:id="68"/>
          </w:p>
        </w:tc>
        <w:tc>
          <w:tcPr>
            <w:tcW w:w="656" w:type="dxa"/>
            <w:noWrap/>
            <w:vAlign w:val="center"/>
            <w:hideMark/>
          </w:tcPr>
          <w:p w14:paraId="068DDCC4" w14:textId="77777777" w:rsidR="008C0E85" w:rsidRPr="0063259A" w:rsidRDefault="008C0E85" w:rsidP="007C750A">
            <w:pPr>
              <w:rPr>
                <w:iCs/>
                <w:sz w:val="20"/>
                <w:szCs w:val="20"/>
              </w:rPr>
            </w:pPr>
            <w:bookmarkStart w:id="69" w:name="_Toc138257057"/>
            <w:r w:rsidRPr="0063259A">
              <w:rPr>
                <w:iCs/>
                <w:sz w:val="20"/>
                <w:szCs w:val="20"/>
              </w:rPr>
              <w:t>1.23</w:t>
            </w:r>
            <w:bookmarkEnd w:id="69"/>
          </w:p>
        </w:tc>
        <w:tc>
          <w:tcPr>
            <w:tcW w:w="897" w:type="dxa"/>
            <w:noWrap/>
            <w:vAlign w:val="center"/>
            <w:hideMark/>
          </w:tcPr>
          <w:p w14:paraId="0B5B11A4" w14:textId="77777777" w:rsidR="008C0E85" w:rsidRPr="0063259A" w:rsidRDefault="008C0E85" w:rsidP="007C750A">
            <w:pPr>
              <w:rPr>
                <w:iCs/>
                <w:sz w:val="20"/>
                <w:szCs w:val="20"/>
              </w:rPr>
            </w:pPr>
            <w:bookmarkStart w:id="70" w:name="_Toc138257058"/>
            <w:r w:rsidRPr="0063259A">
              <w:rPr>
                <w:iCs/>
                <w:sz w:val="20"/>
                <w:szCs w:val="20"/>
              </w:rPr>
              <w:t>.48</w:t>
            </w:r>
            <w:bookmarkEnd w:id="70"/>
          </w:p>
        </w:tc>
        <w:tc>
          <w:tcPr>
            <w:tcW w:w="897" w:type="dxa"/>
            <w:noWrap/>
            <w:vAlign w:val="center"/>
            <w:hideMark/>
          </w:tcPr>
          <w:p w14:paraId="3FC06A2A" w14:textId="77777777" w:rsidR="008C0E85" w:rsidRPr="0063259A" w:rsidRDefault="008C0E85" w:rsidP="007C750A">
            <w:pPr>
              <w:rPr>
                <w:iCs/>
                <w:sz w:val="20"/>
                <w:szCs w:val="20"/>
              </w:rPr>
            </w:pPr>
            <w:bookmarkStart w:id="71" w:name="_Toc138257059"/>
            <w:r w:rsidRPr="0063259A">
              <w:rPr>
                <w:iCs/>
                <w:sz w:val="20"/>
                <w:szCs w:val="20"/>
              </w:rPr>
              <w:t>.19</w:t>
            </w:r>
            <w:r w:rsidRPr="0063259A">
              <w:rPr>
                <w:color w:val="000000" w:themeColor="text1"/>
                <w:sz w:val="20"/>
                <w:szCs w:val="20"/>
                <w:vertAlign w:val="superscript"/>
              </w:rPr>
              <w:t>**</w:t>
            </w:r>
            <w:bookmarkEnd w:id="71"/>
          </w:p>
        </w:tc>
        <w:tc>
          <w:tcPr>
            <w:tcW w:w="897" w:type="dxa"/>
            <w:noWrap/>
            <w:vAlign w:val="center"/>
            <w:hideMark/>
          </w:tcPr>
          <w:p w14:paraId="53B59FD4" w14:textId="77777777" w:rsidR="008C0E85" w:rsidRPr="0063259A" w:rsidRDefault="008C0E85" w:rsidP="007C750A">
            <w:pPr>
              <w:rPr>
                <w:iCs/>
                <w:sz w:val="20"/>
                <w:szCs w:val="20"/>
              </w:rPr>
            </w:pPr>
            <w:bookmarkStart w:id="72" w:name="_Toc138257060"/>
            <w:r w:rsidRPr="0063259A">
              <w:rPr>
                <w:iCs/>
                <w:sz w:val="20"/>
                <w:szCs w:val="20"/>
              </w:rPr>
              <w:t>-.20</w:t>
            </w:r>
            <w:r w:rsidRPr="0063259A">
              <w:rPr>
                <w:color w:val="000000" w:themeColor="text1"/>
                <w:sz w:val="20"/>
                <w:szCs w:val="20"/>
                <w:vertAlign w:val="superscript"/>
              </w:rPr>
              <w:t>**</w:t>
            </w:r>
            <w:bookmarkEnd w:id="72"/>
          </w:p>
        </w:tc>
        <w:tc>
          <w:tcPr>
            <w:tcW w:w="798" w:type="dxa"/>
            <w:noWrap/>
            <w:vAlign w:val="center"/>
            <w:hideMark/>
          </w:tcPr>
          <w:p w14:paraId="79C1684C" w14:textId="77777777" w:rsidR="008C0E85" w:rsidRPr="0063259A" w:rsidRDefault="008C0E85" w:rsidP="007C750A">
            <w:pPr>
              <w:rPr>
                <w:iCs/>
                <w:sz w:val="20"/>
                <w:szCs w:val="20"/>
              </w:rPr>
            </w:pPr>
            <w:bookmarkStart w:id="73" w:name="_Toc138257061"/>
            <w:r w:rsidRPr="0063259A">
              <w:rPr>
                <w:iCs/>
                <w:sz w:val="20"/>
                <w:szCs w:val="20"/>
              </w:rPr>
              <w:t>-.12</w:t>
            </w:r>
            <w:bookmarkEnd w:id="73"/>
          </w:p>
        </w:tc>
        <w:tc>
          <w:tcPr>
            <w:tcW w:w="798" w:type="dxa"/>
            <w:noWrap/>
            <w:vAlign w:val="center"/>
            <w:hideMark/>
          </w:tcPr>
          <w:p w14:paraId="0BCB151D" w14:textId="77777777" w:rsidR="008C0E85" w:rsidRPr="0063259A" w:rsidRDefault="008C0E85" w:rsidP="007C750A">
            <w:pPr>
              <w:rPr>
                <w:iCs/>
                <w:sz w:val="20"/>
                <w:szCs w:val="20"/>
              </w:rPr>
            </w:pPr>
            <w:bookmarkStart w:id="74" w:name="_Toc138257062"/>
            <w:r w:rsidRPr="0063259A">
              <w:rPr>
                <w:iCs/>
                <w:sz w:val="20"/>
                <w:szCs w:val="20"/>
              </w:rPr>
              <w:t>-.34</w:t>
            </w:r>
            <w:r w:rsidRPr="0063259A">
              <w:rPr>
                <w:color w:val="000000" w:themeColor="text1"/>
                <w:sz w:val="20"/>
                <w:szCs w:val="20"/>
                <w:vertAlign w:val="superscript"/>
              </w:rPr>
              <w:t>***</w:t>
            </w:r>
            <w:bookmarkEnd w:id="74"/>
          </w:p>
        </w:tc>
        <w:tc>
          <w:tcPr>
            <w:tcW w:w="897" w:type="dxa"/>
            <w:noWrap/>
            <w:vAlign w:val="center"/>
            <w:hideMark/>
          </w:tcPr>
          <w:p w14:paraId="08F5A36C" w14:textId="77777777" w:rsidR="008C0E85" w:rsidRPr="0063259A" w:rsidRDefault="008C0E85" w:rsidP="007C750A">
            <w:pPr>
              <w:rPr>
                <w:i/>
                <w:sz w:val="20"/>
                <w:szCs w:val="20"/>
              </w:rPr>
            </w:pPr>
            <w:bookmarkStart w:id="75" w:name="_Toc138257063"/>
            <w:r w:rsidRPr="0063259A">
              <w:rPr>
                <w:i/>
                <w:sz w:val="20"/>
                <w:szCs w:val="20"/>
              </w:rPr>
              <w:t>(.86)</w:t>
            </w:r>
            <w:bookmarkEnd w:id="75"/>
          </w:p>
        </w:tc>
        <w:tc>
          <w:tcPr>
            <w:tcW w:w="897" w:type="dxa"/>
            <w:noWrap/>
            <w:vAlign w:val="center"/>
            <w:hideMark/>
          </w:tcPr>
          <w:p w14:paraId="528B2E51" w14:textId="77777777" w:rsidR="008C0E85" w:rsidRPr="0063259A" w:rsidRDefault="008C0E85" w:rsidP="007C750A">
            <w:pPr>
              <w:rPr>
                <w:iCs/>
                <w:sz w:val="20"/>
                <w:szCs w:val="20"/>
              </w:rPr>
            </w:pPr>
          </w:p>
        </w:tc>
        <w:tc>
          <w:tcPr>
            <w:tcW w:w="798" w:type="dxa"/>
            <w:noWrap/>
            <w:vAlign w:val="center"/>
            <w:hideMark/>
          </w:tcPr>
          <w:p w14:paraId="407CA93A" w14:textId="77777777" w:rsidR="008C0E85" w:rsidRPr="0063259A" w:rsidRDefault="008C0E85" w:rsidP="007C750A">
            <w:pPr>
              <w:rPr>
                <w:iCs/>
                <w:sz w:val="20"/>
                <w:szCs w:val="20"/>
              </w:rPr>
            </w:pPr>
          </w:p>
        </w:tc>
        <w:tc>
          <w:tcPr>
            <w:tcW w:w="692" w:type="dxa"/>
            <w:vAlign w:val="center"/>
          </w:tcPr>
          <w:p w14:paraId="0974DAB5" w14:textId="77777777" w:rsidR="008C0E85" w:rsidRPr="0063259A" w:rsidRDefault="008C0E85" w:rsidP="007C750A">
            <w:pPr>
              <w:rPr>
                <w:iCs/>
                <w:sz w:val="20"/>
                <w:szCs w:val="20"/>
              </w:rPr>
            </w:pPr>
          </w:p>
        </w:tc>
        <w:tc>
          <w:tcPr>
            <w:tcW w:w="692" w:type="dxa"/>
            <w:vAlign w:val="center"/>
          </w:tcPr>
          <w:p w14:paraId="62F713EA" w14:textId="77777777" w:rsidR="008C0E85" w:rsidRPr="0063259A" w:rsidRDefault="008C0E85" w:rsidP="007C750A">
            <w:pPr>
              <w:rPr>
                <w:iCs/>
                <w:sz w:val="20"/>
                <w:szCs w:val="20"/>
              </w:rPr>
            </w:pPr>
          </w:p>
        </w:tc>
        <w:tc>
          <w:tcPr>
            <w:tcW w:w="692" w:type="dxa"/>
            <w:vAlign w:val="center"/>
          </w:tcPr>
          <w:p w14:paraId="3BC3E0C2" w14:textId="77777777" w:rsidR="008C0E85" w:rsidRPr="0063259A" w:rsidRDefault="008C0E85" w:rsidP="007C750A">
            <w:pPr>
              <w:rPr>
                <w:iCs/>
                <w:sz w:val="20"/>
                <w:szCs w:val="20"/>
              </w:rPr>
            </w:pPr>
          </w:p>
        </w:tc>
        <w:tc>
          <w:tcPr>
            <w:tcW w:w="692" w:type="dxa"/>
            <w:vAlign w:val="center"/>
          </w:tcPr>
          <w:p w14:paraId="649249C4" w14:textId="77777777" w:rsidR="008C0E85" w:rsidRPr="0063259A" w:rsidRDefault="008C0E85" w:rsidP="007C750A">
            <w:pPr>
              <w:rPr>
                <w:iCs/>
                <w:sz w:val="20"/>
                <w:szCs w:val="20"/>
              </w:rPr>
            </w:pPr>
          </w:p>
        </w:tc>
        <w:tc>
          <w:tcPr>
            <w:tcW w:w="692" w:type="dxa"/>
            <w:noWrap/>
            <w:vAlign w:val="center"/>
            <w:hideMark/>
          </w:tcPr>
          <w:p w14:paraId="5B24D57E" w14:textId="77777777" w:rsidR="008C0E85" w:rsidRPr="0063259A" w:rsidRDefault="008C0E85" w:rsidP="007C750A">
            <w:pPr>
              <w:rPr>
                <w:iCs/>
                <w:sz w:val="20"/>
                <w:szCs w:val="20"/>
              </w:rPr>
            </w:pPr>
          </w:p>
        </w:tc>
      </w:tr>
      <w:tr w:rsidR="008C0E85" w:rsidRPr="0063259A" w14:paraId="6BA4E7DF" w14:textId="77777777" w:rsidTr="00B1497D">
        <w:trPr>
          <w:trHeight w:val="316"/>
        </w:trPr>
        <w:tc>
          <w:tcPr>
            <w:tcW w:w="504" w:type="dxa"/>
            <w:vAlign w:val="center"/>
            <w:hideMark/>
          </w:tcPr>
          <w:p w14:paraId="5B485A49" w14:textId="77777777" w:rsidR="008C0E85" w:rsidRPr="0063259A" w:rsidRDefault="008C0E85" w:rsidP="007C750A">
            <w:pPr>
              <w:rPr>
                <w:iCs/>
                <w:sz w:val="20"/>
                <w:szCs w:val="20"/>
              </w:rPr>
            </w:pPr>
            <w:bookmarkStart w:id="76" w:name="_Toc138257064"/>
            <w:r w:rsidRPr="0063259A">
              <w:rPr>
                <w:iCs/>
                <w:sz w:val="20"/>
                <w:szCs w:val="20"/>
              </w:rPr>
              <w:t>6</w:t>
            </w:r>
            <w:bookmarkEnd w:id="76"/>
          </w:p>
        </w:tc>
        <w:tc>
          <w:tcPr>
            <w:tcW w:w="3222" w:type="dxa"/>
            <w:noWrap/>
            <w:vAlign w:val="center"/>
            <w:hideMark/>
          </w:tcPr>
          <w:p w14:paraId="01BC9949" w14:textId="77777777" w:rsidR="008C0E85" w:rsidRPr="0063259A" w:rsidRDefault="008C0E85" w:rsidP="007C750A">
            <w:pPr>
              <w:rPr>
                <w:iCs/>
                <w:sz w:val="20"/>
                <w:szCs w:val="20"/>
              </w:rPr>
            </w:pPr>
            <w:bookmarkStart w:id="77" w:name="_Toc138257065"/>
            <w:r w:rsidRPr="0063259A">
              <w:rPr>
                <w:iCs/>
                <w:sz w:val="20"/>
                <w:szCs w:val="20"/>
              </w:rPr>
              <w:t>In-role behavior</w:t>
            </w:r>
            <w:bookmarkEnd w:id="77"/>
          </w:p>
        </w:tc>
        <w:tc>
          <w:tcPr>
            <w:tcW w:w="656" w:type="dxa"/>
            <w:noWrap/>
            <w:vAlign w:val="center"/>
            <w:hideMark/>
          </w:tcPr>
          <w:p w14:paraId="3B51352D" w14:textId="77777777" w:rsidR="008C0E85" w:rsidRPr="0063259A" w:rsidRDefault="008C0E85" w:rsidP="007C750A">
            <w:pPr>
              <w:rPr>
                <w:iCs/>
                <w:sz w:val="20"/>
                <w:szCs w:val="20"/>
              </w:rPr>
            </w:pPr>
            <w:bookmarkStart w:id="78" w:name="_Toc138257066"/>
            <w:r w:rsidRPr="0063259A">
              <w:rPr>
                <w:iCs/>
                <w:sz w:val="20"/>
                <w:szCs w:val="20"/>
              </w:rPr>
              <w:t>6.51</w:t>
            </w:r>
            <w:bookmarkEnd w:id="78"/>
          </w:p>
        </w:tc>
        <w:tc>
          <w:tcPr>
            <w:tcW w:w="897" w:type="dxa"/>
            <w:noWrap/>
            <w:vAlign w:val="center"/>
            <w:hideMark/>
          </w:tcPr>
          <w:p w14:paraId="3571C6E8" w14:textId="77777777" w:rsidR="008C0E85" w:rsidRPr="0063259A" w:rsidRDefault="008C0E85" w:rsidP="007C750A">
            <w:pPr>
              <w:rPr>
                <w:iCs/>
                <w:sz w:val="20"/>
                <w:szCs w:val="20"/>
              </w:rPr>
            </w:pPr>
            <w:bookmarkStart w:id="79" w:name="_Toc138257067"/>
            <w:r w:rsidRPr="0063259A">
              <w:rPr>
                <w:iCs/>
                <w:sz w:val="20"/>
                <w:szCs w:val="20"/>
              </w:rPr>
              <w:t>.65</w:t>
            </w:r>
            <w:bookmarkEnd w:id="79"/>
          </w:p>
        </w:tc>
        <w:tc>
          <w:tcPr>
            <w:tcW w:w="897" w:type="dxa"/>
            <w:noWrap/>
            <w:vAlign w:val="center"/>
            <w:hideMark/>
          </w:tcPr>
          <w:p w14:paraId="68E88EAA" w14:textId="77777777" w:rsidR="008C0E85" w:rsidRPr="0063259A" w:rsidRDefault="008C0E85" w:rsidP="007C750A">
            <w:pPr>
              <w:rPr>
                <w:iCs/>
                <w:sz w:val="20"/>
                <w:szCs w:val="20"/>
              </w:rPr>
            </w:pPr>
            <w:bookmarkStart w:id="80" w:name="_Toc138257068"/>
            <w:r w:rsidRPr="0063259A">
              <w:rPr>
                <w:iCs/>
                <w:sz w:val="20"/>
                <w:szCs w:val="20"/>
              </w:rPr>
              <w:t>-.17</w:t>
            </w:r>
            <w:r w:rsidRPr="0063259A">
              <w:rPr>
                <w:color w:val="000000" w:themeColor="text1"/>
                <w:sz w:val="20"/>
                <w:szCs w:val="20"/>
                <w:vertAlign w:val="superscript"/>
              </w:rPr>
              <w:t>*</w:t>
            </w:r>
            <w:bookmarkEnd w:id="80"/>
          </w:p>
        </w:tc>
        <w:tc>
          <w:tcPr>
            <w:tcW w:w="897" w:type="dxa"/>
            <w:noWrap/>
            <w:vAlign w:val="center"/>
            <w:hideMark/>
          </w:tcPr>
          <w:p w14:paraId="3CB60E89" w14:textId="77777777" w:rsidR="008C0E85" w:rsidRPr="0063259A" w:rsidRDefault="008C0E85" w:rsidP="007C750A">
            <w:pPr>
              <w:rPr>
                <w:iCs/>
                <w:sz w:val="20"/>
                <w:szCs w:val="20"/>
              </w:rPr>
            </w:pPr>
            <w:bookmarkStart w:id="81" w:name="_Toc138257069"/>
            <w:r w:rsidRPr="0063259A">
              <w:rPr>
                <w:iCs/>
                <w:sz w:val="20"/>
                <w:szCs w:val="20"/>
              </w:rPr>
              <w:t>.59</w:t>
            </w:r>
            <w:r w:rsidRPr="0063259A">
              <w:rPr>
                <w:color w:val="000000" w:themeColor="text1"/>
                <w:sz w:val="20"/>
                <w:szCs w:val="20"/>
                <w:vertAlign w:val="superscript"/>
              </w:rPr>
              <w:t>***</w:t>
            </w:r>
            <w:bookmarkEnd w:id="81"/>
          </w:p>
        </w:tc>
        <w:tc>
          <w:tcPr>
            <w:tcW w:w="798" w:type="dxa"/>
            <w:noWrap/>
            <w:vAlign w:val="center"/>
            <w:hideMark/>
          </w:tcPr>
          <w:p w14:paraId="2F58847F" w14:textId="77777777" w:rsidR="008C0E85" w:rsidRPr="0063259A" w:rsidRDefault="008C0E85" w:rsidP="007C750A">
            <w:pPr>
              <w:rPr>
                <w:iCs/>
                <w:sz w:val="20"/>
                <w:szCs w:val="20"/>
              </w:rPr>
            </w:pPr>
            <w:bookmarkStart w:id="82" w:name="_Toc138257070"/>
            <w:r w:rsidRPr="0063259A">
              <w:rPr>
                <w:iCs/>
                <w:sz w:val="20"/>
                <w:szCs w:val="20"/>
              </w:rPr>
              <w:t>.55</w:t>
            </w:r>
            <w:r w:rsidRPr="0063259A">
              <w:rPr>
                <w:color w:val="000000" w:themeColor="text1"/>
                <w:sz w:val="20"/>
                <w:szCs w:val="20"/>
                <w:vertAlign w:val="superscript"/>
              </w:rPr>
              <w:t>***</w:t>
            </w:r>
            <w:bookmarkEnd w:id="82"/>
          </w:p>
        </w:tc>
        <w:tc>
          <w:tcPr>
            <w:tcW w:w="798" w:type="dxa"/>
            <w:noWrap/>
            <w:vAlign w:val="center"/>
            <w:hideMark/>
          </w:tcPr>
          <w:p w14:paraId="71DFD719" w14:textId="77777777" w:rsidR="008C0E85" w:rsidRPr="0063259A" w:rsidRDefault="008C0E85" w:rsidP="007C750A">
            <w:pPr>
              <w:rPr>
                <w:iCs/>
                <w:sz w:val="20"/>
                <w:szCs w:val="20"/>
              </w:rPr>
            </w:pPr>
            <w:bookmarkStart w:id="83" w:name="_Toc138257071"/>
            <w:r w:rsidRPr="0063259A">
              <w:rPr>
                <w:iCs/>
                <w:sz w:val="20"/>
                <w:szCs w:val="20"/>
              </w:rPr>
              <w:t>.48</w:t>
            </w:r>
            <w:r w:rsidRPr="0063259A">
              <w:rPr>
                <w:color w:val="000000" w:themeColor="text1"/>
                <w:sz w:val="20"/>
                <w:szCs w:val="20"/>
                <w:vertAlign w:val="superscript"/>
              </w:rPr>
              <w:t>***</w:t>
            </w:r>
            <w:bookmarkEnd w:id="83"/>
          </w:p>
        </w:tc>
        <w:tc>
          <w:tcPr>
            <w:tcW w:w="897" w:type="dxa"/>
            <w:noWrap/>
            <w:vAlign w:val="center"/>
            <w:hideMark/>
          </w:tcPr>
          <w:p w14:paraId="334BC78E" w14:textId="77777777" w:rsidR="008C0E85" w:rsidRPr="0063259A" w:rsidRDefault="008C0E85" w:rsidP="007C750A">
            <w:pPr>
              <w:rPr>
                <w:iCs/>
                <w:sz w:val="20"/>
                <w:szCs w:val="20"/>
              </w:rPr>
            </w:pPr>
            <w:bookmarkStart w:id="84" w:name="_Toc138257072"/>
            <w:r w:rsidRPr="0063259A">
              <w:rPr>
                <w:iCs/>
                <w:sz w:val="20"/>
                <w:szCs w:val="20"/>
              </w:rPr>
              <w:t>-.30</w:t>
            </w:r>
            <w:r w:rsidRPr="0063259A">
              <w:rPr>
                <w:color w:val="000000" w:themeColor="text1"/>
                <w:sz w:val="20"/>
                <w:szCs w:val="20"/>
                <w:vertAlign w:val="superscript"/>
              </w:rPr>
              <w:t>***</w:t>
            </w:r>
            <w:bookmarkEnd w:id="84"/>
          </w:p>
        </w:tc>
        <w:tc>
          <w:tcPr>
            <w:tcW w:w="897" w:type="dxa"/>
            <w:noWrap/>
            <w:vAlign w:val="center"/>
            <w:hideMark/>
          </w:tcPr>
          <w:p w14:paraId="7D335498" w14:textId="77777777" w:rsidR="008C0E85" w:rsidRPr="0063259A" w:rsidRDefault="008C0E85" w:rsidP="007C750A">
            <w:pPr>
              <w:rPr>
                <w:i/>
                <w:sz w:val="20"/>
                <w:szCs w:val="20"/>
              </w:rPr>
            </w:pPr>
            <w:bookmarkStart w:id="85" w:name="_Toc138257073"/>
            <w:r w:rsidRPr="0063259A">
              <w:rPr>
                <w:i/>
                <w:sz w:val="20"/>
                <w:szCs w:val="20"/>
              </w:rPr>
              <w:t>(.94)</w:t>
            </w:r>
            <w:bookmarkEnd w:id="85"/>
          </w:p>
        </w:tc>
        <w:tc>
          <w:tcPr>
            <w:tcW w:w="798" w:type="dxa"/>
            <w:noWrap/>
            <w:vAlign w:val="center"/>
            <w:hideMark/>
          </w:tcPr>
          <w:p w14:paraId="35414C65" w14:textId="77777777" w:rsidR="008C0E85" w:rsidRPr="0063259A" w:rsidRDefault="008C0E85" w:rsidP="007C750A">
            <w:pPr>
              <w:rPr>
                <w:iCs/>
                <w:sz w:val="20"/>
                <w:szCs w:val="20"/>
              </w:rPr>
            </w:pPr>
          </w:p>
        </w:tc>
        <w:tc>
          <w:tcPr>
            <w:tcW w:w="692" w:type="dxa"/>
            <w:vAlign w:val="center"/>
          </w:tcPr>
          <w:p w14:paraId="251C9E3A" w14:textId="77777777" w:rsidR="008C0E85" w:rsidRPr="0063259A" w:rsidRDefault="008C0E85" w:rsidP="007C750A">
            <w:pPr>
              <w:rPr>
                <w:iCs/>
                <w:sz w:val="20"/>
                <w:szCs w:val="20"/>
              </w:rPr>
            </w:pPr>
          </w:p>
        </w:tc>
        <w:tc>
          <w:tcPr>
            <w:tcW w:w="692" w:type="dxa"/>
            <w:vAlign w:val="center"/>
          </w:tcPr>
          <w:p w14:paraId="55EEE140" w14:textId="77777777" w:rsidR="008C0E85" w:rsidRPr="0063259A" w:rsidRDefault="008C0E85" w:rsidP="007C750A">
            <w:pPr>
              <w:rPr>
                <w:iCs/>
                <w:sz w:val="20"/>
                <w:szCs w:val="20"/>
              </w:rPr>
            </w:pPr>
          </w:p>
        </w:tc>
        <w:tc>
          <w:tcPr>
            <w:tcW w:w="692" w:type="dxa"/>
            <w:vAlign w:val="center"/>
          </w:tcPr>
          <w:p w14:paraId="48442758" w14:textId="77777777" w:rsidR="008C0E85" w:rsidRPr="0063259A" w:rsidRDefault="008C0E85" w:rsidP="007C750A">
            <w:pPr>
              <w:rPr>
                <w:iCs/>
                <w:sz w:val="20"/>
                <w:szCs w:val="20"/>
              </w:rPr>
            </w:pPr>
          </w:p>
        </w:tc>
        <w:tc>
          <w:tcPr>
            <w:tcW w:w="692" w:type="dxa"/>
            <w:vAlign w:val="center"/>
          </w:tcPr>
          <w:p w14:paraId="79A645AA" w14:textId="77777777" w:rsidR="008C0E85" w:rsidRPr="0063259A" w:rsidRDefault="008C0E85" w:rsidP="007C750A">
            <w:pPr>
              <w:rPr>
                <w:iCs/>
                <w:sz w:val="20"/>
                <w:szCs w:val="20"/>
              </w:rPr>
            </w:pPr>
          </w:p>
        </w:tc>
        <w:tc>
          <w:tcPr>
            <w:tcW w:w="692" w:type="dxa"/>
            <w:noWrap/>
            <w:vAlign w:val="center"/>
            <w:hideMark/>
          </w:tcPr>
          <w:p w14:paraId="7ACB7DC5" w14:textId="77777777" w:rsidR="008C0E85" w:rsidRPr="0063259A" w:rsidRDefault="008C0E85" w:rsidP="007C750A">
            <w:pPr>
              <w:rPr>
                <w:iCs/>
                <w:sz w:val="20"/>
                <w:szCs w:val="20"/>
              </w:rPr>
            </w:pPr>
          </w:p>
        </w:tc>
      </w:tr>
      <w:tr w:rsidR="008C0E85" w:rsidRPr="0063259A" w14:paraId="76D82A3D" w14:textId="77777777" w:rsidTr="00B1497D">
        <w:trPr>
          <w:trHeight w:val="316"/>
        </w:trPr>
        <w:tc>
          <w:tcPr>
            <w:tcW w:w="504" w:type="dxa"/>
            <w:vAlign w:val="center"/>
            <w:hideMark/>
          </w:tcPr>
          <w:p w14:paraId="30605936" w14:textId="77777777" w:rsidR="008C0E85" w:rsidRPr="0063259A" w:rsidRDefault="008C0E85" w:rsidP="007C750A">
            <w:pPr>
              <w:rPr>
                <w:iCs/>
                <w:sz w:val="20"/>
                <w:szCs w:val="20"/>
              </w:rPr>
            </w:pPr>
            <w:bookmarkStart w:id="86" w:name="_Toc138257074"/>
            <w:r w:rsidRPr="0063259A">
              <w:rPr>
                <w:iCs/>
                <w:sz w:val="20"/>
                <w:szCs w:val="20"/>
              </w:rPr>
              <w:t>7</w:t>
            </w:r>
            <w:bookmarkEnd w:id="86"/>
          </w:p>
        </w:tc>
        <w:tc>
          <w:tcPr>
            <w:tcW w:w="3222" w:type="dxa"/>
            <w:noWrap/>
            <w:vAlign w:val="center"/>
            <w:hideMark/>
          </w:tcPr>
          <w:p w14:paraId="7B4B488D" w14:textId="77777777" w:rsidR="008C0E85" w:rsidRPr="0063259A" w:rsidRDefault="008C0E85" w:rsidP="007C750A">
            <w:pPr>
              <w:rPr>
                <w:iCs/>
                <w:sz w:val="20"/>
                <w:szCs w:val="20"/>
              </w:rPr>
            </w:pPr>
            <w:bookmarkStart w:id="87" w:name="_Toc138257075"/>
            <w:r w:rsidRPr="0063259A">
              <w:rPr>
                <w:iCs/>
                <w:sz w:val="20"/>
                <w:szCs w:val="20"/>
              </w:rPr>
              <w:t>Civic virtue</w:t>
            </w:r>
            <w:bookmarkEnd w:id="87"/>
          </w:p>
        </w:tc>
        <w:tc>
          <w:tcPr>
            <w:tcW w:w="656" w:type="dxa"/>
            <w:noWrap/>
            <w:vAlign w:val="center"/>
            <w:hideMark/>
          </w:tcPr>
          <w:p w14:paraId="122B448F" w14:textId="77777777" w:rsidR="008C0E85" w:rsidRPr="0063259A" w:rsidRDefault="008C0E85" w:rsidP="007C750A">
            <w:pPr>
              <w:rPr>
                <w:iCs/>
                <w:sz w:val="20"/>
                <w:szCs w:val="20"/>
              </w:rPr>
            </w:pPr>
            <w:bookmarkStart w:id="88" w:name="_Toc138257076"/>
            <w:r w:rsidRPr="0063259A">
              <w:rPr>
                <w:iCs/>
                <w:sz w:val="20"/>
                <w:szCs w:val="20"/>
              </w:rPr>
              <w:t>5.46</w:t>
            </w:r>
            <w:bookmarkEnd w:id="88"/>
          </w:p>
        </w:tc>
        <w:tc>
          <w:tcPr>
            <w:tcW w:w="897" w:type="dxa"/>
            <w:noWrap/>
            <w:vAlign w:val="center"/>
            <w:hideMark/>
          </w:tcPr>
          <w:p w14:paraId="20F1D4AE" w14:textId="77777777" w:rsidR="008C0E85" w:rsidRPr="0063259A" w:rsidRDefault="008C0E85" w:rsidP="007C750A">
            <w:pPr>
              <w:rPr>
                <w:iCs/>
                <w:sz w:val="20"/>
                <w:szCs w:val="20"/>
              </w:rPr>
            </w:pPr>
            <w:bookmarkStart w:id="89" w:name="_Toc138257077"/>
            <w:r w:rsidRPr="0063259A">
              <w:rPr>
                <w:iCs/>
                <w:sz w:val="20"/>
                <w:szCs w:val="20"/>
              </w:rPr>
              <w:t>1.17</w:t>
            </w:r>
            <w:bookmarkEnd w:id="89"/>
          </w:p>
        </w:tc>
        <w:tc>
          <w:tcPr>
            <w:tcW w:w="897" w:type="dxa"/>
            <w:noWrap/>
            <w:vAlign w:val="center"/>
            <w:hideMark/>
          </w:tcPr>
          <w:p w14:paraId="7878C98F" w14:textId="77777777" w:rsidR="008C0E85" w:rsidRPr="0063259A" w:rsidRDefault="008C0E85" w:rsidP="007C750A">
            <w:pPr>
              <w:rPr>
                <w:iCs/>
                <w:sz w:val="20"/>
                <w:szCs w:val="20"/>
              </w:rPr>
            </w:pPr>
            <w:bookmarkStart w:id="90" w:name="_Toc138257078"/>
            <w:r w:rsidRPr="0063259A">
              <w:rPr>
                <w:iCs/>
                <w:sz w:val="20"/>
                <w:szCs w:val="20"/>
              </w:rPr>
              <w:t>-.01</w:t>
            </w:r>
            <w:bookmarkEnd w:id="90"/>
          </w:p>
        </w:tc>
        <w:tc>
          <w:tcPr>
            <w:tcW w:w="897" w:type="dxa"/>
            <w:noWrap/>
            <w:vAlign w:val="center"/>
            <w:hideMark/>
          </w:tcPr>
          <w:p w14:paraId="4CD9758C" w14:textId="77777777" w:rsidR="008C0E85" w:rsidRPr="0063259A" w:rsidRDefault="008C0E85" w:rsidP="007C750A">
            <w:pPr>
              <w:rPr>
                <w:iCs/>
                <w:sz w:val="20"/>
                <w:szCs w:val="20"/>
              </w:rPr>
            </w:pPr>
            <w:bookmarkStart w:id="91" w:name="_Toc138257079"/>
            <w:r w:rsidRPr="0063259A">
              <w:rPr>
                <w:iCs/>
                <w:sz w:val="20"/>
                <w:szCs w:val="20"/>
              </w:rPr>
              <w:t>.30</w:t>
            </w:r>
            <w:r w:rsidRPr="0063259A">
              <w:rPr>
                <w:color w:val="000000" w:themeColor="text1"/>
                <w:sz w:val="20"/>
                <w:szCs w:val="20"/>
                <w:vertAlign w:val="superscript"/>
              </w:rPr>
              <w:t>***</w:t>
            </w:r>
            <w:bookmarkEnd w:id="91"/>
          </w:p>
        </w:tc>
        <w:tc>
          <w:tcPr>
            <w:tcW w:w="798" w:type="dxa"/>
            <w:noWrap/>
            <w:vAlign w:val="center"/>
            <w:hideMark/>
          </w:tcPr>
          <w:p w14:paraId="4D7F6CC7" w14:textId="77777777" w:rsidR="008C0E85" w:rsidRPr="0063259A" w:rsidRDefault="008C0E85" w:rsidP="007C750A">
            <w:pPr>
              <w:rPr>
                <w:iCs/>
                <w:sz w:val="20"/>
                <w:szCs w:val="20"/>
              </w:rPr>
            </w:pPr>
            <w:bookmarkStart w:id="92" w:name="_Toc138257080"/>
            <w:r w:rsidRPr="0063259A">
              <w:rPr>
                <w:iCs/>
                <w:sz w:val="20"/>
                <w:szCs w:val="20"/>
              </w:rPr>
              <w:t>.52</w:t>
            </w:r>
            <w:r w:rsidRPr="0063259A">
              <w:rPr>
                <w:color w:val="000000" w:themeColor="text1"/>
                <w:sz w:val="20"/>
                <w:szCs w:val="20"/>
                <w:vertAlign w:val="superscript"/>
              </w:rPr>
              <w:t>***</w:t>
            </w:r>
            <w:bookmarkEnd w:id="92"/>
          </w:p>
        </w:tc>
        <w:tc>
          <w:tcPr>
            <w:tcW w:w="798" w:type="dxa"/>
            <w:noWrap/>
            <w:vAlign w:val="center"/>
            <w:hideMark/>
          </w:tcPr>
          <w:p w14:paraId="2C7CDDDE" w14:textId="77777777" w:rsidR="008C0E85" w:rsidRPr="0063259A" w:rsidRDefault="008C0E85" w:rsidP="007C750A">
            <w:pPr>
              <w:rPr>
                <w:iCs/>
                <w:sz w:val="20"/>
                <w:szCs w:val="20"/>
              </w:rPr>
            </w:pPr>
            <w:bookmarkStart w:id="93" w:name="_Toc138257081"/>
            <w:r w:rsidRPr="0063259A">
              <w:rPr>
                <w:iCs/>
                <w:sz w:val="20"/>
                <w:szCs w:val="20"/>
              </w:rPr>
              <w:t>.22</w:t>
            </w:r>
            <w:r w:rsidRPr="0063259A">
              <w:rPr>
                <w:color w:val="000000" w:themeColor="text1"/>
                <w:sz w:val="20"/>
                <w:szCs w:val="20"/>
                <w:vertAlign w:val="superscript"/>
              </w:rPr>
              <w:t>**</w:t>
            </w:r>
            <w:bookmarkEnd w:id="93"/>
          </w:p>
        </w:tc>
        <w:tc>
          <w:tcPr>
            <w:tcW w:w="897" w:type="dxa"/>
            <w:noWrap/>
            <w:vAlign w:val="center"/>
            <w:hideMark/>
          </w:tcPr>
          <w:p w14:paraId="4D5863BE" w14:textId="77777777" w:rsidR="008C0E85" w:rsidRPr="0063259A" w:rsidRDefault="008C0E85" w:rsidP="007C750A">
            <w:pPr>
              <w:rPr>
                <w:iCs/>
                <w:sz w:val="20"/>
                <w:szCs w:val="20"/>
              </w:rPr>
            </w:pPr>
            <w:bookmarkStart w:id="94" w:name="_Toc138257082"/>
            <w:r w:rsidRPr="0063259A">
              <w:rPr>
                <w:iCs/>
                <w:sz w:val="20"/>
                <w:szCs w:val="20"/>
              </w:rPr>
              <w:t>-.04</w:t>
            </w:r>
            <w:bookmarkEnd w:id="94"/>
          </w:p>
        </w:tc>
        <w:tc>
          <w:tcPr>
            <w:tcW w:w="897" w:type="dxa"/>
            <w:noWrap/>
            <w:vAlign w:val="center"/>
            <w:hideMark/>
          </w:tcPr>
          <w:p w14:paraId="52F73E8C" w14:textId="77777777" w:rsidR="008C0E85" w:rsidRPr="0063259A" w:rsidRDefault="008C0E85" w:rsidP="007C750A">
            <w:pPr>
              <w:rPr>
                <w:iCs/>
                <w:sz w:val="20"/>
                <w:szCs w:val="20"/>
              </w:rPr>
            </w:pPr>
            <w:bookmarkStart w:id="95" w:name="_Toc138257083"/>
            <w:r w:rsidRPr="0063259A">
              <w:rPr>
                <w:iCs/>
                <w:sz w:val="20"/>
                <w:szCs w:val="20"/>
              </w:rPr>
              <w:t>.38</w:t>
            </w:r>
            <w:r w:rsidRPr="0063259A">
              <w:rPr>
                <w:color w:val="000000" w:themeColor="text1"/>
                <w:sz w:val="20"/>
                <w:szCs w:val="20"/>
                <w:vertAlign w:val="superscript"/>
              </w:rPr>
              <w:t>***</w:t>
            </w:r>
            <w:bookmarkEnd w:id="95"/>
          </w:p>
        </w:tc>
        <w:tc>
          <w:tcPr>
            <w:tcW w:w="798" w:type="dxa"/>
            <w:noWrap/>
            <w:vAlign w:val="center"/>
            <w:hideMark/>
          </w:tcPr>
          <w:p w14:paraId="7227687C" w14:textId="77777777" w:rsidR="008C0E85" w:rsidRPr="0063259A" w:rsidRDefault="008C0E85" w:rsidP="007C750A">
            <w:pPr>
              <w:rPr>
                <w:i/>
                <w:sz w:val="20"/>
                <w:szCs w:val="20"/>
              </w:rPr>
            </w:pPr>
            <w:bookmarkStart w:id="96" w:name="_Toc138257084"/>
            <w:r w:rsidRPr="0063259A">
              <w:rPr>
                <w:i/>
                <w:sz w:val="20"/>
                <w:szCs w:val="20"/>
              </w:rPr>
              <w:t>(.84)</w:t>
            </w:r>
            <w:bookmarkEnd w:id="96"/>
          </w:p>
        </w:tc>
        <w:tc>
          <w:tcPr>
            <w:tcW w:w="692" w:type="dxa"/>
            <w:vAlign w:val="center"/>
          </w:tcPr>
          <w:p w14:paraId="6CE03EE7" w14:textId="77777777" w:rsidR="008C0E85" w:rsidRPr="0063259A" w:rsidRDefault="008C0E85" w:rsidP="007C750A">
            <w:pPr>
              <w:rPr>
                <w:iCs/>
                <w:sz w:val="20"/>
                <w:szCs w:val="20"/>
              </w:rPr>
            </w:pPr>
          </w:p>
        </w:tc>
        <w:tc>
          <w:tcPr>
            <w:tcW w:w="692" w:type="dxa"/>
            <w:vAlign w:val="center"/>
          </w:tcPr>
          <w:p w14:paraId="71DA064C" w14:textId="77777777" w:rsidR="008C0E85" w:rsidRPr="0063259A" w:rsidRDefault="008C0E85" w:rsidP="007C750A">
            <w:pPr>
              <w:rPr>
                <w:iCs/>
                <w:sz w:val="20"/>
                <w:szCs w:val="20"/>
              </w:rPr>
            </w:pPr>
          </w:p>
        </w:tc>
        <w:tc>
          <w:tcPr>
            <w:tcW w:w="692" w:type="dxa"/>
            <w:vAlign w:val="center"/>
          </w:tcPr>
          <w:p w14:paraId="54307E7B" w14:textId="77777777" w:rsidR="008C0E85" w:rsidRPr="0063259A" w:rsidRDefault="008C0E85" w:rsidP="007C750A">
            <w:pPr>
              <w:rPr>
                <w:iCs/>
                <w:sz w:val="20"/>
                <w:szCs w:val="20"/>
              </w:rPr>
            </w:pPr>
          </w:p>
        </w:tc>
        <w:tc>
          <w:tcPr>
            <w:tcW w:w="692" w:type="dxa"/>
            <w:vAlign w:val="center"/>
          </w:tcPr>
          <w:p w14:paraId="63710BAC" w14:textId="77777777" w:rsidR="008C0E85" w:rsidRPr="0063259A" w:rsidRDefault="008C0E85" w:rsidP="007C750A">
            <w:pPr>
              <w:rPr>
                <w:iCs/>
                <w:sz w:val="20"/>
                <w:szCs w:val="20"/>
              </w:rPr>
            </w:pPr>
          </w:p>
        </w:tc>
        <w:tc>
          <w:tcPr>
            <w:tcW w:w="692" w:type="dxa"/>
            <w:noWrap/>
            <w:vAlign w:val="center"/>
            <w:hideMark/>
          </w:tcPr>
          <w:p w14:paraId="02D9C145" w14:textId="77777777" w:rsidR="008C0E85" w:rsidRPr="0063259A" w:rsidRDefault="008C0E85" w:rsidP="007C750A">
            <w:pPr>
              <w:rPr>
                <w:iCs/>
                <w:sz w:val="20"/>
                <w:szCs w:val="20"/>
              </w:rPr>
            </w:pPr>
          </w:p>
        </w:tc>
      </w:tr>
      <w:tr w:rsidR="008C0E85" w:rsidRPr="0063259A" w14:paraId="4AA3FBF4" w14:textId="77777777" w:rsidTr="00B1497D">
        <w:trPr>
          <w:trHeight w:val="316"/>
        </w:trPr>
        <w:tc>
          <w:tcPr>
            <w:tcW w:w="504" w:type="dxa"/>
            <w:vAlign w:val="center"/>
          </w:tcPr>
          <w:p w14:paraId="5DD94C83" w14:textId="77777777" w:rsidR="008C0E85" w:rsidRPr="0063259A" w:rsidRDefault="008C0E85" w:rsidP="007C750A">
            <w:pPr>
              <w:rPr>
                <w:iCs/>
                <w:sz w:val="20"/>
                <w:szCs w:val="20"/>
              </w:rPr>
            </w:pPr>
            <w:bookmarkStart w:id="97" w:name="_Toc138257085"/>
            <w:r w:rsidRPr="0063259A">
              <w:rPr>
                <w:iCs/>
                <w:sz w:val="20"/>
                <w:szCs w:val="20"/>
              </w:rPr>
              <w:t>8</w:t>
            </w:r>
            <w:bookmarkEnd w:id="97"/>
          </w:p>
        </w:tc>
        <w:tc>
          <w:tcPr>
            <w:tcW w:w="3222" w:type="dxa"/>
            <w:noWrap/>
            <w:vAlign w:val="center"/>
          </w:tcPr>
          <w:p w14:paraId="74593300" w14:textId="77777777" w:rsidR="008C0E85" w:rsidRPr="0063259A" w:rsidRDefault="008C0E85" w:rsidP="007C750A">
            <w:pPr>
              <w:rPr>
                <w:iCs/>
                <w:sz w:val="20"/>
                <w:szCs w:val="20"/>
              </w:rPr>
            </w:pPr>
            <w:bookmarkStart w:id="98" w:name="_Toc138257086"/>
            <w:r w:rsidRPr="0063259A">
              <w:rPr>
                <w:iCs/>
                <w:sz w:val="20"/>
                <w:szCs w:val="20"/>
              </w:rPr>
              <w:t>Coaching</w:t>
            </w:r>
            <w:bookmarkEnd w:id="98"/>
          </w:p>
        </w:tc>
        <w:tc>
          <w:tcPr>
            <w:tcW w:w="656" w:type="dxa"/>
            <w:noWrap/>
            <w:vAlign w:val="center"/>
          </w:tcPr>
          <w:p w14:paraId="1D06790B" w14:textId="77777777" w:rsidR="008C0E85" w:rsidRPr="0063259A" w:rsidRDefault="008C0E85" w:rsidP="007C750A">
            <w:pPr>
              <w:rPr>
                <w:iCs/>
                <w:sz w:val="20"/>
                <w:szCs w:val="20"/>
              </w:rPr>
            </w:pPr>
            <w:bookmarkStart w:id="99" w:name="_Toc138257087"/>
            <w:r w:rsidRPr="0063259A">
              <w:rPr>
                <w:iCs/>
                <w:sz w:val="20"/>
                <w:szCs w:val="20"/>
              </w:rPr>
              <w:t>5.46</w:t>
            </w:r>
            <w:bookmarkEnd w:id="99"/>
          </w:p>
        </w:tc>
        <w:tc>
          <w:tcPr>
            <w:tcW w:w="897" w:type="dxa"/>
            <w:noWrap/>
            <w:vAlign w:val="center"/>
          </w:tcPr>
          <w:p w14:paraId="1C5E6002" w14:textId="77777777" w:rsidR="008C0E85" w:rsidRPr="0063259A" w:rsidRDefault="008C0E85" w:rsidP="007C750A">
            <w:pPr>
              <w:rPr>
                <w:iCs/>
                <w:sz w:val="20"/>
                <w:szCs w:val="20"/>
              </w:rPr>
            </w:pPr>
            <w:bookmarkStart w:id="100" w:name="_Toc138257088"/>
            <w:r w:rsidRPr="0063259A">
              <w:rPr>
                <w:iCs/>
                <w:sz w:val="20"/>
                <w:szCs w:val="20"/>
              </w:rPr>
              <w:t>1.16</w:t>
            </w:r>
            <w:bookmarkEnd w:id="100"/>
          </w:p>
        </w:tc>
        <w:tc>
          <w:tcPr>
            <w:tcW w:w="897" w:type="dxa"/>
            <w:noWrap/>
            <w:vAlign w:val="center"/>
          </w:tcPr>
          <w:p w14:paraId="6B95EB5D" w14:textId="77777777" w:rsidR="008C0E85" w:rsidRPr="0063259A" w:rsidRDefault="008C0E85" w:rsidP="007C750A">
            <w:pPr>
              <w:rPr>
                <w:iCs/>
                <w:sz w:val="20"/>
                <w:szCs w:val="20"/>
              </w:rPr>
            </w:pPr>
            <w:bookmarkStart w:id="101" w:name="_Toc138257089"/>
            <w:r w:rsidRPr="0063259A">
              <w:rPr>
                <w:iCs/>
                <w:sz w:val="20"/>
                <w:szCs w:val="20"/>
              </w:rPr>
              <w:t>.002</w:t>
            </w:r>
            <w:bookmarkEnd w:id="101"/>
          </w:p>
        </w:tc>
        <w:tc>
          <w:tcPr>
            <w:tcW w:w="897" w:type="dxa"/>
            <w:noWrap/>
            <w:vAlign w:val="center"/>
          </w:tcPr>
          <w:p w14:paraId="7173494A" w14:textId="77777777" w:rsidR="008C0E85" w:rsidRPr="0063259A" w:rsidRDefault="008C0E85" w:rsidP="007C750A">
            <w:pPr>
              <w:rPr>
                <w:iCs/>
                <w:sz w:val="20"/>
                <w:szCs w:val="20"/>
              </w:rPr>
            </w:pPr>
            <w:bookmarkStart w:id="102" w:name="_Toc138257090"/>
            <w:r w:rsidRPr="0063259A">
              <w:rPr>
                <w:iCs/>
                <w:sz w:val="20"/>
                <w:szCs w:val="20"/>
              </w:rPr>
              <w:t>.53</w:t>
            </w:r>
            <w:r w:rsidRPr="0063259A">
              <w:rPr>
                <w:color w:val="000000" w:themeColor="text1"/>
                <w:sz w:val="20"/>
                <w:szCs w:val="20"/>
                <w:vertAlign w:val="superscript"/>
              </w:rPr>
              <w:t>***</w:t>
            </w:r>
            <w:bookmarkEnd w:id="102"/>
          </w:p>
        </w:tc>
        <w:tc>
          <w:tcPr>
            <w:tcW w:w="798" w:type="dxa"/>
            <w:noWrap/>
            <w:vAlign w:val="center"/>
          </w:tcPr>
          <w:p w14:paraId="6ECF9B7C" w14:textId="77777777" w:rsidR="008C0E85" w:rsidRPr="0063259A" w:rsidRDefault="008C0E85" w:rsidP="007C750A">
            <w:pPr>
              <w:rPr>
                <w:iCs/>
                <w:sz w:val="20"/>
                <w:szCs w:val="20"/>
              </w:rPr>
            </w:pPr>
            <w:bookmarkStart w:id="103" w:name="_Toc138257091"/>
            <w:r w:rsidRPr="0063259A">
              <w:rPr>
                <w:iCs/>
                <w:sz w:val="20"/>
                <w:szCs w:val="20"/>
              </w:rPr>
              <w:t>.51</w:t>
            </w:r>
            <w:r w:rsidRPr="0063259A">
              <w:rPr>
                <w:color w:val="000000" w:themeColor="text1"/>
                <w:sz w:val="20"/>
                <w:szCs w:val="20"/>
                <w:vertAlign w:val="superscript"/>
              </w:rPr>
              <w:t>***</w:t>
            </w:r>
            <w:bookmarkEnd w:id="103"/>
          </w:p>
        </w:tc>
        <w:tc>
          <w:tcPr>
            <w:tcW w:w="798" w:type="dxa"/>
            <w:noWrap/>
            <w:vAlign w:val="center"/>
          </w:tcPr>
          <w:p w14:paraId="2D8CCAC6" w14:textId="77777777" w:rsidR="008C0E85" w:rsidRPr="0063259A" w:rsidRDefault="008C0E85" w:rsidP="007C750A">
            <w:pPr>
              <w:rPr>
                <w:iCs/>
                <w:sz w:val="20"/>
                <w:szCs w:val="20"/>
              </w:rPr>
            </w:pPr>
            <w:bookmarkStart w:id="104" w:name="_Toc138257092"/>
            <w:r w:rsidRPr="0063259A">
              <w:rPr>
                <w:iCs/>
                <w:sz w:val="20"/>
                <w:szCs w:val="20"/>
              </w:rPr>
              <w:t>.45</w:t>
            </w:r>
            <w:r w:rsidRPr="0063259A">
              <w:rPr>
                <w:color w:val="000000" w:themeColor="text1"/>
                <w:sz w:val="20"/>
                <w:szCs w:val="20"/>
                <w:vertAlign w:val="superscript"/>
              </w:rPr>
              <w:t>***</w:t>
            </w:r>
            <w:bookmarkEnd w:id="104"/>
          </w:p>
        </w:tc>
        <w:tc>
          <w:tcPr>
            <w:tcW w:w="897" w:type="dxa"/>
            <w:noWrap/>
            <w:vAlign w:val="center"/>
          </w:tcPr>
          <w:p w14:paraId="0D4BE8F9" w14:textId="77777777" w:rsidR="008C0E85" w:rsidRPr="0063259A" w:rsidRDefault="008C0E85" w:rsidP="007C750A">
            <w:pPr>
              <w:rPr>
                <w:iCs/>
                <w:sz w:val="20"/>
                <w:szCs w:val="20"/>
              </w:rPr>
            </w:pPr>
            <w:bookmarkStart w:id="105" w:name="_Toc138257093"/>
            <w:r w:rsidRPr="0063259A">
              <w:rPr>
                <w:iCs/>
                <w:sz w:val="20"/>
                <w:szCs w:val="20"/>
              </w:rPr>
              <w:t>-.04</w:t>
            </w:r>
            <w:bookmarkEnd w:id="105"/>
          </w:p>
        </w:tc>
        <w:tc>
          <w:tcPr>
            <w:tcW w:w="897" w:type="dxa"/>
            <w:noWrap/>
            <w:vAlign w:val="center"/>
          </w:tcPr>
          <w:p w14:paraId="3435402C" w14:textId="77777777" w:rsidR="008C0E85" w:rsidRPr="0063259A" w:rsidRDefault="008C0E85" w:rsidP="007C750A">
            <w:pPr>
              <w:rPr>
                <w:iCs/>
                <w:sz w:val="20"/>
                <w:szCs w:val="20"/>
              </w:rPr>
            </w:pPr>
            <w:bookmarkStart w:id="106" w:name="_Toc138257094"/>
            <w:r w:rsidRPr="0063259A">
              <w:rPr>
                <w:iCs/>
                <w:sz w:val="20"/>
                <w:szCs w:val="20"/>
              </w:rPr>
              <w:t>.35</w:t>
            </w:r>
            <w:r w:rsidRPr="0063259A">
              <w:rPr>
                <w:color w:val="000000" w:themeColor="text1"/>
                <w:sz w:val="20"/>
                <w:szCs w:val="20"/>
                <w:vertAlign w:val="superscript"/>
              </w:rPr>
              <w:t>***</w:t>
            </w:r>
            <w:bookmarkEnd w:id="106"/>
          </w:p>
        </w:tc>
        <w:tc>
          <w:tcPr>
            <w:tcW w:w="798" w:type="dxa"/>
            <w:noWrap/>
            <w:vAlign w:val="center"/>
          </w:tcPr>
          <w:p w14:paraId="79EB95CC" w14:textId="77777777" w:rsidR="008C0E85" w:rsidRPr="0063259A" w:rsidRDefault="008C0E85" w:rsidP="007C750A">
            <w:pPr>
              <w:rPr>
                <w:sz w:val="20"/>
                <w:szCs w:val="20"/>
              </w:rPr>
            </w:pPr>
            <w:bookmarkStart w:id="107" w:name="_Toc138257095"/>
            <w:r w:rsidRPr="0063259A">
              <w:rPr>
                <w:sz w:val="20"/>
                <w:szCs w:val="20"/>
              </w:rPr>
              <w:t>.49</w:t>
            </w:r>
            <w:r w:rsidRPr="0063259A">
              <w:rPr>
                <w:color w:val="000000" w:themeColor="text1"/>
                <w:sz w:val="20"/>
                <w:szCs w:val="20"/>
                <w:vertAlign w:val="superscript"/>
              </w:rPr>
              <w:t>***</w:t>
            </w:r>
            <w:bookmarkEnd w:id="107"/>
          </w:p>
        </w:tc>
        <w:tc>
          <w:tcPr>
            <w:tcW w:w="692" w:type="dxa"/>
            <w:vAlign w:val="center"/>
          </w:tcPr>
          <w:p w14:paraId="5DDEADB1" w14:textId="77777777" w:rsidR="008C0E85" w:rsidRPr="0063259A" w:rsidRDefault="008C0E85" w:rsidP="007C750A">
            <w:pPr>
              <w:rPr>
                <w:i/>
                <w:sz w:val="20"/>
                <w:szCs w:val="20"/>
              </w:rPr>
            </w:pPr>
            <w:bookmarkStart w:id="108" w:name="_Toc138257096"/>
            <w:r w:rsidRPr="0063259A">
              <w:rPr>
                <w:i/>
                <w:sz w:val="20"/>
                <w:szCs w:val="20"/>
              </w:rPr>
              <w:t>(.89)</w:t>
            </w:r>
            <w:bookmarkEnd w:id="108"/>
          </w:p>
        </w:tc>
        <w:tc>
          <w:tcPr>
            <w:tcW w:w="692" w:type="dxa"/>
            <w:vAlign w:val="center"/>
          </w:tcPr>
          <w:p w14:paraId="42BA3F6F" w14:textId="77777777" w:rsidR="008C0E85" w:rsidRPr="0063259A" w:rsidRDefault="008C0E85" w:rsidP="007C750A">
            <w:pPr>
              <w:rPr>
                <w:iCs/>
                <w:sz w:val="20"/>
                <w:szCs w:val="20"/>
              </w:rPr>
            </w:pPr>
          </w:p>
        </w:tc>
        <w:tc>
          <w:tcPr>
            <w:tcW w:w="692" w:type="dxa"/>
            <w:vAlign w:val="center"/>
          </w:tcPr>
          <w:p w14:paraId="7E2060E2" w14:textId="77777777" w:rsidR="008C0E85" w:rsidRPr="0063259A" w:rsidRDefault="008C0E85" w:rsidP="007C750A">
            <w:pPr>
              <w:rPr>
                <w:iCs/>
                <w:sz w:val="20"/>
                <w:szCs w:val="20"/>
              </w:rPr>
            </w:pPr>
          </w:p>
        </w:tc>
        <w:tc>
          <w:tcPr>
            <w:tcW w:w="692" w:type="dxa"/>
            <w:vAlign w:val="center"/>
          </w:tcPr>
          <w:p w14:paraId="3B31BCF5" w14:textId="77777777" w:rsidR="008C0E85" w:rsidRPr="0063259A" w:rsidRDefault="008C0E85" w:rsidP="007C750A">
            <w:pPr>
              <w:rPr>
                <w:iCs/>
                <w:sz w:val="20"/>
                <w:szCs w:val="20"/>
              </w:rPr>
            </w:pPr>
          </w:p>
        </w:tc>
        <w:tc>
          <w:tcPr>
            <w:tcW w:w="692" w:type="dxa"/>
            <w:noWrap/>
            <w:vAlign w:val="center"/>
          </w:tcPr>
          <w:p w14:paraId="7E2ACA68" w14:textId="77777777" w:rsidR="008C0E85" w:rsidRPr="0063259A" w:rsidRDefault="008C0E85" w:rsidP="007C750A">
            <w:pPr>
              <w:rPr>
                <w:iCs/>
                <w:sz w:val="20"/>
                <w:szCs w:val="20"/>
              </w:rPr>
            </w:pPr>
          </w:p>
        </w:tc>
      </w:tr>
      <w:tr w:rsidR="008C0E85" w:rsidRPr="0063259A" w14:paraId="47B7B125" w14:textId="77777777" w:rsidTr="00B1497D">
        <w:trPr>
          <w:trHeight w:val="316"/>
        </w:trPr>
        <w:tc>
          <w:tcPr>
            <w:tcW w:w="504" w:type="dxa"/>
          </w:tcPr>
          <w:p w14:paraId="1005A95E" w14:textId="77777777" w:rsidR="008C0E85" w:rsidRPr="0063259A" w:rsidRDefault="008C0E85" w:rsidP="007C750A">
            <w:pPr>
              <w:rPr>
                <w:iCs/>
                <w:sz w:val="20"/>
                <w:szCs w:val="20"/>
              </w:rPr>
            </w:pPr>
            <w:bookmarkStart w:id="109" w:name="_Toc138257097"/>
            <w:r w:rsidRPr="0063259A">
              <w:rPr>
                <w:iCs/>
                <w:sz w:val="20"/>
                <w:szCs w:val="20"/>
              </w:rPr>
              <w:t>9</w:t>
            </w:r>
            <w:bookmarkEnd w:id="109"/>
          </w:p>
        </w:tc>
        <w:tc>
          <w:tcPr>
            <w:tcW w:w="3222" w:type="dxa"/>
            <w:noWrap/>
            <w:vAlign w:val="center"/>
          </w:tcPr>
          <w:p w14:paraId="443F39F0" w14:textId="77777777" w:rsidR="008C0E85" w:rsidRPr="0063259A" w:rsidRDefault="008C0E85" w:rsidP="007C750A">
            <w:pPr>
              <w:rPr>
                <w:iCs/>
                <w:sz w:val="20"/>
                <w:szCs w:val="20"/>
              </w:rPr>
            </w:pPr>
            <w:bookmarkStart w:id="110" w:name="_Toc138257098"/>
            <w:r w:rsidRPr="0063259A">
              <w:rPr>
                <w:iCs/>
                <w:sz w:val="20"/>
                <w:szCs w:val="20"/>
              </w:rPr>
              <w:t>Individualized consideration (supportive leadership dimension)</w:t>
            </w:r>
            <w:bookmarkEnd w:id="110"/>
          </w:p>
        </w:tc>
        <w:tc>
          <w:tcPr>
            <w:tcW w:w="656" w:type="dxa"/>
            <w:noWrap/>
            <w:vAlign w:val="center"/>
          </w:tcPr>
          <w:p w14:paraId="489E8E45" w14:textId="77777777" w:rsidR="008C0E85" w:rsidRPr="0063259A" w:rsidRDefault="008C0E85" w:rsidP="007C750A">
            <w:pPr>
              <w:rPr>
                <w:iCs/>
                <w:sz w:val="20"/>
                <w:szCs w:val="20"/>
              </w:rPr>
            </w:pPr>
            <w:bookmarkStart w:id="111" w:name="_Toc138257099"/>
            <w:r w:rsidRPr="0063259A">
              <w:rPr>
                <w:iCs/>
                <w:sz w:val="20"/>
                <w:szCs w:val="20"/>
              </w:rPr>
              <w:t>5.84</w:t>
            </w:r>
            <w:bookmarkEnd w:id="111"/>
          </w:p>
        </w:tc>
        <w:tc>
          <w:tcPr>
            <w:tcW w:w="897" w:type="dxa"/>
            <w:noWrap/>
            <w:vAlign w:val="center"/>
          </w:tcPr>
          <w:p w14:paraId="05C4BDFE" w14:textId="77777777" w:rsidR="008C0E85" w:rsidRPr="0063259A" w:rsidRDefault="008C0E85" w:rsidP="007C750A">
            <w:pPr>
              <w:rPr>
                <w:iCs/>
                <w:sz w:val="20"/>
                <w:szCs w:val="20"/>
              </w:rPr>
            </w:pPr>
            <w:bookmarkStart w:id="112" w:name="_Toc138257100"/>
            <w:r w:rsidRPr="0063259A">
              <w:rPr>
                <w:iCs/>
                <w:sz w:val="20"/>
                <w:szCs w:val="20"/>
              </w:rPr>
              <w:t>1.00</w:t>
            </w:r>
            <w:bookmarkEnd w:id="112"/>
          </w:p>
        </w:tc>
        <w:tc>
          <w:tcPr>
            <w:tcW w:w="897" w:type="dxa"/>
            <w:noWrap/>
            <w:vAlign w:val="center"/>
          </w:tcPr>
          <w:p w14:paraId="67B97357" w14:textId="77777777" w:rsidR="008C0E85" w:rsidRPr="0063259A" w:rsidRDefault="008C0E85" w:rsidP="007C750A">
            <w:pPr>
              <w:rPr>
                <w:iCs/>
                <w:sz w:val="20"/>
                <w:szCs w:val="20"/>
              </w:rPr>
            </w:pPr>
            <w:bookmarkStart w:id="113" w:name="_Toc138257101"/>
            <w:r w:rsidRPr="0063259A">
              <w:rPr>
                <w:iCs/>
                <w:sz w:val="20"/>
                <w:szCs w:val="20"/>
              </w:rPr>
              <w:t>-.08</w:t>
            </w:r>
            <w:bookmarkEnd w:id="113"/>
          </w:p>
        </w:tc>
        <w:tc>
          <w:tcPr>
            <w:tcW w:w="897" w:type="dxa"/>
            <w:noWrap/>
            <w:vAlign w:val="center"/>
          </w:tcPr>
          <w:p w14:paraId="508AC80A" w14:textId="77777777" w:rsidR="008C0E85" w:rsidRPr="0063259A" w:rsidRDefault="008C0E85" w:rsidP="007C750A">
            <w:pPr>
              <w:rPr>
                <w:iCs/>
                <w:sz w:val="20"/>
                <w:szCs w:val="20"/>
              </w:rPr>
            </w:pPr>
            <w:bookmarkStart w:id="114" w:name="_Toc138257102"/>
            <w:r w:rsidRPr="0063259A">
              <w:rPr>
                <w:iCs/>
                <w:sz w:val="20"/>
                <w:szCs w:val="20"/>
              </w:rPr>
              <w:t>.45</w:t>
            </w:r>
            <w:r w:rsidRPr="0063259A">
              <w:rPr>
                <w:color w:val="000000" w:themeColor="text1"/>
                <w:sz w:val="20"/>
                <w:szCs w:val="20"/>
                <w:vertAlign w:val="superscript"/>
              </w:rPr>
              <w:t>***</w:t>
            </w:r>
            <w:bookmarkEnd w:id="114"/>
          </w:p>
        </w:tc>
        <w:tc>
          <w:tcPr>
            <w:tcW w:w="798" w:type="dxa"/>
            <w:noWrap/>
            <w:vAlign w:val="center"/>
          </w:tcPr>
          <w:p w14:paraId="77291600" w14:textId="77777777" w:rsidR="008C0E85" w:rsidRPr="0063259A" w:rsidRDefault="008C0E85" w:rsidP="007C750A">
            <w:pPr>
              <w:rPr>
                <w:iCs/>
                <w:sz w:val="20"/>
                <w:szCs w:val="20"/>
              </w:rPr>
            </w:pPr>
            <w:bookmarkStart w:id="115" w:name="_Toc138257103"/>
            <w:r w:rsidRPr="0063259A">
              <w:rPr>
                <w:iCs/>
                <w:sz w:val="20"/>
                <w:szCs w:val="20"/>
              </w:rPr>
              <w:t>.50</w:t>
            </w:r>
            <w:r w:rsidRPr="0063259A">
              <w:rPr>
                <w:color w:val="000000" w:themeColor="text1"/>
                <w:sz w:val="20"/>
                <w:szCs w:val="20"/>
                <w:vertAlign w:val="superscript"/>
              </w:rPr>
              <w:t>***</w:t>
            </w:r>
            <w:bookmarkEnd w:id="115"/>
          </w:p>
        </w:tc>
        <w:tc>
          <w:tcPr>
            <w:tcW w:w="798" w:type="dxa"/>
            <w:noWrap/>
            <w:vAlign w:val="center"/>
          </w:tcPr>
          <w:p w14:paraId="7E3DED31" w14:textId="77777777" w:rsidR="008C0E85" w:rsidRPr="0063259A" w:rsidRDefault="008C0E85" w:rsidP="007C750A">
            <w:pPr>
              <w:rPr>
                <w:iCs/>
                <w:sz w:val="20"/>
                <w:szCs w:val="20"/>
              </w:rPr>
            </w:pPr>
            <w:bookmarkStart w:id="116" w:name="_Toc138257104"/>
            <w:r w:rsidRPr="0063259A">
              <w:rPr>
                <w:iCs/>
                <w:sz w:val="20"/>
                <w:szCs w:val="20"/>
              </w:rPr>
              <w:t>.68</w:t>
            </w:r>
            <w:r w:rsidRPr="0063259A">
              <w:rPr>
                <w:color w:val="000000" w:themeColor="text1"/>
                <w:sz w:val="20"/>
                <w:szCs w:val="20"/>
                <w:vertAlign w:val="superscript"/>
              </w:rPr>
              <w:t>***</w:t>
            </w:r>
            <w:bookmarkEnd w:id="116"/>
          </w:p>
        </w:tc>
        <w:tc>
          <w:tcPr>
            <w:tcW w:w="897" w:type="dxa"/>
            <w:noWrap/>
            <w:vAlign w:val="center"/>
          </w:tcPr>
          <w:p w14:paraId="28C15FEC" w14:textId="77777777" w:rsidR="008C0E85" w:rsidRPr="0063259A" w:rsidRDefault="008C0E85" w:rsidP="007C750A">
            <w:pPr>
              <w:rPr>
                <w:iCs/>
                <w:sz w:val="20"/>
                <w:szCs w:val="20"/>
              </w:rPr>
            </w:pPr>
            <w:bookmarkStart w:id="117" w:name="_Toc138257105"/>
            <w:r w:rsidRPr="0063259A">
              <w:rPr>
                <w:iCs/>
                <w:sz w:val="20"/>
                <w:szCs w:val="20"/>
              </w:rPr>
              <w:t>-.25</w:t>
            </w:r>
            <w:r w:rsidRPr="0063259A">
              <w:rPr>
                <w:color w:val="000000" w:themeColor="text1"/>
                <w:sz w:val="20"/>
                <w:szCs w:val="20"/>
                <w:vertAlign w:val="superscript"/>
              </w:rPr>
              <w:t>***</w:t>
            </w:r>
            <w:bookmarkEnd w:id="117"/>
          </w:p>
        </w:tc>
        <w:tc>
          <w:tcPr>
            <w:tcW w:w="897" w:type="dxa"/>
            <w:noWrap/>
            <w:vAlign w:val="center"/>
          </w:tcPr>
          <w:p w14:paraId="1D89A299" w14:textId="77777777" w:rsidR="008C0E85" w:rsidRPr="0063259A" w:rsidRDefault="008C0E85" w:rsidP="007C750A">
            <w:pPr>
              <w:rPr>
                <w:iCs/>
                <w:sz w:val="20"/>
                <w:szCs w:val="20"/>
              </w:rPr>
            </w:pPr>
            <w:bookmarkStart w:id="118" w:name="_Toc138257106"/>
            <w:r w:rsidRPr="0063259A">
              <w:rPr>
                <w:iCs/>
                <w:sz w:val="20"/>
                <w:szCs w:val="20"/>
              </w:rPr>
              <w:t>.48</w:t>
            </w:r>
            <w:r w:rsidRPr="0063259A">
              <w:rPr>
                <w:color w:val="000000" w:themeColor="text1"/>
                <w:sz w:val="20"/>
                <w:szCs w:val="20"/>
                <w:vertAlign w:val="superscript"/>
              </w:rPr>
              <w:t>***</w:t>
            </w:r>
            <w:bookmarkEnd w:id="118"/>
          </w:p>
        </w:tc>
        <w:tc>
          <w:tcPr>
            <w:tcW w:w="798" w:type="dxa"/>
            <w:noWrap/>
            <w:vAlign w:val="center"/>
          </w:tcPr>
          <w:p w14:paraId="442F9475" w14:textId="77777777" w:rsidR="008C0E85" w:rsidRPr="0063259A" w:rsidRDefault="008C0E85" w:rsidP="007C750A">
            <w:pPr>
              <w:rPr>
                <w:sz w:val="20"/>
                <w:szCs w:val="20"/>
              </w:rPr>
            </w:pPr>
            <w:bookmarkStart w:id="119" w:name="_Toc138257107"/>
            <w:r w:rsidRPr="0063259A">
              <w:rPr>
                <w:sz w:val="20"/>
                <w:szCs w:val="20"/>
              </w:rPr>
              <w:t>.25</w:t>
            </w:r>
            <w:r w:rsidRPr="0063259A">
              <w:rPr>
                <w:color w:val="000000" w:themeColor="text1"/>
                <w:sz w:val="20"/>
                <w:szCs w:val="20"/>
                <w:vertAlign w:val="superscript"/>
              </w:rPr>
              <w:t>***</w:t>
            </w:r>
            <w:bookmarkEnd w:id="119"/>
          </w:p>
        </w:tc>
        <w:tc>
          <w:tcPr>
            <w:tcW w:w="692" w:type="dxa"/>
            <w:vAlign w:val="center"/>
          </w:tcPr>
          <w:p w14:paraId="705F3447" w14:textId="77777777" w:rsidR="008C0E85" w:rsidRPr="0063259A" w:rsidRDefault="008C0E85" w:rsidP="007C750A">
            <w:pPr>
              <w:rPr>
                <w:iCs/>
                <w:sz w:val="20"/>
                <w:szCs w:val="20"/>
              </w:rPr>
            </w:pPr>
            <w:bookmarkStart w:id="120" w:name="_Toc138257108"/>
            <w:r w:rsidRPr="0063259A">
              <w:rPr>
                <w:iCs/>
                <w:sz w:val="20"/>
                <w:szCs w:val="20"/>
              </w:rPr>
              <w:t>.47</w:t>
            </w:r>
            <w:r w:rsidRPr="0063259A">
              <w:rPr>
                <w:color w:val="000000" w:themeColor="text1"/>
                <w:sz w:val="20"/>
                <w:szCs w:val="20"/>
                <w:vertAlign w:val="superscript"/>
              </w:rPr>
              <w:t>***</w:t>
            </w:r>
            <w:bookmarkEnd w:id="120"/>
          </w:p>
        </w:tc>
        <w:tc>
          <w:tcPr>
            <w:tcW w:w="692" w:type="dxa"/>
            <w:vAlign w:val="center"/>
          </w:tcPr>
          <w:p w14:paraId="0F657797" w14:textId="77777777" w:rsidR="008C0E85" w:rsidRPr="0063259A" w:rsidRDefault="008C0E85" w:rsidP="007C750A">
            <w:pPr>
              <w:rPr>
                <w:i/>
                <w:sz w:val="20"/>
                <w:szCs w:val="20"/>
              </w:rPr>
            </w:pPr>
            <w:bookmarkStart w:id="121" w:name="_Toc138257109"/>
            <w:r w:rsidRPr="0063259A">
              <w:rPr>
                <w:i/>
                <w:sz w:val="20"/>
                <w:szCs w:val="20"/>
              </w:rPr>
              <w:t>(.94)</w:t>
            </w:r>
            <w:bookmarkEnd w:id="121"/>
          </w:p>
        </w:tc>
        <w:tc>
          <w:tcPr>
            <w:tcW w:w="692" w:type="dxa"/>
            <w:vAlign w:val="center"/>
          </w:tcPr>
          <w:p w14:paraId="42A98FA2" w14:textId="77777777" w:rsidR="008C0E85" w:rsidRPr="0063259A" w:rsidRDefault="008C0E85" w:rsidP="007C750A">
            <w:pPr>
              <w:rPr>
                <w:iCs/>
                <w:sz w:val="20"/>
                <w:szCs w:val="20"/>
              </w:rPr>
            </w:pPr>
          </w:p>
        </w:tc>
        <w:tc>
          <w:tcPr>
            <w:tcW w:w="692" w:type="dxa"/>
            <w:vAlign w:val="center"/>
          </w:tcPr>
          <w:p w14:paraId="7DF80108" w14:textId="77777777" w:rsidR="008C0E85" w:rsidRPr="0063259A" w:rsidRDefault="008C0E85" w:rsidP="007C750A">
            <w:pPr>
              <w:rPr>
                <w:iCs/>
                <w:sz w:val="20"/>
                <w:szCs w:val="20"/>
              </w:rPr>
            </w:pPr>
          </w:p>
        </w:tc>
        <w:tc>
          <w:tcPr>
            <w:tcW w:w="692" w:type="dxa"/>
            <w:noWrap/>
            <w:vAlign w:val="center"/>
          </w:tcPr>
          <w:p w14:paraId="2E4C7F2D" w14:textId="77777777" w:rsidR="008C0E85" w:rsidRPr="0063259A" w:rsidRDefault="008C0E85" w:rsidP="007C750A">
            <w:pPr>
              <w:rPr>
                <w:iCs/>
                <w:sz w:val="20"/>
                <w:szCs w:val="20"/>
              </w:rPr>
            </w:pPr>
          </w:p>
        </w:tc>
      </w:tr>
      <w:tr w:rsidR="008C0E85" w:rsidRPr="0063259A" w14:paraId="500709FD" w14:textId="77777777" w:rsidTr="00B1497D">
        <w:trPr>
          <w:trHeight w:val="316"/>
        </w:trPr>
        <w:tc>
          <w:tcPr>
            <w:tcW w:w="504" w:type="dxa"/>
            <w:vAlign w:val="center"/>
          </w:tcPr>
          <w:p w14:paraId="6D13C370" w14:textId="77777777" w:rsidR="008C0E85" w:rsidRPr="0063259A" w:rsidRDefault="008C0E85" w:rsidP="007C750A">
            <w:pPr>
              <w:rPr>
                <w:iCs/>
                <w:sz w:val="20"/>
                <w:szCs w:val="20"/>
              </w:rPr>
            </w:pPr>
            <w:bookmarkStart w:id="122" w:name="_Toc138257110"/>
            <w:r w:rsidRPr="0063259A">
              <w:rPr>
                <w:iCs/>
                <w:sz w:val="20"/>
                <w:szCs w:val="20"/>
              </w:rPr>
              <w:t>10</w:t>
            </w:r>
            <w:bookmarkEnd w:id="122"/>
          </w:p>
        </w:tc>
        <w:tc>
          <w:tcPr>
            <w:tcW w:w="3222" w:type="dxa"/>
            <w:noWrap/>
            <w:vAlign w:val="center"/>
          </w:tcPr>
          <w:p w14:paraId="2A3D8837" w14:textId="77777777" w:rsidR="008C0E85" w:rsidRPr="0063259A" w:rsidRDefault="008C0E85" w:rsidP="007C750A">
            <w:pPr>
              <w:rPr>
                <w:iCs/>
                <w:sz w:val="20"/>
                <w:szCs w:val="20"/>
              </w:rPr>
            </w:pPr>
            <w:bookmarkStart w:id="123" w:name="_Toc138257111"/>
            <w:r w:rsidRPr="0063259A">
              <w:rPr>
                <w:iCs/>
                <w:sz w:val="20"/>
                <w:szCs w:val="20"/>
              </w:rPr>
              <w:t>Servant leadership</w:t>
            </w:r>
            <w:bookmarkEnd w:id="123"/>
          </w:p>
        </w:tc>
        <w:tc>
          <w:tcPr>
            <w:tcW w:w="656" w:type="dxa"/>
            <w:noWrap/>
            <w:vAlign w:val="center"/>
          </w:tcPr>
          <w:p w14:paraId="159F6872" w14:textId="77777777" w:rsidR="008C0E85" w:rsidRPr="0063259A" w:rsidRDefault="008C0E85" w:rsidP="007C750A">
            <w:pPr>
              <w:rPr>
                <w:iCs/>
                <w:sz w:val="20"/>
                <w:szCs w:val="20"/>
              </w:rPr>
            </w:pPr>
            <w:bookmarkStart w:id="124" w:name="_Toc138257112"/>
            <w:r w:rsidRPr="0063259A">
              <w:rPr>
                <w:iCs/>
                <w:sz w:val="20"/>
                <w:szCs w:val="20"/>
              </w:rPr>
              <w:t>4.91</w:t>
            </w:r>
            <w:bookmarkEnd w:id="124"/>
          </w:p>
        </w:tc>
        <w:tc>
          <w:tcPr>
            <w:tcW w:w="897" w:type="dxa"/>
            <w:noWrap/>
            <w:vAlign w:val="center"/>
          </w:tcPr>
          <w:p w14:paraId="1F769550" w14:textId="77777777" w:rsidR="008C0E85" w:rsidRPr="0063259A" w:rsidRDefault="008C0E85" w:rsidP="007C750A">
            <w:pPr>
              <w:rPr>
                <w:iCs/>
                <w:sz w:val="20"/>
                <w:szCs w:val="20"/>
              </w:rPr>
            </w:pPr>
            <w:bookmarkStart w:id="125" w:name="_Toc138257113"/>
            <w:r w:rsidRPr="0063259A">
              <w:rPr>
                <w:iCs/>
                <w:sz w:val="20"/>
                <w:szCs w:val="20"/>
              </w:rPr>
              <w:t>1.16</w:t>
            </w:r>
            <w:bookmarkEnd w:id="125"/>
          </w:p>
        </w:tc>
        <w:tc>
          <w:tcPr>
            <w:tcW w:w="897" w:type="dxa"/>
            <w:noWrap/>
            <w:vAlign w:val="center"/>
          </w:tcPr>
          <w:p w14:paraId="234AE4DF" w14:textId="77777777" w:rsidR="008C0E85" w:rsidRPr="0063259A" w:rsidRDefault="008C0E85" w:rsidP="007C750A">
            <w:pPr>
              <w:rPr>
                <w:iCs/>
                <w:sz w:val="20"/>
                <w:szCs w:val="20"/>
              </w:rPr>
            </w:pPr>
            <w:bookmarkStart w:id="126" w:name="_Toc138257114"/>
            <w:r w:rsidRPr="0063259A">
              <w:rPr>
                <w:iCs/>
                <w:sz w:val="20"/>
                <w:szCs w:val="20"/>
              </w:rPr>
              <w:t>.17</w:t>
            </w:r>
            <w:r w:rsidRPr="0063259A">
              <w:rPr>
                <w:color w:val="000000" w:themeColor="text1"/>
                <w:sz w:val="20"/>
                <w:szCs w:val="20"/>
                <w:vertAlign w:val="superscript"/>
              </w:rPr>
              <w:t>*</w:t>
            </w:r>
            <w:bookmarkEnd w:id="126"/>
          </w:p>
        </w:tc>
        <w:tc>
          <w:tcPr>
            <w:tcW w:w="897" w:type="dxa"/>
            <w:noWrap/>
            <w:vAlign w:val="center"/>
          </w:tcPr>
          <w:p w14:paraId="0B3B0B71" w14:textId="77777777" w:rsidR="008C0E85" w:rsidRPr="0063259A" w:rsidRDefault="008C0E85" w:rsidP="007C750A">
            <w:pPr>
              <w:rPr>
                <w:iCs/>
                <w:sz w:val="20"/>
                <w:szCs w:val="20"/>
              </w:rPr>
            </w:pPr>
            <w:bookmarkStart w:id="127" w:name="_Toc138257115"/>
            <w:r w:rsidRPr="0063259A">
              <w:rPr>
                <w:iCs/>
                <w:sz w:val="20"/>
                <w:szCs w:val="20"/>
              </w:rPr>
              <w:t>.28</w:t>
            </w:r>
            <w:r w:rsidRPr="0063259A">
              <w:rPr>
                <w:color w:val="000000" w:themeColor="text1"/>
                <w:sz w:val="20"/>
                <w:szCs w:val="20"/>
                <w:vertAlign w:val="superscript"/>
              </w:rPr>
              <w:t>***</w:t>
            </w:r>
            <w:bookmarkEnd w:id="127"/>
          </w:p>
        </w:tc>
        <w:tc>
          <w:tcPr>
            <w:tcW w:w="798" w:type="dxa"/>
            <w:noWrap/>
            <w:vAlign w:val="center"/>
          </w:tcPr>
          <w:p w14:paraId="7332AC04" w14:textId="77777777" w:rsidR="008C0E85" w:rsidRPr="0063259A" w:rsidRDefault="008C0E85" w:rsidP="007C750A">
            <w:pPr>
              <w:rPr>
                <w:iCs/>
                <w:sz w:val="20"/>
                <w:szCs w:val="20"/>
              </w:rPr>
            </w:pPr>
            <w:bookmarkStart w:id="128" w:name="_Toc138257116"/>
            <w:r w:rsidRPr="0063259A">
              <w:rPr>
                <w:iCs/>
                <w:sz w:val="20"/>
                <w:szCs w:val="20"/>
              </w:rPr>
              <w:t>.42</w:t>
            </w:r>
            <w:r w:rsidRPr="0063259A">
              <w:rPr>
                <w:color w:val="000000" w:themeColor="text1"/>
                <w:sz w:val="20"/>
                <w:szCs w:val="20"/>
                <w:vertAlign w:val="superscript"/>
              </w:rPr>
              <w:t>***</w:t>
            </w:r>
            <w:bookmarkEnd w:id="128"/>
          </w:p>
        </w:tc>
        <w:tc>
          <w:tcPr>
            <w:tcW w:w="798" w:type="dxa"/>
            <w:noWrap/>
            <w:vAlign w:val="center"/>
          </w:tcPr>
          <w:p w14:paraId="79FDF79B" w14:textId="77777777" w:rsidR="008C0E85" w:rsidRPr="0063259A" w:rsidRDefault="008C0E85" w:rsidP="007C750A">
            <w:pPr>
              <w:rPr>
                <w:iCs/>
                <w:sz w:val="20"/>
                <w:szCs w:val="20"/>
              </w:rPr>
            </w:pPr>
            <w:bookmarkStart w:id="129" w:name="_Toc138257117"/>
            <w:r w:rsidRPr="0063259A">
              <w:rPr>
                <w:iCs/>
                <w:sz w:val="20"/>
                <w:szCs w:val="20"/>
              </w:rPr>
              <w:t>.43</w:t>
            </w:r>
            <w:r w:rsidRPr="0063259A">
              <w:rPr>
                <w:color w:val="000000" w:themeColor="text1"/>
                <w:sz w:val="20"/>
                <w:szCs w:val="20"/>
                <w:vertAlign w:val="superscript"/>
              </w:rPr>
              <w:t>***</w:t>
            </w:r>
            <w:bookmarkEnd w:id="129"/>
          </w:p>
        </w:tc>
        <w:tc>
          <w:tcPr>
            <w:tcW w:w="897" w:type="dxa"/>
            <w:noWrap/>
            <w:vAlign w:val="center"/>
          </w:tcPr>
          <w:p w14:paraId="1F10F391" w14:textId="77777777" w:rsidR="008C0E85" w:rsidRPr="0063259A" w:rsidRDefault="008C0E85" w:rsidP="007C750A">
            <w:pPr>
              <w:rPr>
                <w:iCs/>
                <w:sz w:val="20"/>
                <w:szCs w:val="20"/>
              </w:rPr>
            </w:pPr>
            <w:bookmarkStart w:id="130" w:name="_Toc138257118"/>
            <w:r w:rsidRPr="0063259A">
              <w:rPr>
                <w:iCs/>
                <w:sz w:val="20"/>
                <w:szCs w:val="20"/>
              </w:rPr>
              <w:t>-.05</w:t>
            </w:r>
            <w:bookmarkEnd w:id="130"/>
          </w:p>
        </w:tc>
        <w:tc>
          <w:tcPr>
            <w:tcW w:w="897" w:type="dxa"/>
            <w:noWrap/>
            <w:vAlign w:val="center"/>
          </w:tcPr>
          <w:p w14:paraId="685CB7B2" w14:textId="77777777" w:rsidR="008C0E85" w:rsidRPr="0063259A" w:rsidRDefault="008C0E85" w:rsidP="007C750A">
            <w:pPr>
              <w:rPr>
                <w:iCs/>
                <w:sz w:val="20"/>
                <w:szCs w:val="20"/>
              </w:rPr>
            </w:pPr>
            <w:bookmarkStart w:id="131" w:name="_Toc138257119"/>
            <w:r w:rsidRPr="0063259A">
              <w:rPr>
                <w:iCs/>
                <w:sz w:val="20"/>
                <w:szCs w:val="20"/>
              </w:rPr>
              <w:t>.21</w:t>
            </w:r>
            <w:r w:rsidRPr="0063259A">
              <w:rPr>
                <w:color w:val="000000" w:themeColor="text1"/>
                <w:sz w:val="20"/>
                <w:szCs w:val="20"/>
                <w:vertAlign w:val="superscript"/>
              </w:rPr>
              <w:t>**</w:t>
            </w:r>
            <w:bookmarkEnd w:id="131"/>
          </w:p>
        </w:tc>
        <w:tc>
          <w:tcPr>
            <w:tcW w:w="798" w:type="dxa"/>
            <w:noWrap/>
            <w:vAlign w:val="center"/>
          </w:tcPr>
          <w:p w14:paraId="48002671" w14:textId="77777777" w:rsidR="008C0E85" w:rsidRPr="0063259A" w:rsidRDefault="008C0E85" w:rsidP="007C750A">
            <w:pPr>
              <w:rPr>
                <w:sz w:val="20"/>
                <w:szCs w:val="20"/>
              </w:rPr>
            </w:pPr>
            <w:bookmarkStart w:id="132" w:name="_Toc138257120"/>
            <w:r w:rsidRPr="0063259A">
              <w:rPr>
                <w:sz w:val="20"/>
                <w:szCs w:val="20"/>
              </w:rPr>
              <w:t>.35</w:t>
            </w:r>
            <w:r w:rsidRPr="0063259A">
              <w:rPr>
                <w:color w:val="000000" w:themeColor="text1"/>
                <w:sz w:val="20"/>
                <w:szCs w:val="20"/>
                <w:vertAlign w:val="superscript"/>
              </w:rPr>
              <w:t>***</w:t>
            </w:r>
            <w:bookmarkEnd w:id="132"/>
          </w:p>
        </w:tc>
        <w:tc>
          <w:tcPr>
            <w:tcW w:w="692" w:type="dxa"/>
            <w:vAlign w:val="center"/>
          </w:tcPr>
          <w:p w14:paraId="48CFA3C7" w14:textId="77777777" w:rsidR="008C0E85" w:rsidRPr="0063259A" w:rsidRDefault="008C0E85" w:rsidP="007C750A">
            <w:pPr>
              <w:rPr>
                <w:iCs/>
                <w:sz w:val="20"/>
                <w:szCs w:val="20"/>
              </w:rPr>
            </w:pPr>
            <w:bookmarkStart w:id="133" w:name="_Toc138257121"/>
            <w:r w:rsidRPr="0063259A">
              <w:rPr>
                <w:iCs/>
                <w:sz w:val="20"/>
                <w:szCs w:val="20"/>
              </w:rPr>
              <w:t>.44</w:t>
            </w:r>
            <w:r w:rsidRPr="0063259A">
              <w:rPr>
                <w:color w:val="000000" w:themeColor="text1"/>
                <w:sz w:val="20"/>
                <w:szCs w:val="20"/>
                <w:vertAlign w:val="superscript"/>
              </w:rPr>
              <w:t>***</w:t>
            </w:r>
            <w:bookmarkEnd w:id="133"/>
          </w:p>
        </w:tc>
        <w:tc>
          <w:tcPr>
            <w:tcW w:w="692" w:type="dxa"/>
            <w:vAlign w:val="center"/>
          </w:tcPr>
          <w:p w14:paraId="60CAE441" w14:textId="77777777" w:rsidR="008C0E85" w:rsidRPr="0063259A" w:rsidRDefault="008C0E85" w:rsidP="007C750A">
            <w:pPr>
              <w:rPr>
                <w:iCs/>
                <w:sz w:val="20"/>
                <w:szCs w:val="20"/>
              </w:rPr>
            </w:pPr>
            <w:bookmarkStart w:id="134" w:name="_Toc138257122"/>
            <w:r w:rsidRPr="0063259A">
              <w:rPr>
                <w:iCs/>
                <w:sz w:val="20"/>
                <w:szCs w:val="20"/>
              </w:rPr>
              <w:t>.46</w:t>
            </w:r>
            <w:r w:rsidRPr="0063259A">
              <w:rPr>
                <w:color w:val="000000" w:themeColor="text1"/>
                <w:sz w:val="20"/>
                <w:szCs w:val="20"/>
                <w:vertAlign w:val="superscript"/>
              </w:rPr>
              <w:t>***</w:t>
            </w:r>
            <w:bookmarkEnd w:id="134"/>
          </w:p>
        </w:tc>
        <w:tc>
          <w:tcPr>
            <w:tcW w:w="692" w:type="dxa"/>
            <w:vAlign w:val="center"/>
          </w:tcPr>
          <w:p w14:paraId="62A37F15" w14:textId="77777777" w:rsidR="008C0E85" w:rsidRPr="0063259A" w:rsidRDefault="008C0E85" w:rsidP="007C750A">
            <w:pPr>
              <w:rPr>
                <w:i/>
                <w:sz w:val="20"/>
                <w:szCs w:val="20"/>
              </w:rPr>
            </w:pPr>
            <w:bookmarkStart w:id="135" w:name="_Toc138257123"/>
            <w:r w:rsidRPr="0063259A">
              <w:rPr>
                <w:i/>
                <w:sz w:val="20"/>
                <w:szCs w:val="20"/>
              </w:rPr>
              <w:t>(.90)</w:t>
            </w:r>
            <w:bookmarkEnd w:id="135"/>
          </w:p>
        </w:tc>
        <w:tc>
          <w:tcPr>
            <w:tcW w:w="692" w:type="dxa"/>
            <w:vAlign w:val="center"/>
          </w:tcPr>
          <w:p w14:paraId="354F30EE" w14:textId="77777777" w:rsidR="008C0E85" w:rsidRPr="0063259A" w:rsidRDefault="008C0E85" w:rsidP="007C750A">
            <w:pPr>
              <w:rPr>
                <w:iCs/>
                <w:sz w:val="20"/>
                <w:szCs w:val="20"/>
              </w:rPr>
            </w:pPr>
          </w:p>
        </w:tc>
        <w:tc>
          <w:tcPr>
            <w:tcW w:w="692" w:type="dxa"/>
            <w:noWrap/>
            <w:vAlign w:val="center"/>
          </w:tcPr>
          <w:p w14:paraId="3A14EE4E" w14:textId="77777777" w:rsidR="008C0E85" w:rsidRPr="0063259A" w:rsidRDefault="008C0E85" w:rsidP="007C750A">
            <w:pPr>
              <w:rPr>
                <w:iCs/>
                <w:sz w:val="20"/>
                <w:szCs w:val="20"/>
              </w:rPr>
            </w:pPr>
          </w:p>
        </w:tc>
      </w:tr>
      <w:tr w:rsidR="008C0E85" w:rsidRPr="0063259A" w14:paraId="52F67E1A" w14:textId="77777777" w:rsidTr="00B1497D">
        <w:trPr>
          <w:trHeight w:val="316"/>
        </w:trPr>
        <w:tc>
          <w:tcPr>
            <w:tcW w:w="504" w:type="dxa"/>
            <w:vAlign w:val="center"/>
          </w:tcPr>
          <w:p w14:paraId="39171F14" w14:textId="77777777" w:rsidR="008C0E85" w:rsidRPr="0063259A" w:rsidRDefault="008C0E85" w:rsidP="007C750A">
            <w:pPr>
              <w:rPr>
                <w:iCs/>
                <w:sz w:val="20"/>
                <w:szCs w:val="20"/>
              </w:rPr>
            </w:pPr>
            <w:bookmarkStart w:id="136" w:name="_Toc138257124"/>
            <w:r w:rsidRPr="0063259A">
              <w:rPr>
                <w:iCs/>
                <w:sz w:val="20"/>
                <w:szCs w:val="20"/>
              </w:rPr>
              <w:t>11</w:t>
            </w:r>
            <w:bookmarkEnd w:id="136"/>
          </w:p>
        </w:tc>
        <w:tc>
          <w:tcPr>
            <w:tcW w:w="3222" w:type="dxa"/>
            <w:noWrap/>
            <w:vAlign w:val="center"/>
          </w:tcPr>
          <w:p w14:paraId="471018E2" w14:textId="77777777" w:rsidR="008C0E85" w:rsidRPr="0063259A" w:rsidRDefault="008C0E85" w:rsidP="007C750A">
            <w:pPr>
              <w:rPr>
                <w:iCs/>
                <w:sz w:val="20"/>
                <w:szCs w:val="20"/>
              </w:rPr>
            </w:pPr>
            <w:bookmarkStart w:id="137" w:name="_Toc138257125"/>
            <w:r w:rsidRPr="0063259A">
              <w:rPr>
                <w:iCs/>
                <w:sz w:val="20"/>
                <w:szCs w:val="20"/>
              </w:rPr>
              <w:t>Directive leadership</w:t>
            </w:r>
            <w:bookmarkEnd w:id="137"/>
          </w:p>
        </w:tc>
        <w:tc>
          <w:tcPr>
            <w:tcW w:w="656" w:type="dxa"/>
            <w:noWrap/>
            <w:vAlign w:val="center"/>
          </w:tcPr>
          <w:p w14:paraId="4F976F0A" w14:textId="77777777" w:rsidR="008C0E85" w:rsidRPr="0063259A" w:rsidRDefault="008C0E85" w:rsidP="007C750A">
            <w:pPr>
              <w:rPr>
                <w:iCs/>
                <w:sz w:val="20"/>
                <w:szCs w:val="20"/>
              </w:rPr>
            </w:pPr>
            <w:bookmarkStart w:id="138" w:name="_Toc138257126"/>
            <w:r w:rsidRPr="0063259A">
              <w:rPr>
                <w:iCs/>
                <w:sz w:val="20"/>
                <w:szCs w:val="20"/>
              </w:rPr>
              <w:t>3.77</w:t>
            </w:r>
            <w:bookmarkEnd w:id="138"/>
          </w:p>
        </w:tc>
        <w:tc>
          <w:tcPr>
            <w:tcW w:w="897" w:type="dxa"/>
            <w:noWrap/>
            <w:vAlign w:val="center"/>
          </w:tcPr>
          <w:p w14:paraId="7F8BC3C5" w14:textId="77777777" w:rsidR="008C0E85" w:rsidRPr="0063259A" w:rsidRDefault="008C0E85" w:rsidP="007C750A">
            <w:pPr>
              <w:rPr>
                <w:iCs/>
                <w:sz w:val="20"/>
                <w:szCs w:val="20"/>
              </w:rPr>
            </w:pPr>
            <w:bookmarkStart w:id="139" w:name="_Toc138257127"/>
            <w:r w:rsidRPr="0063259A">
              <w:rPr>
                <w:iCs/>
                <w:sz w:val="20"/>
                <w:szCs w:val="20"/>
              </w:rPr>
              <w:t>.85</w:t>
            </w:r>
            <w:bookmarkEnd w:id="139"/>
          </w:p>
        </w:tc>
        <w:tc>
          <w:tcPr>
            <w:tcW w:w="897" w:type="dxa"/>
            <w:noWrap/>
            <w:vAlign w:val="center"/>
          </w:tcPr>
          <w:p w14:paraId="2FE26769" w14:textId="77777777" w:rsidR="008C0E85" w:rsidRPr="0063259A" w:rsidRDefault="008C0E85" w:rsidP="007C750A">
            <w:pPr>
              <w:rPr>
                <w:iCs/>
                <w:sz w:val="20"/>
                <w:szCs w:val="20"/>
              </w:rPr>
            </w:pPr>
            <w:bookmarkStart w:id="140" w:name="_Toc138257128"/>
            <w:r w:rsidRPr="0063259A">
              <w:rPr>
                <w:iCs/>
                <w:sz w:val="20"/>
                <w:szCs w:val="20"/>
              </w:rPr>
              <w:t>.24</w:t>
            </w:r>
            <w:r w:rsidRPr="0063259A">
              <w:rPr>
                <w:color w:val="000000" w:themeColor="text1"/>
                <w:sz w:val="20"/>
                <w:szCs w:val="20"/>
                <w:vertAlign w:val="superscript"/>
              </w:rPr>
              <w:t>***</w:t>
            </w:r>
            <w:bookmarkEnd w:id="140"/>
          </w:p>
        </w:tc>
        <w:tc>
          <w:tcPr>
            <w:tcW w:w="897" w:type="dxa"/>
            <w:noWrap/>
            <w:vAlign w:val="center"/>
          </w:tcPr>
          <w:p w14:paraId="1BA5F0F4" w14:textId="77777777" w:rsidR="008C0E85" w:rsidRPr="0063259A" w:rsidRDefault="008C0E85" w:rsidP="007C750A">
            <w:pPr>
              <w:rPr>
                <w:iCs/>
                <w:sz w:val="20"/>
                <w:szCs w:val="20"/>
              </w:rPr>
            </w:pPr>
            <w:bookmarkStart w:id="141" w:name="_Toc138257129"/>
            <w:r w:rsidRPr="0063259A">
              <w:rPr>
                <w:iCs/>
                <w:sz w:val="20"/>
                <w:szCs w:val="20"/>
              </w:rPr>
              <w:t>.08</w:t>
            </w:r>
            <w:bookmarkEnd w:id="141"/>
          </w:p>
        </w:tc>
        <w:tc>
          <w:tcPr>
            <w:tcW w:w="798" w:type="dxa"/>
            <w:noWrap/>
            <w:vAlign w:val="center"/>
          </w:tcPr>
          <w:p w14:paraId="481970E5" w14:textId="77777777" w:rsidR="008C0E85" w:rsidRPr="0063259A" w:rsidRDefault="008C0E85" w:rsidP="007C750A">
            <w:pPr>
              <w:rPr>
                <w:iCs/>
                <w:sz w:val="20"/>
                <w:szCs w:val="20"/>
              </w:rPr>
            </w:pPr>
            <w:bookmarkStart w:id="142" w:name="_Toc138257130"/>
            <w:r w:rsidRPr="0063259A">
              <w:rPr>
                <w:iCs/>
                <w:sz w:val="20"/>
                <w:szCs w:val="20"/>
              </w:rPr>
              <w:t>.004</w:t>
            </w:r>
            <w:bookmarkEnd w:id="142"/>
          </w:p>
        </w:tc>
        <w:tc>
          <w:tcPr>
            <w:tcW w:w="798" w:type="dxa"/>
            <w:noWrap/>
            <w:vAlign w:val="center"/>
          </w:tcPr>
          <w:p w14:paraId="130CDA22" w14:textId="77777777" w:rsidR="008C0E85" w:rsidRPr="0063259A" w:rsidRDefault="008C0E85" w:rsidP="007C750A">
            <w:pPr>
              <w:rPr>
                <w:iCs/>
                <w:sz w:val="20"/>
                <w:szCs w:val="20"/>
              </w:rPr>
            </w:pPr>
            <w:bookmarkStart w:id="143" w:name="_Toc138257131"/>
            <w:r w:rsidRPr="0063259A">
              <w:rPr>
                <w:iCs/>
                <w:sz w:val="20"/>
                <w:szCs w:val="20"/>
              </w:rPr>
              <w:t>-.17</w:t>
            </w:r>
            <w:r w:rsidRPr="0063259A">
              <w:rPr>
                <w:color w:val="000000" w:themeColor="text1"/>
                <w:sz w:val="20"/>
                <w:szCs w:val="20"/>
                <w:vertAlign w:val="superscript"/>
              </w:rPr>
              <w:t>*</w:t>
            </w:r>
            <w:bookmarkEnd w:id="143"/>
          </w:p>
        </w:tc>
        <w:tc>
          <w:tcPr>
            <w:tcW w:w="897" w:type="dxa"/>
            <w:noWrap/>
            <w:vAlign w:val="center"/>
          </w:tcPr>
          <w:p w14:paraId="6F191521" w14:textId="77777777" w:rsidR="008C0E85" w:rsidRPr="0063259A" w:rsidRDefault="008C0E85" w:rsidP="007C750A">
            <w:pPr>
              <w:rPr>
                <w:iCs/>
                <w:sz w:val="20"/>
                <w:szCs w:val="20"/>
              </w:rPr>
            </w:pPr>
            <w:bookmarkStart w:id="144" w:name="_Toc138257132"/>
            <w:r w:rsidRPr="0063259A">
              <w:rPr>
                <w:iCs/>
                <w:sz w:val="20"/>
                <w:szCs w:val="20"/>
              </w:rPr>
              <w:t>.20</w:t>
            </w:r>
            <w:r w:rsidRPr="0063259A">
              <w:rPr>
                <w:color w:val="000000" w:themeColor="text1"/>
                <w:sz w:val="20"/>
                <w:szCs w:val="20"/>
                <w:vertAlign w:val="superscript"/>
              </w:rPr>
              <w:t>**</w:t>
            </w:r>
            <w:bookmarkEnd w:id="144"/>
          </w:p>
        </w:tc>
        <w:tc>
          <w:tcPr>
            <w:tcW w:w="897" w:type="dxa"/>
            <w:noWrap/>
            <w:vAlign w:val="center"/>
          </w:tcPr>
          <w:p w14:paraId="304C7778" w14:textId="77777777" w:rsidR="008C0E85" w:rsidRPr="0063259A" w:rsidRDefault="008C0E85" w:rsidP="007C750A">
            <w:pPr>
              <w:rPr>
                <w:iCs/>
                <w:sz w:val="20"/>
                <w:szCs w:val="20"/>
              </w:rPr>
            </w:pPr>
            <w:bookmarkStart w:id="145" w:name="_Toc138257133"/>
            <w:r w:rsidRPr="0063259A">
              <w:rPr>
                <w:iCs/>
                <w:sz w:val="20"/>
                <w:szCs w:val="20"/>
              </w:rPr>
              <w:t>-.04</w:t>
            </w:r>
            <w:bookmarkEnd w:id="145"/>
          </w:p>
        </w:tc>
        <w:tc>
          <w:tcPr>
            <w:tcW w:w="798" w:type="dxa"/>
            <w:noWrap/>
            <w:vAlign w:val="center"/>
          </w:tcPr>
          <w:p w14:paraId="00900067" w14:textId="77777777" w:rsidR="008C0E85" w:rsidRPr="0063259A" w:rsidRDefault="008C0E85" w:rsidP="007C750A">
            <w:pPr>
              <w:rPr>
                <w:sz w:val="20"/>
                <w:szCs w:val="20"/>
              </w:rPr>
            </w:pPr>
            <w:bookmarkStart w:id="146" w:name="_Toc138257134"/>
            <w:r w:rsidRPr="0063259A">
              <w:rPr>
                <w:sz w:val="20"/>
                <w:szCs w:val="20"/>
              </w:rPr>
              <w:t>.02</w:t>
            </w:r>
            <w:bookmarkEnd w:id="146"/>
          </w:p>
        </w:tc>
        <w:tc>
          <w:tcPr>
            <w:tcW w:w="692" w:type="dxa"/>
            <w:vAlign w:val="center"/>
          </w:tcPr>
          <w:p w14:paraId="2F6C1FAC" w14:textId="77777777" w:rsidR="008C0E85" w:rsidRPr="0063259A" w:rsidRDefault="008C0E85" w:rsidP="007C750A">
            <w:pPr>
              <w:rPr>
                <w:iCs/>
                <w:sz w:val="20"/>
                <w:szCs w:val="20"/>
              </w:rPr>
            </w:pPr>
            <w:bookmarkStart w:id="147" w:name="_Toc138257135"/>
            <w:r w:rsidRPr="0063259A">
              <w:rPr>
                <w:iCs/>
                <w:sz w:val="20"/>
                <w:szCs w:val="20"/>
              </w:rPr>
              <w:t>.18</w:t>
            </w:r>
            <w:r w:rsidRPr="0063259A">
              <w:rPr>
                <w:color w:val="000000" w:themeColor="text1"/>
                <w:sz w:val="20"/>
                <w:szCs w:val="20"/>
                <w:vertAlign w:val="superscript"/>
              </w:rPr>
              <w:t>*</w:t>
            </w:r>
            <w:bookmarkEnd w:id="147"/>
          </w:p>
        </w:tc>
        <w:tc>
          <w:tcPr>
            <w:tcW w:w="692" w:type="dxa"/>
            <w:vAlign w:val="center"/>
          </w:tcPr>
          <w:p w14:paraId="6207E26C" w14:textId="77777777" w:rsidR="008C0E85" w:rsidRPr="0063259A" w:rsidRDefault="008C0E85" w:rsidP="007C750A">
            <w:pPr>
              <w:rPr>
                <w:iCs/>
                <w:sz w:val="20"/>
                <w:szCs w:val="20"/>
              </w:rPr>
            </w:pPr>
            <w:bookmarkStart w:id="148" w:name="_Toc138257136"/>
            <w:r w:rsidRPr="0063259A">
              <w:rPr>
                <w:iCs/>
                <w:sz w:val="20"/>
                <w:szCs w:val="20"/>
              </w:rPr>
              <w:t>-.17</w:t>
            </w:r>
            <w:r w:rsidRPr="0063259A">
              <w:rPr>
                <w:color w:val="000000" w:themeColor="text1"/>
                <w:sz w:val="20"/>
                <w:szCs w:val="20"/>
                <w:vertAlign w:val="superscript"/>
              </w:rPr>
              <w:t>*</w:t>
            </w:r>
            <w:bookmarkEnd w:id="148"/>
          </w:p>
        </w:tc>
        <w:tc>
          <w:tcPr>
            <w:tcW w:w="692" w:type="dxa"/>
            <w:vAlign w:val="center"/>
          </w:tcPr>
          <w:p w14:paraId="638645E0" w14:textId="77777777" w:rsidR="008C0E85" w:rsidRPr="0063259A" w:rsidRDefault="008C0E85" w:rsidP="007C750A">
            <w:pPr>
              <w:rPr>
                <w:iCs/>
                <w:sz w:val="20"/>
                <w:szCs w:val="20"/>
              </w:rPr>
            </w:pPr>
            <w:bookmarkStart w:id="149" w:name="_Toc138257137"/>
            <w:r w:rsidRPr="0063259A">
              <w:rPr>
                <w:iCs/>
                <w:sz w:val="20"/>
                <w:szCs w:val="20"/>
              </w:rPr>
              <w:t>-.005</w:t>
            </w:r>
            <w:bookmarkEnd w:id="149"/>
          </w:p>
        </w:tc>
        <w:tc>
          <w:tcPr>
            <w:tcW w:w="692" w:type="dxa"/>
            <w:vAlign w:val="center"/>
          </w:tcPr>
          <w:p w14:paraId="3133958A" w14:textId="77777777" w:rsidR="008C0E85" w:rsidRPr="0063259A" w:rsidRDefault="008C0E85" w:rsidP="007C750A">
            <w:pPr>
              <w:rPr>
                <w:i/>
                <w:sz w:val="20"/>
                <w:szCs w:val="20"/>
              </w:rPr>
            </w:pPr>
            <w:bookmarkStart w:id="150" w:name="_Toc138257138"/>
            <w:r w:rsidRPr="0063259A">
              <w:rPr>
                <w:i/>
                <w:sz w:val="20"/>
                <w:szCs w:val="20"/>
              </w:rPr>
              <w:t>(.48)</w:t>
            </w:r>
            <w:bookmarkEnd w:id="150"/>
          </w:p>
        </w:tc>
        <w:tc>
          <w:tcPr>
            <w:tcW w:w="692" w:type="dxa"/>
            <w:noWrap/>
            <w:vAlign w:val="center"/>
          </w:tcPr>
          <w:p w14:paraId="22FCAFF1" w14:textId="77777777" w:rsidR="008C0E85" w:rsidRPr="0063259A" w:rsidRDefault="008C0E85" w:rsidP="007C750A">
            <w:pPr>
              <w:rPr>
                <w:iCs/>
                <w:sz w:val="20"/>
                <w:szCs w:val="20"/>
              </w:rPr>
            </w:pPr>
          </w:p>
        </w:tc>
      </w:tr>
      <w:tr w:rsidR="008C0E85" w:rsidRPr="0063259A" w14:paraId="59FD6AF6" w14:textId="77777777" w:rsidTr="00B1497D">
        <w:trPr>
          <w:trHeight w:val="316"/>
        </w:trPr>
        <w:tc>
          <w:tcPr>
            <w:tcW w:w="504" w:type="dxa"/>
            <w:tcBorders>
              <w:bottom w:val="single" w:sz="4" w:space="0" w:color="auto"/>
            </w:tcBorders>
            <w:vAlign w:val="center"/>
          </w:tcPr>
          <w:p w14:paraId="55508535" w14:textId="77777777" w:rsidR="008C0E85" w:rsidRPr="0063259A" w:rsidRDefault="008C0E85" w:rsidP="007C750A">
            <w:pPr>
              <w:rPr>
                <w:iCs/>
                <w:sz w:val="20"/>
                <w:szCs w:val="20"/>
              </w:rPr>
            </w:pPr>
            <w:bookmarkStart w:id="151" w:name="_Toc138257139"/>
            <w:r w:rsidRPr="0063259A">
              <w:rPr>
                <w:iCs/>
                <w:sz w:val="20"/>
                <w:szCs w:val="20"/>
              </w:rPr>
              <w:t>12</w:t>
            </w:r>
            <w:bookmarkEnd w:id="151"/>
          </w:p>
        </w:tc>
        <w:tc>
          <w:tcPr>
            <w:tcW w:w="3222" w:type="dxa"/>
            <w:tcBorders>
              <w:bottom w:val="single" w:sz="4" w:space="0" w:color="auto"/>
            </w:tcBorders>
            <w:noWrap/>
            <w:vAlign w:val="center"/>
          </w:tcPr>
          <w:p w14:paraId="0D133353" w14:textId="77777777" w:rsidR="008C0E85" w:rsidRPr="0063259A" w:rsidRDefault="008C0E85" w:rsidP="007C750A">
            <w:pPr>
              <w:rPr>
                <w:iCs/>
                <w:sz w:val="20"/>
                <w:szCs w:val="20"/>
              </w:rPr>
            </w:pPr>
            <w:bookmarkStart w:id="152" w:name="_Toc138257140"/>
            <w:r w:rsidRPr="0063259A">
              <w:rPr>
                <w:iCs/>
                <w:sz w:val="20"/>
                <w:szCs w:val="20"/>
              </w:rPr>
              <w:t>Empowering leadership</w:t>
            </w:r>
            <w:bookmarkEnd w:id="152"/>
          </w:p>
        </w:tc>
        <w:tc>
          <w:tcPr>
            <w:tcW w:w="656" w:type="dxa"/>
            <w:tcBorders>
              <w:bottom w:val="single" w:sz="4" w:space="0" w:color="auto"/>
            </w:tcBorders>
            <w:noWrap/>
            <w:vAlign w:val="center"/>
          </w:tcPr>
          <w:p w14:paraId="34A4AE4D" w14:textId="77777777" w:rsidR="008C0E85" w:rsidRPr="0063259A" w:rsidRDefault="008C0E85" w:rsidP="007C750A">
            <w:pPr>
              <w:rPr>
                <w:iCs/>
                <w:sz w:val="20"/>
                <w:szCs w:val="20"/>
              </w:rPr>
            </w:pPr>
            <w:bookmarkStart w:id="153" w:name="_Toc138257141"/>
            <w:r w:rsidRPr="0063259A">
              <w:rPr>
                <w:iCs/>
                <w:sz w:val="20"/>
                <w:szCs w:val="20"/>
              </w:rPr>
              <w:t>5.78</w:t>
            </w:r>
            <w:bookmarkEnd w:id="153"/>
          </w:p>
        </w:tc>
        <w:tc>
          <w:tcPr>
            <w:tcW w:w="897" w:type="dxa"/>
            <w:tcBorders>
              <w:bottom w:val="single" w:sz="4" w:space="0" w:color="auto"/>
            </w:tcBorders>
            <w:noWrap/>
            <w:vAlign w:val="center"/>
          </w:tcPr>
          <w:p w14:paraId="2CBF8DD3" w14:textId="77777777" w:rsidR="008C0E85" w:rsidRPr="0063259A" w:rsidRDefault="008C0E85" w:rsidP="007C750A">
            <w:pPr>
              <w:rPr>
                <w:iCs/>
                <w:sz w:val="20"/>
                <w:szCs w:val="20"/>
              </w:rPr>
            </w:pPr>
            <w:bookmarkStart w:id="154" w:name="_Toc138257142"/>
            <w:r w:rsidRPr="0063259A">
              <w:rPr>
                <w:iCs/>
                <w:sz w:val="20"/>
                <w:szCs w:val="20"/>
              </w:rPr>
              <w:t>.68</w:t>
            </w:r>
            <w:bookmarkEnd w:id="154"/>
          </w:p>
        </w:tc>
        <w:tc>
          <w:tcPr>
            <w:tcW w:w="897" w:type="dxa"/>
            <w:tcBorders>
              <w:bottom w:val="single" w:sz="4" w:space="0" w:color="auto"/>
            </w:tcBorders>
            <w:noWrap/>
            <w:vAlign w:val="center"/>
          </w:tcPr>
          <w:p w14:paraId="4BB0A6ED" w14:textId="77777777" w:rsidR="008C0E85" w:rsidRPr="0063259A" w:rsidRDefault="008C0E85" w:rsidP="007C750A">
            <w:pPr>
              <w:rPr>
                <w:iCs/>
                <w:sz w:val="20"/>
                <w:szCs w:val="20"/>
              </w:rPr>
            </w:pPr>
            <w:bookmarkStart w:id="155" w:name="_Toc138257143"/>
            <w:r w:rsidRPr="0063259A">
              <w:rPr>
                <w:iCs/>
                <w:sz w:val="20"/>
                <w:szCs w:val="20"/>
              </w:rPr>
              <w:t>-.13</w:t>
            </w:r>
            <w:bookmarkEnd w:id="155"/>
          </w:p>
        </w:tc>
        <w:tc>
          <w:tcPr>
            <w:tcW w:w="897" w:type="dxa"/>
            <w:tcBorders>
              <w:bottom w:val="single" w:sz="4" w:space="0" w:color="auto"/>
            </w:tcBorders>
            <w:noWrap/>
            <w:vAlign w:val="center"/>
          </w:tcPr>
          <w:p w14:paraId="5300B2AE" w14:textId="77777777" w:rsidR="008C0E85" w:rsidRPr="0063259A" w:rsidRDefault="008C0E85" w:rsidP="007C750A">
            <w:pPr>
              <w:rPr>
                <w:iCs/>
                <w:sz w:val="20"/>
                <w:szCs w:val="20"/>
              </w:rPr>
            </w:pPr>
            <w:bookmarkStart w:id="156" w:name="_Toc138257144"/>
            <w:r w:rsidRPr="0063259A">
              <w:rPr>
                <w:iCs/>
                <w:sz w:val="20"/>
                <w:szCs w:val="20"/>
              </w:rPr>
              <w:t>.67</w:t>
            </w:r>
            <w:r w:rsidRPr="0063259A">
              <w:rPr>
                <w:color w:val="000000" w:themeColor="text1"/>
                <w:sz w:val="20"/>
                <w:szCs w:val="20"/>
                <w:vertAlign w:val="superscript"/>
              </w:rPr>
              <w:t>***</w:t>
            </w:r>
            <w:bookmarkEnd w:id="156"/>
          </w:p>
        </w:tc>
        <w:tc>
          <w:tcPr>
            <w:tcW w:w="798" w:type="dxa"/>
            <w:tcBorders>
              <w:bottom w:val="single" w:sz="4" w:space="0" w:color="auto"/>
            </w:tcBorders>
            <w:noWrap/>
            <w:vAlign w:val="center"/>
          </w:tcPr>
          <w:p w14:paraId="5CD39C38" w14:textId="77777777" w:rsidR="008C0E85" w:rsidRPr="0063259A" w:rsidRDefault="008C0E85" w:rsidP="007C750A">
            <w:pPr>
              <w:rPr>
                <w:iCs/>
                <w:sz w:val="20"/>
                <w:szCs w:val="20"/>
              </w:rPr>
            </w:pPr>
            <w:bookmarkStart w:id="157" w:name="_Toc138257145"/>
            <w:r w:rsidRPr="0063259A">
              <w:rPr>
                <w:iCs/>
                <w:sz w:val="20"/>
                <w:szCs w:val="20"/>
              </w:rPr>
              <w:t>.61</w:t>
            </w:r>
            <w:r w:rsidRPr="0063259A">
              <w:rPr>
                <w:color w:val="000000" w:themeColor="text1"/>
                <w:sz w:val="20"/>
                <w:szCs w:val="20"/>
                <w:vertAlign w:val="superscript"/>
              </w:rPr>
              <w:t>***</w:t>
            </w:r>
            <w:bookmarkEnd w:id="157"/>
          </w:p>
        </w:tc>
        <w:tc>
          <w:tcPr>
            <w:tcW w:w="798" w:type="dxa"/>
            <w:tcBorders>
              <w:bottom w:val="single" w:sz="4" w:space="0" w:color="auto"/>
            </w:tcBorders>
            <w:noWrap/>
            <w:vAlign w:val="center"/>
          </w:tcPr>
          <w:p w14:paraId="3D1CF679" w14:textId="77777777" w:rsidR="008C0E85" w:rsidRPr="0063259A" w:rsidRDefault="008C0E85" w:rsidP="007C750A">
            <w:pPr>
              <w:rPr>
                <w:iCs/>
                <w:sz w:val="20"/>
                <w:szCs w:val="20"/>
              </w:rPr>
            </w:pPr>
            <w:bookmarkStart w:id="158" w:name="_Toc138257146"/>
            <w:r w:rsidRPr="0063259A">
              <w:rPr>
                <w:iCs/>
                <w:sz w:val="20"/>
                <w:szCs w:val="20"/>
              </w:rPr>
              <w:t>.58</w:t>
            </w:r>
            <w:r w:rsidRPr="0063259A">
              <w:rPr>
                <w:color w:val="000000" w:themeColor="text1"/>
                <w:sz w:val="20"/>
                <w:szCs w:val="20"/>
                <w:vertAlign w:val="superscript"/>
              </w:rPr>
              <w:t>***</w:t>
            </w:r>
            <w:bookmarkEnd w:id="158"/>
          </w:p>
        </w:tc>
        <w:tc>
          <w:tcPr>
            <w:tcW w:w="897" w:type="dxa"/>
            <w:tcBorders>
              <w:bottom w:val="single" w:sz="4" w:space="0" w:color="auto"/>
            </w:tcBorders>
            <w:noWrap/>
            <w:vAlign w:val="center"/>
          </w:tcPr>
          <w:p w14:paraId="1B28498A" w14:textId="77777777" w:rsidR="008C0E85" w:rsidRPr="0063259A" w:rsidRDefault="008C0E85" w:rsidP="007C750A">
            <w:pPr>
              <w:rPr>
                <w:iCs/>
                <w:sz w:val="20"/>
                <w:szCs w:val="20"/>
              </w:rPr>
            </w:pPr>
            <w:bookmarkStart w:id="159" w:name="_Toc138257147"/>
            <w:r w:rsidRPr="0063259A">
              <w:rPr>
                <w:iCs/>
                <w:sz w:val="20"/>
                <w:szCs w:val="20"/>
              </w:rPr>
              <w:t>-.21</w:t>
            </w:r>
            <w:r w:rsidRPr="0063259A">
              <w:rPr>
                <w:color w:val="000000" w:themeColor="text1"/>
                <w:sz w:val="20"/>
                <w:szCs w:val="20"/>
                <w:vertAlign w:val="superscript"/>
              </w:rPr>
              <w:t>**</w:t>
            </w:r>
            <w:bookmarkEnd w:id="159"/>
          </w:p>
        </w:tc>
        <w:tc>
          <w:tcPr>
            <w:tcW w:w="897" w:type="dxa"/>
            <w:tcBorders>
              <w:bottom w:val="single" w:sz="4" w:space="0" w:color="auto"/>
            </w:tcBorders>
            <w:noWrap/>
            <w:vAlign w:val="center"/>
          </w:tcPr>
          <w:p w14:paraId="7399F4D8" w14:textId="77777777" w:rsidR="008C0E85" w:rsidRPr="0063259A" w:rsidRDefault="008C0E85" w:rsidP="007C750A">
            <w:pPr>
              <w:rPr>
                <w:iCs/>
                <w:sz w:val="20"/>
                <w:szCs w:val="20"/>
              </w:rPr>
            </w:pPr>
            <w:bookmarkStart w:id="160" w:name="_Toc138257148"/>
            <w:r w:rsidRPr="0063259A">
              <w:rPr>
                <w:iCs/>
                <w:sz w:val="20"/>
                <w:szCs w:val="20"/>
              </w:rPr>
              <w:t>.56</w:t>
            </w:r>
            <w:r w:rsidRPr="0063259A">
              <w:rPr>
                <w:color w:val="000000" w:themeColor="text1"/>
                <w:sz w:val="20"/>
                <w:szCs w:val="20"/>
                <w:vertAlign w:val="superscript"/>
              </w:rPr>
              <w:t>***</w:t>
            </w:r>
            <w:bookmarkEnd w:id="160"/>
          </w:p>
        </w:tc>
        <w:tc>
          <w:tcPr>
            <w:tcW w:w="798" w:type="dxa"/>
            <w:tcBorders>
              <w:bottom w:val="single" w:sz="4" w:space="0" w:color="auto"/>
            </w:tcBorders>
            <w:noWrap/>
            <w:vAlign w:val="center"/>
          </w:tcPr>
          <w:p w14:paraId="7452E7C5" w14:textId="77777777" w:rsidR="008C0E85" w:rsidRPr="0063259A" w:rsidRDefault="008C0E85" w:rsidP="007C750A">
            <w:pPr>
              <w:rPr>
                <w:sz w:val="20"/>
                <w:szCs w:val="20"/>
              </w:rPr>
            </w:pPr>
            <w:bookmarkStart w:id="161" w:name="_Toc138257149"/>
            <w:r w:rsidRPr="0063259A">
              <w:rPr>
                <w:sz w:val="20"/>
                <w:szCs w:val="20"/>
              </w:rPr>
              <w:t>.40</w:t>
            </w:r>
            <w:r w:rsidRPr="0063259A">
              <w:rPr>
                <w:color w:val="000000" w:themeColor="text1"/>
                <w:sz w:val="20"/>
                <w:szCs w:val="20"/>
                <w:vertAlign w:val="superscript"/>
              </w:rPr>
              <w:t>***</w:t>
            </w:r>
            <w:bookmarkEnd w:id="161"/>
          </w:p>
        </w:tc>
        <w:tc>
          <w:tcPr>
            <w:tcW w:w="692" w:type="dxa"/>
            <w:tcBorders>
              <w:bottom w:val="single" w:sz="4" w:space="0" w:color="auto"/>
            </w:tcBorders>
            <w:vAlign w:val="center"/>
          </w:tcPr>
          <w:p w14:paraId="2B926096" w14:textId="77777777" w:rsidR="008C0E85" w:rsidRPr="0063259A" w:rsidRDefault="008C0E85" w:rsidP="007C750A">
            <w:pPr>
              <w:rPr>
                <w:iCs/>
                <w:sz w:val="20"/>
                <w:szCs w:val="20"/>
              </w:rPr>
            </w:pPr>
            <w:bookmarkStart w:id="162" w:name="_Toc138257150"/>
            <w:r w:rsidRPr="0063259A">
              <w:rPr>
                <w:iCs/>
                <w:sz w:val="20"/>
                <w:szCs w:val="20"/>
              </w:rPr>
              <w:t>.60</w:t>
            </w:r>
            <w:r w:rsidRPr="0063259A">
              <w:rPr>
                <w:color w:val="000000" w:themeColor="text1"/>
                <w:sz w:val="20"/>
                <w:szCs w:val="20"/>
                <w:vertAlign w:val="superscript"/>
              </w:rPr>
              <w:t>***</w:t>
            </w:r>
            <w:bookmarkEnd w:id="162"/>
          </w:p>
        </w:tc>
        <w:tc>
          <w:tcPr>
            <w:tcW w:w="692" w:type="dxa"/>
            <w:tcBorders>
              <w:bottom w:val="single" w:sz="4" w:space="0" w:color="auto"/>
            </w:tcBorders>
            <w:vAlign w:val="center"/>
          </w:tcPr>
          <w:p w14:paraId="29902340" w14:textId="77777777" w:rsidR="008C0E85" w:rsidRPr="0063259A" w:rsidRDefault="008C0E85" w:rsidP="007C750A">
            <w:pPr>
              <w:rPr>
                <w:iCs/>
                <w:sz w:val="20"/>
                <w:szCs w:val="20"/>
              </w:rPr>
            </w:pPr>
            <w:bookmarkStart w:id="163" w:name="_Toc138257151"/>
            <w:r w:rsidRPr="0063259A">
              <w:rPr>
                <w:iCs/>
                <w:sz w:val="20"/>
                <w:szCs w:val="20"/>
              </w:rPr>
              <w:t>.50</w:t>
            </w:r>
            <w:r w:rsidRPr="0063259A">
              <w:rPr>
                <w:color w:val="000000" w:themeColor="text1"/>
                <w:sz w:val="20"/>
                <w:szCs w:val="20"/>
                <w:vertAlign w:val="superscript"/>
              </w:rPr>
              <w:t>***</w:t>
            </w:r>
            <w:bookmarkEnd w:id="163"/>
          </w:p>
        </w:tc>
        <w:tc>
          <w:tcPr>
            <w:tcW w:w="692" w:type="dxa"/>
            <w:tcBorders>
              <w:bottom w:val="single" w:sz="4" w:space="0" w:color="auto"/>
            </w:tcBorders>
            <w:vAlign w:val="center"/>
          </w:tcPr>
          <w:p w14:paraId="19A5100A" w14:textId="77777777" w:rsidR="008C0E85" w:rsidRPr="0063259A" w:rsidRDefault="008C0E85" w:rsidP="007C750A">
            <w:pPr>
              <w:rPr>
                <w:iCs/>
                <w:sz w:val="20"/>
                <w:szCs w:val="20"/>
              </w:rPr>
            </w:pPr>
            <w:bookmarkStart w:id="164" w:name="_Toc138257152"/>
            <w:r w:rsidRPr="0063259A">
              <w:rPr>
                <w:iCs/>
                <w:sz w:val="20"/>
                <w:szCs w:val="20"/>
              </w:rPr>
              <w:t>.45</w:t>
            </w:r>
            <w:r w:rsidRPr="0063259A">
              <w:rPr>
                <w:color w:val="000000" w:themeColor="text1"/>
                <w:sz w:val="20"/>
                <w:szCs w:val="20"/>
                <w:vertAlign w:val="superscript"/>
              </w:rPr>
              <w:t>***</w:t>
            </w:r>
            <w:bookmarkEnd w:id="164"/>
          </w:p>
        </w:tc>
        <w:tc>
          <w:tcPr>
            <w:tcW w:w="692" w:type="dxa"/>
            <w:tcBorders>
              <w:bottom w:val="single" w:sz="4" w:space="0" w:color="auto"/>
            </w:tcBorders>
            <w:vAlign w:val="center"/>
          </w:tcPr>
          <w:p w14:paraId="6C65158A" w14:textId="77777777" w:rsidR="008C0E85" w:rsidRPr="0063259A" w:rsidRDefault="008C0E85" w:rsidP="007C750A">
            <w:pPr>
              <w:rPr>
                <w:iCs/>
                <w:sz w:val="20"/>
                <w:szCs w:val="20"/>
              </w:rPr>
            </w:pPr>
            <w:bookmarkStart w:id="165" w:name="_Toc138257153"/>
            <w:r w:rsidRPr="0063259A">
              <w:rPr>
                <w:iCs/>
                <w:sz w:val="20"/>
                <w:szCs w:val="20"/>
              </w:rPr>
              <w:t>-.003</w:t>
            </w:r>
            <w:bookmarkEnd w:id="165"/>
          </w:p>
        </w:tc>
        <w:tc>
          <w:tcPr>
            <w:tcW w:w="692" w:type="dxa"/>
            <w:tcBorders>
              <w:bottom w:val="single" w:sz="4" w:space="0" w:color="auto"/>
            </w:tcBorders>
            <w:noWrap/>
            <w:vAlign w:val="center"/>
          </w:tcPr>
          <w:p w14:paraId="7CF83B07" w14:textId="77777777" w:rsidR="008C0E85" w:rsidRPr="0063259A" w:rsidRDefault="008C0E85" w:rsidP="007C750A">
            <w:pPr>
              <w:rPr>
                <w:i/>
                <w:sz w:val="20"/>
                <w:szCs w:val="20"/>
              </w:rPr>
            </w:pPr>
            <w:bookmarkStart w:id="166" w:name="_Toc138257154"/>
            <w:r w:rsidRPr="0063259A">
              <w:rPr>
                <w:i/>
                <w:sz w:val="20"/>
                <w:szCs w:val="20"/>
              </w:rPr>
              <w:t>(.92)</w:t>
            </w:r>
            <w:bookmarkEnd w:id="166"/>
          </w:p>
        </w:tc>
      </w:tr>
    </w:tbl>
    <w:p w14:paraId="69FD3D1A" w14:textId="77777777" w:rsidR="008C0E85" w:rsidRPr="0063259A" w:rsidRDefault="008C0E85" w:rsidP="007C750A">
      <w:pPr>
        <w:rPr>
          <w:sz w:val="20"/>
          <w:szCs w:val="20"/>
        </w:rPr>
      </w:pPr>
    </w:p>
    <w:p w14:paraId="331DF134" w14:textId="77777777" w:rsidR="008C0E85" w:rsidRPr="0063259A" w:rsidRDefault="008C0E85" w:rsidP="007C750A">
      <w:pPr>
        <w:rPr>
          <w:iCs/>
          <w:sz w:val="20"/>
          <w:szCs w:val="20"/>
        </w:rPr>
      </w:pPr>
      <w:r w:rsidRPr="0063259A">
        <w:rPr>
          <w:iCs/>
          <w:sz w:val="20"/>
          <w:szCs w:val="20"/>
        </w:rPr>
        <w:t>Notes:</w:t>
      </w:r>
      <w:r w:rsidRPr="0063259A">
        <w:rPr>
          <w:iCs/>
          <w:sz w:val="20"/>
          <w:szCs w:val="20"/>
        </w:rPr>
        <w:tab/>
      </w:r>
      <w:r w:rsidRPr="0063259A">
        <w:rPr>
          <w:i/>
          <w:iCs/>
          <w:sz w:val="20"/>
          <w:szCs w:val="20"/>
        </w:rPr>
        <w:t>N</w:t>
      </w:r>
      <w:r w:rsidRPr="0063259A">
        <w:rPr>
          <w:iCs/>
          <w:sz w:val="20"/>
          <w:szCs w:val="20"/>
        </w:rPr>
        <w:t xml:space="preserve"> = 200; </w:t>
      </w:r>
      <w:r w:rsidRPr="0063259A">
        <w:rPr>
          <w:sz w:val="20"/>
          <w:szCs w:val="20"/>
        </w:rPr>
        <w:t>Internal consistency reliabilities appear in parentheses along the diagonal</w:t>
      </w:r>
    </w:p>
    <w:p w14:paraId="1EBB1ACE" w14:textId="77777777" w:rsidR="008C0E85" w:rsidRPr="0063259A" w:rsidRDefault="008C0E85" w:rsidP="007C750A">
      <w:pPr>
        <w:rPr>
          <w:color w:val="000000" w:themeColor="text1"/>
          <w:sz w:val="20"/>
          <w:szCs w:val="20"/>
        </w:rPr>
      </w:pPr>
      <w:r w:rsidRPr="0063259A">
        <w:rPr>
          <w:color w:val="000000" w:themeColor="text1"/>
          <w:sz w:val="20"/>
          <w:szCs w:val="20"/>
          <w:vertAlign w:val="superscript"/>
        </w:rPr>
        <w:t>*</w:t>
      </w:r>
      <w:r w:rsidRPr="0063259A">
        <w:rPr>
          <w:color w:val="000000" w:themeColor="text1"/>
          <w:sz w:val="20"/>
          <w:szCs w:val="20"/>
        </w:rPr>
        <w:t xml:space="preserve"> </w:t>
      </w:r>
      <w:r w:rsidRPr="0063259A">
        <w:rPr>
          <w:i/>
          <w:iCs/>
          <w:color w:val="000000" w:themeColor="text1"/>
          <w:sz w:val="20"/>
          <w:szCs w:val="20"/>
        </w:rPr>
        <w:t>p</w:t>
      </w:r>
      <w:r w:rsidRPr="0063259A">
        <w:rPr>
          <w:color w:val="000000" w:themeColor="text1"/>
          <w:sz w:val="20"/>
          <w:szCs w:val="20"/>
        </w:rPr>
        <w:t xml:space="preserve"> &lt; .05, </w:t>
      </w:r>
      <w:r w:rsidRPr="0063259A">
        <w:rPr>
          <w:color w:val="000000" w:themeColor="text1"/>
          <w:sz w:val="20"/>
          <w:szCs w:val="20"/>
          <w:vertAlign w:val="superscript"/>
        </w:rPr>
        <w:t>**</w:t>
      </w:r>
      <w:r w:rsidRPr="0063259A">
        <w:rPr>
          <w:i/>
          <w:iCs/>
          <w:color w:val="000000" w:themeColor="text1"/>
          <w:sz w:val="20"/>
          <w:szCs w:val="20"/>
        </w:rPr>
        <w:t xml:space="preserve"> p</w:t>
      </w:r>
      <w:r w:rsidRPr="0063259A">
        <w:rPr>
          <w:color w:val="000000" w:themeColor="text1"/>
          <w:sz w:val="20"/>
          <w:szCs w:val="20"/>
        </w:rPr>
        <w:t xml:space="preserve"> &lt; .01, </w:t>
      </w:r>
      <w:r w:rsidRPr="0063259A">
        <w:rPr>
          <w:color w:val="000000" w:themeColor="text1"/>
          <w:sz w:val="20"/>
          <w:szCs w:val="20"/>
          <w:vertAlign w:val="superscript"/>
        </w:rPr>
        <w:t>***</w:t>
      </w:r>
      <w:r w:rsidRPr="0063259A">
        <w:rPr>
          <w:color w:val="000000" w:themeColor="text1"/>
          <w:sz w:val="20"/>
          <w:szCs w:val="20"/>
        </w:rPr>
        <w:t xml:space="preserve"> </w:t>
      </w:r>
      <w:r w:rsidRPr="0063259A">
        <w:rPr>
          <w:i/>
          <w:iCs/>
          <w:color w:val="000000" w:themeColor="text1"/>
          <w:sz w:val="20"/>
          <w:szCs w:val="20"/>
        </w:rPr>
        <w:t>p</w:t>
      </w:r>
      <w:r w:rsidRPr="0063259A">
        <w:rPr>
          <w:color w:val="000000" w:themeColor="text1"/>
          <w:sz w:val="20"/>
          <w:szCs w:val="20"/>
        </w:rPr>
        <w:t xml:space="preserve"> &lt; .001</w:t>
      </w:r>
    </w:p>
    <w:p w14:paraId="5F9C5374" w14:textId="77777777" w:rsidR="00606874" w:rsidRPr="0063259A" w:rsidRDefault="00606874" w:rsidP="007C750A"/>
    <w:p w14:paraId="5ABDC725" w14:textId="690838D5" w:rsidR="00401BFF" w:rsidRPr="0063259A" w:rsidRDefault="00401BFF" w:rsidP="007C750A">
      <w:r w:rsidRPr="0063259A">
        <w:rPr>
          <w:b/>
          <w:bCs/>
          <w:color w:val="000000" w:themeColor="text1"/>
        </w:rPr>
        <w:br w:type="page"/>
      </w:r>
    </w:p>
    <w:p w14:paraId="781B81AA" w14:textId="199ADABE" w:rsidR="006543C6" w:rsidRPr="0063259A" w:rsidRDefault="006543C6" w:rsidP="004F4E82">
      <w:pPr>
        <w:pStyle w:val="Heading2"/>
        <w:rPr>
          <w:rFonts w:ascii="Times New Roman" w:hAnsi="Times New Roman" w:cs="Times New Roman"/>
          <w:b/>
          <w:bCs/>
          <w:color w:val="000000" w:themeColor="text1"/>
          <w:sz w:val="24"/>
          <w:szCs w:val="24"/>
        </w:rPr>
      </w:pPr>
      <w:bookmarkStart w:id="167" w:name="_Toc196601799"/>
      <w:r w:rsidRPr="0063259A">
        <w:rPr>
          <w:rFonts w:ascii="Times New Roman" w:hAnsi="Times New Roman" w:cs="Times New Roman"/>
          <w:b/>
          <w:bCs/>
          <w:color w:val="000000" w:themeColor="text1"/>
          <w:sz w:val="24"/>
          <w:szCs w:val="24"/>
        </w:rPr>
        <w:t>Tabl</w:t>
      </w:r>
      <w:r w:rsidR="00B6110C" w:rsidRPr="0063259A">
        <w:rPr>
          <w:rFonts w:ascii="Times New Roman" w:hAnsi="Times New Roman" w:cs="Times New Roman"/>
          <w:b/>
          <w:bCs/>
          <w:color w:val="000000" w:themeColor="text1"/>
          <w:sz w:val="24"/>
          <w:szCs w:val="24"/>
        </w:rPr>
        <w:t xml:space="preserve">e </w:t>
      </w:r>
      <w:r w:rsidR="001613BB" w:rsidRPr="0063259A">
        <w:rPr>
          <w:rFonts w:ascii="Times New Roman" w:hAnsi="Times New Roman" w:cs="Times New Roman"/>
          <w:b/>
          <w:bCs/>
          <w:color w:val="000000" w:themeColor="text1"/>
          <w:sz w:val="24"/>
          <w:szCs w:val="24"/>
        </w:rPr>
        <w:t>S</w:t>
      </w:r>
      <w:r w:rsidR="00B6110C" w:rsidRPr="0063259A">
        <w:rPr>
          <w:rFonts w:ascii="Times New Roman" w:hAnsi="Times New Roman" w:cs="Times New Roman"/>
          <w:b/>
          <w:bCs/>
          <w:color w:val="000000" w:themeColor="text1"/>
          <w:sz w:val="24"/>
          <w:szCs w:val="24"/>
        </w:rPr>
        <w:t>8</w:t>
      </w:r>
      <w:r w:rsidRPr="0063259A">
        <w:rPr>
          <w:rFonts w:ascii="Times New Roman" w:hAnsi="Times New Roman" w:cs="Times New Roman"/>
          <w:b/>
          <w:bCs/>
          <w:color w:val="000000" w:themeColor="text1"/>
          <w:sz w:val="24"/>
          <w:szCs w:val="24"/>
        </w:rPr>
        <w:t xml:space="preserve">: Phase 5 </w:t>
      </w:r>
      <w:r w:rsidR="0036228C" w:rsidRPr="0063259A">
        <w:rPr>
          <w:rFonts w:ascii="Times New Roman" w:hAnsi="Times New Roman" w:cs="Times New Roman"/>
          <w:b/>
          <w:bCs/>
          <w:color w:val="000000" w:themeColor="text1"/>
          <w:sz w:val="24"/>
          <w:szCs w:val="24"/>
        </w:rPr>
        <w:t xml:space="preserve">Fractional logit for dependency help offered </w:t>
      </w:r>
      <w:r w:rsidRPr="0063259A">
        <w:rPr>
          <w:rFonts w:ascii="Times New Roman" w:hAnsi="Times New Roman" w:cs="Times New Roman"/>
          <w:b/>
          <w:bCs/>
          <w:color w:val="000000" w:themeColor="text1"/>
          <w:sz w:val="24"/>
          <w:szCs w:val="24"/>
        </w:rPr>
        <w:t>(Study 2)</w:t>
      </w:r>
      <w:bookmarkEnd w:id="167"/>
    </w:p>
    <w:p w14:paraId="524A4666" w14:textId="77777777" w:rsidR="006543C6" w:rsidRPr="0063259A" w:rsidRDefault="006543C6" w:rsidP="006543C6">
      <w:pPr>
        <w:rPr>
          <w:i/>
          <w:iCs/>
          <w:color w:val="000000" w:themeColor="text1"/>
          <w:sz w:val="20"/>
          <w:szCs w:val="20"/>
        </w:rPr>
      </w:pPr>
    </w:p>
    <w:tbl>
      <w:tblPr>
        <w:tblStyle w:val="TableGrid"/>
        <w:tblpPr w:leftFromText="180" w:rightFromText="180" w:vertAnchor="text" w:horzAnchor="margin" w:tblpY="5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27"/>
        <w:gridCol w:w="1410"/>
        <w:gridCol w:w="1410"/>
        <w:gridCol w:w="1411"/>
        <w:gridCol w:w="1410"/>
        <w:gridCol w:w="1410"/>
        <w:gridCol w:w="1411"/>
      </w:tblGrid>
      <w:tr w:rsidR="00DF6F3B" w:rsidRPr="0063259A" w14:paraId="6307A0FA" w14:textId="77777777" w:rsidTr="00C93128">
        <w:trPr>
          <w:trHeight w:val="251"/>
        </w:trPr>
        <w:tc>
          <w:tcPr>
            <w:tcW w:w="0" w:type="auto"/>
            <w:tcBorders>
              <w:top w:val="single" w:sz="4" w:space="0" w:color="auto"/>
            </w:tcBorders>
            <w:vAlign w:val="center"/>
          </w:tcPr>
          <w:p w14:paraId="4093D2FF" w14:textId="77777777" w:rsidR="00DF6F3B" w:rsidRPr="0063259A" w:rsidRDefault="00DF6F3B" w:rsidP="0088177E">
            <w:pPr>
              <w:jc w:val="center"/>
              <w:rPr>
                <w:sz w:val="20"/>
                <w:szCs w:val="20"/>
              </w:rPr>
            </w:pPr>
          </w:p>
        </w:tc>
        <w:tc>
          <w:tcPr>
            <w:tcW w:w="8462" w:type="dxa"/>
            <w:gridSpan w:val="6"/>
            <w:tcBorders>
              <w:top w:val="single" w:sz="4" w:space="0" w:color="auto"/>
            </w:tcBorders>
            <w:vAlign w:val="center"/>
          </w:tcPr>
          <w:p w14:paraId="0C98F54F" w14:textId="3DC7C2EF" w:rsidR="00DF6F3B" w:rsidRPr="0063259A" w:rsidRDefault="00D97861" w:rsidP="0088177E">
            <w:pPr>
              <w:jc w:val="center"/>
              <w:rPr>
                <w:b/>
                <w:bCs/>
                <w:i/>
                <w:iCs/>
                <w:sz w:val="20"/>
                <w:szCs w:val="20"/>
              </w:rPr>
            </w:pPr>
            <w:r w:rsidRPr="0063259A">
              <w:rPr>
                <w:b/>
                <w:bCs/>
                <w:i/>
                <w:iCs/>
                <w:sz w:val="20"/>
                <w:szCs w:val="20"/>
              </w:rPr>
              <w:t>PROPORTION OF DEPENDENCY HELP OFFERED</w:t>
            </w:r>
          </w:p>
        </w:tc>
      </w:tr>
      <w:tr w:rsidR="00DF6F3B" w:rsidRPr="0063259A" w14:paraId="503314EC" w14:textId="77777777" w:rsidTr="00C93128">
        <w:trPr>
          <w:trHeight w:val="251"/>
        </w:trPr>
        <w:tc>
          <w:tcPr>
            <w:tcW w:w="0" w:type="auto"/>
            <w:tcBorders>
              <w:bottom w:val="single" w:sz="4" w:space="0" w:color="auto"/>
            </w:tcBorders>
            <w:vAlign w:val="center"/>
          </w:tcPr>
          <w:p w14:paraId="7D7252F6" w14:textId="28EBEA1A" w:rsidR="00DF6F3B" w:rsidRPr="0063259A" w:rsidRDefault="00DF6F3B" w:rsidP="0088177E">
            <w:pPr>
              <w:jc w:val="center"/>
              <w:rPr>
                <w:sz w:val="20"/>
                <w:szCs w:val="20"/>
              </w:rPr>
            </w:pPr>
            <w:r w:rsidRPr="0063259A">
              <w:rPr>
                <w:sz w:val="20"/>
                <w:szCs w:val="20"/>
              </w:rPr>
              <w:t>VARIABLES</w:t>
            </w:r>
          </w:p>
        </w:tc>
        <w:tc>
          <w:tcPr>
            <w:tcW w:w="1410" w:type="dxa"/>
            <w:tcBorders>
              <w:bottom w:val="single" w:sz="4" w:space="0" w:color="auto"/>
            </w:tcBorders>
            <w:vAlign w:val="center"/>
          </w:tcPr>
          <w:p w14:paraId="25E5AA0B" w14:textId="77777777" w:rsidR="00DF6F3B" w:rsidRPr="0063259A" w:rsidRDefault="00DF6F3B" w:rsidP="0088177E">
            <w:pPr>
              <w:jc w:val="center"/>
              <w:rPr>
                <w:b/>
                <w:bCs/>
                <w:i/>
                <w:iCs/>
                <w:sz w:val="20"/>
                <w:szCs w:val="20"/>
              </w:rPr>
            </w:pPr>
            <w:r w:rsidRPr="0063259A">
              <w:rPr>
                <w:b/>
                <w:bCs/>
                <w:i/>
                <w:iCs/>
                <w:sz w:val="20"/>
                <w:szCs w:val="20"/>
              </w:rPr>
              <w:t>Model 1</w:t>
            </w:r>
          </w:p>
        </w:tc>
        <w:tc>
          <w:tcPr>
            <w:tcW w:w="1410" w:type="dxa"/>
            <w:tcBorders>
              <w:bottom w:val="single" w:sz="4" w:space="0" w:color="auto"/>
            </w:tcBorders>
            <w:vAlign w:val="center"/>
          </w:tcPr>
          <w:p w14:paraId="76B93971" w14:textId="77777777" w:rsidR="00DF6F3B" w:rsidRPr="0063259A" w:rsidRDefault="00DF6F3B" w:rsidP="0088177E">
            <w:pPr>
              <w:jc w:val="center"/>
              <w:rPr>
                <w:b/>
                <w:bCs/>
                <w:i/>
                <w:iCs/>
                <w:sz w:val="20"/>
                <w:szCs w:val="20"/>
              </w:rPr>
            </w:pPr>
            <w:r w:rsidRPr="0063259A">
              <w:rPr>
                <w:b/>
                <w:bCs/>
                <w:i/>
                <w:iCs/>
                <w:sz w:val="20"/>
                <w:szCs w:val="20"/>
              </w:rPr>
              <w:t>Model 2</w:t>
            </w:r>
          </w:p>
        </w:tc>
        <w:tc>
          <w:tcPr>
            <w:tcW w:w="1411" w:type="dxa"/>
            <w:tcBorders>
              <w:bottom w:val="single" w:sz="4" w:space="0" w:color="auto"/>
            </w:tcBorders>
            <w:vAlign w:val="center"/>
          </w:tcPr>
          <w:p w14:paraId="3ADD8EE6" w14:textId="77777777" w:rsidR="00DF6F3B" w:rsidRPr="0063259A" w:rsidRDefault="00DF6F3B" w:rsidP="0088177E">
            <w:pPr>
              <w:jc w:val="center"/>
              <w:rPr>
                <w:b/>
                <w:bCs/>
                <w:i/>
                <w:iCs/>
                <w:sz w:val="20"/>
                <w:szCs w:val="20"/>
              </w:rPr>
            </w:pPr>
            <w:r w:rsidRPr="0063259A">
              <w:rPr>
                <w:b/>
                <w:bCs/>
                <w:i/>
                <w:iCs/>
                <w:sz w:val="20"/>
                <w:szCs w:val="20"/>
              </w:rPr>
              <w:t>Model 3</w:t>
            </w:r>
          </w:p>
        </w:tc>
        <w:tc>
          <w:tcPr>
            <w:tcW w:w="1410" w:type="dxa"/>
            <w:tcBorders>
              <w:bottom w:val="single" w:sz="4" w:space="0" w:color="auto"/>
            </w:tcBorders>
            <w:vAlign w:val="center"/>
          </w:tcPr>
          <w:p w14:paraId="60BFE824" w14:textId="77777777" w:rsidR="00DF6F3B" w:rsidRPr="0063259A" w:rsidRDefault="00DF6F3B" w:rsidP="0088177E">
            <w:pPr>
              <w:jc w:val="center"/>
              <w:rPr>
                <w:b/>
                <w:bCs/>
                <w:i/>
                <w:iCs/>
                <w:sz w:val="20"/>
                <w:szCs w:val="20"/>
              </w:rPr>
            </w:pPr>
            <w:r w:rsidRPr="0063259A">
              <w:rPr>
                <w:b/>
                <w:bCs/>
                <w:i/>
                <w:iCs/>
                <w:sz w:val="20"/>
                <w:szCs w:val="20"/>
              </w:rPr>
              <w:t>Model 4</w:t>
            </w:r>
          </w:p>
        </w:tc>
        <w:tc>
          <w:tcPr>
            <w:tcW w:w="1410" w:type="dxa"/>
            <w:tcBorders>
              <w:bottom w:val="single" w:sz="4" w:space="0" w:color="auto"/>
            </w:tcBorders>
            <w:vAlign w:val="center"/>
          </w:tcPr>
          <w:p w14:paraId="3D399E12" w14:textId="77777777" w:rsidR="00DF6F3B" w:rsidRPr="0063259A" w:rsidRDefault="00DF6F3B" w:rsidP="0088177E">
            <w:pPr>
              <w:jc w:val="center"/>
              <w:rPr>
                <w:b/>
                <w:bCs/>
                <w:i/>
                <w:iCs/>
                <w:sz w:val="20"/>
                <w:szCs w:val="20"/>
              </w:rPr>
            </w:pPr>
            <w:r w:rsidRPr="0063259A">
              <w:rPr>
                <w:b/>
                <w:bCs/>
                <w:i/>
                <w:iCs/>
                <w:sz w:val="20"/>
                <w:szCs w:val="20"/>
              </w:rPr>
              <w:t>Model 5</w:t>
            </w:r>
          </w:p>
        </w:tc>
        <w:tc>
          <w:tcPr>
            <w:tcW w:w="1411" w:type="dxa"/>
            <w:tcBorders>
              <w:bottom w:val="single" w:sz="4" w:space="0" w:color="auto"/>
            </w:tcBorders>
            <w:vAlign w:val="center"/>
          </w:tcPr>
          <w:p w14:paraId="6671EF14" w14:textId="77777777" w:rsidR="00DF6F3B" w:rsidRPr="0063259A" w:rsidRDefault="00DF6F3B" w:rsidP="0088177E">
            <w:pPr>
              <w:jc w:val="center"/>
              <w:rPr>
                <w:b/>
                <w:bCs/>
                <w:i/>
                <w:iCs/>
                <w:sz w:val="20"/>
                <w:szCs w:val="20"/>
              </w:rPr>
            </w:pPr>
            <w:r w:rsidRPr="0063259A">
              <w:rPr>
                <w:b/>
                <w:bCs/>
                <w:i/>
                <w:iCs/>
                <w:sz w:val="20"/>
                <w:szCs w:val="20"/>
              </w:rPr>
              <w:t>Model 6</w:t>
            </w:r>
          </w:p>
        </w:tc>
      </w:tr>
      <w:tr w:rsidR="007B4A17" w:rsidRPr="0063259A" w14:paraId="6856F301" w14:textId="77777777" w:rsidTr="00C93128">
        <w:trPr>
          <w:trHeight w:val="269"/>
        </w:trPr>
        <w:tc>
          <w:tcPr>
            <w:tcW w:w="0" w:type="auto"/>
            <w:vAlign w:val="center"/>
          </w:tcPr>
          <w:p w14:paraId="52B67CEC" w14:textId="6ED75FC8" w:rsidR="007B4A17" w:rsidRPr="0063259A" w:rsidRDefault="007B4A17" w:rsidP="007B4A17">
            <w:pPr>
              <w:tabs>
                <w:tab w:val="left" w:pos="810"/>
              </w:tabs>
              <w:jc w:val="right"/>
              <w:rPr>
                <w:sz w:val="20"/>
                <w:szCs w:val="20"/>
              </w:rPr>
            </w:pPr>
            <w:r w:rsidRPr="0063259A">
              <w:rPr>
                <w:sz w:val="20"/>
                <w:szCs w:val="20"/>
              </w:rPr>
              <w:t>Self-reported dependency helping</w:t>
            </w:r>
          </w:p>
        </w:tc>
        <w:tc>
          <w:tcPr>
            <w:tcW w:w="1410" w:type="dxa"/>
            <w:vAlign w:val="center"/>
          </w:tcPr>
          <w:p w14:paraId="3DE345BF" w14:textId="6D40DBDD" w:rsidR="007B4A17" w:rsidRPr="0063259A" w:rsidRDefault="007B4A17" w:rsidP="007B4A17">
            <w:pPr>
              <w:tabs>
                <w:tab w:val="left" w:pos="810"/>
              </w:tabs>
              <w:jc w:val="center"/>
              <w:rPr>
                <w:sz w:val="20"/>
                <w:szCs w:val="20"/>
                <w:vertAlign w:val="superscript"/>
              </w:rPr>
            </w:pPr>
            <w:r w:rsidRPr="0063259A">
              <w:rPr>
                <w:sz w:val="20"/>
                <w:szCs w:val="20"/>
              </w:rPr>
              <w:t>.279</w:t>
            </w:r>
            <w:r w:rsidRPr="0063259A">
              <w:rPr>
                <w:sz w:val="20"/>
                <w:szCs w:val="20"/>
                <w:vertAlign w:val="superscript"/>
              </w:rPr>
              <w:t>***</w:t>
            </w:r>
          </w:p>
        </w:tc>
        <w:tc>
          <w:tcPr>
            <w:tcW w:w="1410" w:type="dxa"/>
            <w:vAlign w:val="center"/>
          </w:tcPr>
          <w:p w14:paraId="52F78C53" w14:textId="77777777" w:rsidR="007B4A17" w:rsidRPr="0063259A" w:rsidRDefault="007B4A17" w:rsidP="007B4A17">
            <w:pPr>
              <w:jc w:val="center"/>
              <w:rPr>
                <w:sz w:val="20"/>
                <w:szCs w:val="20"/>
              </w:rPr>
            </w:pPr>
          </w:p>
        </w:tc>
        <w:tc>
          <w:tcPr>
            <w:tcW w:w="1411" w:type="dxa"/>
            <w:vAlign w:val="center"/>
          </w:tcPr>
          <w:p w14:paraId="7DCF211E" w14:textId="5FB35FD1" w:rsidR="007B4A17" w:rsidRPr="0063259A" w:rsidRDefault="007B4A17" w:rsidP="007B4A17">
            <w:pPr>
              <w:jc w:val="center"/>
              <w:rPr>
                <w:sz w:val="20"/>
                <w:szCs w:val="20"/>
              </w:rPr>
            </w:pPr>
            <w:r w:rsidRPr="0063259A">
              <w:rPr>
                <w:sz w:val="20"/>
                <w:szCs w:val="20"/>
              </w:rPr>
              <w:t>.268</w:t>
            </w:r>
            <w:r w:rsidRPr="0063259A">
              <w:rPr>
                <w:sz w:val="20"/>
                <w:szCs w:val="20"/>
                <w:vertAlign w:val="superscript"/>
              </w:rPr>
              <w:t>***</w:t>
            </w:r>
          </w:p>
        </w:tc>
        <w:tc>
          <w:tcPr>
            <w:tcW w:w="1410" w:type="dxa"/>
            <w:vAlign w:val="center"/>
          </w:tcPr>
          <w:p w14:paraId="0E367B5B" w14:textId="7CACCE8F" w:rsidR="007B4A17" w:rsidRPr="0063259A" w:rsidRDefault="007B4A17" w:rsidP="007B4A17">
            <w:pPr>
              <w:jc w:val="center"/>
              <w:rPr>
                <w:sz w:val="20"/>
                <w:szCs w:val="20"/>
              </w:rPr>
            </w:pPr>
            <w:r w:rsidRPr="0063259A">
              <w:rPr>
                <w:sz w:val="20"/>
                <w:szCs w:val="20"/>
              </w:rPr>
              <w:t>.258</w:t>
            </w:r>
            <w:r w:rsidRPr="0063259A">
              <w:rPr>
                <w:sz w:val="20"/>
                <w:szCs w:val="20"/>
                <w:vertAlign w:val="superscript"/>
              </w:rPr>
              <w:t>***</w:t>
            </w:r>
          </w:p>
        </w:tc>
        <w:tc>
          <w:tcPr>
            <w:tcW w:w="1410" w:type="dxa"/>
            <w:vAlign w:val="center"/>
          </w:tcPr>
          <w:p w14:paraId="5B27047C" w14:textId="55BDF444" w:rsidR="007B4A17" w:rsidRPr="0063259A" w:rsidRDefault="007B4A17" w:rsidP="007B4A17">
            <w:pPr>
              <w:autoSpaceDE w:val="0"/>
              <w:autoSpaceDN w:val="0"/>
              <w:adjustRightInd w:val="0"/>
              <w:jc w:val="center"/>
              <w:rPr>
                <w:rFonts w:eastAsiaTheme="minorEastAsia"/>
                <w:sz w:val="20"/>
                <w:szCs w:val="20"/>
                <w:lang w:eastAsia="ko-KR"/>
              </w:rPr>
            </w:pPr>
          </w:p>
        </w:tc>
        <w:tc>
          <w:tcPr>
            <w:tcW w:w="1411" w:type="dxa"/>
            <w:vAlign w:val="center"/>
          </w:tcPr>
          <w:p w14:paraId="02E3EC42" w14:textId="3B7BABA0" w:rsidR="007B4A17" w:rsidRPr="0063259A" w:rsidRDefault="007B4A17" w:rsidP="007B4A17">
            <w:pPr>
              <w:jc w:val="center"/>
              <w:rPr>
                <w:sz w:val="20"/>
                <w:szCs w:val="20"/>
              </w:rPr>
            </w:pPr>
            <w:r w:rsidRPr="0063259A">
              <w:rPr>
                <w:sz w:val="20"/>
                <w:szCs w:val="20"/>
              </w:rPr>
              <w:t>.250</w:t>
            </w:r>
            <w:r w:rsidRPr="0063259A">
              <w:rPr>
                <w:sz w:val="20"/>
                <w:szCs w:val="20"/>
                <w:vertAlign w:val="superscript"/>
              </w:rPr>
              <w:t>**</w:t>
            </w:r>
          </w:p>
        </w:tc>
      </w:tr>
      <w:tr w:rsidR="007B4A17" w:rsidRPr="0063259A" w14:paraId="5C91CA52" w14:textId="77777777" w:rsidTr="00C93128">
        <w:trPr>
          <w:trHeight w:val="269"/>
        </w:trPr>
        <w:tc>
          <w:tcPr>
            <w:tcW w:w="0" w:type="auto"/>
            <w:vAlign w:val="center"/>
          </w:tcPr>
          <w:p w14:paraId="6AB551C4" w14:textId="77777777" w:rsidR="007B4A17" w:rsidRPr="0063259A" w:rsidRDefault="007B4A17" w:rsidP="007B4A17">
            <w:pPr>
              <w:tabs>
                <w:tab w:val="left" w:pos="810"/>
              </w:tabs>
              <w:jc w:val="right"/>
              <w:rPr>
                <w:sz w:val="20"/>
                <w:szCs w:val="20"/>
              </w:rPr>
            </w:pPr>
          </w:p>
        </w:tc>
        <w:tc>
          <w:tcPr>
            <w:tcW w:w="1410" w:type="dxa"/>
            <w:vAlign w:val="center"/>
          </w:tcPr>
          <w:p w14:paraId="490ECC55" w14:textId="02B03CC3" w:rsidR="007B4A17" w:rsidRPr="0063259A" w:rsidRDefault="007B4A17" w:rsidP="007B4A17">
            <w:pPr>
              <w:tabs>
                <w:tab w:val="left" w:pos="810"/>
              </w:tabs>
              <w:jc w:val="center"/>
              <w:rPr>
                <w:rFonts w:eastAsiaTheme="minorEastAsia"/>
                <w:sz w:val="20"/>
                <w:szCs w:val="20"/>
                <w:lang w:eastAsia="ko-KR"/>
              </w:rPr>
            </w:pPr>
            <w:r w:rsidRPr="0063259A">
              <w:rPr>
                <w:sz w:val="20"/>
                <w:szCs w:val="20"/>
              </w:rPr>
              <w:t>(.069)</w:t>
            </w:r>
          </w:p>
        </w:tc>
        <w:tc>
          <w:tcPr>
            <w:tcW w:w="1410" w:type="dxa"/>
            <w:vAlign w:val="center"/>
          </w:tcPr>
          <w:p w14:paraId="57C1A395" w14:textId="77777777" w:rsidR="007B4A17" w:rsidRPr="0063259A" w:rsidRDefault="007B4A17" w:rsidP="007B4A17">
            <w:pPr>
              <w:jc w:val="center"/>
              <w:rPr>
                <w:sz w:val="20"/>
                <w:szCs w:val="20"/>
              </w:rPr>
            </w:pPr>
          </w:p>
        </w:tc>
        <w:tc>
          <w:tcPr>
            <w:tcW w:w="1411" w:type="dxa"/>
            <w:vAlign w:val="center"/>
          </w:tcPr>
          <w:p w14:paraId="3AAD68A4" w14:textId="312BD466" w:rsidR="007B4A17" w:rsidRPr="0063259A" w:rsidRDefault="007B4A17" w:rsidP="007B4A17">
            <w:pPr>
              <w:autoSpaceDE w:val="0"/>
              <w:autoSpaceDN w:val="0"/>
              <w:adjustRightInd w:val="0"/>
              <w:jc w:val="center"/>
              <w:rPr>
                <w:rFonts w:eastAsiaTheme="minorEastAsia"/>
                <w:sz w:val="20"/>
                <w:szCs w:val="20"/>
                <w:lang w:eastAsia="ko-KR"/>
              </w:rPr>
            </w:pPr>
            <w:r w:rsidRPr="0063259A">
              <w:rPr>
                <w:sz w:val="20"/>
                <w:szCs w:val="20"/>
              </w:rPr>
              <w:t>(.071)</w:t>
            </w:r>
          </w:p>
        </w:tc>
        <w:tc>
          <w:tcPr>
            <w:tcW w:w="1410" w:type="dxa"/>
            <w:vAlign w:val="center"/>
          </w:tcPr>
          <w:p w14:paraId="2994296E" w14:textId="44C86C35" w:rsidR="007B4A17" w:rsidRPr="0063259A" w:rsidRDefault="007B4A17" w:rsidP="007B4A17">
            <w:pPr>
              <w:jc w:val="center"/>
              <w:rPr>
                <w:sz w:val="20"/>
                <w:szCs w:val="20"/>
              </w:rPr>
            </w:pPr>
            <w:r w:rsidRPr="0063259A">
              <w:rPr>
                <w:sz w:val="20"/>
                <w:szCs w:val="20"/>
              </w:rPr>
              <w:t>(.074)</w:t>
            </w:r>
          </w:p>
        </w:tc>
        <w:tc>
          <w:tcPr>
            <w:tcW w:w="1410" w:type="dxa"/>
            <w:vAlign w:val="center"/>
          </w:tcPr>
          <w:p w14:paraId="3406303C" w14:textId="4E3CFB26" w:rsidR="007B4A17" w:rsidRPr="0063259A" w:rsidRDefault="007B4A17" w:rsidP="007B4A17">
            <w:pPr>
              <w:jc w:val="center"/>
              <w:rPr>
                <w:sz w:val="20"/>
                <w:szCs w:val="20"/>
              </w:rPr>
            </w:pPr>
          </w:p>
        </w:tc>
        <w:tc>
          <w:tcPr>
            <w:tcW w:w="1411" w:type="dxa"/>
            <w:vAlign w:val="center"/>
          </w:tcPr>
          <w:p w14:paraId="6C754E61" w14:textId="158B2D60" w:rsidR="007B4A17" w:rsidRPr="0063259A" w:rsidRDefault="007B4A17" w:rsidP="007B4A17">
            <w:pPr>
              <w:jc w:val="center"/>
              <w:rPr>
                <w:sz w:val="20"/>
                <w:szCs w:val="20"/>
              </w:rPr>
            </w:pPr>
            <w:r w:rsidRPr="0063259A">
              <w:rPr>
                <w:sz w:val="20"/>
                <w:szCs w:val="20"/>
              </w:rPr>
              <w:t>(.076)</w:t>
            </w:r>
          </w:p>
        </w:tc>
      </w:tr>
      <w:tr w:rsidR="007B4A17" w:rsidRPr="0063259A" w14:paraId="0D0F752D" w14:textId="77777777" w:rsidTr="00C93128">
        <w:trPr>
          <w:trHeight w:val="269"/>
        </w:trPr>
        <w:tc>
          <w:tcPr>
            <w:tcW w:w="0" w:type="auto"/>
            <w:vAlign w:val="center"/>
          </w:tcPr>
          <w:p w14:paraId="600B9F07" w14:textId="01D5171E" w:rsidR="007B4A17" w:rsidRPr="0063259A" w:rsidRDefault="007B4A17" w:rsidP="007B4A17">
            <w:pPr>
              <w:tabs>
                <w:tab w:val="left" w:pos="810"/>
              </w:tabs>
              <w:jc w:val="right"/>
              <w:rPr>
                <w:sz w:val="20"/>
                <w:szCs w:val="20"/>
              </w:rPr>
            </w:pPr>
            <w:r w:rsidRPr="0063259A">
              <w:rPr>
                <w:sz w:val="20"/>
                <w:szCs w:val="20"/>
              </w:rPr>
              <w:t>Self-reported autonomy helping</w:t>
            </w:r>
          </w:p>
        </w:tc>
        <w:tc>
          <w:tcPr>
            <w:tcW w:w="1410" w:type="dxa"/>
            <w:vAlign w:val="center"/>
          </w:tcPr>
          <w:p w14:paraId="38E0B752" w14:textId="77777777" w:rsidR="007B4A17" w:rsidRPr="0063259A" w:rsidRDefault="007B4A17" w:rsidP="007B4A17">
            <w:pPr>
              <w:tabs>
                <w:tab w:val="left" w:pos="810"/>
              </w:tabs>
              <w:jc w:val="center"/>
              <w:rPr>
                <w:rFonts w:eastAsiaTheme="minorEastAsia"/>
                <w:sz w:val="20"/>
                <w:szCs w:val="20"/>
                <w:lang w:eastAsia="ko-KR"/>
              </w:rPr>
            </w:pPr>
          </w:p>
        </w:tc>
        <w:tc>
          <w:tcPr>
            <w:tcW w:w="1410" w:type="dxa"/>
            <w:vAlign w:val="center"/>
          </w:tcPr>
          <w:p w14:paraId="1FE58E39" w14:textId="38978BA4" w:rsidR="007B4A17" w:rsidRPr="0063259A" w:rsidRDefault="007B4A17" w:rsidP="007B4A17">
            <w:pPr>
              <w:autoSpaceDE w:val="0"/>
              <w:autoSpaceDN w:val="0"/>
              <w:adjustRightInd w:val="0"/>
              <w:jc w:val="center"/>
              <w:rPr>
                <w:rFonts w:eastAsiaTheme="minorEastAsia"/>
                <w:sz w:val="20"/>
                <w:szCs w:val="20"/>
                <w:lang w:eastAsia="ko-KR"/>
              </w:rPr>
            </w:pPr>
            <w:r w:rsidRPr="0063259A">
              <w:rPr>
                <w:sz w:val="20"/>
                <w:szCs w:val="20"/>
              </w:rPr>
              <w:t>-.271</w:t>
            </w:r>
            <w:r w:rsidRPr="0063259A">
              <w:rPr>
                <w:sz w:val="20"/>
                <w:szCs w:val="20"/>
                <w:vertAlign w:val="superscript"/>
              </w:rPr>
              <w:t>**</w:t>
            </w:r>
          </w:p>
        </w:tc>
        <w:tc>
          <w:tcPr>
            <w:tcW w:w="1411" w:type="dxa"/>
            <w:vAlign w:val="center"/>
          </w:tcPr>
          <w:p w14:paraId="448DD47C" w14:textId="0B285A6D" w:rsidR="007B4A17" w:rsidRPr="0063259A" w:rsidRDefault="007B4A17" w:rsidP="007B4A17">
            <w:pPr>
              <w:autoSpaceDE w:val="0"/>
              <w:autoSpaceDN w:val="0"/>
              <w:adjustRightInd w:val="0"/>
              <w:jc w:val="center"/>
              <w:rPr>
                <w:rFonts w:eastAsiaTheme="minorEastAsia"/>
                <w:sz w:val="20"/>
                <w:szCs w:val="20"/>
                <w:lang w:eastAsia="ko-KR"/>
              </w:rPr>
            </w:pPr>
            <w:r w:rsidRPr="0063259A">
              <w:rPr>
                <w:sz w:val="20"/>
                <w:szCs w:val="20"/>
              </w:rPr>
              <w:t>-.193</w:t>
            </w:r>
            <w:r w:rsidRPr="0063259A">
              <w:rPr>
                <w:sz w:val="20"/>
                <w:szCs w:val="20"/>
                <w:vertAlign w:val="superscript"/>
              </w:rPr>
              <w:t>*</w:t>
            </w:r>
          </w:p>
        </w:tc>
        <w:tc>
          <w:tcPr>
            <w:tcW w:w="1410" w:type="dxa"/>
            <w:vAlign w:val="center"/>
          </w:tcPr>
          <w:p w14:paraId="101D603B" w14:textId="62883868" w:rsidR="007B4A17" w:rsidRPr="0063259A" w:rsidRDefault="007B4A17" w:rsidP="007B4A17">
            <w:pPr>
              <w:jc w:val="center"/>
              <w:rPr>
                <w:sz w:val="20"/>
                <w:szCs w:val="20"/>
              </w:rPr>
            </w:pPr>
          </w:p>
        </w:tc>
        <w:tc>
          <w:tcPr>
            <w:tcW w:w="1410" w:type="dxa"/>
            <w:vAlign w:val="center"/>
          </w:tcPr>
          <w:p w14:paraId="52018057" w14:textId="78490B9B" w:rsidR="007B4A17" w:rsidRPr="0063259A" w:rsidRDefault="007B4A17" w:rsidP="007B4A17">
            <w:pPr>
              <w:jc w:val="center"/>
              <w:rPr>
                <w:rFonts w:eastAsiaTheme="minorEastAsia"/>
                <w:sz w:val="20"/>
                <w:szCs w:val="20"/>
                <w:lang w:eastAsia="ko-KR"/>
              </w:rPr>
            </w:pPr>
            <w:r w:rsidRPr="0063259A">
              <w:rPr>
                <w:sz w:val="20"/>
                <w:szCs w:val="20"/>
              </w:rPr>
              <w:t>-.212</w:t>
            </w:r>
            <w:r w:rsidRPr="0063259A">
              <w:rPr>
                <w:sz w:val="20"/>
                <w:szCs w:val="20"/>
                <w:vertAlign w:val="superscript"/>
              </w:rPr>
              <w:t>*</w:t>
            </w:r>
          </w:p>
        </w:tc>
        <w:tc>
          <w:tcPr>
            <w:tcW w:w="1411" w:type="dxa"/>
            <w:vAlign w:val="center"/>
          </w:tcPr>
          <w:p w14:paraId="1EA55955" w14:textId="67D790F1" w:rsidR="007B4A17" w:rsidRPr="0063259A" w:rsidRDefault="007B4A17" w:rsidP="007B4A17">
            <w:pPr>
              <w:jc w:val="center"/>
              <w:rPr>
                <w:sz w:val="20"/>
                <w:szCs w:val="20"/>
              </w:rPr>
            </w:pPr>
            <w:r w:rsidRPr="0063259A">
              <w:rPr>
                <w:sz w:val="20"/>
                <w:szCs w:val="20"/>
              </w:rPr>
              <w:t>-.139</w:t>
            </w:r>
          </w:p>
        </w:tc>
      </w:tr>
      <w:tr w:rsidR="007B4A17" w:rsidRPr="0063259A" w14:paraId="5A7163FA" w14:textId="77777777" w:rsidTr="00C93128">
        <w:trPr>
          <w:trHeight w:val="269"/>
        </w:trPr>
        <w:tc>
          <w:tcPr>
            <w:tcW w:w="0" w:type="auto"/>
            <w:vAlign w:val="center"/>
          </w:tcPr>
          <w:p w14:paraId="250F0987" w14:textId="77777777" w:rsidR="007B4A17" w:rsidRPr="0063259A" w:rsidRDefault="007B4A17" w:rsidP="007B4A17">
            <w:pPr>
              <w:tabs>
                <w:tab w:val="left" w:pos="810"/>
              </w:tabs>
              <w:jc w:val="right"/>
              <w:rPr>
                <w:sz w:val="20"/>
                <w:szCs w:val="20"/>
              </w:rPr>
            </w:pPr>
          </w:p>
        </w:tc>
        <w:tc>
          <w:tcPr>
            <w:tcW w:w="1410" w:type="dxa"/>
            <w:vAlign w:val="center"/>
          </w:tcPr>
          <w:p w14:paraId="4CED5323" w14:textId="77777777" w:rsidR="007B4A17" w:rsidRPr="0063259A" w:rsidRDefault="007B4A17" w:rsidP="007B4A17">
            <w:pPr>
              <w:tabs>
                <w:tab w:val="left" w:pos="810"/>
              </w:tabs>
              <w:jc w:val="center"/>
              <w:rPr>
                <w:rFonts w:eastAsiaTheme="minorEastAsia"/>
                <w:sz w:val="20"/>
                <w:szCs w:val="20"/>
                <w:lang w:eastAsia="ko-KR"/>
              </w:rPr>
            </w:pPr>
          </w:p>
        </w:tc>
        <w:tc>
          <w:tcPr>
            <w:tcW w:w="1410" w:type="dxa"/>
            <w:vAlign w:val="center"/>
          </w:tcPr>
          <w:p w14:paraId="479B506A" w14:textId="634CBD61" w:rsidR="007B4A17" w:rsidRPr="0063259A" w:rsidRDefault="007B4A17" w:rsidP="007B4A17">
            <w:pPr>
              <w:jc w:val="center"/>
              <w:rPr>
                <w:sz w:val="20"/>
                <w:szCs w:val="20"/>
              </w:rPr>
            </w:pPr>
            <w:r w:rsidRPr="0063259A">
              <w:rPr>
                <w:sz w:val="20"/>
                <w:szCs w:val="20"/>
              </w:rPr>
              <w:t>(.101)</w:t>
            </w:r>
          </w:p>
        </w:tc>
        <w:tc>
          <w:tcPr>
            <w:tcW w:w="1411" w:type="dxa"/>
            <w:vAlign w:val="center"/>
          </w:tcPr>
          <w:p w14:paraId="2C68BF29" w14:textId="292D2E08" w:rsidR="007B4A17" w:rsidRPr="0063259A" w:rsidRDefault="007B4A17" w:rsidP="007B4A17">
            <w:pPr>
              <w:autoSpaceDE w:val="0"/>
              <w:autoSpaceDN w:val="0"/>
              <w:adjustRightInd w:val="0"/>
              <w:jc w:val="center"/>
              <w:rPr>
                <w:rFonts w:eastAsiaTheme="minorEastAsia"/>
                <w:sz w:val="20"/>
                <w:szCs w:val="20"/>
                <w:lang w:eastAsia="ko-KR"/>
              </w:rPr>
            </w:pPr>
            <w:r w:rsidRPr="0063259A">
              <w:rPr>
                <w:sz w:val="20"/>
                <w:szCs w:val="20"/>
              </w:rPr>
              <w:t>(.096)</w:t>
            </w:r>
          </w:p>
        </w:tc>
        <w:tc>
          <w:tcPr>
            <w:tcW w:w="1410" w:type="dxa"/>
            <w:vAlign w:val="center"/>
          </w:tcPr>
          <w:p w14:paraId="497A5AC4" w14:textId="2772CA95" w:rsidR="007B4A17" w:rsidRPr="0063259A" w:rsidRDefault="007B4A17" w:rsidP="007B4A17">
            <w:pPr>
              <w:jc w:val="center"/>
              <w:rPr>
                <w:sz w:val="20"/>
                <w:szCs w:val="20"/>
              </w:rPr>
            </w:pPr>
          </w:p>
        </w:tc>
        <w:tc>
          <w:tcPr>
            <w:tcW w:w="1410" w:type="dxa"/>
            <w:vAlign w:val="center"/>
          </w:tcPr>
          <w:p w14:paraId="75F8E6FE" w14:textId="0289F875" w:rsidR="007B4A17" w:rsidRPr="0063259A" w:rsidRDefault="007B4A17" w:rsidP="007B4A17">
            <w:pPr>
              <w:jc w:val="center"/>
              <w:rPr>
                <w:rFonts w:eastAsiaTheme="minorEastAsia"/>
                <w:sz w:val="20"/>
                <w:szCs w:val="20"/>
                <w:lang w:eastAsia="ko-KR"/>
              </w:rPr>
            </w:pPr>
            <w:r w:rsidRPr="0063259A">
              <w:rPr>
                <w:sz w:val="20"/>
                <w:szCs w:val="20"/>
              </w:rPr>
              <w:t>(.106)</w:t>
            </w:r>
          </w:p>
        </w:tc>
        <w:tc>
          <w:tcPr>
            <w:tcW w:w="1411" w:type="dxa"/>
            <w:vAlign w:val="center"/>
          </w:tcPr>
          <w:p w14:paraId="68C29DA6" w14:textId="52984A29" w:rsidR="007B4A17" w:rsidRPr="0063259A" w:rsidRDefault="007B4A17" w:rsidP="007B4A17">
            <w:pPr>
              <w:autoSpaceDE w:val="0"/>
              <w:autoSpaceDN w:val="0"/>
              <w:adjustRightInd w:val="0"/>
              <w:jc w:val="center"/>
              <w:rPr>
                <w:rFonts w:eastAsiaTheme="minorEastAsia"/>
                <w:sz w:val="20"/>
                <w:szCs w:val="20"/>
                <w:lang w:eastAsia="ko-KR"/>
              </w:rPr>
            </w:pPr>
            <w:r w:rsidRPr="0063259A">
              <w:rPr>
                <w:sz w:val="20"/>
                <w:szCs w:val="20"/>
              </w:rPr>
              <w:t>(.106)</w:t>
            </w:r>
          </w:p>
        </w:tc>
      </w:tr>
      <w:tr w:rsidR="007B4A17" w:rsidRPr="0063259A" w14:paraId="7DF60CF1" w14:textId="77777777" w:rsidTr="00C93128">
        <w:trPr>
          <w:trHeight w:val="269"/>
        </w:trPr>
        <w:tc>
          <w:tcPr>
            <w:tcW w:w="0" w:type="auto"/>
            <w:vAlign w:val="center"/>
          </w:tcPr>
          <w:p w14:paraId="711548BD" w14:textId="77777777" w:rsidR="007B4A17" w:rsidRPr="0063259A" w:rsidRDefault="007B4A17" w:rsidP="007B4A17">
            <w:pPr>
              <w:tabs>
                <w:tab w:val="left" w:pos="810"/>
              </w:tabs>
              <w:jc w:val="right"/>
              <w:rPr>
                <w:sz w:val="20"/>
                <w:szCs w:val="20"/>
              </w:rPr>
            </w:pPr>
            <w:r w:rsidRPr="0063259A">
              <w:rPr>
                <w:sz w:val="20"/>
                <w:szCs w:val="20"/>
              </w:rPr>
              <w:t xml:space="preserve">Gender </w:t>
            </w:r>
            <w:r w:rsidRPr="0063259A">
              <w:rPr>
                <w:sz w:val="20"/>
                <w:szCs w:val="20"/>
                <w:vertAlign w:val="superscript"/>
              </w:rPr>
              <w:t>a</w:t>
            </w:r>
          </w:p>
        </w:tc>
        <w:tc>
          <w:tcPr>
            <w:tcW w:w="1410" w:type="dxa"/>
            <w:vAlign w:val="center"/>
          </w:tcPr>
          <w:p w14:paraId="58946B93" w14:textId="77777777" w:rsidR="007B4A17" w:rsidRPr="0063259A" w:rsidRDefault="007B4A17" w:rsidP="007B4A17">
            <w:pPr>
              <w:tabs>
                <w:tab w:val="left" w:pos="810"/>
              </w:tabs>
              <w:jc w:val="center"/>
              <w:rPr>
                <w:rFonts w:eastAsiaTheme="minorEastAsia"/>
                <w:sz w:val="20"/>
                <w:szCs w:val="20"/>
                <w:lang w:eastAsia="ko-KR"/>
              </w:rPr>
            </w:pPr>
          </w:p>
        </w:tc>
        <w:tc>
          <w:tcPr>
            <w:tcW w:w="1410" w:type="dxa"/>
            <w:vAlign w:val="center"/>
          </w:tcPr>
          <w:p w14:paraId="50EFDC6A" w14:textId="77777777" w:rsidR="007B4A17" w:rsidRPr="0063259A" w:rsidRDefault="007B4A17" w:rsidP="007B4A17">
            <w:pPr>
              <w:jc w:val="center"/>
              <w:rPr>
                <w:rFonts w:eastAsiaTheme="minorEastAsia"/>
                <w:sz w:val="20"/>
                <w:szCs w:val="20"/>
                <w:lang w:eastAsia="ko-KR"/>
              </w:rPr>
            </w:pPr>
          </w:p>
        </w:tc>
        <w:tc>
          <w:tcPr>
            <w:tcW w:w="1411" w:type="dxa"/>
            <w:vAlign w:val="center"/>
          </w:tcPr>
          <w:p w14:paraId="1CE7AB92" w14:textId="77777777" w:rsidR="007B4A17" w:rsidRPr="0063259A" w:rsidRDefault="007B4A17" w:rsidP="007B4A17">
            <w:pPr>
              <w:autoSpaceDE w:val="0"/>
              <w:autoSpaceDN w:val="0"/>
              <w:adjustRightInd w:val="0"/>
              <w:jc w:val="center"/>
              <w:rPr>
                <w:rFonts w:eastAsiaTheme="minorEastAsia"/>
                <w:sz w:val="20"/>
                <w:szCs w:val="20"/>
                <w:lang w:eastAsia="ko-KR"/>
              </w:rPr>
            </w:pPr>
          </w:p>
        </w:tc>
        <w:tc>
          <w:tcPr>
            <w:tcW w:w="1410" w:type="dxa"/>
            <w:vAlign w:val="center"/>
          </w:tcPr>
          <w:p w14:paraId="7EADCA70" w14:textId="439211F6" w:rsidR="007B4A17" w:rsidRPr="0063259A" w:rsidRDefault="007B4A17" w:rsidP="007B4A17">
            <w:pPr>
              <w:jc w:val="center"/>
              <w:rPr>
                <w:sz w:val="20"/>
                <w:szCs w:val="20"/>
              </w:rPr>
            </w:pPr>
            <w:r w:rsidRPr="0063259A">
              <w:rPr>
                <w:sz w:val="20"/>
                <w:szCs w:val="20"/>
              </w:rPr>
              <w:t>-.264</w:t>
            </w:r>
          </w:p>
        </w:tc>
        <w:tc>
          <w:tcPr>
            <w:tcW w:w="1410" w:type="dxa"/>
            <w:vAlign w:val="center"/>
          </w:tcPr>
          <w:p w14:paraId="6C3C390D" w14:textId="6DE43572" w:rsidR="007B4A17" w:rsidRPr="0063259A" w:rsidRDefault="007B4A17" w:rsidP="007B4A17">
            <w:pPr>
              <w:jc w:val="center"/>
              <w:rPr>
                <w:rFonts w:eastAsiaTheme="minorEastAsia"/>
                <w:sz w:val="20"/>
                <w:szCs w:val="20"/>
                <w:lang w:eastAsia="ko-KR"/>
              </w:rPr>
            </w:pPr>
            <w:r w:rsidRPr="0063259A">
              <w:rPr>
                <w:sz w:val="20"/>
                <w:szCs w:val="20"/>
              </w:rPr>
              <w:t>-.191</w:t>
            </w:r>
          </w:p>
        </w:tc>
        <w:tc>
          <w:tcPr>
            <w:tcW w:w="1411" w:type="dxa"/>
            <w:vAlign w:val="center"/>
          </w:tcPr>
          <w:p w14:paraId="5D65860E" w14:textId="36B328DC" w:rsidR="007B4A17" w:rsidRPr="0063259A" w:rsidRDefault="007B4A17" w:rsidP="007B4A17">
            <w:pPr>
              <w:autoSpaceDE w:val="0"/>
              <w:autoSpaceDN w:val="0"/>
              <w:adjustRightInd w:val="0"/>
              <w:jc w:val="center"/>
              <w:rPr>
                <w:rFonts w:eastAsiaTheme="minorEastAsia"/>
                <w:sz w:val="20"/>
                <w:szCs w:val="20"/>
                <w:lang w:eastAsia="ko-KR"/>
              </w:rPr>
            </w:pPr>
            <w:r w:rsidRPr="0063259A">
              <w:rPr>
                <w:sz w:val="20"/>
                <w:szCs w:val="20"/>
              </w:rPr>
              <w:t>-.208</w:t>
            </w:r>
          </w:p>
        </w:tc>
      </w:tr>
      <w:tr w:rsidR="007B4A17" w:rsidRPr="0063259A" w14:paraId="781BA1F4" w14:textId="77777777" w:rsidTr="00C93128">
        <w:trPr>
          <w:trHeight w:val="269"/>
        </w:trPr>
        <w:tc>
          <w:tcPr>
            <w:tcW w:w="0" w:type="auto"/>
            <w:vAlign w:val="center"/>
          </w:tcPr>
          <w:p w14:paraId="635B655F" w14:textId="77777777" w:rsidR="007B4A17" w:rsidRPr="0063259A" w:rsidRDefault="007B4A17" w:rsidP="007B4A17">
            <w:pPr>
              <w:tabs>
                <w:tab w:val="left" w:pos="810"/>
              </w:tabs>
              <w:jc w:val="right"/>
              <w:rPr>
                <w:sz w:val="20"/>
                <w:szCs w:val="20"/>
              </w:rPr>
            </w:pPr>
          </w:p>
        </w:tc>
        <w:tc>
          <w:tcPr>
            <w:tcW w:w="1410" w:type="dxa"/>
            <w:vAlign w:val="center"/>
          </w:tcPr>
          <w:p w14:paraId="444CD609" w14:textId="77777777" w:rsidR="007B4A17" w:rsidRPr="0063259A" w:rsidRDefault="007B4A17" w:rsidP="007B4A17">
            <w:pPr>
              <w:tabs>
                <w:tab w:val="left" w:pos="810"/>
              </w:tabs>
              <w:jc w:val="center"/>
              <w:rPr>
                <w:rFonts w:eastAsiaTheme="minorEastAsia"/>
                <w:sz w:val="20"/>
                <w:szCs w:val="20"/>
                <w:lang w:eastAsia="ko-KR"/>
              </w:rPr>
            </w:pPr>
          </w:p>
        </w:tc>
        <w:tc>
          <w:tcPr>
            <w:tcW w:w="1410" w:type="dxa"/>
            <w:vAlign w:val="center"/>
          </w:tcPr>
          <w:p w14:paraId="52BC0005" w14:textId="77777777" w:rsidR="007B4A17" w:rsidRPr="0063259A" w:rsidRDefault="007B4A17" w:rsidP="007B4A17">
            <w:pPr>
              <w:jc w:val="center"/>
              <w:rPr>
                <w:rFonts w:eastAsiaTheme="minorEastAsia"/>
                <w:sz w:val="20"/>
                <w:szCs w:val="20"/>
                <w:lang w:eastAsia="ko-KR"/>
              </w:rPr>
            </w:pPr>
          </w:p>
        </w:tc>
        <w:tc>
          <w:tcPr>
            <w:tcW w:w="1411" w:type="dxa"/>
            <w:vAlign w:val="center"/>
          </w:tcPr>
          <w:p w14:paraId="1159971C" w14:textId="77777777" w:rsidR="007B4A17" w:rsidRPr="0063259A" w:rsidRDefault="007B4A17" w:rsidP="007B4A17">
            <w:pPr>
              <w:autoSpaceDE w:val="0"/>
              <w:autoSpaceDN w:val="0"/>
              <w:adjustRightInd w:val="0"/>
              <w:jc w:val="center"/>
              <w:rPr>
                <w:rFonts w:eastAsiaTheme="minorEastAsia"/>
                <w:sz w:val="20"/>
                <w:szCs w:val="20"/>
                <w:lang w:eastAsia="ko-KR"/>
              </w:rPr>
            </w:pPr>
          </w:p>
        </w:tc>
        <w:tc>
          <w:tcPr>
            <w:tcW w:w="1410" w:type="dxa"/>
            <w:vAlign w:val="center"/>
          </w:tcPr>
          <w:p w14:paraId="3506D81A" w14:textId="5407E20A" w:rsidR="007B4A17" w:rsidRPr="0063259A" w:rsidRDefault="007B4A17" w:rsidP="007B4A17">
            <w:pPr>
              <w:autoSpaceDE w:val="0"/>
              <w:autoSpaceDN w:val="0"/>
              <w:adjustRightInd w:val="0"/>
              <w:jc w:val="center"/>
              <w:rPr>
                <w:rFonts w:eastAsiaTheme="minorEastAsia"/>
                <w:sz w:val="20"/>
                <w:szCs w:val="20"/>
                <w:lang w:eastAsia="ko-KR"/>
              </w:rPr>
            </w:pPr>
            <w:r w:rsidRPr="0063259A">
              <w:rPr>
                <w:sz w:val="20"/>
                <w:szCs w:val="20"/>
              </w:rPr>
              <w:t>(.178)</w:t>
            </w:r>
          </w:p>
        </w:tc>
        <w:tc>
          <w:tcPr>
            <w:tcW w:w="1410" w:type="dxa"/>
            <w:vAlign w:val="center"/>
          </w:tcPr>
          <w:p w14:paraId="629D297F" w14:textId="7E6FAE44" w:rsidR="007B4A17" w:rsidRPr="0063259A" w:rsidRDefault="007B4A17" w:rsidP="007B4A17">
            <w:pPr>
              <w:autoSpaceDE w:val="0"/>
              <w:autoSpaceDN w:val="0"/>
              <w:adjustRightInd w:val="0"/>
              <w:jc w:val="center"/>
              <w:rPr>
                <w:rFonts w:eastAsiaTheme="minorEastAsia"/>
                <w:sz w:val="20"/>
                <w:szCs w:val="20"/>
                <w:lang w:eastAsia="ko-KR"/>
              </w:rPr>
            </w:pPr>
            <w:r w:rsidRPr="0063259A">
              <w:rPr>
                <w:sz w:val="20"/>
                <w:szCs w:val="20"/>
              </w:rPr>
              <w:t>(.193)</w:t>
            </w:r>
          </w:p>
        </w:tc>
        <w:tc>
          <w:tcPr>
            <w:tcW w:w="1411" w:type="dxa"/>
            <w:vAlign w:val="center"/>
          </w:tcPr>
          <w:p w14:paraId="424DD4FD" w14:textId="6FB37A82" w:rsidR="007B4A17" w:rsidRPr="0063259A" w:rsidRDefault="007B4A17" w:rsidP="007B4A17">
            <w:pPr>
              <w:autoSpaceDE w:val="0"/>
              <w:autoSpaceDN w:val="0"/>
              <w:adjustRightInd w:val="0"/>
              <w:jc w:val="center"/>
              <w:rPr>
                <w:rFonts w:eastAsiaTheme="minorEastAsia"/>
                <w:sz w:val="20"/>
                <w:szCs w:val="20"/>
                <w:lang w:eastAsia="ko-KR"/>
              </w:rPr>
            </w:pPr>
            <w:r w:rsidRPr="0063259A">
              <w:rPr>
                <w:sz w:val="20"/>
                <w:szCs w:val="20"/>
              </w:rPr>
              <w:t>(.187)</w:t>
            </w:r>
          </w:p>
        </w:tc>
      </w:tr>
      <w:tr w:rsidR="007B4A17" w:rsidRPr="0063259A" w14:paraId="21E0CA22" w14:textId="77777777" w:rsidTr="00C93128">
        <w:trPr>
          <w:trHeight w:val="269"/>
        </w:trPr>
        <w:tc>
          <w:tcPr>
            <w:tcW w:w="0" w:type="auto"/>
            <w:vAlign w:val="center"/>
          </w:tcPr>
          <w:p w14:paraId="5720F38B" w14:textId="77777777" w:rsidR="007B4A17" w:rsidRPr="0063259A" w:rsidRDefault="007B4A17" w:rsidP="007B4A17">
            <w:pPr>
              <w:tabs>
                <w:tab w:val="left" w:pos="810"/>
              </w:tabs>
              <w:jc w:val="right"/>
              <w:rPr>
                <w:sz w:val="20"/>
                <w:szCs w:val="20"/>
              </w:rPr>
            </w:pPr>
            <w:r w:rsidRPr="0063259A">
              <w:rPr>
                <w:sz w:val="20"/>
                <w:szCs w:val="20"/>
              </w:rPr>
              <w:t>Age</w:t>
            </w:r>
          </w:p>
        </w:tc>
        <w:tc>
          <w:tcPr>
            <w:tcW w:w="1410" w:type="dxa"/>
            <w:vAlign w:val="center"/>
          </w:tcPr>
          <w:p w14:paraId="262BF689" w14:textId="536FD30C" w:rsidR="007B4A17" w:rsidRPr="0063259A" w:rsidRDefault="007B4A17" w:rsidP="007B4A17">
            <w:pPr>
              <w:tabs>
                <w:tab w:val="left" w:pos="810"/>
              </w:tabs>
              <w:jc w:val="center"/>
              <w:rPr>
                <w:rFonts w:eastAsiaTheme="minorEastAsia"/>
                <w:sz w:val="20"/>
                <w:szCs w:val="20"/>
                <w:lang w:eastAsia="ko-KR"/>
              </w:rPr>
            </w:pPr>
          </w:p>
        </w:tc>
        <w:tc>
          <w:tcPr>
            <w:tcW w:w="1410" w:type="dxa"/>
            <w:vAlign w:val="center"/>
          </w:tcPr>
          <w:p w14:paraId="7F9DB3D7" w14:textId="04005CF0" w:rsidR="007B4A17" w:rsidRPr="0063259A" w:rsidRDefault="007B4A17" w:rsidP="007B4A17">
            <w:pPr>
              <w:jc w:val="center"/>
              <w:rPr>
                <w:rFonts w:eastAsiaTheme="minorEastAsia"/>
                <w:sz w:val="20"/>
                <w:szCs w:val="20"/>
                <w:lang w:eastAsia="ko-KR"/>
              </w:rPr>
            </w:pPr>
          </w:p>
        </w:tc>
        <w:tc>
          <w:tcPr>
            <w:tcW w:w="1411" w:type="dxa"/>
            <w:vAlign w:val="center"/>
          </w:tcPr>
          <w:p w14:paraId="600949A5" w14:textId="1CFA140B" w:rsidR="007B4A17" w:rsidRPr="0063259A" w:rsidRDefault="007B4A17" w:rsidP="007B4A17">
            <w:pPr>
              <w:autoSpaceDE w:val="0"/>
              <w:autoSpaceDN w:val="0"/>
              <w:adjustRightInd w:val="0"/>
              <w:jc w:val="center"/>
              <w:rPr>
                <w:rFonts w:eastAsiaTheme="minorEastAsia"/>
                <w:sz w:val="20"/>
                <w:szCs w:val="20"/>
                <w:lang w:eastAsia="ko-KR"/>
              </w:rPr>
            </w:pPr>
          </w:p>
        </w:tc>
        <w:tc>
          <w:tcPr>
            <w:tcW w:w="1410" w:type="dxa"/>
            <w:vAlign w:val="center"/>
          </w:tcPr>
          <w:p w14:paraId="5F5B3999" w14:textId="6021602D" w:rsidR="007B4A17" w:rsidRPr="0063259A" w:rsidRDefault="007B4A17" w:rsidP="007B4A17">
            <w:pPr>
              <w:jc w:val="center"/>
              <w:rPr>
                <w:sz w:val="20"/>
                <w:szCs w:val="20"/>
              </w:rPr>
            </w:pPr>
            <w:r w:rsidRPr="0063259A">
              <w:rPr>
                <w:sz w:val="20"/>
                <w:szCs w:val="20"/>
              </w:rPr>
              <w:t>-.059</w:t>
            </w:r>
            <w:r w:rsidRPr="0063259A">
              <w:rPr>
                <w:sz w:val="20"/>
                <w:szCs w:val="20"/>
                <w:vertAlign w:val="superscript"/>
              </w:rPr>
              <w:t>**</w:t>
            </w:r>
          </w:p>
        </w:tc>
        <w:tc>
          <w:tcPr>
            <w:tcW w:w="1410" w:type="dxa"/>
            <w:vAlign w:val="center"/>
          </w:tcPr>
          <w:p w14:paraId="49BD89AF" w14:textId="19E1C393" w:rsidR="007B4A17" w:rsidRPr="0063259A" w:rsidRDefault="007B4A17" w:rsidP="007B4A17">
            <w:pPr>
              <w:jc w:val="center"/>
              <w:rPr>
                <w:rFonts w:eastAsiaTheme="minorEastAsia"/>
                <w:sz w:val="20"/>
                <w:szCs w:val="20"/>
                <w:lang w:eastAsia="ko-KR"/>
              </w:rPr>
            </w:pPr>
            <w:r w:rsidRPr="0063259A">
              <w:rPr>
                <w:sz w:val="20"/>
                <w:szCs w:val="20"/>
              </w:rPr>
              <w:t>-.066</w:t>
            </w:r>
            <w:r w:rsidRPr="0063259A">
              <w:rPr>
                <w:sz w:val="20"/>
                <w:szCs w:val="20"/>
                <w:vertAlign w:val="superscript"/>
              </w:rPr>
              <w:t>***</w:t>
            </w:r>
          </w:p>
        </w:tc>
        <w:tc>
          <w:tcPr>
            <w:tcW w:w="1411" w:type="dxa"/>
            <w:vAlign w:val="center"/>
          </w:tcPr>
          <w:p w14:paraId="0757D605" w14:textId="1D251972" w:rsidR="007B4A17" w:rsidRPr="0063259A" w:rsidRDefault="007B4A17" w:rsidP="007B4A17">
            <w:pPr>
              <w:autoSpaceDE w:val="0"/>
              <w:autoSpaceDN w:val="0"/>
              <w:adjustRightInd w:val="0"/>
              <w:jc w:val="center"/>
              <w:rPr>
                <w:rFonts w:eastAsiaTheme="minorEastAsia"/>
                <w:sz w:val="20"/>
                <w:szCs w:val="20"/>
                <w:lang w:eastAsia="ko-KR"/>
              </w:rPr>
            </w:pPr>
            <w:r w:rsidRPr="0063259A">
              <w:rPr>
                <w:sz w:val="20"/>
                <w:szCs w:val="20"/>
              </w:rPr>
              <w:t>-.060</w:t>
            </w:r>
            <w:r w:rsidRPr="0063259A">
              <w:rPr>
                <w:sz w:val="20"/>
                <w:szCs w:val="20"/>
                <w:vertAlign w:val="superscript"/>
              </w:rPr>
              <w:t>**</w:t>
            </w:r>
          </w:p>
        </w:tc>
      </w:tr>
      <w:tr w:rsidR="007B4A17" w:rsidRPr="0063259A" w14:paraId="332071E2" w14:textId="77777777" w:rsidTr="00C93128">
        <w:trPr>
          <w:trHeight w:val="269"/>
        </w:trPr>
        <w:tc>
          <w:tcPr>
            <w:tcW w:w="0" w:type="auto"/>
            <w:vAlign w:val="center"/>
          </w:tcPr>
          <w:p w14:paraId="47B745A8" w14:textId="77777777" w:rsidR="007B4A17" w:rsidRPr="0063259A" w:rsidRDefault="007B4A17" w:rsidP="007B4A17">
            <w:pPr>
              <w:tabs>
                <w:tab w:val="left" w:pos="810"/>
              </w:tabs>
              <w:jc w:val="right"/>
              <w:rPr>
                <w:sz w:val="20"/>
                <w:szCs w:val="20"/>
              </w:rPr>
            </w:pPr>
          </w:p>
        </w:tc>
        <w:tc>
          <w:tcPr>
            <w:tcW w:w="1410" w:type="dxa"/>
            <w:vAlign w:val="center"/>
          </w:tcPr>
          <w:p w14:paraId="5CF8068F" w14:textId="334DDB0B" w:rsidR="007B4A17" w:rsidRPr="0063259A" w:rsidRDefault="007B4A17" w:rsidP="007B4A17">
            <w:pPr>
              <w:tabs>
                <w:tab w:val="left" w:pos="810"/>
              </w:tabs>
              <w:jc w:val="center"/>
              <w:rPr>
                <w:rFonts w:eastAsiaTheme="minorEastAsia"/>
                <w:sz w:val="20"/>
                <w:szCs w:val="20"/>
                <w:lang w:eastAsia="ko-KR"/>
              </w:rPr>
            </w:pPr>
          </w:p>
        </w:tc>
        <w:tc>
          <w:tcPr>
            <w:tcW w:w="1410" w:type="dxa"/>
            <w:vAlign w:val="center"/>
          </w:tcPr>
          <w:p w14:paraId="3220958F" w14:textId="4CD90A6A" w:rsidR="007B4A17" w:rsidRPr="0063259A" w:rsidRDefault="007B4A17" w:rsidP="007B4A17">
            <w:pPr>
              <w:jc w:val="center"/>
              <w:rPr>
                <w:rFonts w:eastAsiaTheme="minorEastAsia"/>
                <w:sz w:val="20"/>
                <w:szCs w:val="20"/>
                <w:lang w:eastAsia="ko-KR"/>
              </w:rPr>
            </w:pPr>
          </w:p>
        </w:tc>
        <w:tc>
          <w:tcPr>
            <w:tcW w:w="1411" w:type="dxa"/>
            <w:vAlign w:val="center"/>
          </w:tcPr>
          <w:p w14:paraId="27166139" w14:textId="3D71610B" w:rsidR="007B4A17" w:rsidRPr="0063259A" w:rsidRDefault="007B4A17" w:rsidP="007B4A17">
            <w:pPr>
              <w:autoSpaceDE w:val="0"/>
              <w:autoSpaceDN w:val="0"/>
              <w:adjustRightInd w:val="0"/>
              <w:jc w:val="center"/>
              <w:rPr>
                <w:rFonts w:eastAsiaTheme="minorEastAsia"/>
                <w:sz w:val="20"/>
                <w:szCs w:val="20"/>
                <w:lang w:eastAsia="ko-KR"/>
              </w:rPr>
            </w:pPr>
          </w:p>
        </w:tc>
        <w:tc>
          <w:tcPr>
            <w:tcW w:w="1410" w:type="dxa"/>
            <w:vAlign w:val="center"/>
          </w:tcPr>
          <w:p w14:paraId="209C8C1E" w14:textId="69CD39D0" w:rsidR="007B4A17" w:rsidRPr="0063259A" w:rsidRDefault="007B4A17" w:rsidP="007B4A17">
            <w:pPr>
              <w:jc w:val="center"/>
              <w:rPr>
                <w:sz w:val="20"/>
                <w:szCs w:val="20"/>
              </w:rPr>
            </w:pPr>
            <w:r w:rsidRPr="0063259A">
              <w:rPr>
                <w:sz w:val="20"/>
                <w:szCs w:val="20"/>
              </w:rPr>
              <w:t>(.018)</w:t>
            </w:r>
          </w:p>
        </w:tc>
        <w:tc>
          <w:tcPr>
            <w:tcW w:w="1410" w:type="dxa"/>
            <w:vAlign w:val="center"/>
          </w:tcPr>
          <w:p w14:paraId="30B82E85" w14:textId="25166DA5" w:rsidR="007B4A17" w:rsidRPr="0063259A" w:rsidRDefault="007B4A17" w:rsidP="007B4A17">
            <w:pPr>
              <w:autoSpaceDE w:val="0"/>
              <w:autoSpaceDN w:val="0"/>
              <w:adjustRightInd w:val="0"/>
              <w:jc w:val="center"/>
              <w:rPr>
                <w:rFonts w:eastAsiaTheme="minorEastAsia"/>
                <w:sz w:val="20"/>
                <w:szCs w:val="20"/>
                <w:lang w:eastAsia="ko-KR"/>
              </w:rPr>
            </w:pPr>
            <w:r w:rsidRPr="0063259A">
              <w:rPr>
                <w:sz w:val="20"/>
                <w:szCs w:val="20"/>
              </w:rPr>
              <w:t>(.019)</w:t>
            </w:r>
          </w:p>
        </w:tc>
        <w:tc>
          <w:tcPr>
            <w:tcW w:w="1411" w:type="dxa"/>
            <w:vAlign w:val="center"/>
          </w:tcPr>
          <w:p w14:paraId="24DD7311" w14:textId="07B5A001" w:rsidR="007B4A17" w:rsidRPr="0063259A" w:rsidRDefault="007B4A17" w:rsidP="007B4A17">
            <w:pPr>
              <w:autoSpaceDE w:val="0"/>
              <w:autoSpaceDN w:val="0"/>
              <w:adjustRightInd w:val="0"/>
              <w:jc w:val="center"/>
              <w:rPr>
                <w:rFonts w:eastAsiaTheme="minorEastAsia"/>
                <w:sz w:val="20"/>
                <w:szCs w:val="20"/>
                <w:lang w:eastAsia="ko-KR"/>
              </w:rPr>
            </w:pPr>
            <w:r w:rsidRPr="0063259A">
              <w:rPr>
                <w:sz w:val="20"/>
                <w:szCs w:val="20"/>
              </w:rPr>
              <w:t>(.018)</w:t>
            </w:r>
          </w:p>
        </w:tc>
      </w:tr>
      <w:tr w:rsidR="007B4A17" w:rsidRPr="0063259A" w14:paraId="73050A17" w14:textId="77777777" w:rsidTr="00C93128">
        <w:trPr>
          <w:trHeight w:val="269"/>
        </w:trPr>
        <w:tc>
          <w:tcPr>
            <w:tcW w:w="0" w:type="auto"/>
            <w:vAlign w:val="center"/>
          </w:tcPr>
          <w:p w14:paraId="7EBDC34A" w14:textId="77777777" w:rsidR="007B4A17" w:rsidRPr="0063259A" w:rsidRDefault="007B4A17" w:rsidP="007B4A17">
            <w:pPr>
              <w:tabs>
                <w:tab w:val="left" w:pos="810"/>
              </w:tabs>
              <w:jc w:val="right"/>
              <w:rPr>
                <w:sz w:val="20"/>
                <w:szCs w:val="20"/>
              </w:rPr>
            </w:pPr>
            <w:r w:rsidRPr="0063259A">
              <w:rPr>
                <w:sz w:val="20"/>
                <w:szCs w:val="20"/>
              </w:rPr>
              <w:t>Income</w:t>
            </w:r>
          </w:p>
        </w:tc>
        <w:tc>
          <w:tcPr>
            <w:tcW w:w="1410" w:type="dxa"/>
            <w:vAlign w:val="center"/>
          </w:tcPr>
          <w:p w14:paraId="50F9E611" w14:textId="5DC7EF1F" w:rsidR="007B4A17" w:rsidRPr="0063259A" w:rsidRDefault="007B4A17" w:rsidP="007B4A17">
            <w:pPr>
              <w:tabs>
                <w:tab w:val="left" w:pos="810"/>
              </w:tabs>
              <w:jc w:val="center"/>
              <w:rPr>
                <w:rFonts w:eastAsiaTheme="minorEastAsia"/>
                <w:sz w:val="20"/>
                <w:szCs w:val="20"/>
                <w:lang w:eastAsia="ko-KR"/>
              </w:rPr>
            </w:pPr>
          </w:p>
        </w:tc>
        <w:tc>
          <w:tcPr>
            <w:tcW w:w="1410" w:type="dxa"/>
            <w:vAlign w:val="center"/>
          </w:tcPr>
          <w:p w14:paraId="1DFC0181" w14:textId="5A2D7145" w:rsidR="007B4A17" w:rsidRPr="0063259A" w:rsidRDefault="007B4A17" w:rsidP="007B4A17">
            <w:pPr>
              <w:jc w:val="center"/>
              <w:rPr>
                <w:rFonts w:eastAsiaTheme="minorEastAsia"/>
                <w:sz w:val="20"/>
                <w:szCs w:val="20"/>
                <w:lang w:eastAsia="ko-KR"/>
              </w:rPr>
            </w:pPr>
          </w:p>
        </w:tc>
        <w:tc>
          <w:tcPr>
            <w:tcW w:w="1411" w:type="dxa"/>
            <w:vAlign w:val="center"/>
          </w:tcPr>
          <w:p w14:paraId="67D277D8" w14:textId="1C5F4B52" w:rsidR="007B4A17" w:rsidRPr="0063259A" w:rsidRDefault="007B4A17" w:rsidP="007B4A17">
            <w:pPr>
              <w:autoSpaceDE w:val="0"/>
              <w:autoSpaceDN w:val="0"/>
              <w:adjustRightInd w:val="0"/>
              <w:jc w:val="center"/>
              <w:rPr>
                <w:rFonts w:eastAsiaTheme="minorEastAsia"/>
                <w:sz w:val="20"/>
                <w:szCs w:val="20"/>
                <w:lang w:eastAsia="ko-KR"/>
              </w:rPr>
            </w:pPr>
          </w:p>
        </w:tc>
        <w:tc>
          <w:tcPr>
            <w:tcW w:w="1410" w:type="dxa"/>
            <w:vAlign w:val="center"/>
          </w:tcPr>
          <w:p w14:paraId="104C8C56" w14:textId="40A47A76" w:rsidR="007B4A17" w:rsidRPr="0063259A" w:rsidRDefault="007B4A17" w:rsidP="007B4A17">
            <w:pPr>
              <w:jc w:val="center"/>
              <w:rPr>
                <w:sz w:val="20"/>
                <w:szCs w:val="20"/>
              </w:rPr>
            </w:pPr>
            <w:r w:rsidRPr="0063259A">
              <w:rPr>
                <w:sz w:val="20"/>
                <w:szCs w:val="20"/>
              </w:rPr>
              <w:t>-.086</w:t>
            </w:r>
          </w:p>
        </w:tc>
        <w:tc>
          <w:tcPr>
            <w:tcW w:w="1410" w:type="dxa"/>
            <w:vAlign w:val="center"/>
          </w:tcPr>
          <w:p w14:paraId="63B0842D" w14:textId="2F74C828" w:rsidR="007B4A17" w:rsidRPr="0063259A" w:rsidRDefault="007B4A17" w:rsidP="007B4A17">
            <w:pPr>
              <w:jc w:val="center"/>
              <w:rPr>
                <w:rFonts w:eastAsiaTheme="minorEastAsia"/>
                <w:sz w:val="20"/>
                <w:szCs w:val="20"/>
                <w:lang w:eastAsia="ko-KR"/>
              </w:rPr>
            </w:pPr>
            <w:r w:rsidRPr="0063259A">
              <w:rPr>
                <w:sz w:val="20"/>
                <w:szCs w:val="20"/>
              </w:rPr>
              <w:t>-.066</w:t>
            </w:r>
          </w:p>
        </w:tc>
        <w:tc>
          <w:tcPr>
            <w:tcW w:w="1411" w:type="dxa"/>
            <w:vAlign w:val="center"/>
          </w:tcPr>
          <w:p w14:paraId="05CB9063" w14:textId="6C76FB0C" w:rsidR="007B4A17" w:rsidRPr="0063259A" w:rsidRDefault="007B4A17" w:rsidP="007B4A17">
            <w:pPr>
              <w:autoSpaceDE w:val="0"/>
              <w:autoSpaceDN w:val="0"/>
              <w:adjustRightInd w:val="0"/>
              <w:jc w:val="center"/>
              <w:rPr>
                <w:rFonts w:eastAsiaTheme="minorEastAsia"/>
                <w:sz w:val="20"/>
                <w:szCs w:val="20"/>
                <w:lang w:eastAsia="ko-KR"/>
              </w:rPr>
            </w:pPr>
            <w:r w:rsidRPr="0063259A">
              <w:rPr>
                <w:sz w:val="20"/>
                <w:szCs w:val="20"/>
              </w:rPr>
              <w:t>-.083</w:t>
            </w:r>
          </w:p>
        </w:tc>
      </w:tr>
      <w:tr w:rsidR="007B4A17" w:rsidRPr="0063259A" w14:paraId="64382533" w14:textId="77777777" w:rsidTr="00C93128">
        <w:trPr>
          <w:trHeight w:val="269"/>
        </w:trPr>
        <w:tc>
          <w:tcPr>
            <w:tcW w:w="0" w:type="auto"/>
            <w:vAlign w:val="center"/>
          </w:tcPr>
          <w:p w14:paraId="236111CA" w14:textId="77777777" w:rsidR="007B4A17" w:rsidRPr="0063259A" w:rsidRDefault="007B4A17" w:rsidP="007B4A17">
            <w:pPr>
              <w:tabs>
                <w:tab w:val="left" w:pos="810"/>
              </w:tabs>
              <w:jc w:val="right"/>
              <w:rPr>
                <w:sz w:val="20"/>
                <w:szCs w:val="20"/>
              </w:rPr>
            </w:pPr>
          </w:p>
        </w:tc>
        <w:tc>
          <w:tcPr>
            <w:tcW w:w="1410" w:type="dxa"/>
            <w:vAlign w:val="center"/>
          </w:tcPr>
          <w:p w14:paraId="5DF42868" w14:textId="2B89FED3" w:rsidR="007B4A17" w:rsidRPr="0063259A" w:rsidRDefault="007B4A17" w:rsidP="007B4A17">
            <w:pPr>
              <w:tabs>
                <w:tab w:val="left" w:pos="810"/>
              </w:tabs>
              <w:jc w:val="center"/>
              <w:rPr>
                <w:sz w:val="20"/>
                <w:szCs w:val="20"/>
              </w:rPr>
            </w:pPr>
          </w:p>
        </w:tc>
        <w:tc>
          <w:tcPr>
            <w:tcW w:w="1410" w:type="dxa"/>
            <w:vAlign w:val="center"/>
          </w:tcPr>
          <w:p w14:paraId="7ABEF632" w14:textId="68019F52" w:rsidR="007B4A17" w:rsidRPr="0063259A" w:rsidRDefault="007B4A17" w:rsidP="007B4A17">
            <w:pPr>
              <w:jc w:val="center"/>
              <w:rPr>
                <w:sz w:val="20"/>
                <w:szCs w:val="20"/>
              </w:rPr>
            </w:pPr>
          </w:p>
        </w:tc>
        <w:tc>
          <w:tcPr>
            <w:tcW w:w="1411" w:type="dxa"/>
            <w:vAlign w:val="center"/>
          </w:tcPr>
          <w:p w14:paraId="0AF7C2E5" w14:textId="2149EF3F" w:rsidR="007B4A17" w:rsidRPr="0063259A" w:rsidRDefault="007B4A17" w:rsidP="007B4A17">
            <w:pPr>
              <w:jc w:val="center"/>
              <w:rPr>
                <w:sz w:val="20"/>
                <w:szCs w:val="20"/>
              </w:rPr>
            </w:pPr>
          </w:p>
        </w:tc>
        <w:tc>
          <w:tcPr>
            <w:tcW w:w="1410" w:type="dxa"/>
            <w:vAlign w:val="center"/>
          </w:tcPr>
          <w:p w14:paraId="5DFC7FDD" w14:textId="48E00FB6" w:rsidR="007B4A17" w:rsidRPr="0063259A" w:rsidRDefault="007B4A17" w:rsidP="007B4A17">
            <w:pPr>
              <w:jc w:val="center"/>
              <w:rPr>
                <w:sz w:val="20"/>
                <w:szCs w:val="20"/>
              </w:rPr>
            </w:pPr>
            <w:r w:rsidRPr="0063259A">
              <w:rPr>
                <w:sz w:val="20"/>
                <w:szCs w:val="20"/>
              </w:rPr>
              <w:t>(.067)</w:t>
            </w:r>
          </w:p>
        </w:tc>
        <w:tc>
          <w:tcPr>
            <w:tcW w:w="1410" w:type="dxa"/>
            <w:vAlign w:val="center"/>
          </w:tcPr>
          <w:p w14:paraId="3AC235B9" w14:textId="40551E93" w:rsidR="007B4A17" w:rsidRPr="0063259A" w:rsidRDefault="007B4A17" w:rsidP="007B4A17">
            <w:pPr>
              <w:jc w:val="center"/>
              <w:rPr>
                <w:sz w:val="20"/>
                <w:szCs w:val="20"/>
              </w:rPr>
            </w:pPr>
            <w:r w:rsidRPr="0063259A">
              <w:rPr>
                <w:sz w:val="20"/>
                <w:szCs w:val="20"/>
              </w:rPr>
              <w:t>(.068)</w:t>
            </w:r>
          </w:p>
        </w:tc>
        <w:tc>
          <w:tcPr>
            <w:tcW w:w="1411" w:type="dxa"/>
            <w:vAlign w:val="center"/>
          </w:tcPr>
          <w:p w14:paraId="4793DE63" w14:textId="5F64AFBB" w:rsidR="007B4A17" w:rsidRPr="0063259A" w:rsidRDefault="007B4A17" w:rsidP="007B4A17">
            <w:pPr>
              <w:jc w:val="center"/>
              <w:rPr>
                <w:sz w:val="20"/>
                <w:szCs w:val="20"/>
              </w:rPr>
            </w:pPr>
            <w:r w:rsidRPr="0063259A">
              <w:rPr>
                <w:sz w:val="20"/>
                <w:szCs w:val="20"/>
              </w:rPr>
              <w:t>(.068)</w:t>
            </w:r>
          </w:p>
        </w:tc>
      </w:tr>
      <w:tr w:rsidR="007B4A17" w:rsidRPr="0063259A" w14:paraId="4713BCF5" w14:textId="77777777" w:rsidTr="00C93128">
        <w:trPr>
          <w:trHeight w:val="269"/>
        </w:trPr>
        <w:tc>
          <w:tcPr>
            <w:tcW w:w="0" w:type="auto"/>
            <w:vAlign w:val="center"/>
          </w:tcPr>
          <w:p w14:paraId="58F812BB" w14:textId="77777777" w:rsidR="007B4A17" w:rsidRPr="0063259A" w:rsidRDefault="007B4A17" w:rsidP="007B4A17">
            <w:pPr>
              <w:tabs>
                <w:tab w:val="left" w:pos="810"/>
              </w:tabs>
              <w:jc w:val="right"/>
              <w:rPr>
                <w:sz w:val="20"/>
                <w:szCs w:val="20"/>
              </w:rPr>
            </w:pPr>
            <w:r w:rsidRPr="0063259A">
              <w:rPr>
                <w:sz w:val="20"/>
                <w:szCs w:val="20"/>
              </w:rPr>
              <w:t>Job experience</w:t>
            </w:r>
          </w:p>
        </w:tc>
        <w:tc>
          <w:tcPr>
            <w:tcW w:w="1410" w:type="dxa"/>
            <w:vAlign w:val="center"/>
          </w:tcPr>
          <w:p w14:paraId="3FF37DC7" w14:textId="34B675C5" w:rsidR="007B4A17" w:rsidRPr="0063259A" w:rsidRDefault="007B4A17" w:rsidP="007B4A17">
            <w:pPr>
              <w:tabs>
                <w:tab w:val="left" w:pos="810"/>
              </w:tabs>
              <w:jc w:val="center"/>
              <w:rPr>
                <w:sz w:val="20"/>
                <w:szCs w:val="20"/>
              </w:rPr>
            </w:pPr>
          </w:p>
        </w:tc>
        <w:tc>
          <w:tcPr>
            <w:tcW w:w="1410" w:type="dxa"/>
            <w:vAlign w:val="center"/>
          </w:tcPr>
          <w:p w14:paraId="7B2D2011" w14:textId="56D0E26D" w:rsidR="007B4A17" w:rsidRPr="0063259A" w:rsidRDefault="007B4A17" w:rsidP="007B4A17">
            <w:pPr>
              <w:jc w:val="center"/>
              <w:rPr>
                <w:sz w:val="20"/>
                <w:szCs w:val="20"/>
              </w:rPr>
            </w:pPr>
          </w:p>
        </w:tc>
        <w:tc>
          <w:tcPr>
            <w:tcW w:w="1411" w:type="dxa"/>
            <w:vAlign w:val="center"/>
          </w:tcPr>
          <w:p w14:paraId="0D343825" w14:textId="268B63F7" w:rsidR="007B4A17" w:rsidRPr="0063259A" w:rsidRDefault="007B4A17" w:rsidP="007B4A17">
            <w:pPr>
              <w:jc w:val="center"/>
              <w:rPr>
                <w:sz w:val="20"/>
                <w:szCs w:val="20"/>
              </w:rPr>
            </w:pPr>
          </w:p>
        </w:tc>
        <w:tc>
          <w:tcPr>
            <w:tcW w:w="1410" w:type="dxa"/>
            <w:vAlign w:val="center"/>
          </w:tcPr>
          <w:p w14:paraId="275AA29C" w14:textId="6657531B" w:rsidR="007B4A17" w:rsidRPr="0063259A" w:rsidRDefault="007B4A17" w:rsidP="007B4A17">
            <w:pPr>
              <w:autoSpaceDE w:val="0"/>
              <w:autoSpaceDN w:val="0"/>
              <w:adjustRightInd w:val="0"/>
              <w:jc w:val="center"/>
              <w:rPr>
                <w:rFonts w:eastAsiaTheme="minorEastAsia"/>
                <w:sz w:val="20"/>
                <w:szCs w:val="20"/>
                <w:lang w:eastAsia="ko-KR"/>
              </w:rPr>
            </w:pPr>
            <w:r w:rsidRPr="0063259A">
              <w:rPr>
                <w:sz w:val="20"/>
                <w:szCs w:val="20"/>
              </w:rPr>
              <w:t>.043</w:t>
            </w:r>
            <w:r w:rsidRPr="0063259A">
              <w:rPr>
                <w:sz w:val="20"/>
                <w:szCs w:val="20"/>
                <w:vertAlign w:val="superscript"/>
              </w:rPr>
              <w:t>*</w:t>
            </w:r>
          </w:p>
        </w:tc>
        <w:tc>
          <w:tcPr>
            <w:tcW w:w="1410" w:type="dxa"/>
            <w:vAlign w:val="center"/>
          </w:tcPr>
          <w:p w14:paraId="5B1CF2DE" w14:textId="330123C3" w:rsidR="007B4A17" w:rsidRPr="0063259A" w:rsidRDefault="007B4A17" w:rsidP="007B4A17">
            <w:pPr>
              <w:autoSpaceDE w:val="0"/>
              <w:autoSpaceDN w:val="0"/>
              <w:adjustRightInd w:val="0"/>
              <w:jc w:val="center"/>
              <w:rPr>
                <w:rFonts w:eastAsiaTheme="minorEastAsia"/>
                <w:sz w:val="20"/>
                <w:szCs w:val="20"/>
                <w:lang w:eastAsia="ko-KR"/>
              </w:rPr>
            </w:pPr>
            <w:r w:rsidRPr="0063259A">
              <w:rPr>
                <w:sz w:val="20"/>
                <w:szCs w:val="20"/>
              </w:rPr>
              <w:t>.045</w:t>
            </w:r>
            <w:r w:rsidRPr="0063259A">
              <w:rPr>
                <w:sz w:val="20"/>
                <w:szCs w:val="20"/>
                <w:vertAlign w:val="superscript"/>
              </w:rPr>
              <w:t>*</w:t>
            </w:r>
          </w:p>
        </w:tc>
        <w:tc>
          <w:tcPr>
            <w:tcW w:w="1411" w:type="dxa"/>
            <w:vAlign w:val="center"/>
          </w:tcPr>
          <w:p w14:paraId="009E1155" w14:textId="34F9EADD" w:rsidR="007B4A17" w:rsidRPr="0063259A" w:rsidRDefault="007B4A17" w:rsidP="007B4A17">
            <w:pPr>
              <w:autoSpaceDE w:val="0"/>
              <w:autoSpaceDN w:val="0"/>
              <w:adjustRightInd w:val="0"/>
              <w:jc w:val="center"/>
              <w:rPr>
                <w:rFonts w:eastAsiaTheme="minorEastAsia"/>
                <w:sz w:val="20"/>
                <w:szCs w:val="20"/>
                <w:lang w:eastAsia="ko-KR"/>
              </w:rPr>
            </w:pPr>
            <w:r w:rsidRPr="0063259A">
              <w:rPr>
                <w:sz w:val="20"/>
                <w:szCs w:val="20"/>
              </w:rPr>
              <w:t>.045</w:t>
            </w:r>
            <w:r w:rsidRPr="0063259A">
              <w:rPr>
                <w:sz w:val="20"/>
                <w:szCs w:val="20"/>
                <w:vertAlign w:val="superscript"/>
              </w:rPr>
              <w:t>*</w:t>
            </w:r>
          </w:p>
        </w:tc>
      </w:tr>
      <w:tr w:rsidR="007B4A17" w:rsidRPr="0063259A" w14:paraId="78DC701B" w14:textId="77777777" w:rsidTr="00C93128">
        <w:trPr>
          <w:trHeight w:val="269"/>
        </w:trPr>
        <w:tc>
          <w:tcPr>
            <w:tcW w:w="0" w:type="auto"/>
            <w:vAlign w:val="center"/>
          </w:tcPr>
          <w:p w14:paraId="5B44EDB3" w14:textId="77777777" w:rsidR="007B4A17" w:rsidRPr="0063259A" w:rsidRDefault="007B4A17" w:rsidP="007B4A17">
            <w:pPr>
              <w:tabs>
                <w:tab w:val="left" w:pos="810"/>
              </w:tabs>
              <w:jc w:val="right"/>
              <w:rPr>
                <w:sz w:val="20"/>
                <w:szCs w:val="20"/>
              </w:rPr>
            </w:pPr>
          </w:p>
        </w:tc>
        <w:tc>
          <w:tcPr>
            <w:tcW w:w="1410" w:type="dxa"/>
            <w:vAlign w:val="center"/>
          </w:tcPr>
          <w:p w14:paraId="7E5FDF0A" w14:textId="72B3E25F" w:rsidR="007B4A17" w:rsidRPr="0063259A" w:rsidRDefault="007B4A17" w:rsidP="007B4A17">
            <w:pPr>
              <w:tabs>
                <w:tab w:val="left" w:pos="810"/>
              </w:tabs>
              <w:jc w:val="center"/>
              <w:rPr>
                <w:sz w:val="20"/>
                <w:szCs w:val="20"/>
              </w:rPr>
            </w:pPr>
          </w:p>
        </w:tc>
        <w:tc>
          <w:tcPr>
            <w:tcW w:w="1410" w:type="dxa"/>
            <w:vAlign w:val="center"/>
          </w:tcPr>
          <w:p w14:paraId="3EFC7BDE" w14:textId="7A00384A" w:rsidR="007B4A17" w:rsidRPr="0063259A" w:rsidRDefault="007B4A17" w:rsidP="007B4A17">
            <w:pPr>
              <w:jc w:val="center"/>
              <w:rPr>
                <w:sz w:val="20"/>
                <w:szCs w:val="20"/>
              </w:rPr>
            </w:pPr>
          </w:p>
        </w:tc>
        <w:tc>
          <w:tcPr>
            <w:tcW w:w="1411" w:type="dxa"/>
            <w:vAlign w:val="center"/>
          </w:tcPr>
          <w:p w14:paraId="7728C970" w14:textId="757C70BB" w:rsidR="007B4A17" w:rsidRPr="0063259A" w:rsidRDefault="007B4A17" w:rsidP="007B4A17">
            <w:pPr>
              <w:jc w:val="center"/>
              <w:rPr>
                <w:sz w:val="20"/>
                <w:szCs w:val="20"/>
              </w:rPr>
            </w:pPr>
          </w:p>
        </w:tc>
        <w:tc>
          <w:tcPr>
            <w:tcW w:w="1410" w:type="dxa"/>
            <w:vAlign w:val="center"/>
          </w:tcPr>
          <w:p w14:paraId="72C4CD10" w14:textId="3C04FCB0" w:rsidR="007B4A17" w:rsidRPr="0063259A" w:rsidRDefault="007B4A17" w:rsidP="007B4A17">
            <w:pPr>
              <w:jc w:val="center"/>
              <w:rPr>
                <w:sz w:val="20"/>
                <w:szCs w:val="20"/>
              </w:rPr>
            </w:pPr>
            <w:r w:rsidRPr="0063259A">
              <w:rPr>
                <w:sz w:val="20"/>
                <w:szCs w:val="20"/>
              </w:rPr>
              <w:t>(.018)</w:t>
            </w:r>
          </w:p>
        </w:tc>
        <w:tc>
          <w:tcPr>
            <w:tcW w:w="1410" w:type="dxa"/>
            <w:vAlign w:val="center"/>
          </w:tcPr>
          <w:p w14:paraId="02FBD6ED" w14:textId="1CC215DF" w:rsidR="007B4A17" w:rsidRPr="0063259A" w:rsidRDefault="007B4A17" w:rsidP="007B4A17">
            <w:pPr>
              <w:jc w:val="center"/>
              <w:rPr>
                <w:sz w:val="20"/>
                <w:szCs w:val="20"/>
              </w:rPr>
            </w:pPr>
            <w:r w:rsidRPr="0063259A">
              <w:rPr>
                <w:sz w:val="20"/>
                <w:szCs w:val="20"/>
              </w:rPr>
              <w:t>(.018)</w:t>
            </w:r>
          </w:p>
        </w:tc>
        <w:tc>
          <w:tcPr>
            <w:tcW w:w="1411" w:type="dxa"/>
            <w:vAlign w:val="center"/>
          </w:tcPr>
          <w:p w14:paraId="1270FC2C" w14:textId="60795F11" w:rsidR="007B4A17" w:rsidRPr="0063259A" w:rsidRDefault="007B4A17" w:rsidP="007B4A17">
            <w:pPr>
              <w:jc w:val="center"/>
              <w:rPr>
                <w:sz w:val="20"/>
                <w:szCs w:val="20"/>
              </w:rPr>
            </w:pPr>
            <w:r w:rsidRPr="0063259A">
              <w:rPr>
                <w:sz w:val="20"/>
                <w:szCs w:val="20"/>
              </w:rPr>
              <w:t>(.018)</w:t>
            </w:r>
          </w:p>
        </w:tc>
      </w:tr>
      <w:tr w:rsidR="007B4A17" w:rsidRPr="0063259A" w14:paraId="784FC688" w14:textId="77777777" w:rsidTr="00C93128">
        <w:trPr>
          <w:trHeight w:val="269"/>
        </w:trPr>
        <w:tc>
          <w:tcPr>
            <w:tcW w:w="0" w:type="auto"/>
            <w:vAlign w:val="center"/>
          </w:tcPr>
          <w:p w14:paraId="3BC5C78D" w14:textId="77777777" w:rsidR="007B4A17" w:rsidRPr="0063259A" w:rsidRDefault="007B4A17" w:rsidP="007B4A17">
            <w:pPr>
              <w:tabs>
                <w:tab w:val="left" w:pos="810"/>
              </w:tabs>
              <w:jc w:val="right"/>
              <w:rPr>
                <w:sz w:val="20"/>
                <w:szCs w:val="20"/>
              </w:rPr>
            </w:pPr>
            <w:r w:rsidRPr="0063259A">
              <w:rPr>
                <w:sz w:val="20"/>
                <w:szCs w:val="20"/>
              </w:rPr>
              <w:t>Constant</w:t>
            </w:r>
          </w:p>
        </w:tc>
        <w:tc>
          <w:tcPr>
            <w:tcW w:w="1410" w:type="dxa"/>
            <w:vAlign w:val="center"/>
          </w:tcPr>
          <w:p w14:paraId="2D853CEC" w14:textId="75CD5DE3" w:rsidR="007B4A17" w:rsidRPr="0063259A" w:rsidRDefault="007B4A17" w:rsidP="007B4A17">
            <w:pPr>
              <w:tabs>
                <w:tab w:val="left" w:pos="810"/>
              </w:tabs>
              <w:jc w:val="center"/>
              <w:rPr>
                <w:sz w:val="20"/>
                <w:szCs w:val="20"/>
              </w:rPr>
            </w:pPr>
            <w:r w:rsidRPr="0063259A">
              <w:rPr>
                <w:sz w:val="20"/>
                <w:szCs w:val="20"/>
              </w:rPr>
              <w:t>-3.806</w:t>
            </w:r>
            <w:r w:rsidRPr="0063259A">
              <w:rPr>
                <w:sz w:val="20"/>
                <w:szCs w:val="20"/>
                <w:vertAlign w:val="superscript"/>
              </w:rPr>
              <w:t>***</w:t>
            </w:r>
          </w:p>
        </w:tc>
        <w:tc>
          <w:tcPr>
            <w:tcW w:w="1410" w:type="dxa"/>
            <w:vAlign w:val="center"/>
          </w:tcPr>
          <w:p w14:paraId="6B7EF543" w14:textId="73D11544" w:rsidR="007B4A17" w:rsidRPr="0063259A" w:rsidRDefault="007B4A17" w:rsidP="007B4A17">
            <w:pPr>
              <w:jc w:val="center"/>
              <w:rPr>
                <w:sz w:val="20"/>
                <w:szCs w:val="20"/>
              </w:rPr>
            </w:pPr>
            <w:r w:rsidRPr="0063259A">
              <w:rPr>
                <w:sz w:val="20"/>
                <w:szCs w:val="20"/>
              </w:rPr>
              <w:t>-1.270</w:t>
            </w:r>
            <w:r w:rsidRPr="0063259A">
              <w:rPr>
                <w:sz w:val="20"/>
                <w:szCs w:val="20"/>
                <w:vertAlign w:val="superscript"/>
              </w:rPr>
              <w:t>*</w:t>
            </w:r>
          </w:p>
        </w:tc>
        <w:tc>
          <w:tcPr>
            <w:tcW w:w="1411" w:type="dxa"/>
            <w:vAlign w:val="center"/>
          </w:tcPr>
          <w:p w14:paraId="0093E8C8" w14:textId="589D7784" w:rsidR="007B4A17" w:rsidRPr="0063259A" w:rsidRDefault="007B4A17" w:rsidP="007B4A17">
            <w:pPr>
              <w:jc w:val="center"/>
              <w:rPr>
                <w:sz w:val="20"/>
                <w:szCs w:val="20"/>
              </w:rPr>
            </w:pPr>
            <w:r w:rsidRPr="0063259A">
              <w:rPr>
                <w:sz w:val="20"/>
                <w:szCs w:val="20"/>
              </w:rPr>
              <w:t>-2.618</w:t>
            </w:r>
            <w:r w:rsidRPr="0063259A">
              <w:rPr>
                <w:sz w:val="20"/>
                <w:szCs w:val="20"/>
                <w:vertAlign w:val="superscript"/>
              </w:rPr>
              <w:t>***</w:t>
            </w:r>
          </w:p>
        </w:tc>
        <w:tc>
          <w:tcPr>
            <w:tcW w:w="1410" w:type="dxa"/>
            <w:vAlign w:val="center"/>
          </w:tcPr>
          <w:p w14:paraId="4555E140" w14:textId="6BCDC4E4" w:rsidR="007B4A17" w:rsidRPr="0063259A" w:rsidRDefault="007B4A17" w:rsidP="007B4A17">
            <w:pPr>
              <w:autoSpaceDE w:val="0"/>
              <w:autoSpaceDN w:val="0"/>
              <w:adjustRightInd w:val="0"/>
              <w:jc w:val="center"/>
              <w:rPr>
                <w:rFonts w:eastAsiaTheme="minorEastAsia"/>
                <w:sz w:val="20"/>
                <w:szCs w:val="20"/>
                <w:lang w:eastAsia="ko-KR"/>
              </w:rPr>
            </w:pPr>
            <w:r w:rsidRPr="0063259A">
              <w:rPr>
                <w:sz w:val="20"/>
                <w:szCs w:val="20"/>
              </w:rPr>
              <w:t>-1.777</w:t>
            </w:r>
            <w:r w:rsidRPr="0063259A">
              <w:rPr>
                <w:sz w:val="20"/>
                <w:szCs w:val="20"/>
                <w:vertAlign w:val="superscript"/>
              </w:rPr>
              <w:t>***</w:t>
            </w:r>
          </w:p>
        </w:tc>
        <w:tc>
          <w:tcPr>
            <w:tcW w:w="1410" w:type="dxa"/>
            <w:vAlign w:val="center"/>
          </w:tcPr>
          <w:p w14:paraId="0AAF2E9E" w14:textId="41661AA9" w:rsidR="007B4A17" w:rsidRPr="0063259A" w:rsidRDefault="007B4A17" w:rsidP="007B4A17">
            <w:pPr>
              <w:jc w:val="center"/>
              <w:rPr>
                <w:sz w:val="20"/>
                <w:szCs w:val="20"/>
              </w:rPr>
            </w:pPr>
            <w:r w:rsidRPr="0063259A">
              <w:rPr>
                <w:sz w:val="20"/>
                <w:szCs w:val="20"/>
              </w:rPr>
              <w:t>.454</w:t>
            </w:r>
          </w:p>
        </w:tc>
        <w:tc>
          <w:tcPr>
            <w:tcW w:w="1411" w:type="dxa"/>
            <w:vAlign w:val="center"/>
          </w:tcPr>
          <w:p w14:paraId="7D9C2495" w14:textId="456896AA" w:rsidR="007B4A17" w:rsidRPr="0063259A" w:rsidRDefault="007B4A17" w:rsidP="007B4A17">
            <w:pPr>
              <w:autoSpaceDE w:val="0"/>
              <w:autoSpaceDN w:val="0"/>
              <w:adjustRightInd w:val="0"/>
              <w:jc w:val="center"/>
              <w:rPr>
                <w:rFonts w:eastAsiaTheme="minorEastAsia"/>
                <w:sz w:val="20"/>
                <w:szCs w:val="20"/>
                <w:lang w:eastAsia="ko-KR"/>
              </w:rPr>
            </w:pPr>
            <w:r w:rsidRPr="0063259A">
              <w:rPr>
                <w:sz w:val="20"/>
                <w:szCs w:val="20"/>
              </w:rPr>
              <w:t>-.955</w:t>
            </w:r>
          </w:p>
        </w:tc>
      </w:tr>
      <w:tr w:rsidR="007B4A17" w:rsidRPr="0063259A" w14:paraId="6A373DA6" w14:textId="77777777" w:rsidTr="00C93128">
        <w:trPr>
          <w:trHeight w:val="269"/>
        </w:trPr>
        <w:tc>
          <w:tcPr>
            <w:tcW w:w="0" w:type="auto"/>
            <w:vAlign w:val="center"/>
          </w:tcPr>
          <w:p w14:paraId="278057B4" w14:textId="77777777" w:rsidR="007B4A17" w:rsidRPr="0063259A" w:rsidRDefault="007B4A17" w:rsidP="007B4A17">
            <w:pPr>
              <w:tabs>
                <w:tab w:val="left" w:pos="810"/>
              </w:tabs>
              <w:jc w:val="right"/>
              <w:rPr>
                <w:sz w:val="20"/>
                <w:szCs w:val="20"/>
              </w:rPr>
            </w:pPr>
          </w:p>
        </w:tc>
        <w:tc>
          <w:tcPr>
            <w:tcW w:w="1410" w:type="dxa"/>
            <w:vAlign w:val="center"/>
          </w:tcPr>
          <w:p w14:paraId="01B15775" w14:textId="479F935E" w:rsidR="007B4A17" w:rsidRPr="0063259A" w:rsidRDefault="007B4A17" w:rsidP="007B4A17">
            <w:pPr>
              <w:tabs>
                <w:tab w:val="left" w:pos="810"/>
              </w:tabs>
              <w:jc w:val="center"/>
              <w:rPr>
                <w:sz w:val="20"/>
                <w:szCs w:val="20"/>
              </w:rPr>
            </w:pPr>
            <w:r w:rsidRPr="0063259A">
              <w:rPr>
                <w:sz w:val="20"/>
                <w:szCs w:val="20"/>
              </w:rPr>
              <w:t>(.250)</w:t>
            </w:r>
          </w:p>
        </w:tc>
        <w:tc>
          <w:tcPr>
            <w:tcW w:w="1410" w:type="dxa"/>
            <w:vAlign w:val="center"/>
          </w:tcPr>
          <w:p w14:paraId="0B74C66D" w14:textId="2BAEA070" w:rsidR="007B4A17" w:rsidRPr="0063259A" w:rsidRDefault="007B4A17" w:rsidP="007B4A17">
            <w:pPr>
              <w:jc w:val="center"/>
              <w:rPr>
                <w:sz w:val="20"/>
                <w:szCs w:val="20"/>
              </w:rPr>
            </w:pPr>
            <w:r w:rsidRPr="0063259A">
              <w:rPr>
                <w:sz w:val="20"/>
                <w:szCs w:val="20"/>
              </w:rPr>
              <w:t>(.597)</w:t>
            </w:r>
          </w:p>
        </w:tc>
        <w:tc>
          <w:tcPr>
            <w:tcW w:w="1411" w:type="dxa"/>
            <w:vAlign w:val="center"/>
          </w:tcPr>
          <w:p w14:paraId="19ECE971" w14:textId="7157FBCB" w:rsidR="007B4A17" w:rsidRPr="0063259A" w:rsidRDefault="007B4A17" w:rsidP="007B4A17">
            <w:pPr>
              <w:autoSpaceDE w:val="0"/>
              <w:autoSpaceDN w:val="0"/>
              <w:adjustRightInd w:val="0"/>
              <w:jc w:val="center"/>
              <w:rPr>
                <w:rFonts w:eastAsiaTheme="minorEastAsia"/>
                <w:sz w:val="20"/>
                <w:szCs w:val="20"/>
                <w:lang w:eastAsia="ko-KR"/>
              </w:rPr>
            </w:pPr>
            <w:r w:rsidRPr="0063259A">
              <w:rPr>
                <w:sz w:val="20"/>
                <w:szCs w:val="20"/>
              </w:rPr>
              <w:t>(.668)</w:t>
            </w:r>
          </w:p>
        </w:tc>
        <w:tc>
          <w:tcPr>
            <w:tcW w:w="1410" w:type="dxa"/>
            <w:vAlign w:val="center"/>
          </w:tcPr>
          <w:p w14:paraId="30C4541B" w14:textId="20596F30" w:rsidR="007B4A17" w:rsidRPr="0063259A" w:rsidRDefault="007B4A17" w:rsidP="007B4A17">
            <w:pPr>
              <w:jc w:val="center"/>
              <w:rPr>
                <w:sz w:val="20"/>
                <w:szCs w:val="20"/>
              </w:rPr>
            </w:pPr>
            <w:r w:rsidRPr="0063259A">
              <w:rPr>
                <w:sz w:val="20"/>
                <w:szCs w:val="20"/>
              </w:rPr>
              <w:t>(.534)</w:t>
            </w:r>
          </w:p>
        </w:tc>
        <w:tc>
          <w:tcPr>
            <w:tcW w:w="1410" w:type="dxa"/>
            <w:vAlign w:val="center"/>
          </w:tcPr>
          <w:p w14:paraId="76DB6603" w14:textId="26D9963D" w:rsidR="007B4A17" w:rsidRPr="0063259A" w:rsidRDefault="007B4A17" w:rsidP="007B4A17">
            <w:pPr>
              <w:autoSpaceDE w:val="0"/>
              <w:autoSpaceDN w:val="0"/>
              <w:adjustRightInd w:val="0"/>
              <w:jc w:val="center"/>
              <w:rPr>
                <w:rFonts w:eastAsiaTheme="minorEastAsia"/>
                <w:sz w:val="20"/>
                <w:szCs w:val="20"/>
                <w:lang w:eastAsia="ko-KR"/>
              </w:rPr>
            </w:pPr>
            <w:r w:rsidRPr="0063259A">
              <w:rPr>
                <w:sz w:val="20"/>
                <w:szCs w:val="20"/>
              </w:rPr>
              <w:t>(.762)</w:t>
            </w:r>
          </w:p>
        </w:tc>
        <w:tc>
          <w:tcPr>
            <w:tcW w:w="1411" w:type="dxa"/>
            <w:vAlign w:val="center"/>
          </w:tcPr>
          <w:p w14:paraId="59E56D3F" w14:textId="3FDDB104" w:rsidR="007B4A17" w:rsidRPr="0063259A" w:rsidRDefault="007B4A17" w:rsidP="007B4A17">
            <w:pPr>
              <w:jc w:val="center"/>
              <w:rPr>
                <w:sz w:val="20"/>
                <w:szCs w:val="20"/>
              </w:rPr>
            </w:pPr>
            <w:r w:rsidRPr="0063259A">
              <w:rPr>
                <w:sz w:val="20"/>
                <w:szCs w:val="20"/>
              </w:rPr>
              <w:t>(.843)</w:t>
            </w:r>
          </w:p>
        </w:tc>
      </w:tr>
      <w:tr w:rsidR="007B4A17" w:rsidRPr="0063259A" w14:paraId="25C72554" w14:textId="77777777" w:rsidTr="00C93128">
        <w:trPr>
          <w:trHeight w:val="269"/>
        </w:trPr>
        <w:tc>
          <w:tcPr>
            <w:tcW w:w="0" w:type="auto"/>
            <w:tcBorders>
              <w:top w:val="single" w:sz="4" w:space="0" w:color="auto"/>
            </w:tcBorders>
            <w:vAlign w:val="center"/>
          </w:tcPr>
          <w:p w14:paraId="6444F0B4" w14:textId="77777777" w:rsidR="007B4A17" w:rsidRPr="0063259A" w:rsidRDefault="007B4A17" w:rsidP="007B4A17">
            <w:pPr>
              <w:tabs>
                <w:tab w:val="left" w:pos="810"/>
              </w:tabs>
              <w:jc w:val="right"/>
              <w:rPr>
                <w:i/>
                <w:iCs/>
                <w:sz w:val="20"/>
                <w:szCs w:val="20"/>
              </w:rPr>
            </w:pPr>
            <w:r w:rsidRPr="0063259A">
              <w:rPr>
                <w:i/>
                <w:iCs/>
                <w:sz w:val="20"/>
                <w:szCs w:val="20"/>
              </w:rPr>
              <w:t>N</w:t>
            </w:r>
          </w:p>
        </w:tc>
        <w:tc>
          <w:tcPr>
            <w:tcW w:w="1410" w:type="dxa"/>
            <w:tcBorders>
              <w:top w:val="single" w:sz="4" w:space="0" w:color="auto"/>
            </w:tcBorders>
            <w:vAlign w:val="center"/>
          </w:tcPr>
          <w:p w14:paraId="43D31CB5" w14:textId="4BB0471A" w:rsidR="007B4A17" w:rsidRPr="0063259A" w:rsidRDefault="007B4A17" w:rsidP="007B4A17">
            <w:pPr>
              <w:tabs>
                <w:tab w:val="left" w:pos="810"/>
              </w:tabs>
              <w:jc w:val="center"/>
              <w:rPr>
                <w:sz w:val="20"/>
                <w:szCs w:val="20"/>
              </w:rPr>
            </w:pPr>
            <w:r w:rsidRPr="0063259A">
              <w:rPr>
                <w:sz w:val="20"/>
                <w:szCs w:val="20"/>
              </w:rPr>
              <w:t>200</w:t>
            </w:r>
          </w:p>
        </w:tc>
        <w:tc>
          <w:tcPr>
            <w:tcW w:w="1410" w:type="dxa"/>
            <w:tcBorders>
              <w:top w:val="single" w:sz="4" w:space="0" w:color="auto"/>
            </w:tcBorders>
            <w:vAlign w:val="center"/>
          </w:tcPr>
          <w:p w14:paraId="15011423" w14:textId="77C9FF25" w:rsidR="007B4A17" w:rsidRPr="0063259A" w:rsidRDefault="007B4A17" w:rsidP="007B4A17">
            <w:pPr>
              <w:tabs>
                <w:tab w:val="left" w:pos="810"/>
              </w:tabs>
              <w:jc w:val="center"/>
              <w:rPr>
                <w:sz w:val="20"/>
                <w:szCs w:val="20"/>
              </w:rPr>
            </w:pPr>
            <w:r w:rsidRPr="0063259A">
              <w:rPr>
                <w:sz w:val="20"/>
                <w:szCs w:val="20"/>
              </w:rPr>
              <w:t>200</w:t>
            </w:r>
          </w:p>
        </w:tc>
        <w:tc>
          <w:tcPr>
            <w:tcW w:w="1411" w:type="dxa"/>
            <w:tcBorders>
              <w:top w:val="single" w:sz="4" w:space="0" w:color="auto"/>
            </w:tcBorders>
            <w:vAlign w:val="center"/>
          </w:tcPr>
          <w:p w14:paraId="656E4806" w14:textId="20382EF0" w:rsidR="007B4A17" w:rsidRPr="0063259A" w:rsidRDefault="007B4A17" w:rsidP="007B4A17">
            <w:pPr>
              <w:tabs>
                <w:tab w:val="left" w:pos="810"/>
              </w:tabs>
              <w:jc w:val="center"/>
              <w:rPr>
                <w:sz w:val="20"/>
                <w:szCs w:val="20"/>
              </w:rPr>
            </w:pPr>
            <w:r w:rsidRPr="0063259A">
              <w:rPr>
                <w:sz w:val="20"/>
                <w:szCs w:val="20"/>
              </w:rPr>
              <w:t>200</w:t>
            </w:r>
          </w:p>
        </w:tc>
        <w:tc>
          <w:tcPr>
            <w:tcW w:w="1410" w:type="dxa"/>
            <w:tcBorders>
              <w:top w:val="single" w:sz="4" w:space="0" w:color="auto"/>
            </w:tcBorders>
            <w:vAlign w:val="center"/>
          </w:tcPr>
          <w:p w14:paraId="52CDE8B1" w14:textId="4D6FC7F0" w:rsidR="007B4A17" w:rsidRPr="0063259A" w:rsidRDefault="007B4A17" w:rsidP="007B4A17">
            <w:pPr>
              <w:tabs>
                <w:tab w:val="left" w:pos="810"/>
              </w:tabs>
              <w:jc w:val="center"/>
              <w:rPr>
                <w:sz w:val="20"/>
                <w:szCs w:val="20"/>
              </w:rPr>
            </w:pPr>
            <w:r w:rsidRPr="0063259A">
              <w:rPr>
                <w:sz w:val="20"/>
                <w:szCs w:val="20"/>
              </w:rPr>
              <w:t>200</w:t>
            </w:r>
          </w:p>
        </w:tc>
        <w:tc>
          <w:tcPr>
            <w:tcW w:w="1410" w:type="dxa"/>
            <w:tcBorders>
              <w:top w:val="single" w:sz="4" w:space="0" w:color="auto"/>
            </w:tcBorders>
            <w:vAlign w:val="center"/>
          </w:tcPr>
          <w:p w14:paraId="4064B853" w14:textId="06FF6466" w:rsidR="007B4A17" w:rsidRPr="0063259A" w:rsidRDefault="007B4A17" w:rsidP="007B4A17">
            <w:pPr>
              <w:tabs>
                <w:tab w:val="left" w:pos="810"/>
              </w:tabs>
              <w:jc w:val="center"/>
              <w:rPr>
                <w:sz w:val="20"/>
                <w:szCs w:val="20"/>
              </w:rPr>
            </w:pPr>
            <w:r w:rsidRPr="0063259A">
              <w:rPr>
                <w:sz w:val="20"/>
                <w:szCs w:val="20"/>
              </w:rPr>
              <w:t>200</w:t>
            </w:r>
          </w:p>
        </w:tc>
        <w:tc>
          <w:tcPr>
            <w:tcW w:w="1411" w:type="dxa"/>
            <w:tcBorders>
              <w:top w:val="single" w:sz="4" w:space="0" w:color="auto"/>
            </w:tcBorders>
            <w:vAlign w:val="center"/>
          </w:tcPr>
          <w:p w14:paraId="730022D0" w14:textId="43F058DD" w:rsidR="007B4A17" w:rsidRPr="0063259A" w:rsidRDefault="007B4A17" w:rsidP="007B4A17">
            <w:pPr>
              <w:tabs>
                <w:tab w:val="left" w:pos="810"/>
              </w:tabs>
              <w:jc w:val="center"/>
              <w:rPr>
                <w:sz w:val="20"/>
                <w:szCs w:val="20"/>
              </w:rPr>
            </w:pPr>
            <w:r w:rsidRPr="0063259A">
              <w:rPr>
                <w:sz w:val="20"/>
                <w:szCs w:val="20"/>
              </w:rPr>
              <w:t>200</w:t>
            </w:r>
          </w:p>
        </w:tc>
      </w:tr>
      <w:tr w:rsidR="007B4A17" w:rsidRPr="0063259A" w14:paraId="005B4EB2" w14:textId="77777777" w:rsidTr="00C93128">
        <w:trPr>
          <w:trHeight w:val="269"/>
        </w:trPr>
        <w:tc>
          <w:tcPr>
            <w:tcW w:w="0" w:type="auto"/>
            <w:vAlign w:val="center"/>
          </w:tcPr>
          <w:p w14:paraId="63EFD31E" w14:textId="77777777" w:rsidR="007B4A17" w:rsidRPr="0063259A" w:rsidRDefault="007B4A17" w:rsidP="007B4A17">
            <w:pPr>
              <w:tabs>
                <w:tab w:val="left" w:pos="810"/>
              </w:tabs>
              <w:jc w:val="right"/>
              <w:rPr>
                <w:i/>
                <w:iCs/>
                <w:sz w:val="20"/>
                <w:szCs w:val="20"/>
              </w:rPr>
            </w:pPr>
            <w:r w:rsidRPr="0063259A">
              <w:rPr>
                <w:i/>
                <w:iCs/>
                <w:sz w:val="20"/>
                <w:szCs w:val="20"/>
              </w:rPr>
              <w:t>AIC</w:t>
            </w:r>
          </w:p>
        </w:tc>
        <w:tc>
          <w:tcPr>
            <w:tcW w:w="1410" w:type="dxa"/>
            <w:vAlign w:val="center"/>
          </w:tcPr>
          <w:p w14:paraId="02830A4E" w14:textId="3B64CE47" w:rsidR="007B4A17" w:rsidRPr="0063259A" w:rsidRDefault="007B4A17" w:rsidP="007B4A17">
            <w:pPr>
              <w:autoSpaceDE w:val="0"/>
              <w:autoSpaceDN w:val="0"/>
              <w:adjustRightInd w:val="0"/>
              <w:jc w:val="center"/>
              <w:rPr>
                <w:rFonts w:eastAsiaTheme="minorEastAsia"/>
                <w:sz w:val="20"/>
                <w:szCs w:val="20"/>
                <w:lang w:eastAsia="ko-KR"/>
              </w:rPr>
            </w:pPr>
            <w:r w:rsidRPr="0063259A">
              <w:rPr>
                <w:sz w:val="20"/>
                <w:szCs w:val="20"/>
              </w:rPr>
              <w:t>85.34</w:t>
            </w:r>
          </w:p>
        </w:tc>
        <w:tc>
          <w:tcPr>
            <w:tcW w:w="1410" w:type="dxa"/>
            <w:vAlign w:val="center"/>
          </w:tcPr>
          <w:p w14:paraId="782F1518" w14:textId="2BEAE864" w:rsidR="007B4A17" w:rsidRPr="0063259A" w:rsidRDefault="007B4A17" w:rsidP="007B4A17">
            <w:pPr>
              <w:tabs>
                <w:tab w:val="left" w:pos="810"/>
              </w:tabs>
              <w:jc w:val="center"/>
              <w:rPr>
                <w:sz w:val="20"/>
                <w:szCs w:val="20"/>
              </w:rPr>
            </w:pPr>
            <w:r w:rsidRPr="0063259A">
              <w:rPr>
                <w:sz w:val="20"/>
                <w:szCs w:val="20"/>
              </w:rPr>
              <w:t>86.30</w:t>
            </w:r>
          </w:p>
        </w:tc>
        <w:tc>
          <w:tcPr>
            <w:tcW w:w="1411" w:type="dxa"/>
            <w:vAlign w:val="center"/>
          </w:tcPr>
          <w:p w14:paraId="414933DB" w14:textId="164A6DB1" w:rsidR="007B4A17" w:rsidRPr="0063259A" w:rsidRDefault="007B4A17" w:rsidP="007B4A17">
            <w:pPr>
              <w:tabs>
                <w:tab w:val="left" w:pos="810"/>
              </w:tabs>
              <w:jc w:val="center"/>
              <w:rPr>
                <w:sz w:val="20"/>
                <w:szCs w:val="20"/>
              </w:rPr>
            </w:pPr>
            <w:r w:rsidRPr="0063259A">
              <w:rPr>
                <w:sz w:val="20"/>
                <w:szCs w:val="20"/>
              </w:rPr>
              <w:t>87.16</w:t>
            </w:r>
          </w:p>
        </w:tc>
        <w:tc>
          <w:tcPr>
            <w:tcW w:w="1410" w:type="dxa"/>
            <w:vAlign w:val="center"/>
          </w:tcPr>
          <w:p w14:paraId="305725D0" w14:textId="1477C38D" w:rsidR="007B4A17" w:rsidRPr="0063259A" w:rsidRDefault="007B4A17" w:rsidP="007B4A17">
            <w:pPr>
              <w:tabs>
                <w:tab w:val="left" w:pos="810"/>
              </w:tabs>
              <w:jc w:val="center"/>
              <w:rPr>
                <w:sz w:val="20"/>
                <w:szCs w:val="20"/>
              </w:rPr>
            </w:pPr>
            <w:r w:rsidRPr="0063259A">
              <w:rPr>
                <w:sz w:val="20"/>
                <w:szCs w:val="20"/>
              </w:rPr>
              <w:t>92.17</w:t>
            </w:r>
          </w:p>
        </w:tc>
        <w:tc>
          <w:tcPr>
            <w:tcW w:w="1410" w:type="dxa"/>
            <w:vAlign w:val="center"/>
          </w:tcPr>
          <w:p w14:paraId="1A525A75" w14:textId="747E93FE" w:rsidR="007B4A17" w:rsidRPr="0063259A" w:rsidRDefault="007B4A17" w:rsidP="007B4A17">
            <w:pPr>
              <w:tabs>
                <w:tab w:val="left" w:pos="810"/>
              </w:tabs>
              <w:jc w:val="center"/>
              <w:rPr>
                <w:sz w:val="20"/>
                <w:szCs w:val="20"/>
              </w:rPr>
            </w:pPr>
            <w:r w:rsidRPr="0063259A">
              <w:rPr>
                <w:sz w:val="20"/>
                <w:szCs w:val="20"/>
              </w:rPr>
              <w:t>93.05</w:t>
            </w:r>
          </w:p>
        </w:tc>
        <w:tc>
          <w:tcPr>
            <w:tcW w:w="1411" w:type="dxa"/>
            <w:vAlign w:val="center"/>
          </w:tcPr>
          <w:p w14:paraId="6464EF54" w14:textId="2536F4A0" w:rsidR="007B4A17" w:rsidRPr="0063259A" w:rsidRDefault="007B4A17" w:rsidP="007B4A17">
            <w:pPr>
              <w:tabs>
                <w:tab w:val="left" w:pos="810"/>
              </w:tabs>
              <w:jc w:val="center"/>
              <w:rPr>
                <w:sz w:val="20"/>
                <w:szCs w:val="20"/>
              </w:rPr>
            </w:pPr>
            <w:r w:rsidRPr="0063259A">
              <w:rPr>
                <w:sz w:val="20"/>
                <w:szCs w:val="20"/>
              </w:rPr>
              <w:t>94.08</w:t>
            </w:r>
          </w:p>
        </w:tc>
      </w:tr>
      <w:tr w:rsidR="007B4A17" w:rsidRPr="0063259A" w14:paraId="1DFA146C" w14:textId="77777777" w:rsidTr="00E1683A">
        <w:trPr>
          <w:trHeight w:val="269"/>
        </w:trPr>
        <w:tc>
          <w:tcPr>
            <w:tcW w:w="0" w:type="auto"/>
            <w:vAlign w:val="center"/>
          </w:tcPr>
          <w:p w14:paraId="49E6B88A" w14:textId="77777777" w:rsidR="007B4A17" w:rsidRPr="0063259A" w:rsidRDefault="007B4A17" w:rsidP="007B4A17">
            <w:pPr>
              <w:tabs>
                <w:tab w:val="left" w:pos="810"/>
              </w:tabs>
              <w:jc w:val="right"/>
              <w:rPr>
                <w:i/>
                <w:iCs/>
                <w:sz w:val="20"/>
                <w:szCs w:val="20"/>
              </w:rPr>
            </w:pPr>
            <w:r w:rsidRPr="0063259A">
              <w:rPr>
                <w:i/>
                <w:iCs/>
                <w:sz w:val="20"/>
                <w:szCs w:val="20"/>
              </w:rPr>
              <w:t>BIC</w:t>
            </w:r>
          </w:p>
        </w:tc>
        <w:tc>
          <w:tcPr>
            <w:tcW w:w="1410" w:type="dxa"/>
            <w:vAlign w:val="center"/>
          </w:tcPr>
          <w:p w14:paraId="3342509D" w14:textId="419ED966" w:rsidR="007B4A17" w:rsidRPr="0063259A" w:rsidRDefault="007B4A17" w:rsidP="007B4A17">
            <w:pPr>
              <w:tabs>
                <w:tab w:val="left" w:pos="810"/>
              </w:tabs>
              <w:jc w:val="center"/>
              <w:rPr>
                <w:sz w:val="20"/>
                <w:szCs w:val="20"/>
              </w:rPr>
            </w:pPr>
            <w:r w:rsidRPr="0063259A">
              <w:rPr>
                <w:sz w:val="20"/>
                <w:szCs w:val="20"/>
              </w:rPr>
              <w:t>91.94</w:t>
            </w:r>
          </w:p>
        </w:tc>
        <w:tc>
          <w:tcPr>
            <w:tcW w:w="1410" w:type="dxa"/>
            <w:vAlign w:val="center"/>
          </w:tcPr>
          <w:p w14:paraId="121B6E08" w14:textId="549D3B25" w:rsidR="007B4A17" w:rsidRPr="0063259A" w:rsidRDefault="007B4A17" w:rsidP="007B4A17">
            <w:pPr>
              <w:tabs>
                <w:tab w:val="left" w:pos="810"/>
              </w:tabs>
              <w:jc w:val="center"/>
              <w:rPr>
                <w:sz w:val="20"/>
                <w:szCs w:val="20"/>
              </w:rPr>
            </w:pPr>
            <w:r w:rsidRPr="0063259A">
              <w:rPr>
                <w:sz w:val="20"/>
                <w:szCs w:val="20"/>
              </w:rPr>
              <w:t>92.90</w:t>
            </w:r>
          </w:p>
        </w:tc>
        <w:tc>
          <w:tcPr>
            <w:tcW w:w="1411" w:type="dxa"/>
            <w:vAlign w:val="center"/>
          </w:tcPr>
          <w:p w14:paraId="4158D7F6" w14:textId="38FC8F55" w:rsidR="007B4A17" w:rsidRPr="0063259A" w:rsidRDefault="007B4A17" w:rsidP="007B4A17">
            <w:pPr>
              <w:tabs>
                <w:tab w:val="left" w:pos="810"/>
              </w:tabs>
              <w:jc w:val="center"/>
              <w:rPr>
                <w:sz w:val="20"/>
                <w:szCs w:val="20"/>
              </w:rPr>
            </w:pPr>
            <w:r w:rsidRPr="0063259A">
              <w:rPr>
                <w:sz w:val="20"/>
                <w:szCs w:val="20"/>
              </w:rPr>
              <w:t>97.05</w:t>
            </w:r>
          </w:p>
        </w:tc>
        <w:tc>
          <w:tcPr>
            <w:tcW w:w="1410" w:type="dxa"/>
            <w:vAlign w:val="center"/>
          </w:tcPr>
          <w:p w14:paraId="0861D4E8" w14:textId="22E51D0C" w:rsidR="007B4A17" w:rsidRPr="0063259A" w:rsidRDefault="007B4A17" w:rsidP="007B4A17">
            <w:pPr>
              <w:tabs>
                <w:tab w:val="left" w:pos="810"/>
              </w:tabs>
              <w:jc w:val="center"/>
              <w:rPr>
                <w:sz w:val="20"/>
                <w:szCs w:val="20"/>
              </w:rPr>
            </w:pPr>
            <w:r w:rsidRPr="0063259A">
              <w:rPr>
                <w:sz w:val="20"/>
                <w:szCs w:val="20"/>
              </w:rPr>
              <w:t>112.0</w:t>
            </w:r>
          </w:p>
        </w:tc>
        <w:tc>
          <w:tcPr>
            <w:tcW w:w="1410" w:type="dxa"/>
            <w:vAlign w:val="center"/>
          </w:tcPr>
          <w:p w14:paraId="2C318846" w14:textId="46CB5D93" w:rsidR="007B4A17" w:rsidRPr="0063259A" w:rsidRDefault="007B4A17" w:rsidP="007B4A17">
            <w:pPr>
              <w:tabs>
                <w:tab w:val="left" w:pos="810"/>
              </w:tabs>
              <w:jc w:val="center"/>
              <w:rPr>
                <w:sz w:val="20"/>
                <w:szCs w:val="20"/>
              </w:rPr>
            </w:pPr>
            <w:r w:rsidRPr="0063259A">
              <w:rPr>
                <w:sz w:val="20"/>
                <w:szCs w:val="20"/>
              </w:rPr>
              <w:t>112.8</w:t>
            </w:r>
          </w:p>
        </w:tc>
        <w:tc>
          <w:tcPr>
            <w:tcW w:w="1411" w:type="dxa"/>
            <w:vAlign w:val="center"/>
          </w:tcPr>
          <w:p w14:paraId="03459D8E" w14:textId="43541D7A" w:rsidR="007B4A17" w:rsidRPr="0063259A" w:rsidRDefault="007B4A17" w:rsidP="007B4A17">
            <w:pPr>
              <w:tabs>
                <w:tab w:val="left" w:pos="810"/>
              </w:tabs>
              <w:jc w:val="center"/>
              <w:rPr>
                <w:sz w:val="20"/>
                <w:szCs w:val="20"/>
              </w:rPr>
            </w:pPr>
            <w:r w:rsidRPr="0063259A">
              <w:rPr>
                <w:sz w:val="20"/>
                <w:szCs w:val="20"/>
              </w:rPr>
              <w:t>117.2</w:t>
            </w:r>
          </w:p>
        </w:tc>
      </w:tr>
      <w:tr w:rsidR="007B4A17" w:rsidRPr="0063259A" w14:paraId="5C824A9A" w14:textId="77777777" w:rsidTr="00E1683A">
        <w:trPr>
          <w:trHeight w:val="269"/>
        </w:trPr>
        <w:tc>
          <w:tcPr>
            <w:tcW w:w="0" w:type="auto"/>
            <w:tcBorders>
              <w:bottom w:val="single" w:sz="4" w:space="0" w:color="auto"/>
            </w:tcBorders>
            <w:vAlign w:val="center"/>
          </w:tcPr>
          <w:p w14:paraId="1DEE2EBB" w14:textId="77777777" w:rsidR="007B4A17" w:rsidRPr="0063259A" w:rsidRDefault="007B4A17" w:rsidP="007B4A17">
            <w:pPr>
              <w:tabs>
                <w:tab w:val="left" w:pos="810"/>
              </w:tabs>
              <w:jc w:val="right"/>
              <w:rPr>
                <w:i/>
                <w:iCs/>
                <w:sz w:val="20"/>
                <w:szCs w:val="20"/>
              </w:rPr>
            </w:pPr>
            <w:r w:rsidRPr="0063259A">
              <w:rPr>
                <w:i/>
                <w:iCs/>
                <w:sz w:val="20"/>
                <w:szCs w:val="20"/>
              </w:rPr>
              <w:t>Log likelihood</w:t>
            </w:r>
          </w:p>
        </w:tc>
        <w:tc>
          <w:tcPr>
            <w:tcW w:w="1410" w:type="dxa"/>
            <w:tcBorders>
              <w:bottom w:val="single" w:sz="4" w:space="0" w:color="auto"/>
            </w:tcBorders>
            <w:vAlign w:val="center"/>
          </w:tcPr>
          <w:p w14:paraId="558377F3" w14:textId="2CCB591E" w:rsidR="007B4A17" w:rsidRPr="0063259A" w:rsidRDefault="007B4A17" w:rsidP="007B4A17">
            <w:pPr>
              <w:tabs>
                <w:tab w:val="left" w:pos="810"/>
              </w:tabs>
              <w:jc w:val="center"/>
              <w:rPr>
                <w:sz w:val="20"/>
                <w:szCs w:val="20"/>
              </w:rPr>
            </w:pPr>
            <w:r w:rsidRPr="0063259A">
              <w:rPr>
                <w:sz w:val="20"/>
                <w:szCs w:val="20"/>
              </w:rPr>
              <w:t>-40.67</w:t>
            </w:r>
          </w:p>
        </w:tc>
        <w:tc>
          <w:tcPr>
            <w:tcW w:w="1410" w:type="dxa"/>
            <w:tcBorders>
              <w:bottom w:val="single" w:sz="4" w:space="0" w:color="auto"/>
            </w:tcBorders>
            <w:vAlign w:val="center"/>
          </w:tcPr>
          <w:p w14:paraId="2F9D9213" w14:textId="3221342B" w:rsidR="007B4A17" w:rsidRPr="0063259A" w:rsidRDefault="007B4A17" w:rsidP="007B4A17">
            <w:pPr>
              <w:tabs>
                <w:tab w:val="left" w:pos="810"/>
              </w:tabs>
              <w:jc w:val="center"/>
              <w:rPr>
                <w:sz w:val="20"/>
                <w:szCs w:val="20"/>
              </w:rPr>
            </w:pPr>
            <w:r w:rsidRPr="0063259A">
              <w:rPr>
                <w:sz w:val="20"/>
                <w:szCs w:val="20"/>
              </w:rPr>
              <w:t>-41.15</w:t>
            </w:r>
          </w:p>
        </w:tc>
        <w:tc>
          <w:tcPr>
            <w:tcW w:w="1411" w:type="dxa"/>
            <w:tcBorders>
              <w:bottom w:val="single" w:sz="4" w:space="0" w:color="auto"/>
            </w:tcBorders>
            <w:vAlign w:val="center"/>
          </w:tcPr>
          <w:p w14:paraId="4AF9B2DA" w14:textId="770C7251" w:rsidR="007B4A17" w:rsidRPr="0063259A" w:rsidRDefault="007B4A17" w:rsidP="007B4A17">
            <w:pPr>
              <w:tabs>
                <w:tab w:val="left" w:pos="810"/>
              </w:tabs>
              <w:jc w:val="center"/>
              <w:rPr>
                <w:sz w:val="20"/>
                <w:szCs w:val="20"/>
              </w:rPr>
            </w:pPr>
            <w:r w:rsidRPr="0063259A">
              <w:rPr>
                <w:sz w:val="20"/>
                <w:szCs w:val="20"/>
              </w:rPr>
              <w:t>-40.58</w:t>
            </w:r>
          </w:p>
        </w:tc>
        <w:tc>
          <w:tcPr>
            <w:tcW w:w="1410" w:type="dxa"/>
            <w:tcBorders>
              <w:bottom w:val="single" w:sz="4" w:space="0" w:color="auto"/>
            </w:tcBorders>
            <w:vAlign w:val="center"/>
          </w:tcPr>
          <w:p w14:paraId="684F27C4" w14:textId="62D8C8B8" w:rsidR="007B4A17" w:rsidRPr="0063259A" w:rsidRDefault="007B4A17" w:rsidP="007B4A17">
            <w:pPr>
              <w:tabs>
                <w:tab w:val="left" w:pos="810"/>
              </w:tabs>
              <w:jc w:val="center"/>
              <w:rPr>
                <w:sz w:val="20"/>
                <w:szCs w:val="20"/>
              </w:rPr>
            </w:pPr>
            <w:r w:rsidRPr="0063259A">
              <w:rPr>
                <w:sz w:val="20"/>
                <w:szCs w:val="20"/>
              </w:rPr>
              <w:t>-40.08</w:t>
            </w:r>
          </w:p>
        </w:tc>
        <w:tc>
          <w:tcPr>
            <w:tcW w:w="1410" w:type="dxa"/>
            <w:tcBorders>
              <w:bottom w:val="single" w:sz="4" w:space="0" w:color="auto"/>
            </w:tcBorders>
            <w:vAlign w:val="center"/>
          </w:tcPr>
          <w:p w14:paraId="3FB56A7C" w14:textId="5C89C367" w:rsidR="007B4A17" w:rsidRPr="0063259A" w:rsidRDefault="007B4A17" w:rsidP="007B4A17">
            <w:pPr>
              <w:tabs>
                <w:tab w:val="left" w:pos="810"/>
              </w:tabs>
              <w:jc w:val="center"/>
              <w:rPr>
                <w:sz w:val="20"/>
                <w:szCs w:val="20"/>
              </w:rPr>
            </w:pPr>
            <w:r w:rsidRPr="0063259A">
              <w:rPr>
                <w:sz w:val="20"/>
                <w:szCs w:val="20"/>
              </w:rPr>
              <w:t>-40.52</w:t>
            </w:r>
          </w:p>
        </w:tc>
        <w:tc>
          <w:tcPr>
            <w:tcW w:w="1411" w:type="dxa"/>
            <w:tcBorders>
              <w:bottom w:val="single" w:sz="4" w:space="0" w:color="auto"/>
            </w:tcBorders>
            <w:vAlign w:val="center"/>
          </w:tcPr>
          <w:p w14:paraId="2DC3008C" w14:textId="049E8FC3" w:rsidR="007B4A17" w:rsidRPr="0063259A" w:rsidRDefault="007B4A17" w:rsidP="007B4A17">
            <w:pPr>
              <w:tabs>
                <w:tab w:val="left" w:pos="810"/>
              </w:tabs>
              <w:jc w:val="center"/>
              <w:rPr>
                <w:sz w:val="20"/>
                <w:szCs w:val="20"/>
              </w:rPr>
            </w:pPr>
            <w:r w:rsidRPr="0063259A">
              <w:rPr>
                <w:sz w:val="20"/>
                <w:szCs w:val="20"/>
              </w:rPr>
              <w:t>-40.04</w:t>
            </w:r>
          </w:p>
        </w:tc>
      </w:tr>
    </w:tbl>
    <w:p w14:paraId="4C96841E" w14:textId="77777777" w:rsidR="00583D86" w:rsidRPr="0063259A" w:rsidRDefault="00583D86" w:rsidP="006543C6">
      <w:pPr>
        <w:rPr>
          <w:i/>
          <w:iCs/>
          <w:color w:val="000000" w:themeColor="text1"/>
          <w:sz w:val="20"/>
          <w:szCs w:val="20"/>
        </w:rPr>
      </w:pPr>
    </w:p>
    <w:p w14:paraId="239E525C" w14:textId="77777777" w:rsidR="00583D86" w:rsidRPr="0063259A" w:rsidRDefault="00583D86" w:rsidP="006543C6">
      <w:pPr>
        <w:rPr>
          <w:i/>
          <w:iCs/>
          <w:color w:val="000000" w:themeColor="text1"/>
          <w:sz w:val="20"/>
          <w:szCs w:val="20"/>
        </w:rPr>
      </w:pPr>
    </w:p>
    <w:p w14:paraId="06927293" w14:textId="77777777" w:rsidR="002F7822" w:rsidRPr="0063259A" w:rsidRDefault="002F7822" w:rsidP="006543C6">
      <w:pPr>
        <w:rPr>
          <w:i/>
          <w:iCs/>
          <w:color w:val="000000" w:themeColor="text1"/>
          <w:sz w:val="20"/>
          <w:szCs w:val="20"/>
        </w:rPr>
      </w:pPr>
    </w:p>
    <w:p w14:paraId="747F128B" w14:textId="77777777" w:rsidR="002F7822" w:rsidRPr="0063259A" w:rsidRDefault="002F7822" w:rsidP="006543C6">
      <w:pPr>
        <w:rPr>
          <w:i/>
          <w:iCs/>
          <w:color w:val="000000" w:themeColor="text1"/>
          <w:sz w:val="20"/>
          <w:szCs w:val="20"/>
        </w:rPr>
      </w:pPr>
    </w:p>
    <w:p w14:paraId="31C50D1A" w14:textId="77777777" w:rsidR="002F7822" w:rsidRPr="0063259A" w:rsidRDefault="002F7822" w:rsidP="006543C6">
      <w:pPr>
        <w:rPr>
          <w:i/>
          <w:iCs/>
          <w:color w:val="000000" w:themeColor="text1"/>
          <w:sz w:val="20"/>
          <w:szCs w:val="20"/>
        </w:rPr>
      </w:pPr>
    </w:p>
    <w:p w14:paraId="2E6FB357" w14:textId="77777777" w:rsidR="002F7822" w:rsidRPr="0063259A" w:rsidRDefault="002F7822" w:rsidP="006543C6">
      <w:pPr>
        <w:rPr>
          <w:i/>
          <w:iCs/>
          <w:color w:val="000000" w:themeColor="text1"/>
          <w:sz w:val="20"/>
          <w:szCs w:val="20"/>
        </w:rPr>
      </w:pPr>
    </w:p>
    <w:p w14:paraId="410717A5" w14:textId="77777777" w:rsidR="002F7822" w:rsidRPr="0063259A" w:rsidRDefault="002F7822" w:rsidP="006543C6">
      <w:pPr>
        <w:rPr>
          <w:i/>
          <w:iCs/>
          <w:color w:val="000000" w:themeColor="text1"/>
          <w:sz w:val="20"/>
          <w:szCs w:val="20"/>
        </w:rPr>
      </w:pPr>
    </w:p>
    <w:p w14:paraId="7D3B16D4" w14:textId="77777777" w:rsidR="002F7822" w:rsidRPr="0063259A" w:rsidRDefault="002F7822" w:rsidP="006543C6">
      <w:pPr>
        <w:rPr>
          <w:i/>
          <w:iCs/>
          <w:color w:val="000000" w:themeColor="text1"/>
          <w:sz w:val="20"/>
          <w:szCs w:val="20"/>
        </w:rPr>
      </w:pPr>
    </w:p>
    <w:p w14:paraId="7A61A24C" w14:textId="77777777" w:rsidR="002F7822" w:rsidRPr="0063259A" w:rsidRDefault="002F7822" w:rsidP="006543C6">
      <w:pPr>
        <w:rPr>
          <w:i/>
          <w:iCs/>
          <w:color w:val="000000" w:themeColor="text1"/>
          <w:sz w:val="20"/>
          <w:szCs w:val="20"/>
        </w:rPr>
      </w:pPr>
    </w:p>
    <w:p w14:paraId="19C2D455" w14:textId="77777777" w:rsidR="002F7822" w:rsidRPr="0063259A" w:rsidRDefault="002F7822" w:rsidP="006543C6">
      <w:pPr>
        <w:rPr>
          <w:i/>
          <w:iCs/>
          <w:color w:val="000000" w:themeColor="text1"/>
          <w:sz w:val="20"/>
          <w:szCs w:val="20"/>
        </w:rPr>
      </w:pPr>
    </w:p>
    <w:p w14:paraId="7A76CA8F" w14:textId="77777777" w:rsidR="002F7822" w:rsidRPr="0063259A" w:rsidRDefault="002F7822" w:rsidP="006543C6">
      <w:pPr>
        <w:rPr>
          <w:i/>
          <w:iCs/>
          <w:color w:val="000000" w:themeColor="text1"/>
          <w:sz w:val="20"/>
          <w:szCs w:val="20"/>
        </w:rPr>
      </w:pPr>
    </w:p>
    <w:p w14:paraId="213B71C4" w14:textId="77777777" w:rsidR="002F7822" w:rsidRPr="0063259A" w:rsidRDefault="002F7822" w:rsidP="006543C6">
      <w:pPr>
        <w:rPr>
          <w:i/>
          <w:iCs/>
          <w:color w:val="000000" w:themeColor="text1"/>
          <w:sz w:val="20"/>
          <w:szCs w:val="20"/>
        </w:rPr>
      </w:pPr>
    </w:p>
    <w:p w14:paraId="0627CEDB" w14:textId="77777777" w:rsidR="002F7822" w:rsidRPr="0063259A" w:rsidRDefault="002F7822" w:rsidP="006543C6">
      <w:pPr>
        <w:rPr>
          <w:i/>
          <w:iCs/>
          <w:color w:val="000000" w:themeColor="text1"/>
          <w:sz w:val="20"/>
          <w:szCs w:val="20"/>
        </w:rPr>
      </w:pPr>
    </w:p>
    <w:p w14:paraId="2475FEEC" w14:textId="77777777" w:rsidR="002F7822" w:rsidRPr="0063259A" w:rsidRDefault="002F7822" w:rsidP="006543C6">
      <w:pPr>
        <w:rPr>
          <w:i/>
          <w:iCs/>
          <w:color w:val="000000" w:themeColor="text1"/>
          <w:sz w:val="20"/>
          <w:szCs w:val="20"/>
        </w:rPr>
      </w:pPr>
    </w:p>
    <w:p w14:paraId="604C40FB" w14:textId="77777777" w:rsidR="002F7822" w:rsidRPr="0063259A" w:rsidRDefault="002F7822" w:rsidP="006543C6">
      <w:pPr>
        <w:rPr>
          <w:i/>
          <w:iCs/>
          <w:color w:val="000000" w:themeColor="text1"/>
          <w:sz w:val="20"/>
          <w:szCs w:val="20"/>
        </w:rPr>
      </w:pPr>
    </w:p>
    <w:p w14:paraId="24F9A703" w14:textId="77777777" w:rsidR="002F7822" w:rsidRPr="0063259A" w:rsidRDefault="002F7822" w:rsidP="006543C6">
      <w:pPr>
        <w:rPr>
          <w:i/>
          <w:iCs/>
          <w:color w:val="000000" w:themeColor="text1"/>
          <w:sz w:val="20"/>
          <w:szCs w:val="20"/>
        </w:rPr>
      </w:pPr>
    </w:p>
    <w:p w14:paraId="5726B374" w14:textId="77777777" w:rsidR="002F7822" w:rsidRPr="0063259A" w:rsidRDefault="002F7822" w:rsidP="006543C6">
      <w:pPr>
        <w:rPr>
          <w:i/>
          <w:iCs/>
          <w:color w:val="000000" w:themeColor="text1"/>
          <w:sz w:val="20"/>
          <w:szCs w:val="20"/>
        </w:rPr>
      </w:pPr>
    </w:p>
    <w:p w14:paraId="016D66D9" w14:textId="77777777" w:rsidR="002F7822" w:rsidRPr="0063259A" w:rsidRDefault="002F7822" w:rsidP="006543C6">
      <w:pPr>
        <w:rPr>
          <w:i/>
          <w:iCs/>
          <w:color w:val="000000" w:themeColor="text1"/>
          <w:sz w:val="20"/>
          <w:szCs w:val="20"/>
        </w:rPr>
      </w:pPr>
    </w:p>
    <w:p w14:paraId="2C851ED4" w14:textId="77777777" w:rsidR="002F7822" w:rsidRPr="0063259A" w:rsidRDefault="002F7822" w:rsidP="006543C6">
      <w:pPr>
        <w:rPr>
          <w:i/>
          <w:iCs/>
          <w:color w:val="000000" w:themeColor="text1"/>
          <w:sz w:val="20"/>
          <w:szCs w:val="20"/>
        </w:rPr>
      </w:pPr>
    </w:p>
    <w:p w14:paraId="361A4766" w14:textId="77777777" w:rsidR="002F7822" w:rsidRPr="0063259A" w:rsidRDefault="002F7822" w:rsidP="006543C6">
      <w:pPr>
        <w:rPr>
          <w:i/>
          <w:iCs/>
          <w:color w:val="000000" w:themeColor="text1"/>
          <w:sz w:val="20"/>
          <w:szCs w:val="20"/>
        </w:rPr>
      </w:pPr>
    </w:p>
    <w:p w14:paraId="7824C287" w14:textId="77777777" w:rsidR="002F7822" w:rsidRPr="0063259A" w:rsidRDefault="002F7822" w:rsidP="006543C6">
      <w:pPr>
        <w:rPr>
          <w:i/>
          <w:iCs/>
          <w:color w:val="000000" w:themeColor="text1"/>
          <w:sz w:val="20"/>
          <w:szCs w:val="20"/>
        </w:rPr>
      </w:pPr>
    </w:p>
    <w:p w14:paraId="1B9F1C73" w14:textId="77777777" w:rsidR="002F7822" w:rsidRPr="0063259A" w:rsidRDefault="002F7822" w:rsidP="006543C6">
      <w:pPr>
        <w:rPr>
          <w:i/>
          <w:iCs/>
          <w:color w:val="000000" w:themeColor="text1"/>
          <w:sz w:val="20"/>
          <w:szCs w:val="20"/>
        </w:rPr>
      </w:pPr>
    </w:p>
    <w:p w14:paraId="727F38FB" w14:textId="77777777" w:rsidR="002F7822" w:rsidRPr="0063259A" w:rsidRDefault="002F7822" w:rsidP="006543C6">
      <w:pPr>
        <w:rPr>
          <w:i/>
          <w:iCs/>
          <w:color w:val="000000" w:themeColor="text1"/>
          <w:sz w:val="20"/>
          <w:szCs w:val="20"/>
        </w:rPr>
      </w:pPr>
    </w:p>
    <w:p w14:paraId="38AF51F7" w14:textId="77777777" w:rsidR="002F7822" w:rsidRPr="0063259A" w:rsidRDefault="002F7822" w:rsidP="006543C6">
      <w:pPr>
        <w:rPr>
          <w:i/>
          <w:iCs/>
          <w:color w:val="000000" w:themeColor="text1"/>
          <w:sz w:val="20"/>
          <w:szCs w:val="20"/>
        </w:rPr>
      </w:pPr>
    </w:p>
    <w:p w14:paraId="6FD20777" w14:textId="3C703BB5" w:rsidR="006543C6" w:rsidRPr="0063259A" w:rsidRDefault="006543C6" w:rsidP="006543C6">
      <w:pPr>
        <w:rPr>
          <w:color w:val="000000" w:themeColor="text1"/>
          <w:sz w:val="20"/>
          <w:szCs w:val="20"/>
        </w:rPr>
      </w:pPr>
      <w:r w:rsidRPr="0063259A">
        <w:rPr>
          <w:i/>
          <w:iCs/>
          <w:color w:val="000000" w:themeColor="text1"/>
          <w:sz w:val="20"/>
          <w:szCs w:val="20"/>
        </w:rPr>
        <w:t>Note.</w:t>
      </w:r>
      <w:r w:rsidRPr="0063259A">
        <w:rPr>
          <w:color w:val="000000" w:themeColor="text1"/>
          <w:sz w:val="20"/>
          <w:szCs w:val="20"/>
        </w:rPr>
        <w:tab/>
        <w:t>Standard errors in parentheses.</w:t>
      </w:r>
    </w:p>
    <w:p w14:paraId="677547EE" w14:textId="6609FE70" w:rsidR="006543C6" w:rsidRPr="0063259A" w:rsidRDefault="00012167" w:rsidP="006543C6">
      <w:pPr>
        <w:ind w:firstLine="720"/>
        <w:rPr>
          <w:color w:val="000000" w:themeColor="text1"/>
          <w:sz w:val="20"/>
          <w:szCs w:val="20"/>
        </w:rPr>
      </w:pPr>
      <w:r w:rsidRPr="0063259A">
        <w:rPr>
          <w:sz w:val="20"/>
          <w:szCs w:val="20"/>
          <w:vertAlign w:val="superscript"/>
        </w:rPr>
        <w:t>†</w:t>
      </w:r>
      <w:r w:rsidRPr="0063259A">
        <w:rPr>
          <w:sz w:val="20"/>
          <w:szCs w:val="20"/>
        </w:rPr>
        <w:t xml:space="preserve"> </w:t>
      </w:r>
      <w:r w:rsidRPr="001C7C3A">
        <w:rPr>
          <w:i/>
          <w:iCs/>
          <w:sz w:val="20"/>
          <w:szCs w:val="20"/>
        </w:rPr>
        <w:t>p</w:t>
      </w:r>
      <w:r w:rsidRPr="0063259A">
        <w:rPr>
          <w:sz w:val="20"/>
          <w:szCs w:val="20"/>
        </w:rPr>
        <w:t xml:space="preserve"> &lt; .10, </w:t>
      </w:r>
      <w:r w:rsidR="006543C6" w:rsidRPr="0063259A">
        <w:rPr>
          <w:color w:val="000000" w:themeColor="text1"/>
          <w:sz w:val="20"/>
          <w:szCs w:val="20"/>
          <w:vertAlign w:val="superscript"/>
        </w:rPr>
        <w:t>*</w:t>
      </w:r>
      <w:r w:rsidR="006543C6" w:rsidRPr="0063259A">
        <w:rPr>
          <w:color w:val="000000" w:themeColor="text1"/>
          <w:sz w:val="20"/>
          <w:szCs w:val="20"/>
        </w:rPr>
        <w:t xml:space="preserve"> </w:t>
      </w:r>
      <w:r w:rsidR="006543C6" w:rsidRPr="0063259A">
        <w:rPr>
          <w:i/>
          <w:iCs/>
          <w:color w:val="000000" w:themeColor="text1"/>
          <w:sz w:val="20"/>
          <w:szCs w:val="20"/>
        </w:rPr>
        <w:t>p</w:t>
      </w:r>
      <w:r w:rsidR="006543C6" w:rsidRPr="0063259A">
        <w:rPr>
          <w:color w:val="000000" w:themeColor="text1"/>
          <w:sz w:val="20"/>
          <w:szCs w:val="20"/>
        </w:rPr>
        <w:t xml:space="preserve"> &lt; .05, </w:t>
      </w:r>
      <w:r w:rsidR="006543C6" w:rsidRPr="0063259A">
        <w:rPr>
          <w:color w:val="000000" w:themeColor="text1"/>
          <w:sz w:val="20"/>
          <w:szCs w:val="20"/>
          <w:vertAlign w:val="superscript"/>
        </w:rPr>
        <w:t>**</w:t>
      </w:r>
      <w:r w:rsidR="006543C6" w:rsidRPr="0063259A">
        <w:rPr>
          <w:i/>
          <w:iCs/>
          <w:color w:val="000000" w:themeColor="text1"/>
          <w:sz w:val="20"/>
          <w:szCs w:val="20"/>
        </w:rPr>
        <w:t xml:space="preserve"> p</w:t>
      </w:r>
      <w:r w:rsidR="006543C6" w:rsidRPr="0063259A">
        <w:rPr>
          <w:color w:val="000000" w:themeColor="text1"/>
          <w:sz w:val="20"/>
          <w:szCs w:val="20"/>
        </w:rPr>
        <w:t xml:space="preserve"> &lt; .01, </w:t>
      </w:r>
      <w:r w:rsidR="006543C6" w:rsidRPr="0063259A">
        <w:rPr>
          <w:color w:val="000000" w:themeColor="text1"/>
          <w:sz w:val="20"/>
          <w:szCs w:val="20"/>
          <w:vertAlign w:val="superscript"/>
        </w:rPr>
        <w:t>***</w:t>
      </w:r>
      <w:r w:rsidR="006543C6" w:rsidRPr="0063259A">
        <w:rPr>
          <w:color w:val="000000" w:themeColor="text1"/>
          <w:sz w:val="20"/>
          <w:szCs w:val="20"/>
        </w:rPr>
        <w:t xml:space="preserve"> </w:t>
      </w:r>
      <w:r w:rsidR="006543C6" w:rsidRPr="0063259A">
        <w:rPr>
          <w:i/>
          <w:iCs/>
          <w:color w:val="000000" w:themeColor="text1"/>
          <w:sz w:val="20"/>
          <w:szCs w:val="20"/>
        </w:rPr>
        <w:t>p</w:t>
      </w:r>
      <w:r w:rsidR="006543C6" w:rsidRPr="0063259A">
        <w:rPr>
          <w:color w:val="000000" w:themeColor="text1"/>
          <w:sz w:val="20"/>
          <w:szCs w:val="20"/>
        </w:rPr>
        <w:t xml:space="preserve"> &lt; .001</w:t>
      </w:r>
    </w:p>
    <w:p w14:paraId="19555E4A" w14:textId="615AC68E" w:rsidR="006543C6" w:rsidRPr="0063259A" w:rsidRDefault="006543C6" w:rsidP="006543C6">
      <w:pPr>
        <w:ind w:firstLine="720"/>
        <w:rPr>
          <w:color w:val="000000" w:themeColor="text1"/>
          <w:sz w:val="20"/>
          <w:szCs w:val="20"/>
        </w:rPr>
      </w:pPr>
      <w:r w:rsidRPr="0063259A">
        <w:rPr>
          <w:color w:val="000000" w:themeColor="text1"/>
          <w:sz w:val="20"/>
          <w:szCs w:val="20"/>
          <w:vertAlign w:val="superscript"/>
        </w:rPr>
        <w:t>a</w:t>
      </w:r>
      <w:r w:rsidRPr="0063259A">
        <w:rPr>
          <w:color w:val="000000" w:themeColor="text1"/>
          <w:sz w:val="20"/>
          <w:szCs w:val="20"/>
        </w:rPr>
        <w:t xml:space="preserve"> Categorical variable (</w:t>
      </w:r>
      <w:r w:rsidR="007A704B">
        <w:rPr>
          <w:color w:val="000000" w:themeColor="text1"/>
          <w:sz w:val="20"/>
          <w:szCs w:val="20"/>
        </w:rPr>
        <w:t>0</w:t>
      </w:r>
      <w:r w:rsidRPr="0063259A">
        <w:rPr>
          <w:color w:val="000000" w:themeColor="text1"/>
          <w:sz w:val="20"/>
          <w:szCs w:val="20"/>
        </w:rPr>
        <w:t xml:space="preserve"> = male, </w:t>
      </w:r>
      <w:r w:rsidR="007A704B">
        <w:rPr>
          <w:color w:val="000000" w:themeColor="text1"/>
          <w:sz w:val="20"/>
          <w:szCs w:val="20"/>
        </w:rPr>
        <w:t>1</w:t>
      </w:r>
      <w:r w:rsidRPr="0063259A">
        <w:rPr>
          <w:color w:val="000000" w:themeColor="text1"/>
          <w:sz w:val="20"/>
          <w:szCs w:val="20"/>
        </w:rPr>
        <w:t xml:space="preserve"> = female)</w:t>
      </w:r>
    </w:p>
    <w:p w14:paraId="7B0EF4C7" w14:textId="77777777" w:rsidR="006543C6" w:rsidRPr="0063259A" w:rsidRDefault="006543C6" w:rsidP="006543C6">
      <w:pPr>
        <w:rPr>
          <w:sz w:val="20"/>
          <w:szCs w:val="20"/>
        </w:rPr>
      </w:pPr>
      <w:r w:rsidRPr="0063259A">
        <w:rPr>
          <w:sz w:val="20"/>
          <w:szCs w:val="20"/>
        </w:rPr>
        <w:br w:type="page"/>
      </w:r>
    </w:p>
    <w:p w14:paraId="07D16378" w14:textId="4E7C8D04" w:rsidR="006543C6" w:rsidRPr="0063259A" w:rsidRDefault="006543C6" w:rsidP="00E350B0">
      <w:pPr>
        <w:pStyle w:val="Heading2"/>
        <w:rPr>
          <w:rFonts w:ascii="Times New Roman" w:hAnsi="Times New Roman" w:cs="Times New Roman"/>
          <w:b/>
          <w:bCs/>
          <w:color w:val="000000" w:themeColor="text1"/>
          <w:sz w:val="24"/>
          <w:szCs w:val="24"/>
        </w:rPr>
      </w:pPr>
      <w:bookmarkStart w:id="168" w:name="_Toc196601800"/>
      <w:r w:rsidRPr="0063259A">
        <w:rPr>
          <w:rFonts w:ascii="Times New Roman" w:hAnsi="Times New Roman" w:cs="Times New Roman"/>
          <w:b/>
          <w:bCs/>
          <w:color w:val="000000" w:themeColor="text1"/>
          <w:sz w:val="24"/>
          <w:szCs w:val="24"/>
        </w:rPr>
        <w:t xml:space="preserve">Table </w:t>
      </w:r>
      <w:r w:rsidR="00D53DF2" w:rsidRPr="0063259A">
        <w:rPr>
          <w:rFonts w:ascii="Times New Roman" w:hAnsi="Times New Roman" w:cs="Times New Roman"/>
          <w:b/>
          <w:bCs/>
          <w:color w:val="000000" w:themeColor="text1"/>
          <w:sz w:val="24"/>
          <w:szCs w:val="24"/>
        </w:rPr>
        <w:t>S</w:t>
      </w:r>
      <w:r w:rsidR="00B6110C" w:rsidRPr="0063259A">
        <w:rPr>
          <w:rFonts w:ascii="Times New Roman" w:hAnsi="Times New Roman" w:cs="Times New Roman"/>
          <w:b/>
          <w:bCs/>
          <w:color w:val="000000" w:themeColor="text1"/>
          <w:sz w:val="24"/>
          <w:szCs w:val="24"/>
        </w:rPr>
        <w:t>9</w:t>
      </w:r>
      <w:r w:rsidRPr="0063259A">
        <w:rPr>
          <w:rFonts w:ascii="Times New Roman" w:hAnsi="Times New Roman" w:cs="Times New Roman"/>
          <w:b/>
          <w:bCs/>
          <w:color w:val="000000" w:themeColor="text1"/>
          <w:sz w:val="24"/>
          <w:szCs w:val="24"/>
        </w:rPr>
        <w:t xml:space="preserve">: Phase 5 </w:t>
      </w:r>
      <w:r w:rsidR="00F80DA2" w:rsidRPr="0063259A">
        <w:rPr>
          <w:rFonts w:ascii="Times New Roman" w:hAnsi="Times New Roman" w:cs="Times New Roman"/>
          <w:b/>
          <w:bCs/>
          <w:color w:val="000000" w:themeColor="text1"/>
          <w:sz w:val="24"/>
          <w:szCs w:val="24"/>
        </w:rPr>
        <w:t xml:space="preserve">Fractional logit for autonomy help offered </w:t>
      </w:r>
      <w:r w:rsidRPr="0063259A">
        <w:rPr>
          <w:rFonts w:ascii="Times New Roman" w:hAnsi="Times New Roman" w:cs="Times New Roman"/>
          <w:b/>
          <w:bCs/>
          <w:color w:val="000000" w:themeColor="text1"/>
          <w:sz w:val="24"/>
          <w:szCs w:val="24"/>
        </w:rPr>
        <w:t>(Study 2)</w:t>
      </w:r>
      <w:bookmarkEnd w:id="168"/>
    </w:p>
    <w:p w14:paraId="1866F19C" w14:textId="77777777" w:rsidR="008E6C1C" w:rsidRPr="0063259A" w:rsidRDefault="008E6C1C" w:rsidP="008E6C1C"/>
    <w:tbl>
      <w:tblPr>
        <w:tblStyle w:val="TableGrid"/>
        <w:tblpPr w:leftFromText="180" w:rightFromText="180" w:vertAnchor="text" w:horzAnchor="margin" w:tblpY="5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27"/>
        <w:gridCol w:w="1410"/>
        <w:gridCol w:w="1410"/>
        <w:gridCol w:w="1411"/>
        <w:gridCol w:w="1410"/>
        <w:gridCol w:w="1410"/>
        <w:gridCol w:w="1411"/>
      </w:tblGrid>
      <w:tr w:rsidR="008E6C1C" w:rsidRPr="0063259A" w14:paraId="52BA0B1C" w14:textId="77777777" w:rsidTr="0088177E">
        <w:trPr>
          <w:trHeight w:val="251"/>
        </w:trPr>
        <w:tc>
          <w:tcPr>
            <w:tcW w:w="0" w:type="auto"/>
            <w:tcBorders>
              <w:top w:val="single" w:sz="4" w:space="0" w:color="auto"/>
            </w:tcBorders>
            <w:vAlign w:val="center"/>
          </w:tcPr>
          <w:p w14:paraId="057D2C2B" w14:textId="77777777" w:rsidR="008E6C1C" w:rsidRPr="0063259A" w:rsidRDefault="008E6C1C" w:rsidP="0088177E">
            <w:pPr>
              <w:jc w:val="center"/>
              <w:rPr>
                <w:sz w:val="20"/>
                <w:szCs w:val="20"/>
              </w:rPr>
            </w:pPr>
          </w:p>
        </w:tc>
        <w:tc>
          <w:tcPr>
            <w:tcW w:w="8462" w:type="dxa"/>
            <w:gridSpan w:val="6"/>
            <w:tcBorders>
              <w:top w:val="single" w:sz="4" w:space="0" w:color="auto"/>
            </w:tcBorders>
            <w:vAlign w:val="center"/>
          </w:tcPr>
          <w:p w14:paraId="2E141017" w14:textId="141322F5" w:rsidR="008E6C1C" w:rsidRPr="0063259A" w:rsidRDefault="008E6C1C" w:rsidP="0088177E">
            <w:pPr>
              <w:jc w:val="center"/>
              <w:rPr>
                <w:b/>
                <w:bCs/>
                <w:i/>
                <w:iCs/>
                <w:sz w:val="20"/>
                <w:szCs w:val="20"/>
              </w:rPr>
            </w:pPr>
            <w:r w:rsidRPr="0063259A">
              <w:rPr>
                <w:b/>
                <w:bCs/>
                <w:i/>
                <w:iCs/>
                <w:sz w:val="20"/>
                <w:szCs w:val="20"/>
              </w:rPr>
              <w:t xml:space="preserve">PROPORTION OF </w:t>
            </w:r>
            <w:r w:rsidR="00753670" w:rsidRPr="0063259A">
              <w:rPr>
                <w:b/>
                <w:bCs/>
                <w:i/>
                <w:iCs/>
                <w:sz w:val="20"/>
                <w:szCs w:val="20"/>
              </w:rPr>
              <w:t>AUTONOMY</w:t>
            </w:r>
            <w:r w:rsidRPr="0063259A">
              <w:rPr>
                <w:b/>
                <w:bCs/>
                <w:i/>
                <w:iCs/>
                <w:sz w:val="20"/>
                <w:szCs w:val="20"/>
              </w:rPr>
              <w:t xml:space="preserve"> HELP OFFERED</w:t>
            </w:r>
          </w:p>
        </w:tc>
      </w:tr>
      <w:tr w:rsidR="008E6C1C" w:rsidRPr="0063259A" w14:paraId="1718CB86" w14:textId="77777777" w:rsidTr="0088177E">
        <w:trPr>
          <w:trHeight w:val="251"/>
        </w:trPr>
        <w:tc>
          <w:tcPr>
            <w:tcW w:w="0" w:type="auto"/>
            <w:tcBorders>
              <w:bottom w:val="single" w:sz="4" w:space="0" w:color="auto"/>
            </w:tcBorders>
            <w:vAlign w:val="center"/>
          </w:tcPr>
          <w:p w14:paraId="46491952" w14:textId="77777777" w:rsidR="008E6C1C" w:rsidRPr="0063259A" w:rsidRDefault="008E6C1C" w:rsidP="0088177E">
            <w:pPr>
              <w:jc w:val="center"/>
              <w:rPr>
                <w:sz w:val="20"/>
                <w:szCs w:val="20"/>
              </w:rPr>
            </w:pPr>
            <w:r w:rsidRPr="0063259A">
              <w:rPr>
                <w:sz w:val="20"/>
                <w:szCs w:val="20"/>
              </w:rPr>
              <w:t>VARIABLES</w:t>
            </w:r>
          </w:p>
        </w:tc>
        <w:tc>
          <w:tcPr>
            <w:tcW w:w="1410" w:type="dxa"/>
            <w:tcBorders>
              <w:bottom w:val="single" w:sz="4" w:space="0" w:color="auto"/>
            </w:tcBorders>
            <w:vAlign w:val="center"/>
          </w:tcPr>
          <w:p w14:paraId="7D5D4B0F" w14:textId="77777777" w:rsidR="008E6C1C" w:rsidRPr="0063259A" w:rsidRDefault="008E6C1C" w:rsidP="0088177E">
            <w:pPr>
              <w:jc w:val="center"/>
              <w:rPr>
                <w:b/>
                <w:bCs/>
                <w:i/>
                <w:iCs/>
                <w:sz w:val="20"/>
                <w:szCs w:val="20"/>
              </w:rPr>
            </w:pPr>
            <w:r w:rsidRPr="0063259A">
              <w:rPr>
                <w:b/>
                <w:bCs/>
                <w:i/>
                <w:iCs/>
                <w:sz w:val="20"/>
                <w:szCs w:val="20"/>
              </w:rPr>
              <w:t>Model 1</w:t>
            </w:r>
          </w:p>
        </w:tc>
        <w:tc>
          <w:tcPr>
            <w:tcW w:w="1410" w:type="dxa"/>
            <w:tcBorders>
              <w:bottom w:val="single" w:sz="4" w:space="0" w:color="auto"/>
            </w:tcBorders>
            <w:vAlign w:val="center"/>
          </w:tcPr>
          <w:p w14:paraId="7F156A58" w14:textId="77777777" w:rsidR="008E6C1C" w:rsidRPr="0063259A" w:rsidRDefault="008E6C1C" w:rsidP="0088177E">
            <w:pPr>
              <w:jc w:val="center"/>
              <w:rPr>
                <w:b/>
                <w:bCs/>
                <w:i/>
                <w:iCs/>
                <w:sz w:val="20"/>
                <w:szCs w:val="20"/>
              </w:rPr>
            </w:pPr>
            <w:r w:rsidRPr="0063259A">
              <w:rPr>
                <w:b/>
                <w:bCs/>
                <w:i/>
                <w:iCs/>
                <w:sz w:val="20"/>
                <w:szCs w:val="20"/>
              </w:rPr>
              <w:t>Model 2</w:t>
            </w:r>
          </w:p>
        </w:tc>
        <w:tc>
          <w:tcPr>
            <w:tcW w:w="1411" w:type="dxa"/>
            <w:tcBorders>
              <w:bottom w:val="single" w:sz="4" w:space="0" w:color="auto"/>
            </w:tcBorders>
            <w:vAlign w:val="center"/>
          </w:tcPr>
          <w:p w14:paraId="739DA162" w14:textId="77777777" w:rsidR="008E6C1C" w:rsidRPr="0063259A" w:rsidRDefault="008E6C1C" w:rsidP="0088177E">
            <w:pPr>
              <w:jc w:val="center"/>
              <w:rPr>
                <w:b/>
                <w:bCs/>
                <w:i/>
                <w:iCs/>
                <w:sz w:val="20"/>
                <w:szCs w:val="20"/>
              </w:rPr>
            </w:pPr>
            <w:r w:rsidRPr="0063259A">
              <w:rPr>
                <w:b/>
                <w:bCs/>
                <w:i/>
                <w:iCs/>
                <w:sz w:val="20"/>
                <w:szCs w:val="20"/>
              </w:rPr>
              <w:t>Model 3</w:t>
            </w:r>
          </w:p>
        </w:tc>
        <w:tc>
          <w:tcPr>
            <w:tcW w:w="1410" w:type="dxa"/>
            <w:tcBorders>
              <w:bottom w:val="single" w:sz="4" w:space="0" w:color="auto"/>
            </w:tcBorders>
            <w:vAlign w:val="center"/>
          </w:tcPr>
          <w:p w14:paraId="014530B4" w14:textId="77777777" w:rsidR="008E6C1C" w:rsidRPr="0063259A" w:rsidRDefault="008E6C1C" w:rsidP="0088177E">
            <w:pPr>
              <w:jc w:val="center"/>
              <w:rPr>
                <w:b/>
                <w:bCs/>
                <w:i/>
                <w:iCs/>
                <w:sz w:val="20"/>
                <w:szCs w:val="20"/>
              </w:rPr>
            </w:pPr>
            <w:r w:rsidRPr="0063259A">
              <w:rPr>
                <w:b/>
                <w:bCs/>
                <w:i/>
                <w:iCs/>
                <w:sz w:val="20"/>
                <w:szCs w:val="20"/>
              </w:rPr>
              <w:t>Model 4</w:t>
            </w:r>
          </w:p>
        </w:tc>
        <w:tc>
          <w:tcPr>
            <w:tcW w:w="1410" w:type="dxa"/>
            <w:tcBorders>
              <w:bottom w:val="single" w:sz="4" w:space="0" w:color="auto"/>
            </w:tcBorders>
            <w:vAlign w:val="center"/>
          </w:tcPr>
          <w:p w14:paraId="566A25DB" w14:textId="77777777" w:rsidR="008E6C1C" w:rsidRPr="0063259A" w:rsidRDefault="008E6C1C" w:rsidP="0088177E">
            <w:pPr>
              <w:jc w:val="center"/>
              <w:rPr>
                <w:b/>
                <w:bCs/>
                <w:i/>
                <w:iCs/>
                <w:sz w:val="20"/>
                <w:szCs w:val="20"/>
              </w:rPr>
            </w:pPr>
            <w:r w:rsidRPr="0063259A">
              <w:rPr>
                <w:b/>
                <w:bCs/>
                <w:i/>
                <w:iCs/>
                <w:sz w:val="20"/>
                <w:szCs w:val="20"/>
              </w:rPr>
              <w:t>Model 5</w:t>
            </w:r>
          </w:p>
        </w:tc>
        <w:tc>
          <w:tcPr>
            <w:tcW w:w="1411" w:type="dxa"/>
            <w:tcBorders>
              <w:bottom w:val="single" w:sz="4" w:space="0" w:color="auto"/>
            </w:tcBorders>
            <w:vAlign w:val="center"/>
          </w:tcPr>
          <w:p w14:paraId="413B32CD" w14:textId="77777777" w:rsidR="008E6C1C" w:rsidRPr="0063259A" w:rsidRDefault="008E6C1C" w:rsidP="0088177E">
            <w:pPr>
              <w:jc w:val="center"/>
              <w:rPr>
                <w:b/>
                <w:bCs/>
                <w:i/>
                <w:iCs/>
                <w:sz w:val="20"/>
                <w:szCs w:val="20"/>
              </w:rPr>
            </w:pPr>
            <w:r w:rsidRPr="0063259A">
              <w:rPr>
                <w:b/>
                <w:bCs/>
                <w:i/>
                <w:iCs/>
                <w:sz w:val="20"/>
                <w:szCs w:val="20"/>
              </w:rPr>
              <w:t>Model 6</w:t>
            </w:r>
          </w:p>
        </w:tc>
      </w:tr>
      <w:tr w:rsidR="00FC4930" w:rsidRPr="0063259A" w14:paraId="4CF6EBB2" w14:textId="77777777" w:rsidTr="0088177E">
        <w:trPr>
          <w:trHeight w:val="269"/>
        </w:trPr>
        <w:tc>
          <w:tcPr>
            <w:tcW w:w="0" w:type="auto"/>
            <w:vAlign w:val="center"/>
          </w:tcPr>
          <w:p w14:paraId="2D44A07C" w14:textId="77777777" w:rsidR="00FC4930" w:rsidRPr="0063259A" w:rsidRDefault="00FC4930" w:rsidP="00FC4930">
            <w:pPr>
              <w:tabs>
                <w:tab w:val="left" w:pos="810"/>
              </w:tabs>
              <w:jc w:val="right"/>
              <w:rPr>
                <w:sz w:val="20"/>
                <w:szCs w:val="20"/>
              </w:rPr>
            </w:pPr>
            <w:r w:rsidRPr="0063259A">
              <w:rPr>
                <w:sz w:val="20"/>
                <w:szCs w:val="20"/>
              </w:rPr>
              <w:t>Self-reported dependency helping</w:t>
            </w:r>
          </w:p>
        </w:tc>
        <w:tc>
          <w:tcPr>
            <w:tcW w:w="1410" w:type="dxa"/>
            <w:vAlign w:val="center"/>
          </w:tcPr>
          <w:p w14:paraId="3CCD6F7E" w14:textId="6A57D646" w:rsidR="00FC4930" w:rsidRPr="0063259A" w:rsidRDefault="00FC4930" w:rsidP="00FC4930">
            <w:pPr>
              <w:tabs>
                <w:tab w:val="left" w:pos="810"/>
              </w:tabs>
              <w:jc w:val="center"/>
              <w:rPr>
                <w:sz w:val="20"/>
                <w:szCs w:val="20"/>
                <w:vertAlign w:val="superscript"/>
              </w:rPr>
            </w:pPr>
            <w:r w:rsidRPr="0063259A">
              <w:rPr>
                <w:sz w:val="20"/>
                <w:szCs w:val="20"/>
              </w:rPr>
              <w:t>-.044</w:t>
            </w:r>
            <w:r w:rsidRPr="0063259A">
              <w:rPr>
                <w:sz w:val="20"/>
                <w:szCs w:val="20"/>
                <w:vertAlign w:val="superscript"/>
              </w:rPr>
              <w:t>**</w:t>
            </w:r>
          </w:p>
        </w:tc>
        <w:tc>
          <w:tcPr>
            <w:tcW w:w="1410" w:type="dxa"/>
            <w:vAlign w:val="center"/>
          </w:tcPr>
          <w:p w14:paraId="303B0253" w14:textId="77777777" w:rsidR="00FC4930" w:rsidRPr="0063259A" w:rsidRDefault="00FC4930" w:rsidP="00FC4930">
            <w:pPr>
              <w:jc w:val="center"/>
              <w:rPr>
                <w:sz w:val="20"/>
                <w:szCs w:val="20"/>
              </w:rPr>
            </w:pPr>
          </w:p>
        </w:tc>
        <w:tc>
          <w:tcPr>
            <w:tcW w:w="1411" w:type="dxa"/>
            <w:vAlign w:val="center"/>
          </w:tcPr>
          <w:p w14:paraId="62D503EA" w14:textId="714A7D5C" w:rsidR="00FC4930" w:rsidRPr="0063259A" w:rsidRDefault="00FC4930" w:rsidP="00FC4930">
            <w:pPr>
              <w:jc w:val="center"/>
              <w:rPr>
                <w:sz w:val="20"/>
                <w:szCs w:val="20"/>
              </w:rPr>
            </w:pPr>
            <w:r w:rsidRPr="0063259A">
              <w:rPr>
                <w:sz w:val="20"/>
                <w:szCs w:val="20"/>
              </w:rPr>
              <w:t>-.031</w:t>
            </w:r>
            <w:r w:rsidRPr="0063259A">
              <w:rPr>
                <w:sz w:val="20"/>
                <w:szCs w:val="20"/>
                <w:vertAlign w:val="superscript"/>
              </w:rPr>
              <w:t>*</w:t>
            </w:r>
          </w:p>
        </w:tc>
        <w:tc>
          <w:tcPr>
            <w:tcW w:w="1410" w:type="dxa"/>
            <w:vAlign w:val="center"/>
          </w:tcPr>
          <w:p w14:paraId="21041914" w14:textId="213EC41A" w:rsidR="00FC4930" w:rsidRPr="0063259A" w:rsidRDefault="00FC4930" w:rsidP="00FC4930">
            <w:pPr>
              <w:jc w:val="center"/>
              <w:rPr>
                <w:sz w:val="20"/>
                <w:szCs w:val="20"/>
              </w:rPr>
            </w:pPr>
            <w:r w:rsidRPr="0063259A">
              <w:rPr>
                <w:sz w:val="20"/>
                <w:szCs w:val="20"/>
              </w:rPr>
              <w:t>-.041</w:t>
            </w:r>
            <w:r w:rsidRPr="0063259A">
              <w:rPr>
                <w:sz w:val="20"/>
                <w:szCs w:val="20"/>
                <w:vertAlign w:val="superscript"/>
              </w:rPr>
              <w:t>*</w:t>
            </w:r>
          </w:p>
        </w:tc>
        <w:tc>
          <w:tcPr>
            <w:tcW w:w="1410" w:type="dxa"/>
            <w:vAlign w:val="center"/>
          </w:tcPr>
          <w:p w14:paraId="3542CB6A" w14:textId="77777777" w:rsidR="00FC4930" w:rsidRPr="0063259A" w:rsidRDefault="00FC4930" w:rsidP="00FC4930">
            <w:pPr>
              <w:autoSpaceDE w:val="0"/>
              <w:autoSpaceDN w:val="0"/>
              <w:adjustRightInd w:val="0"/>
              <w:jc w:val="center"/>
              <w:rPr>
                <w:rFonts w:eastAsiaTheme="minorEastAsia"/>
                <w:sz w:val="20"/>
                <w:szCs w:val="20"/>
                <w:lang w:eastAsia="ko-KR"/>
              </w:rPr>
            </w:pPr>
          </w:p>
        </w:tc>
        <w:tc>
          <w:tcPr>
            <w:tcW w:w="1411" w:type="dxa"/>
            <w:vAlign w:val="center"/>
          </w:tcPr>
          <w:p w14:paraId="5E826F5B" w14:textId="13AF2C51" w:rsidR="00FC4930" w:rsidRPr="0063259A" w:rsidRDefault="00FC4930" w:rsidP="00FC4930">
            <w:pPr>
              <w:jc w:val="center"/>
              <w:rPr>
                <w:sz w:val="20"/>
                <w:szCs w:val="20"/>
              </w:rPr>
            </w:pPr>
            <w:r w:rsidRPr="0063259A">
              <w:rPr>
                <w:sz w:val="20"/>
                <w:szCs w:val="20"/>
              </w:rPr>
              <w:t>-.030</w:t>
            </w:r>
            <w:r w:rsidRPr="0063259A">
              <w:rPr>
                <w:sz w:val="20"/>
                <w:szCs w:val="20"/>
                <w:vertAlign w:val="superscript"/>
              </w:rPr>
              <w:t>*</w:t>
            </w:r>
          </w:p>
        </w:tc>
      </w:tr>
      <w:tr w:rsidR="00FC4930" w:rsidRPr="0063259A" w14:paraId="04449B12" w14:textId="77777777" w:rsidTr="0088177E">
        <w:trPr>
          <w:trHeight w:val="269"/>
        </w:trPr>
        <w:tc>
          <w:tcPr>
            <w:tcW w:w="0" w:type="auto"/>
            <w:vAlign w:val="center"/>
          </w:tcPr>
          <w:p w14:paraId="37BCEC3F" w14:textId="77777777" w:rsidR="00FC4930" w:rsidRPr="0063259A" w:rsidRDefault="00FC4930" w:rsidP="00FC4930">
            <w:pPr>
              <w:tabs>
                <w:tab w:val="left" w:pos="810"/>
              </w:tabs>
              <w:jc w:val="right"/>
              <w:rPr>
                <w:sz w:val="20"/>
                <w:szCs w:val="20"/>
              </w:rPr>
            </w:pPr>
          </w:p>
        </w:tc>
        <w:tc>
          <w:tcPr>
            <w:tcW w:w="1410" w:type="dxa"/>
            <w:vAlign w:val="center"/>
          </w:tcPr>
          <w:p w14:paraId="65C00BE5" w14:textId="3D834AA9" w:rsidR="00FC4930" w:rsidRPr="0063259A" w:rsidRDefault="00FC4930" w:rsidP="00FC4930">
            <w:pPr>
              <w:tabs>
                <w:tab w:val="left" w:pos="810"/>
              </w:tabs>
              <w:jc w:val="center"/>
              <w:rPr>
                <w:rFonts w:eastAsiaTheme="minorEastAsia"/>
                <w:sz w:val="20"/>
                <w:szCs w:val="20"/>
                <w:lang w:eastAsia="ko-KR"/>
              </w:rPr>
            </w:pPr>
            <w:r w:rsidRPr="0063259A">
              <w:rPr>
                <w:sz w:val="20"/>
                <w:szCs w:val="20"/>
              </w:rPr>
              <w:t>(.016)</w:t>
            </w:r>
          </w:p>
        </w:tc>
        <w:tc>
          <w:tcPr>
            <w:tcW w:w="1410" w:type="dxa"/>
            <w:vAlign w:val="center"/>
          </w:tcPr>
          <w:p w14:paraId="13953652" w14:textId="77777777" w:rsidR="00FC4930" w:rsidRPr="0063259A" w:rsidRDefault="00FC4930" w:rsidP="00FC4930">
            <w:pPr>
              <w:jc w:val="center"/>
              <w:rPr>
                <w:sz w:val="20"/>
                <w:szCs w:val="20"/>
              </w:rPr>
            </w:pPr>
          </w:p>
        </w:tc>
        <w:tc>
          <w:tcPr>
            <w:tcW w:w="1411" w:type="dxa"/>
            <w:vAlign w:val="center"/>
          </w:tcPr>
          <w:p w14:paraId="5E51B15E" w14:textId="1350775A" w:rsidR="00FC4930" w:rsidRPr="0063259A" w:rsidRDefault="00FC4930" w:rsidP="00FC4930">
            <w:pPr>
              <w:autoSpaceDE w:val="0"/>
              <w:autoSpaceDN w:val="0"/>
              <w:adjustRightInd w:val="0"/>
              <w:jc w:val="center"/>
              <w:rPr>
                <w:rFonts w:eastAsiaTheme="minorEastAsia"/>
                <w:sz w:val="20"/>
                <w:szCs w:val="20"/>
                <w:lang w:eastAsia="ko-KR"/>
              </w:rPr>
            </w:pPr>
            <w:r w:rsidRPr="0063259A">
              <w:rPr>
                <w:sz w:val="20"/>
                <w:szCs w:val="20"/>
              </w:rPr>
              <w:t>(.014)</w:t>
            </w:r>
          </w:p>
        </w:tc>
        <w:tc>
          <w:tcPr>
            <w:tcW w:w="1410" w:type="dxa"/>
            <w:vAlign w:val="center"/>
          </w:tcPr>
          <w:p w14:paraId="7F0E4B38" w14:textId="304F5936" w:rsidR="00FC4930" w:rsidRPr="0063259A" w:rsidRDefault="00FC4930" w:rsidP="00FC4930">
            <w:pPr>
              <w:jc w:val="center"/>
              <w:rPr>
                <w:sz w:val="20"/>
                <w:szCs w:val="20"/>
              </w:rPr>
            </w:pPr>
            <w:r w:rsidRPr="0063259A">
              <w:rPr>
                <w:sz w:val="20"/>
                <w:szCs w:val="20"/>
              </w:rPr>
              <w:t>(.016)</w:t>
            </w:r>
          </w:p>
        </w:tc>
        <w:tc>
          <w:tcPr>
            <w:tcW w:w="1410" w:type="dxa"/>
            <w:vAlign w:val="center"/>
          </w:tcPr>
          <w:p w14:paraId="6268AF02" w14:textId="77777777" w:rsidR="00FC4930" w:rsidRPr="0063259A" w:rsidRDefault="00FC4930" w:rsidP="00FC4930">
            <w:pPr>
              <w:jc w:val="center"/>
              <w:rPr>
                <w:sz w:val="20"/>
                <w:szCs w:val="20"/>
              </w:rPr>
            </w:pPr>
          </w:p>
        </w:tc>
        <w:tc>
          <w:tcPr>
            <w:tcW w:w="1411" w:type="dxa"/>
            <w:vAlign w:val="center"/>
          </w:tcPr>
          <w:p w14:paraId="650ECFBE" w14:textId="76009981" w:rsidR="00FC4930" w:rsidRPr="0063259A" w:rsidRDefault="00FC4930" w:rsidP="00FC4930">
            <w:pPr>
              <w:jc w:val="center"/>
              <w:rPr>
                <w:sz w:val="20"/>
                <w:szCs w:val="20"/>
              </w:rPr>
            </w:pPr>
            <w:r w:rsidRPr="0063259A">
              <w:rPr>
                <w:sz w:val="20"/>
                <w:szCs w:val="20"/>
              </w:rPr>
              <w:t>(.014)</w:t>
            </w:r>
          </w:p>
        </w:tc>
      </w:tr>
      <w:tr w:rsidR="00FC4930" w:rsidRPr="0063259A" w14:paraId="299C7546" w14:textId="77777777" w:rsidTr="0088177E">
        <w:trPr>
          <w:trHeight w:val="269"/>
        </w:trPr>
        <w:tc>
          <w:tcPr>
            <w:tcW w:w="0" w:type="auto"/>
            <w:vAlign w:val="center"/>
          </w:tcPr>
          <w:p w14:paraId="56FDBC5B" w14:textId="77777777" w:rsidR="00FC4930" w:rsidRPr="0063259A" w:rsidRDefault="00FC4930" w:rsidP="00FC4930">
            <w:pPr>
              <w:tabs>
                <w:tab w:val="left" w:pos="810"/>
              </w:tabs>
              <w:jc w:val="right"/>
              <w:rPr>
                <w:sz w:val="20"/>
                <w:szCs w:val="20"/>
              </w:rPr>
            </w:pPr>
            <w:r w:rsidRPr="0063259A">
              <w:rPr>
                <w:sz w:val="20"/>
                <w:szCs w:val="20"/>
              </w:rPr>
              <w:t>Self-reported autonomy helping</w:t>
            </w:r>
          </w:p>
        </w:tc>
        <w:tc>
          <w:tcPr>
            <w:tcW w:w="1410" w:type="dxa"/>
            <w:vAlign w:val="center"/>
          </w:tcPr>
          <w:p w14:paraId="5F2FDF73" w14:textId="77777777" w:rsidR="00FC4930" w:rsidRPr="0063259A" w:rsidRDefault="00FC4930" w:rsidP="00FC4930">
            <w:pPr>
              <w:tabs>
                <w:tab w:val="left" w:pos="810"/>
              </w:tabs>
              <w:jc w:val="center"/>
              <w:rPr>
                <w:rFonts w:eastAsiaTheme="minorEastAsia"/>
                <w:sz w:val="20"/>
                <w:szCs w:val="20"/>
                <w:lang w:eastAsia="ko-KR"/>
              </w:rPr>
            </w:pPr>
          </w:p>
        </w:tc>
        <w:tc>
          <w:tcPr>
            <w:tcW w:w="1410" w:type="dxa"/>
            <w:vAlign w:val="center"/>
          </w:tcPr>
          <w:p w14:paraId="4A9C2A4D" w14:textId="7D4D08C9" w:rsidR="00FC4930" w:rsidRPr="0063259A" w:rsidRDefault="00FC4930" w:rsidP="00FC4930">
            <w:pPr>
              <w:autoSpaceDE w:val="0"/>
              <w:autoSpaceDN w:val="0"/>
              <w:adjustRightInd w:val="0"/>
              <w:jc w:val="center"/>
              <w:rPr>
                <w:rFonts w:eastAsiaTheme="minorEastAsia"/>
                <w:sz w:val="20"/>
                <w:szCs w:val="20"/>
                <w:lang w:eastAsia="ko-KR"/>
              </w:rPr>
            </w:pPr>
            <w:r w:rsidRPr="0063259A">
              <w:rPr>
                <w:sz w:val="20"/>
                <w:szCs w:val="20"/>
              </w:rPr>
              <w:t>.164</w:t>
            </w:r>
            <w:r w:rsidRPr="0063259A">
              <w:rPr>
                <w:sz w:val="20"/>
                <w:szCs w:val="20"/>
                <w:vertAlign w:val="superscript"/>
              </w:rPr>
              <w:t>***</w:t>
            </w:r>
          </w:p>
        </w:tc>
        <w:tc>
          <w:tcPr>
            <w:tcW w:w="1411" w:type="dxa"/>
            <w:vAlign w:val="center"/>
          </w:tcPr>
          <w:p w14:paraId="640F988C" w14:textId="19667FC0" w:rsidR="00FC4930" w:rsidRPr="0063259A" w:rsidRDefault="00FC4930" w:rsidP="00FC4930">
            <w:pPr>
              <w:autoSpaceDE w:val="0"/>
              <w:autoSpaceDN w:val="0"/>
              <w:adjustRightInd w:val="0"/>
              <w:jc w:val="center"/>
              <w:rPr>
                <w:rFonts w:eastAsiaTheme="minorEastAsia"/>
                <w:sz w:val="20"/>
                <w:szCs w:val="20"/>
                <w:lang w:eastAsia="ko-KR"/>
              </w:rPr>
            </w:pPr>
            <w:r w:rsidRPr="0063259A">
              <w:rPr>
                <w:sz w:val="20"/>
                <w:szCs w:val="20"/>
              </w:rPr>
              <w:t>.155</w:t>
            </w:r>
            <w:r w:rsidRPr="0063259A">
              <w:rPr>
                <w:sz w:val="20"/>
                <w:szCs w:val="20"/>
                <w:vertAlign w:val="superscript"/>
              </w:rPr>
              <w:t>**</w:t>
            </w:r>
          </w:p>
        </w:tc>
        <w:tc>
          <w:tcPr>
            <w:tcW w:w="1410" w:type="dxa"/>
            <w:vAlign w:val="center"/>
          </w:tcPr>
          <w:p w14:paraId="455C2520" w14:textId="77777777" w:rsidR="00FC4930" w:rsidRPr="0063259A" w:rsidRDefault="00FC4930" w:rsidP="00FC4930">
            <w:pPr>
              <w:jc w:val="center"/>
              <w:rPr>
                <w:sz w:val="20"/>
                <w:szCs w:val="20"/>
              </w:rPr>
            </w:pPr>
          </w:p>
        </w:tc>
        <w:tc>
          <w:tcPr>
            <w:tcW w:w="1410" w:type="dxa"/>
            <w:vAlign w:val="center"/>
          </w:tcPr>
          <w:p w14:paraId="7B091689" w14:textId="031663AE" w:rsidR="00FC4930" w:rsidRPr="0063259A" w:rsidRDefault="00FC4930" w:rsidP="00FC4930">
            <w:pPr>
              <w:jc w:val="center"/>
              <w:rPr>
                <w:rFonts w:eastAsiaTheme="minorEastAsia"/>
                <w:sz w:val="20"/>
                <w:szCs w:val="20"/>
                <w:lang w:eastAsia="ko-KR"/>
              </w:rPr>
            </w:pPr>
            <w:r w:rsidRPr="0063259A">
              <w:rPr>
                <w:sz w:val="20"/>
                <w:szCs w:val="20"/>
              </w:rPr>
              <w:t>.161</w:t>
            </w:r>
            <w:r w:rsidRPr="0063259A">
              <w:rPr>
                <w:sz w:val="20"/>
                <w:szCs w:val="20"/>
                <w:vertAlign w:val="superscript"/>
              </w:rPr>
              <w:t>***</w:t>
            </w:r>
          </w:p>
        </w:tc>
        <w:tc>
          <w:tcPr>
            <w:tcW w:w="1411" w:type="dxa"/>
            <w:vAlign w:val="center"/>
          </w:tcPr>
          <w:p w14:paraId="26B284C6" w14:textId="0B8AEC43" w:rsidR="00FC4930" w:rsidRPr="0063259A" w:rsidRDefault="00FC4930" w:rsidP="00FC4930">
            <w:pPr>
              <w:jc w:val="center"/>
              <w:rPr>
                <w:sz w:val="20"/>
                <w:szCs w:val="20"/>
              </w:rPr>
            </w:pPr>
            <w:r w:rsidRPr="0063259A">
              <w:rPr>
                <w:sz w:val="20"/>
                <w:szCs w:val="20"/>
              </w:rPr>
              <w:t>.153</w:t>
            </w:r>
            <w:r w:rsidRPr="0063259A">
              <w:rPr>
                <w:sz w:val="20"/>
                <w:szCs w:val="20"/>
                <w:vertAlign w:val="superscript"/>
              </w:rPr>
              <w:t>**</w:t>
            </w:r>
          </w:p>
        </w:tc>
      </w:tr>
      <w:tr w:rsidR="00FC4930" w:rsidRPr="0063259A" w14:paraId="634EF85B" w14:textId="77777777" w:rsidTr="0088177E">
        <w:trPr>
          <w:trHeight w:val="269"/>
        </w:trPr>
        <w:tc>
          <w:tcPr>
            <w:tcW w:w="0" w:type="auto"/>
            <w:vAlign w:val="center"/>
          </w:tcPr>
          <w:p w14:paraId="724BD3FF" w14:textId="77777777" w:rsidR="00FC4930" w:rsidRPr="0063259A" w:rsidRDefault="00FC4930" w:rsidP="00FC4930">
            <w:pPr>
              <w:tabs>
                <w:tab w:val="left" w:pos="810"/>
              </w:tabs>
              <w:jc w:val="right"/>
              <w:rPr>
                <w:sz w:val="20"/>
                <w:szCs w:val="20"/>
              </w:rPr>
            </w:pPr>
          </w:p>
        </w:tc>
        <w:tc>
          <w:tcPr>
            <w:tcW w:w="1410" w:type="dxa"/>
            <w:vAlign w:val="center"/>
          </w:tcPr>
          <w:p w14:paraId="6210C81C" w14:textId="77777777" w:rsidR="00FC4930" w:rsidRPr="0063259A" w:rsidRDefault="00FC4930" w:rsidP="00FC4930">
            <w:pPr>
              <w:tabs>
                <w:tab w:val="left" w:pos="810"/>
              </w:tabs>
              <w:jc w:val="center"/>
              <w:rPr>
                <w:rFonts w:eastAsiaTheme="minorEastAsia"/>
                <w:sz w:val="20"/>
                <w:szCs w:val="20"/>
                <w:lang w:eastAsia="ko-KR"/>
              </w:rPr>
            </w:pPr>
          </w:p>
        </w:tc>
        <w:tc>
          <w:tcPr>
            <w:tcW w:w="1410" w:type="dxa"/>
            <w:vAlign w:val="center"/>
          </w:tcPr>
          <w:p w14:paraId="38D9B85C" w14:textId="04DD52DD" w:rsidR="00FC4930" w:rsidRPr="0063259A" w:rsidRDefault="00FC4930" w:rsidP="00FC4930">
            <w:pPr>
              <w:jc w:val="center"/>
              <w:rPr>
                <w:sz w:val="20"/>
                <w:szCs w:val="20"/>
              </w:rPr>
            </w:pPr>
            <w:r w:rsidRPr="0063259A">
              <w:rPr>
                <w:sz w:val="20"/>
                <w:szCs w:val="20"/>
              </w:rPr>
              <w:t>(.049)</w:t>
            </w:r>
          </w:p>
        </w:tc>
        <w:tc>
          <w:tcPr>
            <w:tcW w:w="1411" w:type="dxa"/>
            <w:vAlign w:val="center"/>
          </w:tcPr>
          <w:p w14:paraId="13826144" w14:textId="2AD9F3E5" w:rsidR="00FC4930" w:rsidRPr="0063259A" w:rsidRDefault="00FC4930" w:rsidP="00FC4930">
            <w:pPr>
              <w:autoSpaceDE w:val="0"/>
              <w:autoSpaceDN w:val="0"/>
              <w:adjustRightInd w:val="0"/>
              <w:jc w:val="center"/>
              <w:rPr>
                <w:rFonts w:eastAsiaTheme="minorEastAsia"/>
                <w:sz w:val="20"/>
                <w:szCs w:val="20"/>
                <w:lang w:eastAsia="ko-KR"/>
              </w:rPr>
            </w:pPr>
            <w:r w:rsidRPr="0063259A">
              <w:rPr>
                <w:sz w:val="20"/>
                <w:szCs w:val="20"/>
              </w:rPr>
              <w:t>(.049)</w:t>
            </w:r>
          </w:p>
        </w:tc>
        <w:tc>
          <w:tcPr>
            <w:tcW w:w="1410" w:type="dxa"/>
            <w:vAlign w:val="center"/>
          </w:tcPr>
          <w:p w14:paraId="0BDA17E4" w14:textId="77777777" w:rsidR="00FC4930" w:rsidRPr="0063259A" w:rsidRDefault="00FC4930" w:rsidP="00FC4930">
            <w:pPr>
              <w:jc w:val="center"/>
              <w:rPr>
                <w:sz w:val="20"/>
                <w:szCs w:val="20"/>
              </w:rPr>
            </w:pPr>
          </w:p>
        </w:tc>
        <w:tc>
          <w:tcPr>
            <w:tcW w:w="1410" w:type="dxa"/>
            <w:vAlign w:val="center"/>
          </w:tcPr>
          <w:p w14:paraId="48D3436B" w14:textId="5589B50B" w:rsidR="00FC4930" w:rsidRPr="0063259A" w:rsidRDefault="00FC4930" w:rsidP="00FC4930">
            <w:pPr>
              <w:jc w:val="center"/>
              <w:rPr>
                <w:rFonts w:eastAsiaTheme="minorEastAsia"/>
                <w:sz w:val="20"/>
                <w:szCs w:val="20"/>
                <w:lang w:eastAsia="ko-KR"/>
              </w:rPr>
            </w:pPr>
            <w:r w:rsidRPr="0063259A">
              <w:rPr>
                <w:sz w:val="20"/>
                <w:szCs w:val="20"/>
              </w:rPr>
              <w:t>(.049)</w:t>
            </w:r>
          </w:p>
        </w:tc>
        <w:tc>
          <w:tcPr>
            <w:tcW w:w="1411" w:type="dxa"/>
            <w:vAlign w:val="center"/>
          </w:tcPr>
          <w:p w14:paraId="6BCE458C" w14:textId="771C0B9D" w:rsidR="00FC4930" w:rsidRPr="0063259A" w:rsidRDefault="00FC4930" w:rsidP="00FC4930">
            <w:pPr>
              <w:autoSpaceDE w:val="0"/>
              <w:autoSpaceDN w:val="0"/>
              <w:adjustRightInd w:val="0"/>
              <w:jc w:val="center"/>
              <w:rPr>
                <w:rFonts w:eastAsiaTheme="minorEastAsia"/>
                <w:sz w:val="20"/>
                <w:szCs w:val="20"/>
                <w:lang w:eastAsia="ko-KR"/>
              </w:rPr>
            </w:pPr>
            <w:r w:rsidRPr="0063259A">
              <w:rPr>
                <w:sz w:val="20"/>
                <w:szCs w:val="20"/>
              </w:rPr>
              <w:t>(.049)</w:t>
            </w:r>
          </w:p>
        </w:tc>
      </w:tr>
      <w:tr w:rsidR="00FC4930" w:rsidRPr="0063259A" w14:paraId="2F0EC5A9" w14:textId="77777777" w:rsidTr="0088177E">
        <w:trPr>
          <w:trHeight w:val="269"/>
        </w:trPr>
        <w:tc>
          <w:tcPr>
            <w:tcW w:w="0" w:type="auto"/>
            <w:vAlign w:val="center"/>
          </w:tcPr>
          <w:p w14:paraId="679A957F" w14:textId="77777777" w:rsidR="00FC4930" w:rsidRPr="0063259A" w:rsidRDefault="00FC4930" w:rsidP="00FC4930">
            <w:pPr>
              <w:tabs>
                <w:tab w:val="left" w:pos="810"/>
              </w:tabs>
              <w:jc w:val="right"/>
              <w:rPr>
                <w:sz w:val="20"/>
                <w:szCs w:val="20"/>
              </w:rPr>
            </w:pPr>
            <w:r w:rsidRPr="0063259A">
              <w:rPr>
                <w:sz w:val="20"/>
                <w:szCs w:val="20"/>
              </w:rPr>
              <w:t xml:space="preserve">Gender </w:t>
            </w:r>
            <w:r w:rsidRPr="0063259A">
              <w:rPr>
                <w:sz w:val="20"/>
                <w:szCs w:val="20"/>
                <w:vertAlign w:val="superscript"/>
              </w:rPr>
              <w:t>a</w:t>
            </w:r>
          </w:p>
        </w:tc>
        <w:tc>
          <w:tcPr>
            <w:tcW w:w="1410" w:type="dxa"/>
            <w:vAlign w:val="center"/>
          </w:tcPr>
          <w:p w14:paraId="30660C31" w14:textId="77777777" w:rsidR="00FC4930" w:rsidRPr="0063259A" w:rsidRDefault="00FC4930" w:rsidP="00FC4930">
            <w:pPr>
              <w:tabs>
                <w:tab w:val="left" w:pos="810"/>
              </w:tabs>
              <w:jc w:val="center"/>
              <w:rPr>
                <w:rFonts w:eastAsiaTheme="minorEastAsia"/>
                <w:sz w:val="20"/>
                <w:szCs w:val="20"/>
                <w:lang w:eastAsia="ko-KR"/>
              </w:rPr>
            </w:pPr>
          </w:p>
        </w:tc>
        <w:tc>
          <w:tcPr>
            <w:tcW w:w="1410" w:type="dxa"/>
            <w:vAlign w:val="center"/>
          </w:tcPr>
          <w:p w14:paraId="55EE9296" w14:textId="77777777" w:rsidR="00FC4930" w:rsidRPr="0063259A" w:rsidRDefault="00FC4930" w:rsidP="00FC4930">
            <w:pPr>
              <w:jc w:val="center"/>
              <w:rPr>
                <w:rFonts w:eastAsiaTheme="minorEastAsia"/>
                <w:sz w:val="20"/>
                <w:szCs w:val="20"/>
                <w:lang w:eastAsia="ko-KR"/>
              </w:rPr>
            </w:pPr>
          </w:p>
        </w:tc>
        <w:tc>
          <w:tcPr>
            <w:tcW w:w="1411" w:type="dxa"/>
            <w:vAlign w:val="center"/>
          </w:tcPr>
          <w:p w14:paraId="3C7A55B7" w14:textId="77777777" w:rsidR="00FC4930" w:rsidRPr="0063259A" w:rsidRDefault="00FC4930" w:rsidP="00FC4930">
            <w:pPr>
              <w:autoSpaceDE w:val="0"/>
              <w:autoSpaceDN w:val="0"/>
              <w:adjustRightInd w:val="0"/>
              <w:jc w:val="center"/>
              <w:rPr>
                <w:rFonts w:eastAsiaTheme="minorEastAsia"/>
                <w:sz w:val="20"/>
                <w:szCs w:val="20"/>
                <w:lang w:eastAsia="ko-KR"/>
              </w:rPr>
            </w:pPr>
          </w:p>
        </w:tc>
        <w:tc>
          <w:tcPr>
            <w:tcW w:w="1410" w:type="dxa"/>
            <w:vAlign w:val="center"/>
          </w:tcPr>
          <w:p w14:paraId="3C37236C" w14:textId="52D0552A" w:rsidR="00FC4930" w:rsidRPr="0063259A" w:rsidRDefault="00FC4930" w:rsidP="00FC4930">
            <w:pPr>
              <w:jc w:val="center"/>
              <w:rPr>
                <w:sz w:val="20"/>
                <w:szCs w:val="20"/>
              </w:rPr>
            </w:pPr>
            <w:r w:rsidRPr="0063259A">
              <w:rPr>
                <w:sz w:val="20"/>
                <w:szCs w:val="20"/>
              </w:rPr>
              <w:t>.083</w:t>
            </w:r>
            <w:r w:rsidRPr="0063259A">
              <w:rPr>
                <w:sz w:val="20"/>
                <w:szCs w:val="20"/>
                <w:vertAlign w:val="superscript"/>
              </w:rPr>
              <w:t>*</w:t>
            </w:r>
          </w:p>
        </w:tc>
        <w:tc>
          <w:tcPr>
            <w:tcW w:w="1410" w:type="dxa"/>
            <w:vAlign w:val="center"/>
          </w:tcPr>
          <w:p w14:paraId="2A56CD30" w14:textId="0766A3CD" w:rsidR="00FC4930" w:rsidRPr="0063259A" w:rsidRDefault="00FC4930" w:rsidP="00FC4930">
            <w:pPr>
              <w:jc w:val="center"/>
              <w:rPr>
                <w:rFonts w:eastAsiaTheme="minorEastAsia"/>
                <w:sz w:val="20"/>
                <w:szCs w:val="20"/>
                <w:lang w:eastAsia="ko-KR"/>
              </w:rPr>
            </w:pPr>
            <w:r w:rsidRPr="0063259A">
              <w:rPr>
                <w:sz w:val="20"/>
                <w:szCs w:val="20"/>
              </w:rPr>
              <w:t>.041</w:t>
            </w:r>
          </w:p>
        </w:tc>
        <w:tc>
          <w:tcPr>
            <w:tcW w:w="1411" w:type="dxa"/>
            <w:vAlign w:val="center"/>
          </w:tcPr>
          <w:p w14:paraId="5F0A73F1" w14:textId="1FCBAA2F" w:rsidR="00FC4930" w:rsidRPr="0063259A" w:rsidRDefault="00FC4930" w:rsidP="00FC4930">
            <w:pPr>
              <w:autoSpaceDE w:val="0"/>
              <w:autoSpaceDN w:val="0"/>
              <w:adjustRightInd w:val="0"/>
              <w:jc w:val="center"/>
              <w:rPr>
                <w:rFonts w:eastAsiaTheme="minorEastAsia"/>
                <w:sz w:val="20"/>
                <w:szCs w:val="20"/>
                <w:lang w:eastAsia="ko-KR"/>
              </w:rPr>
            </w:pPr>
            <w:r w:rsidRPr="0063259A">
              <w:rPr>
                <w:sz w:val="20"/>
                <w:szCs w:val="20"/>
              </w:rPr>
              <w:t>.042</w:t>
            </w:r>
          </w:p>
        </w:tc>
      </w:tr>
      <w:tr w:rsidR="00FC4930" w:rsidRPr="0063259A" w14:paraId="058FAAF3" w14:textId="77777777" w:rsidTr="0088177E">
        <w:trPr>
          <w:trHeight w:val="269"/>
        </w:trPr>
        <w:tc>
          <w:tcPr>
            <w:tcW w:w="0" w:type="auto"/>
            <w:vAlign w:val="center"/>
          </w:tcPr>
          <w:p w14:paraId="64C1A774" w14:textId="77777777" w:rsidR="00FC4930" w:rsidRPr="0063259A" w:rsidRDefault="00FC4930" w:rsidP="00FC4930">
            <w:pPr>
              <w:tabs>
                <w:tab w:val="left" w:pos="810"/>
              </w:tabs>
              <w:jc w:val="right"/>
              <w:rPr>
                <w:sz w:val="20"/>
                <w:szCs w:val="20"/>
              </w:rPr>
            </w:pPr>
          </w:p>
        </w:tc>
        <w:tc>
          <w:tcPr>
            <w:tcW w:w="1410" w:type="dxa"/>
            <w:vAlign w:val="center"/>
          </w:tcPr>
          <w:p w14:paraId="7441FCC8" w14:textId="77777777" w:rsidR="00FC4930" w:rsidRPr="0063259A" w:rsidRDefault="00FC4930" w:rsidP="00FC4930">
            <w:pPr>
              <w:tabs>
                <w:tab w:val="left" w:pos="810"/>
              </w:tabs>
              <w:jc w:val="center"/>
              <w:rPr>
                <w:rFonts w:eastAsiaTheme="minorEastAsia"/>
                <w:sz w:val="20"/>
                <w:szCs w:val="20"/>
                <w:lang w:eastAsia="ko-KR"/>
              </w:rPr>
            </w:pPr>
          </w:p>
        </w:tc>
        <w:tc>
          <w:tcPr>
            <w:tcW w:w="1410" w:type="dxa"/>
            <w:vAlign w:val="center"/>
          </w:tcPr>
          <w:p w14:paraId="228B7739" w14:textId="77777777" w:rsidR="00FC4930" w:rsidRPr="0063259A" w:rsidRDefault="00FC4930" w:rsidP="00FC4930">
            <w:pPr>
              <w:jc w:val="center"/>
              <w:rPr>
                <w:rFonts w:eastAsiaTheme="minorEastAsia"/>
                <w:sz w:val="20"/>
                <w:szCs w:val="20"/>
                <w:lang w:eastAsia="ko-KR"/>
              </w:rPr>
            </w:pPr>
          </w:p>
        </w:tc>
        <w:tc>
          <w:tcPr>
            <w:tcW w:w="1411" w:type="dxa"/>
            <w:vAlign w:val="center"/>
          </w:tcPr>
          <w:p w14:paraId="5B699534" w14:textId="77777777" w:rsidR="00FC4930" w:rsidRPr="0063259A" w:rsidRDefault="00FC4930" w:rsidP="00FC4930">
            <w:pPr>
              <w:autoSpaceDE w:val="0"/>
              <w:autoSpaceDN w:val="0"/>
              <w:adjustRightInd w:val="0"/>
              <w:jc w:val="center"/>
              <w:rPr>
                <w:rFonts w:eastAsiaTheme="minorEastAsia"/>
                <w:sz w:val="20"/>
                <w:szCs w:val="20"/>
                <w:lang w:eastAsia="ko-KR"/>
              </w:rPr>
            </w:pPr>
          </w:p>
        </w:tc>
        <w:tc>
          <w:tcPr>
            <w:tcW w:w="1410" w:type="dxa"/>
            <w:vAlign w:val="center"/>
          </w:tcPr>
          <w:p w14:paraId="7C8DE160" w14:textId="0A25C4CD" w:rsidR="00FC4930" w:rsidRPr="0063259A" w:rsidRDefault="00FC4930" w:rsidP="00FC4930">
            <w:pPr>
              <w:autoSpaceDE w:val="0"/>
              <w:autoSpaceDN w:val="0"/>
              <w:adjustRightInd w:val="0"/>
              <w:jc w:val="center"/>
              <w:rPr>
                <w:rFonts w:eastAsiaTheme="minorEastAsia"/>
                <w:sz w:val="20"/>
                <w:szCs w:val="20"/>
                <w:lang w:eastAsia="ko-KR"/>
              </w:rPr>
            </w:pPr>
            <w:r w:rsidRPr="0063259A">
              <w:rPr>
                <w:sz w:val="20"/>
                <w:szCs w:val="20"/>
              </w:rPr>
              <w:t>(.041)</w:t>
            </w:r>
          </w:p>
        </w:tc>
        <w:tc>
          <w:tcPr>
            <w:tcW w:w="1410" w:type="dxa"/>
            <w:vAlign w:val="center"/>
          </w:tcPr>
          <w:p w14:paraId="6A0C18E2" w14:textId="02CF0C76" w:rsidR="00FC4930" w:rsidRPr="0063259A" w:rsidRDefault="00FC4930" w:rsidP="00FC4930">
            <w:pPr>
              <w:autoSpaceDE w:val="0"/>
              <w:autoSpaceDN w:val="0"/>
              <w:adjustRightInd w:val="0"/>
              <w:jc w:val="center"/>
              <w:rPr>
                <w:rFonts w:eastAsiaTheme="minorEastAsia"/>
                <w:sz w:val="20"/>
                <w:szCs w:val="20"/>
                <w:lang w:eastAsia="ko-KR"/>
              </w:rPr>
            </w:pPr>
            <w:r w:rsidRPr="0063259A">
              <w:rPr>
                <w:sz w:val="20"/>
                <w:szCs w:val="20"/>
              </w:rPr>
              <w:t>(.038)</w:t>
            </w:r>
          </w:p>
        </w:tc>
        <w:tc>
          <w:tcPr>
            <w:tcW w:w="1411" w:type="dxa"/>
            <w:vAlign w:val="center"/>
          </w:tcPr>
          <w:p w14:paraId="6D237D6D" w14:textId="79F70057" w:rsidR="00FC4930" w:rsidRPr="0063259A" w:rsidRDefault="00FC4930" w:rsidP="00FC4930">
            <w:pPr>
              <w:autoSpaceDE w:val="0"/>
              <w:autoSpaceDN w:val="0"/>
              <w:adjustRightInd w:val="0"/>
              <w:jc w:val="center"/>
              <w:rPr>
                <w:rFonts w:eastAsiaTheme="minorEastAsia"/>
                <w:sz w:val="20"/>
                <w:szCs w:val="20"/>
                <w:lang w:eastAsia="ko-KR"/>
              </w:rPr>
            </w:pPr>
            <w:r w:rsidRPr="0063259A">
              <w:rPr>
                <w:sz w:val="20"/>
                <w:szCs w:val="20"/>
              </w:rPr>
              <w:t>(.037)</w:t>
            </w:r>
          </w:p>
        </w:tc>
      </w:tr>
      <w:tr w:rsidR="00FC4930" w:rsidRPr="0063259A" w14:paraId="2689DAED" w14:textId="77777777" w:rsidTr="0088177E">
        <w:trPr>
          <w:trHeight w:val="269"/>
        </w:trPr>
        <w:tc>
          <w:tcPr>
            <w:tcW w:w="0" w:type="auto"/>
            <w:vAlign w:val="center"/>
          </w:tcPr>
          <w:p w14:paraId="739DD26A" w14:textId="77777777" w:rsidR="00FC4930" w:rsidRPr="0063259A" w:rsidRDefault="00FC4930" w:rsidP="00FC4930">
            <w:pPr>
              <w:tabs>
                <w:tab w:val="left" w:pos="810"/>
              </w:tabs>
              <w:jc w:val="right"/>
              <w:rPr>
                <w:sz w:val="20"/>
                <w:szCs w:val="20"/>
              </w:rPr>
            </w:pPr>
            <w:r w:rsidRPr="0063259A">
              <w:rPr>
                <w:sz w:val="20"/>
                <w:szCs w:val="20"/>
              </w:rPr>
              <w:t>Age</w:t>
            </w:r>
          </w:p>
        </w:tc>
        <w:tc>
          <w:tcPr>
            <w:tcW w:w="1410" w:type="dxa"/>
            <w:vAlign w:val="center"/>
          </w:tcPr>
          <w:p w14:paraId="089E17CF" w14:textId="77777777" w:rsidR="00FC4930" w:rsidRPr="0063259A" w:rsidRDefault="00FC4930" w:rsidP="00FC4930">
            <w:pPr>
              <w:tabs>
                <w:tab w:val="left" w:pos="810"/>
              </w:tabs>
              <w:jc w:val="center"/>
              <w:rPr>
                <w:rFonts w:eastAsiaTheme="minorEastAsia"/>
                <w:sz w:val="20"/>
                <w:szCs w:val="20"/>
                <w:lang w:eastAsia="ko-KR"/>
              </w:rPr>
            </w:pPr>
          </w:p>
        </w:tc>
        <w:tc>
          <w:tcPr>
            <w:tcW w:w="1410" w:type="dxa"/>
            <w:vAlign w:val="center"/>
          </w:tcPr>
          <w:p w14:paraId="340417DF" w14:textId="77777777" w:rsidR="00FC4930" w:rsidRPr="0063259A" w:rsidRDefault="00FC4930" w:rsidP="00FC4930">
            <w:pPr>
              <w:jc w:val="center"/>
              <w:rPr>
                <w:rFonts w:eastAsiaTheme="minorEastAsia"/>
                <w:sz w:val="20"/>
                <w:szCs w:val="20"/>
                <w:lang w:eastAsia="ko-KR"/>
              </w:rPr>
            </w:pPr>
          </w:p>
        </w:tc>
        <w:tc>
          <w:tcPr>
            <w:tcW w:w="1411" w:type="dxa"/>
            <w:vAlign w:val="center"/>
          </w:tcPr>
          <w:p w14:paraId="1C149E48" w14:textId="77777777" w:rsidR="00FC4930" w:rsidRPr="0063259A" w:rsidRDefault="00FC4930" w:rsidP="00FC4930">
            <w:pPr>
              <w:autoSpaceDE w:val="0"/>
              <w:autoSpaceDN w:val="0"/>
              <w:adjustRightInd w:val="0"/>
              <w:jc w:val="center"/>
              <w:rPr>
                <w:rFonts w:eastAsiaTheme="minorEastAsia"/>
                <w:sz w:val="20"/>
                <w:szCs w:val="20"/>
                <w:lang w:eastAsia="ko-KR"/>
              </w:rPr>
            </w:pPr>
          </w:p>
        </w:tc>
        <w:tc>
          <w:tcPr>
            <w:tcW w:w="1410" w:type="dxa"/>
            <w:vAlign w:val="center"/>
          </w:tcPr>
          <w:p w14:paraId="5E08E295" w14:textId="6F8154F6" w:rsidR="00FC4930" w:rsidRPr="0063259A" w:rsidRDefault="00FC4930" w:rsidP="00FC4930">
            <w:pPr>
              <w:jc w:val="center"/>
              <w:rPr>
                <w:sz w:val="20"/>
                <w:szCs w:val="20"/>
              </w:rPr>
            </w:pPr>
            <w:r w:rsidRPr="0063259A">
              <w:rPr>
                <w:sz w:val="20"/>
                <w:szCs w:val="20"/>
              </w:rPr>
              <w:t>.016</w:t>
            </w:r>
            <w:r w:rsidRPr="0063259A">
              <w:rPr>
                <w:sz w:val="20"/>
                <w:szCs w:val="20"/>
                <w:vertAlign w:val="superscript"/>
              </w:rPr>
              <w:t>**</w:t>
            </w:r>
          </w:p>
        </w:tc>
        <w:tc>
          <w:tcPr>
            <w:tcW w:w="1410" w:type="dxa"/>
            <w:vAlign w:val="center"/>
          </w:tcPr>
          <w:p w14:paraId="15E95156" w14:textId="12FC797C" w:rsidR="00FC4930" w:rsidRPr="0063259A" w:rsidRDefault="00FC4930" w:rsidP="00FC4930">
            <w:pPr>
              <w:jc w:val="center"/>
              <w:rPr>
                <w:rFonts w:eastAsiaTheme="minorEastAsia"/>
                <w:sz w:val="20"/>
                <w:szCs w:val="20"/>
                <w:lang w:eastAsia="ko-KR"/>
              </w:rPr>
            </w:pPr>
            <w:r w:rsidRPr="0063259A">
              <w:rPr>
                <w:sz w:val="20"/>
                <w:szCs w:val="20"/>
              </w:rPr>
              <w:t>.017</w:t>
            </w:r>
            <w:r w:rsidRPr="0063259A">
              <w:rPr>
                <w:sz w:val="20"/>
                <w:szCs w:val="20"/>
                <w:vertAlign w:val="superscript"/>
              </w:rPr>
              <w:t>**</w:t>
            </w:r>
          </w:p>
        </w:tc>
        <w:tc>
          <w:tcPr>
            <w:tcW w:w="1411" w:type="dxa"/>
            <w:vAlign w:val="center"/>
          </w:tcPr>
          <w:p w14:paraId="32E2169A" w14:textId="32AF01F6" w:rsidR="00FC4930" w:rsidRPr="0063259A" w:rsidRDefault="00FC4930" w:rsidP="00FC4930">
            <w:pPr>
              <w:autoSpaceDE w:val="0"/>
              <w:autoSpaceDN w:val="0"/>
              <w:adjustRightInd w:val="0"/>
              <w:jc w:val="center"/>
              <w:rPr>
                <w:rFonts w:eastAsiaTheme="minorEastAsia"/>
                <w:sz w:val="20"/>
                <w:szCs w:val="20"/>
                <w:lang w:eastAsia="ko-KR"/>
              </w:rPr>
            </w:pPr>
            <w:r w:rsidRPr="0063259A">
              <w:rPr>
                <w:sz w:val="20"/>
                <w:szCs w:val="20"/>
              </w:rPr>
              <w:t>.017</w:t>
            </w:r>
            <w:r w:rsidRPr="0063259A">
              <w:rPr>
                <w:sz w:val="20"/>
                <w:szCs w:val="20"/>
                <w:vertAlign w:val="superscript"/>
              </w:rPr>
              <w:t>***</w:t>
            </w:r>
          </w:p>
        </w:tc>
      </w:tr>
      <w:tr w:rsidR="00FC4930" w:rsidRPr="0063259A" w14:paraId="5E3DF728" w14:textId="77777777" w:rsidTr="0088177E">
        <w:trPr>
          <w:trHeight w:val="269"/>
        </w:trPr>
        <w:tc>
          <w:tcPr>
            <w:tcW w:w="0" w:type="auto"/>
            <w:vAlign w:val="center"/>
          </w:tcPr>
          <w:p w14:paraId="11A08CCB" w14:textId="77777777" w:rsidR="00FC4930" w:rsidRPr="0063259A" w:rsidRDefault="00FC4930" w:rsidP="00FC4930">
            <w:pPr>
              <w:tabs>
                <w:tab w:val="left" w:pos="810"/>
              </w:tabs>
              <w:jc w:val="right"/>
              <w:rPr>
                <w:sz w:val="20"/>
                <w:szCs w:val="20"/>
              </w:rPr>
            </w:pPr>
          </w:p>
        </w:tc>
        <w:tc>
          <w:tcPr>
            <w:tcW w:w="1410" w:type="dxa"/>
            <w:vAlign w:val="center"/>
          </w:tcPr>
          <w:p w14:paraId="5746014A" w14:textId="77777777" w:rsidR="00FC4930" w:rsidRPr="0063259A" w:rsidRDefault="00FC4930" w:rsidP="00FC4930">
            <w:pPr>
              <w:tabs>
                <w:tab w:val="left" w:pos="810"/>
              </w:tabs>
              <w:jc w:val="center"/>
              <w:rPr>
                <w:rFonts w:eastAsiaTheme="minorEastAsia"/>
                <w:sz w:val="20"/>
                <w:szCs w:val="20"/>
                <w:lang w:eastAsia="ko-KR"/>
              </w:rPr>
            </w:pPr>
          </w:p>
        </w:tc>
        <w:tc>
          <w:tcPr>
            <w:tcW w:w="1410" w:type="dxa"/>
            <w:vAlign w:val="center"/>
          </w:tcPr>
          <w:p w14:paraId="33AC60E8" w14:textId="77777777" w:rsidR="00FC4930" w:rsidRPr="0063259A" w:rsidRDefault="00FC4930" w:rsidP="00FC4930">
            <w:pPr>
              <w:jc w:val="center"/>
              <w:rPr>
                <w:rFonts w:eastAsiaTheme="minorEastAsia"/>
                <w:sz w:val="20"/>
                <w:szCs w:val="20"/>
                <w:lang w:eastAsia="ko-KR"/>
              </w:rPr>
            </w:pPr>
          </w:p>
        </w:tc>
        <w:tc>
          <w:tcPr>
            <w:tcW w:w="1411" w:type="dxa"/>
            <w:vAlign w:val="center"/>
          </w:tcPr>
          <w:p w14:paraId="770E62C5" w14:textId="77777777" w:rsidR="00FC4930" w:rsidRPr="0063259A" w:rsidRDefault="00FC4930" w:rsidP="00FC4930">
            <w:pPr>
              <w:autoSpaceDE w:val="0"/>
              <w:autoSpaceDN w:val="0"/>
              <w:adjustRightInd w:val="0"/>
              <w:jc w:val="center"/>
              <w:rPr>
                <w:rFonts w:eastAsiaTheme="minorEastAsia"/>
                <w:sz w:val="20"/>
                <w:szCs w:val="20"/>
                <w:lang w:eastAsia="ko-KR"/>
              </w:rPr>
            </w:pPr>
          </w:p>
        </w:tc>
        <w:tc>
          <w:tcPr>
            <w:tcW w:w="1410" w:type="dxa"/>
            <w:vAlign w:val="center"/>
          </w:tcPr>
          <w:p w14:paraId="7DF00C22" w14:textId="1756F643" w:rsidR="00FC4930" w:rsidRPr="0063259A" w:rsidRDefault="00FC4930" w:rsidP="00FC4930">
            <w:pPr>
              <w:jc w:val="center"/>
              <w:rPr>
                <w:sz w:val="20"/>
                <w:szCs w:val="20"/>
              </w:rPr>
            </w:pPr>
            <w:r w:rsidRPr="0063259A">
              <w:rPr>
                <w:sz w:val="20"/>
                <w:szCs w:val="20"/>
              </w:rPr>
              <w:t>(.005)</w:t>
            </w:r>
          </w:p>
        </w:tc>
        <w:tc>
          <w:tcPr>
            <w:tcW w:w="1410" w:type="dxa"/>
            <w:vAlign w:val="center"/>
          </w:tcPr>
          <w:p w14:paraId="7D0E7C31" w14:textId="65225E6C" w:rsidR="00FC4930" w:rsidRPr="0063259A" w:rsidRDefault="00FC4930" w:rsidP="00FC4930">
            <w:pPr>
              <w:autoSpaceDE w:val="0"/>
              <w:autoSpaceDN w:val="0"/>
              <w:adjustRightInd w:val="0"/>
              <w:jc w:val="center"/>
              <w:rPr>
                <w:rFonts w:eastAsiaTheme="minorEastAsia"/>
                <w:sz w:val="20"/>
                <w:szCs w:val="20"/>
                <w:lang w:eastAsia="ko-KR"/>
              </w:rPr>
            </w:pPr>
            <w:r w:rsidRPr="0063259A">
              <w:rPr>
                <w:sz w:val="20"/>
                <w:szCs w:val="20"/>
              </w:rPr>
              <w:t>(.005)</w:t>
            </w:r>
          </w:p>
        </w:tc>
        <w:tc>
          <w:tcPr>
            <w:tcW w:w="1411" w:type="dxa"/>
            <w:vAlign w:val="center"/>
          </w:tcPr>
          <w:p w14:paraId="2FBF7025" w14:textId="2EA6EE51" w:rsidR="00FC4930" w:rsidRPr="0063259A" w:rsidRDefault="00FC4930" w:rsidP="00FC4930">
            <w:pPr>
              <w:autoSpaceDE w:val="0"/>
              <w:autoSpaceDN w:val="0"/>
              <w:adjustRightInd w:val="0"/>
              <w:jc w:val="center"/>
              <w:rPr>
                <w:rFonts w:eastAsiaTheme="minorEastAsia"/>
                <w:sz w:val="20"/>
                <w:szCs w:val="20"/>
                <w:lang w:eastAsia="ko-KR"/>
              </w:rPr>
            </w:pPr>
            <w:r w:rsidRPr="0063259A">
              <w:rPr>
                <w:sz w:val="20"/>
                <w:szCs w:val="20"/>
              </w:rPr>
              <w:t>(.005)</w:t>
            </w:r>
          </w:p>
        </w:tc>
      </w:tr>
      <w:tr w:rsidR="00FC4930" w:rsidRPr="0063259A" w14:paraId="71320BFA" w14:textId="77777777" w:rsidTr="0088177E">
        <w:trPr>
          <w:trHeight w:val="269"/>
        </w:trPr>
        <w:tc>
          <w:tcPr>
            <w:tcW w:w="0" w:type="auto"/>
            <w:vAlign w:val="center"/>
          </w:tcPr>
          <w:p w14:paraId="0A3FB0D2" w14:textId="77777777" w:rsidR="00FC4930" w:rsidRPr="0063259A" w:rsidRDefault="00FC4930" w:rsidP="00FC4930">
            <w:pPr>
              <w:tabs>
                <w:tab w:val="left" w:pos="810"/>
              </w:tabs>
              <w:jc w:val="right"/>
              <w:rPr>
                <w:sz w:val="20"/>
                <w:szCs w:val="20"/>
              </w:rPr>
            </w:pPr>
            <w:r w:rsidRPr="0063259A">
              <w:rPr>
                <w:sz w:val="20"/>
                <w:szCs w:val="20"/>
              </w:rPr>
              <w:t>Income</w:t>
            </w:r>
          </w:p>
        </w:tc>
        <w:tc>
          <w:tcPr>
            <w:tcW w:w="1410" w:type="dxa"/>
            <w:vAlign w:val="center"/>
          </w:tcPr>
          <w:p w14:paraId="486F225C" w14:textId="77777777" w:rsidR="00FC4930" w:rsidRPr="0063259A" w:rsidRDefault="00FC4930" w:rsidP="00FC4930">
            <w:pPr>
              <w:tabs>
                <w:tab w:val="left" w:pos="810"/>
              </w:tabs>
              <w:jc w:val="center"/>
              <w:rPr>
                <w:rFonts w:eastAsiaTheme="minorEastAsia"/>
                <w:sz w:val="20"/>
                <w:szCs w:val="20"/>
                <w:lang w:eastAsia="ko-KR"/>
              </w:rPr>
            </w:pPr>
          </w:p>
        </w:tc>
        <w:tc>
          <w:tcPr>
            <w:tcW w:w="1410" w:type="dxa"/>
            <w:vAlign w:val="center"/>
          </w:tcPr>
          <w:p w14:paraId="6A85F47E" w14:textId="77777777" w:rsidR="00FC4930" w:rsidRPr="0063259A" w:rsidRDefault="00FC4930" w:rsidP="00FC4930">
            <w:pPr>
              <w:jc w:val="center"/>
              <w:rPr>
                <w:rFonts w:eastAsiaTheme="minorEastAsia"/>
                <w:sz w:val="20"/>
                <w:szCs w:val="20"/>
                <w:lang w:eastAsia="ko-KR"/>
              </w:rPr>
            </w:pPr>
          </w:p>
        </w:tc>
        <w:tc>
          <w:tcPr>
            <w:tcW w:w="1411" w:type="dxa"/>
            <w:vAlign w:val="center"/>
          </w:tcPr>
          <w:p w14:paraId="30017425" w14:textId="77777777" w:rsidR="00FC4930" w:rsidRPr="0063259A" w:rsidRDefault="00FC4930" w:rsidP="00FC4930">
            <w:pPr>
              <w:autoSpaceDE w:val="0"/>
              <w:autoSpaceDN w:val="0"/>
              <w:adjustRightInd w:val="0"/>
              <w:jc w:val="center"/>
              <w:rPr>
                <w:rFonts w:eastAsiaTheme="minorEastAsia"/>
                <w:sz w:val="20"/>
                <w:szCs w:val="20"/>
                <w:lang w:eastAsia="ko-KR"/>
              </w:rPr>
            </w:pPr>
          </w:p>
        </w:tc>
        <w:tc>
          <w:tcPr>
            <w:tcW w:w="1410" w:type="dxa"/>
            <w:vAlign w:val="center"/>
          </w:tcPr>
          <w:p w14:paraId="42D17846" w14:textId="158BF6E7" w:rsidR="00FC4930" w:rsidRPr="0063259A" w:rsidRDefault="00FC4930" w:rsidP="00FC4930">
            <w:pPr>
              <w:jc w:val="center"/>
              <w:rPr>
                <w:sz w:val="20"/>
                <w:szCs w:val="20"/>
              </w:rPr>
            </w:pPr>
            <w:r w:rsidRPr="0063259A">
              <w:rPr>
                <w:sz w:val="20"/>
                <w:szCs w:val="20"/>
              </w:rPr>
              <w:t>.017</w:t>
            </w:r>
          </w:p>
        </w:tc>
        <w:tc>
          <w:tcPr>
            <w:tcW w:w="1410" w:type="dxa"/>
            <w:vAlign w:val="center"/>
          </w:tcPr>
          <w:p w14:paraId="78FFDE2F" w14:textId="49AF548E" w:rsidR="00FC4930" w:rsidRPr="0063259A" w:rsidRDefault="00FC4930" w:rsidP="00FC4930">
            <w:pPr>
              <w:jc w:val="center"/>
              <w:rPr>
                <w:rFonts w:eastAsiaTheme="minorEastAsia"/>
                <w:sz w:val="20"/>
                <w:szCs w:val="20"/>
                <w:lang w:eastAsia="ko-KR"/>
              </w:rPr>
            </w:pPr>
            <w:r w:rsidRPr="0063259A">
              <w:rPr>
                <w:sz w:val="20"/>
                <w:szCs w:val="20"/>
              </w:rPr>
              <w:t>.012</w:t>
            </w:r>
          </w:p>
        </w:tc>
        <w:tc>
          <w:tcPr>
            <w:tcW w:w="1411" w:type="dxa"/>
            <w:vAlign w:val="center"/>
          </w:tcPr>
          <w:p w14:paraId="0AFB993A" w14:textId="7EC59BE3" w:rsidR="00FC4930" w:rsidRPr="0063259A" w:rsidRDefault="00FC4930" w:rsidP="00FC4930">
            <w:pPr>
              <w:autoSpaceDE w:val="0"/>
              <w:autoSpaceDN w:val="0"/>
              <w:adjustRightInd w:val="0"/>
              <w:jc w:val="center"/>
              <w:rPr>
                <w:rFonts w:eastAsiaTheme="minorEastAsia"/>
                <w:sz w:val="20"/>
                <w:szCs w:val="20"/>
                <w:lang w:eastAsia="ko-KR"/>
              </w:rPr>
            </w:pPr>
            <w:r w:rsidRPr="0063259A">
              <w:rPr>
                <w:sz w:val="20"/>
                <w:szCs w:val="20"/>
              </w:rPr>
              <w:t>.014</w:t>
            </w:r>
          </w:p>
        </w:tc>
      </w:tr>
      <w:tr w:rsidR="00FC4930" w:rsidRPr="0063259A" w14:paraId="073025FF" w14:textId="77777777" w:rsidTr="0088177E">
        <w:trPr>
          <w:trHeight w:val="269"/>
        </w:trPr>
        <w:tc>
          <w:tcPr>
            <w:tcW w:w="0" w:type="auto"/>
            <w:vAlign w:val="center"/>
          </w:tcPr>
          <w:p w14:paraId="280261B8" w14:textId="77777777" w:rsidR="00FC4930" w:rsidRPr="0063259A" w:rsidRDefault="00FC4930" w:rsidP="00FC4930">
            <w:pPr>
              <w:tabs>
                <w:tab w:val="left" w:pos="810"/>
              </w:tabs>
              <w:jc w:val="right"/>
              <w:rPr>
                <w:sz w:val="20"/>
                <w:szCs w:val="20"/>
              </w:rPr>
            </w:pPr>
          </w:p>
        </w:tc>
        <w:tc>
          <w:tcPr>
            <w:tcW w:w="1410" w:type="dxa"/>
            <w:vAlign w:val="center"/>
          </w:tcPr>
          <w:p w14:paraId="7E6B98E5" w14:textId="77777777" w:rsidR="00FC4930" w:rsidRPr="0063259A" w:rsidRDefault="00FC4930" w:rsidP="00FC4930">
            <w:pPr>
              <w:tabs>
                <w:tab w:val="left" w:pos="810"/>
              </w:tabs>
              <w:jc w:val="center"/>
              <w:rPr>
                <w:sz w:val="20"/>
                <w:szCs w:val="20"/>
              </w:rPr>
            </w:pPr>
          </w:p>
        </w:tc>
        <w:tc>
          <w:tcPr>
            <w:tcW w:w="1410" w:type="dxa"/>
            <w:vAlign w:val="center"/>
          </w:tcPr>
          <w:p w14:paraId="00D58D38" w14:textId="77777777" w:rsidR="00FC4930" w:rsidRPr="0063259A" w:rsidRDefault="00FC4930" w:rsidP="00FC4930">
            <w:pPr>
              <w:jc w:val="center"/>
              <w:rPr>
                <w:sz w:val="20"/>
                <w:szCs w:val="20"/>
              </w:rPr>
            </w:pPr>
          </w:p>
        </w:tc>
        <w:tc>
          <w:tcPr>
            <w:tcW w:w="1411" w:type="dxa"/>
            <w:vAlign w:val="center"/>
          </w:tcPr>
          <w:p w14:paraId="1B9752C5" w14:textId="77777777" w:rsidR="00FC4930" w:rsidRPr="0063259A" w:rsidRDefault="00FC4930" w:rsidP="00FC4930">
            <w:pPr>
              <w:jc w:val="center"/>
              <w:rPr>
                <w:sz w:val="20"/>
                <w:szCs w:val="20"/>
              </w:rPr>
            </w:pPr>
          </w:p>
        </w:tc>
        <w:tc>
          <w:tcPr>
            <w:tcW w:w="1410" w:type="dxa"/>
            <w:vAlign w:val="center"/>
          </w:tcPr>
          <w:p w14:paraId="174F169A" w14:textId="0762D921" w:rsidR="00FC4930" w:rsidRPr="0063259A" w:rsidRDefault="00FC4930" w:rsidP="00FC4930">
            <w:pPr>
              <w:jc w:val="center"/>
              <w:rPr>
                <w:sz w:val="20"/>
                <w:szCs w:val="20"/>
              </w:rPr>
            </w:pPr>
            <w:r w:rsidRPr="0063259A">
              <w:rPr>
                <w:sz w:val="20"/>
                <w:szCs w:val="20"/>
              </w:rPr>
              <w:t>(.015)</w:t>
            </w:r>
          </w:p>
        </w:tc>
        <w:tc>
          <w:tcPr>
            <w:tcW w:w="1410" w:type="dxa"/>
            <w:vAlign w:val="center"/>
          </w:tcPr>
          <w:p w14:paraId="5022D86A" w14:textId="3F101F4C" w:rsidR="00FC4930" w:rsidRPr="0063259A" w:rsidRDefault="00FC4930" w:rsidP="00FC4930">
            <w:pPr>
              <w:jc w:val="center"/>
              <w:rPr>
                <w:sz w:val="20"/>
                <w:szCs w:val="20"/>
              </w:rPr>
            </w:pPr>
            <w:r w:rsidRPr="0063259A">
              <w:rPr>
                <w:sz w:val="20"/>
                <w:szCs w:val="20"/>
              </w:rPr>
              <w:t>(.014)</w:t>
            </w:r>
          </w:p>
        </w:tc>
        <w:tc>
          <w:tcPr>
            <w:tcW w:w="1411" w:type="dxa"/>
            <w:vAlign w:val="center"/>
          </w:tcPr>
          <w:p w14:paraId="63D5411F" w14:textId="15E7A013" w:rsidR="00FC4930" w:rsidRPr="0063259A" w:rsidRDefault="00FC4930" w:rsidP="00FC4930">
            <w:pPr>
              <w:jc w:val="center"/>
              <w:rPr>
                <w:sz w:val="20"/>
                <w:szCs w:val="20"/>
              </w:rPr>
            </w:pPr>
            <w:r w:rsidRPr="0063259A">
              <w:rPr>
                <w:sz w:val="20"/>
                <w:szCs w:val="20"/>
              </w:rPr>
              <w:t>(.014)</w:t>
            </w:r>
          </w:p>
        </w:tc>
      </w:tr>
      <w:tr w:rsidR="00FC4930" w:rsidRPr="0063259A" w14:paraId="05F2DE18" w14:textId="77777777" w:rsidTr="0088177E">
        <w:trPr>
          <w:trHeight w:val="269"/>
        </w:trPr>
        <w:tc>
          <w:tcPr>
            <w:tcW w:w="0" w:type="auto"/>
            <w:vAlign w:val="center"/>
          </w:tcPr>
          <w:p w14:paraId="5D2E520B" w14:textId="77777777" w:rsidR="00FC4930" w:rsidRPr="0063259A" w:rsidRDefault="00FC4930" w:rsidP="00FC4930">
            <w:pPr>
              <w:tabs>
                <w:tab w:val="left" w:pos="810"/>
              </w:tabs>
              <w:jc w:val="right"/>
              <w:rPr>
                <w:sz w:val="20"/>
                <w:szCs w:val="20"/>
              </w:rPr>
            </w:pPr>
            <w:r w:rsidRPr="0063259A">
              <w:rPr>
                <w:sz w:val="20"/>
                <w:szCs w:val="20"/>
              </w:rPr>
              <w:t>Job experience</w:t>
            </w:r>
          </w:p>
        </w:tc>
        <w:tc>
          <w:tcPr>
            <w:tcW w:w="1410" w:type="dxa"/>
            <w:vAlign w:val="center"/>
          </w:tcPr>
          <w:p w14:paraId="550E68DB" w14:textId="77777777" w:rsidR="00FC4930" w:rsidRPr="0063259A" w:rsidRDefault="00FC4930" w:rsidP="00FC4930">
            <w:pPr>
              <w:tabs>
                <w:tab w:val="left" w:pos="810"/>
              </w:tabs>
              <w:jc w:val="center"/>
              <w:rPr>
                <w:sz w:val="20"/>
                <w:szCs w:val="20"/>
              </w:rPr>
            </w:pPr>
          </w:p>
        </w:tc>
        <w:tc>
          <w:tcPr>
            <w:tcW w:w="1410" w:type="dxa"/>
            <w:vAlign w:val="center"/>
          </w:tcPr>
          <w:p w14:paraId="24D972E0" w14:textId="77777777" w:rsidR="00FC4930" w:rsidRPr="0063259A" w:rsidRDefault="00FC4930" w:rsidP="00FC4930">
            <w:pPr>
              <w:jc w:val="center"/>
              <w:rPr>
                <w:sz w:val="20"/>
                <w:szCs w:val="20"/>
              </w:rPr>
            </w:pPr>
          </w:p>
        </w:tc>
        <w:tc>
          <w:tcPr>
            <w:tcW w:w="1411" w:type="dxa"/>
            <w:vAlign w:val="center"/>
          </w:tcPr>
          <w:p w14:paraId="4518C2A2" w14:textId="77777777" w:rsidR="00FC4930" w:rsidRPr="0063259A" w:rsidRDefault="00FC4930" w:rsidP="00FC4930">
            <w:pPr>
              <w:jc w:val="center"/>
              <w:rPr>
                <w:sz w:val="20"/>
                <w:szCs w:val="20"/>
              </w:rPr>
            </w:pPr>
          </w:p>
        </w:tc>
        <w:tc>
          <w:tcPr>
            <w:tcW w:w="1410" w:type="dxa"/>
            <w:vAlign w:val="center"/>
          </w:tcPr>
          <w:p w14:paraId="61EF90B9" w14:textId="552678A6" w:rsidR="00FC4930" w:rsidRPr="0063259A" w:rsidRDefault="00FC4930" w:rsidP="00FC4930">
            <w:pPr>
              <w:autoSpaceDE w:val="0"/>
              <w:autoSpaceDN w:val="0"/>
              <w:adjustRightInd w:val="0"/>
              <w:jc w:val="center"/>
              <w:rPr>
                <w:rFonts w:eastAsiaTheme="minorEastAsia"/>
                <w:sz w:val="20"/>
                <w:szCs w:val="20"/>
                <w:lang w:eastAsia="ko-KR"/>
              </w:rPr>
            </w:pPr>
            <w:r w:rsidRPr="0063259A">
              <w:rPr>
                <w:sz w:val="20"/>
                <w:szCs w:val="20"/>
              </w:rPr>
              <w:t>-.012</w:t>
            </w:r>
            <w:r w:rsidRPr="0063259A">
              <w:rPr>
                <w:sz w:val="20"/>
                <w:szCs w:val="20"/>
                <w:vertAlign w:val="superscript"/>
              </w:rPr>
              <w:t>*</w:t>
            </w:r>
          </w:p>
        </w:tc>
        <w:tc>
          <w:tcPr>
            <w:tcW w:w="1410" w:type="dxa"/>
            <w:vAlign w:val="center"/>
          </w:tcPr>
          <w:p w14:paraId="3E8FFB2C" w14:textId="5A54B0F1" w:rsidR="00FC4930" w:rsidRPr="0063259A" w:rsidRDefault="00FC4930" w:rsidP="00FC4930">
            <w:pPr>
              <w:autoSpaceDE w:val="0"/>
              <w:autoSpaceDN w:val="0"/>
              <w:adjustRightInd w:val="0"/>
              <w:jc w:val="center"/>
              <w:rPr>
                <w:rFonts w:eastAsiaTheme="minorEastAsia"/>
                <w:sz w:val="20"/>
                <w:szCs w:val="20"/>
                <w:lang w:eastAsia="ko-KR"/>
              </w:rPr>
            </w:pPr>
            <w:r w:rsidRPr="0063259A">
              <w:rPr>
                <w:sz w:val="20"/>
                <w:szCs w:val="20"/>
              </w:rPr>
              <w:t>-.014</w:t>
            </w:r>
            <w:r w:rsidRPr="0063259A">
              <w:rPr>
                <w:sz w:val="20"/>
                <w:szCs w:val="20"/>
                <w:vertAlign w:val="superscript"/>
              </w:rPr>
              <w:t>*</w:t>
            </w:r>
          </w:p>
        </w:tc>
        <w:tc>
          <w:tcPr>
            <w:tcW w:w="1411" w:type="dxa"/>
            <w:vAlign w:val="center"/>
          </w:tcPr>
          <w:p w14:paraId="34A3AB64" w14:textId="03DDEEEB" w:rsidR="00FC4930" w:rsidRPr="0063259A" w:rsidRDefault="00FC4930" w:rsidP="00FC4930">
            <w:pPr>
              <w:autoSpaceDE w:val="0"/>
              <w:autoSpaceDN w:val="0"/>
              <w:adjustRightInd w:val="0"/>
              <w:jc w:val="center"/>
              <w:rPr>
                <w:rFonts w:eastAsiaTheme="minorEastAsia"/>
                <w:sz w:val="20"/>
                <w:szCs w:val="20"/>
                <w:lang w:eastAsia="ko-KR"/>
              </w:rPr>
            </w:pPr>
            <w:r w:rsidRPr="0063259A">
              <w:rPr>
                <w:sz w:val="20"/>
                <w:szCs w:val="20"/>
              </w:rPr>
              <w:t>-.015</w:t>
            </w:r>
            <w:r w:rsidRPr="0063259A">
              <w:rPr>
                <w:sz w:val="20"/>
                <w:szCs w:val="20"/>
                <w:vertAlign w:val="superscript"/>
              </w:rPr>
              <w:t>*</w:t>
            </w:r>
          </w:p>
        </w:tc>
      </w:tr>
      <w:tr w:rsidR="00FC4930" w:rsidRPr="0063259A" w14:paraId="4BE1C2BC" w14:textId="77777777" w:rsidTr="0088177E">
        <w:trPr>
          <w:trHeight w:val="269"/>
        </w:trPr>
        <w:tc>
          <w:tcPr>
            <w:tcW w:w="0" w:type="auto"/>
            <w:vAlign w:val="center"/>
          </w:tcPr>
          <w:p w14:paraId="513EEC20" w14:textId="77777777" w:rsidR="00FC4930" w:rsidRPr="0063259A" w:rsidRDefault="00FC4930" w:rsidP="00FC4930">
            <w:pPr>
              <w:tabs>
                <w:tab w:val="left" w:pos="810"/>
              </w:tabs>
              <w:jc w:val="right"/>
              <w:rPr>
                <w:sz w:val="20"/>
                <w:szCs w:val="20"/>
              </w:rPr>
            </w:pPr>
          </w:p>
        </w:tc>
        <w:tc>
          <w:tcPr>
            <w:tcW w:w="1410" w:type="dxa"/>
            <w:vAlign w:val="center"/>
          </w:tcPr>
          <w:p w14:paraId="75F5644F" w14:textId="77777777" w:rsidR="00FC4930" w:rsidRPr="0063259A" w:rsidRDefault="00FC4930" w:rsidP="00FC4930">
            <w:pPr>
              <w:tabs>
                <w:tab w:val="left" w:pos="810"/>
              </w:tabs>
              <w:jc w:val="center"/>
              <w:rPr>
                <w:sz w:val="20"/>
                <w:szCs w:val="20"/>
              </w:rPr>
            </w:pPr>
          </w:p>
        </w:tc>
        <w:tc>
          <w:tcPr>
            <w:tcW w:w="1410" w:type="dxa"/>
            <w:vAlign w:val="center"/>
          </w:tcPr>
          <w:p w14:paraId="62161EFC" w14:textId="77777777" w:rsidR="00FC4930" w:rsidRPr="0063259A" w:rsidRDefault="00FC4930" w:rsidP="00FC4930">
            <w:pPr>
              <w:jc w:val="center"/>
              <w:rPr>
                <w:sz w:val="20"/>
                <w:szCs w:val="20"/>
              </w:rPr>
            </w:pPr>
          </w:p>
        </w:tc>
        <w:tc>
          <w:tcPr>
            <w:tcW w:w="1411" w:type="dxa"/>
            <w:vAlign w:val="center"/>
          </w:tcPr>
          <w:p w14:paraId="05AFA628" w14:textId="77777777" w:rsidR="00FC4930" w:rsidRPr="0063259A" w:rsidRDefault="00FC4930" w:rsidP="00FC4930">
            <w:pPr>
              <w:jc w:val="center"/>
              <w:rPr>
                <w:sz w:val="20"/>
                <w:szCs w:val="20"/>
              </w:rPr>
            </w:pPr>
          </w:p>
        </w:tc>
        <w:tc>
          <w:tcPr>
            <w:tcW w:w="1410" w:type="dxa"/>
            <w:vAlign w:val="center"/>
          </w:tcPr>
          <w:p w14:paraId="3E8602A1" w14:textId="0A08505F" w:rsidR="00FC4930" w:rsidRPr="0063259A" w:rsidRDefault="00FC4930" w:rsidP="00FC4930">
            <w:pPr>
              <w:jc w:val="center"/>
              <w:rPr>
                <w:sz w:val="20"/>
                <w:szCs w:val="20"/>
              </w:rPr>
            </w:pPr>
            <w:r w:rsidRPr="0063259A">
              <w:rPr>
                <w:sz w:val="20"/>
                <w:szCs w:val="20"/>
              </w:rPr>
              <w:t>(.006)</w:t>
            </w:r>
          </w:p>
        </w:tc>
        <w:tc>
          <w:tcPr>
            <w:tcW w:w="1410" w:type="dxa"/>
            <w:vAlign w:val="center"/>
          </w:tcPr>
          <w:p w14:paraId="361FB9DF" w14:textId="29C3FF49" w:rsidR="00FC4930" w:rsidRPr="0063259A" w:rsidRDefault="00FC4930" w:rsidP="00FC4930">
            <w:pPr>
              <w:jc w:val="center"/>
              <w:rPr>
                <w:sz w:val="20"/>
                <w:szCs w:val="20"/>
              </w:rPr>
            </w:pPr>
            <w:r w:rsidRPr="0063259A">
              <w:rPr>
                <w:sz w:val="20"/>
                <w:szCs w:val="20"/>
              </w:rPr>
              <w:t>(.006)</w:t>
            </w:r>
          </w:p>
        </w:tc>
        <w:tc>
          <w:tcPr>
            <w:tcW w:w="1411" w:type="dxa"/>
            <w:vAlign w:val="center"/>
          </w:tcPr>
          <w:p w14:paraId="7A2A829D" w14:textId="39D5B49D" w:rsidR="00FC4930" w:rsidRPr="0063259A" w:rsidRDefault="00FC4930" w:rsidP="00FC4930">
            <w:pPr>
              <w:jc w:val="center"/>
              <w:rPr>
                <w:sz w:val="20"/>
                <w:szCs w:val="20"/>
              </w:rPr>
            </w:pPr>
            <w:r w:rsidRPr="0063259A">
              <w:rPr>
                <w:sz w:val="20"/>
                <w:szCs w:val="20"/>
              </w:rPr>
              <w:t>(.006)</w:t>
            </w:r>
          </w:p>
        </w:tc>
      </w:tr>
      <w:tr w:rsidR="00FC4930" w:rsidRPr="0063259A" w14:paraId="2408611A" w14:textId="77777777" w:rsidTr="0088177E">
        <w:trPr>
          <w:trHeight w:val="269"/>
        </w:trPr>
        <w:tc>
          <w:tcPr>
            <w:tcW w:w="0" w:type="auto"/>
            <w:vAlign w:val="center"/>
          </w:tcPr>
          <w:p w14:paraId="2EF89052" w14:textId="77777777" w:rsidR="00FC4930" w:rsidRPr="0063259A" w:rsidRDefault="00FC4930" w:rsidP="00FC4930">
            <w:pPr>
              <w:tabs>
                <w:tab w:val="left" w:pos="810"/>
              </w:tabs>
              <w:jc w:val="right"/>
              <w:rPr>
                <w:sz w:val="20"/>
                <w:szCs w:val="20"/>
              </w:rPr>
            </w:pPr>
            <w:r w:rsidRPr="0063259A">
              <w:rPr>
                <w:sz w:val="20"/>
                <w:szCs w:val="20"/>
              </w:rPr>
              <w:t>Constant</w:t>
            </w:r>
          </w:p>
        </w:tc>
        <w:tc>
          <w:tcPr>
            <w:tcW w:w="1410" w:type="dxa"/>
            <w:vAlign w:val="center"/>
          </w:tcPr>
          <w:p w14:paraId="10C57475" w14:textId="54FAFD96" w:rsidR="00FC4930" w:rsidRPr="0063259A" w:rsidRDefault="00FC4930" w:rsidP="00FC4930">
            <w:pPr>
              <w:tabs>
                <w:tab w:val="left" w:pos="810"/>
              </w:tabs>
              <w:jc w:val="center"/>
              <w:rPr>
                <w:sz w:val="20"/>
                <w:szCs w:val="20"/>
              </w:rPr>
            </w:pPr>
            <w:r w:rsidRPr="0063259A">
              <w:rPr>
                <w:sz w:val="20"/>
                <w:szCs w:val="20"/>
              </w:rPr>
              <w:t>-.739</w:t>
            </w:r>
            <w:r w:rsidRPr="0063259A">
              <w:rPr>
                <w:sz w:val="20"/>
                <w:szCs w:val="20"/>
                <w:vertAlign w:val="superscript"/>
              </w:rPr>
              <w:t>***</w:t>
            </w:r>
          </w:p>
        </w:tc>
        <w:tc>
          <w:tcPr>
            <w:tcW w:w="1410" w:type="dxa"/>
            <w:vAlign w:val="center"/>
          </w:tcPr>
          <w:p w14:paraId="021157BE" w14:textId="7E40B78C" w:rsidR="00FC4930" w:rsidRPr="0063259A" w:rsidRDefault="00FC4930" w:rsidP="00FC4930">
            <w:pPr>
              <w:jc w:val="center"/>
              <w:rPr>
                <w:sz w:val="20"/>
                <w:szCs w:val="20"/>
              </w:rPr>
            </w:pPr>
            <w:r w:rsidRPr="0063259A">
              <w:rPr>
                <w:sz w:val="20"/>
                <w:szCs w:val="20"/>
              </w:rPr>
              <w:t>-1.868</w:t>
            </w:r>
            <w:r w:rsidRPr="0063259A">
              <w:rPr>
                <w:sz w:val="20"/>
                <w:szCs w:val="20"/>
                <w:vertAlign w:val="superscript"/>
              </w:rPr>
              <w:t>***</w:t>
            </w:r>
          </w:p>
        </w:tc>
        <w:tc>
          <w:tcPr>
            <w:tcW w:w="1411" w:type="dxa"/>
            <w:vAlign w:val="center"/>
          </w:tcPr>
          <w:p w14:paraId="6E5FC014" w14:textId="7282D655" w:rsidR="00FC4930" w:rsidRPr="0063259A" w:rsidRDefault="00FC4930" w:rsidP="00FC4930">
            <w:pPr>
              <w:jc w:val="center"/>
              <w:rPr>
                <w:sz w:val="20"/>
                <w:szCs w:val="20"/>
              </w:rPr>
            </w:pPr>
            <w:r w:rsidRPr="0063259A">
              <w:rPr>
                <w:sz w:val="20"/>
                <w:szCs w:val="20"/>
              </w:rPr>
              <w:t>-1.718</w:t>
            </w:r>
            <w:r w:rsidRPr="0063259A">
              <w:rPr>
                <w:sz w:val="20"/>
                <w:szCs w:val="20"/>
                <w:vertAlign w:val="superscript"/>
              </w:rPr>
              <w:t>***</w:t>
            </w:r>
          </w:p>
        </w:tc>
        <w:tc>
          <w:tcPr>
            <w:tcW w:w="1410" w:type="dxa"/>
            <w:vAlign w:val="center"/>
          </w:tcPr>
          <w:p w14:paraId="6A58B7FA" w14:textId="6F1E9296" w:rsidR="00FC4930" w:rsidRPr="0063259A" w:rsidRDefault="00FC4930" w:rsidP="00FC4930">
            <w:pPr>
              <w:autoSpaceDE w:val="0"/>
              <w:autoSpaceDN w:val="0"/>
              <w:adjustRightInd w:val="0"/>
              <w:jc w:val="center"/>
              <w:rPr>
                <w:rFonts w:eastAsiaTheme="minorEastAsia"/>
                <w:sz w:val="20"/>
                <w:szCs w:val="20"/>
                <w:lang w:eastAsia="ko-KR"/>
              </w:rPr>
            </w:pPr>
            <w:r w:rsidRPr="0063259A">
              <w:rPr>
                <w:sz w:val="20"/>
                <w:szCs w:val="20"/>
              </w:rPr>
              <w:t>-1.242</w:t>
            </w:r>
            <w:r w:rsidRPr="0063259A">
              <w:rPr>
                <w:sz w:val="20"/>
                <w:szCs w:val="20"/>
                <w:vertAlign w:val="superscript"/>
              </w:rPr>
              <w:t>***</w:t>
            </w:r>
          </w:p>
        </w:tc>
        <w:tc>
          <w:tcPr>
            <w:tcW w:w="1410" w:type="dxa"/>
            <w:vAlign w:val="center"/>
          </w:tcPr>
          <w:p w14:paraId="6896D433" w14:textId="754E47BF" w:rsidR="00FC4930" w:rsidRPr="0063259A" w:rsidRDefault="00FC4930" w:rsidP="00FC4930">
            <w:pPr>
              <w:jc w:val="center"/>
              <w:rPr>
                <w:sz w:val="20"/>
                <w:szCs w:val="20"/>
              </w:rPr>
            </w:pPr>
            <w:r w:rsidRPr="0063259A">
              <w:rPr>
                <w:sz w:val="20"/>
                <w:szCs w:val="20"/>
              </w:rPr>
              <w:t>-2.326</w:t>
            </w:r>
            <w:r w:rsidRPr="0063259A">
              <w:rPr>
                <w:sz w:val="20"/>
                <w:szCs w:val="20"/>
                <w:vertAlign w:val="superscript"/>
              </w:rPr>
              <w:t>***</w:t>
            </w:r>
          </w:p>
        </w:tc>
        <w:tc>
          <w:tcPr>
            <w:tcW w:w="1411" w:type="dxa"/>
            <w:vAlign w:val="center"/>
          </w:tcPr>
          <w:p w14:paraId="7D579552" w14:textId="01059644" w:rsidR="00FC4930" w:rsidRPr="0063259A" w:rsidRDefault="00FC4930" w:rsidP="00FC4930">
            <w:pPr>
              <w:autoSpaceDE w:val="0"/>
              <w:autoSpaceDN w:val="0"/>
              <w:adjustRightInd w:val="0"/>
              <w:jc w:val="center"/>
              <w:rPr>
                <w:rFonts w:eastAsiaTheme="minorEastAsia"/>
                <w:sz w:val="20"/>
                <w:szCs w:val="20"/>
                <w:lang w:eastAsia="ko-KR"/>
              </w:rPr>
            </w:pPr>
            <w:r w:rsidRPr="0063259A">
              <w:rPr>
                <w:sz w:val="20"/>
                <w:szCs w:val="20"/>
              </w:rPr>
              <w:t>-2.184</w:t>
            </w:r>
            <w:r w:rsidRPr="0063259A">
              <w:rPr>
                <w:sz w:val="20"/>
                <w:szCs w:val="20"/>
                <w:vertAlign w:val="superscript"/>
              </w:rPr>
              <w:t>***</w:t>
            </w:r>
          </w:p>
        </w:tc>
      </w:tr>
      <w:tr w:rsidR="00FC4930" w:rsidRPr="0063259A" w14:paraId="61138DC6" w14:textId="77777777" w:rsidTr="0088177E">
        <w:trPr>
          <w:trHeight w:val="269"/>
        </w:trPr>
        <w:tc>
          <w:tcPr>
            <w:tcW w:w="0" w:type="auto"/>
            <w:vAlign w:val="center"/>
          </w:tcPr>
          <w:p w14:paraId="7081F517" w14:textId="77777777" w:rsidR="00FC4930" w:rsidRPr="0063259A" w:rsidRDefault="00FC4930" w:rsidP="00FC4930">
            <w:pPr>
              <w:tabs>
                <w:tab w:val="left" w:pos="810"/>
              </w:tabs>
              <w:jc w:val="right"/>
              <w:rPr>
                <w:sz w:val="20"/>
                <w:szCs w:val="20"/>
              </w:rPr>
            </w:pPr>
          </w:p>
        </w:tc>
        <w:tc>
          <w:tcPr>
            <w:tcW w:w="1410" w:type="dxa"/>
            <w:vAlign w:val="center"/>
          </w:tcPr>
          <w:p w14:paraId="44A45A9B" w14:textId="301827FB" w:rsidR="00FC4930" w:rsidRPr="0063259A" w:rsidRDefault="00FC4930" w:rsidP="00FC4930">
            <w:pPr>
              <w:tabs>
                <w:tab w:val="left" w:pos="810"/>
              </w:tabs>
              <w:jc w:val="center"/>
              <w:rPr>
                <w:sz w:val="20"/>
                <w:szCs w:val="20"/>
              </w:rPr>
            </w:pPr>
            <w:r w:rsidRPr="0063259A">
              <w:rPr>
                <w:sz w:val="20"/>
                <w:szCs w:val="20"/>
              </w:rPr>
              <w:t>(.044)</w:t>
            </w:r>
          </w:p>
        </w:tc>
        <w:tc>
          <w:tcPr>
            <w:tcW w:w="1410" w:type="dxa"/>
            <w:vAlign w:val="center"/>
          </w:tcPr>
          <w:p w14:paraId="7034D1AF" w14:textId="26CF3FE5" w:rsidR="00FC4930" w:rsidRPr="0063259A" w:rsidRDefault="00FC4930" w:rsidP="00FC4930">
            <w:pPr>
              <w:jc w:val="center"/>
              <w:rPr>
                <w:sz w:val="20"/>
                <w:szCs w:val="20"/>
              </w:rPr>
            </w:pPr>
            <w:r w:rsidRPr="0063259A">
              <w:rPr>
                <w:sz w:val="20"/>
                <w:szCs w:val="20"/>
              </w:rPr>
              <w:t>(.310)</w:t>
            </w:r>
          </w:p>
        </w:tc>
        <w:tc>
          <w:tcPr>
            <w:tcW w:w="1411" w:type="dxa"/>
            <w:vAlign w:val="center"/>
          </w:tcPr>
          <w:p w14:paraId="355D1D90" w14:textId="72618D88" w:rsidR="00FC4930" w:rsidRPr="0063259A" w:rsidRDefault="00FC4930" w:rsidP="00FC4930">
            <w:pPr>
              <w:autoSpaceDE w:val="0"/>
              <w:autoSpaceDN w:val="0"/>
              <w:adjustRightInd w:val="0"/>
              <w:jc w:val="center"/>
              <w:rPr>
                <w:rFonts w:eastAsiaTheme="minorEastAsia"/>
                <w:sz w:val="20"/>
                <w:szCs w:val="20"/>
                <w:lang w:eastAsia="ko-KR"/>
              </w:rPr>
            </w:pPr>
            <w:r w:rsidRPr="0063259A">
              <w:rPr>
                <w:sz w:val="20"/>
                <w:szCs w:val="20"/>
              </w:rPr>
              <w:t>(.310)</w:t>
            </w:r>
          </w:p>
        </w:tc>
        <w:tc>
          <w:tcPr>
            <w:tcW w:w="1410" w:type="dxa"/>
            <w:vAlign w:val="center"/>
          </w:tcPr>
          <w:p w14:paraId="5043E1DF" w14:textId="6D6751F0" w:rsidR="00FC4930" w:rsidRPr="0063259A" w:rsidRDefault="00FC4930" w:rsidP="00FC4930">
            <w:pPr>
              <w:jc w:val="center"/>
              <w:rPr>
                <w:sz w:val="20"/>
                <w:szCs w:val="20"/>
              </w:rPr>
            </w:pPr>
            <w:r w:rsidRPr="0063259A">
              <w:rPr>
                <w:sz w:val="20"/>
                <w:szCs w:val="20"/>
              </w:rPr>
              <w:t>(.143)</w:t>
            </w:r>
          </w:p>
        </w:tc>
        <w:tc>
          <w:tcPr>
            <w:tcW w:w="1410" w:type="dxa"/>
            <w:vAlign w:val="center"/>
          </w:tcPr>
          <w:p w14:paraId="573D0991" w14:textId="5C61432A" w:rsidR="00FC4930" w:rsidRPr="0063259A" w:rsidRDefault="00FC4930" w:rsidP="00FC4930">
            <w:pPr>
              <w:autoSpaceDE w:val="0"/>
              <w:autoSpaceDN w:val="0"/>
              <w:adjustRightInd w:val="0"/>
              <w:jc w:val="center"/>
              <w:rPr>
                <w:rFonts w:eastAsiaTheme="minorEastAsia"/>
                <w:sz w:val="20"/>
                <w:szCs w:val="20"/>
                <w:lang w:eastAsia="ko-KR"/>
              </w:rPr>
            </w:pPr>
            <w:r w:rsidRPr="0063259A">
              <w:rPr>
                <w:sz w:val="20"/>
                <w:szCs w:val="20"/>
              </w:rPr>
              <w:t>(.348)</w:t>
            </w:r>
          </w:p>
        </w:tc>
        <w:tc>
          <w:tcPr>
            <w:tcW w:w="1411" w:type="dxa"/>
            <w:vAlign w:val="center"/>
          </w:tcPr>
          <w:p w14:paraId="5BA4EC8C" w14:textId="1C157FBB" w:rsidR="00FC4930" w:rsidRPr="0063259A" w:rsidRDefault="00FC4930" w:rsidP="00FC4930">
            <w:pPr>
              <w:jc w:val="center"/>
              <w:rPr>
                <w:sz w:val="20"/>
                <w:szCs w:val="20"/>
              </w:rPr>
            </w:pPr>
            <w:r w:rsidRPr="0063259A">
              <w:rPr>
                <w:sz w:val="20"/>
                <w:szCs w:val="20"/>
              </w:rPr>
              <w:t>(.346)</w:t>
            </w:r>
          </w:p>
        </w:tc>
      </w:tr>
      <w:tr w:rsidR="00FC4930" w:rsidRPr="0063259A" w14:paraId="30CA34C6" w14:textId="77777777" w:rsidTr="0088177E">
        <w:trPr>
          <w:trHeight w:val="269"/>
        </w:trPr>
        <w:tc>
          <w:tcPr>
            <w:tcW w:w="0" w:type="auto"/>
            <w:tcBorders>
              <w:top w:val="single" w:sz="4" w:space="0" w:color="auto"/>
            </w:tcBorders>
            <w:vAlign w:val="center"/>
          </w:tcPr>
          <w:p w14:paraId="4632D9BE" w14:textId="77777777" w:rsidR="00FC4930" w:rsidRPr="0063259A" w:rsidRDefault="00FC4930" w:rsidP="00FC4930">
            <w:pPr>
              <w:tabs>
                <w:tab w:val="left" w:pos="810"/>
              </w:tabs>
              <w:jc w:val="right"/>
              <w:rPr>
                <w:i/>
                <w:iCs/>
                <w:sz w:val="20"/>
                <w:szCs w:val="20"/>
              </w:rPr>
            </w:pPr>
            <w:r w:rsidRPr="0063259A">
              <w:rPr>
                <w:i/>
                <w:iCs/>
                <w:sz w:val="20"/>
                <w:szCs w:val="20"/>
              </w:rPr>
              <w:t>N</w:t>
            </w:r>
          </w:p>
        </w:tc>
        <w:tc>
          <w:tcPr>
            <w:tcW w:w="1410" w:type="dxa"/>
            <w:tcBorders>
              <w:top w:val="single" w:sz="4" w:space="0" w:color="auto"/>
            </w:tcBorders>
            <w:vAlign w:val="center"/>
          </w:tcPr>
          <w:p w14:paraId="27D82EAF" w14:textId="33A4FB6D" w:rsidR="00FC4930" w:rsidRPr="0063259A" w:rsidRDefault="00FC4930" w:rsidP="00FC4930">
            <w:pPr>
              <w:tabs>
                <w:tab w:val="left" w:pos="810"/>
              </w:tabs>
              <w:jc w:val="center"/>
              <w:rPr>
                <w:sz w:val="20"/>
                <w:szCs w:val="20"/>
              </w:rPr>
            </w:pPr>
            <w:r w:rsidRPr="0063259A">
              <w:rPr>
                <w:sz w:val="20"/>
                <w:szCs w:val="20"/>
              </w:rPr>
              <w:t>200</w:t>
            </w:r>
          </w:p>
        </w:tc>
        <w:tc>
          <w:tcPr>
            <w:tcW w:w="1410" w:type="dxa"/>
            <w:tcBorders>
              <w:top w:val="single" w:sz="4" w:space="0" w:color="auto"/>
            </w:tcBorders>
            <w:vAlign w:val="center"/>
          </w:tcPr>
          <w:p w14:paraId="2B83AF31" w14:textId="6714112B" w:rsidR="00FC4930" w:rsidRPr="0063259A" w:rsidRDefault="00FC4930" w:rsidP="00FC4930">
            <w:pPr>
              <w:tabs>
                <w:tab w:val="left" w:pos="810"/>
              </w:tabs>
              <w:jc w:val="center"/>
              <w:rPr>
                <w:sz w:val="20"/>
                <w:szCs w:val="20"/>
              </w:rPr>
            </w:pPr>
            <w:r w:rsidRPr="0063259A">
              <w:rPr>
                <w:sz w:val="20"/>
                <w:szCs w:val="20"/>
              </w:rPr>
              <w:t>200</w:t>
            </w:r>
          </w:p>
        </w:tc>
        <w:tc>
          <w:tcPr>
            <w:tcW w:w="1411" w:type="dxa"/>
            <w:tcBorders>
              <w:top w:val="single" w:sz="4" w:space="0" w:color="auto"/>
            </w:tcBorders>
            <w:vAlign w:val="center"/>
          </w:tcPr>
          <w:p w14:paraId="75E4A671" w14:textId="420BD96E" w:rsidR="00FC4930" w:rsidRPr="0063259A" w:rsidRDefault="00FC4930" w:rsidP="00FC4930">
            <w:pPr>
              <w:tabs>
                <w:tab w:val="left" w:pos="810"/>
              </w:tabs>
              <w:jc w:val="center"/>
              <w:rPr>
                <w:sz w:val="20"/>
                <w:szCs w:val="20"/>
              </w:rPr>
            </w:pPr>
            <w:r w:rsidRPr="0063259A">
              <w:rPr>
                <w:sz w:val="20"/>
                <w:szCs w:val="20"/>
              </w:rPr>
              <w:t>200</w:t>
            </w:r>
          </w:p>
        </w:tc>
        <w:tc>
          <w:tcPr>
            <w:tcW w:w="1410" w:type="dxa"/>
            <w:tcBorders>
              <w:top w:val="single" w:sz="4" w:space="0" w:color="auto"/>
            </w:tcBorders>
            <w:vAlign w:val="center"/>
          </w:tcPr>
          <w:p w14:paraId="5FD22D5E" w14:textId="4E75A8DB" w:rsidR="00FC4930" w:rsidRPr="0063259A" w:rsidRDefault="00FC4930" w:rsidP="00FC4930">
            <w:pPr>
              <w:tabs>
                <w:tab w:val="left" w:pos="810"/>
              </w:tabs>
              <w:jc w:val="center"/>
              <w:rPr>
                <w:sz w:val="20"/>
                <w:szCs w:val="20"/>
              </w:rPr>
            </w:pPr>
            <w:r w:rsidRPr="0063259A">
              <w:rPr>
                <w:sz w:val="20"/>
                <w:szCs w:val="20"/>
              </w:rPr>
              <w:t>200</w:t>
            </w:r>
          </w:p>
        </w:tc>
        <w:tc>
          <w:tcPr>
            <w:tcW w:w="1410" w:type="dxa"/>
            <w:tcBorders>
              <w:top w:val="single" w:sz="4" w:space="0" w:color="auto"/>
            </w:tcBorders>
            <w:vAlign w:val="center"/>
          </w:tcPr>
          <w:p w14:paraId="1D2353C8" w14:textId="108CAC98" w:rsidR="00FC4930" w:rsidRPr="0063259A" w:rsidRDefault="00FC4930" w:rsidP="00FC4930">
            <w:pPr>
              <w:tabs>
                <w:tab w:val="left" w:pos="810"/>
              </w:tabs>
              <w:jc w:val="center"/>
              <w:rPr>
                <w:sz w:val="20"/>
                <w:szCs w:val="20"/>
              </w:rPr>
            </w:pPr>
            <w:r w:rsidRPr="0063259A">
              <w:rPr>
                <w:sz w:val="20"/>
                <w:szCs w:val="20"/>
              </w:rPr>
              <w:t>200</w:t>
            </w:r>
          </w:p>
        </w:tc>
        <w:tc>
          <w:tcPr>
            <w:tcW w:w="1411" w:type="dxa"/>
            <w:tcBorders>
              <w:top w:val="single" w:sz="4" w:space="0" w:color="auto"/>
            </w:tcBorders>
            <w:vAlign w:val="center"/>
          </w:tcPr>
          <w:p w14:paraId="6F51D0F5" w14:textId="68A71B8F" w:rsidR="00FC4930" w:rsidRPr="0063259A" w:rsidRDefault="00FC4930" w:rsidP="00FC4930">
            <w:pPr>
              <w:tabs>
                <w:tab w:val="left" w:pos="810"/>
              </w:tabs>
              <w:jc w:val="center"/>
              <w:rPr>
                <w:sz w:val="20"/>
                <w:szCs w:val="20"/>
              </w:rPr>
            </w:pPr>
            <w:r w:rsidRPr="0063259A">
              <w:rPr>
                <w:sz w:val="20"/>
                <w:szCs w:val="20"/>
              </w:rPr>
              <w:t>200</w:t>
            </w:r>
          </w:p>
        </w:tc>
      </w:tr>
      <w:tr w:rsidR="00FC4930" w:rsidRPr="0063259A" w14:paraId="45D4894E" w14:textId="77777777" w:rsidTr="0088177E">
        <w:trPr>
          <w:trHeight w:val="269"/>
        </w:trPr>
        <w:tc>
          <w:tcPr>
            <w:tcW w:w="0" w:type="auto"/>
            <w:vAlign w:val="center"/>
          </w:tcPr>
          <w:p w14:paraId="58576DD0" w14:textId="77777777" w:rsidR="00FC4930" w:rsidRPr="0063259A" w:rsidRDefault="00FC4930" w:rsidP="00FC4930">
            <w:pPr>
              <w:tabs>
                <w:tab w:val="left" w:pos="810"/>
              </w:tabs>
              <w:jc w:val="right"/>
              <w:rPr>
                <w:i/>
                <w:iCs/>
                <w:sz w:val="20"/>
                <w:szCs w:val="20"/>
              </w:rPr>
            </w:pPr>
            <w:r w:rsidRPr="0063259A">
              <w:rPr>
                <w:i/>
                <w:iCs/>
                <w:sz w:val="20"/>
                <w:szCs w:val="20"/>
              </w:rPr>
              <w:t>AIC</w:t>
            </w:r>
          </w:p>
        </w:tc>
        <w:tc>
          <w:tcPr>
            <w:tcW w:w="1410" w:type="dxa"/>
            <w:vAlign w:val="center"/>
          </w:tcPr>
          <w:p w14:paraId="2D1CB542" w14:textId="3E45FE4B" w:rsidR="00FC4930" w:rsidRPr="0063259A" w:rsidRDefault="00FC4930" w:rsidP="00FC4930">
            <w:pPr>
              <w:autoSpaceDE w:val="0"/>
              <w:autoSpaceDN w:val="0"/>
              <w:adjustRightInd w:val="0"/>
              <w:jc w:val="center"/>
              <w:rPr>
                <w:rFonts w:eastAsiaTheme="minorEastAsia"/>
                <w:sz w:val="20"/>
                <w:szCs w:val="20"/>
                <w:lang w:eastAsia="ko-KR"/>
              </w:rPr>
            </w:pPr>
            <w:r w:rsidRPr="0063259A">
              <w:rPr>
                <w:sz w:val="20"/>
                <w:szCs w:val="20"/>
              </w:rPr>
              <w:t>246.3</w:t>
            </w:r>
          </w:p>
        </w:tc>
        <w:tc>
          <w:tcPr>
            <w:tcW w:w="1410" w:type="dxa"/>
            <w:vAlign w:val="center"/>
          </w:tcPr>
          <w:p w14:paraId="41625FA5" w14:textId="1A2DA13C" w:rsidR="00FC4930" w:rsidRPr="0063259A" w:rsidRDefault="00FC4930" w:rsidP="00FC4930">
            <w:pPr>
              <w:tabs>
                <w:tab w:val="left" w:pos="810"/>
              </w:tabs>
              <w:jc w:val="center"/>
              <w:rPr>
                <w:sz w:val="20"/>
                <w:szCs w:val="20"/>
              </w:rPr>
            </w:pPr>
            <w:r w:rsidRPr="0063259A">
              <w:rPr>
                <w:sz w:val="20"/>
                <w:szCs w:val="20"/>
              </w:rPr>
              <w:t>246.0</w:t>
            </w:r>
          </w:p>
        </w:tc>
        <w:tc>
          <w:tcPr>
            <w:tcW w:w="1411" w:type="dxa"/>
            <w:vAlign w:val="center"/>
          </w:tcPr>
          <w:p w14:paraId="75FC1F65" w14:textId="09AC658D" w:rsidR="00FC4930" w:rsidRPr="0063259A" w:rsidRDefault="00FC4930" w:rsidP="00FC4930">
            <w:pPr>
              <w:tabs>
                <w:tab w:val="left" w:pos="810"/>
              </w:tabs>
              <w:jc w:val="center"/>
              <w:rPr>
                <w:sz w:val="20"/>
                <w:szCs w:val="20"/>
              </w:rPr>
            </w:pPr>
            <w:r w:rsidRPr="0063259A">
              <w:rPr>
                <w:sz w:val="20"/>
                <w:szCs w:val="20"/>
              </w:rPr>
              <w:t>247.9</w:t>
            </w:r>
          </w:p>
        </w:tc>
        <w:tc>
          <w:tcPr>
            <w:tcW w:w="1410" w:type="dxa"/>
            <w:vAlign w:val="center"/>
          </w:tcPr>
          <w:p w14:paraId="644D5974" w14:textId="348E4471" w:rsidR="00FC4930" w:rsidRPr="0063259A" w:rsidRDefault="00FC4930" w:rsidP="00FC4930">
            <w:pPr>
              <w:tabs>
                <w:tab w:val="left" w:pos="810"/>
              </w:tabs>
              <w:jc w:val="center"/>
              <w:rPr>
                <w:sz w:val="20"/>
                <w:szCs w:val="20"/>
              </w:rPr>
            </w:pPr>
            <w:r w:rsidRPr="0063259A">
              <w:rPr>
                <w:sz w:val="20"/>
                <w:szCs w:val="20"/>
              </w:rPr>
              <w:t>254.0</w:t>
            </w:r>
          </w:p>
        </w:tc>
        <w:tc>
          <w:tcPr>
            <w:tcW w:w="1410" w:type="dxa"/>
            <w:vAlign w:val="center"/>
          </w:tcPr>
          <w:p w14:paraId="066DA969" w14:textId="69F0F8FB" w:rsidR="00FC4930" w:rsidRPr="0063259A" w:rsidRDefault="00FC4930" w:rsidP="00FC4930">
            <w:pPr>
              <w:tabs>
                <w:tab w:val="left" w:pos="810"/>
              </w:tabs>
              <w:jc w:val="center"/>
              <w:rPr>
                <w:sz w:val="20"/>
                <w:szCs w:val="20"/>
              </w:rPr>
            </w:pPr>
            <w:r w:rsidRPr="0063259A">
              <w:rPr>
                <w:sz w:val="20"/>
                <w:szCs w:val="20"/>
              </w:rPr>
              <w:t>253.7</w:t>
            </w:r>
          </w:p>
        </w:tc>
        <w:tc>
          <w:tcPr>
            <w:tcW w:w="1411" w:type="dxa"/>
            <w:vAlign w:val="center"/>
          </w:tcPr>
          <w:p w14:paraId="3808D4B2" w14:textId="17E76463" w:rsidR="00FC4930" w:rsidRPr="0063259A" w:rsidRDefault="00FC4930" w:rsidP="00FC4930">
            <w:pPr>
              <w:tabs>
                <w:tab w:val="left" w:pos="810"/>
              </w:tabs>
              <w:jc w:val="center"/>
              <w:rPr>
                <w:sz w:val="20"/>
                <w:szCs w:val="20"/>
              </w:rPr>
            </w:pPr>
            <w:r w:rsidRPr="0063259A">
              <w:rPr>
                <w:sz w:val="20"/>
                <w:szCs w:val="20"/>
              </w:rPr>
              <w:t>255.6</w:t>
            </w:r>
          </w:p>
        </w:tc>
      </w:tr>
      <w:tr w:rsidR="00FC4930" w:rsidRPr="0063259A" w14:paraId="6DA03AA8" w14:textId="77777777" w:rsidTr="00126825">
        <w:trPr>
          <w:trHeight w:val="269"/>
        </w:trPr>
        <w:tc>
          <w:tcPr>
            <w:tcW w:w="0" w:type="auto"/>
            <w:vAlign w:val="center"/>
          </w:tcPr>
          <w:p w14:paraId="05A44A9C" w14:textId="77777777" w:rsidR="00FC4930" w:rsidRPr="0063259A" w:rsidRDefault="00FC4930" w:rsidP="00FC4930">
            <w:pPr>
              <w:tabs>
                <w:tab w:val="left" w:pos="810"/>
              </w:tabs>
              <w:jc w:val="right"/>
              <w:rPr>
                <w:i/>
                <w:iCs/>
                <w:sz w:val="20"/>
                <w:szCs w:val="20"/>
              </w:rPr>
            </w:pPr>
            <w:r w:rsidRPr="0063259A">
              <w:rPr>
                <w:i/>
                <w:iCs/>
                <w:sz w:val="20"/>
                <w:szCs w:val="20"/>
              </w:rPr>
              <w:t>BIC</w:t>
            </w:r>
          </w:p>
        </w:tc>
        <w:tc>
          <w:tcPr>
            <w:tcW w:w="1410" w:type="dxa"/>
            <w:vAlign w:val="center"/>
          </w:tcPr>
          <w:p w14:paraId="0ACEEAE9" w14:textId="438260DB" w:rsidR="00FC4930" w:rsidRPr="0063259A" w:rsidRDefault="00FC4930" w:rsidP="00FC4930">
            <w:pPr>
              <w:tabs>
                <w:tab w:val="left" w:pos="810"/>
              </w:tabs>
              <w:jc w:val="center"/>
              <w:rPr>
                <w:sz w:val="20"/>
                <w:szCs w:val="20"/>
              </w:rPr>
            </w:pPr>
            <w:r w:rsidRPr="0063259A">
              <w:rPr>
                <w:sz w:val="20"/>
                <w:szCs w:val="20"/>
              </w:rPr>
              <w:t>252.9</w:t>
            </w:r>
          </w:p>
        </w:tc>
        <w:tc>
          <w:tcPr>
            <w:tcW w:w="1410" w:type="dxa"/>
            <w:vAlign w:val="center"/>
          </w:tcPr>
          <w:p w14:paraId="3F16B4E0" w14:textId="2491D6E2" w:rsidR="00FC4930" w:rsidRPr="0063259A" w:rsidRDefault="00FC4930" w:rsidP="00FC4930">
            <w:pPr>
              <w:tabs>
                <w:tab w:val="left" w:pos="810"/>
              </w:tabs>
              <w:jc w:val="center"/>
              <w:rPr>
                <w:sz w:val="20"/>
                <w:szCs w:val="20"/>
              </w:rPr>
            </w:pPr>
            <w:r w:rsidRPr="0063259A">
              <w:rPr>
                <w:sz w:val="20"/>
                <w:szCs w:val="20"/>
              </w:rPr>
              <w:t>252.6</w:t>
            </w:r>
          </w:p>
        </w:tc>
        <w:tc>
          <w:tcPr>
            <w:tcW w:w="1411" w:type="dxa"/>
            <w:vAlign w:val="center"/>
          </w:tcPr>
          <w:p w14:paraId="6525D31C" w14:textId="73AA890D" w:rsidR="00FC4930" w:rsidRPr="0063259A" w:rsidRDefault="00FC4930" w:rsidP="00FC4930">
            <w:pPr>
              <w:tabs>
                <w:tab w:val="left" w:pos="810"/>
              </w:tabs>
              <w:jc w:val="center"/>
              <w:rPr>
                <w:sz w:val="20"/>
                <w:szCs w:val="20"/>
              </w:rPr>
            </w:pPr>
            <w:r w:rsidRPr="0063259A">
              <w:rPr>
                <w:sz w:val="20"/>
                <w:szCs w:val="20"/>
              </w:rPr>
              <w:t>257.8</w:t>
            </w:r>
          </w:p>
        </w:tc>
        <w:tc>
          <w:tcPr>
            <w:tcW w:w="1410" w:type="dxa"/>
            <w:vAlign w:val="center"/>
          </w:tcPr>
          <w:p w14:paraId="7720BBED" w14:textId="145BAA74" w:rsidR="00FC4930" w:rsidRPr="0063259A" w:rsidRDefault="00FC4930" w:rsidP="00FC4930">
            <w:pPr>
              <w:tabs>
                <w:tab w:val="left" w:pos="810"/>
              </w:tabs>
              <w:jc w:val="center"/>
              <w:rPr>
                <w:sz w:val="20"/>
                <w:szCs w:val="20"/>
              </w:rPr>
            </w:pPr>
            <w:r w:rsidRPr="0063259A">
              <w:rPr>
                <w:sz w:val="20"/>
                <w:szCs w:val="20"/>
              </w:rPr>
              <w:t>273.8</w:t>
            </w:r>
          </w:p>
        </w:tc>
        <w:tc>
          <w:tcPr>
            <w:tcW w:w="1410" w:type="dxa"/>
            <w:vAlign w:val="center"/>
          </w:tcPr>
          <w:p w14:paraId="3DD65C5F" w14:textId="6D343CD7" w:rsidR="00FC4930" w:rsidRPr="0063259A" w:rsidRDefault="00FC4930" w:rsidP="00FC4930">
            <w:pPr>
              <w:tabs>
                <w:tab w:val="left" w:pos="810"/>
              </w:tabs>
              <w:jc w:val="center"/>
              <w:rPr>
                <w:sz w:val="20"/>
                <w:szCs w:val="20"/>
              </w:rPr>
            </w:pPr>
            <w:r w:rsidRPr="0063259A">
              <w:rPr>
                <w:sz w:val="20"/>
                <w:szCs w:val="20"/>
              </w:rPr>
              <w:t>273.5</w:t>
            </w:r>
          </w:p>
        </w:tc>
        <w:tc>
          <w:tcPr>
            <w:tcW w:w="1411" w:type="dxa"/>
            <w:vAlign w:val="center"/>
          </w:tcPr>
          <w:p w14:paraId="63A28A4B" w14:textId="417BAF96" w:rsidR="00FC4930" w:rsidRPr="0063259A" w:rsidRDefault="00FC4930" w:rsidP="00FC4930">
            <w:pPr>
              <w:tabs>
                <w:tab w:val="left" w:pos="810"/>
              </w:tabs>
              <w:jc w:val="center"/>
              <w:rPr>
                <w:sz w:val="20"/>
                <w:szCs w:val="20"/>
              </w:rPr>
            </w:pPr>
            <w:r w:rsidRPr="0063259A">
              <w:rPr>
                <w:sz w:val="20"/>
                <w:szCs w:val="20"/>
              </w:rPr>
              <w:t>278.7</w:t>
            </w:r>
          </w:p>
        </w:tc>
      </w:tr>
      <w:tr w:rsidR="00FC4930" w:rsidRPr="0063259A" w14:paraId="75681E70" w14:textId="77777777" w:rsidTr="00126825">
        <w:trPr>
          <w:trHeight w:val="269"/>
        </w:trPr>
        <w:tc>
          <w:tcPr>
            <w:tcW w:w="0" w:type="auto"/>
            <w:tcBorders>
              <w:bottom w:val="single" w:sz="4" w:space="0" w:color="auto"/>
            </w:tcBorders>
            <w:vAlign w:val="center"/>
          </w:tcPr>
          <w:p w14:paraId="36F72FF3" w14:textId="77777777" w:rsidR="00FC4930" w:rsidRPr="0063259A" w:rsidRDefault="00FC4930" w:rsidP="00FC4930">
            <w:pPr>
              <w:tabs>
                <w:tab w:val="left" w:pos="810"/>
              </w:tabs>
              <w:jc w:val="right"/>
              <w:rPr>
                <w:i/>
                <w:iCs/>
                <w:sz w:val="20"/>
                <w:szCs w:val="20"/>
              </w:rPr>
            </w:pPr>
            <w:r w:rsidRPr="0063259A">
              <w:rPr>
                <w:i/>
                <w:iCs/>
                <w:sz w:val="20"/>
                <w:szCs w:val="20"/>
              </w:rPr>
              <w:t>Log likelihood</w:t>
            </w:r>
          </w:p>
        </w:tc>
        <w:tc>
          <w:tcPr>
            <w:tcW w:w="1410" w:type="dxa"/>
            <w:tcBorders>
              <w:bottom w:val="single" w:sz="4" w:space="0" w:color="auto"/>
            </w:tcBorders>
            <w:vAlign w:val="center"/>
          </w:tcPr>
          <w:p w14:paraId="43F74CED" w14:textId="011B1507" w:rsidR="00FC4930" w:rsidRPr="0063259A" w:rsidRDefault="00FC4930" w:rsidP="00FC4930">
            <w:pPr>
              <w:tabs>
                <w:tab w:val="left" w:pos="810"/>
              </w:tabs>
              <w:jc w:val="center"/>
              <w:rPr>
                <w:sz w:val="20"/>
                <w:szCs w:val="20"/>
              </w:rPr>
            </w:pPr>
            <w:r w:rsidRPr="0063259A">
              <w:rPr>
                <w:sz w:val="20"/>
                <w:szCs w:val="20"/>
              </w:rPr>
              <w:t>-121.2</w:t>
            </w:r>
          </w:p>
        </w:tc>
        <w:tc>
          <w:tcPr>
            <w:tcW w:w="1410" w:type="dxa"/>
            <w:tcBorders>
              <w:bottom w:val="single" w:sz="4" w:space="0" w:color="auto"/>
            </w:tcBorders>
            <w:vAlign w:val="center"/>
          </w:tcPr>
          <w:p w14:paraId="014EFD2A" w14:textId="02A11F5D" w:rsidR="00FC4930" w:rsidRPr="0063259A" w:rsidRDefault="00FC4930" w:rsidP="00FC4930">
            <w:pPr>
              <w:tabs>
                <w:tab w:val="left" w:pos="810"/>
              </w:tabs>
              <w:jc w:val="center"/>
              <w:rPr>
                <w:sz w:val="20"/>
                <w:szCs w:val="20"/>
              </w:rPr>
            </w:pPr>
            <w:r w:rsidRPr="0063259A">
              <w:rPr>
                <w:sz w:val="20"/>
                <w:szCs w:val="20"/>
              </w:rPr>
              <w:t>-121.0</w:t>
            </w:r>
          </w:p>
        </w:tc>
        <w:tc>
          <w:tcPr>
            <w:tcW w:w="1411" w:type="dxa"/>
            <w:tcBorders>
              <w:bottom w:val="single" w:sz="4" w:space="0" w:color="auto"/>
            </w:tcBorders>
            <w:vAlign w:val="center"/>
          </w:tcPr>
          <w:p w14:paraId="4E52D84C" w14:textId="0BBDEC93" w:rsidR="00FC4930" w:rsidRPr="0063259A" w:rsidRDefault="00FC4930" w:rsidP="00FC4930">
            <w:pPr>
              <w:tabs>
                <w:tab w:val="left" w:pos="810"/>
              </w:tabs>
              <w:jc w:val="center"/>
              <w:rPr>
                <w:sz w:val="20"/>
                <w:szCs w:val="20"/>
              </w:rPr>
            </w:pPr>
            <w:r w:rsidRPr="0063259A">
              <w:rPr>
                <w:sz w:val="20"/>
                <w:szCs w:val="20"/>
              </w:rPr>
              <w:t>-120.9</w:t>
            </w:r>
          </w:p>
        </w:tc>
        <w:tc>
          <w:tcPr>
            <w:tcW w:w="1410" w:type="dxa"/>
            <w:tcBorders>
              <w:bottom w:val="single" w:sz="4" w:space="0" w:color="auto"/>
            </w:tcBorders>
            <w:vAlign w:val="center"/>
          </w:tcPr>
          <w:p w14:paraId="5B40C39C" w14:textId="24A8060C" w:rsidR="00FC4930" w:rsidRPr="0063259A" w:rsidRDefault="00FC4930" w:rsidP="00FC4930">
            <w:pPr>
              <w:tabs>
                <w:tab w:val="left" w:pos="810"/>
              </w:tabs>
              <w:jc w:val="center"/>
              <w:rPr>
                <w:sz w:val="20"/>
                <w:szCs w:val="20"/>
              </w:rPr>
            </w:pPr>
            <w:r w:rsidRPr="0063259A">
              <w:rPr>
                <w:sz w:val="20"/>
                <w:szCs w:val="20"/>
              </w:rPr>
              <w:t>-121.0</w:t>
            </w:r>
          </w:p>
        </w:tc>
        <w:tc>
          <w:tcPr>
            <w:tcW w:w="1410" w:type="dxa"/>
            <w:tcBorders>
              <w:bottom w:val="single" w:sz="4" w:space="0" w:color="auto"/>
            </w:tcBorders>
            <w:vAlign w:val="center"/>
          </w:tcPr>
          <w:p w14:paraId="5E9D2178" w14:textId="66382A4E" w:rsidR="00FC4930" w:rsidRPr="0063259A" w:rsidRDefault="00FC4930" w:rsidP="00FC4930">
            <w:pPr>
              <w:tabs>
                <w:tab w:val="left" w:pos="810"/>
              </w:tabs>
              <w:jc w:val="center"/>
              <w:rPr>
                <w:sz w:val="20"/>
                <w:szCs w:val="20"/>
              </w:rPr>
            </w:pPr>
            <w:r w:rsidRPr="0063259A">
              <w:rPr>
                <w:sz w:val="20"/>
                <w:szCs w:val="20"/>
              </w:rPr>
              <w:t>-120.8</w:t>
            </w:r>
          </w:p>
        </w:tc>
        <w:tc>
          <w:tcPr>
            <w:tcW w:w="1411" w:type="dxa"/>
            <w:tcBorders>
              <w:bottom w:val="single" w:sz="4" w:space="0" w:color="auto"/>
            </w:tcBorders>
            <w:vAlign w:val="center"/>
          </w:tcPr>
          <w:p w14:paraId="4D19E4B7" w14:textId="2C09AD2B" w:rsidR="00FC4930" w:rsidRPr="0063259A" w:rsidRDefault="00FC4930" w:rsidP="00FC4930">
            <w:pPr>
              <w:tabs>
                <w:tab w:val="left" w:pos="810"/>
              </w:tabs>
              <w:jc w:val="center"/>
              <w:rPr>
                <w:sz w:val="20"/>
                <w:szCs w:val="20"/>
              </w:rPr>
            </w:pPr>
            <w:r w:rsidRPr="0063259A">
              <w:rPr>
                <w:sz w:val="20"/>
                <w:szCs w:val="20"/>
              </w:rPr>
              <w:t>-120.8</w:t>
            </w:r>
          </w:p>
        </w:tc>
      </w:tr>
    </w:tbl>
    <w:p w14:paraId="06E198BC" w14:textId="77777777" w:rsidR="006543C6" w:rsidRPr="0063259A" w:rsidRDefault="006543C6" w:rsidP="006543C6">
      <w:pPr>
        <w:rPr>
          <w:i/>
          <w:iCs/>
          <w:color w:val="000000" w:themeColor="text1"/>
        </w:rPr>
      </w:pPr>
    </w:p>
    <w:p w14:paraId="49284903" w14:textId="77777777" w:rsidR="008E6C1C" w:rsidRPr="0063259A" w:rsidRDefault="008E6C1C" w:rsidP="006543C6">
      <w:pPr>
        <w:rPr>
          <w:i/>
          <w:iCs/>
          <w:color w:val="000000" w:themeColor="text1"/>
          <w:sz w:val="20"/>
          <w:szCs w:val="20"/>
        </w:rPr>
      </w:pPr>
    </w:p>
    <w:p w14:paraId="0E4663F7" w14:textId="77777777" w:rsidR="008E6C1C" w:rsidRPr="0063259A" w:rsidRDefault="008E6C1C" w:rsidP="006543C6">
      <w:pPr>
        <w:rPr>
          <w:i/>
          <w:iCs/>
          <w:color w:val="000000" w:themeColor="text1"/>
          <w:sz w:val="20"/>
          <w:szCs w:val="20"/>
        </w:rPr>
      </w:pPr>
    </w:p>
    <w:p w14:paraId="64E2CD5B" w14:textId="77777777" w:rsidR="008E6C1C" w:rsidRPr="0063259A" w:rsidRDefault="008E6C1C" w:rsidP="006543C6">
      <w:pPr>
        <w:rPr>
          <w:i/>
          <w:iCs/>
          <w:color w:val="000000" w:themeColor="text1"/>
          <w:sz w:val="20"/>
          <w:szCs w:val="20"/>
        </w:rPr>
      </w:pPr>
    </w:p>
    <w:p w14:paraId="02288A9A" w14:textId="77777777" w:rsidR="008E6C1C" w:rsidRPr="0063259A" w:rsidRDefault="008E6C1C" w:rsidP="006543C6">
      <w:pPr>
        <w:rPr>
          <w:i/>
          <w:iCs/>
          <w:color w:val="000000" w:themeColor="text1"/>
          <w:sz w:val="20"/>
          <w:szCs w:val="20"/>
        </w:rPr>
      </w:pPr>
    </w:p>
    <w:p w14:paraId="5D25DCDB" w14:textId="77777777" w:rsidR="008E6C1C" w:rsidRPr="0063259A" w:rsidRDefault="008E6C1C" w:rsidP="006543C6">
      <w:pPr>
        <w:rPr>
          <w:i/>
          <w:iCs/>
          <w:color w:val="000000" w:themeColor="text1"/>
          <w:sz w:val="20"/>
          <w:szCs w:val="20"/>
        </w:rPr>
      </w:pPr>
    </w:p>
    <w:p w14:paraId="7C9F9132" w14:textId="77777777" w:rsidR="008E6C1C" w:rsidRPr="0063259A" w:rsidRDefault="008E6C1C" w:rsidP="006543C6">
      <w:pPr>
        <w:rPr>
          <w:i/>
          <w:iCs/>
          <w:color w:val="000000" w:themeColor="text1"/>
          <w:sz w:val="20"/>
          <w:szCs w:val="20"/>
        </w:rPr>
      </w:pPr>
    </w:p>
    <w:p w14:paraId="53E6D7B0" w14:textId="77777777" w:rsidR="008E6C1C" w:rsidRPr="0063259A" w:rsidRDefault="008E6C1C" w:rsidP="006543C6">
      <w:pPr>
        <w:rPr>
          <w:i/>
          <w:iCs/>
          <w:color w:val="000000" w:themeColor="text1"/>
          <w:sz w:val="20"/>
          <w:szCs w:val="20"/>
        </w:rPr>
      </w:pPr>
    </w:p>
    <w:p w14:paraId="03442C2A" w14:textId="77777777" w:rsidR="008E6C1C" w:rsidRPr="0063259A" w:rsidRDefault="008E6C1C" w:rsidP="006543C6">
      <w:pPr>
        <w:rPr>
          <w:i/>
          <w:iCs/>
          <w:color w:val="000000" w:themeColor="text1"/>
          <w:sz w:val="20"/>
          <w:szCs w:val="20"/>
        </w:rPr>
      </w:pPr>
    </w:p>
    <w:p w14:paraId="7B27B715" w14:textId="77777777" w:rsidR="008E6C1C" w:rsidRPr="0063259A" w:rsidRDefault="008E6C1C" w:rsidP="006543C6">
      <w:pPr>
        <w:rPr>
          <w:i/>
          <w:iCs/>
          <w:color w:val="000000" w:themeColor="text1"/>
          <w:sz w:val="20"/>
          <w:szCs w:val="20"/>
        </w:rPr>
      </w:pPr>
    </w:p>
    <w:p w14:paraId="5FEC3E7D" w14:textId="77777777" w:rsidR="008E6C1C" w:rsidRPr="0063259A" w:rsidRDefault="008E6C1C" w:rsidP="006543C6">
      <w:pPr>
        <w:rPr>
          <w:i/>
          <w:iCs/>
          <w:color w:val="000000" w:themeColor="text1"/>
          <w:sz w:val="20"/>
          <w:szCs w:val="20"/>
        </w:rPr>
      </w:pPr>
    </w:p>
    <w:p w14:paraId="27065D57" w14:textId="77777777" w:rsidR="008E6C1C" w:rsidRPr="0063259A" w:rsidRDefault="008E6C1C" w:rsidP="006543C6">
      <w:pPr>
        <w:rPr>
          <w:i/>
          <w:iCs/>
          <w:color w:val="000000" w:themeColor="text1"/>
          <w:sz w:val="20"/>
          <w:szCs w:val="20"/>
        </w:rPr>
      </w:pPr>
    </w:p>
    <w:p w14:paraId="00FFAFB5" w14:textId="77777777" w:rsidR="008E6C1C" w:rsidRPr="0063259A" w:rsidRDefault="008E6C1C" w:rsidP="006543C6">
      <w:pPr>
        <w:rPr>
          <w:i/>
          <w:iCs/>
          <w:color w:val="000000" w:themeColor="text1"/>
          <w:sz w:val="20"/>
          <w:szCs w:val="20"/>
        </w:rPr>
      </w:pPr>
    </w:p>
    <w:p w14:paraId="001A93E1" w14:textId="77777777" w:rsidR="008E6C1C" w:rsidRPr="0063259A" w:rsidRDefault="008E6C1C" w:rsidP="006543C6">
      <w:pPr>
        <w:rPr>
          <w:i/>
          <w:iCs/>
          <w:color w:val="000000" w:themeColor="text1"/>
          <w:sz w:val="20"/>
          <w:szCs w:val="20"/>
        </w:rPr>
      </w:pPr>
    </w:p>
    <w:p w14:paraId="3CEDF409" w14:textId="77777777" w:rsidR="008E6C1C" w:rsidRPr="0063259A" w:rsidRDefault="008E6C1C" w:rsidP="006543C6">
      <w:pPr>
        <w:rPr>
          <w:i/>
          <w:iCs/>
          <w:color w:val="000000" w:themeColor="text1"/>
          <w:sz w:val="20"/>
          <w:szCs w:val="20"/>
        </w:rPr>
      </w:pPr>
    </w:p>
    <w:p w14:paraId="1C5B9488" w14:textId="77777777" w:rsidR="008E6C1C" w:rsidRPr="0063259A" w:rsidRDefault="008E6C1C" w:rsidP="006543C6">
      <w:pPr>
        <w:rPr>
          <w:i/>
          <w:iCs/>
          <w:color w:val="000000" w:themeColor="text1"/>
          <w:sz w:val="20"/>
          <w:szCs w:val="20"/>
        </w:rPr>
      </w:pPr>
    </w:p>
    <w:p w14:paraId="2FF9525D" w14:textId="77777777" w:rsidR="008E6C1C" w:rsidRPr="0063259A" w:rsidRDefault="008E6C1C" w:rsidP="006543C6">
      <w:pPr>
        <w:rPr>
          <w:i/>
          <w:iCs/>
          <w:color w:val="000000" w:themeColor="text1"/>
          <w:sz w:val="20"/>
          <w:szCs w:val="20"/>
        </w:rPr>
      </w:pPr>
    </w:p>
    <w:p w14:paraId="55D67A24" w14:textId="77777777" w:rsidR="008E6C1C" w:rsidRPr="0063259A" w:rsidRDefault="008E6C1C" w:rsidP="006543C6">
      <w:pPr>
        <w:rPr>
          <w:i/>
          <w:iCs/>
          <w:color w:val="000000" w:themeColor="text1"/>
          <w:sz w:val="20"/>
          <w:szCs w:val="20"/>
        </w:rPr>
      </w:pPr>
    </w:p>
    <w:p w14:paraId="6CE91199" w14:textId="77777777" w:rsidR="008E6C1C" w:rsidRPr="0063259A" w:rsidRDefault="008E6C1C" w:rsidP="006543C6">
      <w:pPr>
        <w:rPr>
          <w:i/>
          <w:iCs/>
          <w:color w:val="000000" w:themeColor="text1"/>
          <w:sz w:val="20"/>
          <w:szCs w:val="20"/>
        </w:rPr>
      </w:pPr>
    </w:p>
    <w:p w14:paraId="0B7C360A" w14:textId="77777777" w:rsidR="008E6C1C" w:rsidRPr="0063259A" w:rsidRDefault="008E6C1C" w:rsidP="006543C6">
      <w:pPr>
        <w:rPr>
          <w:i/>
          <w:iCs/>
          <w:color w:val="000000" w:themeColor="text1"/>
          <w:sz w:val="20"/>
          <w:szCs w:val="20"/>
        </w:rPr>
      </w:pPr>
    </w:p>
    <w:p w14:paraId="0B166908" w14:textId="77777777" w:rsidR="008E6C1C" w:rsidRPr="0063259A" w:rsidRDefault="008E6C1C" w:rsidP="006543C6">
      <w:pPr>
        <w:rPr>
          <w:i/>
          <w:iCs/>
          <w:color w:val="000000" w:themeColor="text1"/>
          <w:sz w:val="20"/>
          <w:szCs w:val="20"/>
        </w:rPr>
      </w:pPr>
    </w:p>
    <w:p w14:paraId="16D99B3C" w14:textId="77777777" w:rsidR="008E6C1C" w:rsidRPr="0063259A" w:rsidRDefault="008E6C1C" w:rsidP="006543C6">
      <w:pPr>
        <w:rPr>
          <w:i/>
          <w:iCs/>
          <w:color w:val="000000" w:themeColor="text1"/>
          <w:sz w:val="20"/>
          <w:szCs w:val="20"/>
        </w:rPr>
      </w:pPr>
    </w:p>
    <w:p w14:paraId="66631C4A" w14:textId="77777777" w:rsidR="008E6C1C" w:rsidRPr="0063259A" w:rsidRDefault="008E6C1C" w:rsidP="006543C6">
      <w:pPr>
        <w:rPr>
          <w:i/>
          <w:iCs/>
          <w:color w:val="000000" w:themeColor="text1"/>
          <w:sz w:val="20"/>
          <w:szCs w:val="20"/>
        </w:rPr>
      </w:pPr>
    </w:p>
    <w:p w14:paraId="59A60C5B" w14:textId="77777777" w:rsidR="008E6C1C" w:rsidRPr="0063259A" w:rsidRDefault="008E6C1C" w:rsidP="006543C6">
      <w:pPr>
        <w:rPr>
          <w:i/>
          <w:iCs/>
          <w:color w:val="000000" w:themeColor="text1"/>
          <w:sz w:val="20"/>
          <w:szCs w:val="20"/>
        </w:rPr>
      </w:pPr>
    </w:p>
    <w:p w14:paraId="2B1FCA4E" w14:textId="7E4FE235" w:rsidR="006543C6" w:rsidRPr="0063259A" w:rsidRDefault="006543C6" w:rsidP="006543C6">
      <w:pPr>
        <w:rPr>
          <w:color w:val="000000" w:themeColor="text1"/>
          <w:sz w:val="20"/>
          <w:szCs w:val="20"/>
        </w:rPr>
      </w:pPr>
      <w:r w:rsidRPr="0063259A">
        <w:rPr>
          <w:i/>
          <w:iCs/>
          <w:color w:val="000000" w:themeColor="text1"/>
          <w:sz w:val="20"/>
          <w:szCs w:val="20"/>
        </w:rPr>
        <w:t>Note.</w:t>
      </w:r>
      <w:r w:rsidRPr="0063259A">
        <w:rPr>
          <w:color w:val="000000" w:themeColor="text1"/>
          <w:sz w:val="20"/>
          <w:szCs w:val="20"/>
        </w:rPr>
        <w:tab/>
        <w:t>Standard errors in parentheses.</w:t>
      </w:r>
    </w:p>
    <w:p w14:paraId="7DA0DB3D" w14:textId="28730274" w:rsidR="006543C6" w:rsidRPr="0063259A" w:rsidRDefault="00012167" w:rsidP="006543C6">
      <w:pPr>
        <w:ind w:firstLine="720"/>
        <w:rPr>
          <w:color w:val="000000" w:themeColor="text1"/>
          <w:sz w:val="20"/>
          <w:szCs w:val="20"/>
        </w:rPr>
      </w:pPr>
      <w:r w:rsidRPr="0063259A">
        <w:rPr>
          <w:sz w:val="20"/>
          <w:szCs w:val="20"/>
          <w:vertAlign w:val="superscript"/>
        </w:rPr>
        <w:t>†</w:t>
      </w:r>
      <w:r w:rsidRPr="0063259A">
        <w:rPr>
          <w:sz w:val="20"/>
          <w:szCs w:val="20"/>
        </w:rPr>
        <w:t xml:space="preserve"> </w:t>
      </w:r>
      <w:r w:rsidRPr="00841420">
        <w:rPr>
          <w:i/>
          <w:iCs/>
          <w:sz w:val="20"/>
          <w:szCs w:val="20"/>
        </w:rPr>
        <w:t>p</w:t>
      </w:r>
      <w:r w:rsidRPr="0063259A">
        <w:rPr>
          <w:sz w:val="20"/>
          <w:szCs w:val="20"/>
        </w:rPr>
        <w:t xml:space="preserve"> &lt; .10, </w:t>
      </w:r>
      <w:r w:rsidR="006543C6" w:rsidRPr="0063259A">
        <w:rPr>
          <w:color w:val="000000" w:themeColor="text1"/>
          <w:sz w:val="20"/>
          <w:szCs w:val="20"/>
          <w:vertAlign w:val="superscript"/>
        </w:rPr>
        <w:t>*</w:t>
      </w:r>
      <w:r w:rsidR="006543C6" w:rsidRPr="0063259A">
        <w:rPr>
          <w:color w:val="000000" w:themeColor="text1"/>
          <w:sz w:val="20"/>
          <w:szCs w:val="20"/>
        </w:rPr>
        <w:t xml:space="preserve"> </w:t>
      </w:r>
      <w:r w:rsidR="006543C6" w:rsidRPr="0063259A">
        <w:rPr>
          <w:i/>
          <w:iCs/>
          <w:color w:val="000000" w:themeColor="text1"/>
          <w:sz w:val="20"/>
          <w:szCs w:val="20"/>
        </w:rPr>
        <w:t>p</w:t>
      </w:r>
      <w:r w:rsidR="006543C6" w:rsidRPr="0063259A">
        <w:rPr>
          <w:color w:val="000000" w:themeColor="text1"/>
          <w:sz w:val="20"/>
          <w:szCs w:val="20"/>
        </w:rPr>
        <w:t xml:space="preserve"> &lt; .05, </w:t>
      </w:r>
      <w:r w:rsidR="006543C6" w:rsidRPr="0063259A">
        <w:rPr>
          <w:color w:val="000000" w:themeColor="text1"/>
          <w:sz w:val="20"/>
          <w:szCs w:val="20"/>
          <w:vertAlign w:val="superscript"/>
        </w:rPr>
        <w:t>**</w:t>
      </w:r>
      <w:r w:rsidR="006543C6" w:rsidRPr="0063259A">
        <w:rPr>
          <w:i/>
          <w:iCs/>
          <w:color w:val="000000" w:themeColor="text1"/>
          <w:sz w:val="20"/>
          <w:szCs w:val="20"/>
        </w:rPr>
        <w:t xml:space="preserve"> p</w:t>
      </w:r>
      <w:r w:rsidR="006543C6" w:rsidRPr="0063259A">
        <w:rPr>
          <w:color w:val="000000" w:themeColor="text1"/>
          <w:sz w:val="20"/>
          <w:szCs w:val="20"/>
        </w:rPr>
        <w:t xml:space="preserve"> &lt; .01, </w:t>
      </w:r>
      <w:r w:rsidR="006543C6" w:rsidRPr="0063259A">
        <w:rPr>
          <w:color w:val="000000" w:themeColor="text1"/>
          <w:sz w:val="20"/>
          <w:szCs w:val="20"/>
          <w:vertAlign w:val="superscript"/>
        </w:rPr>
        <w:t>***</w:t>
      </w:r>
      <w:r w:rsidR="006543C6" w:rsidRPr="0063259A">
        <w:rPr>
          <w:color w:val="000000" w:themeColor="text1"/>
          <w:sz w:val="20"/>
          <w:szCs w:val="20"/>
        </w:rPr>
        <w:t xml:space="preserve"> </w:t>
      </w:r>
      <w:r w:rsidR="006543C6" w:rsidRPr="0063259A">
        <w:rPr>
          <w:i/>
          <w:iCs/>
          <w:color w:val="000000" w:themeColor="text1"/>
          <w:sz w:val="20"/>
          <w:szCs w:val="20"/>
        </w:rPr>
        <w:t>p</w:t>
      </w:r>
      <w:r w:rsidR="006543C6" w:rsidRPr="0063259A">
        <w:rPr>
          <w:color w:val="000000" w:themeColor="text1"/>
          <w:sz w:val="20"/>
          <w:szCs w:val="20"/>
        </w:rPr>
        <w:t xml:space="preserve"> &lt; .001</w:t>
      </w:r>
    </w:p>
    <w:p w14:paraId="3C843B64" w14:textId="4C1D69C1" w:rsidR="00274E36" w:rsidRPr="0063259A" w:rsidRDefault="006543C6" w:rsidP="008D1DBA">
      <w:pPr>
        <w:ind w:firstLine="720"/>
        <w:rPr>
          <w:color w:val="000000" w:themeColor="text1"/>
          <w:sz w:val="20"/>
          <w:szCs w:val="20"/>
        </w:rPr>
      </w:pPr>
      <w:r w:rsidRPr="0063259A">
        <w:rPr>
          <w:color w:val="000000" w:themeColor="text1"/>
          <w:sz w:val="20"/>
          <w:szCs w:val="20"/>
          <w:vertAlign w:val="superscript"/>
        </w:rPr>
        <w:t>a</w:t>
      </w:r>
      <w:r w:rsidRPr="0063259A">
        <w:rPr>
          <w:color w:val="000000" w:themeColor="text1"/>
          <w:sz w:val="20"/>
          <w:szCs w:val="20"/>
        </w:rPr>
        <w:t xml:space="preserve"> Categorical variable (</w:t>
      </w:r>
      <w:r w:rsidR="009B0281">
        <w:rPr>
          <w:color w:val="000000" w:themeColor="text1"/>
          <w:sz w:val="20"/>
          <w:szCs w:val="20"/>
        </w:rPr>
        <w:t>0</w:t>
      </w:r>
      <w:r w:rsidRPr="0063259A">
        <w:rPr>
          <w:color w:val="000000" w:themeColor="text1"/>
          <w:sz w:val="20"/>
          <w:szCs w:val="20"/>
        </w:rPr>
        <w:t xml:space="preserve"> = male, </w:t>
      </w:r>
      <w:r w:rsidR="009B0281">
        <w:rPr>
          <w:color w:val="000000" w:themeColor="text1"/>
          <w:sz w:val="20"/>
          <w:szCs w:val="20"/>
        </w:rPr>
        <w:t>1</w:t>
      </w:r>
      <w:r w:rsidRPr="0063259A">
        <w:rPr>
          <w:color w:val="000000" w:themeColor="text1"/>
          <w:sz w:val="20"/>
          <w:szCs w:val="20"/>
        </w:rPr>
        <w:t xml:space="preserve"> = female</w:t>
      </w:r>
      <w:r w:rsidR="00801E44" w:rsidRPr="0063259A">
        <w:rPr>
          <w:color w:val="000000" w:themeColor="text1"/>
          <w:sz w:val="20"/>
          <w:szCs w:val="20"/>
        </w:rPr>
        <w:t>)</w:t>
      </w:r>
    </w:p>
    <w:p w14:paraId="3AD47CA5" w14:textId="77777777" w:rsidR="002C10D6" w:rsidRPr="0063259A" w:rsidRDefault="002C10D6" w:rsidP="008D1DBA">
      <w:pPr>
        <w:ind w:firstLine="720"/>
        <w:rPr>
          <w:color w:val="000000" w:themeColor="text1"/>
          <w:sz w:val="20"/>
          <w:szCs w:val="20"/>
        </w:rPr>
      </w:pPr>
    </w:p>
    <w:p w14:paraId="15EEF66C" w14:textId="77777777" w:rsidR="00EE1B36" w:rsidRPr="0063259A" w:rsidRDefault="00EE1B36">
      <w:pPr>
        <w:rPr>
          <w:rFonts w:asciiTheme="majorHAnsi" w:eastAsiaTheme="majorEastAsia" w:hAnsiTheme="majorHAnsi" w:cstheme="majorBidi"/>
          <w:color w:val="2F5496" w:themeColor="accent1" w:themeShade="BF"/>
          <w:sz w:val="26"/>
          <w:szCs w:val="26"/>
          <w:lang w:eastAsia="ko-KR"/>
        </w:rPr>
      </w:pPr>
      <w:r w:rsidRPr="0063259A">
        <w:rPr>
          <w:lang w:eastAsia="ko-KR"/>
        </w:rPr>
        <w:br w:type="page"/>
      </w:r>
    </w:p>
    <w:p w14:paraId="2EFB942B" w14:textId="67B0868C" w:rsidR="00EE1B36" w:rsidRPr="0063259A" w:rsidRDefault="00EE1B36" w:rsidP="00EE1B36">
      <w:pPr>
        <w:pStyle w:val="Heading2"/>
        <w:rPr>
          <w:rFonts w:ascii="Times New Roman" w:hAnsi="Times New Roman" w:cs="Times New Roman"/>
          <w:b/>
          <w:bCs/>
          <w:color w:val="000000" w:themeColor="text1"/>
          <w:sz w:val="24"/>
          <w:szCs w:val="24"/>
        </w:rPr>
      </w:pPr>
      <w:bookmarkStart w:id="169" w:name="_Toc196601801"/>
      <w:r w:rsidRPr="0063259A">
        <w:rPr>
          <w:rFonts w:ascii="Times New Roman" w:hAnsi="Times New Roman" w:cs="Times New Roman"/>
          <w:b/>
          <w:bCs/>
          <w:color w:val="000000" w:themeColor="text1"/>
          <w:sz w:val="24"/>
          <w:szCs w:val="24"/>
        </w:rPr>
        <w:t>Table S</w:t>
      </w:r>
      <w:r w:rsidR="009C471A" w:rsidRPr="0063259A">
        <w:rPr>
          <w:rFonts w:ascii="Times New Roman" w:hAnsi="Times New Roman" w:cs="Times New Roman"/>
          <w:b/>
          <w:bCs/>
          <w:color w:val="000000" w:themeColor="text1"/>
          <w:sz w:val="24"/>
          <w:szCs w:val="24"/>
        </w:rPr>
        <w:t>10</w:t>
      </w:r>
      <w:r w:rsidRPr="0063259A">
        <w:rPr>
          <w:rFonts w:ascii="Times New Roman" w:hAnsi="Times New Roman" w:cs="Times New Roman"/>
          <w:b/>
          <w:bCs/>
          <w:color w:val="000000" w:themeColor="text1"/>
          <w:sz w:val="24"/>
          <w:szCs w:val="24"/>
        </w:rPr>
        <w:t>: Phase 5 Fractional logit for no help offered (Study 2)</w:t>
      </w:r>
      <w:bookmarkEnd w:id="169"/>
      <w:r w:rsidR="006E0CC3" w:rsidRPr="0063259A">
        <w:rPr>
          <w:rFonts w:ascii="Times New Roman" w:hAnsi="Times New Roman" w:cs="Times New Roman"/>
          <w:b/>
          <w:bCs/>
          <w:color w:val="000000" w:themeColor="text1"/>
          <w:sz w:val="24"/>
          <w:szCs w:val="24"/>
        </w:rPr>
        <w:t xml:space="preserve"> </w:t>
      </w:r>
    </w:p>
    <w:p w14:paraId="046FF6E3" w14:textId="77777777" w:rsidR="00EE1B36" w:rsidRPr="0063259A" w:rsidRDefault="00EE1B36" w:rsidP="00EE1B36"/>
    <w:tbl>
      <w:tblPr>
        <w:tblStyle w:val="TableGrid"/>
        <w:tblpPr w:leftFromText="180" w:rightFromText="180" w:vertAnchor="text" w:horzAnchor="margin" w:tblpY="5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27"/>
        <w:gridCol w:w="1410"/>
        <w:gridCol w:w="1410"/>
        <w:gridCol w:w="1411"/>
        <w:gridCol w:w="1410"/>
        <w:gridCol w:w="1410"/>
        <w:gridCol w:w="1411"/>
      </w:tblGrid>
      <w:tr w:rsidR="00EE1B36" w:rsidRPr="0063259A" w14:paraId="04ECF667" w14:textId="77777777" w:rsidTr="0088177E">
        <w:trPr>
          <w:trHeight w:val="251"/>
        </w:trPr>
        <w:tc>
          <w:tcPr>
            <w:tcW w:w="0" w:type="auto"/>
            <w:tcBorders>
              <w:top w:val="single" w:sz="4" w:space="0" w:color="auto"/>
            </w:tcBorders>
            <w:vAlign w:val="center"/>
          </w:tcPr>
          <w:p w14:paraId="565F1DF5" w14:textId="77777777" w:rsidR="00EE1B36" w:rsidRPr="0063259A" w:rsidRDefault="00EE1B36" w:rsidP="0088177E">
            <w:pPr>
              <w:jc w:val="center"/>
              <w:rPr>
                <w:sz w:val="20"/>
                <w:szCs w:val="20"/>
              </w:rPr>
            </w:pPr>
          </w:p>
        </w:tc>
        <w:tc>
          <w:tcPr>
            <w:tcW w:w="8462" w:type="dxa"/>
            <w:gridSpan w:val="6"/>
            <w:tcBorders>
              <w:top w:val="single" w:sz="4" w:space="0" w:color="auto"/>
            </w:tcBorders>
            <w:vAlign w:val="center"/>
          </w:tcPr>
          <w:p w14:paraId="1A0D2263" w14:textId="10DDA426" w:rsidR="00EE1B36" w:rsidRPr="0063259A" w:rsidRDefault="00EE1B36" w:rsidP="0088177E">
            <w:pPr>
              <w:jc w:val="center"/>
              <w:rPr>
                <w:b/>
                <w:bCs/>
                <w:i/>
                <w:iCs/>
                <w:sz w:val="20"/>
                <w:szCs w:val="20"/>
              </w:rPr>
            </w:pPr>
            <w:r w:rsidRPr="0063259A">
              <w:rPr>
                <w:b/>
                <w:bCs/>
                <w:i/>
                <w:iCs/>
                <w:sz w:val="20"/>
                <w:szCs w:val="20"/>
              </w:rPr>
              <w:t xml:space="preserve">PROPORTION OF </w:t>
            </w:r>
            <w:r w:rsidR="009C7169" w:rsidRPr="0063259A">
              <w:rPr>
                <w:b/>
                <w:bCs/>
                <w:i/>
                <w:iCs/>
                <w:sz w:val="20"/>
                <w:szCs w:val="20"/>
              </w:rPr>
              <w:t>NO</w:t>
            </w:r>
            <w:r w:rsidRPr="0063259A">
              <w:rPr>
                <w:b/>
                <w:bCs/>
                <w:i/>
                <w:iCs/>
                <w:sz w:val="20"/>
                <w:szCs w:val="20"/>
              </w:rPr>
              <w:t xml:space="preserve"> HELP OFFERED</w:t>
            </w:r>
          </w:p>
        </w:tc>
      </w:tr>
      <w:tr w:rsidR="00EE1B36" w:rsidRPr="0063259A" w14:paraId="42A618B6" w14:textId="77777777" w:rsidTr="0088177E">
        <w:trPr>
          <w:trHeight w:val="251"/>
        </w:trPr>
        <w:tc>
          <w:tcPr>
            <w:tcW w:w="0" w:type="auto"/>
            <w:tcBorders>
              <w:bottom w:val="single" w:sz="4" w:space="0" w:color="auto"/>
            </w:tcBorders>
            <w:vAlign w:val="center"/>
          </w:tcPr>
          <w:p w14:paraId="11B57702" w14:textId="77777777" w:rsidR="00EE1B36" w:rsidRPr="0063259A" w:rsidRDefault="00EE1B36" w:rsidP="0088177E">
            <w:pPr>
              <w:jc w:val="center"/>
              <w:rPr>
                <w:sz w:val="20"/>
                <w:szCs w:val="20"/>
              </w:rPr>
            </w:pPr>
            <w:r w:rsidRPr="0063259A">
              <w:rPr>
                <w:sz w:val="20"/>
                <w:szCs w:val="20"/>
              </w:rPr>
              <w:t>VARIABLES</w:t>
            </w:r>
          </w:p>
        </w:tc>
        <w:tc>
          <w:tcPr>
            <w:tcW w:w="1410" w:type="dxa"/>
            <w:tcBorders>
              <w:bottom w:val="single" w:sz="4" w:space="0" w:color="auto"/>
            </w:tcBorders>
            <w:vAlign w:val="center"/>
          </w:tcPr>
          <w:p w14:paraId="79A333EE" w14:textId="77777777" w:rsidR="00EE1B36" w:rsidRPr="0063259A" w:rsidRDefault="00EE1B36" w:rsidP="0088177E">
            <w:pPr>
              <w:jc w:val="center"/>
              <w:rPr>
                <w:b/>
                <w:bCs/>
                <w:i/>
                <w:iCs/>
                <w:sz w:val="20"/>
                <w:szCs w:val="20"/>
              </w:rPr>
            </w:pPr>
            <w:r w:rsidRPr="0063259A">
              <w:rPr>
                <w:b/>
                <w:bCs/>
                <w:i/>
                <w:iCs/>
                <w:sz w:val="20"/>
                <w:szCs w:val="20"/>
              </w:rPr>
              <w:t>Model 1</w:t>
            </w:r>
          </w:p>
        </w:tc>
        <w:tc>
          <w:tcPr>
            <w:tcW w:w="1410" w:type="dxa"/>
            <w:tcBorders>
              <w:bottom w:val="single" w:sz="4" w:space="0" w:color="auto"/>
            </w:tcBorders>
            <w:vAlign w:val="center"/>
          </w:tcPr>
          <w:p w14:paraId="050C381C" w14:textId="77777777" w:rsidR="00EE1B36" w:rsidRPr="0063259A" w:rsidRDefault="00EE1B36" w:rsidP="0088177E">
            <w:pPr>
              <w:jc w:val="center"/>
              <w:rPr>
                <w:b/>
                <w:bCs/>
                <w:i/>
                <w:iCs/>
                <w:sz w:val="20"/>
                <w:szCs w:val="20"/>
              </w:rPr>
            </w:pPr>
            <w:r w:rsidRPr="0063259A">
              <w:rPr>
                <w:b/>
                <w:bCs/>
                <w:i/>
                <w:iCs/>
                <w:sz w:val="20"/>
                <w:szCs w:val="20"/>
              </w:rPr>
              <w:t>Model 2</w:t>
            </w:r>
          </w:p>
        </w:tc>
        <w:tc>
          <w:tcPr>
            <w:tcW w:w="1411" w:type="dxa"/>
            <w:tcBorders>
              <w:bottom w:val="single" w:sz="4" w:space="0" w:color="auto"/>
            </w:tcBorders>
            <w:vAlign w:val="center"/>
          </w:tcPr>
          <w:p w14:paraId="40D14D62" w14:textId="77777777" w:rsidR="00EE1B36" w:rsidRPr="0063259A" w:rsidRDefault="00EE1B36" w:rsidP="0088177E">
            <w:pPr>
              <w:jc w:val="center"/>
              <w:rPr>
                <w:b/>
                <w:bCs/>
                <w:i/>
                <w:iCs/>
                <w:sz w:val="20"/>
                <w:szCs w:val="20"/>
              </w:rPr>
            </w:pPr>
            <w:r w:rsidRPr="0063259A">
              <w:rPr>
                <w:b/>
                <w:bCs/>
                <w:i/>
                <w:iCs/>
                <w:sz w:val="20"/>
                <w:szCs w:val="20"/>
              </w:rPr>
              <w:t>Model 3</w:t>
            </w:r>
          </w:p>
        </w:tc>
        <w:tc>
          <w:tcPr>
            <w:tcW w:w="1410" w:type="dxa"/>
            <w:tcBorders>
              <w:bottom w:val="single" w:sz="4" w:space="0" w:color="auto"/>
            </w:tcBorders>
            <w:vAlign w:val="center"/>
          </w:tcPr>
          <w:p w14:paraId="38927FD2" w14:textId="77777777" w:rsidR="00EE1B36" w:rsidRPr="0063259A" w:rsidRDefault="00EE1B36" w:rsidP="0088177E">
            <w:pPr>
              <w:jc w:val="center"/>
              <w:rPr>
                <w:b/>
                <w:bCs/>
                <w:i/>
                <w:iCs/>
                <w:sz w:val="20"/>
                <w:szCs w:val="20"/>
              </w:rPr>
            </w:pPr>
            <w:r w:rsidRPr="0063259A">
              <w:rPr>
                <w:b/>
                <w:bCs/>
                <w:i/>
                <w:iCs/>
                <w:sz w:val="20"/>
                <w:szCs w:val="20"/>
              </w:rPr>
              <w:t>Model 4</w:t>
            </w:r>
          </w:p>
        </w:tc>
        <w:tc>
          <w:tcPr>
            <w:tcW w:w="1410" w:type="dxa"/>
            <w:tcBorders>
              <w:bottom w:val="single" w:sz="4" w:space="0" w:color="auto"/>
            </w:tcBorders>
            <w:vAlign w:val="center"/>
          </w:tcPr>
          <w:p w14:paraId="673E5F3F" w14:textId="77777777" w:rsidR="00EE1B36" w:rsidRPr="0063259A" w:rsidRDefault="00EE1B36" w:rsidP="0088177E">
            <w:pPr>
              <w:jc w:val="center"/>
              <w:rPr>
                <w:b/>
                <w:bCs/>
                <w:i/>
                <w:iCs/>
                <w:sz w:val="20"/>
                <w:szCs w:val="20"/>
              </w:rPr>
            </w:pPr>
            <w:r w:rsidRPr="0063259A">
              <w:rPr>
                <w:b/>
                <w:bCs/>
                <w:i/>
                <w:iCs/>
                <w:sz w:val="20"/>
                <w:szCs w:val="20"/>
              </w:rPr>
              <w:t>Model 5</w:t>
            </w:r>
          </w:p>
        </w:tc>
        <w:tc>
          <w:tcPr>
            <w:tcW w:w="1411" w:type="dxa"/>
            <w:tcBorders>
              <w:bottom w:val="single" w:sz="4" w:space="0" w:color="auto"/>
            </w:tcBorders>
            <w:vAlign w:val="center"/>
          </w:tcPr>
          <w:p w14:paraId="5ED8EA6C" w14:textId="77777777" w:rsidR="00EE1B36" w:rsidRPr="0063259A" w:rsidRDefault="00EE1B36" w:rsidP="0088177E">
            <w:pPr>
              <w:jc w:val="center"/>
              <w:rPr>
                <w:b/>
                <w:bCs/>
                <w:i/>
                <w:iCs/>
                <w:sz w:val="20"/>
                <w:szCs w:val="20"/>
              </w:rPr>
            </w:pPr>
            <w:r w:rsidRPr="0063259A">
              <w:rPr>
                <w:b/>
                <w:bCs/>
                <w:i/>
                <w:iCs/>
                <w:sz w:val="20"/>
                <w:szCs w:val="20"/>
              </w:rPr>
              <w:t>Model 6</w:t>
            </w:r>
          </w:p>
        </w:tc>
      </w:tr>
      <w:tr w:rsidR="00134BC4" w:rsidRPr="0063259A" w14:paraId="32DC6590" w14:textId="77777777" w:rsidTr="0088177E">
        <w:trPr>
          <w:trHeight w:val="269"/>
        </w:trPr>
        <w:tc>
          <w:tcPr>
            <w:tcW w:w="0" w:type="auto"/>
            <w:vAlign w:val="center"/>
          </w:tcPr>
          <w:p w14:paraId="790ED209" w14:textId="77777777" w:rsidR="00134BC4" w:rsidRPr="0063259A" w:rsidRDefault="00134BC4" w:rsidP="00134BC4">
            <w:pPr>
              <w:tabs>
                <w:tab w:val="left" w:pos="810"/>
              </w:tabs>
              <w:jc w:val="right"/>
              <w:rPr>
                <w:sz w:val="20"/>
                <w:szCs w:val="20"/>
              </w:rPr>
            </w:pPr>
            <w:r w:rsidRPr="0063259A">
              <w:rPr>
                <w:sz w:val="20"/>
                <w:szCs w:val="20"/>
              </w:rPr>
              <w:t>Self-reported dependency helping</w:t>
            </w:r>
          </w:p>
        </w:tc>
        <w:tc>
          <w:tcPr>
            <w:tcW w:w="1410" w:type="dxa"/>
            <w:vAlign w:val="center"/>
          </w:tcPr>
          <w:p w14:paraId="489C8DE4" w14:textId="4AB2A78A" w:rsidR="00134BC4" w:rsidRPr="0063259A" w:rsidRDefault="00134BC4" w:rsidP="00134BC4">
            <w:pPr>
              <w:tabs>
                <w:tab w:val="left" w:pos="810"/>
              </w:tabs>
              <w:jc w:val="center"/>
              <w:rPr>
                <w:sz w:val="20"/>
                <w:szCs w:val="20"/>
                <w:vertAlign w:val="superscript"/>
              </w:rPr>
            </w:pPr>
            <w:r w:rsidRPr="0063259A">
              <w:rPr>
                <w:sz w:val="20"/>
                <w:szCs w:val="20"/>
              </w:rPr>
              <w:t>.135</w:t>
            </w:r>
          </w:p>
        </w:tc>
        <w:tc>
          <w:tcPr>
            <w:tcW w:w="1410" w:type="dxa"/>
            <w:vAlign w:val="center"/>
          </w:tcPr>
          <w:p w14:paraId="38FC4FF3" w14:textId="77777777" w:rsidR="00134BC4" w:rsidRPr="0063259A" w:rsidRDefault="00134BC4" w:rsidP="00134BC4">
            <w:pPr>
              <w:jc w:val="center"/>
              <w:rPr>
                <w:sz w:val="20"/>
                <w:szCs w:val="20"/>
              </w:rPr>
            </w:pPr>
          </w:p>
        </w:tc>
        <w:tc>
          <w:tcPr>
            <w:tcW w:w="1411" w:type="dxa"/>
            <w:vAlign w:val="center"/>
          </w:tcPr>
          <w:p w14:paraId="4293FB3D" w14:textId="14A13024" w:rsidR="00134BC4" w:rsidRPr="0063259A" w:rsidRDefault="00134BC4" w:rsidP="00134BC4">
            <w:pPr>
              <w:jc w:val="center"/>
              <w:rPr>
                <w:sz w:val="20"/>
                <w:szCs w:val="20"/>
              </w:rPr>
            </w:pPr>
            <w:r w:rsidRPr="0063259A">
              <w:rPr>
                <w:sz w:val="20"/>
                <w:szCs w:val="20"/>
              </w:rPr>
              <w:t>-.141</w:t>
            </w:r>
          </w:p>
        </w:tc>
        <w:tc>
          <w:tcPr>
            <w:tcW w:w="1410" w:type="dxa"/>
            <w:vAlign w:val="center"/>
          </w:tcPr>
          <w:p w14:paraId="421A2475" w14:textId="25180C2E" w:rsidR="00134BC4" w:rsidRPr="0063259A" w:rsidRDefault="00134BC4" w:rsidP="00134BC4">
            <w:pPr>
              <w:jc w:val="center"/>
              <w:rPr>
                <w:sz w:val="20"/>
                <w:szCs w:val="20"/>
              </w:rPr>
            </w:pPr>
            <w:r w:rsidRPr="0063259A">
              <w:rPr>
                <w:sz w:val="20"/>
                <w:szCs w:val="20"/>
              </w:rPr>
              <w:t>.068</w:t>
            </w:r>
          </w:p>
        </w:tc>
        <w:tc>
          <w:tcPr>
            <w:tcW w:w="1410" w:type="dxa"/>
            <w:vAlign w:val="center"/>
          </w:tcPr>
          <w:p w14:paraId="7FF57969" w14:textId="77777777" w:rsidR="00134BC4" w:rsidRPr="0063259A" w:rsidRDefault="00134BC4" w:rsidP="00134BC4">
            <w:pPr>
              <w:autoSpaceDE w:val="0"/>
              <w:autoSpaceDN w:val="0"/>
              <w:adjustRightInd w:val="0"/>
              <w:jc w:val="center"/>
              <w:rPr>
                <w:rFonts w:eastAsiaTheme="minorEastAsia"/>
                <w:sz w:val="20"/>
                <w:szCs w:val="20"/>
                <w:lang w:eastAsia="ko-KR"/>
              </w:rPr>
            </w:pPr>
          </w:p>
        </w:tc>
        <w:tc>
          <w:tcPr>
            <w:tcW w:w="1411" w:type="dxa"/>
            <w:vAlign w:val="center"/>
          </w:tcPr>
          <w:p w14:paraId="073FBA58" w14:textId="313FE76D" w:rsidR="00134BC4" w:rsidRPr="0063259A" w:rsidRDefault="00134BC4" w:rsidP="00134BC4">
            <w:pPr>
              <w:jc w:val="center"/>
              <w:rPr>
                <w:sz w:val="20"/>
                <w:szCs w:val="20"/>
              </w:rPr>
            </w:pPr>
            <w:r w:rsidRPr="0063259A">
              <w:rPr>
                <w:sz w:val="20"/>
                <w:szCs w:val="20"/>
              </w:rPr>
              <w:t>-.218</w:t>
            </w:r>
          </w:p>
        </w:tc>
      </w:tr>
      <w:tr w:rsidR="00134BC4" w:rsidRPr="0063259A" w14:paraId="550F3E13" w14:textId="77777777" w:rsidTr="0088177E">
        <w:trPr>
          <w:trHeight w:val="269"/>
        </w:trPr>
        <w:tc>
          <w:tcPr>
            <w:tcW w:w="0" w:type="auto"/>
            <w:vAlign w:val="center"/>
          </w:tcPr>
          <w:p w14:paraId="4C310381" w14:textId="77777777" w:rsidR="00134BC4" w:rsidRPr="0063259A" w:rsidRDefault="00134BC4" w:rsidP="00134BC4">
            <w:pPr>
              <w:tabs>
                <w:tab w:val="left" w:pos="810"/>
              </w:tabs>
              <w:jc w:val="right"/>
              <w:rPr>
                <w:sz w:val="20"/>
                <w:szCs w:val="20"/>
              </w:rPr>
            </w:pPr>
          </w:p>
        </w:tc>
        <w:tc>
          <w:tcPr>
            <w:tcW w:w="1410" w:type="dxa"/>
            <w:vAlign w:val="center"/>
          </w:tcPr>
          <w:p w14:paraId="0F603C90" w14:textId="79834236" w:rsidR="00134BC4" w:rsidRPr="0063259A" w:rsidRDefault="00134BC4" w:rsidP="00134BC4">
            <w:pPr>
              <w:tabs>
                <w:tab w:val="left" w:pos="810"/>
              </w:tabs>
              <w:jc w:val="center"/>
              <w:rPr>
                <w:rFonts w:eastAsiaTheme="minorEastAsia"/>
                <w:sz w:val="20"/>
                <w:szCs w:val="20"/>
                <w:lang w:eastAsia="ko-KR"/>
              </w:rPr>
            </w:pPr>
            <w:r w:rsidRPr="0063259A">
              <w:rPr>
                <w:sz w:val="20"/>
                <w:szCs w:val="20"/>
              </w:rPr>
              <w:t>(.184)</w:t>
            </w:r>
          </w:p>
        </w:tc>
        <w:tc>
          <w:tcPr>
            <w:tcW w:w="1410" w:type="dxa"/>
            <w:vAlign w:val="center"/>
          </w:tcPr>
          <w:p w14:paraId="7A002BD6" w14:textId="77777777" w:rsidR="00134BC4" w:rsidRPr="0063259A" w:rsidRDefault="00134BC4" w:rsidP="00134BC4">
            <w:pPr>
              <w:jc w:val="center"/>
              <w:rPr>
                <w:sz w:val="20"/>
                <w:szCs w:val="20"/>
              </w:rPr>
            </w:pPr>
          </w:p>
        </w:tc>
        <w:tc>
          <w:tcPr>
            <w:tcW w:w="1411" w:type="dxa"/>
            <w:vAlign w:val="center"/>
          </w:tcPr>
          <w:p w14:paraId="739EB48A" w14:textId="21DD2D78" w:rsidR="00134BC4" w:rsidRPr="0063259A" w:rsidRDefault="00134BC4" w:rsidP="00134BC4">
            <w:pPr>
              <w:autoSpaceDE w:val="0"/>
              <w:autoSpaceDN w:val="0"/>
              <w:adjustRightInd w:val="0"/>
              <w:jc w:val="center"/>
              <w:rPr>
                <w:rFonts w:eastAsiaTheme="minorEastAsia"/>
                <w:sz w:val="20"/>
                <w:szCs w:val="20"/>
                <w:lang w:eastAsia="ko-KR"/>
              </w:rPr>
            </w:pPr>
            <w:r w:rsidRPr="0063259A">
              <w:rPr>
                <w:sz w:val="20"/>
                <w:szCs w:val="20"/>
              </w:rPr>
              <w:t>(.242)</w:t>
            </w:r>
          </w:p>
        </w:tc>
        <w:tc>
          <w:tcPr>
            <w:tcW w:w="1410" w:type="dxa"/>
            <w:vAlign w:val="center"/>
          </w:tcPr>
          <w:p w14:paraId="2A80FF74" w14:textId="78553D98" w:rsidR="00134BC4" w:rsidRPr="0063259A" w:rsidRDefault="00134BC4" w:rsidP="00134BC4">
            <w:pPr>
              <w:jc w:val="center"/>
              <w:rPr>
                <w:sz w:val="20"/>
                <w:szCs w:val="20"/>
              </w:rPr>
            </w:pPr>
            <w:r w:rsidRPr="0063259A">
              <w:rPr>
                <w:sz w:val="20"/>
                <w:szCs w:val="20"/>
              </w:rPr>
              <w:t>(.192)</w:t>
            </w:r>
          </w:p>
        </w:tc>
        <w:tc>
          <w:tcPr>
            <w:tcW w:w="1410" w:type="dxa"/>
            <w:vAlign w:val="center"/>
          </w:tcPr>
          <w:p w14:paraId="31D4DF95" w14:textId="77777777" w:rsidR="00134BC4" w:rsidRPr="0063259A" w:rsidRDefault="00134BC4" w:rsidP="00134BC4">
            <w:pPr>
              <w:jc w:val="center"/>
              <w:rPr>
                <w:sz w:val="20"/>
                <w:szCs w:val="20"/>
              </w:rPr>
            </w:pPr>
          </w:p>
        </w:tc>
        <w:tc>
          <w:tcPr>
            <w:tcW w:w="1411" w:type="dxa"/>
            <w:vAlign w:val="center"/>
          </w:tcPr>
          <w:p w14:paraId="4E9213D2" w14:textId="31BEDADE" w:rsidR="00134BC4" w:rsidRPr="0063259A" w:rsidRDefault="00134BC4" w:rsidP="00134BC4">
            <w:pPr>
              <w:jc w:val="center"/>
              <w:rPr>
                <w:sz w:val="20"/>
                <w:szCs w:val="20"/>
              </w:rPr>
            </w:pPr>
            <w:r w:rsidRPr="0063259A">
              <w:rPr>
                <w:sz w:val="20"/>
                <w:szCs w:val="20"/>
              </w:rPr>
              <w:t>(.268)</w:t>
            </w:r>
          </w:p>
        </w:tc>
      </w:tr>
      <w:tr w:rsidR="00134BC4" w:rsidRPr="0063259A" w14:paraId="683DC8D5" w14:textId="77777777" w:rsidTr="0088177E">
        <w:trPr>
          <w:trHeight w:val="269"/>
        </w:trPr>
        <w:tc>
          <w:tcPr>
            <w:tcW w:w="0" w:type="auto"/>
            <w:vAlign w:val="center"/>
          </w:tcPr>
          <w:p w14:paraId="44CD3020" w14:textId="77777777" w:rsidR="00134BC4" w:rsidRPr="0063259A" w:rsidRDefault="00134BC4" w:rsidP="00134BC4">
            <w:pPr>
              <w:tabs>
                <w:tab w:val="left" w:pos="810"/>
              </w:tabs>
              <w:jc w:val="right"/>
              <w:rPr>
                <w:sz w:val="20"/>
                <w:szCs w:val="20"/>
              </w:rPr>
            </w:pPr>
            <w:r w:rsidRPr="0063259A">
              <w:rPr>
                <w:sz w:val="20"/>
                <w:szCs w:val="20"/>
              </w:rPr>
              <w:t>Self-reported autonomy helping</w:t>
            </w:r>
          </w:p>
        </w:tc>
        <w:tc>
          <w:tcPr>
            <w:tcW w:w="1410" w:type="dxa"/>
            <w:vAlign w:val="center"/>
          </w:tcPr>
          <w:p w14:paraId="0EBC1192" w14:textId="77777777" w:rsidR="00134BC4" w:rsidRPr="0063259A" w:rsidRDefault="00134BC4" w:rsidP="00134BC4">
            <w:pPr>
              <w:tabs>
                <w:tab w:val="left" w:pos="810"/>
              </w:tabs>
              <w:jc w:val="center"/>
              <w:rPr>
                <w:rFonts w:eastAsiaTheme="minorEastAsia"/>
                <w:sz w:val="20"/>
                <w:szCs w:val="20"/>
                <w:lang w:eastAsia="ko-KR"/>
              </w:rPr>
            </w:pPr>
          </w:p>
        </w:tc>
        <w:tc>
          <w:tcPr>
            <w:tcW w:w="1410" w:type="dxa"/>
            <w:vAlign w:val="center"/>
          </w:tcPr>
          <w:p w14:paraId="5FFACEA0" w14:textId="6AE10DF7" w:rsidR="00134BC4" w:rsidRPr="0063259A" w:rsidRDefault="00134BC4" w:rsidP="00134BC4">
            <w:pPr>
              <w:autoSpaceDE w:val="0"/>
              <w:autoSpaceDN w:val="0"/>
              <w:adjustRightInd w:val="0"/>
              <w:jc w:val="center"/>
              <w:rPr>
                <w:rFonts w:eastAsiaTheme="minorEastAsia"/>
                <w:sz w:val="20"/>
                <w:szCs w:val="20"/>
                <w:lang w:eastAsia="ko-KR"/>
              </w:rPr>
            </w:pPr>
            <w:r w:rsidRPr="0063259A">
              <w:rPr>
                <w:sz w:val="20"/>
                <w:szCs w:val="20"/>
              </w:rPr>
              <w:t>-1.389</w:t>
            </w:r>
            <w:r w:rsidRPr="0063259A">
              <w:rPr>
                <w:sz w:val="20"/>
                <w:szCs w:val="20"/>
                <w:vertAlign w:val="superscript"/>
              </w:rPr>
              <w:t>***</w:t>
            </w:r>
          </w:p>
        </w:tc>
        <w:tc>
          <w:tcPr>
            <w:tcW w:w="1411" w:type="dxa"/>
            <w:vAlign w:val="center"/>
          </w:tcPr>
          <w:p w14:paraId="33D5BFFE" w14:textId="2AC42067" w:rsidR="00134BC4" w:rsidRPr="0063259A" w:rsidRDefault="00134BC4" w:rsidP="00134BC4">
            <w:pPr>
              <w:autoSpaceDE w:val="0"/>
              <w:autoSpaceDN w:val="0"/>
              <w:adjustRightInd w:val="0"/>
              <w:jc w:val="center"/>
              <w:rPr>
                <w:rFonts w:eastAsiaTheme="minorEastAsia"/>
                <w:sz w:val="20"/>
                <w:szCs w:val="20"/>
                <w:lang w:eastAsia="ko-KR"/>
              </w:rPr>
            </w:pPr>
            <w:r w:rsidRPr="0063259A">
              <w:rPr>
                <w:sz w:val="20"/>
                <w:szCs w:val="20"/>
              </w:rPr>
              <w:t>-1.466</w:t>
            </w:r>
            <w:r w:rsidRPr="0063259A">
              <w:rPr>
                <w:sz w:val="20"/>
                <w:szCs w:val="20"/>
                <w:vertAlign w:val="superscript"/>
              </w:rPr>
              <w:t>***</w:t>
            </w:r>
          </w:p>
        </w:tc>
        <w:tc>
          <w:tcPr>
            <w:tcW w:w="1410" w:type="dxa"/>
            <w:vAlign w:val="center"/>
          </w:tcPr>
          <w:p w14:paraId="2A335462" w14:textId="77777777" w:rsidR="00134BC4" w:rsidRPr="0063259A" w:rsidRDefault="00134BC4" w:rsidP="00134BC4">
            <w:pPr>
              <w:jc w:val="center"/>
              <w:rPr>
                <w:sz w:val="20"/>
                <w:szCs w:val="20"/>
              </w:rPr>
            </w:pPr>
          </w:p>
        </w:tc>
        <w:tc>
          <w:tcPr>
            <w:tcW w:w="1410" w:type="dxa"/>
            <w:vAlign w:val="center"/>
          </w:tcPr>
          <w:p w14:paraId="0E38F6AA" w14:textId="619D7686" w:rsidR="00134BC4" w:rsidRPr="0063259A" w:rsidRDefault="00134BC4" w:rsidP="00134BC4">
            <w:pPr>
              <w:jc w:val="center"/>
              <w:rPr>
                <w:rFonts w:eastAsiaTheme="minorEastAsia"/>
                <w:sz w:val="20"/>
                <w:szCs w:val="20"/>
                <w:lang w:eastAsia="ko-KR"/>
              </w:rPr>
            </w:pPr>
            <w:r w:rsidRPr="0063259A">
              <w:rPr>
                <w:sz w:val="20"/>
                <w:szCs w:val="20"/>
              </w:rPr>
              <w:t>-1.310</w:t>
            </w:r>
            <w:r w:rsidRPr="0063259A">
              <w:rPr>
                <w:sz w:val="20"/>
                <w:szCs w:val="20"/>
                <w:vertAlign w:val="superscript"/>
              </w:rPr>
              <w:t>***</w:t>
            </w:r>
          </w:p>
        </w:tc>
        <w:tc>
          <w:tcPr>
            <w:tcW w:w="1411" w:type="dxa"/>
            <w:vAlign w:val="center"/>
          </w:tcPr>
          <w:p w14:paraId="3A5BA10A" w14:textId="4C554C02" w:rsidR="00134BC4" w:rsidRPr="0063259A" w:rsidRDefault="00134BC4" w:rsidP="00134BC4">
            <w:pPr>
              <w:jc w:val="center"/>
              <w:rPr>
                <w:sz w:val="20"/>
                <w:szCs w:val="20"/>
              </w:rPr>
            </w:pPr>
            <w:r w:rsidRPr="0063259A">
              <w:rPr>
                <w:sz w:val="20"/>
                <w:szCs w:val="20"/>
              </w:rPr>
              <w:t>-1.421</w:t>
            </w:r>
            <w:r w:rsidRPr="0063259A">
              <w:rPr>
                <w:sz w:val="20"/>
                <w:szCs w:val="20"/>
                <w:vertAlign w:val="superscript"/>
              </w:rPr>
              <w:t>***</w:t>
            </w:r>
          </w:p>
        </w:tc>
      </w:tr>
      <w:tr w:rsidR="00134BC4" w:rsidRPr="0063259A" w14:paraId="0EEA5F52" w14:textId="77777777" w:rsidTr="0088177E">
        <w:trPr>
          <w:trHeight w:val="269"/>
        </w:trPr>
        <w:tc>
          <w:tcPr>
            <w:tcW w:w="0" w:type="auto"/>
            <w:vAlign w:val="center"/>
          </w:tcPr>
          <w:p w14:paraId="254E892B" w14:textId="77777777" w:rsidR="00134BC4" w:rsidRPr="0063259A" w:rsidRDefault="00134BC4" w:rsidP="00134BC4">
            <w:pPr>
              <w:tabs>
                <w:tab w:val="left" w:pos="810"/>
              </w:tabs>
              <w:jc w:val="right"/>
              <w:rPr>
                <w:sz w:val="20"/>
                <w:szCs w:val="20"/>
              </w:rPr>
            </w:pPr>
          </w:p>
        </w:tc>
        <w:tc>
          <w:tcPr>
            <w:tcW w:w="1410" w:type="dxa"/>
            <w:vAlign w:val="center"/>
          </w:tcPr>
          <w:p w14:paraId="50F0FEC7" w14:textId="77777777" w:rsidR="00134BC4" w:rsidRPr="0063259A" w:rsidRDefault="00134BC4" w:rsidP="00134BC4">
            <w:pPr>
              <w:tabs>
                <w:tab w:val="left" w:pos="810"/>
              </w:tabs>
              <w:jc w:val="center"/>
              <w:rPr>
                <w:rFonts w:eastAsiaTheme="minorEastAsia"/>
                <w:sz w:val="20"/>
                <w:szCs w:val="20"/>
                <w:lang w:eastAsia="ko-KR"/>
              </w:rPr>
            </w:pPr>
          </w:p>
        </w:tc>
        <w:tc>
          <w:tcPr>
            <w:tcW w:w="1410" w:type="dxa"/>
            <w:vAlign w:val="center"/>
          </w:tcPr>
          <w:p w14:paraId="486AEF0F" w14:textId="7F6B3D4B" w:rsidR="00134BC4" w:rsidRPr="0063259A" w:rsidRDefault="00134BC4" w:rsidP="00134BC4">
            <w:pPr>
              <w:jc w:val="center"/>
              <w:rPr>
                <w:sz w:val="20"/>
                <w:szCs w:val="20"/>
              </w:rPr>
            </w:pPr>
            <w:r w:rsidRPr="0063259A">
              <w:rPr>
                <w:sz w:val="20"/>
                <w:szCs w:val="20"/>
              </w:rPr>
              <w:t>(.328)</w:t>
            </w:r>
          </w:p>
        </w:tc>
        <w:tc>
          <w:tcPr>
            <w:tcW w:w="1411" w:type="dxa"/>
            <w:vAlign w:val="center"/>
          </w:tcPr>
          <w:p w14:paraId="4961F953" w14:textId="43283EB3" w:rsidR="00134BC4" w:rsidRPr="0063259A" w:rsidRDefault="00134BC4" w:rsidP="00134BC4">
            <w:pPr>
              <w:autoSpaceDE w:val="0"/>
              <w:autoSpaceDN w:val="0"/>
              <w:adjustRightInd w:val="0"/>
              <w:jc w:val="center"/>
              <w:rPr>
                <w:rFonts w:eastAsiaTheme="minorEastAsia"/>
                <w:sz w:val="20"/>
                <w:szCs w:val="20"/>
                <w:lang w:eastAsia="ko-KR"/>
              </w:rPr>
            </w:pPr>
            <w:r w:rsidRPr="0063259A">
              <w:rPr>
                <w:sz w:val="20"/>
                <w:szCs w:val="20"/>
              </w:rPr>
              <w:t>(.344)</w:t>
            </w:r>
          </w:p>
        </w:tc>
        <w:tc>
          <w:tcPr>
            <w:tcW w:w="1410" w:type="dxa"/>
            <w:vAlign w:val="center"/>
          </w:tcPr>
          <w:p w14:paraId="4EA6CE0D" w14:textId="77777777" w:rsidR="00134BC4" w:rsidRPr="0063259A" w:rsidRDefault="00134BC4" w:rsidP="00134BC4">
            <w:pPr>
              <w:jc w:val="center"/>
              <w:rPr>
                <w:sz w:val="20"/>
                <w:szCs w:val="20"/>
              </w:rPr>
            </w:pPr>
          </w:p>
        </w:tc>
        <w:tc>
          <w:tcPr>
            <w:tcW w:w="1410" w:type="dxa"/>
            <w:vAlign w:val="center"/>
          </w:tcPr>
          <w:p w14:paraId="703BADF3" w14:textId="10BA4696" w:rsidR="00134BC4" w:rsidRPr="0063259A" w:rsidRDefault="00134BC4" w:rsidP="00134BC4">
            <w:pPr>
              <w:jc w:val="center"/>
              <w:rPr>
                <w:rFonts w:eastAsiaTheme="minorEastAsia"/>
                <w:sz w:val="20"/>
                <w:szCs w:val="20"/>
                <w:lang w:eastAsia="ko-KR"/>
              </w:rPr>
            </w:pPr>
            <w:r w:rsidRPr="0063259A">
              <w:rPr>
                <w:sz w:val="20"/>
                <w:szCs w:val="20"/>
              </w:rPr>
              <w:t>(.347)</w:t>
            </w:r>
          </w:p>
        </w:tc>
        <w:tc>
          <w:tcPr>
            <w:tcW w:w="1411" w:type="dxa"/>
            <w:vAlign w:val="center"/>
          </w:tcPr>
          <w:p w14:paraId="3C8D2C54" w14:textId="151CE229" w:rsidR="00134BC4" w:rsidRPr="0063259A" w:rsidRDefault="00134BC4" w:rsidP="00134BC4">
            <w:pPr>
              <w:autoSpaceDE w:val="0"/>
              <w:autoSpaceDN w:val="0"/>
              <w:adjustRightInd w:val="0"/>
              <w:jc w:val="center"/>
              <w:rPr>
                <w:rFonts w:eastAsiaTheme="minorEastAsia"/>
                <w:sz w:val="20"/>
                <w:szCs w:val="20"/>
                <w:lang w:eastAsia="ko-KR"/>
              </w:rPr>
            </w:pPr>
            <w:r w:rsidRPr="0063259A">
              <w:rPr>
                <w:sz w:val="20"/>
                <w:szCs w:val="20"/>
              </w:rPr>
              <w:t>(.384)</w:t>
            </w:r>
          </w:p>
        </w:tc>
      </w:tr>
      <w:tr w:rsidR="00134BC4" w:rsidRPr="0063259A" w14:paraId="3C6480D5" w14:textId="77777777" w:rsidTr="0088177E">
        <w:trPr>
          <w:trHeight w:val="269"/>
        </w:trPr>
        <w:tc>
          <w:tcPr>
            <w:tcW w:w="0" w:type="auto"/>
            <w:vAlign w:val="center"/>
          </w:tcPr>
          <w:p w14:paraId="5057873C" w14:textId="77777777" w:rsidR="00134BC4" w:rsidRPr="0063259A" w:rsidRDefault="00134BC4" w:rsidP="00134BC4">
            <w:pPr>
              <w:tabs>
                <w:tab w:val="left" w:pos="810"/>
              </w:tabs>
              <w:jc w:val="right"/>
              <w:rPr>
                <w:sz w:val="20"/>
                <w:szCs w:val="20"/>
              </w:rPr>
            </w:pPr>
            <w:r w:rsidRPr="0063259A">
              <w:rPr>
                <w:sz w:val="20"/>
                <w:szCs w:val="20"/>
              </w:rPr>
              <w:t xml:space="preserve">Gender </w:t>
            </w:r>
            <w:r w:rsidRPr="0063259A">
              <w:rPr>
                <w:sz w:val="20"/>
                <w:szCs w:val="20"/>
                <w:vertAlign w:val="superscript"/>
              </w:rPr>
              <w:t>a</w:t>
            </w:r>
          </w:p>
        </w:tc>
        <w:tc>
          <w:tcPr>
            <w:tcW w:w="1410" w:type="dxa"/>
            <w:vAlign w:val="center"/>
          </w:tcPr>
          <w:p w14:paraId="48EBD659" w14:textId="77777777" w:rsidR="00134BC4" w:rsidRPr="0063259A" w:rsidRDefault="00134BC4" w:rsidP="00134BC4">
            <w:pPr>
              <w:tabs>
                <w:tab w:val="left" w:pos="810"/>
              </w:tabs>
              <w:jc w:val="center"/>
              <w:rPr>
                <w:rFonts w:eastAsiaTheme="minorEastAsia"/>
                <w:sz w:val="20"/>
                <w:szCs w:val="20"/>
                <w:lang w:eastAsia="ko-KR"/>
              </w:rPr>
            </w:pPr>
          </w:p>
        </w:tc>
        <w:tc>
          <w:tcPr>
            <w:tcW w:w="1410" w:type="dxa"/>
            <w:vAlign w:val="center"/>
          </w:tcPr>
          <w:p w14:paraId="1A8AEE19" w14:textId="77777777" w:rsidR="00134BC4" w:rsidRPr="0063259A" w:rsidRDefault="00134BC4" w:rsidP="00134BC4">
            <w:pPr>
              <w:jc w:val="center"/>
              <w:rPr>
                <w:rFonts w:eastAsiaTheme="minorEastAsia"/>
                <w:sz w:val="20"/>
                <w:szCs w:val="20"/>
                <w:lang w:eastAsia="ko-KR"/>
              </w:rPr>
            </w:pPr>
          </w:p>
        </w:tc>
        <w:tc>
          <w:tcPr>
            <w:tcW w:w="1411" w:type="dxa"/>
            <w:vAlign w:val="center"/>
          </w:tcPr>
          <w:p w14:paraId="5EDCFFC9" w14:textId="77777777" w:rsidR="00134BC4" w:rsidRPr="0063259A" w:rsidRDefault="00134BC4" w:rsidP="00134BC4">
            <w:pPr>
              <w:autoSpaceDE w:val="0"/>
              <w:autoSpaceDN w:val="0"/>
              <w:adjustRightInd w:val="0"/>
              <w:jc w:val="center"/>
              <w:rPr>
                <w:rFonts w:eastAsiaTheme="minorEastAsia"/>
                <w:sz w:val="20"/>
                <w:szCs w:val="20"/>
                <w:lang w:eastAsia="ko-KR"/>
              </w:rPr>
            </w:pPr>
          </w:p>
        </w:tc>
        <w:tc>
          <w:tcPr>
            <w:tcW w:w="1410" w:type="dxa"/>
            <w:vAlign w:val="center"/>
          </w:tcPr>
          <w:p w14:paraId="5F4D9F87" w14:textId="4306671D" w:rsidR="00134BC4" w:rsidRPr="0063259A" w:rsidRDefault="00134BC4" w:rsidP="00134BC4">
            <w:pPr>
              <w:jc w:val="center"/>
              <w:rPr>
                <w:sz w:val="20"/>
                <w:szCs w:val="20"/>
              </w:rPr>
            </w:pPr>
            <w:r w:rsidRPr="0063259A">
              <w:rPr>
                <w:sz w:val="20"/>
                <w:szCs w:val="20"/>
              </w:rPr>
              <w:t>-.762</w:t>
            </w:r>
          </w:p>
        </w:tc>
        <w:tc>
          <w:tcPr>
            <w:tcW w:w="1410" w:type="dxa"/>
            <w:vAlign w:val="center"/>
          </w:tcPr>
          <w:p w14:paraId="3FEDF242" w14:textId="2FBE8A39" w:rsidR="00134BC4" w:rsidRPr="0063259A" w:rsidRDefault="00134BC4" w:rsidP="00134BC4">
            <w:pPr>
              <w:jc w:val="center"/>
              <w:rPr>
                <w:rFonts w:eastAsiaTheme="minorEastAsia"/>
                <w:sz w:val="20"/>
                <w:szCs w:val="20"/>
                <w:lang w:eastAsia="ko-KR"/>
              </w:rPr>
            </w:pPr>
            <w:r w:rsidRPr="0063259A">
              <w:rPr>
                <w:sz w:val="20"/>
                <w:szCs w:val="20"/>
              </w:rPr>
              <w:t>-.164</w:t>
            </w:r>
          </w:p>
        </w:tc>
        <w:tc>
          <w:tcPr>
            <w:tcW w:w="1411" w:type="dxa"/>
            <w:vAlign w:val="center"/>
          </w:tcPr>
          <w:p w14:paraId="26739D41" w14:textId="3A729A9B" w:rsidR="00134BC4" w:rsidRPr="0063259A" w:rsidRDefault="00134BC4" w:rsidP="00134BC4">
            <w:pPr>
              <w:autoSpaceDE w:val="0"/>
              <w:autoSpaceDN w:val="0"/>
              <w:adjustRightInd w:val="0"/>
              <w:jc w:val="center"/>
              <w:rPr>
                <w:rFonts w:eastAsiaTheme="minorEastAsia"/>
                <w:sz w:val="20"/>
                <w:szCs w:val="20"/>
                <w:lang w:eastAsia="ko-KR"/>
              </w:rPr>
            </w:pPr>
            <w:r w:rsidRPr="0063259A">
              <w:rPr>
                <w:sz w:val="20"/>
                <w:szCs w:val="20"/>
              </w:rPr>
              <w:t>-.177</w:t>
            </w:r>
          </w:p>
        </w:tc>
      </w:tr>
      <w:tr w:rsidR="00134BC4" w:rsidRPr="0063259A" w14:paraId="444D019A" w14:textId="77777777" w:rsidTr="0088177E">
        <w:trPr>
          <w:trHeight w:val="269"/>
        </w:trPr>
        <w:tc>
          <w:tcPr>
            <w:tcW w:w="0" w:type="auto"/>
            <w:vAlign w:val="center"/>
          </w:tcPr>
          <w:p w14:paraId="76AF4A63" w14:textId="77777777" w:rsidR="00134BC4" w:rsidRPr="0063259A" w:rsidRDefault="00134BC4" w:rsidP="00134BC4">
            <w:pPr>
              <w:tabs>
                <w:tab w:val="left" w:pos="810"/>
              </w:tabs>
              <w:jc w:val="right"/>
              <w:rPr>
                <w:sz w:val="20"/>
                <w:szCs w:val="20"/>
              </w:rPr>
            </w:pPr>
          </w:p>
        </w:tc>
        <w:tc>
          <w:tcPr>
            <w:tcW w:w="1410" w:type="dxa"/>
            <w:vAlign w:val="center"/>
          </w:tcPr>
          <w:p w14:paraId="3DC59E18" w14:textId="77777777" w:rsidR="00134BC4" w:rsidRPr="0063259A" w:rsidRDefault="00134BC4" w:rsidP="00134BC4">
            <w:pPr>
              <w:tabs>
                <w:tab w:val="left" w:pos="810"/>
              </w:tabs>
              <w:jc w:val="center"/>
              <w:rPr>
                <w:rFonts w:eastAsiaTheme="minorEastAsia"/>
                <w:sz w:val="20"/>
                <w:szCs w:val="20"/>
                <w:lang w:eastAsia="ko-KR"/>
              </w:rPr>
            </w:pPr>
          </w:p>
        </w:tc>
        <w:tc>
          <w:tcPr>
            <w:tcW w:w="1410" w:type="dxa"/>
            <w:vAlign w:val="center"/>
          </w:tcPr>
          <w:p w14:paraId="614EC85F" w14:textId="77777777" w:rsidR="00134BC4" w:rsidRPr="0063259A" w:rsidRDefault="00134BC4" w:rsidP="00134BC4">
            <w:pPr>
              <w:jc w:val="center"/>
              <w:rPr>
                <w:rFonts w:eastAsiaTheme="minorEastAsia"/>
                <w:sz w:val="20"/>
                <w:szCs w:val="20"/>
                <w:lang w:eastAsia="ko-KR"/>
              </w:rPr>
            </w:pPr>
          </w:p>
        </w:tc>
        <w:tc>
          <w:tcPr>
            <w:tcW w:w="1411" w:type="dxa"/>
            <w:vAlign w:val="center"/>
          </w:tcPr>
          <w:p w14:paraId="2669D38F" w14:textId="77777777" w:rsidR="00134BC4" w:rsidRPr="0063259A" w:rsidRDefault="00134BC4" w:rsidP="00134BC4">
            <w:pPr>
              <w:autoSpaceDE w:val="0"/>
              <w:autoSpaceDN w:val="0"/>
              <w:adjustRightInd w:val="0"/>
              <w:jc w:val="center"/>
              <w:rPr>
                <w:rFonts w:eastAsiaTheme="minorEastAsia"/>
                <w:sz w:val="20"/>
                <w:szCs w:val="20"/>
                <w:lang w:eastAsia="ko-KR"/>
              </w:rPr>
            </w:pPr>
          </w:p>
        </w:tc>
        <w:tc>
          <w:tcPr>
            <w:tcW w:w="1410" w:type="dxa"/>
            <w:vAlign w:val="center"/>
          </w:tcPr>
          <w:p w14:paraId="44E5CFC5" w14:textId="35B08A0D" w:rsidR="00134BC4" w:rsidRPr="0063259A" w:rsidRDefault="00134BC4" w:rsidP="00134BC4">
            <w:pPr>
              <w:autoSpaceDE w:val="0"/>
              <w:autoSpaceDN w:val="0"/>
              <w:adjustRightInd w:val="0"/>
              <w:jc w:val="center"/>
              <w:rPr>
                <w:rFonts w:eastAsiaTheme="minorEastAsia"/>
                <w:sz w:val="20"/>
                <w:szCs w:val="20"/>
                <w:lang w:eastAsia="ko-KR"/>
              </w:rPr>
            </w:pPr>
            <w:r w:rsidRPr="0063259A">
              <w:rPr>
                <w:sz w:val="20"/>
                <w:szCs w:val="20"/>
              </w:rPr>
              <w:t>(.595)</w:t>
            </w:r>
          </w:p>
        </w:tc>
        <w:tc>
          <w:tcPr>
            <w:tcW w:w="1410" w:type="dxa"/>
            <w:vAlign w:val="center"/>
          </w:tcPr>
          <w:p w14:paraId="3F608299" w14:textId="11D383D2" w:rsidR="00134BC4" w:rsidRPr="0063259A" w:rsidRDefault="00134BC4" w:rsidP="00134BC4">
            <w:pPr>
              <w:autoSpaceDE w:val="0"/>
              <w:autoSpaceDN w:val="0"/>
              <w:adjustRightInd w:val="0"/>
              <w:jc w:val="center"/>
              <w:rPr>
                <w:rFonts w:eastAsiaTheme="minorEastAsia"/>
                <w:sz w:val="20"/>
                <w:szCs w:val="20"/>
                <w:lang w:eastAsia="ko-KR"/>
              </w:rPr>
            </w:pPr>
            <w:r w:rsidRPr="0063259A">
              <w:rPr>
                <w:sz w:val="20"/>
                <w:szCs w:val="20"/>
              </w:rPr>
              <w:t>(.603)</w:t>
            </w:r>
          </w:p>
        </w:tc>
        <w:tc>
          <w:tcPr>
            <w:tcW w:w="1411" w:type="dxa"/>
            <w:vAlign w:val="center"/>
          </w:tcPr>
          <w:p w14:paraId="747EECBD" w14:textId="6CCDE5F5" w:rsidR="00134BC4" w:rsidRPr="0063259A" w:rsidRDefault="00134BC4" w:rsidP="00134BC4">
            <w:pPr>
              <w:autoSpaceDE w:val="0"/>
              <w:autoSpaceDN w:val="0"/>
              <w:adjustRightInd w:val="0"/>
              <w:jc w:val="center"/>
              <w:rPr>
                <w:rFonts w:eastAsiaTheme="minorEastAsia"/>
                <w:sz w:val="20"/>
                <w:szCs w:val="20"/>
                <w:lang w:eastAsia="ko-KR"/>
              </w:rPr>
            </w:pPr>
            <w:r w:rsidRPr="0063259A">
              <w:rPr>
                <w:sz w:val="20"/>
                <w:szCs w:val="20"/>
              </w:rPr>
              <w:t>(.593)</w:t>
            </w:r>
          </w:p>
        </w:tc>
      </w:tr>
      <w:tr w:rsidR="00134BC4" w:rsidRPr="0063259A" w14:paraId="7CA5B332" w14:textId="77777777" w:rsidTr="0088177E">
        <w:trPr>
          <w:trHeight w:val="269"/>
        </w:trPr>
        <w:tc>
          <w:tcPr>
            <w:tcW w:w="0" w:type="auto"/>
            <w:vAlign w:val="center"/>
          </w:tcPr>
          <w:p w14:paraId="59433CD9" w14:textId="77777777" w:rsidR="00134BC4" w:rsidRPr="0063259A" w:rsidRDefault="00134BC4" w:rsidP="00134BC4">
            <w:pPr>
              <w:tabs>
                <w:tab w:val="left" w:pos="810"/>
              </w:tabs>
              <w:jc w:val="right"/>
              <w:rPr>
                <w:sz w:val="20"/>
                <w:szCs w:val="20"/>
              </w:rPr>
            </w:pPr>
            <w:r w:rsidRPr="0063259A">
              <w:rPr>
                <w:sz w:val="20"/>
                <w:szCs w:val="20"/>
              </w:rPr>
              <w:t>Age</w:t>
            </w:r>
          </w:p>
        </w:tc>
        <w:tc>
          <w:tcPr>
            <w:tcW w:w="1410" w:type="dxa"/>
            <w:vAlign w:val="center"/>
          </w:tcPr>
          <w:p w14:paraId="03822AC0" w14:textId="77777777" w:rsidR="00134BC4" w:rsidRPr="0063259A" w:rsidRDefault="00134BC4" w:rsidP="00134BC4">
            <w:pPr>
              <w:tabs>
                <w:tab w:val="left" w:pos="810"/>
              </w:tabs>
              <w:jc w:val="center"/>
              <w:rPr>
                <w:rFonts w:eastAsiaTheme="minorEastAsia"/>
                <w:sz w:val="20"/>
                <w:szCs w:val="20"/>
                <w:lang w:eastAsia="ko-KR"/>
              </w:rPr>
            </w:pPr>
          </w:p>
        </w:tc>
        <w:tc>
          <w:tcPr>
            <w:tcW w:w="1410" w:type="dxa"/>
            <w:vAlign w:val="center"/>
          </w:tcPr>
          <w:p w14:paraId="33AEBA07" w14:textId="77777777" w:rsidR="00134BC4" w:rsidRPr="0063259A" w:rsidRDefault="00134BC4" w:rsidP="00134BC4">
            <w:pPr>
              <w:jc w:val="center"/>
              <w:rPr>
                <w:rFonts w:eastAsiaTheme="minorEastAsia"/>
                <w:sz w:val="20"/>
                <w:szCs w:val="20"/>
                <w:lang w:eastAsia="ko-KR"/>
              </w:rPr>
            </w:pPr>
          </w:p>
        </w:tc>
        <w:tc>
          <w:tcPr>
            <w:tcW w:w="1411" w:type="dxa"/>
            <w:vAlign w:val="center"/>
          </w:tcPr>
          <w:p w14:paraId="512373D0" w14:textId="77777777" w:rsidR="00134BC4" w:rsidRPr="0063259A" w:rsidRDefault="00134BC4" w:rsidP="00134BC4">
            <w:pPr>
              <w:autoSpaceDE w:val="0"/>
              <w:autoSpaceDN w:val="0"/>
              <w:adjustRightInd w:val="0"/>
              <w:jc w:val="center"/>
              <w:rPr>
                <w:rFonts w:eastAsiaTheme="minorEastAsia"/>
                <w:sz w:val="20"/>
                <w:szCs w:val="20"/>
                <w:lang w:eastAsia="ko-KR"/>
              </w:rPr>
            </w:pPr>
          </w:p>
        </w:tc>
        <w:tc>
          <w:tcPr>
            <w:tcW w:w="1410" w:type="dxa"/>
            <w:vAlign w:val="center"/>
          </w:tcPr>
          <w:p w14:paraId="581EC129" w14:textId="277E1136" w:rsidR="00134BC4" w:rsidRPr="0063259A" w:rsidRDefault="00134BC4" w:rsidP="00134BC4">
            <w:pPr>
              <w:jc w:val="center"/>
              <w:rPr>
                <w:sz w:val="20"/>
                <w:szCs w:val="20"/>
              </w:rPr>
            </w:pPr>
            <w:r w:rsidRPr="0063259A">
              <w:rPr>
                <w:sz w:val="20"/>
                <w:szCs w:val="20"/>
              </w:rPr>
              <w:t>.012</w:t>
            </w:r>
          </w:p>
        </w:tc>
        <w:tc>
          <w:tcPr>
            <w:tcW w:w="1410" w:type="dxa"/>
            <w:vAlign w:val="center"/>
          </w:tcPr>
          <w:p w14:paraId="2EE5307D" w14:textId="4D288CCB" w:rsidR="00134BC4" w:rsidRPr="0063259A" w:rsidRDefault="00134BC4" w:rsidP="00134BC4">
            <w:pPr>
              <w:jc w:val="center"/>
              <w:rPr>
                <w:rFonts w:eastAsiaTheme="minorEastAsia"/>
                <w:sz w:val="20"/>
                <w:szCs w:val="20"/>
                <w:lang w:eastAsia="ko-KR"/>
              </w:rPr>
            </w:pPr>
            <w:r w:rsidRPr="0063259A">
              <w:rPr>
                <w:sz w:val="20"/>
                <w:szCs w:val="20"/>
              </w:rPr>
              <w:t>.020</w:t>
            </w:r>
          </w:p>
        </w:tc>
        <w:tc>
          <w:tcPr>
            <w:tcW w:w="1411" w:type="dxa"/>
            <w:vAlign w:val="center"/>
          </w:tcPr>
          <w:p w14:paraId="29820926" w14:textId="5E9325EE" w:rsidR="00134BC4" w:rsidRPr="0063259A" w:rsidRDefault="00134BC4" w:rsidP="00134BC4">
            <w:pPr>
              <w:autoSpaceDE w:val="0"/>
              <w:autoSpaceDN w:val="0"/>
              <w:adjustRightInd w:val="0"/>
              <w:jc w:val="center"/>
              <w:rPr>
                <w:rFonts w:eastAsiaTheme="minorEastAsia"/>
                <w:sz w:val="20"/>
                <w:szCs w:val="20"/>
                <w:lang w:eastAsia="ko-KR"/>
              </w:rPr>
            </w:pPr>
            <w:r w:rsidRPr="0063259A">
              <w:rPr>
                <w:sz w:val="20"/>
                <w:szCs w:val="20"/>
              </w:rPr>
              <w:t>.022</w:t>
            </w:r>
          </w:p>
        </w:tc>
      </w:tr>
      <w:tr w:rsidR="00134BC4" w:rsidRPr="0063259A" w14:paraId="1B9970B6" w14:textId="77777777" w:rsidTr="0088177E">
        <w:trPr>
          <w:trHeight w:val="269"/>
        </w:trPr>
        <w:tc>
          <w:tcPr>
            <w:tcW w:w="0" w:type="auto"/>
            <w:vAlign w:val="center"/>
          </w:tcPr>
          <w:p w14:paraId="7BD86E6F" w14:textId="77777777" w:rsidR="00134BC4" w:rsidRPr="0063259A" w:rsidRDefault="00134BC4" w:rsidP="00134BC4">
            <w:pPr>
              <w:tabs>
                <w:tab w:val="left" w:pos="810"/>
              </w:tabs>
              <w:jc w:val="right"/>
              <w:rPr>
                <w:sz w:val="20"/>
                <w:szCs w:val="20"/>
              </w:rPr>
            </w:pPr>
          </w:p>
        </w:tc>
        <w:tc>
          <w:tcPr>
            <w:tcW w:w="1410" w:type="dxa"/>
            <w:vAlign w:val="center"/>
          </w:tcPr>
          <w:p w14:paraId="3911A078" w14:textId="77777777" w:rsidR="00134BC4" w:rsidRPr="0063259A" w:rsidRDefault="00134BC4" w:rsidP="00134BC4">
            <w:pPr>
              <w:tabs>
                <w:tab w:val="left" w:pos="810"/>
              </w:tabs>
              <w:jc w:val="center"/>
              <w:rPr>
                <w:rFonts w:eastAsiaTheme="minorEastAsia"/>
                <w:sz w:val="20"/>
                <w:szCs w:val="20"/>
                <w:lang w:eastAsia="ko-KR"/>
              </w:rPr>
            </w:pPr>
          </w:p>
        </w:tc>
        <w:tc>
          <w:tcPr>
            <w:tcW w:w="1410" w:type="dxa"/>
            <w:vAlign w:val="center"/>
          </w:tcPr>
          <w:p w14:paraId="7445F714" w14:textId="77777777" w:rsidR="00134BC4" w:rsidRPr="0063259A" w:rsidRDefault="00134BC4" w:rsidP="00134BC4">
            <w:pPr>
              <w:jc w:val="center"/>
              <w:rPr>
                <w:rFonts w:eastAsiaTheme="minorEastAsia"/>
                <w:sz w:val="20"/>
                <w:szCs w:val="20"/>
                <w:lang w:eastAsia="ko-KR"/>
              </w:rPr>
            </w:pPr>
          </w:p>
        </w:tc>
        <w:tc>
          <w:tcPr>
            <w:tcW w:w="1411" w:type="dxa"/>
            <w:vAlign w:val="center"/>
          </w:tcPr>
          <w:p w14:paraId="3B24B227" w14:textId="77777777" w:rsidR="00134BC4" w:rsidRPr="0063259A" w:rsidRDefault="00134BC4" w:rsidP="00134BC4">
            <w:pPr>
              <w:autoSpaceDE w:val="0"/>
              <w:autoSpaceDN w:val="0"/>
              <w:adjustRightInd w:val="0"/>
              <w:jc w:val="center"/>
              <w:rPr>
                <w:rFonts w:eastAsiaTheme="minorEastAsia"/>
                <w:sz w:val="20"/>
                <w:szCs w:val="20"/>
                <w:lang w:eastAsia="ko-KR"/>
              </w:rPr>
            </w:pPr>
          </w:p>
        </w:tc>
        <w:tc>
          <w:tcPr>
            <w:tcW w:w="1410" w:type="dxa"/>
            <w:vAlign w:val="center"/>
          </w:tcPr>
          <w:p w14:paraId="09D34DA0" w14:textId="2FE6E89A" w:rsidR="00134BC4" w:rsidRPr="0063259A" w:rsidRDefault="00134BC4" w:rsidP="00134BC4">
            <w:pPr>
              <w:jc w:val="center"/>
              <w:rPr>
                <w:sz w:val="20"/>
                <w:szCs w:val="20"/>
              </w:rPr>
            </w:pPr>
            <w:r w:rsidRPr="0063259A">
              <w:rPr>
                <w:sz w:val="20"/>
                <w:szCs w:val="20"/>
              </w:rPr>
              <w:t>(.062)</w:t>
            </w:r>
          </w:p>
        </w:tc>
        <w:tc>
          <w:tcPr>
            <w:tcW w:w="1410" w:type="dxa"/>
            <w:vAlign w:val="center"/>
          </w:tcPr>
          <w:p w14:paraId="0A55A33C" w14:textId="762BBD88" w:rsidR="00134BC4" w:rsidRPr="0063259A" w:rsidRDefault="00134BC4" w:rsidP="00134BC4">
            <w:pPr>
              <w:autoSpaceDE w:val="0"/>
              <w:autoSpaceDN w:val="0"/>
              <w:adjustRightInd w:val="0"/>
              <w:jc w:val="center"/>
              <w:rPr>
                <w:rFonts w:eastAsiaTheme="minorEastAsia"/>
                <w:sz w:val="20"/>
                <w:szCs w:val="20"/>
                <w:lang w:eastAsia="ko-KR"/>
              </w:rPr>
            </w:pPr>
            <w:r w:rsidRPr="0063259A">
              <w:rPr>
                <w:sz w:val="20"/>
                <w:szCs w:val="20"/>
              </w:rPr>
              <w:t>(.052)</w:t>
            </w:r>
          </w:p>
        </w:tc>
        <w:tc>
          <w:tcPr>
            <w:tcW w:w="1411" w:type="dxa"/>
            <w:vAlign w:val="center"/>
          </w:tcPr>
          <w:p w14:paraId="1263D971" w14:textId="7D1E1BC9" w:rsidR="00134BC4" w:rsidRPr="0063259A" w:rsidRDefault="00134BC4" w:rsidP="00134BC4">
            <w:pPr>
              <w:autoSpaceDE w:val="0"/>
              <w:autoSpaceDN w:val="0"/>
              <w:adjustRightInd w:val="0"/>
              <w:jc w:val="center"/>
              <w:rPr>
                <w:rFonts w:eastAsiaTheme="minorEastAsia"/>
                <w:sz w:val="20"/>
                <w:szCs w:val="20"/>
                <w:lang w:eastAsia="ko-KR"/>
              </w:rPr>
            </w:pPr>
            <w:r w:rsidRPr="0063259A">
              <w:rPr>
                <w:sz w:val="20"/>
                <w:szCs w:val="20"/>
              </w:rPr>
              <w:t>(.053)</w:t>
            </w:r>
          </w:p>
        </w:tc>
      </w:tr>
      <w:tr w:rsidR="00134BC4" w:rsidRPr="0063259A" w14:paraId="0E3F504D" w14:textId="77777777" w:rsidTr="0088177E">
        <w:trPr>
          <w:trHeight w:val="269"/>
        </w:trPr>
        <w:tc>
          <w:tcPr>
            <w:tcW w:w="0" w:type="auto"/>
            <w:vAlign w:val="center"/>
          </w:tcPr>
          <w:p w14:paraId="6885B37B" w14:textId="77777777" w:rsidR="00134BC4" w:rsidRPr="0063259A" w:rsidRDefault="00134BC4" w:rsidP="00134BC4">
            <w:pPr>
              <w:tabs>
                <w:tab w:val="left" w:pos="810"/>
              </w:tabs>
              <w:jc w:val="right"/>
              <w:rPr>
                <w:sz w:val="20"/>
                <w:szCs w:val="20"/>
              </w:rPr>
            </w:pPr>
            <w:r w:rsidRPr="0063259A">
              <w:rPr>
                <w:sz w:val="20"/>
                <w:szCs w:val="20"/>
              </w:rPr>
              <w:t>Income</w:t>
            </w:r>
          </w:p>
        </w:tc>
        <w:tc>
          <w:tcPr>
            <w:tcW w:w="1410" w:type="dxa"/>
            <w:vAlign w:val="center"/>
          </w:tcPr>
          <w:p w14:paraId="6C436CD1" w14:textId="77777777" w:rsidR="00134BC4" w:rsidRPr="0063259A" w:rsidRDefault="00134BC4" w:rsidP="00134BC4">
            <w:pPr>
              <w:tabs>
                <w:tab w:val="left" w:pos="810"/>
              </w:tabs>
              <w:jc w:val="center"/>
              <w:rPr>
                <w:rFonts w:eastAsiaTheme="minorEastAsia"/>
                <w:sz w:val="20"/>
                <w:szCs w:val="20"/>
                <w:lang w:eastAsia="ko-KR"/>
              </w:rPr>
            </w:pPr>
          </w:p>
        </w:tc>
        <w:tc>
          <w:tcPr>
            <w:tcW w:w="1410" w:type="dxa"/>
            <w:vAlign w:val="center"/>
          </w:tcPr>
          <w:p w14:paraId="71B286C8" w14:textId="77777777" w:rsidR="00134BC4" w:rsidRPr="0063259A" w:rsidRDefault="00134BC4" w:rsidP="00134BC4">
            <w:pPr>
              <w:jc w:val="center"/>
              <w:rPr>
                <w:rFonts w:eastAsiaTheme="minorEastAsia"/>
                <w:sz w:val="20"/>
                <w:szCs w:val="20"/>
                <w:lang w:eastAsia="ko-KR"/>
              </w:rPr>
            </w:pPr>
          </w:p>
        </w:tc>
        <w:tc>
          <w:tcPr>
            <w:tcW w:w="1411" w:type="dxa"/>
            <w:vAlign w:val="center"/>
          </w:tcPr>
          <w:p w14:paraId="68E9A668" w14:textId="77777777" w:rsidR="00134BC4" w:rsidRPr="0063259A" w:rsidRDefault="00134BC4" w:rsidP="00134BC4">
            <w:pPr>
              <w:autoSpaceDE w:val="0"/>
              <w:autoSpaceDN w:val="0"/>
              <w:adjustRightInd w:val="0"/>
              <w:jc w:val="center"/>
              <w:rPr>
                <w:rFonts w:eastAsiaTheme="minorEastAsia"/>
                <w:sz w:val="20"/>
                <w:szCs w:val="20"/>
                <w:lang w:eastAsia="ko-KR"/>
              </w:rPr>
            </w:pPr>
          </w:p>
        </w:tc>
        <w:tc>
          <w:tcPr>
            <w:tcW w:w="1410" w:type="dxa"/>
            <w:vAlign w:val="center"/>
          </w:tcPr>
          <w:p w14:paraId="66A1D871" w14:textId="7A7EC2CD" w:rsidR="00134BC4" w:rsidRPr="0063259A" w:rsidRDefault="00134BC4" w:rsidP="00134BC4">
            <w:pPr>
              <w:jc w:val="center"/>
              <w:rPr>
                <w:sz w:val="20"/>
                <w:szCs w:val="20"/>
              </w:rPr>
            </w:pPr>
            <w:r w:rsidRPr="0063259A">
              <w:rPr>
                <w:sz w:val="20"/>
                <w:szCs w:val="20"/>
              </w:rPr>
              <w:t>.035</w:t>
            </w:r>
          </w:p>
        </w:tc>
        <w:tc>
          <w:tcPr>
            <w:tcW w:w="1410" w:type="dxa"/>
            <w:vAlign w:val="center"/>
          </w:tcPr>
          <w:p w14:paraId="69F96022" w14:textId="75F9A0F6" w:rsidR="00134BC4" w:rsidRPr="0063259A" w:rsidRDefault="00134BC4" w:rsidP="00134BC4">
            <w:pPr>
              <w:jc w:val="center"/>
              <w:rPr>
                <w:rFonts w:eastAsiaTheme="minorEastAsia"/>
                <w:sz w:val="20"/>
                <w:szCs w:val="20"/>
                <w:lang w:eastAsia="ko-KR"/>
              </w:rPr>
            </w:pPr>
            <w:r w:rsidRPr="0063259A">
              <w:rPr>
                <w:sz w:val="20"/>
                <w:szCs w:val="20"/>
              </w:rPr>
              <w:t>.117</w:t>
            </w:r>
          </w:p>
        </w:tc>
        <w:tc>
          <w:tcPr>
            <w:tcW w:w="1411" w:type="dxa"/>
            <w:vAlign w:val="center"/>
          </w:tcPr>
          <w:p w14:paraId="1EE9E693" w14:textId="2B1C0A9A" w:rsidR="00134BC4" w:rsidRPr="0063259A" w:rsidRDefault="00134BC4" w:rsidP="00134BC4">
            <w:pPr>
              <w:autoSpaceDE w:val="0"/>
              <w:autoSpaceDN w:val="0"/>
              <w:adjustRightInd w:val="0"/>
              <w:jc w:val="center"/>
              <w:rPr>
                <w:rFonts w:eastAsiaTheme="minorEastAsia"/>
                <w:sz w:val="20"/>
                <w:szCs w:val="20"/>
                <w:lang w:eastAsia="ko-KR"/>
              </w:rPr>
            </w:pPr>
            <w:r w:rsidRPr="0063259A">
              <w:rPr>
                <w:sz w:val="20"/>
                <w:szCs w:val="20"/>
              </w:rPr>
              <w:t>.126</w:t>
            </w:r>
          </w:p>
        </w:tc>
      </w:tr>
      <w:tr w:rsidR="00134BC4" w:rsidRPr="0063259A" w14:paraId="38C1B9CE" w14:textId="77777777" w:rsidTr="0088177E">
        <w:trPr>
          <w:trHeight w:val="269"/>
        </w:trPr>
        <w:tc>
          <w:tcPr>
            <w:tcW w:w="0" w:type="auto"/>
            <w:vAlign w:val="center"/>
          </w:tcPr>
          <w:p w14:paraId="2DF8449C" w14:textId="77777777" w:rsidR="00134BC4" w:rsidRPr="0063259A" w:rsidRDefault="00134BC4" w:rsidP="00134BC4">
            <w:pPr>
              <w:tabs>
                <w:tab w:val="left" w:pos="810"/>
              </w:tabs>
              <w:jc w:val="right"/>
              <w:rPr>
                <w:sz w:val="20"/>
                <w:szCs w:val="20"/>
              </w:rPr>
            </w:pPr>
          </w:p>
        </w:tc>
        <w:tc>
          <w:tcPr>
            <w:tcW w:w="1410" w:type="dxa"/>
            <w:vAlign w:val="center"/>
          </w:tcPr>
          <w:p w14:paraId="286CD5B6" w14:textId="77777777" w:rsidR="00134BC4" w:rsidRPr="0063259A" w:rsidRDefault="00134BC4" w:rsidP="00134BC4">
            <w:pPr>
              <w:tabs>
                <w:tab w:val="left" w:pos="810"/>
              </w:tabs>
              <w:jc w:val="center"/>
              <w:rPr>
                <w:sz w:val="20"/>
                <w:szCs w:val="20"/>
              </w:rPr>
            </w:pPr>
          </w:p>
        </w:tc>
        <w:tc>
          <w:tcPr>
            <w:tcW w:w="1410" w:type="dxa"/>
            <w:vAlign w:val="center"/>
          </w:tcPr>
          <w:p w14:paraId="724F7411" w14:textId="77777777" w:rsidR="00134BC4" w:rsidRPr="0063259A" w:rsidRDefault="00134BC4" w:rsidP="00134BC4">
            <w:pPr>
              <w:jc w:val="center"/>
              <w:rPr>
                <w:sz w:val="20"/>
                <w:szCs w:val="20"/>
              </w:rPr>
            </w:pPr>
          </w:p>
        </w:tc>
        <w:tc>
          <w:tcPr>
            <w:tcW w:w="1411" w:type="dxa"/>
            <w:vAlign w:val="center"/>
          </w:tcPr>
          <w:p w14:paraId="6D249EEB" w14:textId="77777777" w:rsidR="00134BC4" w:rsidRPr="0063259A" w:rsidRDefault="00134BC4" w:rsidP="00134BC4">
            <w:pPr>
              <w:jc w:val="center"/>
              <w:rPr>
                <w:sz w:val="20"/>
                <w:szCs w:val="20"/>
              </w:rPr>
            </w:pPr>
          </w:p>
        </w:tc>
        <w:tc>
          <w:tcPr>
            <w:tcW w:w="1410" w:type="dxa"/>
            <w:vAlign w:val="center"/>
          </w:tcPr>
          <w:p w14:paraId="30F1890B" w14:textId="4F1F3FF1" w:rsidR="00134BC4" w:rsidRPr="0063259A" w:rsidRDefault="00134BC4" w:rsidP="00134BC4">
            <w:pPr>
              <w:jc w:val="center"/>
              <w:rPr>
                <w:sz w:val="20"/>
                <w:szCs w:val="20"/>
              </w:rPr>
            </w:pPr>
            <w:r w:rsidRPr="0063259A">
              <w:rPr>
                <w:sz w:val="20"/>
                <w:szCs w:val="20"/>
              </w:rPr>
              <w:t>(.164)</w:t>
            </w:r>
          </w:p>
        </w:tc>
        <w:tc>
          <w:tcPr>
            <w:tcW w:w="1410" w:type="dxa"/>
            <w:vAlign w:val="center"/>
          </w:tcPr>
          <w:p w14:paraId="3D234596" w14:textId="71E30846" w:rsidR="00134BC4" w:rsidRPr="0063259A" w:rsidRDefault="00134BC4" w:rsidP="00134BC4">
            <w:pPr>
              <w:jc w:val="center"/>
              <w:rPr>
                <w:sz w:val="20"/>
                <w:szCs w:val="20"/>
              </w:rPr>
            </w:pPr>
            <w:r w:rsidRPr="0063259A">
              <w:rPr>
                <w:sz w:val="20"/>
                <w:szCs w:val="20"/>
              </w:rPr>
              <w:t>(.180)</w:t>
            </w:r>
          </w:p>
        </w:tc>
        <w:tc>
          <w:tcPr>
            <w:tcW w:w="1411" w:type="dxa"/>
            <w:vAlign w:val="center"/>
          </w:tcPr>
          <w:p w14:paraId="0D315620" w14:textId="6E9B92A6" w:rsidR="00134BC4" w:rsidRPr="0063259A" w:rsidRDefault="00134BC4" w:rsidP="00134BC4">
            <w:pPr>
              <w:jc w:val="center"/>
              <w:rPr>
                <w:sz w:val="20"/>
                <w:szCs w:val="20"/>
              </w:rPr>
            </w:pPr>
            <w:r w:rsidRPr="0063259A">
              <w:rPr>
                <w:sz w:val="20"/>
                <w:szCs w:val="20"/>
              </w:rPr>
              <w:t>(.179)</w:t>
            </w:r>
          </w:p>
        </w:tc>
      </w:tr>
      <w:tr w:rsidR="00134BC4" w:rsidRPr="0063259A" w14:paraId="13E965A8" w14:textId="77777777" w:rsidTr="0088177E">
        <w:trPr>
          <w:trHeight w:val="269"/>
        </w:trPr>
        <w:tc>
          <w:tcPr>
            <w:tcW w:w="0" w:type="auto"/>
            <w:vAlign w:val="center"/>
          </w:tcPr>
          <w:p w14:paraId="7B01E5CE" w14:textId="77777777" w:rsidR="00134BC4" w:rsidRPr="0063259A" w:rsidRDefault="00134BC4" w:rsidP="00134BC4">
            <w:pPr>
              <w:tabs>
                <w:tab w:val="left" w:pos="810"/>
              </w:tabs>
              <w:jc w:val="right"/>
              <w:rPr>
                <w:sz w:val="20"/>
                <w:szCs w:val="20"/>
              </w:rPr>
            </w:pPr>
            <w:r w:rsidRPr="0063259A">
              <w:rPr>
                <w:sz w:val="20"/>
                <w:szCs w:val="20"/>
              </w:rPr>
              <w:t>Job experience</w:t>
            </w:r>
          </w:p>
        </w:tc>
        <w:tc>
          <w:tcPr>
            <w:tcW w:w="1410" w:type="dxa"/>
            <w:vAlign w:val="center"/>
          </w:tcPr>
          <w:p w14:paraId="12DA051A" w14:textId="77777777" w:rsidR="00134BC4" w:rsidRPr="0063259A" w:rsidRDefault="00134BC4" w:rsidP="00134BC4">
            <w:pPr>
              <w:tabs>
                <w:tab w:val="left" w:pos="810"/>
              </w:tabs>
              <w:jc w:val="center"/>
              <w:rPr>
                <w:sz w:val="20"/>
                <w:szCs w:val="20"/>
              </w:rPr>
            </w:pPr>
          </w:p>
        </w:tc>
        <w:tc>
          <w:tcPr>
            <w:tcW w:w="1410" w:type="dxa"/>
            <w:vAlign w:val="center"/>
          </w:tcPr>
          <w:p w14:paraId="51027443" w14:textId="77777777" w:rsidR="00134BC4" w:rsidRPr="0063259A" w:rsidRDefault="00134BC4" w:rsidP="00134BC4">
            <w:pPr>
              <w:jc w:val="center"/>
              <w:rPr>
                <w:sz w:val="20"/>
                <w:szCs w:val="20"/>
              </w:rPr>
            </w:pPr>
          </w:p>
        </w:tc>
        <w:tc>
          <w:tcPr>
            <w:tcW w:w="1411" w:type="dxa"/>
            <w:vAlign w:val="center"/>
          </w:tcPr>
          <w:p w14:paraId="6633028F" w14:textId="77777777" w:rsidR="00134BC4" w:rsidRPr="0063259A" w:rsidRDefault="00134BC4" w:rsidP="00134BC4">
            <w:pPr>
              <w:jc w:val="center"/>
              <w:rPr>
                <w:sz w:val="20"/>
                <w:szCs w:val="20"/>
              </w:rPr>
            </w:pPr>
          </w:p>
        </w:tc>
        <w:tc>
          <w:tcPr>
            <w:tcW w:w="1410" w:type="dxa"/>
            <w:vAlign w:val="center"/>
          </w:tcPr>
          <w:p w14:paraId="4DF60815" w14:textId="36494376" w:rsidR="00134BC4" w:rsidRPr="0063259A" w:rsidRDefault="00134BC4" w:rsidP="00134BC4">
            <w:pPr>
              <w:autoSpaceDE w:val="0"/>
              <w:autoSpaceDN w:val="0"/>
              <w:adjustRightInd w:val="0"/>
              <w:jc w:val="center"/>
              <w:rPr>
                <w:rFonts w:eastAsiaTheme="minorEastAsia"/>
                <w:sz w:val="20"/>
                <w:szCs w:val="20"/>
                <w:lang w:eastAsia="ko-KR"/>
              </w:rPr>
            </w:pPr>
            <w:r w:rsidRPr="0063259A">
              <w:rPr>
                <w:sz w:val="20"/>
                <w:szCs w:val="20"/>
              </w:rPr>
              <w:t>-.057</w:t>
            </w:r>
          </w:p>
        </w:tc>
        <w:tc>
          <w:tcPr>
            <w:tcW w:w="1410" w:type="dxa"/>
            <w:vAlign w:val="center"/>
          </w:tcPr>
          <w:p w14:paraId="72A0E930" w14:textId="30D08FE7" w:rsidR="00134BC4" w:rsidRPr="0063259A" w:rsidRDefault="00134BC4" w:rsidP="00134BC4">
            <w:pPr>
              <w:autoSpaceDE w:val="0"/>
              <w:autoSpaceDN w:val="0"/>
              <w:adjustRightInd w:val="0"/>
              <w:jc w:val="center"/>
              <w:rPr>
                <w:rFonts w:eastAsiaTheme="minorEastAsia"/>
                <w:sz w:val="20"/>
                <w:szCs w:val="20"/>
                <w:lang w:eastAsia="ko-KR"/>
              </w:rPr>
            </w:pPr>
            <w:r w:rsidRPr="0063259A">
              <w:rPr>
                <w:sz w:val="20"/>
                <w:szCs w:val="20"/>
              </w:rPr>
              <w:t>-.050</w:t>
            </w:r>
          </w:p>
        </w:tc>
        <w:tc>
          <w:tcPr>
            <w:tcW w:w="1411" w:type="dxa"/>
            <w:vAlign w:val="center"/>
          </w:tcPr>
          <w:p w14:paraId="221ED54B" w14:textId="00F5F93C" w:rsidR="00134BC4" w:rsidRPr="0063259A" w:rsidRDefault="00134BC4" w:rsidP="00134BC4">
            <w:pPr>
              <w:autoSpaceDE w:val="0"/>
              <w:autoSpaceDN w:val="0"/>
              <w:adjustRightInd w:val="0"/>
              <w:jc w:val="center"/>
              <w:rPr>
                <w:rFonts w:eastAsiaTheme="minorEastAsia"/>
                <w:sz w:val="20"/>
                <w:szCs w:val="20"/>
                <w:lang w:eastAsia="ko-KR"/>
              </w:rPr>
            </w:pPr>
            <w:r w:rsidRPr="0063259A">
              <w:rPr>
                <w:sz w:val="20"/>
                <w:szCs w:val="20"/>
              </w:rPr>
              <w:t>-.059</w:t>
            </w:r>
          </w:p>
        </w:tc>
      </w:tr>
      <w:tr w:rsidR="00134BC4" w:rsidRPr="0063259A" w14:paraId="39F94AFA" w14:textId="77777777" w:rsidTr="0088177E">
        <w:trPr>
          <w:trHeight w:val="269"/>
        </w:trPr>
        <w:tc>
          <w:tcPr>
            <w:tcW w:w="0" w:type="auto"/>
            <w:vAlign w:val="center"/>
          </w:tcPr>
          <w:p w14:paraId="7BED957A" w14:textId="77777777" w:rsidR="00134BC4" w:rsidRPr="0063259A" w:rsidRDefault="00134BC4" w:rsidP="00134BC4">
            <w:pPr>
              <w:tabs>
                <w:tab w:val="left" w:pos="810"/>
              </w:tabs>
              <w:jc w:val="right"/>
              <w:rPr>
                <w:sz w:val="20"/>
                <w:szCs w:val="20"/>
              </w:rPr>
            </w:pPr>
          </w:p>
        </w:tc>
        <w:tc>
          <w:tcPr>
            <w:tcW w:w="1410" w:type="dxa"/>
            <w:vAlign w:val="center"/>
          </w:tcPr>
          <w:p w14:paraId="648C530B" w14:textId="77777777" w:rsidR="00134BC4" w:rsidRPr="0063259A" w:rsidRDefault="00134BC4" w:rsidP="00134BC4">
            <w:pPr>
              <w:tabs>
                <w:tab w:val="left" w:pos="810"/>
              </w:tabs>
              <w:jc w:val="center"/>
              <w:rPr>
                <w:sz w:val="20"/>
                <w:szCs w:val="20"/>
              </w:rPr>
            </w:pPr>
          </w:p>
        </w:tc>
        <w:tc>
          <w:tcPr>
            <w:tcW w:w="1410" w:type="dxa"/>
            <w:vAlign w:val="center"/>
          </w:tcPr>
          <w:p w14:paraId="765AB239" w14:textId="77777777" w:rsidR="00134BC4" w:rsidRPr="0063259A" w:rsidRDefault="00134BC4" w:rsidP="00134BC4">
            <w:pPr>
              <w:jc w:val="center"/>
              <w:rPr>
                <w:sz w:val="20"/>
                <w:szCs w:val="20"/>
              </w:rPr>
            </w:pPr>
          </w:p>
        </w:tc>
        <w:tc>
          <w:tcPr>
            <w:tcW w:w="1411" w:type="dxa"/>
            <w:vAlign w:val="center"/>
          </w:tcPr>
          <w:p w14:paraId="10741DC2" w14:textId="77777777" w:rsidR="00134BC4" w:rsidRPr="0063259A" w:rsidRDefault="00134BC4" w:rsidP="00134BC4">
            <w:pPr>
              <w:jc w:val="center"/>
              <w:rPr>
                <w:sz w:val="20"/>
                <w:szCs w:val="20"/>
              </w:rPr>
            </w:pPr>
          </w:p>
        </w:tc>
        <w:tc>
          <w:tcPr>
            <w:tcW w:w="1410" w:type="dxa"/>
            <w:vAlign w:val="center"/>
          </w:tcPr>
          <w:p w14:paraId="51A66847" w14:textId="4D9E214C" w:rsidR="00134BC4" w:rsidRPr="0063259A" w:rsidRDefault="00134BC4" w:rsidP="00134BC4">
            <w:pPr>
              <w:jc w:val="center"/>
              <w:rPr>
                <w:sz w:val="20"/>
                <w:szCs w:val="20"/>
              </w:rPr>
            </w:pPr>
            <w:r w:rsidRPr="0063259A">
              <w:rPr>
                <w:sz w:val="20"/>
                <w:szCs w:val="20"/>
              </w:rPr>
              <w:t>(.074)</w:t>
            </w:r>
          </w:p>
        </w:tc>
        <w:tc>
          <w:tcPr>
            <w:tcW w:w="1410" w:type="dxa"/>
            <w:vAlign w:val="center"/>
          </w:tcPr>
          <w:p w14:paraId="77FB4C99" w14:textId="5B98D2C6" w:rsidR="00134BC4" w:rsidRPr="0063259A" w:rsidRDefault="00134BC4" w:rsidP="00134BC4">
            <w:pPr>
              <w:jc w:val="center"/>
              <w:rPr>
                <w:sz w:val="20"/>
                <w:szCs w:val="20"/>
              </w:rPr>
            </w:pPr>
            <w:r w:rsidRPr="0063259A">
              <w:rPr>
                <w:sz w:val="20"/>
                <w:szCs w:val="20"/>
              </w:rPr>
              <w:t>(.064)</w:t>
            </w:r>
          </w:p>
        </w:tc>
        <w:tc>
          <w:tcPr>
            <w:tcW w:w="1411" w:type="dxa"/>
            <w:vAlign w:val="center"/>
          </w:tcPr>
          <w:p w14:paraId="7EB67D7E" w14:textId="3807EBB8" w:rsidR="00134BC4" w:rsidRPr="0063259A" w:rsidRDefault="00134BC4" w:rsidP="00134BC4">
            <w:pPr>
              <w:jc w:val="center"/>
              <w:rPr>
                <w:sz w:val="20"/>
                <w:szCs w:val="20"/>
              </w:rPr>
            </w:pPr>
            <w:r w:rsidRPr="0063259A">
              <w:rPr>
                <w:sz w:val="20"/>
                <w:szCs w:val="20"/>
              </w:rPr>
              <w:t>(.068)</w:t>
            </w:r>
          </w:p>
        </w:tc>
      </w:tr>
      <w:tr w:rsidR="00134BC4" w:rsidRPr="0063259A" w14:paraId="5D0F8893" w14:textId="77777777" w:rsidTr="0088177E">
        <w:trPr>
          <w:trHeight w:val="269"/>
        </w:trPr>
        <w:tc>
          <w:tcPr>
            <w:tcW w:w="0" w:type="auto"/>
            <w:vAlign w:val="center"/>
          </w:tcPr>
          <w:p w14:paraId="2BBE2A92" w14:textId="77777777" w:rsidR="00134BC4" w:rsidRPr="0063259A" w:rsidRDefault="00134BC4" w:rsidP="00134BC4">
            <w:pPr>
              <w:tabs>
                <w:tab w:val="left" w:pos="810"/>
              </w:tabs>
              <w:jc w:val="right"/>
              <w:rPr>
                <w:sz w:val="20"/>
                <w:szCs w:val="20"/>
              </w:rPr>
            </w:pPr>
            <w:r w:rsidRPr="0063259A">
              <w:rPr>
                <w:sz w:val="20"/>
                <w:szCs w:val="20"/>
              </w:rPr>
              <w:t>Constant</w:t>
            </w:r>
          </w:p>
        </w:tc>
        <w:tc>
          <w:tcPr>
            <w:tcW w:w="1410" w:type="dxa"/>
            <w:vAlign w:val="center"/>
          </w:tcPr>
          <w:p w14:paraId="3973DD09" w14:textId="227E224E" w:rsidR="00134BC4" w:rsidRPr="0063259A" w:rsidRDefault="00134BC4" w:rsidP="00134BC4">
            <w:pPr>
              <w:tabs>
                <w:tab w:val="left" w:pos="810"/>
              </w:tabs>
              <w:jc w:val="center"/>
              <w:rPr>
                <w:sz w:val="20"/>
                <w:szCs w:val="20"/>
              </w:rPr>
            </w:pPr>
            <w:r w:rsidRPr="0063259A">
              <w:rPr>
                <w:sz w:val="20"/>
                <w:szCs w:val="20"/>
              </w:rPr>
              <w:t>-5.180</w:t>
            </w:r>
            <w:r w:rsidRPr="0063259A">
              <w:rPr>
                <w:sz w:val="20"/>
                <w:szCs w:val="20"/>
                <w:vertAlign w:val="superscript"/>
              </w:rPr>
              <w:t>***</w:t>
            </w:r>
          </w:p>
        </w:tc>
        <w:tc>
          <w:tcPr>
            <w:tcW w:w="1410" w:type="dxa"/>
            <w:vAlign w:val="center"/>
          </w:tcPr>
          <w:p w14:paraId="2CF36C60" w14:textId="23AEA84E" w:rsidR="00134BC4" w:rsidRPr="0063259A" w:rsidRDefault="00134BC4" w:rsidP="00134BC4">
            <w:pPr>
              <w:jc w:val="center"/>
              <w:rPr>
                <w:sz w:val="20"/>
                <w:szCs w:val="20"/>
              </w:rPr>
            </w:pPr>
            <w:r w:rsidRPr="0063259A">
              <w:rPr>
                <w:sz w:val="20"/>
                <w:szCs w:val="20"/>
              </w:rPr>
              <w:t>3.120</w:t>
            </w:r>
            <w:r w:rsidRPr="0063259A">
              <w:rPr>
                <w:sz w:val="20"/>
                <w:szCs w:val="20"/>
                <w:vertAlign w:val="superscript"/>
              </w:rPr>
              <w:t>†</w:t>
            </w:r>
          </w:p>
        </w:tc>
        <w:tc>
          <w:tcPr>
            <w:tcW w:w="1411" w:type="dxa"/>
            <w:vAlign w:val="center"/>
          </w:tcPr>
          <w:p w14:paraId="11916B01" w14:textId="63F46D6B" w:rsidR="00134BC4" w:rsidRPr="0063259A" w:rsidRDefault="00134BC4" w:rsidP="00134BC4">
            <w:pPr>
              <w:jc w:val="center"/>
              <w:rPr>
                <w:sz w:val="20"/>
                <w:szCs w:val="20"/>
              </w:rPr>
            </w:pPr>
            <w:r w:rsidRPr="0063259A">
              <w:rPr>
                <w:sz w:val="20"/>
                <w:szCs w:val="20"/>
              </w:rPr>
              <w:t>3.994</w:t>
            </w:r>
            <w:r w:rsidRPr="0063259A">
              <w:rPr>
                <w:sz w:val="20"/>
                <w:szCs w:val="20"/>
                <w:vertAlign w:val="superscript"/>
              </w:rPr>
              <w:t>†</w:t>
            </w:r>
          </w:p>
        </w:tc>
        <w:tc>
          <w:tcPr>
            <w:tcW w:w="1410" w:type="dxa"/>
            <w:vAlign w:val="center"/>
          </w:tcPr>
          <w:p w14:paraId="12C2CDD2" w14:textId="012A4011" w:rsidR="00134BC4" w:rsidRPr="0063259A" w:rsidRDefault="00134BC4" w:rsidP="00134BC4">
            <w:pPr>
              <w:autoSpaceDE w:val="0"/>
              <w:autoSpaceDN w:val="0"/>
              <w:adjustRightInd w:val="0"/>
              <w:jc w:val="center"/>
              <w:rPr>
                <w:rFonts w:eastAsiaTheme="minorEastAsia"/>
                <w:sz w:val="20"/>
                <w:szCs w:val="20"/>
                <w:lang w:eastAsia="ko-KR"/>
              </w:rPr>
            </w:pPr>
            <w:r w:rsidRPr="0063259A">
              <w:rPr>
                <w:sz w:val="20"/>
                <w:szCs w:val="20"/>
              </w:rPr>
              <w:t>-4.369</w:t>
            </w:r>
            <w:r w:rsidRPr="0063259A">
              <w:rPr>
                <w:sz w:val="20"/>
                <w:szCs w:val="20"/>
                <w:vertAlign w:val="superscript"/>
              </w:rPr>
              <w:t>***</w:t>
            </w:r>
          </w:p>
        </w:tc>
        <w:tc>
          <w:tcPr>
            <w:tcW w:w="1410" w:type="dxa"/>
            <w:vAlign w:val="center"/>
          </w:tcPr>
          <w:p w14:paraId="565EBD91" w14:textId="10C620B4" w:rsidR="00134BC4" w:rsidRPr="0063259A" w:rsidRDefault="00134BC4" w:rsidP="00134BC4">
            <w:pPr>
              <w:jc w:val="center"/>
              <w:rPr>
                <w:sz w:val="20"/>
                <w:szCs w:val="20"/>
              </w:rPr>
            </w:pPr>
            <w:r w:rsidRPr="0063259A">
              <w:rPr>
                <w:sz w:val="20"/>
                <w:szCs w:val="20"/>
              </w:rPr>
              <w:t>2.256</w:t>
            </w:r>
          </w:p>
        </w:tc>
        <w:tc>
          <w:tcPr>
            <w:tcW w:w="1411" w:type="dxa"/>
            <w:vAlign w:val="center"/>
          </w:tcPr>
          <w:p w14:paraId="0B9B3A12" w14:textId="2E3787D9" w:rsidR="00134BC4" w:rsidRPr="0063259A" w:rsidRDefault="00134BC4" w:rsidP="00134BC4">
            <w:pPr>
              <w:autoSpaceDE w:val="0"/>
              <w:autoSpaceDN w:val="0"/>
              <w:adjustRightInd w:val="0"/>
              <w:jc w:val="center"/>
              <w:rPr>
                <w:rFonts w:eastAsiaTheme="minorEastAsia"/>
                <w:sz w:val="20"/>
                <w:szCs w:val="20"/>
                <w:lang w:eastAsia="ko-KR"/>
              </w:rPr>
            </w:pPr>
            <w:r w:rsidRPr="0063259A">
              <w:rPr>
                <w:sz w:val="20"/>
                <w:szCs w:val="20"/>
              </w:rPr>
              <w:t>3.573</w:t>
            </w:r>
          </w:p>
        </w:tc>
      </w:tr>
      <w:tr w:rsidR="00134BC4" w:rsidRPr="0063259A" w14:paraId="2DE84A06" w14:textId="77777777" w:rsidTr="0088177E">
        <w:trPr>
          <w:trHeight w:val="269"/>
        </w:trPr>
        <w:tc>
          <w:tcPr>
            <w:tcW w:w="0" w:type="auto"/>
            <w:vAlign w:val="center"/>
          </w:tcPr>
          <w:p w14:paraId="37F7468B" w14:textId="77777777" w:rsidR="00134BC4" w:rsidRPr="0063259A" w:rsidRDefault="00134BC4" w:rsidP="00134BC4">
            <w:pPr>
              <w:tabs>
                <w:tab w:val="left" w:pos="810"/>
              </w:tabs>
              <w:jc w:val="right"/>
              <w:rPr>
                <w:sz w:val="20"/>
                <w:szCs w:val="20"/>
              </w:rPr>
            </w:pPr>
          </w:p>
        </w:tc>
        <w:tc>
          <w:tcPr>
            <w:tcW w:w="1410" w:type="dxa"/>
            <w:vAlign w:val="center"/>
          </w:tcPr>
          <w:p w14:paraId="245A25DA" w14:textId="33C08C5C" w:rsidR="00134BC4" w:rsidRPr="0063259A" w:rsidRDefault="00134BC4" w:rsidP="00134BC4">
            <w:pPr>
              <w:tabs>
                <w:tab w:val="left" w:pos="810"/>
              </w:tabs>
              <w:jc w:val="center"/>
              <w:rPr>
                <w:sz w:val="20"/>
                <w:szCs w:val="20"/>
              </w:rPr>
            </w:pPr>
            <w:r w:rsidRPr="0063259A">
              <w:rPr>
                <w:sz w:val="20"/>
                <w:szCs w:val="20"/>
              </w:rPr>
              <w:t>(.634)</w:t>
            </w:r>
          </w:p>
        </w:tc>
        <w:tc>
          <w:tcPr>
            <w:tcW w:w="1410" w:type="dxa"/>
            <w:vAlign w:val="center"/>
          </w:tcPr>
          <w:p w14:paraId="316AF07E" w14:textId="26A251F4" w:rsidR="00134BC4" w:rsidRPr="0063259A" w:rsidRDefault="00134BC4" w:rsidP="00134BC4">
            <w:pPr>
              <w:jc w:val="center"/>
              <w:rPr>
                <w:sz w:val="20"/>
                <w:szCs w:val="20"/>
              </w:rPr>
            </w:pPr>
            <w:r w:rsidRPr="0063259A">
              <w:rPr>
                <w:sz w:val="20"/>
                <w:szCs w:val="20"/>
              </w:rPr>
              <w:t>(1.759)</w:t>
            </w:r>
          </w:p>
        </w:tc>
        <w:tc>
          <w:tcPr>
            <w:tcW w:w="1411" w:type="dxa"/>
            <w:vAlign w:val="center"/>
          </w:tcPr>
          <w:p w14:paraId="6E98D282" w14:textId="671C9442" w:rsidR="00134BC4" w:rsidRPr="0063259A" w:rsidRDefault="00134BC4" w:rsidP="00134BC4">
            <w:pPr>
              <w:autoSpaceDE w:val="0"/>
              <w:autoSpaceDN w:val="0"/>
              <w:adjustRightInd w:val="0"/>
              <w:jc w:val="center"/>
              <w:rPr>
                <w:rFonts w:eastAsiaTheme="minorEastAsia"/>
                <w:sz w:val="20"/>
                <w:szCs w:val="20"/>
                <w:lang w:eastAsia="ko-KR"/>
              </w:rPr>
            </w:pPr>
            <w:r w:rsidRPr="0063259A">
              <w:rPr>
                <w:sz w:val="20"/>
                <w:szCs w:val="20"/>
              </w:rPr>
              <w:t>(2.227)</w:t>
            </w:r>
          </w:p>
        </w:tc>
        <w:tc>
          <w:tcPr>
            <w:tcW w:w="1410" w:type="dxa"/>
            <w:vAlign w:val="center"/>
          </w:tcPr>
          <w:p w14:paraId="77D0C307" w14:textId="4EA6AFC9" w:rsidR="00134BC4" w:rsidRPr="0063259A" w:rsidRDefault="00134BC4" w:rsidP="00134BC4">
            <w:pPr>
              <w:jc w:val="center"/>
              <w:rPr>
                <w:sz w:val="20"/>
                <w:szCs w:val="20"/>
              </w:rPr>
            </w:pPr>
            <w:r w:rsidRPr="0063259A">
              <w:rPr>
                <w:sz w:val="20"/>
                <w:szCs w:val="20"/>
              </w:rPr>
              <w:t>(1.286)</w:t>
            </w:r>
          </w:p>
        </w:tc>
        <w:tc>
          <w:tcPr>
            <w:tcW w:w="1410" w:type="dxa"/>
            <w:vAlign w:val="center"/>
          </w:tcPr>
          <w:p w14:paraId="1ED6E2D9" w14:textId="3BCEC70B" w:rsidR="00134BC4" w:rsidRPr="0063259A" w:rsidRDefault="00134BC4" w:rsidP="00134BC4">
            <w:pPr>
              <w:autoSpaceDE w:val="0"/>
              <w:autoSpaceDN w:val="0"/>
              <w:adjustRightInd w:val="0"/>
              <w:jc w:val="center"/>
              <w:rPr>
                <w:rFonts w:eastAsiaTheme="minorEastAsia"/>
                <w:sz w:val="20"/>
                <w:szCs w:val="20"/>
                <w:lang w:eastAsia="ko-KR"/>
              </w:rPr>
            </w:pPr>
            <w:r w:rsidRPr="0063259A">
              <w:rPr>
                <w:sz w:val="20"/>
                <w:szCs w:val="20"/>
              </w:rPr>
              <w:t>(2.125)</w:t>
            </w:r>
          </w:p>
        </w:tc>
        <w:tc>
          <w:tcPr>
            <w:tcW w:w="1411" w:type="dxa"/>
            <w:vAlign w:val="center"/>
          </w:tcPr>
          <w:p w14:paraId="34C969B0" w14:textId="2BD59955" w:rsidR="00134BC4" w:rsidRPr="0063259A" w:rsidRDefault="00134BC4" w:rsidP="00134BC4">
            <w:pPr>
              <w:jc w:val="center"/>
              <w:rPr>
                <w:sz w:val="20"/>
                <w:szCs w:val="20"/>
              </w:rPr>
            </w:pPr>
            <w:r w:rsidRPr="0063259A">
              <w:rPr>
                <w:sz w:val="20"/>
                <w:szCs w:val="20"/>
              </w:rPr>
              <w:t>(2.483)</w:t>
            </w:r>
          </w:p>
        </w:tc>
      </w:tr>
      <w:tr w:rsidR="00134BC4" w:rsidRPr="0063259A" w14:paraId="0CD0A195" w14:textId="77777777" w:rsidTr="0088177E">
        <w:trPr>
          <w:trHeight w:val="269"/>
        </w:trPr>
        <w:tc>
          <w:tcPr>
            <w:tcW w:w="0" w:type="auto"/>
            <w:tcBorders>
              <w:top w:val="single" w:sz="4" w:space="0" w:color="auto"/>
            </w:tcBorders>
            <w:vAlign w:val="center"/>
          </w:tcPr>
          <w:p w14:paraId="436C8DCA" w14:textId="77777777" w:rsidR="00134BC4" w:rsidRPr="0063259A" w:rsidRDefault="00134BC4" w:rsidP="00134BC4">
            <w:pPr>
              <w:tabs>
                <w:tab w:val="left" w:pos="810"/>
              </w:tabs>
              <w:jc w:val="right"/>
              <w:rPr>
                <w:i/>
                <w:iCs/>
                <w:sz w:val="20"/>
                <w:szCs w:val="20"/>
              </w:rPr>
            </w:pPr>
            <w:r w:rsidRPr="0063259A">
              <w:rPr>
                <w:i/>
                <w:iCs/>
                <w:sz w:val="20"/>
                <w:szCs w:val="20"/>
              </w:rPr>
              <w:t>N</w:t>
            </w:r>
          </w:p>
        </w:tc>
        <w:tc>
          <w:tcPr>
            <w:tcW w:w="1410" w:type="dxa"/>
            <w:tcBorders>
              <w:top w:val="single" w:sz="4" w:space="0" w:color="auto"/>
            </w:tcBorders>
            <w:vAlign w:val="center"/>
          </w:tcPr>
          <w:p w14:paraId="36884E68" w14:textId="00B0228F" w:rsidR="00134BC4" w:rsidRPr="0063259A" w:rsidRDefault="00134BC4" w:rsidP="00134BC4">
            <w:pPr>
              <w:tabs>
                <w:tab w:val="left" w:pos="810"/>
              </w:tabs>
              <w:jc w:val="center"/>
              <w:rPr>
                <w:sz w:val="20"/>
                <w:szCs w:val="20"/>
              </w:rPr>
            </w:pPr>
            <w:r w:rsidRPr="0063259A">
              <w:rPr>
                <w:sz w:val="20"/>
                <w:szCs w:val="20"/>
              </w:rPr>
              <w:t>200</w:t>
            </w:r>
          </w:p>
        </w:tc>
        <w:tc>
          <w:tcPr>
            <w:tcW w:w="1410" w:type="dxa"/>
            <w:tcBorders>
              <w:top w:val="single" w:sz="4" w:space="0" w:color="auto"/>
            </w:tcBorders>
            <w:vAlign w:val="center"/>
          </w:tcPr>
          <w:p w14:paraId="2634C553" w14:textId="777AA587" w:rsidR="00134BC4" w:rsidRPr="0063259A" w:rsidRDefault="00134BC4" w:rsidP="00134BC4">
            <w:pPr>
              <w:tabs>
                <w:tab w:val="left" w:pos="810"/>
              </w:tabs>
              <w:jc w:val="center"/>
              <w:rPr>
                <w:sz w:val="20"/>
                <w:szCs w:val="20"/>
              </w:rPr>
            </w:pPr>
            <w:r w:rsidRPr="0063259A">
              <w:rPr>
                <w:sz w:val="20"/>
                <w:szCs w:val="20"/>
              </w:rPr>
              <w:t>200</w:t>
            </w:r>
          </w:p>
        </w:tc>
        <w:tc>
          <w:tcPr>
            <w:tcW w:w="1411" w:type="dxa"/>
            <w:tcBorders>
              <w:top w:val="single" w:sz="4" w:space="0" w:color="auto"/>
            </w:tcBorders>
            <w:vAlign w:val="center"/>
          </w:tcPr>
          <w:p w14:paraId="5182B6F3" w14:textId="5AD1FCD5" w:rsidR="00134BC4" w:rsidRPr="0063259A" w:rsidRDefault="00134BC4" w:rsidP="00134BC4">
            <w:pPr>
              <w:tabs>
                <w:tab w:val="left" w:pos="810"/>
              </w:tabs>
              <w:jc w:val="center"/>
              <w:rPr>
                <w:sz w:val="20"/>
                <w:szCs w:val="20"/>
              </w:rPr>
            </w:pPr>
            <w:r w:rsidRPr="0063259A">
              <w:rPr>
                <w:sz w:val="20"/>
                <w:szCs w:val="20"/>
              </w:rPr>
              <w:t>200</w:t>
            </w:r>
          </w:p>
        </w:tc>
        <w:tc>
          <w:tcPr>
            <w:tcW w:w="1410" w:type="dxa"/>
            <w:tcBorders>
              <w:top w:val="single" w:sz="4" w:space="0" w:color="auto"/>
            </w:tcBorders>
            <w:vAlign w:val="center"/>
          </w:tcPr>
          <w:p w14:paraId="1EB17227" w14:textId="7AAF756F" w:rsidR="00134BC4" w:rsidRPr="0063259A" w:rsidRDefault="00134BC4" w:rsidP="00134BC4">
            <w:pPr>
              <w:tabs>
                <w:tab w:val="left" w:pos="810"/>
              </w:tabs>
              <w:jc w:val="center"/>
              <w:rPr>
                <w:sz w:val="20"/>
                <w:szCs w:val="20"/>
              </w:rPr>
            </w:pPr>
            <w:r w:rsidRPr="0063259A">
              <w:rPr>
                <w:sz w:val="20"/>
                <w:szCs w:val="20"/>
              </w:rPr>
              <w:t>200</w:t>
            </w:r>
          </w:p>
        </w:tc>
        <w:tc>
          <w:tcPr>
            <w:tcW w:w="1410" w:type="dxa"/>
            <w:tcBorders>
              <w:top w:val="single" w:sz="4" w:space="0" w:color="auto"/>
            </w:tcBorders>
            <w:vAlign w:val="center"/>
          </w:tcPr>
          <w:p w14:paraId="18750EE6" w14:textId="016876FD" w:rsidR="00134BC4" w:rsidRPr="0063259A" w:rsidRDefault="00134BC4" w:rsidP="00134BC4">
            <w:pPr>
              <w:tabs>
                <w:tab w:val="left" w:pos="810"/>
              </w:tabs>
              <w:jc w:val="center"/>
              <w:rPr>
                <w:sz w:val="20"/>
                <w:szCs w:val="20"/>
              </w:rPr>
            </w:pPr>
            <w:r w:rsidRPr="0063259A">
              <w:rPr>
                <w:sz w:val="20"/>
                <w:szCs w:val="20"/>
              </w:rPr>
              <w:t>200</w:t>
            </w:r>
          </w:p>
        </w:tc>
        <w:tc>
          <w:tcPr>
            <w:tcW w:w="1411" w:type="dxa"/>
            <w:tcBorders>
              <w:top w:val="single" w:sz="4" w:space="0" w:color="auto"/>
            </w:tcBorders>
            <w:vAlign w:val="center"/>
          </w:tcPr>
          <w:p w14:paraId="5DC94107" w14:textId="43E6B707" w:rsidR="00134BC4" w:rsidRPr="0063259A" w:rsidRDefault="00134BC4" w:rsidP="00134BC4">
            <w:pPr>
              <w:tabs>
                <w:tab w:val="left" w:pos="810"/>
              </w:tabs>
              <w:jc w:val="center"/>
              <w:rPr>
                <w:sz w:val="20"/>
                <w:szCs w:val="20"/>
              </w:rPr>
            </w:pPr>
            <w:r w:rsidRPr="0063259A">
              <w:rPr>
                <w:sz w:val="20"/>
                <w:szCs w:val="20"/>
              </w:rPr>
              <w:t>200</w:t>
            </w:r>
          </w:p>
        </w:tc>
      </w:tr>
      <w:tr w:rsidR="00134BC4" w:rsidRPr="0063259A" w14:paraId="5157EC96" w14:textId="77777777" w:rsidTr="0088177E">
        <w:trPr>
          <w:trHeight w:val="269"/>
        </w:trPr>
        <w:tc>
          <w:tcPr>
            <w:tcW w:w="0" w:type="auto"/>
            <w:vAlign w:val="center"/>
          </w:tcPr>
          <w:p w14:paraId="3AD38428" w14:textId="77777777" w:rsidR="00134BC4" w:rsidRPr="0063259A" w:rsidRDefault="00134BC4" w:rsidP="00134BC4">
            <w:pPr>
              <w:tabs>
                <w:tab w:val="left" w:pos="810"/>
              </w:tabs>
              <w:jc w:val="right"/>
              <w:rPr>
                <w:i/>
                <w:iCs/>
                <w:sz w:val="20"/>
                <w:szCs w:val="20"/>
              </w:rPr>
            </w:pPr>
            <w:r w:rsidRPr="0063259A">
              <w:rPr>
                <w:i/>
                <w:iCs/>
                <w:sz w:val="20"/>
                <w:szCs w:val="20"/>
              </w:rPr>
              <w:t>AIC</w:t>
            </w:r>
          </w:p>
        </w:tc>
        <w:tc>
          <w:tcPr>
            <w:tcW w:w="1410" w:type="dxa"/>
            <w:vAlign w:val="center"/>
          </w:tcPr>
          <w:p w14:paraId="5F81C0C1" w14:textId="2B4F481D" w:rsidR="00134BC4" w:rsidRPr="0063259A" w:rsidRDefault="00134BC4" w:rsidP="00134BC4">
            <w:pPr>
              <w:autoSpaceDE w:val="0"/>
              <w:autoSpaceDN w:val="0"/>
              <w:adjustRightInd w:val="0"/>
              <w:jc w:val="center"/>
              <w:rPr>
                <w:rFonts w:eastAsiaTheme="minorEastAsia"/>
                <w:sz w:val="20"/>
                <w:szCs w:val="20"/>
                <w:lang w:eastAsia="ko-KR"/>
              </w:rPr>
            </w:pPr>
            <w:r w:rsidRPr="0063259A">
              <w:rPr>
                <w:sz w:val="20"/>
                <w:szCs w:val="20"/>
              </w:rPr>
              <w:t>23.76</w:t>
            </w:r>
          </w:p>
        </w:tc>
        <w:tc>
          <w:tcPr>
            <w:tcW w:w="1410" w:type="dxa"/>
            <w:vAlign w:val="center"/>
          </w:tcPr>
          <w:p w14:paraId="0FCC9E3B" w14:textId="3C5C6702" w:rsidR="00134BC4" w:rsidRPr="0063259A" w:rsidRDefault="00134BC4" w:rsidP="00134BC4">
            <w:pPr>
              <w:tabs>
                <w:tab w:val="left" w:pos="810"/>
              </w:tabs>
              <w:jc w:val="center"/>
              <w:rPr>
                <w:sz w:val="20"/>
                <w:szCs w:val="20"/>
              </w:rPr>
            </w:pPr>
            <w:r w:rsidRPr="0063259A">
              <w:rPr>
                <w:sz w:val="20"/>
                <w:szCs w:val="20"/>
              </w:rPr>
              <w:t>21.61</w:t>
            </w:r>
          </w:p>
        </w:tc>
        <w:tc>
          <w:tcPr>
            <w:tcW w:w="1411" w:type="dxa"/>
            <w:vAlign w:val="center"/>
          </w:tcPr>
          <w:p w14:paraId="37DF0969" w14:textId="57DD5C94" w:rsidR="00134BC4" w:rsidRPr="0063259A" w:rsidRDefault="00134BC4" w:rsidP="00134BC4">
            <w:pPr>
              <w:tabs>
                <w:tab w:val="left" w:pos="810"/>
              </w:tabs>
              <w:jc w:val="center"/>
              <w:rPr>
                <w:sz w:val="20"/>
                <w:szCs w:val="20"/>
              </w:rPr>
            </w:pPr>
            <w:r w:rsidRPr="0063259A">
              <w:rPr>
                <w:sz w:val="20"/>
                <w:szCs w:val="20"/>
              </w:rPr>
              <w:t>23.57</w:t>
            </w:r>
          </w:p>
        </w:tc>
        <w:tc>
          <w:tcPr>
            <w:tcW w:w="1410" w:type="dxa"/>
            <w:vAlign w:val="center"/>
          </w:tcPr>
          <w:p w14:paraId="0278E208" w14:textId="3B80865D" w:rsidR="00134BC4" w:rsidRPr="0063259A" w:rsidRDefault="00134BC4" w:rsidP="00134BC4">
            <w:pPr>
              <w:tabs>
                <w:tab w:val="left" w:pos="810"/>
              </w:tabs>
              <w:jc w:val="center"/>
              <w:rPr>
                <w:sz w:val="20"/>
                <w:szCs w:val="20"/>
              </w:rPr>
            </w:pPr>
            <w:r w:rsidRPr="0063259A">
              <w:rPr>
                <w:sz w:val="20"/>
                <w:szCs w:val="20"/>
              </w:rPr>
              <w:t>31.19</w:t>
            </w:r>
          </w:p>
        </w:tc>
        <w:tc>
          <w:tcPr>
            <w:tcW w:w="1410" w:type="dxa"/>
            <w:vAlign w:val="center"/>
          </w:tcPr>
          <w:p w14:paraId="7283FB0F" w14:textId="0222AB96" w:rsidR="00134BC4" w:rsidRPr="0063259A" w:rsidRDefault="00134BC4" w:rsidP="00134BC4">
            <w:pPr>
              <w:tabs>
                <w:tab w:val="left" w:pos="810"/>
              </w:tabs>
              <w:jc w:val="center"/>
              <w:rPr>
                <w:sz w:val="20"/>
                <w:szCs w:val="20"/>
              </w:rPr>
            </w:pPr>
            <w:r w:rsidRPr="0063259A">
              <w:rPr>
                <w:sz w:val="20"/>
                <w:szCs w:val="20"/>
              </w:rPr>
              <w:t>29.45</w:t>
            </w:r>
          </w:p>
        </w:tc>
        <w:tc>
          <w:tcPr>
            <w:tcW w:w="1411" w:type="dxa"/>
            <w:vAlign w:val="center"/>
          </w:tcPr>
          <w:p w14:paraId="4C436A75" w14:textId="09E7FA3B" w:rsidR="00134BC4" w:rsidRPr="0063259A" w:rsidRDefault="00134BC4" w:rsidP="00134BC4">
            <w:pPr>
              <w:tabs>
                <w:tab w:val="left" w:pos="810"/>
              </w:tabs>
              <w:jc w:val="center"/>
              <w:rPr>
                <w:sz w:val="20"/>
                <w:szCs w:val="20"/>
              </w:rPr>
            </w:pPr>
            <w:r w:rsidRPr="0063259A">
              <w:rPr>
                <w:sz w:val="20"/>
                <w:szCs w:val="20"/>
              </w:rPr>
              <w:t>31.37</w:t>
            </w:r>
          </w:p>
        </w:tc>
      </w:tr>
      <w:tr w:rsidR="00134BC4" w:rsidRPr="0063259A" w14:paraId="417E5D88" w14:textId="77777777" w:rsidTr="00D55546">
        <w:trPr>
          <w:trHeight w:val="269"/>
        </w:trPr>
        <w:tc>
          <w:tcPr>
            <w:tcW w:w="0" w:type="auto"/>
            <w:vAlign w:val="center"/>
          </w:tcPr>
          <w:p w14:paraId="351C076A" w14:textId="77777777" w:rsidR="00134BC4" w:rsidRPr="0063259A" w:rsidRDefault="00134BC4" w:rsidP="00134BC4">
            <w:pPr>
              <w:tabs>
                <w:tab w:val="left" w:pos="810"/>
              </w:tabs>
              <w:jc w:val="right"/>
              <w:rPr>
                <w:i/>
                <w:iCs/>
                <w:sz w:val="20"/>
                <w:szCs w:val="20"/>
              </w:rPr>
            </w:pPr>
            <w:r w:rsidRPr="0063259A">
              <w:rPr>
                <w:i/>
                <w:iCs/>
                <w:sz w:val="20"/>
                <w:szCs w:val="20"/>
              </w:rPr>
              <w:t>BIC</w:t>
            </w:r>
          </w:p>
        </w:tc>
        <w:tc>
          <w:tcPr>
            <w:tcW w:w="1410" w:type="dxa"/>
            <w:vAlign w:val="center"/>
          </w:tcPr>
          <w:p w14:paraId="0F554DF2" w14:textId="3311A4E8" w:rsidR="00134BC4" w:rsidRPr="0063259A" w:rsidRDefault="00134BC4" w:rsidP="00134BC4">
            <w:pPr>
              <w:tabs>
                <w:tab w:val="left" w:pos="810"/>
              </w:tabs>
              <w:jc w:val="center"/>
              <w:rPr>
                <w:sz w:val="20"/>
                <w:szCs w:val="20"/>
              </w:rPr>
            </w:pPr>
            <w:r w:rsidRPr="0063259A">
              <w:rPr>
                <w:sz w:val="20"/>
                <w:szCs w:val="20"/>
              </w:rPr>
              <w:t>30.35</w:t>
            </w:r>
          </w:p>
        </w:tc>
        <w:tc>
          <w:tcPr>
            <w:tcW w:w="1410" w:type="dxa"/>
            <w:vAlign w:val="center"/>
          </w:tcPr>
          <w:p w14:paraId="569BE79F" w14:textId="05165F96" w:rsidR="00134BC4" w:rsidRPr="0063259A" w:rsidRDefault="00134BC4" w:rsidP="00134BC4">
            <w:pPr>
              <w:tabs>
                <w:tab w:val="left" w:pos="810"/>
              </w:tabs>
              <w:jc w:val="center"/>
              <w:rPr>
                <w:sz w:val="20"/>
                <w:szCs w:val="20"/>
              </w:rPr>
            </w:pPr>
            <w:r w:rsidRPr="0063259A">
              <w:rPr>
                <w:sz w:val="20"/>
                <w:szCs w:val="20"/>
              </w:rPr>
              <w:t>28.20</w:t>
            </w:r>
          </w:p>
        </w:tc>
        <w:tc>
          <w:tcPr>
            <w:tcW w:w="1411" w:type="dxa"/>
            <w:vAlign w:val="center"/>
          </w:tcPr>
          <w:p w14:paraId="3611AD22" w14:textId="15ED2E27" w:rsidR="00134BC4" w:rsidRPr="0063259A" w:rsidRDefault="00134BC4" w:rsidP="00134BC4">
            <w:pPr>
              <w:tabs>
                <w:tab w:val="left" w:pos="810"/>
              </w:tabs>
              <w:jc w:val="center"/>
              <w:rPr>
                <w:sz w:val="20"/>
                <w:szCs w:val="20"/>
              </w:rPr>
            </w:pPr>
            <w:r w:rsidRPr="0063259A">
              <w:rPr>
                <w:sz w:val="20"/>
                <w:szCs w:val="20"/>
              </w:rPr>
              <w:t>33.47</w:t>
            </w:r>
          </w:p>
        </w:tc>
        <w:tc>
          <w:tcPr>
            <w:tcW w:w="1410" w:type="dxa"/>
            <w:vAlign w:val="center"/>
          </w:tcPr>
          <w:p w14:paraId="5F2BBA2E" w14:textId="57EF2EE0" w:rsidR="00134BC4" w:rsidRPr="0063259A" w:rsidRDefault="00134BC4" w:rsidP="00134BC4">
            <w:pPr>
              <w:tabs>
                <w:tab w:val="left" w:pos="810"/>
              </w:tabs>
              <w:jc w:val="center"/>
              <w:rPr>
                <w:sz w:val="20"/>
                <w:szCs w:val="20"/>
              </w:rPr>
            </w:pPr>
            <w:r w:rsidRPr="0063259A">
              <w:rPr>
                <w:sz w:val="20"/>
                <w:szCs w:val="20"/>
              </w:rPr>
              <w:t>50.98</w:t>
            </w:r>
          </w:p>
        </w:tc>
        <w:tc>
          <w:tcPr>
            <w:tcW w:w="1410" w:type="dxa"/>
            <w:vAlign w:val="center"/>
          </w:tcPr>
          <w:p w14:paraId="2B9265D5" w14:textId="5418C42C" w:rsidR="00134BC4" w:rsidRPr="0063259A" w:rsidRDefault="00134BC4" w:rsidP="00134BC4">
            <w:pPr>
              <w:tabs>
                <w:tab w:val="left" w:pos="810"/>
              </w:tabs>
              <w:jc w:val="center"/>
              <w:rPr>
                <w:sz w:val="20"/>
                <w:szCs w:val="20"/>
              </w:rPr>
            </w:pPr>
            <w:r w:rsidRPr="0063259A">
              <w:rPr>
                <w:sz w:val="20"/>
                <w:szCs w:val="20"/>
              </w:rPr>
              <w:t>49.24</w:t>
            </w:r>
          </w:p>
        </w:tc>
        <w:tc>
          <w:tcPr>
            <w:tcW w:w="1411" w:type="dxa"/>
            <w:vAlign w:val="center"/>
          </w:tcPr>
          <w:p w14:paraId="2A595E2B" w14:textId="6241E923" w:rsidR="00134BC4" w:rsidRPr="0063259A" w:rsidRDefault="00134BC4" w:rsidP="00134BC4">
            <w:pPr>
              <w:tabs>
                <w:tab w:val="left" w:pos="810"/>
              </w:tabs>
              <w:jc w:val="center"/>
              <w:rPr>
                <w:sz w:val="20"/>
                <w:szCs w:val="20"/>
              </w:rPr>
            </w:pPr>
            <w:r w:rsidRPr="0063259A">
              <w:rPr>
                <w:sz w:val="20"/>
                <w:szCs w:val="20"/>
              </w:rPr>
              <w:t>54.46</w:t>
            </w:r>
          </w:p>
        </w:tc>
      </w:tr>
      <w:tr w:rsidR="00134BC4" w:rsidRPr="0063259A" w14:paraId="39CAE96A" w14:textId="77777777" w:rsidTr="00D55546">
        <w:trPr>
          <w:trHeight w:val="269"/>
        </w:trPr>
        <w:tc>
          <w:tcPr>
            <w:tcW w:w="0" w:type="auto"/>
            <w:tcBorders>
              <w:bottom w:val="single" w:sz="4" w:space="0" w:color="auto"/>
            </w:tcBorders>
            <w:vAlign w:val="center"/>
          </w:tcPr>
          <w:p w14:paraId="27D6EFF1" w14:textId="77777777" w:rsidR="00134BC4" w:rsidRPr="0063259A" w:rsidRDefault="00134BC4" w:rsidP="00134BC4">
            <w:pPr>
              <w:tabs>
                <w:tab w:val="left" w:pos="810"/>
              </w:tabs>
              <w:jc w:val="right"/>
              <w:rPr>
                <w:i/>
                <w:iCs/>
                <w:sz w:val="20"/>
                <w:szCs w:val="20"/>
              </w:rPr>
            </w:pPr>
            <w:r w:rsidRPr="0063259A">
              <w:rPr>
                <w:i/>
                <w:iCs/>
                <w:sz w:val="20"/>
                <w:szCs w:val="20"/>
              </w:rPr>
              <w:t>Log likelihood</w:t>
            </w:r>
          </w:p>
        </w:tc>
        <w:tc>
          <w:tcPr>
            <w:tcW w:w="1410" w:type="dxa"/>
            <w:tcBorders>
              <w:bottom w:val="single" w:sz="4" w:space="0" w:color="auto"/>
            </w:tcBorders>
            <w:vAlign w:val="center"/>
          </w:tcPr>
          <w:p w14:paraId="7BBFB99A" w14:textId="4B36E6A3" w:rsidR="00134BC4" w:rsidRPr="0063259A" w:rsidRDefault="00134BC4" w:rsidP="00134BC4">
            <w:pPr>
              <w:tabs>
                <w:tab w:val="left" w:pos="810"/>
              </w:tabs>
              <w:jc w:val="center"/>
              <w:rPr>
                <w:sz w:val="20"/>
                <w:szCs w:val="20"/>
              </w:rPr>
            </w:pPr>
            <w:r w:rsidRPr="0063259A">
              <w:rPr>
                <w:sz w:val="20"/>
                <w:szCs w:val="20"/>
              </w:rPr>
              <w:t>-9.878</w:t>
            </w:r>
          </w:p>
        </w:tc>
        <w:tc>
          <w:tcPr>
            <w:tcW w:w="1410" w:type="dxa"/>
            <w:tcBorders>
              <w:bottom w:val="single" w:sz="4" w:space="0" w:color="auto"/>
            </w:tcBorders>
            <w:vAlign w:val="center"/>
          </w:tcPr>
          <w:p w14:paraId="05404CF9" w14:textId="32BB4CDA" w:rsidR="00134BC4" w:rsidRPr="0063259A" w:rsidRDefault="00134BC4" w:rsidP="00134BC4">
            <w:pPr>
              <w:tabs>
                <w:tab w:val="left" w:pos="810"/>
              </w:tabs>
              <w:jc w:val="center"/>
              <w:rPr>
                <w:sz w:val="20"/>
                <w:szCs w:val="20"/>
              </w:rPr>
            </w:pPr>
            <w:r w:rsidRPr="0063259A">
              <w:rPr>
                <w:sz w:val="20"/>
                <w:szCs w:val="20"/>
              </w:rPr>
              <w:t>-8.804</w:t>
            </w:r>
          </w:p>
        </w:tc>
        <w:tc>
          <w:tcPr>
            <w:tcW w:w="1411" w:type="dxa"/>
            <w:tcBorders>
              <w:bottom w:val="single" w:sz="4" w:space="0" w:color="auto"/>
            </w:tcBorders>
            <w:vAlign w:val="center"/>
          </w:tcPr>
          <w:p w14:paraId="0ED5A1E2" w14:textId="088F3557" w:rsidR="00134BC4" w:rsidRPr="0063259A" w:rsidRDefault="00134BC4" w:rsidP="00134BC4">
            <w:pPr>
              <w:tabs>
                <w:tab w:val="left" w:pos="810"/>
              </w:tabs>
              <w:jc w:val="center"/>
              <w:rPr>
                <w:sz w:val="20"/>
                <w:szCs w:val="20"/>
              </w:rPr>
            </w:pPr>
            <w:r w:rsidRPr="0063259A">
              <w:rPr>
                <w:sz w:val="20"/>
                <w:szCs w:val="20"/>
              </w:rPr>
              <w:t>-8.786</w:t>
            </w:r>
          </w:p>
        </w:tc>
        <w:tc>
          <w:tcPr>
            <w:tcW w:w="1410" w:type="dxa"/>
            <w:tcBorders>
              <w:bottom w:val="single" w:sz="4" w:space="0" w:color="auto"/>
            </w:tcBorders>
            <w:vAlign w:val="center"/>
          </w:tcPr>
          <w:p w14:paraId="34B02222" w14:textId="4145F19B" w:rsidR="00134BC4" w:rsidRPr="0063259A" w:rsidRDefault="00134BC4" w:rsidP="00134BC4">
            <w:pPr>
              <w:tabs>
                <w:tab w:val="left" w:pos="810"/>
              </w:tabs>
              <w:jc w:val="center"/>
              <w:rPr>
                <w:sz w:val="20"/>
                <w:szCs w:val="20"/>
              </w:rPr>
            </w:pPr>
            <w:r w:rsidRPr="0063259A">
              <w:rPr>
                <w:sz w:val="20"/>
                <w:szCs w:val="20"/>
              </w:rPr>
              <w:t>-9.596</w:t>
            </w:r>
          </w:p>
        </w:tc>
        <w:tc>
          <w:tcPr>
            <w:tcW w:w="1410" w:type="dxa"/>
            <w:tcBorders>
              <w:bottom w:val="single" w:sz="4" w:space="0" w:color="auto"/>
            </w:tcBorders>
            <w:vAlign w:val="center"/>
          </w:tcPr>
          <w:p w14:paraId="641A53AE" w14:textId="03284A0D" w:rsidR="00134BC4" w:rsidRPr="0063259A" w:rsidRDefault="00134BC4" w:rsidP="00134BC4">
            <w:pPr>
              <w:tabs>
                <w:tab w:val="left" w:pos="810"/>
              </w:tabs>
              <w:jc w:val="center"/>
              <w:rPr>
                <w:sz w:val="20"/>
                <w:szCs w:val="20"/>
              </w:rPr>
            </w:pPr>
            <w:r w:rsidRPr="0063259A">
              <w:rPr>
                <w:sz w:val="20"/>
                <w:szCs w:val="20"/>
              </w:rPr>
              <w:t>-8.726</w:t>
            </w:r>
          </w:p>
        </w:tc>
        <w:tc>
          <w:tcPr>
            <w:tcW w:w="1411" w:type="dxa"/>
            <w:tcBorders>
              <w:bottom w:val="single" w:sz="4" w:space="0" w:color="auto"/>
            </w:tcBorders>
            <w:vAlign w:val="center"/>
          </w:tcPr>
          <w:p w14:paraId="6109388A" w14:textId="0AF2E258" w:rsidR="00134BC4" w:rsidRPr="0063259A" w:rsidRDefault="00134BC4" w:rsidP="00134BC4">
            <w:pPr>
              <w:tabs>
                <w:tab w:val="left" w:pos="810"/>
              </w:tabs>
              <w:jc w:val="center"/>
              <w:rPr>
                <w:sz w:val="20"/>
                <w:szCs w:val="20"/>
              </w:rPr>
            </w:pPr>
            <w:r w:rsidRPr="0063259A">
              <w:rPr>
                <w:sz w:val="20"/>
                <w:szCs w:val="20"/>
              </w:rPr>
              <w:t>-8.687</w:t>
            </w:r>
          </w:p>
        </w:tc>
      </w:tr>
    </w:tbl>
    <w:p w14:paraId="7B11AE0C" w14:textId="77777777" w:rsidR="00EE1B36" w:rsidRPr="0063259A" w:rsidRDefault="00EE1B36" w:rsidP="00EE1B36">
      <w:pPr>
        <w:rPr>
          <w:i/>
          <w:iCs/>
          <w:color w:val="000000" w:themeColor="text1"/>
        </w:rPr>
      </w:pPr>
    </w:p>
    <w:p w14:paraId="704EEC3B" w14:textId="77777777" w:rsidR="00EE1B36" w:rsidRPr="0063259A" w:rsidRDefault="00EE1B36" w:rsidP="00EE1B36">
      <w:pPr>
        <w:rPr>
          <w:i/>
          <w:iCs/>
          <w:color w:val="000000" w:themeColor="text1"/>
          <w:sz w:val="20"/>
          <w:szCs w:val="20"/>
        </w:rPr>
      </w:pPr>
    </w:p>
    <w:p w14:paraId="1EC9869A" w14:textId="77777777" w:rsidR="00EE1B36" w:rsidRPr="0063259A" w:rsidRDefault="00EE1B36" w:rsidP="00EE1B36">
      <w:pPr>
        <w:rPr>
          <w:i/>
          <w:iCs/>
          <w:color w:val="000000" w:themeColor="text1"/>
          <w:sz w:val="20"/>
          <w:szCs w:val="20"/>
        </w:rPr>
      </w:pPr>
    </w:p>
    <w:p w14:paraId="343D7C77" w14:textId="77777777" w:rsidR="00EE1B36" w:rsidRPr="0063259A" w:rsidRDefault="00EE1B36" w:rsidP="00EE1B36">
      <w:pPr>
        <w:rPr>
          <w:i/>
          <w:iCs/>
          <w:color w:val="000000" w:themeColor="text1"/>
          <w:sz w:val="20"/>
          <w:szCs w:val="20"/>
        </w:rPr>
      </w:pPr>
    </w:p>
    <w:p w14:paraId="35DCB5C0" w14:textId="77777777" w:rsidR="00EE1B36" w:rsidRPr="0063259A" w:rsidRDefault="00EE1B36" w:rsidP="00EE1B36">
      <w:pPr>
        <w:rPr>
          <w:i/>
          <w:iCs/>
          <w:color w:val="000000" w:themeColor="text1"/>
          <w:sz w:val="20"/>
          <w:szCs w:val="20"/>
        </w:rPr>
      </w:pPr>
    </w:p>
    <w:p w14:paraId="6F355C64" w14:textId="77777777" w:rsidR="00EE1B36" w:rsidRPr="0063259A" w:rsidRDefault="00EE1B36" w:rsidP="00EE1B36">
      <w:pPr>
        <w:rPr>
          <w:i/>
          <w:iCs/>
          <w:color w:val="000000" w:themeColor="text1"/>
          <w:sz w:val="20"/>
          <w:szCs w:val="20"/>
        </w:rPr>
      </w:pPr>
    </w:p>
    <w:p w14:paraId="6D2659C4" w14:textId="77777777" w:rsidR="00EE1B36" w:rsidRPr="0063259A" w:rsidRDefault="00EE1B36" w:rsidP="00EE1B36">
      <w:pPr>
        <w:rPr>
          <w:i/>
          <w:iCs/>
          <w:color w:val="000000" w:themeColor="text1"/>
          <w:sz w:val="20"/>
          <w:szCs w:val="20"/>
        </w:rPr>
      </w:pPr>
    </w:p>
    <w:p w14:paraId="734EB48D" w14:textId="77777777" w:rsidR="00EE1B36" w:rsidRPr="0063259A" w:rsidRDefault="00EE1B36" w:rsidP="00EE1B36">
      <w:pPr>
        <w:rPr>
          <w:i/>
          <w:iCs/>
          <w:color w:val="000000" w:themeColor="text1"/>
          <w:sz w:val="20"/>
          <w:szCs w:val="20"/>
        </w:rPr>
      </w:pPr>
    </w:p>
    <w:p w14:paraId="2D718B45" w14:textId="77777777" w:rsidR="00EE1B36" w:rsidRPr="0063259A" w:rsidRDefault="00EE1B36" w:rsidP="00EE1B36">
      <w:pPr>
        <w:rPr>
          <w:i/>
          <w:iCs/>
          <w:color w:val="000000" w:themeColor="text1"/>
          <w:sz w:val="20"/>
          <w:szCs w:val="20"/>
        </w:rPr>
      </w:pPr>
    </w:p>
    <w:p w14:paraId="77F8AE41" w14:textId="77777777" w:rsidR="00EE1B36" w:rsidRPr="0063259A" w:rsidRDefault="00EE1B36" w:rsidP="00EE1B36">
      <w:pPr>
        <w:rPr>
          <w:i/>
          <w:iCs/>
          <w:color w:val="000000" w:themeColor="text1"/>
          <w:sz w:val="20"/>
          <w:szCs w:val="20"/>
        </w:rPr>
      </w:pPr>
    </w:p>
    <w:p w14:paraId="1A41EBCD" w14:textId="77777777" w:rsidR="00EE1B36" w:rsidRPr="0063259A" w:rsidRDefault="00EE1B36" w:rsidP="00EE1B36">
      <w:pPr>
        <w:rPr>
          <w:i/>
          <w:iCs/>
          <w:color w:val="000000" w:themeColor="text1"/>
          <w:sz w:val="20"/>
          <w:szCs w:val="20"/>
        </w:rPr>
      </w:pPr>
    </w:p>
    <w:p w14:paraId="6DFFD86F" w14:textId="77777777" w:rsidR="00EE1B36" w:rsidRPr="0063259A" w:rsidRDefault="00EE1B36" w:rsidP="00EE1B36">
      <w:pPr>
        <w:rPr>
          <w:i/>
          <w:iCs/>
          <w:color w:val="000000" w:themeColor="text1"/>
          <w:sz w:val="20"/>
          <w:szCs w:val="20"/>
        </w:rPr>
      </w:pPr>
    </w:p>
    <w:p w14:paraId="0B1F06AD" w14:textId="77777777" w:rsidR="00EE1B36" w:rsidRPr="0063259A" w:rsidRDefault="00EE1B36" w:rsidP="00EE1B36">
      <w:pPr>
        <w:rPr>
          <w:i/>
          <w:iCs/>
          <w:color w:val="000000" w:themeColor="text1"/>
          <w:sz w:val="20"/>
          <w:szCs w:val="20"/>
        </w:rPr>
      </w:pPr>
    </w:p>
    <w:p w14:paraId="404FC0FD" w14:textId="77777777" w:rsidR="00EE1B36" w:rsidRPr="0063259A" w:rsidRDefault="00EE1B36" w:rsidP="00EE1B36">
      <w:pPr>
        <w:rPr>
          <w:i/>
          <w:iCs/>
          <w:color w:val="000000" w:themeColor="text1"/>
          <w:sz w:val="20"/>
          <w:szCs w:val="20"/>
        </w:rPr>
      </w:pPr>
    </w:p>
    <w:p w14:paraId="4EAB6ED8" w14:textId="77777777" w:rsidR="00EE1B36" w:rsidRPr="0063259A" w:rsidRDefault="00EE1B36" w:rsidP="00EE1B36">
      <w:pPr>
        <w:rPr>
          <w:i/>
          <w:iCs/>
          <w:color w:val="000000" w:themeColor="text1"/>
          <w:sz w:val="20"/>
          <w:szCs w:val="20"/>
        </w:rPr>
      </w:pPr>
    </w:p>
    <w:p w14:paraId="21C83282" w14:textId="77777777" w:rsidR="00EE1B36" w:rsidRPr="0063259A" w:rsidRDefault="00EE1B36" w:rsidP="00EE1B36">
      <w:pPr>
        <w:rPr>
          <w:i/>
          <w:iCs/>
          <w:color w:val="000000" w:themeColor="text1"/>
          <w:sz w:val="20"/>
          <w:szCs w:val="20"/>
        </w:rPr>
      </w:pPr>
    </w:p>
    <w:p w14:paraId="18465722" w14:textId="77777777" w:rsidR="00EE1B36" w:rsidRPr="0063259A" w:rsidRDefault="00EE1B36" w:rsidP="00EE1B36">
      <w:pPr>
        <w:rPr>
          <w:i/>
          <w:iCs/>
          <w:color w:val="000000" w:themeColor="text1"/>
          <w:sz w:val="20"/>
          <w:szCs w:val="20"/>
        </w:rPr>
      </w:pPr>
    </w:p>
    <w:p w14:paraId="5D8965C7" w14:textId="77777777" w:rsidR="00EE1B36" w:rsidRPr="0063259A" w:rsidRDefault="00EE1B36" w:rsidP="00EE1B36">
      <w:pPr>
        <w:rPr>
          <w:i/>
          <w:iCs/>
          <w:color w:val="000000" w:themeColor="text1"/>
          <w:sz w:val="20"/>
          <w:szCs w:val="20"/>
        </w:rPr>
      </w:pPr>
    </w:p>
    <w:p w14:paraId="7B12667F" w14:textId="77777777" w:rsidR="00EE1B36" w:rsidRPr="0063259A" w:rsidRDefault="00EE1B36" w:rsidP="00EE1B36">
      <w:pPr>
        <w:rPr>
          <w:i/>
          <w:iCs/>
          <w:color w:val="000000" w:themeColor="text1"/>
          <w:sz w:val="20"/>
          <w:szCs w:val="20"/>
        </w:rPr>
      </w:pPr>
    </w:p>
    <w:p w14:paraId="0BF302DC" w14:textId="77777777" w:rsidR="00EE1B36" w:rsidRPr="0063259A" w:rsidRDefault="00EE1B36" w:rsidP="00EE1B36">
      <w:pPr>
        <w:rPr>
          <w:i/>
          <w:iCs/>
          <w:color w:val="000000" w:themeColor="text1"/>
          <w:sz w:val="20"/>
          <w:szCs w:val="20"/>
        </w:rPr>
      </w:pPr>
    </w:p>
    <w:p w14:paraId="04C17AFB" w14:textId="77777777" w:rsidR="00EE1B36" w:rsidRPr="0063259A" w:rsidRDefault="00EE1B36" w:rsidP="00EE1B36">
      <w:pPr>
        <w:rPr>
          <w:i/>
          <w:iCs/>
          <w:color w:val="000000" w:themeColor="text1"/>
          <w:sz w:val="20"/>
          <w:szCs w:val="20"/>
        </w:rPr>
      </w:pPr>
    </w:p>
    <w:p w14:paraId="0D97A67C" w14:textId="77777777" w:rsidR="00EE1B36" w:rsidRPr="0063259A" w:rsidRDefault="00EE1B36" w:rsidP="00EE1B36">
      <w:pPr>
        <w:rPr>
          <w:i/>
          <w:iCs/>
          <w:color w:val="000000" w:themeColor="text1"/>
          <w:sz w:val="20"/>
          <w:szCs w:val="20"/>
        </w:rPr>
      </w:pPr>
    </w:p>
    <w:p w14:paraId="0DDA9879" w14:textId="77777777" w:rsidR="00EE1B36" w:rsidRPr="0063259A" w:rsidRDefault="00EE1B36" w:rsidP="00EE1B36">
      <w:pPr>
        <w:rPr>
          <w:i/>
          <w:iCs/>
          <w:color w:val="000000" w:themeColor="text1"/>
          <w:sz w:val="20"/>
          <w:szCs w:val="20"/>
        </w:rPr>
      </w:pPr>
    </w:p>
    <w:p w14:paraId="36B66B3E" w14:textId="77777777" w:rsidR="00EE1B36" w:rsidRPr="0063259A" w:rsidRDefault="00EE1B36" w:rsidP="00EE1B36">
      <w:pPr>
        <w:rPr>
          <w:i/>
          <w:iCs/>
          <w:color w:val="000000" w:themeColor="text1"/>
          <w:sz w:val="20"/>
          <w:szCs w:val="20"/>
        </w:rPr>
      </w:pPr>
    </w:p>
    <w:p w14:paraId="0F3D017E" w14:textId="77777777" w:rsidR="00EE1B36" w:rsidRPr="0063259A" w:rsidRDefault="00EE1B36" w:rsidP="00EE1B36">
      <w:pPr>
        <w:rPr>
          <w:color w:val="000000" w:themeColor="text1"/>
          <w:sz w:val="20"/>
          <w:szCs w:val="20"/>
        </w:rPr>
      </w:pPr>
      <w:r w:rsidRPr="0063259A">
        <w:rPr>
          <w:i/>
          <w:iCs/>
          <w:color w:val="000000" w:themeColor="text1"/>
          <w:sz w:val="20"/>
          <w:szCs w:val="20"/>
        </w:rPr>
        <w:t>Note.</w:t>
      </w:r>
      <w:r w:rsidRPr="0063259A">
        <w:rPr>
          <w:color w:val="000000" w:themeColor="text1"/>
          <w:sz w:val="20"/>
          <w:szCs w:val="20"/>
        </w:rPr>
        <w:tab/>
        <w:t>Standard errors in parentheses.</w:t>
      </w:r>
    </w:p>
    <w:p w14:paraId="326EFBB1" w14:textId="77777777" w:rsidR="00EE1B36" w:rsidRPr="0063259A" w:rsidRDefault="00EE1B36" w:rsidP="00EE1B36">
      <w:pPr>
        <w:ind w:firstLine="720"/>
        <w:rPr>
          <w:color w:val="000000" w:themeColor="text1"/>
          <w:sz w:val="20"/>
          <w:szCs w:val="20"/>
        </w:rPr>
      </w:pPr>
      <w:r w:rsidRPr="0063259A">
        <w:rPr>
          <w:sz w:val="20"/>
          <w:szCs w:val="20"/>
          <w:vertAlign w:val="superscript"/>
        </w:rPr>
        <w:t>†</w:t>
      </w:r>
      <w:r w:rsidRPr="0063259A">
        <w:rPr>
          <w:sz w:val="20"/>
          <w:szCs w:val="20"/>
        </w:rPr>
        <w:t xml:space="preserve"> </w:t>
      </w:r>
      <w:r w:rsidRPr="00E10D90">
        <w:rPr>
          <w:i/>
          <w:iCs/>
          <w:sz w:val="20"/>
          <w:szCs w:val="20"/>
        </w:rPr>
        <w:t>p</w:t>
      </w:r>
      <w:r w:rsidRPr="0063259A">
        <w:rPr>
          <w:sz w:val="20"/>
          <w:szCs w:val="20"/>
        </w:rPr>
        <w:t xml:space="preserve"> &lt; .10, </w:t>
      </w:r>
      <w:r w:rsidRPr="0063259A">
        <w:rPr>
          <w:color w:val="000000" w:themeColor="text1"/>
          <w:sz w:val="20"/>
          <w:szCs w:val="20"/>
          <w:vertAlign w:val="superscript"/>
        </w:rPr>
        <w:t>*</w:t>
      </w:r>
      <w:r w:rsidRPr="0063259A">
        <w:rPr>
          <w:color w:val="000000" w:themeColor="text1"/>
          <w:sz w:val="20"/>
          <w:szCs w:val="20"/>
        </w:rPr>
        <w:t xml:space="preserve"> </w:t>
      </w:r>
      <w:r w:rsidRPr="0063259A">
        <w:rPr>
          <w:i/>
          <w:iCs/>
          <w:color w:val="000000" w:themeColor="text1"/>
          <w:sz w:val="20"/>
          <w:szCs w:val="20"/>
        </w:rPr>
        <w:t>p</w:t>
      </w:r>
      <w:r w:rsidRPr="0063259A">
        <w:rPr>
          <w:color w:val="000000" w:themeColor="text1"/>
          <w:sz w:val="20"/>
          <w:szCs w:val="20"/>
        </w:rPr>
        <w:t xml:space="preserve"> &lt; .05, </w:t>
      </w:r>
      <w:r w:rsidRPr="0063259A">
        <w:rPr>
          <w:color w:val="000000" w:themeColor="text1"/>
          <w:sz w:val="20"/>
          <w:szCs w:val="20"/>
          <w:vertAlign w:val="superscript"/>
        </w:rPr>
        <w:t>**</w:t>
      </w:r>
      <w:r w:rsidRPr="0063259A">
        <w:rPr>
          <w:i/>
          <w:iCs/>
          <w:color w:val="000000" w:themeColor="text1"/>
          <w:sz w:val="20"/>
          <w:szCs w:val="20"/>
        </w:rPr>
        <w:t xml:space="preserve"> p</w:t>
      </w:r>
      <w:r w:rsidRPr="0063259A">
        <w:rPr>
          <w:color w:val="000000" w:themeColor="text1"/>
          <w:sz w:val="20"/>
          <w:szCs w:val="20"/>
        </w:rPr>
        <w:t xml:space="preserve"> &lt; .01, </w:t>
      </w:r>
      <w:r w:rsidRPr="0063259A">
        <w:rPr>
          <w:color w:val="000000" w:themeColor="text1"/>
          <w:sz w:val="20"/>
          <w:szCs w:val="20"/>
          <w:vertAlign w:val="superscript"/>
        </w:rPr>
        <w:t>***</w:t>
      </w:r>
      <w:r w:rsidRPr="0063259A">
        <w:rPr>
          <w:color w:val="000000" w:themeColor="text1"/>
          <w:sz w:val="20"/>
          <w:szCs w:val="20"/>
        </w:rPr>
        <w:t xml:space="preserve"> </w:t>
      </w:r>
      <w:r w:rsidRPr="0063259A">
        <w:rPr>
          <w:i/>
          <w:iCs/>
          <w:color w:val="000000" w:themeColor="text1"/>
          <w:sz w:val="20"/>
          <w:szCs w:val="20"/>
        </w:rPr>
        <w:t>p</w:t>
      </w:r>
      <w:r w:rsidRPr="0063259A">
        <w:rPr>
          <w:color w:val="000000" w:themeColor="text1"/>
          <w:sz w:val="20"/>
          <w:szCs w:val="20"/>
        </w:rPr>
        <w:t xml:space="preserve"> &lt; .001</w:t>
      </w:r>
    </w:p>
    <w:p w14:paraId="66BA82A0" w14:textId="6ECBBE91" w:rsidR="00EE1B36" w:rsidRPr="0063259A" w:rsidRDefault="00EE1B36" w:rsidP="00EE1B36">
      <w:pPr>
        <w:ind w:firstLine="720"/>
        <w:rPr>
          <w:color w:val="000000" w:themeColor="text1"/>
          <w:sz w:val="20"/>
          <w:szCs w:val="20"/>
        </w:rPr>
      </w:pPr>
      <w:r w:rsidRPr="0063259A">
        <w:rPr>
          <w:color w:val="000000" w:themeColor="text1"/>
          <w:sz w:val="20"/>
          <w:szCs w:val="20"/>
          <w:vertAlign w:val="superscript"/>
        </w:rPr>
        <w:t>a</w:t>
      </w:r>
      <w:r w:rsidRPr="0063259A">
        <w:rPr>
          <w:color w:val="000000" w:themeColor="text1"/>
          <w:sz w:val="20"/>
          <w:szCs w:val="20"/>
        </w:rPr>
        <w:t xml:space="preserve"> Categorical variable (</w:t>
      </w:r>
      <w:r w:rsidR="009B0281">
        <w:rPr>
          <w:color w:val="000000" w:themeColor="text1"/>
          <w:sz w:val="20"/>
          <w:szCs w:val="20"/>
        </w:rPr>
        <w:t>0</w:t>
      </w:r>
      <w:r w:rsidRPr="0063259A">
        <w:rPr>
          <w:color w:val="000000" w:themeColor="text1"/>
          <w:sz w:val="20"/>
          <w:szCs w:val="20"/>
        </w:rPr>
        <w:t xml:space="preserve"> = male, </w:t>
      </w:r>
      <w:r w:rsidR="009B0281">
        <w:rPr>
          <w:color w:val="000000" w:themeColor="text1"/>
          <w:sz w:val="20"/>
          <w:szCs w:val="20"/>
        </w:rPr>
        <w:t>1</w:t>
      </w:r>
      <w:r w:rsidRPr="0063259A">
        <w:rPr>
          <w:color w:val="000000" w:themeColor="text1"/>
          <w:sz w:val="20"/>
          <w:szCs w:val="20"/>
        </w:rPr>
        <w:t xml:space="preserve"> = female)</w:t>
      </w:r>
    </w:p>
    <w:p w14:paraId="1C321F5A" w14:textId="77777777" w:rsidR="00EE1B36" w:rsidRPr="0063259A" w:rsidRDefault="00EE1B36" w:rsidP="00EE1B36">
      <w:pPr>
        <w:ind w:firstLine="720"/>
        <w:rPr>
          <w:color w:val="000000" w:themeColor="text1"/>
          <w:sz w:val="20"/>
          <w:szCs w:val="20"/>
        </w:rPr>
      </w:pPr>
    </w:p>
    <w:p w14:paraId="78364578" w14:textId="0B6BAF58" w:rsidR="007C32C0" w:rsidRPr="0063259A" w:rsidRDefault="003E1612" w:rsidP="007C32C0">
      <w:pPr>
        <w:pStyle w:val="Heading2"/>
        <w:rPr>
          <w:rFonts w:ascii="Times New Roman" w:hAnsi="Times New Roman" w:cs="Times New Roman"/>
          <w:b/>
          <w:bCs/>
          <w:color w:val="000000" w:themeColor="text1"/>
          <w:sz w:val="24"/>
          <w:szCs w:val="24"/>
        </w:rPr>
      </w:pPr>
      <w:r w:rsidRPr="0063259A">
        <w:rPr>
          <w:lang w:eastAsia="ko-KR"/>
        </w:rPr>
        <w:br w:type="page"/>
      </w:r>
      <w:bookmarkStart w:id="170" w:name="_Toc196601802"/>
      <w:r w:rsidR="007C32C0" w:rsidRPr="0063259A">
        <w:rPr>
          <w:rFonts w:ascii="Times New Roman" w:hAnsi="Times New Roman" w:cs="Times New Roman"/>
          <w:b/>
          <w:bCs/>
          <w:color w:val="000000" w:themeColor="text1"/>
          <w:sz w:val="24"/>
          <w:szCs w:val="24"/>
        </w:rPr>
        <w:t>Table S1</w:t>
      </w:r>
      <w:r w:rsidR="00087FE7" w:rsidRPr="0063259A">
        <w:rPr>
          <w:rFonts w:ascii="Times New Roman" w:hAnsi="Times New Roman" w:cs="Times New Roman"/>
          <w:b/>
          <w:bCs/>
          <w:color w:val="000000" w:themeColor="text1"/>
          <w:sz w:val="24"/>
          <w:szCs w:val="24"/>
        </w:rPr>
        <w:t>1</w:t>
      </w:r>
      <w:r w:rsidR="007C32C0" w:rsidRPr="0063259A">
        <w:rPr>
          <w:rFonts w:ascii="Times New Roman" w:hAnsi="Times New Roman" w:cs="Times New Roman"/>
          <w:b/>
          <w:bCs/>
          <w:color w:val="000000" w:themeColor="text1"/>
          <w:sz w:val="24"/>
          <w:szCs w:val="24"/>
        </w:rPr>
        <w:t xml:space="preserve">: Phase 5 </w:t>
      </w:r>
      <w:r w:rsidR="0084474D" w:rsidRPr="0063259A">
        <w:rPr>
          <w:rFonts w:ascii="Times New Roman" w:hAnsi="Times New Roman" w:cs="Times New Roman"/>
          <w:b/>
          <w:bCs/>
          <w:color w:val="000000" w:themeColor="text1"/>
          <w:sz w:val="24"/>
          <w:szCs w:val="24"/>
        </w:rPr>
        <w:t>Poisson r</w:t>
      </w:r>
      <w:r w:rsidR="007C32C0" w:rsidRPr="0063259A">
        <w:rPr>
          <w:rFonts w:ascii="Times New Roman" w:hAnsi="Times New Roman" w:cs="Times New Roman"/>
          <w:b/>
          <w:bCs/>
          <w:color w:val="000000" w:themeColor="text1"/>
          <w:sz w:val="24"/>
          <w:szCs w:val="24"/>
        </w:rPr>
        <w:t xml:space="preserve">egression results for </w:t>
      </w:r>
      <w:r w:rsidR="007B6FEA" w:rsidRPr="0063259A">
        <w:rPr>
          <w:rFonts w:ascii="Times New Roman" w:hAnsi="Times New Roman" w:cs="Times New Roman"/>
          <w:b/>
          <w:bCs/>
          <w:color w:val="000000" w:themeColor="text1"/>
          <w:sz w:val="24"/>
          <w:szCs w:val="24"/>
        </w:rPr>
        <w:t>dependency</w:t>
      </w:r>
      <w:r w:rsidR="007C32C0" w:rsidRPr="0063259A">
        <w:rPr>
          <w:rFonts w:ascii="Times New Roman" w:hAnsi="Times New Roman" w:cs="Times New Roman"/>
          <w:b/>
          <w:bCs/>
          <w:color w:val="000000" w:themeColor="text1"/>
          <w:sz w:val="24"/>
          <w:szCs w:val="24"/>
        </w:rPr>
        <w:t xml:space="preserve"> help </w:t>
      </w:r>
      <w:r w:rsidR="007B6FEA" w:rsidRPr="0063259A">
        <w:rPr>
          <w:rFonts w:ascii="Times New Roman" w:hAnsi="Times New Roman" w:cs="Times New Roman"/>
          <w:b/>
          <w:bCs/>
          <w:color w:val="000000" w:themeColor="text1"/>
          <w:sz w:val="24"/>
          <w:szCs w:val="24"/>
        </w:rPr>
        <w:t>count</w:t>
      </w:r>
      <w:r w:rsidR="007C32C0" w:rsidRPr="0063259A">
        <w:rPr>
          <w:rFonts w:ascii="Times New Roman" w:hAnsi="Times New Roman" w:cs="Times New Roman"/>
          <w:b/>
          <w:bCs/>
          <w:color w:val="000000" w:themeColor="text1"/>
          <w:sz w:val="24"/>
          <w:szCs w:val="24"/>
        </w:rPr>
        <w:t xml:space="preserve"> (Study 2)</w:t>
      </w:r>
      <w:bookmarkEnd w:id="170"/>
    </w:p>
    <w:p w14:paraId="55140F58" w14:textId="77777777" w:rsidR="007C32C0" w:rsidRPr="0063259A" w:rsidRDefault="007C32C0" w:rsidP="007C32C0">
      <w:pPr>
        <w:rPr>
          <w:i/>
          <w:iCs/>
          <w:color w:val="000000" w:themeColor="text1"/>
        </w:rPr>
      </w:pPr>
    </w:p>
    <w:tbl>
      <w:tblPr>
        <w:tblStyle w:val="TableGrid"/>
        <w:tblW w:w="100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40"/>
        <w:gridCol w:w="990"/>
        <w:gridCol w:w="1080"/>
        <w:gridCol w:w="1170"/>
        <w:gridCol w:w="1080"/>
        <w:gridCol w:w="1170"/>
        <w:gridCol w:w="1170"/>
        <w:gridCol w:w="1098"/>
      </w:tblGrid>
      <w:tr w:rsidR="007C32C0" w:rsidRPr="0063259A" w14:paraId="241DEC5F" w14:textId="77777777" w:rsidTr="003A2058">
        <w:trPr>
          <w:trHeight w:val="359"/>
        </w:trPr>
        <w:tc>
          <w:tcPr>
            <w:tcW w:w="2340" w:type="dxa"/>
            <w:tcBorders>
              <w:top w:val="single" w:sz="4" w:space="0" w:color="auto"/>
            </w:tcBorders>
          </w:tcPr>
          <w:p w14:paraId="7D9D7B75" w14:textId="77777777" w:rsidR="007C32C0" w:rsidRPr="0063259A" w:rsidRDefault="007C32C0" w:rsidP="003A2058">
            <w:pPr>
              <w:jc w:val="center"/>
              <w:rPr>
                <w:sz w:val="20"/>
                <w:szCs w:val="20"/>
              </w:rPr>
            </w:pPr>
          </w:p>
        </w:tc>
        <w:tc>
          <w:tcPr>
            <w:tcW w:w="7758" w:type="dxa"/>
            <w:gridSpan w:val="7"/>
            <w:tcBorders>
              <w:top w:val="single" w:sz="4" w:space="0" w:color="auto"/>
            </w:tcBorders>
            <w:vAlign w:val="center"/>
          </w:tcPr>
          <w:p w14:paraId="1D962534" w14:textId="1082B07D" w:rsidR="007C32C0" w:rsidRPr="0063259A" w:rsidRDefault="000906BF" w:rsidP="003A2058">
            <w:pPr>
              <w:jc w:val="center"/>
              <w:rPr>
                <w:b/>
                <w:bCs/>
                <w:sz w:val="20"/>
                <w:szCs w:val="20"/>
              </w:rPr>
            </w:pPr>
            <w:r w:rsidRPr="0063259A">
              <w:rPr>
                <w:b/>
                <w:bCs/>
                <w:sz w:val="20"/>
                <w:szCs w:val="20"/>
              </w:rPr>
              <w:t>DEPENDENCY</w:t>
            </w:r>
            <w:r w:rsidR="007C32C0" w:rsidRPr="0063259A">
              <w:rPr>
                <w:b/>
                <w:bCs/>
                <w:sz w:val="20"/>
                <w:szCs w:val="20"/>
              </w:rPr>
              <w:t xml:space="preserve"> HELP</w:t>
            </w:r>
            <w:r w:rsidRPr="0063259A">
              <w:rPr>
                <w:b/>
                <w:bCs/>
                <w:sz w:val="20"/>
                <w:szCs w:val="20"/>
              </w:rPr>
              <w:t xml:space="preserve"> COUNT</w:t>
            </w:r>
          </w:p>
        </w:tc>
      </w:tr>
      <w:tr w:rsidR="007C32C0" w:rsidRPr="0063259A" w14:paraId="3A0E128F" w14:textId="77777777" w:rsidTr="003A2058">
        <w:trPr>
          <w:trHeight w:val="251"/>
        </w:trPr>
        <w:tc>
          <w:tcPr>
            <w:tcW w:w="2340" w:type="dxa"/>
            <w:tcBorders>
              <w:bottom w:val="single" w:sz="4" w:space="0" w:color="auto"/>
            </w:tcBorders>
          </w:tcPr>
          <w:p w14:paraId="2B01BFFF" w14:textId="77777777" w:rsidR="007C32C0" w:rsidRPr="0063259A" w:rsidRDefault="007C32C0" w:rsidP="003A2058">
            <w:pPr>
              <w:jc w:val="right"/>
              <w:rPr>
                <w:sz w:val="20"/>
                <w:szCs w:val="20"/>
              </w:rPr>
            </w:pPr>
            <w:r w:rsidRPr="0063259A">
              <w:rPr>
                <w:sz w:val="20"/>
                <w:szCs w:val="20"/>
              </w:rPr>
              <w:t>VARIABLES</w:t>
            </w:r>
          </w:p>
        </w:tc>
        <w:tc>
          <w:tcPr>
            <w:tcW w:w="990" w:type="dxa"/>
            <w:tcBorders>
              <w:bottom w:val="single" w:sz="4" w:space="0" w:color="auto"/>
            </w:tcBorders>
            <w:vAlign w:val="center"/>
          </w:tcPr>
          <w:p w14:paraId="7D2F580C" w14:textId="77777777" w:rsidR="007C32C0" w:rsidRPr="0063259A" w:rsidRDefault="007C32C0" w:rsidP="003A2058">
            <w:pPr>
              <w:jc w:val="center"/>
              <w:rPr>
                <w:b/>
                <w:bCs/>
                <w:i/>
                <w:iCs/>
                <w:sz w:val="20"/>
                <w:szCs w:val="20"/>
              </w:rPr>
            </w:pPr>
            <w:r w:rsidRPr="0063259A">
              <w:rPr>
                <w:b/>
                <w:bCs/>
                <w:i/>
                <w:iCs/>
                <w:sz w:val="20"/>
                <w:szCs w:val="20"/>
              </w:rPr>
              <w:t>Model 1</w:t>
            </w:r>
          </w:p>
        </w:tc>
        <w:tc>
          <w:tcPr>
            <w:tcW w:w="1080" w:type="dxa"/>
            <w:tcBorders>
              <w:bottom w:val="single" w:sz="4" w:space="0" w:color="auto"/>
            </w:tcBorders>
            <w:vAlign w:val="center"/>
          </w:tcPr>
          <w:p w14:paraId="1C51D054" w14:textId="77777777" w:rsidR="007C32C0" w:rsidRPr="0063259A" w:rsidRDefault="007C32C0" w:rsidP="003A2058">
            <w:pPr>
              <w:jc w:val="center"/>
              <w:rPr>
                <w:b/>
                <w:bCs/>
                <w:i/>
                <w:iCs/>
                <w:sz w:val="20"/>
                <w:szCs w:val="20"/>
              </w:rPr>
            </w:pPr>
            <w:r w:rsidRPr="0063259A">
              <w:rPr>
                <w:b/>
                <w:bCs/>
                <w:i/>
                <w:iCs/>
                <w:sz w:val="20"/>
                <w:szCs w:val="20"/>
              </w:rPr>
              <w:t>Model 2</w:t>
            </w:r>
          </w:p>
        </w:tc>
        <w:tc>
          <w:tcPr>
            <w:tcW w:w="1170" w:type="dxa"/>
            <w:tcBorders>
              <w:bottom w:val="single" w:sz="4" w:space="0" w:color="auto"/>
            </w:tcBorders>
            <w:vAlign w:val="center"/>
          </w:tcPr>
          <w:p w14:paraId="09B1E5AF" w14:textId="77777777" w:rsidR="007C32C0" w:rsidRPr="0063259A" w:rsidRDefault="007C32C0" w:rsidP="003A2058">
            <w:pPr>
              <w:jc w:val="center"/>
              <w:rPr>
                <w:b/>
                <w:bCs/>
                <w:i/>
                <w:iCs/>
                <w:sz w:val="20"/>
                <w:szCs w:val="20"/>
              </w:rPr>
            </w:pPr>
            <w:r w:rsidRPr="0063259A">
              <w:rPr>
                <w:b/>
                <w:bCs/>
                <w:i/>
                <w:iCs/>
                <w:sz w:val="20"/>
                <w:szCs w:val="20"/>
              </w:rPr>
              <w:t>Model 3</w:t>
            </w:r>
          </w:p>
        </w:tc>
        <w:tc>
          <w:tcPr>
            <w:tcW w:w="1080" w:type="dxa"/>
            <w:tcBorders>
              <w:bottom w:val="single" w:sz="4" w:space="0" w:color="auto"/>
            </w:tcBorders>
          </w:tcPr>
          <w:p w14:paraId="08C522C6" w14:textId="77777777" w:rsidR="007C32C0" w:rsidRPr="0063259A" w:rsidRDefault="007C32C0" w:rsidP="003A2058">
            <w:pPr>
              <w:jc w:val="center"/>
              <w:rPr>
                <w:b/>
                <w:bCs/>
                <w:i/>
                <w:iCs/>
                <w:sz w:val="20"/>
                <w:szCs w:val="20"/>
              </w:rPr>
            </w:pPr>
            <w:r w:rsidRPr="0063259A">
              <w:rPr>
                <w:b/>
                <w:bCs/>
                <w:i/>
                <w:iCs/>
                <w:sz w:val="20"/>
                <w:szCs w:val="20"/>
              </w:rPr>
              <w:t>Model 4</w:t>
            </w:r>
          </w:p>
        </w:tc>
        <w:tc>
          <w:tcPr>
            <w:tcW w:w="1170" w:type="dxa"/>
            <w:tcBorders>
              <w:bottom w:val="single" w:sz="4" w:space="0" w:color="auto"/>
            </w:tcBorders>
            <w:vAlign w:val="center"/>
          </w:tcPr>
          <w:p w14:paraId="0DD3C240" w14:textId="77777777" w:rsidR="007C32C0" w:rsidRPr="0063259A" w:rsidRDefault="007C32C0" w:rsidP="003A2058">
            <w:pPr>
              <w:jc w:val="center"/>
              <w:rPr>
                <w:b/>
                <w:bCs/>
                <w:i/>
                <w:iCs/>
                <w:sz w:val="20"/>
                <w:szCs w:val="20"/>
              </w:rPr>
            </w:pPr>
            <w:r w:rsidRPr="0063259A">
              <w:rPr>
                <w:b/>
                <w:bCs/>
                <w:i/>
                <w:iCs/>
                <w:sz w:val="20"/>
                <w:szCs w:val="20"/>
              </w:rPr>
              <w:t>Model 5</w:t>
            </w:r>
          </w:p>
        </w:tc>
        <w:tc>
          <w:tcPr>
            <w:tcW w:w="1170" w:type="dxa"/>
            <w:tcBorders>
              <w:bottom w:val="single" w:sz="4" w:space="0" w:color="auto"/>
            </w:tcBorders>
            <w:vAlign w:val="center"/>
          </w:tcPr>
          <w:p w14:paraId="0FCFCD32" w14:textId="77777777" w:rsidR="007C32C0" w:rsidRPr="0063259A" w:rsidRDefault="007C32C0" w:rsidP="003A2058">
            <w:pPr>
              <w:jc w:val="center"/>
              <w:rPr>
                <w:b/>
                <w:bCs/>
                <w:i/>
                <w:iCs/>
                <w:sz w:val="20"/>
                <w:szCs w:val="20"/>
              </w:rPr>
            </w:pPr>
            <w:r w:rsidRPr="0063259A">
              <w:rPr>
                <w:b/>
                <w:bCs/>
                <w:i/>
                <w:iCs/>
                <w:sz w:val="20"/>
                <w:szCs w:val="20"/>
              </w:rPr>
              <w:t>Model 6</w:t>
            </w:r>
          </w:p>
        </w:tc>
        <w:tc>
          <w:tcPr>
            <w:tcW w:w="1098" w:type="dxa"/>
            <w:tcBorders>
              <w:bottom w:val="single" w:sz="4" w:space="0" w:color="auto"/>
            </w:tcBorders>
            <w:vAlign w:val="center"/>
          </w:tcPr>
          <w:p w14:paraId="31FFB6A1" w14:textId="77777777" w:rsidR="007C32C0" w:rsidRPr="0063259A" w:rsidRDefault="007C32C0" w:rsidP="003A2058">
            <w:pPr>
              <w:jc w:val="center"/>
              <w:rPr>
                <w:b/>
                <w:bCs/>
                <w:i/>
                <w:iCs/>
                <w:sz w:val="20"/>
                <w:szCs w:val="20"/>
              </w:rPr>
            </w:pPr>
            <w:r w:rsidRPr="0063259A">
              <w:rPr>
                <w:b/>
                <w:bCs/>
                <w:i/>
                <w:iCs/>
                <w:sz w:val="20"/>
                <w:szCs w:val="20"/>
              </w:rPr>
              <w:t>Model 7</w:t>
            </w:r>
          </w:p>
        </w:tc>
      </w:tr>
      <w:tr w:rsidR="007C32C0" w:rsidRPr="0063259A" w14:paraId="69F8AF5C" w14:textId="77777777" w:rsidTr="003A2058">
        <w:trPr>
          <w:trHeight w:val="269"/>
        </w:trPr>
        <w:tc>
          <w:tcPr>
            <w:tcW w:w="2340" w:type="dxa"/>
            <w:tcBorders>
              <w:top w:val="single" w:sz="4" w:space="0" w:color="auto"/>
            </w:tcBorders>
          </w:tcPr>
          <w:p w14:paraId="48EACA25" w14:textId="77777777" w:rsidR="007C32C0" w:rsidRPr="0063259A" w:rsidRDefault="007C32C0" w:rsidP="003A2058">
            <w:pPr>
              <w:tabs>
                <w:tab w:val="left" w:pos="810"/>
              </w:tabs>
              <w:jc w:val="right"/>
              <w:rPr>
                <w:sz w:val="20"/>
                <w:szCs w:val="20"/>
              </w:rPr>
            </w:pPr>
          </w:p>
        </w:tc>
        <w:tc>
          <w:tcPr>
            <w:tcW w:w="990" w:type="dxa"/>
            <w:tcBorders>
              <w:top w:val="single" w:sz="4" w:space="0" w:color="auto"/>
            </w:tcBorders>
          </w:tcPr>
          <w:p w14:paraId="7259D13E" w14:textId="77777777" w:rsidR="007C32C0" w:rsidRPr="0063259A" w:rsidRDefault="007C32C0" w:rsidP="003A2058">
            <w:pPr>
              <w:tabs>
                <w:tab w:val="left" w:pos="810"/>
              </w:tabs>
              <w:jc w:val="center"/>
              <w:rPr>
                <w:b/>
                <w:bCs/>
                <w:sz w:val="20"/>
                <w:szCs w:val="20"/>
              </w:rPr>
            </w:pPr>
          </w:p>
        </w:tc>
        <w:tc>
          <w:tcPr>
            <w:tcW w:w="1080" w:type="dxa"/>
            <w:tcBorders>
              <w:top w:val="single" w:sz="4" w:space="0" w:color="auto"/>
            </w:tcBorders>
          </w:tcPr>
          <w:p w14:paraId="7ABD35A0" w14:textId="77777777" w:rsidR="007C32C0" w:rsidRPr="0063259A" w:rsidRDefault="007C32C0" w:rsidP="003A2058">
            <w:pPr>
              <w:jc w:val="center"/>
              <w:rPr>
                <w:b/>
                <w:bCs/>
                <w:sz w:val="20"/>
                <w:szCs w:val="20"/>
              </w:rPr>
            </w:pPr>
          </w:p>
        </w:tc>
        <w:tc>
          <w:tcPr>
            <w:tcW w:w="1170" w:type="dxa"/>
            <w:tcBorders>
              <w:top w:val="single" w:sz="4" w:space="0" w:color="auto"/>
            </w:tcBorders>
          </w:tcPr>
          <w:p w14:paraId="47BF2FF0" w14:textId="77777777" w:rsidR="007C32C0" w:rsidRPr="0063259A" w:rsidRDefault="007C32C0" w:rsidP="003A2058">
            <w:pPr>
              <w:jc w:val="center"/>
              <w:rPr>
                <w:b/>
                <w:bCs/>
                <w:sz w:val="20"/>
                <w:szCs w:val="20"/>
              </w:rPr>
            </w:pPr>
          </w:p>
        </w:tc>
        <w:tc>
          <w:tcPr>
            <w:tcW w:w="1080" w:type="dxa"/>
            <w:tcBorders>
              <w:top w:val="single" w:sz="4" w:space="0" w:color="auto"/>
            </w:tcBorders>
          </w:tcPr>
          <w:p w14:paraId="0C9EEAEC" w14:textId="77777777" w:rsidR="007C32C0" w:rsidRPr="0063259A" w:rsidRDefault="007C32C0" w:rsidP="003A2058">
            <w:pPr>
              <w:jc w:val="center"/>
              <w:rPr>
                <w:b/>
                <w:bCs/>
                <w:sz w:val="20"/>
                <w:szCs w:val="20"/>
              </w:rPr>
            </w:pPr>
          </w:p>
        </w:tc>
        <w:tc>
          <w:tcPr>
            <w:tcW w:w="1170" w:type="dxa"/>
            <w:tcBorders>
              <w:top w:val="single" w:sz="4" w:space="0" w:color="auto"/>
            </w:tcBorders>
          </w:tcPr>
          <w:p w14:paraId="47A72651" w14:textId="77777777" w:rsidR="007C32C0" w:rsidRPr="0063259A" w:rsidRDefault="007C32C0" w:rsidP="003A2058">
            <w:pPr>
              <w:jc w:val="center"/>
              <w:rPr>
                <w:b/>
                <w:bCs/>
                <w:sz w:val="20"/>
                <w:szCs w:val="20"/>
              </w:rPr>
            </w:pPr>
          </w:p>
        </w:tc>
        <w:tc>
          <w:tcPr>
            <w:tcW w:w="1170" w:type="dxa"/>
            <w:tcBorders>
              <w:top w:val="single" w:sz="4" w:space="0" w:color="auto"/>
            </w:tcBorders>
          </w:tcPr>
          <w:p w14:paraId="7275CF4F" w14:textId="77777777" w:rsidR="007C32C0" w:rsidRPr="0063259A" w:rsidRDefault="007C32C0" w:rsidP="003A2058">
            <w:pPr>
              <w:jc w:val="center"/>
              <w:rPr>
                <w:b/>
                <w:bCs/>
                <w:sz w:val="20"/>
                <w:szCs w:val="20"/>
              </w:rPr>
            </w:pPr>
          </w:p>
        </w:tc>
        <w:tc>
          <w:tcPr>
            <w:tcW w:w="1098" w:type="dxa"/>
            <w:tcBorders>
              <w:top w:val="single" w:sz="4" w:space="0" w:color="auto"/>
            </w:tcBorders>
          </w:tcPr>
          <w:p w14:paraId="2C9EFA65" w14:textId="77777777" w:rsidR="007C32C0" w:rsidRPr="0063259A" w:rsidRDefault="007C32C0" w:rsidP="003A2058">
            <w:pPr>
              <w:jc w:val="center"/>
              <w:rPr>
                <w:b/>
                <w:bCs/>
                <w:sz w:val="20"/>
                <w:szCs w:val="20"/>
              </w:rPr>
            </w:pPr>
          </w:p>
        </w:tc>
      </w:tr>
      <w:tr w:rsidR="00286501" w:rsidRPr="0063259A" w14:paraId="1C3E7D3B" w14:textId="77777777" w:rsidTr="003A2058">
        <w:trPr>
          <w:trHeight w:val="269"/>
        </w:trPr>
        <w:tc>
          <w:tcPr>
            <w:tcW w:w="2340" w:type="dxa"/>
          </w:tcPr>
          <w:p w14:paraId="046C3EE2" w14:textId="77777777" w:rsidR="00286501" w:rsidRPr="0063259A" w:rsidRDefault="00286501" w:rsidP="00286501">
            <w:pPr>
              <w:tabs>
                <w:tab w:val="left" w:pos="810"/>
              </w:tabs>
              <w:jc w:val="right"/>
              <w:rPr>
                <w:sz w:val="20"/>
                <w:szCs w:val="20"/>
              </w:rPr>
            </w:pPr>
            <w:r w:rsidRPr="0063259A">
              <w:rPr>
                <w:sz w:val="20"/>
                <w:szCs w:val="20"/>
              </w:rPr>
              <w:t xml:space="preserve">Self-reported dependency </w:t>
            </w:r>
          </w:p>
          <w:p w14:paraId="47B50B24" w14:textId="77777777" w:rsidR="00286501" w:rsidRPr="0063259A" w:rsidRDefault="00286501" w:rsidP="00286501">
            <w:pPr>
              <w:tabs>
                <w:tab w:val="left" w:pos="810"/>
              </w:tabs>
              <w:jc w:val="right"/>
              <w:rPr>
                <w:sz w:val="20"/>
                <w:szCs w:val="20"/>
              </w:rPr>
            </w:pPr>
            <w:r w:rsidRPr="0063259A">
              <w:rPr>
                <w:sz w:val="20"/>
                <w:szCs w:val="20"/>
              </w:rPr>
              <w:t xml:space="preserve"> helping</w:t>
            </w:r>
          </w:p>
        </w:tc>
        <w:tc>
          <w:tcPr>
            <w:tcW w:w="990" w:type="dxa"/>
          </w:tcPr>
          <w:p w14:paraId="61DAF5AD" w14:textId="0274C535" w:rsidR="00286501" w:rsidRPr="0063259A" w:rsidRDefault="004C5879" w:rsidP="00286501">
            <w:pPr>
              <w:tabs>
                <w:tab w:val="left" w:pos="810"/>
              </w:tabs>
              <w:jc w:val="center"/>
              <w:rPr>
                <w:sz w:val="20"/>
                <w:szCs w:val="20"/>
              </w:rPr>
            </w:pPr>
            <w:r w:rsidRPr="0063259A">
              <w:rPr>
                <w:sz w:val="20"/>
                <w:szCs w:val="20"/>
              </w:rPr>
              <w:t>.245</w:t>
            </w:r>
            <w:r w:rsidRPr="0063259A">
              <w:rPr>
                <w:sz w:val="20"/>
                <w:szCs w:val="20"/>
                <w:vertAlign w:val="superscript"/>
              </w:rPr>
              <w:t>*</w:t>
            </w:r>
          </w:p>
          <w:p w14:paraId="4F2FAA3A" w14:textId="1074502D" w:rsidR="004C5879" w:rsidRPr="0063259A" w:rsidRDefault="004C5879" w:rsidP="00286501">
            <w:pPr>
              <w:tabs>
                <w:tab w:val="left" w:pos="810"/>
              </w:tabs>
              <w:jc w:val="center"/>
              <w:rPr>
                <w:sz w:val="20"/>
                <w:szCs w:val="20"/>
              </w:rPr>
            </w:pPr>
            <w:r w:rsidRPr="0063259A">
              <w:rPr>
                <w:sz w:val="20"/>
                <w:szCs w:val="20"/>
              </w:rPr>
              <w:t>(.041)</w:t>
            </w:r>
          </w:p>
        </w:tc>
        <w:tc>
          <w:tcPr>
            <w:tcW w:w="1080" w:type="dxa"/>
          </w:tcPr>
          <w:p w14:paraId="72A24FD4" w14:textId="77777777" w:rsidR="00286501" w:rsidRPr="0063259A" w:rsidRDefault="00286501" w:rsidP="00286501">
            <w:pPr>
              <w:jc w:val="center"/>
              <w:rPr>
                <w:sz w:val="20"/>
                <w:szCs w:val="20"/>
              </w:rPr>
            </w:pPr>
          </w:p>
        </w:tc>
        <w:tc>
          <w:tcPr>
            <w:tcW w:w="1170" w:type="dxa"/>
          </w:tcPr>
          <w:p w14:paraId="68DFC4BA" w14:textId="77777777" w:rsidR="00286501" w:rsidRPr="0063259A" w:rsidRDefault="0074445E" w:rsidP="00286501">
            <w:pPr>
              <w:jc w:val="center"/>
              <w:rPr>
                <w:color w:val="000000" w:themeColor="text1"/>
                <w:sz w:val="20"/>
                <w:szCs w:val="20"/>
                <w:vertAlign w:val="superscript"/>
              </w:rPr>
            </w:pPr>
            <w:r w:rsidRPr="0063259A">
              <w:rPr>
                <w:sz w:val="20"/>
                <w:szCs w:val="20"/>
              </w:rPr>
              <w:t>.240</w:t>
            </w:r>
            <w:r w:rsidRPr="0063259A">
              <w:rPr>
                <w:color w:val="000000" w:themeColor="text1"/>
                <w:sz w:val="20"/>
                <w:szCs w:val="20"/>
                <w:vertAlign w:val="superscript"/>
              </w:rPr>
              <w:t>***</w:t>
            </w:r>
          </w:p>
          <w:p w14:paraId="659C16A0" w14:textId="37B2D0CA" w:rsidR="0074445E" w:rsidRPr="0063259A" w:rsidRDefault="0074445E" w:rsidP="00286501">
            <w:pPr>
              <w:jc w:val="center"/>
              <w:rPr>
                <w:sz w:val="20"/>
                <w:szCs w:val="20"/>
              </w:rPr>
            </w:pPr>
            <w:r w:rsidRPr="0063259A">
              <w:rPr>
                <w:color w:val="000000" w:themeColor="text1"/>
                <w:sz w:val="20"/>
                <w:szCs w:val="20"/>
              </w:rPr>
              <w:t>(.042)</w:t>
            </w:r>
          </w:p>
        </w:tc>
        <w:tc>
          <w:tcPr>
            <w:tcW w:w="1080" w:type="dxa"/>
          </w:tcPr>
          <w:p w14:paraId="301CDBEE" w14:textId="77777777" w:rsidR="00286501" w:rsidRPr="0063259A" w:rsidRDefault="00286501" w:rsidP="00286501">
            <w:pPr>
              <w:jc w:val="center"/>
              <w:rPr>
                <w:sz w:val="20"/>
                <w:szCs w:val="20"/>
              </w:rPr>
            </w:pPr>
          </w:p>
        </w:tc>
        <w:tc>
          <w:tcPr>
            <w:tcW w:w="1170" w:type="dxa"/>
          </w:tcPr>
          <w:p w14:paraId="04D9D6C0" w14:textId="77777777" w:rsidR="00286501" w:rsidRPr="0063259A" w:rsidRDefault="00807262" w:rsidP="00286501">
            <w:pPr>
              <w:jc w:val="center"/>
              <w:rPr>
                <w:color w:val="000000" w:themeColor="text1"/>
                <w:sz w:val="20"/>
                <w:szCs w:val="20"/>
                <w:vertAlign w:val="superscript"/>
              </w:rPr>
            </w:pPr>
            <w:r w:rsidRPr="0063259A">
              <w:rPr>
                <w:sz w:val="20"/>
                <w:szCs w:val="20"/>
              </w:rPr>
              <w:t>.232</w:t>
            </w:r>
            <w:r w:rsidRPr="0063259A">
              <w:rPr>
                <w:color w:val="000000" w:themeColor="text1"/>
                <w:sz w:val="20"/>
                <w:szCs w:val="20"/>
                <w:vertAlign w:val="superscript"/>
              </w:rPr>
              <w:t>***</w:t>
            </w:r>
          </w:p>
          <w:p w14:paraId="5E2E1133" w14:textId="503D4C2C" w:rsidR="00807262" w:rsidRPr="0063259A" w:rsidRDefault="00807262" w:rsidP="00286501">
            <w:pPr>
              <w:jc w:val="center"/>
              <w:rPr>
                <w:sz w:val="20"/>
                <w:szCs w:val="20"/>
              </w:rPr>
            </w:pPr>
            <w:r w:rsidRPr="0063259A">
              <w:rPr>
                <w:color w:val="000000" w:themeColor="text1"/>
                <w:sz w:val="20"/>
                <w:szCs w:val="20"/>
              </w:rPr>
              <w:t>(.042)</w:t>
            </w:r>
          </w:p>
        </w:tc>
        <w:tc>
          <w:tcPr>
            <w:tcW w:w="1170" w:type="dxa"/>
          </w:tcPr>
          <w:p w14:paraId="2856C644" w14:textId="77777777" w:rsidR="00286501" w:rsidRPr="0063259A" w:rsidRDefault="00286501" w:rsidP="00286501">
            <w:pPr>
              <w:jc w:val="center"/>
              <w:rPr>
                <w:sz w:val="20"/>
                <w:szCs w:val="20"/>
              </w:rPr>
            </w:pPr>
          </w:p>
        </w:tc>
        <w:tc>
          <w:tcPr>
            <w:tcW w:w="1098" w:type="dxa"/>
          </w:tcPr>
          <w:p w14:paraId="2B950153" w14:textId="77777777" w:rsidR="00286501" w:rsidRPr="0063259A" w:rsidRDefault="00764D67" w:rsidP="00286501">
            <w:pPr>
              <w:jc w:val="center"/>
              <w:rPr>
                <w:color w:val="000000" w:themeColor="text1"/>
                <w:sz w:val="20"/>
                <w:szCs w:val="20"/>
                <w:vertAlign w:val="superscript"/>
              </w:rPr>
            </w:pPr>
            <w:r w:rsidRPr="0063259A">
              <w:rPr>
                <w:sz w:val="20"/>
                <w:szCs w:val="20"/>
              </w:rPr>
              <w:t>.226</w:t>
            </w:r>
            <w:r w:rsidRPr="0063259A">
              <w:rPr>
                <w:color w:val="000000" w:themeColor="text1"/>
                <w:sz w:val="20"/>
                <w:szCs w:val="20"/>
                <w:vertAlign w:val="superscript"/>
              </w:rPr>
              <w:t>***</w:t>
            </w:r>
          </w:p>
          <w:p w14:paraId="5445FE6D" w14:textId="12A8C853" w:rsidR="00764D67" w:rsidRPr="0063259A" w:rsidRDefault="00764D67" w:rsidP="00286501">
            <w:pPr>
              <w:jc w:val="center"/>
              <w:rPr>
                <w:sz w:val="20"/>
                <w:szCs w:val="20"/>
              </w:rPr>
            </w:pPr>
            <w:r w:rsidRPr="0063259A">
              <w:rPr>
                <w:color w:val="000000" w:themeColor="text1"/>
                <w:sz w:val="20"/>
                <w:szCs w:val="20"/>
              </w:rPr>
              <w:t>(.042)</w:t>
            </w:r>
          </w:p>
        </w:tc>
      </w:tr>
      <w:tr w:rsidR="00286501" w:rsidRPr="0063259A" w14:paraId="75BE2CAA" w14:textId="77777777" w:rsidTr="003A2058">
        <w:trPr>
          <w:trHeight w:val="269"/>
        </w:trPr>
        <w:tc>
          <w:tcPr>
            <w:tcW w:w="2340" w:type="dxa"/>
          </w:tcPr>
          <w:p w14:paraId="24570DE9" w14:textId="77777777" w:rsidR="00286501" w:rsidRPr="0063259A" w:rsidRDefault="00286501" w:rsidP="00286501">
            <w:pPr>
              <w:tabs>
                <w:tab w:val="left" w:pos="810"/>
              </w:tabs>
              <w:jc w:val="right"/>
              <w:rPr>
                <w:sz w:val="20"/>
                <w:szCs w:val="20"/>
              </w:rPr>
            </w:pPr>
            <w:r w:rsidRPr="0063259A">
              <w:rPr>
                <w:sz w:val="20"/>
                <w:szCs w:val="20"/>
              </w:rPr>
              <w:t xml:space="preserve">Self-reported autonomy </w:t>
            </w:r>
          </w:p>
          <w:p w14:paraId="3ABD7671" w14:textId="77777777" w:rsidR="00286501" w:rsidRPr="0063259A" w:rsidRDefault="00286501" w:rsidP="00286501">
            <w:pPr>
              <w:tabs>
                <w:tab w:val="left" w:pos="810"/>
              </w:tabs>
              <w:jc w:val="right"/>
              <w:rPr>
                <w:sz w:val="20"/>
                <w:szCs w:val="20"/>
              </w:rPr>
            </w:pPr>
            <w:r w:rsidRPr="0063259A">
              <w:rPr>
                <w:sz w:val="20"/>
                <w:szCs w:val="20"/>
              </w:rPr>
              <w:t>helping</w:t>
            </w:r>
          </w:p>
        </w:tc>
        <w:tc>
          <w:tcPr>
            <w:tcW w:w="990" w:type="dxa"/>
          </w:tcPr>
          <w:p w14:paraId="11759BE1" w14:textId="77777777" w:rsidR="00286501" w:rsidRPr="0063259A" w:rsidRDefault="00286501" w:rsidP="00286501">
            <w:pPr>
              <w:tabs>
                <w:tab w:val="left" w:pos="810"/>
              </w:tabs>
              <w:jc w:val="center"/>
              <w:rPr>
                <w:sz w:val="20"/>
                <w:szCs w:val="20"/>
              </w:rPr>
            </w:pPr>
          </w:p>
        </w:tc>
        <w:tc>
          <w:tcPr>
            <w:tcW w:w="1080" w:type="dxa"/>
          </w:tcPr>
          <w:p w14:paraId="20B966F2" w14:textId="77777777" w:rsidR="00286501" w:rsidRPr="0063259A" w:rsidRDefault="00657F94" w:rsidP="00286501">
            <w:pPr>
              <w:jc w:val="center"/>
              <w:rPr>
                <w:color w:val="000000" w:themeColor="text1"/>
                <w:sz w:val="20"/>
                <w:szCs w:val="20"/>
                <w:vertAlign w:val="superscript"/>
              </w:rPr>
            </w:pPr>
            <w:r w:rsidRPr="0063259A">
              <w:rPr>
                <w:sz w:val="20"/>
                <w:szCs w:val="20"/>
              </w:rPr>
              <w:t>-.165</w:t>
            </w:r>
            <w:r w:rsidRPr="0063259A">
              <w:rPr>
                <w:color w:val="000000" w:themeColor="text1"/>
                <w:sz w:val="20"/>
                <w:szCs w:val="20"/>
                <w:vertAlign w:val="superscript"/>
              </w:rPr>
              <w:t>*</w:t>
            </w:r>
          </w:p>
          <w:p w14:paraId="0D181BF7" w14:textId="40A86533" w:rsidR="00657F94" w:rsidRPr="0063259A" w:rsidRDefault="00657F94" w:rsidP="00286501">
            <w:pPr>
              <w:jc w:val="center"/>
              <w:rPr>
                <w:sz w:val="20"/>
                <w:szCs w:val="20"/>
              </w:rPr>
            </w:pPr>
            <w:r w:rsidRPr="0063259A">
              <w:rPr>
                <w:color w:val="000000" w:themeColor="text1"/>
                <w:sz w:val="20"/>
                <w:szCs w:val="20"/>
              </w:rPr>
              <w:t>(.079)</w:t>
            </w:r>
          </w:p>
        </w:tc>
        <w:tc>
          <w:tcPr>
            <w:tcW w:w="1170" w:type="dxa"/>
          </w:tcPr>
          <w:p w14:paraId="551613C6" w14:textId="77777777" w:rsidR="00286501" w:rsidRPr="0063259A" w:rsidRDefault="0074445E" w:rsidP="00286501">
            <w:pPr>
              <w:jc w:val="center"/>
              <w:rPr>
                <w:sz w:val="20"/>
                <w:szCs w:val="20"/>
              </w:rPr>
            </w:pPr>
            <w:r w:rsidRPr="0063259A">
              <w:rPr>
                <w:sz w:val="20"/>
                <w:szCs w:val="20"/>
              </w:rPr>
              <w:t>-.099</w:t>
            </w:r>
          </w:p>
          <w:p w14:paraId="17AB9F99" w14:textId="78BD78A4" w:rsidR="0074445E" w:rsidRPr="0063259A" w:rsidRDefault="0074445E" w:rsidP="00286501">
            <w:pPr>
              <w:jc w:val="center"/>
              <w:rPr>
                <w:sz w:val="20"/>
                <w:szCs w:val="20"/>
              </w:rPr>
            </w:pPr>
            <w:r w:rsidRPr="0063259A">
              <w:rPr>
                <w:sz w:val="20"/>
                <w:szCs w:val="20"/>
              </w:rPr>
              <w:t>(.077)</w:t>
            </w:r>
          </w:p>
        </w:tc>
        <w:tc>
          <w:tcPr>
            <w:tcW w:w="1080" w:type="dxa"/>
          </w:tcPr>
          <w:p w14:paraId="2E167AD6" w14:textId="77777777" w:rsidR="00286501" w:rsidRPr="0063259A" w:rsidRDefault="00286501" w:rsidP="00286501">
            <w:pPr>
              <w:jc w:val="center"/>
              <w:rPr>
                <w:sz w:val="20"/>
                <w:szCs w:val="20"/>
              </w:rPr>
            </w:pPr>
          </w:p>
        </w:tc>
        <w:tc>
          <w:tcPr>
            <w:tcW w:w="1170" w:type="dxa"/>
          </w:tcPr>
          <w:p w14:paraId="2F733DCF" w14:textId="0E873254" w:rsidR="00807262" w:rsidRPr="0063259A" w:rsidRDefault="00807262" w:rsidP="00286501">
            <w:pPr>
              <w:jc w:val="center"/>
              <w:rPr>
                <w:sz w:val="20"/>
                <w:szCs w:val="20"/>
              </w:rPr>
            </w:pPr>
          </w:p>
        </w:tc>
        <w:tc>
          <w:tcPr>
            <w:tcW w:w="1170" w:type="dxa"/>
          </w:tcPr>
          <w:p w14:paraId="1D26D3A6" w14:textId="1102FE76" w:rsidR="00286501" w:rsidRPr="0063259A" w:rsidRDefault="00F00446" w:rsidP="00286501">
            <w:pPr>
              <w:jc w:val="center"/>
              <w:rPr>
                <w:color w:val="000000" w:themeColor="text1"/>
                <w:sz w:val="20"/>
                <w:szCs w:val="20"/>
              </w:rPr>
            </w:pPr>
            <w:r w:rsidRPr="0063259A">
              <w:rPr>
                <w:sz w:val="20"/>
                <w:szCs w:val="20"/>
              </w:rPr>
              <w:t>-.18</w:t>
            </w:r>
            <w:r w:rsidR="006409D8" w:rsidRPr="0063259A">
              <w:rPr>
                <w:sz w:val="20"/>
                <w:szCs w:val="20"/>
              </w:rPr>
              <w:t>2</w:t>
            </w:r>
            <w:r w:rsidRPr="0063259A">
              <w:rPr>
                <w:color w:val="000000" w:themeColor="text1"/>
                <w:sz w:val="20"/>
                <w:szCs w:val="20"/>
                <w:vertAlign w:val="superscript"/>
              </w:rPr>
              <w:t>*</w:t>
            </w:r>
          </w:p>
          <w:p w14:paraId="51C52589" w14:textId="7B64C914" w:rsidR="00F00446" w:rsidRPr="0063259A" w:rsidRDefault="00F00446" w:rsidP="00286501">
            <w:pPr>
              <w:jc w:val="center"/>
              <w:rPr>
                <w:sz w:val="20"/>
                <w:szCs w:val="20"/>
              </w:rPr>
            </w:pPr>
            <w:r w:rsidRPr="0063259A">
              <w:rPr>
                <w:color w:val="000000" w:themeColor="text1"/>
                <w:sz w:val="20"/>
                <w:szCs w:val="20"/>
              </w:rPr>
              <w:t>(.082)</w:t>
            </w:r>
          </w:p>
        </w:tc>
        <w:tc>
          <w:tcPr>
            <w:tcW w:w="1098" w:type="dxa"/>
          </w:tcPr>
          <w:p w14:paraId="1B2618EC" w14:textId="77777777" w:rsidR="00286501" w:rsidRPr="0063259A" w:rsidRDefault="00764D67" w:rsidP="00286501">
            <w:pPr>
              <w:jc w:val="center"/>
              <w:rPr>
                <w:sz w:val="20"/>
                <w:szCs w:val="20"/>
              </w:rPr>
            </w:pPr>
            <w:r w:rsidRPr="0063259A">
              <w:rPr>
                <w:sz w:val="20"/>
                <w:szCs w:val="20"/>
              </w:rPr>
              <w:t>-.131</w:t>
            </w:r>
          </w:p>
          <w:p w14:paraId="44330E73" w14:textId="753B83FC" w:rsidR="00764D67" w:rsidRPr="0063259A" w:rsidRDefault="00764D67" w:rsidP="00286501">
            <w:pPr>
              <w:jc w:val="center"/>
              <w:rPr>
                <w:sz w:val="20"/>
                <w:szCs w:val="20"/>
              </w:rPr>
            </w:pPr>
            <w:r w:rsidRPr="0063259A">
              <w:rPr>
                <w:sz w:val="20"/>
                <w:szCs w:val="20"/>
              </w:rPr>
              <w:t>(.081)</w:t>
            </w:r>
          </w:p>
        </w:tc>
      </w:tr>
      <w:tr w:rsidR="00286501" w:rsidRPr="0063259A" w14:paraId="16AD49F1" w14:textId="77777777" w:rsidTr="003A2058">
        <w:trPr>
          <w:trHeight w:val="269"/>
        </w:trPr>
        <w:tc>
          <w:tcPr>
            <w:tcW w:w="2340" w:type="dxa"/>
          </w:tcPr>
          <w:p w14:paraId="1BC45C43" w14:textId="77777777" w:rsidR="00286501" w:rsidRPr="0063259A" w:rsidRDefault="00286501" w:rsidP="00286501">
            <w:pPr>
              <w:tabs>
                <w:tab w:val="left" w:pos="810"/>
              </w:tabs>
              <w:jc w:val="right"/>
              <w:rPr>
                <w:sz w:val="20"/>
                <w:szCs w:val="20"/>
              </w:rPr>
            </w:pPr>
            <w:r w:rsidRPr="0063259A">
              <w:rPr>
                <w:sz w:val="20"/>
                <w:szCs w:val="20"/>
              </w:rPr>
              <w:t xml:space="preserve">Gender </w:t>
            </w:r>
            <w:r w:rsidRPr="0063259A">
              <w:rPr>
                <w:sz w:val="20"/>
                <w:szCs w:val="20"/>
                <w:vertAlign w:val="superscript"/>
              </w:rPr>
              <w:t>a</w:t>
            </w:r>
          </w:p>
          <w:p w14:paraId="57143C66" w14:textId="77777777" w:rsidR="00286501" w:rsidRPr="0063259A" w:rsidRDefault="00286501" w:rsidP="00286501">
            <w:pPr>
              <w:tabs>
                <w:tab w:val="left" w:pos="810"/>
              </w:tabs>
              <w:jc w:val="right"/>
              <w:rPr>
                <w:sz w:val="20"/>
                <w:szCs w:val="20"/>
              </w:rPr>
            </w:pPr>
          </w:p>
        </w:tc>
        <w:tc>
          <w:tcPr>
            <w:tcW w:w="990" w:type="dxa"/>
          </w:tcPr>
          <w:p w14:paraId="3E5DE886" w14:textId="77777777" w:rsidR="00286501" w:rsidRPr="0063259A" w:rsidRDefault="00286501" w:rsidP="00286501">
            <w:pPr>
              <w:tabs>
                <w:tab w:val="left" w:pos="810"/>
              </w:tabs>
              <w:jc w:val="center"/>
              <w:rPr>
                <w:sz w:val="20"/>
                <w:szCs w:val="20"/>
              </w:rPr>
            </w:pPr>
          </w:p>
        </w:tc>
        <w:tc>
          <w:tcPr>
            <w:tcW w:w="1080" w:type="dxa"/>
          </w:tcPr>
          <w:p w14:paraId="33AE43DB" w14:textId="77777777" w:rsidR="00286501" w:rsidRPr="0063259A" w:rsidRDefault="00286501" w:rsidP="00286501">
            <w:pPr>
              <w:jc w:val="center"/>
              <w:rPr>
                <w:sz w:val="20"/>
                <w:szCs w:val="20"/>
              </w:rPr>
            </w:pPr>
          </w:p>
        </w:tc>
        <w:tc>
          <w:tcPr>
            <w:tcW w:w="1170" w:type="dxa"/>
          </w:tcPr>
          <w:p w14:paraId="3F6E06F8" w14:textId="77777777" w:rsidR="00286501" w:rsidRPr="0063259A" w:rsidRDefault="00286501" w:rsidP="00286501">
            <w:pPr>
              <w:jc w:val="center"/>
              <w:rPr>
                <w:sz w:val="20"/>
                <w:szCs w:val="20"/>
              </w:rPr>
            </w:pPr>
          </w:p>
        </w:tc>
        <w:tc>
          <w:tcPr>
            <w:tcW w:w="1080" w:type="dxa"/>
          </w:tcPr>
          <w:p w14:paraId="44604332" w14:textId="77777777" w:rsidR="00286501" w:rsidRPr="0063259A" w:rsidRDefault="00B13FCB" w:rsidP="00286501">
            <w:pPr>
              <w:jc w:val="center"/>
              <w:rPr>
                <w:sz w:val="20"/>
                <w:szCs w:val="20"/>
              </w:rPr>
            </w:pPr>
            <w:r w:rsidRPr="0063259A">
              <w:rPr>
                <w:sz w:val="20"/>
                <w:szCs w:val="20"/>
              </w:rPr>
              <w:t>.134</w:t>
            </w:r>
          </w:p>
          <w:p w14:paraId="69DAF84A" w14:textId="0995F813" w:rsidR="00B13FCB" w:rsidRPr="0063259A" w:rsidRDefault="00B13FCB" w:rsidP="00286501">
            <w:pPr>
              <w:jc w:val="center"/>
              <w:rPr>
                <w:sz w:val="20"/>
                <w:szCs w:val="20"/>
              </w:rPr>
            </w:pPr>
            <w:r w:rsidRPr="0063259A">
              <w:rPr>
                <w:sz w:val="20"/>
                <w:szCs w:val="20"/>
              </w:rPr>
              <w:t>(.110)</w:t>
            </w:r>
          </w:p>
        </w:tc>
        <w:tc>
          <w:tcPr>
            <w:tcW w:w="1170" w:type="dxa"/>
          </w:tcPr>
          <w:p w14:paraId="73A26E72" w14:textId="77777777" w:rsidR="00807262" w:rsidRPr="0063259A" w:rsidRDefault="00807262" w:rsidP="00807262">
            <w:pPr>
              <w:jc w:val="center"/>
              <w:rPr>
                <w:sz w:val="20"/>
                <w:szCs w:val="20"/>
              </w:rPr>
            </w:pPr>
            <w:r w:rsidRPr="0063259A">
              <w:rPr>
                <w:sz w:val="20"/>
                <w:szCs w:val="20"/>
              </w:rPr>
              <w:t>.140</w:t>
            </w:r>
          </w:p>
          <w:p w14:paraId="50345F38" w14:textId="3973F284" w:rsidR="00286501" w:rsidRPr="0063259A" w:rsidRDefault="00807262" w:rsidP="00807262">
            <w:pPr>
              <w:jc w:val="center"/>
              <w:rPr>
                <w:sz w:val="20"/>
                <w:szCs w:val="20"/>
              </w:rPr>
            </w:pPr>
            <w:r w:rsidRPr="0063259A">
              <w:rPr>
                <w:sz w:val="20"/>
                <w:szCs w:val="20"/>
              </w:rPr>
              <w:t>(.110)</w:t>
            </w:r>
          </w:p>
        </w:tc>
        <w:tc>
          <w:tcPr>
            <w:tcW w:w="1170" w:type="dxa"/>
          </w:tcPr>
          <w:p w14:paraId="063341E5" w14:textId="77777777" w:rsidR="00286501" w:rsidRPr="0063259A" w:rsidRDefault="00F00446" w:rsidP="00286501">
            <w:pPr>
              <w:jc w:val="center"/>
              <w:rPr>
                <w:sz w:val="20"/>
                <w:szCs w:val="20"/>
                <w:vertAlign w:val="superscript"/>
              </w:rPr>
            </w:pPr>
            <w:r w:rsidRPr="0063259A">
              <w:rPr>
                <w:sz w:val="20"/>
                <w:szCs w:val="20"/>
              </w:rPr>
              <w:t>.199</w:t>
            </w:r>
            <w:r w:rsidRPr="0063259A">
              <w:rPr>
                <w:sz w:val="20"/>
                <w:szCs w:val="20"/>
                <w:vertAlign w:val="superscript"/>
              </w:rPr>
              <w:t>†</w:t>
            </w:r>
          </w:p>
          <w:p w14:paraId="210C8E09" w14:textId="441E8098" w:rsidR="00F00446" w:rsidRPr="0063259A" w:rsidRDefault="00F00446" w:rsidP="00286501">
            <w:pPr>
              <w:jc w:val="center"/>
              <w:rPr>
                <w:sz w:val="20"/>
                <w:szCs w:val="20"/>
              </w:rPr>
            </w:pPr>
            <w:r w:rsidRPr="0063259A">
              <w:rPr>
                <w:sz w:val="20"/>
                <w:szCs w:val="20"/>
              </w:rPr>
              <w:t>(.114)</w:t>
            </w:r>
          </w:p>
        </w:tc>
        <w:tc>
          <w:tcPr>
            <w:tcW w:w="1098" w:type="dxa"/>
          </w:tcPr>
          <w:p w14:paraId="4C55ACC9" w14:textId="77777777" w:rsidR="00286501" w:rsidRPr="0063259A" w:rsidRDefault="00764D67" w:rsidP="00286501">
            <w:pPr>
              <w:jc w:val="center"/>
              <w:rPr>
                <w:sz w:val="20"/>
                <w:szCs w:val="20"/>
                <w:vertAlign w:val="superscript"/>
              </w:rPr>
            </w:pPr>
            <w:r w:rsidRPr="0063259A">
              <w:rPr>
                <w:sz w:val="20"/>
                <w:szCs w:val="20"/>
              </w:rPr>
              <w:t>.191</w:t>
            </w:r>
            <w:r w:rsidRPr="0063259A">
              <w:rPr>
                <w:sz w:val="20"/>
                <w:szCs w:val="20"/>
                <w:vertAlign w:val="superscript"/>
              </w:rPr>
              <w:t>†</w:t>
            </w:r>
          </w:p>
          <w:p w14:paraId="32A59E0E" w14:textId="5AA6BDEB" w:rsidR="00764D67" w:rsidRPr="0063259A" w:rsidRDefault="00764D67" w:rsidP="00286501">
            <w:pPr>
              <w:jc w:val="center"/>
              <w:rPr>
                <w:sz w:val="20"/>
                <w:szCs w:val="20"/>
              </w:rPr>
            </w:pPr>
            <w:r w:rsidRPr="0063259A">
              <w:rPr>
                <w:sz w:val="20"/>
                <w:szCs w:val="20"/>
              </w:rPr>
              <w:t>(.114)</w:t>
            </w:r>
          </w:p>
        </w:tc>
      </w:tr>
      <w:tr w:rsidR="00286501" w:rsidRPr="0063259A" w14:paraId="1C90013D" w14:textId="77777777" w:rsidTr="003A2058">
        <w:trPr>
          <w:trHeight w:val="269"/>
        </w:trPr>
        <w:tc>
          <w:tcPr>
            <w:tcW w:w="2340" w:type="dxa"/>
          </w:tcPr>
          <w:p w14:paraId="10FA67A3" w14:textId="77777777" w:rsidR="00286501" w:rsidRPr="0063259A" w:rsidRDefault="00286501" w:rsidP="00286501">
            <w:pPr>
              <w:tabs>
                <w:tab w:val="left" w:pos="810"/>
              </w:tabs>
              <w:jc w:val="right"/>
              <w:rPr>
                <w:sz w:val="20"/>
                <w:szCs w:val="20"/>
              </w:rPr>
            </w:pPr>
            <w:r w:rsidRPr="0063259A">
              <w:rPr>
                <w:sz w:val="20"/>
                <w:szCs w:val="20"/>
              </w:rPr>
              <w:t>Age</w:t>
            </w:r>
          </w:p>
          <w:p w14:paraId="71669DD2" w14:textId="77777777" w:rsidR="00286501" w:rsidRPr="0063259A" w:rsidRDefault="00286501" w:rsidP="00286501">
            <w:pPr>
              <w:tabs>
                <w:tab w:val="left" w:pos="810"/>
              </w:tabs>
              <w:jc w:val="right"/>
              <w:rPr>
                <w:sz w:val="20"/>
                <w:szCs w:val="20"/>
              </w:rPr>
            </w:pPr>
          </w:p>
        </w:tc>
        <w:tc>
          <w:tcPr>
            <w:tcW w:w="990" w:type="dxa"/>
          </w:tcPr>
          <w:p w14:paraId="08C177AE" w14:textId="77777777" w:rsidR="00286501" w:rsidRPr="0063259A" w:rsidRDefault="00286501" w:rsidP="00286501">
            <w:pPr>
              <w:tabs>
                <w:tab w:val="left" w:pos="810"/>
              </w:tabs>
              <w:jc w:val="center"/>
              <w:rPr>
                <w:sz w:val="20"/>
                <w:szCs w:val="20"/>
              </w:rPr>
            </w:pPr>
          </w:p>
        </w:tc>
        <w:tc>
          <w:tcPr>
            <w:tcW w:w="1080" w:type="dxa"/>
          </w:tcPr>
          <w:p w14:paraId="01190164" w14:textId="77777777" w:rsidR="00286501" w:rsidRPr="0063259A" w:rsidRDefault="00286501" w:rsidP="00286501">
            <w:pPr>
              <w:jc w:val="center"/>
              <w:rPr>
                <w:sz w:val="20"/>
                <w:szCs w:val="20"/>
              </w:rPr>
            </w:pPr>
          </w:p>
        </w:tc>
        <w:tc>
          <w:tcPr>
            <w:tcW w:w="1170" w:type="dxa"/>
          </w:tcPr>
          <w:p w14:paraId="37570F21" w14:textId="77777777" w:rsidR="00286501" w:rsidRPr="0063259A" w:rsidRDefault="00286501" w:rsidP="00286501">
            <w:pPr>
              <w:jc w:val="center"/>
              <w:rPr>
                <w:sz w:val="20"/>
                <w:szCs w:val="20"/>
              </w:rPr>
            </w:pPr>
          </w:p>
        </w:tc>
        <w:tc>
          <w:tcPr>
            <w:tcW w:w="1080" w:type="dxa"/>
          </w:tcPr>
          <w:p w14:paraId="5FF42C1E" w14:textId="5492075C" w:rsidR="00286501" w:rsidRPr="0063259A" w:rsidRDefault="00B13FCB" w:rsidP="00286501">
            <w:pPr>
              <w:jc w:val="center"/>
              <w:rPr>
                <w:sz w:val="20"/>
                <w:szCs w:val="20"/>
              </w:rPr>
            </w:pPr>
            <w:r w:rsidRPr="0063259A">
              <w:rPr>
                <w:sz w:val="20"/>
                <w:szCs w:val="20"/>
              </w:rPr>
              <w:t>-.017</w:t>
            </w:r>
            <w:r w:rsidRPr="0063259A">
              <w:rPr>
                <w:color w:val="000000" w:themeColor="text1"/>
                <w:sz w:val="20"/>
                <w:szCs w:val="20"/>
                <w:vertAlign w:val="superscript"/>
              </w:rPr>
              <w:t>**</w:t>
            </w:r>
          </w:p>
          <w:p w14:paraId="7BDA8EB0" w14:textId="1A2D84EF" w:rsidR="00B13FCB" w:rsidRPr="0063259A" w:rsidRDefault="00B13FCB" w:rsidP="00286501">
            <w:pPr>
              <w:jc w:val="center"/>
              <w:rPr>
                <w:sz w:val="20"/>
                <w:szCs w:val="20"/>
              </w:rPr>
            </w:pPr>
            <w:r w:rsidRPr="0063259A">
              <w:rPr>
                <w:sz w:val="20"/>
                <w:szCs w:val="20"/>
              </w:rPr>
              <w:t>(.006)</w:t>
            </w:r>
          </w:p>
        </w:tc>
        <w:tc>
          <w:tcPr>
            <w:tcW w:w="1170" w:type="dxa"/>
          </w:tcPr>
          <w:p w14:paraId="43879A21" w14:textId="5B9CE9F9" w:rsidR="00286501" w:rsidRPr="0063259A" w:rsidRDefault="00807262" w:rsidP="00286501">
            <w:pPr>
              <w:jc w:val="center"/>
              <w:rPr>
                <w:sz w:val="20"/>
                <w:szCs w:val="20"/>
              </w:rPr>
            </w:pPr>
            <w:r w:rsidRPr="0063259A">
              <w:rPr>
                <w:sz w:val="20"/>
                <w:szCs w:val="20"/>
              </w:rPr>
              <w:t>-.011</w:t>
            </w:r>
            <w:r w:rsidRPr="0063259A">
              <w:rPr>
                <w:color w:val="000000" w:themeColor="text1"/>
                <w:sz w:val="20"/>
                <w:szCs w:val="20"/>
                <w:vertAlign w:val="superscript"/>
              </w:rPr>
              <w:t>*</w:t>
            </w:r>
          </w:p>
          <w:p w14:paraId="5ADC0296" w14:textId="181B45CB" w:rsidR="00807262" w:rsidRPr="0063259A" w:rsidRDefault="00807262" w:rsidP="00286501">
            <w:pPr>
              <w:jc w:val="center"/>
              <w:rPr>
                <w:sz w:val="20"/>
                <w:szCs w:val="20"/>
              </w:rPr>
            </w:pPr>
            <w:r w:rsidRPr="0063259A">
              <w:rPr>
                <w:sz w:val="20"/>
                <w:szCs w:val="20"/>
              </w:rPr>
              <w:t>(.006)</w:t>
            </w:r>
          </w:p>
        </w:tc>
        <w:tc>
          <w:tcPr>
            <w:tcW w:w="1170" w:type="dxa"/>
          </w:tcPr>
          <w:p w14:paraId="4973EA9B" w14:textId="77777777" w:rsidR="00286501" w:rsidRPr="0063259A" w:rsidRDefault="00F00446" w:rsidP="00286501">
            <w:pPr>
              <w:jc w:val="center"/>
              <w:rPr>
                <w:color w:val="000000" w:themeColor="text1"/>
                <w:sz w:val="20"/>
                <w:szCs w:val="20"/>
                <w:vertAlign w:val="superscript"/>
              </w:rPr>
            </w:pPr>
            <w:r w:rsidRPr="0063259A">
              <w:rPr>
                <w:sz w:val="20"/>
                <w:szCs w:val="20"/>
              </w:rPr>
              <w:t>-.016</w:t>
            </w:r>
            <w:r w:rsidRPr="0063259A">
              <w:rPr>
                <w:color w:val="000000" w:themeColor="text1"/>
                <w:sz w:val="20"/>
                <w:szCs w:val="20"/>
                <w:vertAlign w:val="superscript"/>
              </w:rPr>
              <w:t>**</w:t>
            </w:r>
          </w:p>
          <w:p w14:paraId="7A64A49B" w14:textId="0970C8C2" w:rsidR="00F00446" w:rsidRPr="0063259A" w:rsidRDefault="00F00446" w:rsidP="00286501">
            <w:pPr>
              <w:jc w:val="center"/>
              <w:rPr>
                <w:sz w:val="20"/>
                <w:szCs w:val="20"/>
              </w:rPr>
            </w:pPr>
            <w:r w:rsidRPr="0063259A">
              <w:rPr>
                <w:color w:val="000000" w:themeColor="text1"/>
                <w:sz w:val="20"/>
                <w:szCs w:val="20"/>
              </w:rPr>
              <w:t>(.006)</w:t>
            </w:r>
          </w:p>
        </w:tc>
        <w:tc>
          <w:tcPr>
            <w:tcW w:w="1098" w:type="dxa"/>
          </w:tcPr>
          <w:p w14:paraId="78481AC4" w14:textId="77777777" w:rsidR="00286501" w:rsidRPr="0063259A" w:rsidRDefault="00764D67" w:rsidP="00286501">
            <w:pPr>
              <w:jc w:val="center"/>
              <w:rPr>
                <w:sz w:val="20"/>
                <w:szCs w:val="20"/>
                <w:vertAlign w:val="superscript"/>
              </w:rPr>
            </w:pPr>
            <w:r w:rsidRPr="0063259A">
              <w:rPr>
                <w:sz w:val="20"/>
                <w:szCs w:val="20"/>
              </w:rPr>
              <w:t>-.011</w:t>
            </w:r>
            <w:r w:rsidRPr="0063259A">
              <w:rPr>
                <w:sz w:val="20"/>
                <w:szCs w:val="20"/>
                <w:vertAlign w:val="superscript"/>
              </w:rPr>
              <w:t>†</w:t>
            </w:r>
          </w:p>
          <w:p w14:paraId="16DC4D59" w14:textId="5D95F3CA" w:rsidR="00764D67" w:rsidRPr="0063259A" w:rsidRDefault="00764D67" w:rsidP="00286501">
            <w:pPr>
              <w:jc w:val="center"/>
              <w:rPr>
                <w:sz w:val="20"/>
                <w:szCs w:val="20"/>
              </w:rPr>
            </w:pPr>
            <w:r w:rsidRPr="0063259A">
              <w:rPr>
                <w:sz w:val="20"/>
                <w:szCs w:val="20"/>
              </w:rPr>
              <w:t>(.006)</w:t>
            </w:r>
          </w:p>
        </w:tc>
      </w:tr>
      <w:tr w:rsidR="00286501" w:rsidRPr="0063259A" w14:paraId="5C75E6FB" w14:textId="77777777" w:rsidTr="003A2058">
        <w:trPr>
          <w:trHeight w:val="269"/>
        </w:trPr>
        <w:tc>
          <w:tcPr>
            <w:tcW w:w="2340" w:type="dxa"/>
          </w:tcPr>
          <w:p w14:paraId="5B8C4A97" w14:textId="77777777" w:rsidR="00286501" w:rsidRPr="0063259A" w:rsidRDefault="00286501" w:rsidP="00286501">
            <w:pPr>
              <w:tabs>
                <w:tab w:val="left" w:pos="810"/>
              </w:tabs>
              <w:jc w:val="right"/>
              <w:rPr>
                <w:sz w:val="20"/>
                <w:szCs w:val="20"/>
              </w:rPr>
            </w:pPr>
            <w:r w:rsidRPr="0063259A">
              <w:rPr>
                <w:sz w:val="20"/>
                <w:szCs w:val="20"/>
              </w:rPr>
              <w:t>Income</w:t>
            </w:r>
          </w:p>
          <w:p w14:paraId="30165CFF" w14:textId="77777777" w:rsidR="00286501" w:rsidRPr="0063259A" w:rsidRDefault="00286501" w:rsidP="00286501">
            <w:pPr>
              <w:tabs>
                <w:tab w:val="left" w:pos="810"/>
              </w:tabs>
              <w:jc w:val="right"/>
              <w:rPr>
                <w:sz w:val="20"/>
                <w:szCs w:val="20"/>
              </w:rPr>
            </w:pPr>
          </w:p>
        </w:tc>
        <w:tc>
          <w:tcPr>
            <w:tcW w:w="990" w:type="dxa"/>
          </w:tcPr>
          <w:p w14:paraId="64FA69D1" w14:textId="77777777" w:rsidR="00286501" w:rsidRPr="0063259A" w:rsidRDefault="00286501" w:rsidP="00286501">
            <w:pPr>
              <w:tabs>
                <w:tab w:val="left" w:pos="810"/>
              </w:tabs>
              <w:jc w:val="center"/>
              <w:rPr>
                <w:sz w:val="20"/>
                <w:szCs w:val="20"/>
              </w:rPr>
            </w:pPr>
          </w:p>
        </w:tc>
        <w:tc>
          <w:tcPr>
            <w:tcW w:w="1080" w:type="dxa"/>
          </w:tcPr>
          <w:p w14:paraId="75BA6631" w14:textId="77777777" w:rsidR="00286501" w:rsidRPr="0063259A" w:rsidRDefault="00286501" w:rsidP="00286501">
            <w:pPr>
              <w:jc w:val="center"/>
              <w:rPr>
                <w:sz w:val="20"/>
                <w:szCs w:val="20"/>
              </w:rPr>
            </w:pPr>
          </w:p>
        </w:tc>
        <w:tc>
          <w:tcPr>
            <w:tcW w:w="1170" w:type="dxa"/>
          </w:tcPr>
          <w:p w14:paraId="0AEF5BE4" w14:textId="77777777" w:rsidR="00286501" w:rsidRPr="0063259A" w:rsidRDefault="00286501" w:rsidP="00286501">
            <w:pPr>
              <w:jc w:val="center"/>
              <w:rPr>
                <w:sz w:val="20"/>
                <w:szCs w:val="20"/>
              </w:rPr>
            </w:pPr>
          </w:p>
        </w:tc>
        <w:tc>
          <w:tcPr>
            <w:tcW w:w="1080" w:type="dxa"/>
          </w:tcPr>
          <w:p w14:paraId="671462E4" w14:textId="125F7646" w:rsidR="00286501" w:rsidRPr="0063259A" w:rsidRDefault="00B13FCB" w:rsidP="00286501">
            <w:pPr>
              <w:jc w:val="center"/>
              <w:rPr>
                <w:sz w:val="20"/>
                <w:szCs w:val="20"/>
              </w:rPr>
            </w:pPr>
            <w:r w:rsidRPr="0063259A">
              <w:rPr>
                <w:sz w:val="20"/>
                <w:szCs w:val="20"/>
              </w:rPr>
              <w:t>.081</w:t>
            </w:r>
            <w:r w:rsidRPr="0063259A">
              <w:rPr>
                <w:color w:val="000000" w:themeColor="text1"/>
                <w:sz w:val="20"/>
                <w:szCs w:val="20"/>
                <w:vertAlign w:val="superscript"/>
              </w:rPr>
              <w:t>*</w:t>
            </w:r>
          </w:p>
          <w:p w14:paraId="22B7896C" w14:textId="4B979C99" w:rsidR="00B13FCB" w:rsidRPr="0063259A" w:rsidRDefault="00B13FCB" w:rsidP="00286501">
            <w:pPr>
              <w:jc w:val="center"/>
              <w:rPr>
                <w:sz w:val="20"/>
                <w:szCs w:val="20"/>
              </w:rPr>
            </w:pPr>
            <w:r w:rsidRPr="0063259A">
              <w:rPr>
                <w:sz w:val="20"/>
                <w:szCs w:val="20"/>
              </w:rPr>
              <w:t>(.039)</w:t>
            </w:r>
          </w:p>
        </w:tc>
        <w:tc>
          <w:tcPr>
            <w:tcW w:w="1170" w:type="dxa"/>
          </w:tcPr>
          <w:p w14:paraId="68572D50" w14:textId="1469811F" w:rsidR="00286501" w:rsidRPr="0063259A" w:rsidRDefault="00807262" w:rsidP="00286501">
            <w:pPr>
              <w:jc w:val="center"/>
              <w:rPr>
                <w:sz w:val="20"/>
                <w:szCs w:val="20"/>
              </w:rPr>
            </w:pPr>
            <w:r w:rsidRPr="0063259A">
              <w:rPr>
                <w:sz w:val="20"/>
                <w:szCs w:val="20"/>
              </w:rPr>
              <w:t>.069</w:t>
            </w:r>
            <w:r w:rsidRPr="0063259A">
              <w:rPr>
                <w:sz w:val="20"/>
                <w:szCs w:val="20"/>
                <w:vertAlign w:val="superscript"/>
              </w:rPr>
              <w:t>†</w:t>
            </w:r>
          </w:p>
          <w:p w14:paraId="399F69B3" w14:textId="0B3CB320" w:rsidR="00807262" w:rsidRPr="0063259A" w:rsidRDefault="00807262" w:rsidP="00286501">
            <w:pPr>
              <w:jc w:val="center"/>
              <w:rPr>
                <w:sz w:val="20"/>
                <w:szCs w:val="20"/>
              </w:rPr>
            </w:pPr>
            <w:r w:rsidRPr="0063259A">
              <w:rPr>
                <w:sz w:val="20"/>
                <w:szCs w:val="20"/>
              </w:rPr>
              <w:t>(.039)</w:t>
            </w:r>
          </w:p>
        </w:tc>
        <w:tc>
          <w:tcPr>
            <w:tcW w:w="1170" w:type="dxa"/>
          </w:tcPr>
          <w:p w14:paraId="368442EC" w14:textId="77777777" w:rsidR="00286501" w:rsidRPr="0063259A" w:rsidRDefault="00F00446" w:rsidP="00286501">
            <w:pPr>
              <w:jc w:val="center"/>
              <w:rPr>
                <w:color w:val="000000" w:themeColor="text1"/>
                <w:sz w:val="20"/>
                <w:szCs w:val="20"/>
                <w:vertAlign w:val="superscript"/>
              </w:rPr>
            </w:pPr>
            <w:r w:rsidRPr="0063259A">
              <w:rPr>
                <w:sz w:val="20"/>
                <w:szCs w:val="20"/>
              </w:rPr>
              <w:t>.087</w:t>
            </w:r>
            <w:r w:rsidRPr="0063259A">
              <w:rPr>
                <w:color w:val="000000" w:themeColor="text1"/>
                <w:sz w:val="20"/>
                <w:szCs w:val="20"/>
                <w:vertAlign w:val="superscript"/>
              </w:rPr>
              <w:t>*</w:t>
            </w:r>
          </w:p>
          <w:p w14:paraId="22A8797E" w14:textId="193FA54A" w:rsidR="00F00446" w:rsidRPr="0063259A" w:rsidRDefault="00F00446" w:rsidP="00286501">
            <w:pPr>
              <w:jc w:val="center"/>
              <w:rPr>
                <w:sz w:val="20"/>
                <w:szCs w:val="20"/>
              </w:rPr>
            </w:pPr>
            <w:r w:rsidRPr="0063259A">
              <w:rPr>
                <w:color w:val="000000" w:themeColor="text1"/>
                <w:sz w:val="20"/>
                <w:szCs w:val="20"/>
              </w:rPr>
              <w:t>(.040)</w:t>
            </w:r>
          </w:p>
        </w:tc>
        <w:tc>
          <w:tcPr>
            <w:tcW w:w="1098" w:type="dxa"/>
          </w:tcPr>
          <w:p w14:paraId="0816D737" w14:textId="77777777" w:rsidR="00286501" w:rsidRPr="0063259A" w:rsidRDefault="00764D67" w:rsidP="00286501">
            <w:pPr>
              <w:jc w:val="center"/>
              <w:rPr>
                <w:sz w:val="20"/>
                <w:szCs w:val="20"/>
                <w:vertAlign w:val="superscript"/>
              </w:rPr>
            </w:pPr>
            <w:r w:rsidRPr="0063259A">
              <w:rPr>
                <w:sz w:val="20"/>
                <w:szCs w:val="20"/>
              </w:rPr>
              <w:t>.074</w:t>
            </w:r>
            <w:r w:rsidRPr="0063259A">
              <w:rPr>
                <w:sz w:val="20"/>
                <w:szCs w:val="20"/>
                <w:vertAlign w:val="superscript"/>
              </w:rPr>
              <w:t>†</w:t>
            </w:r>
          </w:p>
          <w:p w14:paraId="0906945A" w14:textId="36CE9446" w:rsidR="00764D67" w:rsidRPr="0063259A" w:rsidRDefault="00764D67" w:rsidP="00286501">
            <w:pPr>
              <w:jc w:val="center"/>
              <w:rPr>
                <w:sz w:val="20"/>
                <w:szCs w:val="20"/>
              </w:rPr>
            </w:pPr>
            <w:r w:rsidRPr="0063259A">
              <w:rPr>
                <w:sz w:val="20"/>
                <w:szCs w:val="20"/>
              </w:rPr>
              <w:t>(.039)</w:t>
            </w:r>
          </w:p>
        </w:tc>
      </w:tr>
      <w:tr w:rsidR="00286501" w:rsidRPr="0063259A" w14:paraId="0A569A4C" w14:textId="77777777" w:rsidTr="003A2058">
        <w:trPr>
          <w:trHeight w:val="269"/>
        </w:trPr>
        <w:tc>
          <w:tcPr>
            <w:tcW w:w="2340" w:type="dxa"/>
            <w:tcBorders>
              <w:bottom w:val="single" w:sz="4" w:space="0" w:color="auto"/>
            </w:tcBorders>
          </w:tcPr>
          <w:p w14:paraId="322B246B" w14:textId="77777777" w:rsidR="00286501" w:rsidRPr="0063259A" w:rsidRDefault="00286501" w:rsidP="00286501">
            <w:pPr>
              <w:tabs>
                <w:tab w:val="left" w:pos="810"/>
              </w:tabs>
              <w:jc w:val="right"/>
              <w:rPr>
                <w:sz w:val="20"/>
                <w:szCs w:val="20"/>
              </w:rPr>
            </w:pPr>
            <w:r w:rsidRPr="0063259A">
              <w:rPr>
                <w:sz w:val="20"/>
                <w:szCs w:val="20"/>
              </w:rPr>
              <w:t>Constant</w:t>
            </w:r>
          </w:p>
          <w:p w14:paraId="3C20F2AA" w14:textId="77777777" w:rsidR="00286501" w:rsidRPr="0063259A" w:rsidRDefault="00286501" w:rsidP="00286501">
            <w:pPr>
              <w:tabs>
                <w:tab w:val="left" w:pos="810"/>
              </w:tabs>
              <w:jc w:val="right"/>
              <w:rPr>
                <w:sz w:val="20"/>
                <w:szCs w:val="20"/>
              </w:rPr>
            </w:pPr>
          </w:p>
          <w:p w14:paraId="570A3CC6" w14:textId="77777777" w:rsidR="00286501" w:rsidRPr="0063259A" w:rsidRDefault="00286501" w:rsidP="00286501">
            <w:pPr>
              <w:tabs>
                <w:tab w:val="left" w:pos="810"/>
              </w:tabs>
              <w:jc w:val="right"/>
              <w:rPr>
                <w:sz w:val="20"/>
                <w:szCs w:val="20"/>
              </w:rPr>
            </w:pPr>
          </w:p>
        </w:tc>
        <w:tc>
          <w:tcPr>
            <w:tcW w:w="990" w:type="dxa"/>
            <w:tcBorders>
              <w:bottom w:val="single" w:sz="4" w:space="0" w:color="auto"/>
            </w:tcBorders>
          </w:tcPr>
          <w:p w14:paraId="68D604D7" w14:textId="77777777" w:rsidR="00286501" w:rsidRPr="0063259A" w:rsidRDefault="004C5879" w:rsidP="00286501">
            <w:pPr>
              <w:tabs>
                <w:tab w:val="left" w:pos="810"/>
              </w:tabs>
              <w:jc w:val="center"/>
              <w:rPr>
                <w:sz w:val="20"/>
                <w:szCs w:val="20"/>
                <w:vertAlign w:val="superscript"/>
              </w:rPr>
            </w:pPr>
            <w:r w:rsidRPr="0063259A">
              <w:rPr>
                <w:sz w:val="20"/>
                <w:szCs w:val="20"/>
              </w:rPr>
              <w:t>-.283</w:t>
            </w:r>
            <w:r w:rsidRPr="0063259A">
              <w:rPr>
                <w:sz w:val="20"/>
                <w:szCs w:val="20"/>
                <w:vertAlign w:val="superscript"/>
              </w:rPr>
              <w:t>†</w:t>
            </w:r>
          </w:p>
          <w:p w14:paraId="71795234" w14:textId="717DD572" w:rsidR="004C5879" w:rsidRPr="0063259A" w:rsidRDefault="004C5879" w:rsidP="00286501">
            <w:pPr>
              <w:tabs>
                <w:tab w:val="left" w:pos="810"/>
              </w:tabs>
              <w:jc w:val="center"/>
              <w:rPr>
                <w:sz w:val="20"/>
                <w:szCs w:val="20"/>
              </w:rPr>
            </w:pPr>
            <w:r w:rsidRPr="0063259A">
              <w:rPr>
                <w:sz w:val="20"/>
                <w:szCs w:val="20"/>
              </w:rPr>
              <w:t>(.154)</w:t>
            </w:r>
          </w:p>
        </w:tc>
        <w:tc>
          <w:tcPr>
            <w:tcW w:w="1080" w:type="dxa"/>
            <w:tcBorders>
              <w:bottom w:val="single" w:sz="4" w:space="0" w:color="auto"/>
            </w:tcBorders>
          </w:tcPr>
          <w:p w14:paraId="117361BB" w14:textId="77777777" w:rsidR="00286501" w:rsidRPr="0063259A" w:rsidRDefault="00657F94" w:rsidP="00286501">
            <w:pPr>
              <w:jc w:val="center"/>
              <w:rPr>
                <w:color w:val="000000" w:themeColor="text1"/>
                <w:sz w:val="20"/>
                <w:szCs w:val="20"/>
                <w:vertAlign w:val="superscript"/>
              </w:rPr>
            </w:pPr>
            <w:r w:rsidRPr="0063259A">
              <w:rPr>
                <w:sz w:val="20"/>
                <w:szCs w:val="20"/>
              </w:rPr>
              <w:t>1.516</w:t>
            </w:r>
            <w:r w:rsidRPr="0063259A">
              <w:rPr>
                <w:color w:val="000000" w:themeColor="text1"/>
                <w:sz w:val="20"/>
                <w:szCs w:val="20"/>
                <w:vertAlign w:val="superscript"/>
              </w:rPr>
              <w:t>**</w:t>
            </w:r>
          </w:p>
          <w:p w14:paraId="5D2FE69F" w14:textId="6FC2EFAF" w:rsidR="00657F94" w:rsidRPr="0063259A" w:rsidRDefault="00657F94" w:rsidP="00286501">
            <w:pPr>
              <w:jc w:val="center"/>
              <w:rPr>
                <w:sz w:val="20"/>
                <w:szCs w:val="20"/>
              </w:rPr>
            </w:pPr>
            <w:r w:rsidRPr="0063259A">
              <w:rPr>
                <w:color w:val="000000" w:themeColor="text1"/>
                <w:sz w:val="20"/>
                <w:szCs w:val="20"/>
              </w:rPr>
              <w:t>(.476)</w:t>
            </w:r>
          </w:p>
        </w:tc>
        <w:tc>
          <w:tcPr>
            <w:tcW w:w="1170" w:type="dxa"/>
            <w:tcBorders>
              <w:bottom w:val="single" w:sz="4" w:space="0" w:color="auto"/>
            </w:tcBorders>
          </w:tcPr>
          <w:p w14:paraId="048EA0C5" w14:textId="77777777" w:rsidR="00286501" w:rsidRPr="0063259A" w:rsidRDefault="0074445E" w:rsidP="00286501">
            <w:pPr>
              <w:jc w:val="center"/>
              <w:rPr>
                <w:sz w:val="20"/>
                <w:szCs w:val="20"/>
              </w:rPr>
            </w:pPr>
            <w:r w:rsidRPr="0063259A">
              <w:rPr>
                <w:sz w:val="20"/>
                <w:szCs w:val="20"/>
              </w:rPr>
              <w:t>.328</w:t>
            </w:r>
          </w:p>
          <w:p w14:paraId="0EBE8462" w14:textId="7938EEE8" w:rsidR="0074445E" w:rsidRPr="0063259A" w:rsidRDefault="0074445E" w:rsidP="00286501">
            <w:pPr>
              <w:jc w:val="center"/>
              <w:rPr>
                <w:sz w:val="20"/>
                <w:szCs w:val="20"/>
              </w:rPr>
            </w:pPr>
            <w:r w:rsidRPr="0063259A">
              <w:rPr>
                <w:sz w:val="20"/>
                <w:szCs w:val="20"/>
              </w:rPr>
              <w:t>(.501)</w:t>
            </w:r>
          </w:p>
        </w:tc>
        <w:tc>
          <w:tcPr>
            <w:tcW w:w="1080" w:type="dxa"/>
            <w:tcBorders>
              <w:bottom w:val="single" w:sz="4" w:space="0" w:color="auto"/>
            </w:tcBorders>
          </w:tcPr>
          <w:p w14:paraId="38F5D9DF" w14:textId="6B9B5C03" w:rsidR="00286501" w:rsidRPr="0063259A" w:rsidRDefault="00B13FCB" w:rsidP="00286501">
            <w:pPr>
              <w:jc w:val="center"/>
              <w:rPr>
                <w:sz w:val="20"/>
                <w:szCs w:val="20"/>
              </w:rPr>
            </w:pPr>
            <w:r w:rsidRPr="0063259A">
              <w:rPr>
                <w:sz w:val="20"/>
                <w:szCs w:val="20"/>
              </w:rPr>
              <w:t>.705</w:t>
            </w:r>
            <w:r w:rsidRPr="0063259A">
              <w:rPr>
                <w:color w:val="000000" w:themeColor="text1"/>
                <w:sz w:val="20"/>
                <w:szCs w:val="20"/>
                <w:vertAlign w:val="superscript"/>
              </w:rPr>
              <w:t>**</w:t>
            </w:r>
          </w:p>
          <w:p w14:paraId="3B48913E" w14:textId="6623924B" w:rsidR="00B13FCB" w:rsidRPr="0063259A" w:rsidRDefault="00B13FCB" w:rsidP="00286501">
            <w:pPr>
              <w:jc w:val="center"/>
              <w:rPr>
                <w:sz w:val="20"/>
                <w:szCs w:val="20"/>
              </w:rPr>
            </w:pPr>
            <w:r w:rsidRPr="0063259A">
              <w:rPr>
                <w:sz w:val="20"/>
                <w:szCs w:val="20"/>
              </w:rPr>
              <w:t>(.266)</w:t>
            </w:r>
          </w:p>
        </w:tc>
        <w:tc>
          <w:tcPr>
            <w:tcW w:w="1170" w:type="dxa"/>
            <w:tcBorders>
              <w:bottom w:val="single" w:sz="4" w:space="0" w:color="auto"/>
            </w:tcBorders>
          </w:tcPr>
          <w:p w14:paraId="41F35B84" w14:textId="77777777" w:rsidR="00286501" w:rsidRPr="0063259A" w:rsidRDefault="00807262" w:rsidP="00286501">
            <w:pPr>
              <w:jc w:val="center"/>
              <w:rPr>
                <w:sz w:val="20"/>
                <w:szCs w:val="20"/>
              </w:rPr>
            </w:pPr>
            <w:r w:rsidRPr="0063259A">
              <w:rPr>
                <w:sz w:val="20"/>
                <w:szCs w:val="20"/>
              </w:rPr>
              <w:t>-.207</w:t>
            </w:r>
          </w:p>
          <w:p w14:paraId="0606B6AE" w14:textId="75AD37E6" w:rsidR="00807262" w:rsidRPr="0063259A" w:rsidRDefault="00807262" w:rsidP="00286501">
            <w:pPr>
              <w:jc w:val="center"/>
              <w:rPr>
                <w:sz w:val="20"/>
                <w:szCs w:val="20"/>
              </w:rPr>
            </w:pPr>
            <w:r w:rsidRPr="0063259A">
              <w:rPr>
                <w:sz w:val="20"/>
                <w:szCs w:val="20"/>
              </w:rPr>
              <w:t>(.313)</w:t>
            </w:r>
          </w:p>
        </w:tc>
        <w:tc>
          <w:tcPr>
            <w:tcW w:w="1170" w:type="dxa"/>
            <w:tcBorders>
              <w:bottom w:val="single" w:sz="4" w:space="0" w:color="auto"/>
            </w:tcBorders>
          </w:tcPr>
          <w:p w14:paraId="399D9E6F" w14:textId="77777777" w:rsidR="00286501" w:rsidRPr="0063259A" w:rsidRDefault="00F00446" w:rsidP="00286501">
            <w:pPr>
              <w:jc w:val="center"/>
              <w:rPr>
                <w:color w:val="000000" w:themeColor="text1"/>
                <w:sz w:val="20"/>
                <w:szCs w:val="20"/>
                <w:vertAlign w:val="superscript"/>
              </w:rPr>
            </w:pPr>
            <w:r w:rsidRPr="0063259A">
              <w:rPr>
                <w:sz w:val="20"/>
                <w:szCs w:val="20"/>
              </w:rPr>
              <w:t>1.738</w:t>
            </w:r>
            <w:r w:rsidRPr="0063259A">
              <w:rPr>
                <w:color w:val="000000" w:themeColor="text1"/>
                <w:sz w:val="20"/>
                <w:szCs w:val="20"/>
                <w:vertAlign w:val="superscript"/>
              </w:rPr>
              <w:t>***</w:t>
            </w:r>
          </w:p>
          <w:p w14:paraId="358B8B5B" w14:textId="76873395" w:rsidR="00F00446" w:rsidRPr="0063259A" w:rsidRDefault="00F00446" w:rsidP="00286501">
            <w:pPr>
              <w:jc w:val="center"/>
              <w:rPr>
                <w:sz w:val="20"/>
                <w:szCs w:val="20"/>
              </w:rPr>
            </w:pPr>
            <w:r w:rsidRPr="0063259A">
              <w:rPr>
                <w:color w:val="000000" w:themeColor="text1"/>
                <w:sz w:val="20"/>
                <w:szCs w:val="20"/>
              </w:rPr>
              <w:t>(.521)</w:t>
            </w:r>
          </w:p>
        </w:tc>
        <w:tc>
          <w:tcPr>
            <w:tcW w:w="1098" w:type="dxa"/>
            <w:tcBorders>
              <w:bottom w:val="single" w:sz="4" w:space="0" w:color="auto"/>
            </w:tcBorders>
          </w:tcPr>
          <w:p w14:paraId="1CB8AC0C" w14:textId="77777777" w:rsidR="00286501" w:rsidRPr="0063259A" w:rsidRDefault="00810E38" w:rsidP="00286501">
            <w:pPr>
              <w:jc w:val="center"/>
              <w:rPr>
                <w:sz w:val="20"/>
                <w:szCs w:val="20"/>
              </w:rPr>
            </w:pPr>
            <w:r w:rsidRPr="0063259A">
              <w:rPr>
                <w:sz w:val="20"/>
                <w:szCs w:val="20"/>
              </w:rPr>
              <w:t>.529</w:t>
            </w:r>
          </w:p>
          <w:p w14:paraId="2870CC33" w14:textId="49386A76" w:rsidR="00810E38" w:rsidRPr="0063259A" w:rsidRDefault="00810E38" w:rsidP="00286501">
            <w:pPr>
              <w:jc w:val="center"/>
              <w:rPr>
                <w:sz w:val="20"/>
                <w:szCs w:val="20"/>
              </w:rPr>
            </w:pPr>
            <w:r w:rsidRPr="0063259A">
              <w:rPr>
                <w:sz w:val="20"/>
                <w:szCs w:val="20"/>
              </w:rPr>
              <w:t>(.552)</w:t>
            </w:r>
          </w:p>
        </w:tc>
      </w:tr>
      <w:tr w:rsidR="00286501" w:rsidRPr="0063259A" w14:paraId="0FBD3114" w14:textId="77777777" w:rsidTr="003A2058">
        <w:trPr>
          <w:trHeight w:val="269"/>
        </w:trPr>
        <w:tc>
          <w:tcPr>
            <w:tcW w:w="2340" w:type="dxa"/>
            <w:tcBorders>
              <w:top w:val="single" w:sz="4" w:space="0" w:color="auto"/>
              <w:bottom w:val="single" w:sz="4" w:space="0" w:color="auto"/>
            </w:tcBorders>
          </w:tcPr>
          <w:p w14:paraId="3769F9F3" w14:textId="77777777" w:rsidR="00286501" w:rsidRPr="0063259A" w:rsidRDefault="00286501" w:rsidP="00286501">
            <w:pPr>
              <w:tabs>
                <w:tab w:val="left" w:pos="810"/>
              </w:tabs>
              <w:jc w:val="right"/>
              <w:rPr>
                <w:i/>
                <w:iCs/>
                <w:sz w:val="20"/>
                <w:szCs w:val="20"/>
              </w:rPr>
            </w:pPr>
            <w:r w:rsidRPr="0063259A">
              <w:rPr>
                <w:i/>
                <w:iCs/>
                <w:sz w:val="20"/>
                <w:szCs w:val="20"/>
              </w:rPr>
              <w:t>N</w:t>
            </w:r>
          </w:p>
          <w:p w14:paraId="77A6BCC9" w14:textId="5FF6E6BF" w:rsidR="00286501" w:rsidRPr="0063259A" w:rsidRDefault="00286501" w:rsidP="00286501">
            <w:pPr>
              <w:tabs>
                <w:tab w:val="left" w:pos="810"/>
              </w:tabs>
              <w:jc w:val="right"/>
              <w:rPr>
                <w:sz w:val="20"/>
                <w:szCs w:val="20"/>
              </w:rPr>
            </w:pPr>
            <w:r w:rsidRPr="0063259A">
              <w:rPr>
                <w:i/>
                <w:iCs/>
                <w:sz w:val="20"/>
                <w:szCs w:val="20"/>
              </w:rPr>
              <w:t>AIC</w:t>
            </w:r>
          </w:p>
        </w:tc>
        <w:tc>
          <w:tcPr>
            <w:tcW w:w="990" w:type="dxa"/>
            <w:tcBorders>
              <w:top w:val="single" w:sz="4" w:space="0" w:color="auto"/>
              <w:bottom w:val="single" w:sz="4" w:space="0" w:color="auto"/>
            </w:tcBorders>
          </w:tcPr>
          <w:p w14:paraId="34F4F0FD" w14:textId="77777777" w:rsidR="00286501" w:rsidRPr="0063259A" w:rsidRDefault="00286501" w:rsidP="00286501">
            <w:pPr>
              <w:tabs>
                <w:tab w:val="left" w:pos="810"/>
              </w:tabs>
              <w:jc w:val="center"/>
              <w:rPr>
                <w:sz w:val="20"/>
                <w:szCs w:val="20"/>
              </w:rPr>
            </w:pPr>
            <w:r w:rsidRPr="0063259A">
              <w:rPr>
                <w:sz w:val="20"/>
                <w:szCs w:val="20"/>
              </w:rPr>
              <w:t>200</w:t>
            </w:r>
          </w:p>
          <w:p w14:paraId="2D435026" w14:textId="00776F3A" w:rsidR="00286501" w:rsidRPr="0063259A" w:rsidRDefault="00C87603" w:rsidP="00286501">
            <w:pPr>
              <w:tabs>
                <w:tab w:val="left" w:pos="810"/>
              </w:tabs>
              <w:jc w:val="center"/>
              <w:rPr>
                <w:sz w:val="20"/>
                <w:szCs w:val="20"/>
                <w:lang w:eastAsia="ko-KR"/>
              </w:rPr>
            </w:pPr>
            <w:r w:rsidRPr="0063259A">
              <w:rPr>
                <w:sz w:val="20"/>
                <w:szCs w:val="20"/>
              </w:rPr>
              <w:t>731.26</w:t>
            </w:r>
          </w:p>
        </w:tc>
        <w:tc>
          <w:tcPr>
            <w:tcW w:w="1080" w:type="dxa"/>
            <w:tcBorders>
              <w:top w:val="single" w:sz="4" w:space="0" w:color="auto"/>
              <w:bottom w:val="single" w:sz="4" w:space="0" w:color="auto"/>
            </w:tcBorders>
          </w:tcPr>
          <w:p w14:paraId="33CDEE0E" w14:textId="77777777" w:rsidR="00286501" w:rsidRPr="0063259A" w:rsidRDefault="00286501" w:rsidP="00286501">
            <w:pPr>
              <w:tabs>
                <w:tab w:val="left" w:pos="810"/>
              </w:tabs>
              <w:jc w:val="center"/>
              <w:rPr>
                <w:sz w:val="20"/>
                <w:szCs w:val="20"/>
              </w:rPr>
            </w:pPr>
            <w:r w:rsidRPr="0063259A">
              <w:rPr>
                <w:sz w:val="20"/>
                <w:szCs w:val="20"/>
              </w:rPr>
              <w:t>200</w:t>
            </w:r>
          </w:p>
          <w:p w14:paraId="19BC252A" w14:textId="054DC4A6" w:rsidR="00286501" w:rsidRPr="0063259A" w:rsidRDefault="0074445E" w:rsidP="00286501">
            <w:pPr>
              <w:jc w:val="center"/>
              <w:rPr>
                <w:sz w:val="20"/>
                <w:szCs w:val="20"/>
              </w:rPr>
            </w:pPr>
            <w:r w:rsidRPr="0063259A">
              <w:rPr>
                <w:sz w:val="20"/>
                <w:szCs w:val="20"/>
              </w:rPr>
              <w:t>761.46</w:t>
            </w:r>
          </w:p>
        </w:tc>
        <w:tc>
          <w:tcPr>
            <w:tcW w:w="1170" w:type="dxa"/>
            <w:tcBorders>
              <w:top w:val="single" w:sz="4" w:space="0" w:color="auto"/>
              <w:bottom w:val="single" w:sz="4" w:space="0" w:color="auto"/>
            </w:tcBorders>
          </w:tcPr>
          <w:p w14:paraId="7E32683F" w14:textId="77777777" w:rsidR="00286501" w:rsidRPr="0063259A" w:rsidRDefault="00286501" w:rsidP="00286501">
            <w:pPr>
              <w:tabs>
                <w:tab w:val="left" w:pos="810"/>
              </w:tabs>
              <w:jc w:val="center"/>
              <w:rPr>
                <w:sz w:val="20"/>
                <w:szCs w:val="20"/>
              </w:rPr>
            </w:pPr>
            <w:r w:rsidRPr="0063259A">
              <w:rPr>
                <w:sz w:val="20"/>
                <w:szCs w:val="20"/>
              </w:rPr>
              <w:t>200</w:t>
            </w:r>
          </w:p>
          <w:p w14:paraId="7BB31B1C" w14:textId="400B95FA" w:rsidR="00286501" w:rsidRPr="0063259A" w:rsidRDefault="0074445E" w:rsidP="00286501">
            <w:pPr>
              <w:jc w:val="center"/>
              <w:rPr>
                <w:sz w:val="20"/>
                <w:szCs w:val="20"/>
              </w:rPr>
            </w:pPr>
            <w:r w:rsidRPr="0063259A">
              <w:rPr>
                <w:sz w:val="20"/>
                <w:szCs w:val="20"/>
              </w:rPr>
              <w:t>731.64</w:t>
            </w:r>
          </w:p>
        </w:tc>
        <w:tc>
          <w:tcPr>
            <w:tcW w:w="1080" w:type="dxa"/>
            <w:tcBorders>
              <w:top w:val="single" w:sz="4" w:space="0" w:color="auto"/>
              <w:bottom w:val="single" w:sz="4" w:space="0" w:color="auto"/>
            </w:tcBorders>
          </w:tcPr>
          <w:p w14:paraId="6ED63EEE" w14:textId="77777777" w:rsidR="00286501" w:rsidRPr="0063259A" w:rsidRDefault="00286501" w:rsidP="00286501">
            <w:pPr>
              <w:tabs>
                <w:tab w:val="left" w:pos="810"/>
              </w:tabs>
              <w:jc w:val="center"/>
              <w:rPr>
                <w:sz w:val="20"/>
                <w:szCs w:val="20"/>
              </w:rPr>
            </w:pPr>
            <w:r w:rsidRPr="0063259A">
              <w:rPr>
                <w:sz w:val="20"/>
                <w:szCs w:val="20"/>
              </w:rPr>
              <w:t>200</w:t>
            </w:r>
          </w:p>
          <w:p w14:paraId="7C613CB0" w14:textId="36B31733" w:rsidR="00286501" w:rsidRPr="0063259A" w:rsidRDefault="00945979" w:rsidP="00286501">
            <w:pPr>
              <w:jc w:val="center"/>
              <w:rPr>
                <w:sz w:val="20"/>
                <w:szCs w:val="20"/>
              </w:rPr>
            </w:pPr>
            <w:r w:rsidRPr="0063259A">
              <w:rPr>
                <w:sz w:val="20"/>
                <w:szCs w:val="20"/>
              </w:rPr>
              <w:t>758.18</w:t>
            </w:r>
          </w:p>
        </w:tc>
        <w:tc>
          <w:tcPr>
            <w:tcW w:w="1170" w:type="dxa"/>
            <w:tcBorders>
              <w:top w:val="single" w:sz="4" w:space="0" w:color="auto"/>
              <w:bottom w:val="single" w:sz="4" w:space="0" w:color="auto"/>
            </w:tcBorders>
          </w:tcPr>
          <w:p w14:paraId="2C392F04" w14:textId="77777777" w:rsidR="00286501" w:rsidRPr="0063259A" w:rsidRDefault="00286501" w:rsidP="00286501">
            <w:pPr>
              <w:tabs>
                <w:tab w:val="left" w:pos="810"/>
              </w:tabs>
              <w:jc w:val="center"/>
              <w:rPr>
                <w:sz w:val="20"/>
                <w:szCs w:val="20"/>
              </w:rPr>
            </w:pPr>
            <w:r w:rsidRPr="0063259A">
              <w:rPr>
                <w:sz w:val="20"/>
                <w:szCs w:val="20"/>
              </w:rPr>
              <w:t>200</w:t>
            </w:r>
          </w:p>
          <w:p w14:paraId="034A752D" w14:textId="35172C18" w:rsidR="00286501" w:rsidRPr="0063259A" w:rsidRDefault="00807262" w:rsidP="00286501">
            <w:pPr>
              <w:jc w:val="center"/>
              <w:rPr>
                <w:sz w:val="20"/>
                <w:szCs w:val="20"/>
              </w:rPr>
            </w:pPr>
            <w:r w:rsidRPr="0063259A">
              <w:rPr>
                <w:sz w:val="20"/>
                <w:szCs w:val="20"/>
              </w:rPr>
              <w:t>730.20</w:t>
            </w:r>
          </w:p>
        </w:tc>
        <w:tc>
          <w:tcPr>
            <w:tcW w:w="1170" w:type="dxa"/>
            <w:tcBorders>
              <w:top w:val="single" w:sz="4" w:space="0" w:color="auto"/>
              <w:bottom w:val="single" w:sz="4" w:space="0" w:color="auto"/>
            </w:tcBorders>
          </w:tcPr>
          <w:p w14:paraId="28CD7E5A" w14:textId="77777777" w:rsidR="00286501" w:rsidRPr="0063259A" w:rsidRDefault="00286501" w:rsidP="00286501">
            <w:pPr>
              <w:tabs>
                <w:tab w:val="left" w:pos="810"/>
              </w:tabs>
              <w:jc w:val="center"/>
              <w:rPr>
                <w:sz w:val="20"/>
                <w:szCs w:val="20"/>
              </w:rPr>
            </w:pPr>
            <w:r w:rsidRPr="0063259A">
              <w:rPr>
                <w:sz w:val="20"/>
                <w:szCs w:val="20"/>
              </w:rPr>
              <w:t>200</w:t>
            </w:r>
          </w:p>
          <w:p w14:paraId="2BCE065B" w14:textId="71E31AB3" w:rsidR="00286501" w:rsidRPr="0063259A" w:rsidRDefault="00F00446" w:rsidP="00286501">
            <w:pPr>
              <w:jc w:val="center"/>
              <w:rPr>
                <w:sz w:val="20"/>
                <w:szCs w:val="20"/>
              </w:rPr>
            </w:pPr>
            <w:r w:rsidRPr="0063259A">
              <w:rPr>
                <w:sz w:val="20"/>
                <w:szCs w:val="20"/>
              </w:rPr>
              <w:t>755.15</w:t>
            </w:r>
          </w:p>
        </w:tc>
        <w:tc>
          <w:tcPr>
            <w:tcW w:w="1098" w:type="dxa"/>
            <w:tcBorders>
              <w:top w:val="single" w:sz="4" w:space="0" w:color="auto"/>
              <w:bottom w:val="single" w:sz="4" w:space="0" w:color="auto"/>
            </w:tcBorders>
          </w:tcPr>
          <w:p w14:paraId="6E750AA0" w14:textId="77777777" w:rsidR="00286501" w:rsidRPr="0063259A" w:rsidRDefault="00286501" w:rsidP="00286501">
            <w:pPr>
              <w:tabs>
                <w:tab w:val="left" w:pos="810"/>
              </w:tabs>
              <w:jc w:val="center"/>
              <w:rPr>
                <w:sz w:val="20"/>
                <w:szCs w:val="20"/>
              </w:rPr>
            </w:pPr>
            <w:r w:rsidRPr="0063259A">
              <w:rPr>
                <w:sz w:val="20"/>
                <w:szCs w:val="20"/>
              </w:rPr>
              <w:t>200</w:t>
            </w:r>
          </w:p>
          <w:p w14:paraId="58FA2729" w14:textId="13979B9B" w:rsidR="00286501" w:rsidRPr="0063259A" w:rsidRDefault="00810E38" w:rsidP="00286501">
            <w:pPr>
              <w:jc w:val="center"/>
              <w:rPr>
                <w:sz w:val="20"/>
                <w:szCs w:val="20"/>
              </w:rPr>
            </w:pPr>
            <w:r w:rsidRPr="0063259A">
              <w:rPr>
                <w:sz w:val="20"/>
                <w:szCs w:val="20"/>
              </w:rPr>
              <w:t>729.64</w:t>
            </w:r>
          </w:p>
        </w:tc>
      </w:tr>
    </w:tbl>
    <w:p w14:paraId="6810964B" w14:textId="77777777" w:rsidR="007C32C0" w:rsidRPr="0063259A" w:rsidRDefault="007C32C0" w:rsidP="007C32C0">
      <w:pPr>
        <w:rPr>
          <w:color w:val="000000" w:themeColor="text1"/>
          <w:sz w:val="20"/>
          <w:szCs w:val="20"/>
        </w:rPr>
      </w:pPr>
      <w:r w:rsidRPr="0063259A">
        <w:rPr>
          <w:i/>
          <w:iCs/>
          <w:color w:val="000000" w:themeColor="text1"/>
          <w:sz w:val="20"/>
          <w:szCs w:val="20"/>
        </w:rPr>
        <w:t>Note.</w:t>
      </w:r>
      <w:r w:rsidRPr="0063259A">
        <w:rPr>
          <w:color w:val="000000" w:themeColor="text1"/>
          <w:sz w:val="20"/>
          <w:szCs w:val="20"/>
        </w:rPr>
        <w:tab/>
        <w:t>Standard errors in parentheses.</w:t>
      </w:r>
    </w:p>
    <w:p w14:paraId="5F62A6C4" w14:textId="77777777" w:rsidR="007C32C0" w:rsidRPr="0063259A" w:rsidRDefault="007C32C0" w:rsidP="007C32C0">
      <w:pPr>
        <w:ind w:firstLine="720"/>
        <w:rPr>
          <w:color w:val="000000" w:themeColor="text1"/>
          <w:sz w:val="20"/>
          <w:szCs w:val="20"/>
        </w:rPr>
      </w:pPr>
      <w:r w:rsidRPr="0063259A">
        <w:rPr>
          <w:sz w:val="20"/>
          <w:szCs w:val="20"/>
          <w:vertAlign w:val="superscript"/>
        </w:rPr>
        <w:t>†</w:t>
      </w:r>
      <w:r w:rsidRPr="0063259A">
        <w:rPr>
          <w:sz w:val="20"/>
          <w:szCs w:val="20"/>
        </w:rPr>
        <w:t xml:space="preserve"> </w:t>
      </w:r>
      <w:r w:rsidRPr="007E062A">
        <w:rPr>
          <w:i/>
          <w:iCs/>
          <w:sz w:val="20"/>
          <w:szCs w:val="20"/>
        </w:rPr>
        <w:t>p</w:t>
      </w:r>
      <w:r w:rsidRPr="0063259A">
        <w:rPr>
          <w:sz w:val="20"/>
          <w:szCs w:val="20"/>
        </w:rPr>
        <w:t xml:space="preserve"> &lt; .10, </w:t>
      </w:r>
      <w:r w:rsidRPr="0063259A">
        <w:rPr>
          <w:color w:val="000000" w:themeColor="text1"/>
          <w:sz w:val="20"/>
          <w:szCs w:val="20"/>
          <w:vertAlign w:val="superscript"/>
        </w:rPr>
        <w:t>*</w:t>
      </w:r>
      <w:r w:rsidRPr="0063259A">
        <w:rPr>
          <w:color w:val="000000" w:themeColor="text1"/>
          <w:sz w:val="20"/>
          <w:szCs w:val="20"/>
        </w:rPr>
        <w:t xml:space="preserve"> </w:t>
      </w:r>
      <w:r w:rsidRPr="0063259A">
        <w:rPr>
          <w:i/>
          <w:iCs/>
          <w:color w:val="000000" w:themeColor="text1"/>
          <w:sz w:val="20"/>
          <w:szCs w:val="20"/>
        </w:rPr>
        <w:t>p</w:t>
      </w:r>
      <w:r w:rsidRPr="0063259A">
        <w:rPr>
          <w:color w:val="000000" w:themeColor="text1"/>
          <w:sz w:val="20"/>
          <w:szCs w:val="20"/>
        </w:rPr>
        <w:t xml:space="preserve"> &lt; .05, </w:t>
      </w:r>
      <w:r w:rsidRPr="0063259A">
        <w:rPr>
          <w:color w:val="000000" w:themeColor="text1"/>
          <w:sz w:val="20"/>
          <w:szCs w:val="20"/>
          <w:vertAlign w:val="superscript"/>
        </w:rPr>
        <w:t>**</w:t>
      </w:r>
      <w:r w:rsidRPr="0063259A">
        <w:rPr>
          <w:i/>
          <w:iCs/>
          <w:color w:val="000000" w:themeColor="text1"/>
          <w:sz w:val="20"/>
          <w:szCs w:val="20"/>
        </w:rPr>
        <w:t xml:space="preserve"> p</w:t>
      </w:r>
      <w:r w:rsidRPr="0063259A">
        <w:rPr>
          <w:color w:val="000000" w:themeColor="text1"/>
          <w:sz w:val="20"/>
          <w:szCs w:val="20"/>
        </w:rPr>
        <w:t xml:space="preserve"> &lt; .01, </w:t>
      </w:r>
      <w:r w:rsidRPr="0063259A">
        <w:rPr>
          <w:color w:val="000000" w:themeColor="text1"/>
          <w:sz w:val="20"/>
          <w:szCs w:val="20"/>
          <w:vertAlign w:val="superscript"/>
        </w:rPr>
        <w:t>***</w:t>
      </w:r>
      <w:r w:rsidRPr="0063259A">
        <w:rPr>
          <w:color w:val="000000" w:themeColor="text1"/>
          <w:sz w:val="20"/>
          <w:szCs w:val="20"/>
        </w:rPr>
        <w:t xml:space="preserve"> </w:t>
      </w:r>
      <w:r w:rsidRPr="0063259A">
        <w:rPr>
          <w:i/>
          <w:iCs/>
          <w:color w:val="000000" w:themeColor="text1"/>
          <w:sz w:val="20"/>
          <w:szCs w:val="20"/>
        </w:rPr>
        <w:t>p</w:t>
      </w:r>
      <w:r w:rsidRPr="0063259A">
        <w:rPr>
          <w:color w:val="000000" w:themeColor="text1"/>
          <w:sz w:val="20"/>
          <w:szCs w:val="20"/>
        </w:rPr>
        <w:t xml:space="preserve"> &lt; .001</w:t>
      </w:r>
    </w:p>
    <w:p w14:paraId="66A4A024" w14:textId="1F88D212" w:rsidR="007C32C0" w:rsidRPr="0063259A" w:rsidRDefault="007C32C0" w:rsidP="007C32C0">
      <w:pPr>
        <w:ind w:firstLine="720"/>
        <w:rPr>
          <w:color w:val="000000" w:themeColor="text1"/>
          <w:sz w:val="20"/>
          <w:szCs w:val="20"/>
        </w:rPr>
      </w:pPr>
      <w:r w:rsidRPr="0063259A">
        <w:rPr>
          <w:color w:val="000000" w:themeColor="text1"/>
          <w:sz w:val="20"/>
          <w:szCs w:val="20"/>
          <w:vertAlign w:val="superscript"/>
        </w:rPr>
        <w:t>a</w:t>
      </w:r>
      <w:r w:rsidRPr="0063259A">
        <w:rPr>
          <w:color w:val="000000" w:themeColor="text1"/>
          <w:sz w:val="20"/>
          <w:szCs w:val="20"/>
        </w:rPr>
        <w:t xml:space="preserve"> Categorical variable (</w:t>
      </w:r>
      <w:r w:rsidR="00E94D8A">
        <w:rPr>
          <w:color w:val="000000" w:themeColor="text1"/>
          <w:sz w:val="20"/>
          <w:szCs w:val="20"/>
        </w:rPr>
        <w:t>0</w:t>
      </w:r>
      <w:r w:rsidRPr="0063259A">
        <w:rPr>
          <w:color w:val="000000" w:themeColor="text1"/>
          <w:sz w:val="20"/>
          <w:szCs w:val="20"/>
        </w:rPr>
        <w:t xml:space="preserve"> = male, </w:t>
      </w:r>
      <w:r w:rsidR="00E94D8A">
        <w:rPr>
          <w:color w:val="000000" w:themeColor="text1"/>
          <w:sz w:val="20"/>
          <w:szCs w:val="20"/>
        </w:rPr>
        <w:t>1</w:t>
      </w:r>
      <w:r w:rsidRPr="0063259A">
        <w:rPr>
          <w:color w:val="000000" w:themeColor="text1"/>
          <w:sz w:val="20"/>
          <w:szCs w:val="20"/>
        </w:rPr>
        <w:t xml:space="preserve"> = female)</w:t>
      </w:r>
    </w:p>
    <w:p w14:paraId="54A07758" w14:textId="77777777" w:rsidR="007C32C0" w:rsidRPr="0063259A" w:rsidRDefault="007C32C0" w:rsidP="007C32C0">
      <w:pPr>
        <w:ind w:firstLine="720"/>
        <w:rPr>
          <w:color w:val="000000" w:themeColor="text1"/>
          <w:sz w:val="20"/>
          <w:szCs w:val="20"/>
        </w:rPr>
      </w:pPr>
    </w:p>
    <w:p w14:paraId="0213B929" w14:textId="520B3B33" w:rsidR="00980C90" w:rsidRPr="0063259A" w:rsidRDefault="007C32C0" w:rsidP="00980C90">
      <w:pPr>
        <w:pStyle w:val="Heading2"/>
        <w:rPr>
          <w:rFonts w:ascii="Times New Roman" w:hAnsi="Times New Roman" w:cs="Times New Roman"/>
          <w:b/>
          <w:bCs/>
          <w:color w:val="000000" w:themeColor="text1"/>
          <w:sz w:val="24"/>
          <w:szCs w:val="24"/>
        </w:rPr>
      </w:pPr>
      <w:r w:rsidRPr="0063259A">
        <w:rPr>
          <w:lang w:eastAsia="ko-KR"/>
        </w:rPr>
        <w:br w:type="page"/>
      </w:r>
      <w:bookmarkStart w:id="171" w:name="_Toc196601803"/>
      <w:r w:rsidR="00980C90" w:rsidRPr="0063259A">
        <w:rPr>
          <w:rFonts w:ascii="Times New Roman" w:hAnsi="Times New Roman" w:cs="Times New Roman"/>
          <w:b/>
          <w:bCs/>
          <w:color w:val="000000" w:themeColor="text1"/>
          <w:sz w:val="24"/>
          <w:szCs w:val="24"/>
        </w:rPr>
        <w:t>Table S1</w:t>
      </w:r>
      <w:r w:rsidR="00087FE7" w:rsidRPr="0063259A">
        <w:rPr>
          <w:rFonts w:ascii="Times New Roman" w:hAnsi="Times New Roman" w:cs="Times New Roman"/>
          <w:b/>
          <w:bCs/>
          <w:color w:val="000000" w:themeColor="text1"/>
          <w:sz w:val="24"/>
          <w:szCs w:val="24"/>
        </w:rPr>
        <w:t>2</w:t>
      </w:r>
      <w:r w:rsidR="00980C90" w:rsidRPr="0063259A">
        <w:rPr>
          <w:rFonts w:ascii="Times New Roman" w:hAnsi="Times New Roman" w:cs="Times New Roman"/>
          <w:b/>
          <w:bCs/>
          <w:color w:val="000000" w:themeColor="text1"/>
          <w:sz w:val="24"/>
          <w:szCs w:val="24"/>
        </w:rPr>
        <w:t xml:space="preserve">: Phase 5 </w:t>
      </w:r>
      <w:r w:rsidR="0084474D" w:rsidRPr="0063259A">
        <w:rPr>
          <w:rFonts w:ascii="Times New Roman" w:hAnsi="Times New Roman" w:cs="Times New Roman"/>
          <w:b/>
          <w:bCs/>
          <w:color w:val="000000" w:themeColor="text1"/>
          <w:sz w:val="24"/>
          <w:szCs w:val="24"/>
        </w:rPr>
        <w:t>Poisson r</w:t>
      </w:r>
      <w:r w:rsidR="00980C90" w:rsidRPr="0063259A">
        <w:rPr>
          <w:rFonts w:ascii="Times New Roman" w:hAnsi="Times New Roman" w:cs="Times New Roman"/>
          <w:b/>
          <w:bCs/>
          <w:color w:val="000000" w:themeColor="text1"/>
          <w:sz w:val="24"/>
          <w:szCs w:val="24"/>
        </w:rPr>
        <w:t xml:space="preserve">egression results for autonomy help </w:t>
      </w:r>
      <w:r w:rsidR="00BB6723" w:rsidRPr="0063259A">
        <w:rPr>
          <w:rFonts w:ascii="Times New Roman" w:hAnsi="Times New Roman" w:cs="Times New Roman"/>
          <w:b/>
          <w:bCs/>
          <w:color w:val="000000" w:themeColor="text1"/>
          <w:sz w:val="24"/>
          <w:szCs w:val="24"/>
        </w:rPr>
        <w:t>count</w:t>
      </w:r>
      <w:r w:rsidR="00980C90" w:rsidRPr="0063259A">
        <w:rPr>
          <w:rFonts w:ascii="Times New Roman" w:hAnsi="Times New Roman" w:cs="Times New Roman"/>
          <w:b/>
          <w:bCs/>
          <w:color w:val="000000" w:themeColor="text1"/>
          <w:sz w:val="24"/>
          <w:szCs w:val="24"/>
        </w:rPr>
        <w:t xml:space="preserve"> (Study 2)</w:t>
      </w:r>
      <w:bookmarkEnd w:id="171"/>
    </w:p>
    <w:p w14:paraId="49B2FD09" w14:textId="77777777" w:rsidR="00980C90" w:rsidRPr="0063259A" w:rsidRDefault="00980C90" w:rsidP="00980C90">
      <w:pPr>
        <w:rPr>
          <w:i/>
          <w:iCs/>
          <w:color w:val="000000" w:themeColor="text1"/>
        </w:rPr>
      </w:pPr>
    </w:p>
    <w:tbl>
      <w:tblPr>
        <w:tblStyle w:val="TableGrid"/>
        <w:tblW w:w="100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40"/>
        <w:gridCol w:w="990"/>
        <w:gridCol w:w="1080"/>
        <w:gridCol w:w="1170"/>
        <w:gridCol w:w="1080"/>
        <w:gridCol w:w="1170"/>
        <w:gridCol w:w="1170"/>
        <w:gridCol w:w="1098"/>
      </w:tblGrid>
      <w:tr w:rsidR="00FC64F8" w:rsidRPr="0063259A" w14:paraId="1D6553E7" w14:textId="77777777" w:rsidTr="003A2058">
        <w:trPr>
          <w:trHeight w:val="359"/>
        </w:trPr>
        <w:tc>
          <w:tcPr>
            <w:tcW w:w="2340" w:type="dxa"/>
            <w:tcBorders>
              <w:top w:val="single" w:sz="4" w:space="0" w:color="auto"/>
            </w:tcBorders>
          </w:tcPr>
          <w:p w14:paraId="5D4A54F4" w14:textId="77777777" w:rsidR="00FC64F8" w:rsidRPr="0063259A" w:rsidRDefault="00FC64F8" w:rsidP="003A2058">
            <w:pPr>
              <w:jc w:val="center"/>
              <w:rPr>
                <w:sz w:val="20"/>
                <w:szCs w:val="20"/>
              </w:rPr>
            </w:pPr>
          </w:p>
        </w:tc>
        <w:tc>
          <w:tcPr>
            <w:tcW w:w="7758" w:type="dxa"/>
            <w:gridSpan w:val="7"/>
            <w:tcBorders>
              <w:top w:val="single" w:sz="4" w:space="0" w:color="auto"/>
            </w:tcBorders>
            <w:vAlign w:val="center"/>
          </w:tcPr>
          <w:p w14:paraId="07A9EFE8" w14:textId="46D51C7C" w:rsidR="00FC64F8" w:rsidRPr="0063259A" w:rsidRDefault="00FC64F8" w:rsidP="003A2058">
            <w:pPr>
              <w:jc w:val="center"/>
              <w:rPr>
                <w:b/>
                <w:bCs/>
                <w:sz w:val="20"/>
                <w:szCs w:val="20"/>
              </w:rPr>
            </w:pPr>
            <w:r w:rsidRPr="0063259A">
              <w:rPr>
                <w:b/>
                <w:bCs/>
                <w:sz w:val="20"/>
                <w:szCs w:val="20"/>
              </w:rPr>
              <w:t>AUTONOMY HELP COUNT</w:t>
            </w:r>
          </w:p>
        </w:tc>
      </w:tr>
      <w:tr w:rsidR="00FC64F8" w:rsidRPr="0063259A" w14:paraId="3D923725" w14:textId="77777777" w:rsidTr="003A2058">
        <w:trPr>
          <w:trHeight w:val="251"/>
        </w:trPr>
        <w:tc>
          <w:tcPr>
            <w:tcW w:w="2340" w:type="dxa"/>
            <w:tcBorders>
              <w:bottom w:val="single" w:sz="4" w:space="0" w:color="auto"/>
            </w:tcBorders>
          </w:tcPr>
          <w:p w14:paraId="5350765F" w14:textId="77777777" w:rsidR="00FC64F8" w:rsidRPr="0063259A" w:rsidRDefault="00FC64F8" w:rsidP="003A2058">
            <w:pPr>
              <w:jc w:val="right"/>
              <w:rPr>
                <w:sz w:val="20"/>
                <w:szCs w:val="20"/>
              </w:rPr>
            </w:pPr>
            <w:r w:rsidRPr="0063259A">
              <w:rPr>
                <w:sz w:val="20"/>
                <w:szCs w:val="20"/>
              </w:rPr>
              <w:t>VARIABLES</w:t>
            </w:r>
          </w:p>
        </w:tc>
        <w:tc>
          <w:tcPr>
            <w:tcW w:w="990" w:type="dxa"/>
            <w:tcBorders>
              <w:bottom w:val="single" w:sz="4" w:space="0" w:color="auto"/>
            </w:tcBorders>
            <w:vAlign w:val="center"/>
          </w:tcPr>
          <w:p w14:paraId="50D9EFDB" w14:textId="77777777" w:rsidR="00FC64F8" w:rsidRPr="0063259A" w:rsidRDefault="00FC64F8" w:rsidP="003A2058">
            <w:pPr>
              <w:jc w:val="center"/>
              <w:rPr>
                <w:b/>
                <w:bCs/>
                <w:i/>
                <w:iCs/>
                <w:sz w:val="20"/>
                <w:szCs w:val="20"/>
              </w:rPr>
            </w:pPr>
            <w:r w:rsidRPr="0063259A">
              <w:rPr>
                <w:b/>
                <w:bCs/>
                <w:i/>
                <w:iCs/>
                <w:sz w:val="20"/>
                <w:szCs w:val="20"/>
              </w:rPr>
              <w:t>Model 1</w:t>
            </w:r>
          </w:p>
        </w:tc>
        <w:tc>
          <w:tcPr>
            <w:tcW w:w="1080" w:type="dxa"/>
            <w:tcBorders>
              <w:bottom w:val="single" w:sz="4" w:space="0" w:color="auto"/>
            </w:tcBorders>
            <w:vAlign w:val="center"/>
          </w:tcPr>
          <w:p w14:paraId="53D37A20" w14:textId="77777777" w:rsidR="00FC64F8" w:rsidRPr="0063259A" w:rsidRDefault="00FC64F8" w:rsidP="003A2058">
            <w:pPr>
              <w:jc w:val="center"/>
              <w:rPr>
                <w:b/>
                <w:bCs/>
                <w:i/>
                <w:iCs/>
                <w:sz w:val="20"/>
                <w:szCs w:val="20"/>
              </w:rPr>
            </w:pPr>
            <w:r w:rsidRPr="0063259A">
              <w:rPr>
                <w:b/>
                <w:bCs/>
                <w:i/>
                <w:iCs/>
                <w:sz w:val="20"/>
                <w:szCs w:val="20"/>
              </w:rPr>
              <w:t>Model 2</w:t>
            </w:r>
          </w:p>
        </w:tc>
        <w:tc>
          <w:tcPr>
            <w:tcW w:w="1170" w:type="dxa"/>
            <w:tcBorders>
              <w:bottom w:val="single" w:sz="4" w:space="0" w:color="auto"/>
            </w:tcBorders>
            <w:vAlign w:val="center"/>
          </w:tcPr>
          <w:p w14:paraId="73010818" w14:textId="77777777" w:rsidR="00FC64F8" w:rsidRPr="0063259A" w:rsidRDefault="00FC64F8" w:rsidP="003A2058">
            <w:pPr>
              <w:jc w:val="center"/>
              <w:rPr>
                <w:b/>
                <w:bCs/>
                <w:i/>
                <w:iCs/>
                <w:sz w:val="20"/>
                <w:szCs w:val="20"/>
              </w:rPr>
            </w:pPr>
            <w:r w:rsidRPr="0063259A">
              <w:rPr>
                <w:b/>
                <w:bCs/>
                <w:i/>
                <w:iCs/>
                <w:sz w:val="20"/>
                <w:szCs w:val="20"/>
              </w:rPr>
              <w:t>Model 3</w:t>
            </w:r>
          </w:p>
        </w:tc>
        <w:tc>
          <w:tcPr>
            <w:tcW w:w="1080" w:type="dxa"/>
            <w:tcBorders>
              <w:bottom w:val="single" w:sz="4" w:space="0" w:color="auto"/>
            </w:tcBorders>
          </w:tcPr>
          <w:p w14:paraId="09A08532" w14:textId="77777777" w:rsidR="00FC64F8" w:rsidRPr="0063259A" w:rsidRDefault="00FC64F8" w:rsidP="003A2058">
            <w:pPr>
              <w:jc w:val="center"/>
              <w:rPr>
                <w:b/>
                <w:bCs/>
                <w:i/>
                <w:iCs/>
                <w:sz w:val="20"/>
                <w:szCs w:val="20"/>
              </w:rPr>
            </w:pPr>
            <w:r w:rsidRPr="0063259A">
              <w:rPr>
                <w:b/>
                <w:bCs/>
                <w:i/>
                <w:iCs/>
                <w:sz w:val="20"/>
                <w:szCs w:val="20"/>
              </w:rPr>
              <w:t>Model 4</w:t>
            </w:r>
          </w:p>
        </w:tc>
        <w:tc>
          <w:tcPr>
            <w:tcW w:w="1170" w:type="dxa"/>
            <w:tcBorders>
              <w:bottom w:val="single" w:sz="4" w:space="0" w:color="auto"/>
            </w:tcBorders>
            <w:vAlign w:val="center"/>
          </w:tcPr>
          <w:p w14:paraId="6E228808" w14:textId="77777777" w:rsidR="00FC64F8" w:rsidRPr="0063259A" w:rsidRDefault="00FC64F8" w:rsidP="003A2058">
            <w:pPr>
              <w:jc w:val="center"/>
              <w:rPr>
                <w:b/>
                <w:bCs/>
                <w:i/>
                <w:iCs/>
                <w:sz w:val="20"/>
                <w:szCs w:val="20"/>
              </w:rPr>
            </w:pPr>
            <w:r w:rsidRPr="0063259A">
              <w:rPr>
                <w:b/>
                <w:bCs/>
                <w:i/>
                <w:iCs/>
                <w:sz w:val="20"/>
                <w:szCs w:val="20"/>
              </w:rPr>
              <w:t>Model 5</w:t>
            </w:r>
          </w:p>
        </w:tc>
        <w:tc>
          <w:tcPr>
            <w:tcW w:w="1170" w:type="dxa"/>
            <w:tcBorders>
              <w:bottom w:val="single" w:sz="4" w:space="0" w:color="auto"/>
            </w:tcBorders>
            <w:vAlign w:val="center"/>
          </w:tcPr>
          <w:p w14:paraId="3DC995F0" w14:textId="77777777" w:rsidR="00FC64F8" w:rsidRPr="0063259A" w:rsidRDefault="00FC64F8" w:rsidP="003A2058">
            <w:pPr>
              <w:jc w:val="center"/>
              <w:rPr>
                <w:b/>
                <w:bCs/>
                <w:i/>
                <w:iCs/>
                <w:sz w:val="20"/>
                <w:szCs w:val="20"/>
              </w:rPr>
            </w:pPr>
            <w:r w:rsidRPr="0063259A">
              <w:rPr>
                <w:b/>
                <w:bCs/>
                <w:i/>
                <w:iCs/>
                <w:sz w:val="20"/>
                <w:szCs w:val="20"/>
              </w:rPr>
              <w:t>Model 6</w:t>
            </w:r>
          </w:p>
        </w:tc>
        <w:tc>
          <w:tcPr>
            <w:tcW w:w="1098" w:type="dxa"/>
            <w:tcBorders>
              <w:bottom w:val="single" w:sz="4" w:space="0" w:color="auto"/>
            </w:tcBorders>
            <w:vAlign w:val="center"/>
          </w:tcPr>
          <w:p w14:paraId="7989FBEA" w14:textId="77777777" w:rsidR="00FC64F8" w:rsidRPr="0063259A" w:rsidRDefault="00FC64F8" w:rsidP="003A2058">
            <w:pPr>
              <w:jc w:val="center"/>
              <w:rPr>
                <w:b/>
                <w:bCs/>
                <w:i/>
                <w:iCs/>
                <w:sz w:val="20"/>
                <w:szCs w:val="20"/>
              </w:rPr>
            </w:pPr>
            <w:r w:rsidRPr="0063259A">
              <w:rPr>
                <w:b/>
                <w:bCs/>
                <w:i/>
                <w:iCs/>
                <w:sz w:val="20"/>
                <w:szCs w:val="20"/>
              </w:rPr>
              <w:t>Model 7</w:t>
            </w:r>
          </w:p>
        </w:tc>
      </w:tr>
      <w:tr w:rsidR="00FC64F8" w:rsidRPr="0063259A" w14:paraId="79FC91E8" w14:textId="77777777" w:rsidTr="003A2058">
        <w:trPr>
          <w:trHeight w:val="269"/>
        </w:trPr>
        <w:tc>
          <w:tcPr>
            <w:tcW w:w="2340" w:type="dxa"/>
            <w:tcBorders>
              <w:top w:val="single" w:sz="4" w:space="0" w:color="auto"/>
            </w:tcBorders>
          </w:tcPr>
          <w:p w14:paraId="2D5A5917" w14:textId="77777777" w:rsidR="00FC64F8" w:rsidRPr="0063259A" w:rsidRDefault="00FC64F8" w:rsidP="003A2058">
            <w:pPr>
              <w:tabs>
                <w:tab w:val="left" w:pos="810"/>
              </w:tabs>
              <w:jc w:val="right"/>
              <w:rPr>
                <w:sz w:val="20"/>
                <w:szCs w:val="20"/>
              </w:rPr>
            </w:pPr>
          </w:p>
        </w:tc>
        <w:tc>
          <w:tcPr>
            <w:tcW w:w="990" w:type="dxa"/>
            <w:tcBorders>
              <w:top w:val="single" w:sz="4" w:space="0" w:color="auto"/>
            </w:tcBorders>
          </w:tcPr>
          <w:p w14:paraId="7E18883D" w14:textId="77777777" w:rsidR="00FC64F8" w:rsidRPr="0063259A" w:rsidRDefault="00FC64F8" w:rsidP="003A2058">
            <w:pPr>
              <w:tabs>
                <w:tab w:val="left" w:pos="810"/>
              </w:tabs>
              <w:jc w:val="center"/>
              <w:rPr>
                <w:b/>
                <w:bCs/>
                <w:sz w:val="20"/>
                <w:szCs w:val="20"/>
              </w:rPr>
            </w:pPr>
          </w:p>
        </w:tc>
        <w:tc>
          <w:tcPr>
            <w:tcW w:w="1080" w:type="dxa"/>
            <w:tcBorders>
              <w:top w:val="single" w:sz="4" w:space="0" w:color="auto"/>
            </w:tcBorders>
          </w:tcPr>
          <w:p w14:paraId="0E2F97E8" w14:textId="77777777" w:rsidR="00FC64F8" w:rsidRPr="0063259A" w:rsidRDefault="00FC64F8" w:rsidP="003A2058">
            <w:pPr>
              <w:jc w:val="center"/>
              <w:rPr>
                <w:b/>
                <w:bCs/>
                <w:sz w:val="20"/>
                <w:szCs w:val="20"/>
              </w:rPr>
            </w:pPr>
          </w:p>
        </w:tc>
        <w:tc>
          <w:tcPr>
            <w:tcW w:w="1170" w:type="dxa"/>
            <w:tcBorders>
              <w:top w:val="single" w:sz="4" w:space="0" w:color="auto"/>
            </w:tcBorders>
          </w:tcPr>
          <w:p w14:paraId="52E3499D" w14:textId="77777777" w:rsidR="00FC64F8" w:rsidRPr="0063259A" w:rsidRDefault="00FC64F8" w:rsidP="003A2058">
            <w:pPr>
              <w:jc w:val="center"/>
              <w:rPr>
                <w:b/>
                <w:bCs/>
                <w:sz w:val="20"/>
                <w:szCs w:val="20"/>
              </w:rPr>
            </w:pPr>
          </w:p>
        </w:tc>
        <w:tc>
          <w:tcPr>
            <w:tcW w:w="1080" w:type="dxa"/>
            <w:tcBorders>
              <w:top w:val="single" w:sz="4" w:space="0" w:color="auto"/>
            </w:tcBorders>
          </w:tcPr>
          <w:p w14:paraId="748BFDEC" w14:textId="77777777" w:rsidR="00FC64F8" w:rsidRPr="0063259A" w:rsidRDefault="00FC64F8" w:rsidP="003A2058">
            <w:pPr>
              <w:jc w:val="center"/>
              <w:rPr>
                <w:b/>
                <w:bCs/>
                <w:sz w:val="20"/>
                <w:szCs w:val="20"/>
              </w:rPr>
            </w:pPr>
          </w:p>
        </w:tc>
        <w:tc>
          <w:tcPr>
            <w:tcW w:w="1170" w:type="dxa"/>
            <w:tcBorders>
              <w:top w:val="single" w:sz="4" w:space="0" w:color="auto"/>
            </w:tcBorders>
          </w:tcPr>
          <w:p w14:paraId="39994A89" w14:textId="77777777" w:rsidR="00FC64F8" w:rsidRPr="0063259A" w:rsidRDefault="00FC64F8" w:rsidP="003A2058">
            <w:pPr>
              <w:jc w:val="center"/>
              <w:rPr>
                <w:b/>
                <w:bCs/>
                <w:sz w:val="20"/>
                <w:szCs w:val="20"/>
              </w:rPr>
            </w:pPr>
          </w:p>
        </w:tc>
        <w:tc>
          <w:tcPr>
            <w:tcW w:w="1170" w:type="dxa"/>
            <w:tcBorders>
              <w:top w:val="single" w:sz="4" w:space="0" w:color="auto"/>
            </w:tcBorders>
          </w:tcPr>
          <w:p w14:paraId="48CD30BA" w14:textId="77777777" w:rsidR="00FC64F8" w:rsidRPr="0063259A" w:rsidRDefault="00FC64F8" w:rsidP="003A2058">
            <w:pPr>
              <w:jc w:val="center"/>
              <w:rPr>
                <w:b/>
                <w:bCs/>
                <w:sz w:val="20"/>
                <w:szCs w:val="20"/>
              </w:rPr>
            </w:pPr>
          </w:p>
        </w:tc>
        <w:tc>
          <w:tcPr>
            <w:tcW w:w="1098" w:type="dxa"/>
            <w:tcBorders>
              <w:top w:val="single" w:sz="4" w:space="0" w:color="auto"/>
            </w:tcBorders>
          </w:tcPr>
          <w:p w14:paraId="02D329F0" w14:textId="77777777" w:rsidR="00FC64F8" w:rsidRPr="0063259A" w:rsidRDefault="00FC64F8" w:rsidP="003A2058">
            <w:pPr>
              <w:jc w:val="center"/>
              <w:rPr>
                <w:b/>
                <w:bCs/>
                <w:sz w:val="20"/>
                <w:szCs w:val="20"/>
              </w:rPr>
            </w:pPr>
          </w:p>
        </w:tc>
      </w:tr>
      <w:tr w:rsidR="00FC64F8" w:rsidRPr="0063259A" w14:paraId="1C2FB6AE" w14:textId="77777777" w:rsidTr="003A2058">
        <w:trPr>
          <w:trHeight w:val="269"/>
        </w:trPr>
        <w:tc>
          <w:tcPr>
            <w:tcW w:w="2340" w:type="dxa"/>
          </w:tcPr>
          <w:p w14:paraId="69767A8D" w14:textId="77777777" w:rsidR="00FC64F8" w:rsidRPr="0063259A" w:rsidRDefault="00FC64F8" w:rsidP="003A2058">
            <w:pPr>
              <w:tabs>
                <w:tab w:val="left" w:pos="810"/>
              </w:tabs>
              <w:jc w:val="right"/>
              <w:rPr>
                <w:sz w:val="20"/>
                <w:szCs w:val="20"/>
              </w:rPr>
            </w:pPr>
            <w:r w:rsidRPr="0063259A">
              <w:rPr>
                <w:sz w:val="20"/>
                <w:szCs w:val="20"/>
              </w:rPr>
              <w:t xml:space="preserve">Self-reported dependency </w:t>
            </w:r>
          </w:p>
          <w:p w14:paraId="01485B27" w14:textId="77777777" w:rsidR="00FC64F8" w:rsidRPr="0063259A" w:rsidRDefault="00FC64F8" w:rsidP="003A2058">
            <w:pPr>
              <w:tabs>
                <w:tab w:val="left" w:pos="810"/>
              </w:tabs>
              <w:jc w:val="right"/>
              <w:rPr>
                <w:sz w:val="20"/>
                <w:szCs w:val="20"/>
              </w:rPr>
            </w:pPr>
            <w:r w:rsidRPr="0063259A">
              <w:rPr>
                <w:sz w:val="20"/>
                <w:szCs w:val="20"/>
              </w:rPr>
              <w:t xml:space="preserve"> helping</w:t>
            </w:r>
          </w:p>
        </w:tc>
        <w:tc>
          <w:tcPr>
            <w:tcW w:w="990" w:type="dxa"/>
          </w:tcPr>
          <w:p w14:paraId="27E2F9A2" w14:textId="77777777" w:rsidR="00FC64F8" w:rsidRPr="0063259A" w:rsidRDefault="00895C10" w:rsidP="003A2058">
            <w:pPr>
              <w:tabs>
                <w:tab w:val="left" w:pos="810"/>
              </w:tabs>
              <w:jc w:val="center"/>
              <w:rPr>
                <w:color w:val="000000" w:themeColor="text1"/>
                <w:sz w:val="20"/>
                <w:szCs w:val="20"/>
                <w:vertAlign w:val="superscript"/>
              </w:rPr>
            </w:pPr>
            <w:r w:rsidRPr="0063259A">
              <w:rPr>
                <w:sz w:val="20"/>
                <w:szCs w:val="20"/>
              </w:rPr>
              <w:t>-.086</w:t>
            </w:r>
            <w:r w:rsidRPr="0063259A">
              <w:rPr>
                <w:color w:val="000000" w:themeColor="text1"/>
                <w:sz w:val="20"/>
                <w:szCs w:val="20"/>
                <w:vertAlign w:val="superscript"/>
              </w:rPr>
              <w:t>**</w:t>
            </w:r>
          </w:p>
          <w:p w14:paraId="4FDD982C" w14:textId="1F161250" w:rsidR="00895C10" w:rsidRPr="0063259A" w:rsidRDefault="00895C10" w:rsidP="003A2058">
            <w:pPr>
              <w:tabs>
                <w:tab w:val="left" w:pos="810"/>
              </w:tabs>
              <w:jc w:val="center"/>
              <w:rPr>
                <w:sz w:val="20"/>
                <w:szCs w:val="20"/>
              </w:rPr>
            </w:pPr>
            <w:r w:rsidRPr="0063259A">
              <w:rPr>
                <w:color w:val="000000" w:themeColor="text1"/>
                <w:sz w:val="20"/>
                <w:szCs w:val="20"/>
              </w:rPr>
              <w:t>(.026)</w:t>
            </w:r>
          </w:p>
        </w:tc>
        <w:tc>
          <w:tcPr>
            <w:tcW w:w="1080" w:type="dxa"/>
          </w:tcPr>
          <w:p w14:paraId="0323A1E3" w14:textId="77777777" w:rsidR="00FC64F8" w:rsidRPr="0063259A" w:rsidRDefault="00FC64F8" w:rsidP="003A2058">
            <w:pPr>
              <w:jc w:val="center"/>
              <w:rPr>
                <w:sz w:val="20"/>
                <w:szCs w:val="20"/>
              </w:rPr>
            </w:pPr>
          </w:p>
        </w:tc>
        <w:tc>
          <w:tcPr>
            <w:tcW w:w="1170" w:type="dxa"/>
          </w:tcPr>
          <w:p w14:paraId="654D3B38" w14:textId="77777777" w:rsidR="00FC64F8" w:rsidRPr="0063259A" w:rsidRDefault="009A6E68" w:rsidP="003A2058">
            <w:pPr>
              <w:jc w:val="center"/>
              <w:rPr>
                <w:color w:val="000000" w:themeColor="text1"/>
                <w:sz w:val="20"/>
                <w:szCs w:val="20"/>
                <w:vertAlign w:val="superscript"/>
              </w:rPr>
            </w:pPr>
            <w:r w:rsidRPr="0063259A">
              <w:rPr>
                <w:sz w:val="20"/>
                <w:szCs w:val="20"/>
              </w:rPr>
              <w:t>-.067</w:t>
            </w:r>
            <w:r w:rsidRPr="0063259A">
              <w:rPr>
                <w:color w:val="000000" w:themeColor="text1"/>
                <w:sz w:val="20"/>
                <w:szCs w:val="20"/>
                <w:vertAlign w:val="superscript"/>
              </w:rPr>
              <w:t>*</w:t>
            </w:r>
          </w:p>
          <w:p w14:paraId="09062E80" w14:textId="28CE989E" w:rsidR="009A6E68" w:rsidRPr="0063259A" w:rsidRDefault="009A6E68" w:rsidP="003A2058">
            <w:pPr>
              <w:jc w:val="center"/>
              <w:rPr>
                <w:sz w:val="20"/>
                <w:szCs w:val="20"/>
              </w:rPr>
            </w:pPr>
            <w:r w:rsidRPr="0063259A">
              <w:rPr>
                <w:color w:val="000000" w:themeColor="text1"/>
                <w:sz w:val="20"/>
                <w:szCs w:val="20"/>
              </w:rPr>
              <w:t>(.026)</w:t>
            </w:r>
          </w:p>
        </w:tc>
        <w:tc>
          <w:tcPr>
            <w:tcW w:w="1080" w:type="dxa"/>
          </w:tcPr>
          <w:p w14:paraId="4D329E59" w14:textId="77777777" w:rsidR="00FC64F8" w:rsidRPr="0063259A" w:rsidRDefault="00FC64F8" w:rsidP="003A2058">
            <w:pPr>
              <w:jc w:val="center"/>
              <w:rPr>
                <w:sz w:val="20"/>
                <w:szCs w:val="20"/>
              </w:rPr>
            </w:pPr>
          </w:p>
        </w:tc>
        <w:tc>
          <w:tcPr>
            <w:tcW w:w="1170" w:type="dxa"/>
          </w:tcPr>
          <w:p w14:paraId="49163FB7" w14:textId="77777777" w:rsidR="00FC64F8" w:rsidRPr="0063259A" w:rsidRDefault="00497871" w:rsidP="003A2058">
            <w:pPr>
              <w:jc w:val="center"/>
              <w:rPr>
                <w:color w:val="000000" w:themeColor="text1"/>
                <w:sz w:val="20"/>
                <w:szCs w:val="20"/>
                <w:vertAlign w:val="superscript"/>
              </w:rPr>
            </w:pPr>
            <w:r w:rsidRPr="0063259A">
              <w:rPr>
                <w:sz w:val="20"/>
                <w:szCs w:val="20"/>
              </w:rPr>
              <w:t>-.083</w:t>
            </w:r>
            <w:r w:rsidRPr="0063259A">
              <w:rPr>
                <w:color w:val="000000" w:themeColor="text1"/>
                <w:sz w:val="20"/>
                <w:szCs w:val="20"/>
                <w:vertAlign w:val="superscript"/>
              </w:rPr>
              <w:t>**</w:t>
            </w:r>
          </w:p>
          <w:p w14:paraId="29F18F7F" w14:textId="260DA4FF" w:rsidR="00497871" w:rsidRPr="0063259A" w:rsidRDefault="00497871" w:rsidP="003A2058">
            <w:pPr>
              <w:jc w:val="center"/>
              <w:rPr>
                <w:sz w:val="20"/>
                <w:szCs w:val="20"/>
              </w:rPr>
            </w:pPr>
            <w:r w:rsidRPr="0063259A">
              <w:rPr>
                <w:color w:val="000000" w:themeColor="text1"/>
                <w:sz w:val="20"/>
                <w:szCs w:val="20"/>
              </w:rPr>
              <w:t>(.027)</w:t>
            </w:r>
          </w:p>
        </w:tc>
        <w:tc>
          <w:tcPr>
            <w:tcW w:w="1170" w:type="dxa"/>
          </w:tcPr>
          <w:p w14:paraId="331AB728" w14:textId="77777777" w:rsidR="00FC64F8" w:rsidRPr="0063259A" w:rsidRDefault="00FC64F8" w:rsidP="003A2058">
            <w:pPr>
              <w:jc w:val="center"/>
              <w:rPr>
                <w:sz w:val="20"/>
                <w:szCs w:val="20"/>
              </w:rPr>
            </w:pPr>
          </w:p>
        </w:tc>
        <w:tc>
          <w:tcPr>
            <w:tcW w:w="1098" w:type="dxa"/>
          </w:tcPr>
          <w:p w14:paraId="08AAF52A" w14:textId="77777777" w:rsidR="00FC64F8" w:rsidRPr="0063259A" w:rsidRDefault="000D76BA" w:rsidP="003A2058">
            <w:pPr>
              <w:jc w:val="center"/>
              <w:rPr>
                <w:color w:val="000000" w:themeColor="text1"/>
                <w:sz w:val="20"/>
                <w:szCs w:val="20"/>
                <w:vertAlign w:val="superscript"/>
              </w:rPr>
            </w:pPr>
            <w:r w:rsidRPr="0063259A">
              <w:rPr>
                <w:sz w:val="20"/>
                <w:szCs w:val="20"/>
              </w:rPr>
              <w:t>-.072</w:t>
            </w:r>
            <w:r w:rsidRPr="0063259A">
              <w:rPr>
                <w:color w:val="000000" w:themeColor="text1"/>
                <w:sz w:val="20"/>
                <w:szCs w:val="20"/>
                <w:vertAlign w:val="superscript"/>
              </w:rPr>
              <w:t>**</w:t>
            </w:r>
          </w:p>
          <w:p w14:paraId="22F13FF7" w14:textId="18107524" w:rsidR="000D76BA" w:rsidRPr="0063259A" w:rsidRDefault="000D76BA" w:rsidP="003A2058">
            <w:pPr>
              <w:jc w:val="center"/>
              <w:rPr>
                <w:sz w:val="20"/>
                <w:szCs w:val="20"/>
              </w:rPr>
            </w:pPr>
            <w:r w:rsidRPr="0063259A">
              <w:rPr>
                <w:color w:val="000000" w:themeColor="text1"/>
                <w:sz w:val="20"/>
                <w:szCs w:val="20"/>
              </w:rPr>
              <w:t>(.027)</w:t>
            </w:r>
          </w:p>
        </w:tc>
      </w:tr>
      <w:tr w:rsidR="00FC64F8" w:rsidRPr="0063259A" w14:paraId="0FEA7C34" w14:textId="77777777" w:rsidTr="003A2058">
        <w:trPr>
          <w:trHeight w:val="269"/>
        </w:trPr>
        <w:tc>
          <w:tcPr>
            <w:tcW w:w="2340" w:type="dxa"/>
          </w:tcPr>
          <w:p w14:paraId="6D8003C8" w14:textId="77777777" w:rsidR="00FC64F8" w:rsidRPr="0063259A" w:rsidRDefault="00FC64F8" w:rsidP="003A2058">
            <w:pPr>
              <w:tabs>
                <w:tab w:val="left" w:pos="810"/>
              </w:tabs>
              <w:jc w:val="right"/>
              <w:rPr>
                <w:sz w:val="20"/>
                <w:szCs w:val="20"/>
              </w:rPr>
            </w:pPr>
            <w:r w:rsidRPr="0063259A">
              <w:rPr>
                <w:sz w:val="20"/>
                <w:szCs w:val="20"/>
              </w:rPr>
              <w:t xml:space="preserve">Self-reported autonomy </w:t>
            </w:r>
          </w:p>
          <w:p w14:paraId="631DEFF0" w14:textId="77777777" w:rsidR="00FC64F8" w:rsidRPr="0063259A" w:rsidRDefault="00FC64F8" w:rsidP="003A2058">
            <w:pPr>
              <w:tabs>
                <w:tab w:val="left" w:pos="810"/>
              </w:tabs>
              <w:jc w:val="right"/>
              <w:rPr>
                <w:sz w:val="20"/>
                <w:szCs w:val="20"/>
              </w:rPr>
            </w:pPr>
            <w:r w:rsidRPr="0063259A">
              <w:rPr>
                <w:sz w:val="20"/>
                <w:szCs w:val="20"/>
              </w:rPr>
              <w:t>helping</w:t>
            </w:r>
          </w:p>
        </w:tc>
        <w:tc>
          <w:tcPr>
            <w:tcW w:w="990" w:type="dxa"/>
          </w:tcPr>
          <w:p w14:paraId="0E8AB3C4" w14:textId="77777777" w:rsidR="00FC64F8" w:rsidRPr="0063259A" w:rsidRDefault="00FC64F8" w:rsidP="003A2058">
            <w:pPr>
              <w:tabs>
                <w:tab w:val="left" w:pos="810"/>
              </w:tabs>
              <w:jc w:val="center"/>
              <w:rPr>
                <w:sz w:val="20"/>
                <w:szCs w:val="20"/>
              </w:rPr>
            </w:pPr>
          </w:p>
        </w:tc>
        <w:tc>
          <w:tcPr>
            <w:tcW w:w="1080" w:type="dxa"/>
          </w:tcPr>
          <w:p w14:paraId="03064B4D" w14:textId="77777777" w:rsidR="00FC64F8" w:rsidRPr="0063259A" w:rsidRDefault="000F5003" w:rsidP="003A2058">
            <w:pPr>
              <w:jc w:val="center"/>
              <w:rPr>
                <w:color w:val="000000" w:themeColor="text1"/>
                <w:sz w:val="20"/>
                <w:szCs w:val="20"/>
                <w:vertAlign w:val="superscript"/>
              </w:rPr>
            </w:pPr>
            <w:r w:rsidRPr="0063259A">
              <w:rPr>
                <w:sz w:val="20"/>
                <w:szCs w:val="20"/>
              </w:rPr>
              <w:t>.232</w:t>
            </w:r>
            <w:r w:rsidRPr="0063259A">
              <w:rPr>
                <w:color w:val="000000" w:themeColor="text1"/>
                <w:sz w:val="20"/>
                <w:szCs w:val="20"/>
                <w:vertAlign w:val="superscript"/>
              </w:rPr>
              <w:t>***</w:t>
            </w:r>
          </w:p>
          <w:p w14:paraId="7A1F170E" w14:textId="7B182A7D" w:rsidR="000F5003" w:rsidRPr="0063259A" w:rsidRDefault="000F5003" w:rsidP="003A2058">
            <w:pPr>
              <w:jc w:val="center"/>
              <w:rPr>
                <w:sz w:val="20"/>
                <w:szCs w:val="20"/>
              </w:rPr>
            </w:pPr>
            <w:r w:rsidRPr="0063259A">
              <w:rPr>
                <w:color w:val="000000" w:themeColor="text1"/>
                <w:sz w:val="20"/>
                <w:szCs w:val="20"/>
              </w:rPr>
              <w:t>(.051)</w:t>
            </w:r>
          </w:p>
        </w:tc>
        <w:tc>
          <w:tcPr>
            <w:tcW w:w="1170" w:type="dxa"/>
          </w:tcPr>
          <w:p w14:paraId="24765D24" w14:textId="77777777" w:rsidR="00FC64F8" w:rsidRPr="0063259A" w:rsidRDefault="009A6E68" w:rsidP="003A2058">
            <w:pPr>
              <w:jc w:val="center"/>
              <w:rPr>
                <w:color w:val="000000" w:themeColor="text1"/>
                <w:sz w:val="20"/>
                <w:szCs w:val="20"/>
                <w:vertAlign w:val="superscript"/>
              </w:rPr>
            </w:pPr>
            <w:r w:rsidRPr="0063259A">
              <w:rPr>
                <w:sz w:val="20"/>
                <w:szCs w:val="20"/>
              </w:rPr>
              <w:t>.213</w:t>
            </w:r>
            <w:r w:rsidRPr="0063259A">
              <w:rPr>
                <w:color w:val="000000" w:themeColor="text1"/>
                <w:sz w:val="20"/>
                <w:szCs w:val="20"/>
                <w:vertAlign w:val="superscript"/>
              </w:rPr>
              <w:t>***</w:t>
            </w:r>
          </w:p>
          <w:p w14:paraId="15C45E69" w14:textId="3C28BDCE" w:rsidR="009A6E68" w:rsidRPr="0063259A" w:rsidRDefault="009A6E68" w:rsidP="003A2058">
            <w:pPr>
              <w:jc w:val="center"/>
              <w:rPr>
                <w:sz w:val="20"/>
                <w:szCs w:val="20"/>
              </w:rPr>
            </w:pPr>
            <w:r w:rsidRPr="0063259A">
              <w:rPr>
                <w:color w:val="000000" w:themeColor="text1"/>
                <w:sz w:val="20"/>
                <w:szCs w:val="20"/>
              </w:rPr>
              <w:t>(.052)</w:t>
            </w:r>
          </w:p>
        </w:tc>
        <w:tc>
          <w:tcPr>
            <w:tcW w:w="1080" w:type="dxa"/>
          </w:tcPr>
          <w:p w14:paraId="2966B265" w14:textId="77777777" w:rsidR="00FC64F8" w:rsidRPr="0063259A" w:rsidRDefault="00FC64F8" w:rsidP="003A2058">
            <w:pPr>
              <w:jc w:val="center"/>
              <w:rPr>
                <w:sz w:val="20"/>
                <w:szCs w:val="20"/>
              </w:rPr>
            </w:pPr>
          </w:p>
        </w:tc>
        <w:tc>
          <w:tcPr>
            <w:tcW w:w="1170" w:type="dxa"/>
          </w:tcPr>
          <w:p w14:paraId="63D694C5" w14:textId="77777777" w:rsidR="00FC64F8" w:rsidRPr="0063259A" w:rsidRDefault="00FC64F8" w:rsidP="003A2058">
            <w:pPr>
              <w:jc w:val="center"/>
              <w:rPr>
                <w:sz w:val="20"/>
                <w:szCs w:val="20"/>
              </w:rPr>
            </w:pPr>
          </w:p>
        </w:tc>
        <w:tc>
          <w:tcPr>
            <w:tcW w:w="1170" w:type="dxa"/>
          </w:tcPr>
          <w:p w14:paraId="05ACAFB6" w14:textId="77777777" w:rsidR="00FC64F8" w:rsidRPr="0063259A" w:rsidRDefault="0051488F" w:rsidP="003A2058">
            <w:pPr>
              <w:jc w:val="center"/>
              <w:rPr>
                <w:color w:val="000000" w:themeColor="text1"/>
                <w:sz w:val="20"/>
                <w:szCs w:val="20"/>
                <w:vertAlign w:val="superscript"/>
              </w:rPr>
            </w:pPr>
            <w:r w:rsidRPr="0063259A">
              <w:rPr>
                <w:sz w:val="20"/>
                <w:szCs w:val="20"/>
              </w:rPr>
              <w:t>.179</w:t>
            </w:r>
            <w:r w:rsidRPr="0063259A">
              <w:rPr>
                <w:color w:val="000000" w:themeColor="text1"/>
                <w:sz w:val="20"/>
                <w:szCs w:val="20"/>
                <w:vertAlign w:val="superscript"/>
              </w:rPr>
              <w:t>***</w:t>
            </w:r>
          </w:p>
          <w:p w14:paraId="3A163FBB" w14:textId="43B99D3A" w:rsidR="0051488F" w:rsidRPr="0063259A" w:rsidRDefault="0051488F" w:rsidP="003A2058">
            <w:pPr>
              <w:jc w:val="center"/>
              <w:rPr>
                <w:sz w:val="20"/>
                <w:szCs w:val="20"/>
              </w:rPr>
            </w:pPr>
            <w:r w:rsidRPr="0063259A">
              <w:rPr>
                <w:color w:val="000000" w:themeColor="text1"/>
                <w:sz w:val="20"/>
                <w:szCs w:val="20"/>
              </w:rPr>
              <w:t>(.053)</w:t>
            </w:r>
          </w:p>
        </w:tc>
        <w:tc>
          <w:tcPr>
            <w:tcW w:w="1098" w:type="dxa"/>
          </w:tcPr>
          <w:p w14:paraId="52AD7C28" w14:textId="77777777" w:rsidR="00FC64F8" w:rsidRPr="0063259A" w:rsidRDefault="000D76BA" w:rsidP="003A2058">
            <w:pPr>
              <w:jc w:val="center"/>
              <w:rPr>
                <w:color w:val="000000" w:themeColor="text1"/>
                <w:sz w:val="20"/>
                <w:szCs w:val="20"/>
                <w:vertAlign w:val="superscript"/>
              </w:rPr>
            </w:pPr>
            <w:r w:rsidRPr="0063259A">
              <w:rPr>
                <w:sz w:val="20"/>
                <w:szCs w:val="20"/>
              </w:rPr>
              <w:t>.162</w:t>
            </w:r>
            <w:r w:rsidRPr="0063259A">
              <w:rPr>
                <w:color w:val="000000" w:themeColor="text1"/>
                <w:sz w:val="20"/>
                <w:szCs w:val="20"/>
                <w:vertAlign w:val="superscript"/>
              </w:rPr>
              <w:t>**</w:t>
            </w:r>
          </w:p>
          <w:p w14:paraId="0297AD92" w14:textId="7550303C" w:rsidR="000D76BA" w:rsidRPr="0063259A" w:rsidRDefault="000D76BA" w:rsidP="003A2058">
            <w:pPr>
              <w:jc w:val="center"/>
              <w:rPr>
                <w:sz w:val="20"/>
                <w:szCs w:val="20"/>
              </w:rPr>
            </w:pPr>
            <w:r w:rsidRPr="0063259A">
              <w:rPr>
                <w:color w:val="000000" w:themeColor="text1"/>
                <w:sz w:val="20"/>
                <w:szCs w:val="20"/>
              </w:rPr>
              <w:t>(.054)</w:t>
            </w:r>
          </w:p>
        </w:tc>
      </w:tr>
      <w:tr w:rsidR="00FC64F8" w:rsidRPr="0063259A" w14:paraId="751CA501" w14:textId="77777777" w:rsidTr="003A2058">
        <w:trPr>
          <w:trHeight w:val="269"/>
        </w:trPr>
        <w:tc>
          <w:tcPr>
            <w:tcW w:w="2340" w:type="dxa"/>
          </w:tcPr>
          <w:p w14:paraId="31AB9948" w14:textId="77777777" w:rsidR="00FC64F8" w:rsidRPr="0063259A" w:rsidRDefault="00FC64F8" w:rsidP="003A2058">
            <w:pPr>
              <w:tabs>
                <w:tab w:val="left" w:pos="810"/>
              </w:tabs>
              <w:jc w:val="right"/>
              <w:rPr>
                <w:sz w:val="20"/>
                <w:szCs w:val="20"/>
              </w:rPr>
            </w:pPr>
            <w:r w:rsidRPr="0063259A">
              <w:rPr>
                <w:sz w:val="20"/>
                <w:szCs w:val="20"/>
              </w:rPr>
              <w:t xml:space="preserve">Gender </w:t>
            </w:r>
            <w:r w:rsidRPr="0063259A">
              <w:rPr>
                <w:sz w:val="20"/>
                <w:szCs w:val="20"/>
                <w:vertAlign w:val="superscript"/>
              </w:rPr>
              <w:t>a</w:t>
            </w:r>
          </w:p>
          <w:p w14:paraId="1F242717" w14:textId="77777777" w:rsidR="00FC64F8" w:rsidRPr="0063259A" w:rsidRDefault="00FC64F8" w:rsidP="003A2058">
            <w:pPr>
              <w:tabs>
                <w:tab w:val="left" w:pos="810"/>
              </w:tabs>
              <w:jc w:val="right"/>
              <w:rPr>
                <w:sz w:val="20"/>
                <w:szCs w:val="20"/>
              </w:rPr>
            </w:pPr>
          </w:p>
        </w:tc>
        <w:tc>
          <w:tcPr>
            <w:tcW w:w="990" w:type="dxa"/>
          </w:tcPr>
          <w:p w14:paraId="48FC5F38" w14:textId="77777777" w:rsidR="00FC64F8" w:rsidRPr="0063259A" w:rsidRDefault="00FC64F8" w:rsidP="003A2058">
            <w:pPr>
              <w:tabs>
                <w:tab w:val="left" w:pos="810"/>
              </w:tabs>
              <w:jc w:val="center"/>
              <w:rPr>
                <w:sz w:val="20"/>
                <w:szCs w:val="20"/>
              </w:rPr>
            </w:pPr>
          </w:p>
        </w:tc>
        <w:tc>
          <w:tcPr>
            <w:tcW w:w="1080" w:type="dxa"/>
          </w:tcPr>
          <w:p w14:paraId="14DDB439" w14:textId="77777777" w:rsidR="00FC64F8" w:rsidRPr="0063259A" w:rsidRDefault="00FC64F8" w:rsidP="003A2058">
            <w:pPr>
              <w:jc w:val="center"/>
              <w:rPr>
                <w:sz w:val="20"/>
                <w:szCs w:val="20"/>
              </w:rPr>
            </w:pPr>
          </w:p>
        </w:tc>
        <w:tc>
          <w:tcPr>
            <w:tcW w:w="1170" w:type="dxa"/>
          </w:tcPr>
          <w:p w14:paraId="1857B01F" w14:textId="77777777" w:rsidR="00FC64F8" w:rsidRPr="0063259A" w:rsidRDefault="00FC64F8" w:rsidP="003A2058">
            <w:pPr>
              <w:jc w:val="center"/>
              <w:rPr>
                <w:sz w:val="20"/>
                <w:szCs w:val="20"/>
              </w:rPr>
            </w:pPr>
          </w:p>
        </w:tc>
        <w:tc>
          <w:tcPr>
            <w:tcW w:w="1080" w:type="dxa"/>
          </w:tcPr>
          <w:p w14:paraId="7675DA9C" w14:textId="77777777" w:rsidR="00FC64F8" w:rsidRPr="0063259A" w:rsidRDefault="00CB7B22" w:rsidP="003A2058">
            <w:pPr>
              <w:jc w:val="center"/>
              <w:rPr>
                <w:color w:val="000000" w:themeColor="text1"/>
                <w:sz w:val="20"/>
                <w:szCs w:val="20"/>
                <w:vertAlign w:val="superscript"/>
              </w:rPr>
            </w:pPr>
            <w:r w:rsidRPr="0063259A">
              <w:rPr>
                <w:sz w:val="20"/>
                <w:szCs w:val="20"/>
              </w:rPr>
              <w:t>.320</w:t>
            </w:r>
            <w:r w:rsidRPr="0063259A">
              <w:rPr>
                <w:color w:val="000000" w:themeColor="text1"/>
                <w:sz w:val="20"/>
                <w:szCs w:val="20"/>
                <w:vertAlign w:val="superscript"/>
              </w:rPr>
              <w:t>***</w:t>
            </w:r>
          </w:p>
          <w:p w14:paraId="770C5EB0" w14:textId="5A47B08C" w:rsidR="00CB7B22" w:rsidRPr="0063259A" w:rsidRDefault="00CB7B22" w:rsidP="003A2058">
            <w:pPr>
              <w:jc w:val="center"/>
              <w:rPr>
                <w:sz w:val="20"/>
                <w:szCs w:val="20"/>
              </w:rPr>
            </w:pPr>
            <w:r w:rsidRPr="0063259A">
              <w:rPr>
                <w:color w:val="000000" w:themeColor="text1"/>
                <w:sz w:val="20"/>
                <w:szCs w:val="20"/>
              </w:rPr>
              <w:t>(.066)</w:t>
            </w:r>
          </w:p>
        </w:tc>
        <w:tc>
          <w:tcPr>
            <w:tcW w:w="1170" w:type="dxa"/>
          </w:tcPr>
          <w:p w14:paraId="0E8D173B" w14:textId="77777777" w:rsidR="00FC64F8" w:rsidRPr="0063259A" w:rsidRDefault="00497871" w:rsidP="003A2058">
            <w:pPr>
              <w:jc w:val="center"/>
              <w:rPr>
                <w:color w:val="000000" w:themeColor="text1"/>
                <w:sz w:val="20"/>
                <w:szCs w:val="20"/>
                <w:vertAlign w:val="superscript"/>
              </w:rPr>
            </w:pPr>
            <w:r w:rsidRPr="0063259A">
              <w:rPr>
                <w:sz w:val="20"/>
                <w:szCs w:val="20"/>
              </w:rPr>
              <w:t>.315</w:t>
            </w:r>
            <w:r w:rsidRPr="0063259A">
              <w:rPr>
                <w:color w:val="000000" w:themeColor="text1"/>
                <w:sz w:val="20"/>
                <w:szCs w:val="20"/>
                <w:vertAlign w:val="superscript"/>
              </w:rPr>
              <w:t>***</w:t>
            </w:r>
          </w:p>
          <w:p w14:paraId="30998671" w14:textId="49C97C64" w:rsidR="00497871" w:rsidRPr="0063259A" w:rsidRDefault="00497871" w:rsidP="003A2058">
            <w:pPr>
              <w:jc w:val="center"/>
              <w:rPr>
                <w:sz w:val="20"/>
                <w:szCs w:val="20"/>
              </w:rPr>
            </w:pPr>
            <w:r w:rsidRPr="0063259A">
              <w:rPr>
                <w:sz w:val="20"/>
                <w:szCs w:val="20"/>
              </w:rPr>
              <w:t>(.066)</w:t>
            </w:r>
          </w:p>
        </w:tc>
        <w:tc>
          <w:tcPr>
            <w:tcW w:w="1170" w:type="dxa"/>
          </w:tcPr>
          <w:p w14:paraId="595B6709" w14:textId="77777777" w:rsidR="00FC64F8" w:rsidRPr="0063259A" w:rsidRDefault="00283481" w:rsidP="003A2058">
            <w:pPr>
              <w:jc w:val="center"/>
              <w:rPr>
                <w:color w:val="000000" w:themeColor="text1"/>
                <w:sz w:val="20"/>
                <w:szCs w:val="20"/>
                <w:vertAlign w:val="superscript"/>
              </w:rPr>
            </w:pPr>
            <w:r w:rsidRPr="0063259A">
              <w:rPr>
                <w:sz w:val="20"/>
                <w:szCs w:val="20"/>
              </w:rPr>
              <w:t>.272</w:t>
            </w:r>
            <w:r w:rsidRPr="0063259A">
              <w:rPr>
                <w:color w:val="000000" w:themeColor="text1"/>
                <w:sz w:val="20"/>
                <w:szCs w:val="20"/>
                <w:vertAlign w:val="superscript"/>
              </w:rPr>
              <w:t>***</w:t>
            </w:r>
          </w:p>
          <w:p w14:paraId="0CC76450" w14:textId="6A7C49C6" w:rsidR="00283481" w:rsidRPr="0063259A" w:rsidRDefault="00283481" w:rsidP="003A2058">
            <w:pPr>
              <w:jc w:val="center"/>
              <w:rPr>
                <w:sz w:val="20"/>
                <w:szCs w:val="20"/>
              </w:rPr>
            </w:pPr>
            <w:r w:rsidRPr="0063259A">
              <w:rPr>
                <w:color w:val="000000" w:themeColor="text1"/>
                <w:sz w:val="20"/>
                <w:szCs w:val="20"/>
              </w:rPr>
              <w:t>(.067)</w:t>
            </w:r>
          </w:p>
        </w:tc>
        <w:tc>
          <w:tcPr>
            <w:tcW w:w="1098" w:type="dxa"/>
          </w:tcPr>
          <w:p w14:paraId="7E13E830" w14:textId="77777777" w:rsidR="00FC64F8" w:rsidRPr="0063259A" w:rsidRDefault="000E0FBB" w:rsidP="003A2058">
            <w:pPr>
              <w:jc w:val="center"/>
              <w:rPr>
                <w:color w:val="000000" w:themeColor="text1"/>
                <w:sz w:val="20"/>
                <w:szCs w:val="20"/>
                <w:vertAlign w:val="superscript"/>
              </w:rPr>
            </w:pPr>
            <w:r w:rsidRPr="0063259A">
              <w:rPr>
                <w:sz w:val="20"/>
                <w:szCs w:val="20"/>
              </w:rPr>
              <w:t>.274</w:t>
            </w:r>
            <w:r w:rsidRPr="0063259A">
              <w:rPr>
                <w:color w:val="000000" w:themeColor="text1"/>
                <w:sz w:val="20"/>
                <w:szCs w:val="20"/>
                <w:vertAlign w:val="superscript"/>
              </w:rPr>
              <w:t>***</w:t>
            </w:r>
          </w:p>
          <w:p w14:paraId="585FFA92" w14:textId="562E78D3" w:rsidR="000E0FBB" w:rsidRPr="0063259A" w:rsidRDefault="000E0FBB" w:rsidP="003A2058">
            <w:pPr>
              <w:jc w:val="center"/>
              <w:rPr>
                <w:sz w:val="20"/>
                <w:szCs w:val="20"/>
              </w:rPr>
            </w:pPr>
            <w:r w:rsidRPr="0063259A">
              <w:rPr>
                <w:color w:val="000000" w:themeColor="text1"/>
                <w:sz w:val="20"/>
                <w:szCs w:val="20"/>
              </w:rPr>
              <w:t>(.067)</w:t>
            </w:r>
          </w:p>
        </w:tc>
      </w:tr>
      <w:tr w:rsidR="00FC64F8" w:rsidRPr="0063259A" w14:paraId="4A409A19" w14:textId="77777777" w:rsidTr="003A2058">
        <w:trPr>
          <w:trHeight w:val="269"/>
        </w:trPr>
        <w:tc>
          <w:tcPr>
            <w:tcW w:w="2340" w:type="dxa"/>
          </w:tcPr>
          <w:p w14:paraId="66F2FBC4" w14:textId="77777777" w:rsidR="00FC64F8" w:rsidRPr="0063259A" w:rsidRDefault="00FC64F8" w:rsidP="003A2058">
            <w:pPr>
              <w:tabs>
                <w:tab w:val="left" w:pos="810"/>
              </w:tabs>
              <w:jc w:val="right"/>
              <w:rPr>
                <w:sz w:val="20"/>
                <w:szCs w:val="20"/>
              </w:rPr>
            </w:pPr>
            <w:r w:rsidRPr="0063259A">
              <w:rPr>
                <w:sz w:val="20"/>
                <w:szCs w:val="20"/>
              </w:rPr>
              <w:t>Age</w:t>
            </w:r>
          </w:p>
          <w:p w14:paraId="12B17755" w14:textId="77777777" w:rsidR="00FC64F8" w:rsidRPr="0063259A" w:rsidRDefault="00FC64F8" w:rsidP="003A2058">
            <w:pPr>
              <w:tabs>
                <w:tab w:val="left" w:pos="810"/>
              </w:tabs>
              <w:jc w:val="right"/>
              <w:rPr>
                <w:sz w:val="20"/>
                <w:szCs w:val="20"/>
              </w:rPr>
            </w:pPr>
          </w:p>
        </w:tc>
        <w:tc>
          <w:tcPr>
            <w:tcW w:w="990" w:type="dxa"/>
          </w:tcPr>
          <w:p w14:paraId="3D3BA549" w14:textId="77777777" w:rsidR="00FC64F8" w:rsidRPr="0063259A" w:rsidRDefault="00FC64F8" w:rsidP="003A2058">
            <w:pPr>
              <w:tabs>
                <w:tab w:val="left" w:pos="810"/>
              </w:tabs>
              <w:jc w:val="center"/>
              <w:rPr>
                <w:sz w:val="20"/>
                <w:szCs w:val="20"/>
              </w:rPr>
            </w:pPr>
          </w:p>
        </w:tc>
        <w:tc>
          <w:tcPr>
            <w:tcW w:w="1080" w:type="dxa"/>
          </w:tcPr>
          <w:p w14:paraId="3440BE35" w14:textId="77777777" w:rsidR="00FC64F8" w:rsidRPr="0063259A" w:rsidRDefault="00FC64F8" w:rsidP="003A2058">
            <w:pPr>
              <w:jc w:val="center"/>
              <w:rPr>
                <w:sz w:val="20"/>
                <w:szCs w:val="20"/>
              </w:rPr>
            </w:pPr>
          </w:p>
        </w:tc>
        <w:tc>
          <w:tcPr>
            <w:tcW w:w="1170" w:type="dxa"/>
          </w:tcPr>
          <w:p w14:paraId="32CDC52E" w14:textId="77777777" w:rsidR="00FC64F8" w:rsidRPr="0063259A" w:rsidRDefault="00FC64F8" w:rsidP="003A2058">
            <w:pPr>
              <w:jc w:val="center"/>
              <w:rPr>
                <w:sz w:val="20"/>
                <w:szCs w:val="20"/>
              </w:rPr>
            </w:pPr>
          </w:p>
        </w:tc>
        <w:tc>
          <w:tcPr>
            <w:tcW w:w="1080" w:type="dxa"/>
          </w:tcPr>
          <w:p w14:paraId="4DF4EC8D" w14:textId="77777777" w:rsidR="00FC64F8" w:rsidRPr="0063259A" w:rsidRDefault="00F22D32" w:rsidP="003A2058">
            <w:pPr>
              <w:jc w:val="center"/>
              <w:rPr>
                <w:sz w:val="20"/>
                <w:szCs w:val="20"/>
              </w:rPr>
            </w:pPr>
            <w:r w:rsidRPr="0063259A">
              <w:rPr>
                <w:sz w:val="20"/>
                <w:szCs w:val="20"/>
              </w:rPr>
              <w:t>.003</w:t>
            </w:r>
          </w:p>
          <w:p w14:paraId="1B124BF5" w14:textId="56E6BFEC" w:rsidR="00F22D32" w:rsidRPr="0063259A" w:rsidRDefault="00F22D32" w:rsidP="003A2058">
            <w:pPr>
              <w:jc w:val="center"/>
              <w:rPr>
                <w:sz w:val="20"/>
                <w:szCs w:val="20"/>
              </w:rPr>
            </w:pPr>
            <w:r w:rsidRPr="0063259A">
              <w:rPr>
                <w:sz w:val="20"/>
                <w:szCs w:val="20"/>
              </w:rPr>
              <w:t>(.003)</w:t>
            </w:r>
          </w:p>
        </w:tc>
        <w:tc>
          <w:tcPr>
            <w:tcW w:w="1170" w:type="dxa"/>
          </w:tcPr>
          <w:p w14:paraId="4D6F590A" w14:textId="77777777" w:rsidR="00FC64F8" w:rsidRPr="0063259A" w:rsidRDefault="00497871" w:rsidP="003A2058">
            <w:pPr>
              <w:jc w:val="center"/>
              <w:rPr>
                <w:sz w:val="20"/>
                <w:szCs w:val="20"/>
              </w:rPr>
            </w:pPr>
            <w:r w:rsidRPr="0063259A">
              <w:rPr>
                <w:sz w:val="20"/>
                <w:szCs w:val="20"/>
              </w:rPr>
              <w:t>.001</w:t>
            </w:r>
          </w:p>
          <w:p w14:paraId="27F8AC1B" w14:textId="4F1A68E8" w:rsidR="00497871" w:rsidRPr="0063259A" w:rsidRDefault="00497871" w:rsidP="003A2058">
            <w:pPr>
              <w:jc w:val="center"/>
              <w:rPr>
                <w:sz w:val="20"/>
                <w:szCs w:val="20"/>
              </w:rPr>
            </w:pPr>
            <w:r w:rsidRPr="0063259A">
              <w:rPr>
                <w:sz w:val="20"/>
                <w:szCs w:val="20"/>
              </w:rPr>
              <w:t>(.003)</w:t>
            </w:r>
          </w:p>
        </w:tc>
        <w:tc>
          <w:tcPr>
            <w:tcW w:w="1170" w:type="dxa"/>
          </w:tcPr>
          <w:p w14:paraId="77C5F553" w14:textId="77777777" w:rsidR="00FC64F8" w:rsidRPr="0063259A" w:rsidRDefault="002076C6" w:rsidP="003A2058">
            <w:pPr>
              <w:jc w:val="center"/>
              <w:rPr>
                <w:sz w:val="20"/>
                <w:szCs w:val="20"/>
              </w:rPr>
            </w:pPr>
            <w:r w:rsidRPr="0063259A">
              <w:rPr>
                <w:sz w:val="20"/>
                <w:szCs w:val="20"/>
              </w:rPr>
              <w:t>.002</w:t>
            </w:r>
          </w:p>
          <w:p w14:paraId="09EF40D5" w14:textId="75C21134" w:rsidR="002076C6" w:rsidRPr="0063259A" w:rsidRDefault="002076C6" w:rsidP="003A2058">
            <w:pPr>
              <w:jc w:val="center"/>
              <w:rPr>
                <w:sz w:val="20"/>
                <w:szCs w:val="20"/>
              </w:rPr>
            </w:pPr>
            <w:r w:rsidRPr="0063259A">
              <w:rPr>
                <w:sz w:val="20"/>
                <w:szCs w:val="20"/>
              </w:rPr>
              <w:t>(.003)</w:t>
            </w:r>
          </w:p>
        </w:tc>
        <w:tc>
          <w:tcPr>
            <w:tcW w:w="1098" w:type="dxa"/>
          </w:tcPr>
          <w:p w14:paraId="1755E4C4" w14:textId="77777777" w:rsidR="00FC64F8" w:rsidRPr="0063259A" w:rsidRDefault="000E0FBB" w:rsidP="003A2058">
            <w:pPr>
              <w:jc w:val="center"/>
              <w:rPr>
                <w:sz w:val="20"/>
                <w:szCs w:val="20"/>
              </w:rPr>
            </w:pPr>
            <w:r w:rsidRPr="0063259A">
              <w:rPr>
                <w:sz w:val="20"/>
                <w:szCs w:val="20"/>
              </w:rPr>
              <w:t>.001</w:t>
            </w:r>
          </w:p>
          <w:p w14:paraId="3A96E79F" w14:textId="3E998B73" w:rsidR="000E0FBB" w:rsidRPr="0063259A" w:rsidRDefault="000E0FBB" w:rsidP="003A2058">
            <w:pPr>
              <w:jc w:val="center"/>
              <w:rPr>
                <w:sz w:val="20"/>
                <w:szCs w:val="20"/>
              </w:rPr>
            </w:pPr>
            <w:r w:rsidRPr="0063259A">
              <w:rPr>
                <w:sz w:val="20"/>
                <w:szCs w:val="20"/>
              </w:rPr>
              <w:t>(.003)</w:t>
            </w:r>
          </w:p>
        </w:tc>
      </w:tr>
      <w:tr w:rsidR="00FC64F8" w:rsidRPr="0063259A" w14:paraId="5CE19733" w14:textId="77777777" w:rsidTr="003A2058">
        <w:trPr>
          <w:trHeight w:val="269"/>
        </w:trPr>
        <w:tc>
          <w:tcPr>
            <w:tcW w:w="2340" w:type="dxa"/>
          </w:tcPr>
          <w:p w14:paraId="2B649B08" w14:textId="77777777" w:rsidR="00FC64F8" w:rsidRPr="0063259A" w:rsidRDefault="00FC64F8" w:rsidP="003A2058">
            <w:pPr>
              <w:tabs>
                <w:tab w:val="left" w:pos="810"/>
              </w:tabs>
              <w:jc w:val="right"/>
              <w:rPr>
                <w:sz w:val="20"/>
                <w:szCs w:val="20"/>
              </w:rPr>
            </w:pPr>
            <w:r w:rsidRPr="0063259A">
              <w:rPr>
                <w:sz w:val="20"/>
                <w:szCs w:val="20"/>
              </w:rPr>
              <w:t>Income</w:t>
            </w:r>
          </w:p>
          <w:p w14:paraId="4D9C559A" w14:textId="77777777" w:rsidR="00FC64F8" w:rsidRPr="0063259A" w:rsidRDefault="00FC64F8" w:rsidP="003A2058">
            <w:pPr>
              <w:tabs>
                <w:tab w:val="left" w:pos="810"/>
              </w:tabs>
              <w:jc w:val="right"/>
              <w:rPr>
                <w:sz w:val="20"/>
                <w:szCs w:val="20"/>
              </w:rPr>
            </w:pPr>
          </w:p>
        </w:tc>
        <w:tc>
          <w:tcPr>
            <w:tcW w:w="990" w:type="dxa"/>
          </w:tcPr>
          <w:p w14:paraId="018CCAAB" w14:textId="77777777" w:rsidR="00FC64F8" w:rsidRPr="0063259A" w:rsidRDefault="00FC64F8" w:rsidP="003A2058">
            <w:pPr>
              <w:tabs>
                <w:tab w:val="left" w:pos="810"/>
              </w:tabs>
              <w:jc w:val="center"/>
              <w:rPr>
                <w:sz w:val="20"/>
                <w:szCs w:val="20"/>
              </w:rPr>
            </w:pPr>
          </w:p>
        </w:tc>
        <w:tc>
          <w:tcPr>
            <w:tcW w:w="1080" w:type="dxa"/>
          </w:tcPr>
          <w:p w14:paraId="1147ADCF" w14:textId="77777777" w:rsidR="00FC64F8" w:rsidRPr="0063259A" w:rsidRDefault="00FC64F8" w:rsidP="003A2058">
            <w:pPr>
              <w:jc w:val="center"/>
              <w:rPr>
                <w:sz w:val="20"/>
                <w:szCs w:val="20"/>
              </w:rPr>
            </w:pPr>
          </w:p>
        </w:tc>
        <w:tc>
          <w:tcPr>
            <w:tcW w:w="1170" w:type="dxa"/>
          </w:tcPr>
          <w:p w14:paraId="05E38DB5" w14:textId="77777777" w:rsidR="00FC64F8" w:rsidRPr="0063259A" w:rsidRDefault="00FC64F8" w:rsidP="003A2058">
            <w:pPr>
              <w:jc w:val="center"/>
              <w:rPr>
                <w:sz w:val="20"/>
                <w:szCs w:val="20"/>
              </w:rPr>
            </w:pPr>
          </w:p>
        </w:tc>
        <w:tc>
          <w:tcPr>
            <w:tcW w:w="1080" w:type="dxa"/>
          </w:tcPr>
          <w:p w14:paraId="29496D4F" w14:textId="77777777" w:rsidR="00FC64F8" w:rsidRPr="0063259A" w:rsidRDefault="00F22D32" w:rsidP="003A2058">
            <w:pPr>
              <w:jc w:val="center"/>
              <w:rPr>
                <w:color w:val="000000" w:themeColor="text1"/>
                <w:sz w:val="20"/>
                <w:szCs w:val="20"/>
                <w:vertAlign w:val="superscript"/>
              </w:rPr>
            </w:pPr>
            <w:r w:rsidRPr="0063259A">
              <w:rPr>
                <w:sz w:val="20"/>
                <w:szCs w:val="20"/>
              </w:rPr>
              <w:t>.101</w:t>
            </w:r>
            <w:r w:rsidRPr="0063259A">
              <w:rPr>
                <w:color w:val="000000" w:themeColor="text1"/>
                <w:sz w:val="20"/>
                <w:szCs w:val="20"/>
                <w:vertAlign w:val="superscript"/>
              </w:rPr>
              <w:t>***</w:t>
            </w:r>
          </w:p>
          <w:p w14:paraId="05C01DE1" w14:textId="783E1CA5" w:rsidR="00F22D32" w:rsidRPr="0063259A" w:rsidRDefault="00F22D32" w:rsidP="003A2058">
            <w:pPr>
              <w:jc w:val="center"/>
              <w:rPr>
                <w:sz w:val="20"/>
                <w:szCs w:val="20"/>
              </w:rPr>
            </w:pPr>
            <w:r w:rsidRPr="0063259A">
              <w:rPr>
                <w:color w:val="000000" w:themeColor="text1"/>
                <w:sz w:val="20"/>
                <w:szCs w:val="20"/>
              </w:rPr>
              <w:t>(.024)</w:t>
            </w:r>
          </w:p>
        </w:tc>
        <w:tc>
          <w:tcPr>
            <w:tcW w:w="1170" w:type="dxa"/>
          </w:tcPr>
          <w:p w14:paraId="4EEABDDE" w14:textId="77777777" w:rsidR="00FC64F8" w:rsidRPr="0063259A" w:rsidRDefault="00497871" w:rsidP="003A2058">
            <w:pPr>
              <w:jc w:val="center"/>
              <w:rPr>
                <w:color w:val="000000" w:themeColor="text1"/>
                <w:sz w:val="20"/>
                <w:szCs w:val="20"/>
                <w:vertAlign w:val="superscript"/>
              </w:rPr>
            </w:pPr>
            <w:r w:rsidRPr="0063259A">
              <w:rPr>
                <w:sz w:val="20"/>
                <w:szCs w:val="20"/>
              </w:rPr>
              <w:t>.105</w:t>
            </w:r>
            <w:r w:rsidRPr="0063259A">
              <w:rPr>
                <w:color w:val="000000" w:themeColor="text1"/>
                <w:sz w:val="20"/>
                <w:szCs w:val="20"/>
                <w:vertAlign w:val="superscript"/>
              </w:rPr>
              <w:t>***</w:t>
            </w:r>
          </w:p>
          <w:p w14:paraId="3646F6A6" w14:textId="57EF0350" w:rsidR="00497871" w:rsidRPr="0063259A" w:rsidRDefault="00497871" w:rsidP="003A2058">
            <w:pPr>
              <w:jc w:val="center"/>
              <w:rPr>
                <w:sz w:val="20"/>
                <w:szCs w:val="20"/>
              </w:rPr>
            </w:pPr>
            <w:r w:rsidRPr="0063259A">
              <w:rPr>
                <w:color w:val="000000" w:themeColor="text1"/>
                <w:sz w:val="20"/>
                <w:szCs w:val="20"/>
              </w:rPr>
              <w:t>(.024)</w:t>
            </w:r>
          </w:p>
        </w:tc>
        <w:tc>
          <w:tcPr>
            <w:tcW w:w="1170" w:type="dxa"/>
          </w:tcPr>
          <w:p w14:paraId="2E0E2241" w14:textId="77777777" w:rsidR="00FC64F8" w:rsidRPr="0063259A" w:rsidRDefault="002076C6" w:rsidP="003A2058">
            <w:pPr>
              <w:jc w:val="center"/>
              <w:rPr>
                <w:color w:val="000000" w:themeColor="text1"/>
                <w:sz w:val="20"/>
                <w:szCs w:val="20"/>
                <w:vertAlign w:val="superscript"/>
              </w:rPr>
            </w:pPr>
            <w:r w:rsidRPr="0063259A">
              <w:rPr>
                <w:sz w:val="20"/>
                <w:szCs w:val="20"/>
              </w:rPr>
              <w:t>.097</w:t>
            </w:r>
            <w:r w:rsidRPr="0063259A">
              <w:rPr>
                <w:color w:val="000000" w:themeColor="text1"/>
                <w:sz w:val="20"/>
                <w:szCs w:val="20"/>
                <w:vertAlign w:val="superscript"/>
              </w:rPr>
              <w:t>***</w:t>
            </w:r>
          </w:p>
          <w:p w14:paraId="5B711F73" w14:textId="598EED74" w:rsidR="002076C6" w:rsidRPr="0063259A" w:rsidRDefault="002076C6" w:rsidP="003A2058">
            <w:pPr>
              <w:jc w:val="center"/>
              <w:rPr>
                <w:sz w:val="20"/>
                <w:szCs w:val="20"/>
              </w:rPr>
            </w:pPr>
            <w:r w:rsidRPr="0063259A">
              <w:rPr>
                <w:color w:val="000000" w:themeColor="text1"/>
                <w:sz w:val="20"/>
                <w:szCs w:val="20"/>
              </w:rPr>
              <w:t>(.024)</w:t>
            </w:r>
          </w:p>
        </w:tc>
        <w:tc>
          <w:tcPr>
            <w:tcW w:w="1098" w:type="dxa"/>
          </w:tcPr>
          <w:p w14:paraId="78A56BBC" w14:textId="77777777" w:rsidR="00FC64F8" w:rsidRPr="0063259A" w:rsidRDefault="000E0FBB" w:rsidP="003A2058">
            <w:pPr>
              <w:jc w:val="center"/>
              <w:rPr>
                <w:color w:val="000000" w:themeColor="text1"/>
                <w:sz w:val="20"/>
                <w:szCs w:val="20"/>
                <w:vertAlign w:val="superscript"/>
              </w:rPr>
            </w:pPr>
            <w:r w:rsidRPr="0063259A">
              <w:rPr>
                <w:sz w:val="20"/>
                <w:szCs w:val="20"/>
              </w:rPr>
              <w:t>.102</w:t>
            </w:r>
            <w:r w:rsidRPr="0063259A">
              <w:rPr>
                <w:color w:val="000000" w:themeColor="text1"/>
                <w:sz w:val="20"/>
                <w:szCs w:val="20"/>
                <w:vertAlign w:val="superscript"/>
              </w:rPr>
              <w:t>***</w:t>
            </w:r>
          </w:p>
          <w:p w14:paraId="1DD0588B" w14:textId="50085C95" w:rsidR="000E0FBB" w:rsidRPr="0063259A" w:rsidRDefault="000E0FBB" w:rsidP="003A2058">
            <w:pPr>
              <w:jc w:val="center"/>
              <w:rPr>
                <w:sz w:val="20"/>
                <w:szCs w:val="20"/>
              </w:rPr>
            </w:pPr>
            <w:r w:rsidRPr="0063259A">
              <w:rPr>
                <w:color w:val="000000" w:themeColor="text1"/>
                <w:sz w:val="20"/>
                <w:szCs w:val="20"/>
              </w:rPr>
              <w:t>(.024)</w:t>
            </w:r>
          </w:p>
        </w:tc>
      </w:tr>
      <w:tr w:rsidR="00FC64F8" w:rsidRPr="0063259A" w14:paraId="3116F5D9" w14:textId="77777777" w:rsidTr="003A2058">
        <w:trPr>
          <w:trHeight w:val="269"/>
        </w:trPr>
        <w:tc>
          <w:tcPr>
            <w:tcW w:w="2340" w:type="dxa"/>
            <w:tcBorders>
              <w:bottom w:val="single" w:sz="4" w:space="0" w:color="auto"/>
            </w:tcBorders>
          </w:tcPr>
          <w:p w14:paraId="55725D09" w14:textId="77777777" w:rsidR="00FC64F8" w:rsidRPr="0063259A" w:rsidRDefault="00FC64F8" w:rsidP="003A2058">
            <w:pPr>
              <w:tabs>
                <w:tab w:val="left" w:pos="810"/>
              </w:tabs>
              <w:jc w:val="right"/>
              <w:rPr>
                <w:sz w:val="20"/>
                <w:szCs w:val="20"/>
              </w:rPr>
            </w:pPr>
            <w:r w:rsidRPr="0063259A">
              <w:rPr>
                <w:sz w:val="20"/>
                <w:szCs w:val="20"/>
              </w:rPr>
              <w:t>Constant</w:t>
            </w:r>
          </w:p>
          <w:p w14:paraId="1F68167C" w14:textId="77777777" w:rsidR="00FC64F8" w:rsidRPr="0063259A" w:rsidRDefault="00FC64F8" w:rsidP="003A2058">
            <w:pPr>
              <w:tabs>
                <w:tab w:val="left" w:pos="810"/>
              </w:tabs>
              <w:jc w:val="right"/>
              <w:rPr>
                <w:sz w:val="20"/>
                <w:szCs w:val="20"/>
              </w:rPr>
            </w:pPr>
          </w:p>
          <w:p w14:paraId="77336251" w14:textId="77777777" w:rsidR="00FC64F8" w:rsidRPr="0063259A" w:rsidRDefault="00FC64F8" w:rsidP="003A2058">
            <w:pPr>
              <w:tabs>
                <w:tab w:val="left" w:pos="810"/>
              </w:tabs>
              <w:jc w:val="right"/>
              <w:rPr>
                <w:sz w:val="20"/>
                <w:szCs w:val="20"/>
              </w:rPr>
            </w:pPr>
          </w:p>
        </w:tc>
        <w:tc>
          <w:tcPr>
            <w:tcW w:w="990" w:type="dxa"/>
            <w:tcBorders>
              <w:bottom w:val="single" w:sz="4" w:space="0" w:color="auto"/>
            </w:tcBorders>
          </w:tcPr>
          <w:p w14:paraId="011B360A" w14:textId="77777777" w:rsidR="00FC64F8" w:rsidRPr="0063259A" w:rsidRDefault="00895C10" w:rsidP="003A2058">
            <w:pPr>
              <w:tabs>
                <w:tab w:val="left" w:pos="810"/>
              </w:tabs>
              <w:jc w:val="center"/>
              <w:rPr>
                <w:color w:val="000000" w:themeColor="text1"/>
                <w:sz w:val="20"/>
                <w:szCs w:val="20"/>
                <w:vertAlign w:val="superscript"/>
              </w:rPr>
            </w:pPr>
            <w:r w:rsidRPr="0063259A">
              <w:rPr>
                <w:sz w:val="20"/>
                <w:szCs w:val="20"/>
              </w:rPr>
              <w:t>1.82</w:t>
            </w:r>
            <w:r w:rsidRPr="0063259A">
              <w:rPr>
                <w:color w:val="000000" w:themeColor="text1"/>
                <w:sz w:val="20"/>
                <w:szCs w:val="20"/>
                <w:vertAlign w:val="superscript"/>
              </w:rPr>
              <w:t>***</w:t>
            </w:r>
          </w:p>
          <w:p w14:paraId="094FC460" w14:textId="5D296B86" w:rsidR="00895C10" w:rsidRPr="0063259A" w:rsidRDefault="00895C10" w:rsidP="003A2058">
            <w:pPr>
              <w:tabs>
                <w:tab w:val="left" w:pos="810"/>
              </w:tabs>
              <w:jc w:val="center"/>
              <w:rPr>
                <w:sz w:val="20"/>
                <w:szCs w:val="20"/>
              </w:rPr>
            </w:pPr>
            <w:r w:rsidRPr="0063259A">
              <w:rPr>
                <w:color w:val="000000" w:themeColor="text1"/>
                <w:sz w:val="20"/>
                <w:szCs w:val="20"/>
              </w:rPr>
              <w:t>(.085)</w:t>
            </w:r>
          </w:p>
        </w:tc>
        <w:tc>
          <w:tcPr>
            <w:tcW w:w="1080" w:type="dxa"/>
            <w:tcBorders>
              <w:bottom w:val="single" w:sz="4" w:space="0" w:color="auto"/>
            </w:tcBorders>
          </w:tcPr>
          <w:p w14:paraId="5D609745" w14:textId="77777777" w:rsidR="00FC64F8" w:rsidRPr="0063259A" w:rsidRDefault="000F5003" w:rsidP="003A2058">
            <w:pPr>
              <w:jc w:val="center"/>
              <w:rPr>
                <w:sz w:val="20"/>
                <w:szCs w:val="20"/>
              </w:rPr>
            </w:pPr>
            <w:r w:rsidRPr="0063259A">
              <w:rPr>
                <w:sz w:val="20"/>
                <w:szCs w:val="20"/>
              </w:rPr>
              <w:t>.155</w:t>
            </w:r>
          </w:p>
          <w:p w14:paraId="542D4F98" w14:textId="0AB031C0" w:rsidR="000F5003" w:rsidRPr="0063259A" w:rsidRDefault="000F5003" w:rsidP="003A2058">
            <w:pPr>
              <w:jc w:val="center"/>
              <w:rPr>
                <w:sz w:val="20"/>
                <w:szCs w:val="20"/>
              </w:rPr>
            </w:pPr>
            <w:r w:rsidRPr="0063259A">
              <w:rPr>
                <w:sz w:val="20"/>
                <w:szCs w:val="20"/>
              </w:rPr>
              <w:t>(.317)</w:t>
            </w:r>
          </w:p>
        </w:tc>
        <w:tc>
          <w:tcPr>
            <w:tcW w:w="1170" w:type="dxa"/>
            <w:tcBorders>
              <w:bottom w:val="single" w:sz="4" w:space="0" w:color="auto"/>
            </w:tcBorders>
          </w:tcPr>
          <w:p w14:paraId="5A4BFDB9" w14:textId="77777777" w:rsidR="00FC64F8" w:rsidRPr="0063259A" w:rsidRDefault="00D45AFC" w:rsidP="003A2058">
            <w:pPr>
              <w:jc w:val="center"/>
              <w:rPr>
                <w:sz w:val="20"/>
                <w:szCs w:val="20"/>
              </w:rPr>
            </w:pPr>
            <w:r w:rsidRPr="0063259A">
              <w:rPr>
                <w:sz w:val="20"/>
                <w:szCs w:val="20"/>
              </w:rPr>
              <w:t>.473</w:t>
            </w:r>
          </w:p>
          <w:p w14:paraId="69536750" w14:textId="152EC19C" w:rsidR="00D45AFC" w:rsidRPr="0063259A" w:rsidRDefault="00D45AFC" w:rsidP="003A2058">
            <w:pPr>
              <w:jc w:val="center"/>
              <w:rPr>
                <w:sz w:val="20"/>
                <w:szCs w:val="20"/>
              </w:rPr>
            </w:pPr>
            <w:r w:rsidRPr="0063259A">
              <w:rPr>
                <w:sz w:val="20"/>
                <w:szCs w:val="20"/>
              </w:rPr>
              <w:t>(.343)</w:t>
            </w:r>
          </w:p>
        </w:tc>
        <w:tc>
          <w:tcPr>
            <w:tcW w:w="1080" w:type="dxa"/>
            <w:tcBorders>
              <w:bottom w:val="single" w:sz="4" w:space="0" w:color="auto"/>
            </w:tcBorders>
          </w:tcPr>
          <w:p w14:paraId="7B3023F4" w14:textId="77777777" w:rsidR="00FC64F8" w:rsidRPr="0063259A" w:rsidRDefault="004135EB" w:rsidP="003A2058">
            <w:pPr>
              <w:jc w:val="center"/>
              <w:rPr>
                <w:color w:val="000000" w:themeColor="text1"/>
                <w:sz w:val="20"/>
                <w:szCs w:val="20"/>
                <w:vertAlign w:val="superscript"/>
              </w:rPr>
            </w:pPr>
            <w:r w:rsidRPr="0063259A">
              <w:rPr>
                <w:sz w:val="20"/>
                <w:szCs w:val="20"/>
              </w:rPr>
              <w:t>.823</w:t>
            </w:r>
            <w:r w:rsidRPr="0063259A">
              <w:rPr>
                <w:color w:val="000000" w:themeColor="text1"/>
                <w:sz w:val="20"/>
                <w:szCs w:val="20"/>
                <w:vertAlign w:val="superscript"/>
              </w:rPr>
              <w:t>***</w:t>
            </w:r>
          </w:p>
          <w:p w14:paraId="3FAF53E2" w14:textId="5FB255CB" w:rsidR="004135EB" w:rsidRPr="0063259A" w:rsidRDefault="004135EB" w:rsidP="003A2058">
            <w:pPr>
              <w:jc w:val="center"/>
              <w:rPr>
                <w:sz w:val="20"/>
                <w:szCs w:val="20"/>
              </w:rPr>
            </w:pPr>
            <w:r w:rsidRPr="0063259A">
              <w:rPr>
                <w:color w:val="000000" w:themeColor="text1"/>
                <w:sz w:val="20"/>
                <w:szCs w:val="20"/>
              </w:rPr>
              <w:t>(.161)</w:t>
            </w:r>
          </w:p>
        </w:tc>
        <w:tc>
          <w:tcPr>
            <w:tcW w:w="1170" w:type="dxa"/>
            <w:tcBorders>
              <w:bottom w:val="single" w:sz="4" w:space="0" w:color="auto"/>
            </w:tcBorders>
          </w:tcPr>
          <w:p w14:paraId="79BC099D" w14:textId="77777777" w:rsidR="00FC64F8" w:rsidRPr="0063259A" w:rsidRDefault="00A5434E" w:rsidP="003A2058">
            <w:pPr>
              <w:jc w:val="center"/>
              <w:rPr>
                <w:color w:val="000000" w:themeColor="text1"/>
                <w:sz w:val="20"/>
                <w:szCs w:val="20"/>
                <w:vertAlign w:val="superscript"/>
              </w:rPr>
            </w:pPr>
            <w:r w:rsidRPr="0063259A">
              <w:rPr>
                <w:sz w:val="20"/>
                <w:szCs w:val="20"/>
              </w:rPr>
              <w:t>1.103</w:t>
            </w:r>
            <w:r w:rsidRPr="0063259A">
              <w:rPr>
                <w:color w:val="000000" w:themeColor="text1"/>
                <w:sz w:val="20"/>
                <w:szCs w:val="20"/>
                <w:vertAlign w:val="superscript"/>
              </w:rPr>
              <w:t>***</w:t>
            </w:r>
          </w:p>
          <w:p w14:paraId="4431ED8D" w14:textId="1DBDD054" w:rsidR="00A5434E" w:rsidRPr="0063259A" w:rsidRDefault="00A5434E" w:rsidP="003A2058">
            <w:pPr>
              <w:jc w:val="center"/>
              <w:rPr>
                <w:sz w:val="20"/>
                <w:szCs w:val="20"/>
              </w:rPr>
            </w:pPr>
            <w:r w:rsidRPr="0063259A">
              <w:rPr>
                <w:color w:val="000000" w:themeColor="text1"/>
                <w:sz w:val="20"/>
                <w:szCs w:val="20"/>
              </w:rPr>
              <w:t>(.185)</w:t>
            </w:r>
          </w:p>
        </w:tc>
        <w:tc>
          <w:tcPr>
            <w:tcW w:w="1170" w:type="dxa"/>
            <w:tcBorders>
              <w:bottom w:val="single" w:sz="4" w:space="0" w:color="auto"/>
            </w:tcBorders>
          </w:tcPr>
          <w:p w14:paraId="551FEBC4" w14:textId="77777777" w:rsidR="00FC64F8" w:rsidRPr="0063259A" w:rsidRDefault="00E8434D" w:rsidP="003A2058">
            <w:pPr>
              <w:jc w:val="center"/>
              <w:rPr>
                <w:sz w:val="20"/>
                <w:szCs w:val="20"/>
              </w:rPr>
            </w:pPr>
            <w:r w:rsidRPr="0063259A">
              <w:rPr>
                <w:sz w:val="20"/>
                <w:szCs w:val="20"/>
              </w:rPr>
              <w:t>-.208</w:t>
            </w:r>
          </w:p>
          <w:p w14:paraId="4A731C01" w14:textId="4A1491DA" w:rsidR="00E8434D" w:rsidRPr="0063259A" w:rsidRDefault="00E8434D" w:rsidP="003A2058">
            <w:pPr>
              <w:jc w:val="center"/>
              <w:rPr>
                <w:sz w:val="20"/>
                <w:szCs w:val="20"/>
              </w:rPr>
            </w:pPr>
            <w:r w:rsidRPr="0063259A">
              <w:rPr>
                <w:sz w:val="20"/>
                <w:szCs w:val="20"/>
              </w:rPr>
              <w:t>(.348)</w:t>
            </w:r>
          </w:p>
        </w:tc>
        <w:tc>
          <w:tcPr>
            <w:tcW w:w="1098" w:type="dxa"/>
            <w:tcBorders>
              <w:bottom w:val="single" w:sz="4" w:space="0" w:color="auto"/>
            </w:tcBorders>
          </w:tcPr>
          <w:p w14:paraId="7EF22A34" w14:textId="77777777" w:rsidR="00FC64F8" w:rsidRPr="0063259A" w:rsidRDefault="0021117D" w:rsidP="003A2058">
            <w:pPr>
              <w:jc w:val="center"/>
              <w:rPr>
                <w:sz w:val="20"/>
                <w:szCs w:val="20"/>
              </w:rPr>
            </w:pPr>
            <w:r w:rsidRPr="0063259A">
              <w:rPr>
                <w:sz w:val="20"/>
                <w:szCs w:val="20"/>
              </w:rPr>
              <w:t>.130</w:t>
            </w:r>
          </w:p>
          <w:p w14:paraId="3D062DC7" w14:textId="5E091808" w:rsidR="0021117D" w:rsidRPr="0063259A" w:rsidRDefault="0021117D" w:rsidP="003A2058">
            <w:pPr>
              <w:jc w:val="center"/>
              <w:rPr>
                <w:sz w:val="20"/>
                <w:szCs w:val="20"/>
              </w:rPr>
            </w:pPr>
            <w:r w:rsidRPr="0063259A">
              <w:rPr>
                <w:sz w:val="20"/>
                <w:szCs w:val="20"/>
              </w:rPr>
              <w:t>(.373)</w:t>
            </w:r>
          </w:p>
        </w:tc>
      </w:tr>
      <w:tr w:rsidR="00FC64F8" w:rsidRPr="0063259A" w14:paraId="5249B524" w14:textId="77777777" w:rsidTr="003A2058">
        <w:trPr>
          <w:trHeight w:val="269"/>
        </w:trPr>
        <w:tc>
          <w:tcPr>
            <w:tcW w:w="2340" w:type="dxa"/>
            <w:tcBorders>
              <w:top w:val="single" w:sz="4" w:space="0" w:color="auto"/>
              <w:bottom w:val="single" w:sz="4" w:space="0" w:color="auto"/>
            </w:tcBorders>
          </w:tcPr>
          <w:p w14:paraId="58E25568" w14:textId="77777777" w:rsidR="00FC64F8" w:rsidRPr="0063259A" w:rsidRDefault="00FC64F8" w:rsidP="003A2058">
            <w:pPr>
              <w:tabs>
                <w:tab w:val="left" w:pos="810"/>
              </w:tabs>
              <w:jc w:val="right"/>
              <w:rPr>
                <w:i/>
                <w:iCs/>
                <w:sz w:val="20"/>
                <w:szCs w:val="20"/>
              </w:rPr>
            </w:pPr>
            <w:r w:rsidRPr="0063259A">
              <w:rPr>
                <w:i/>
                <w:iCs/>
                <w:sz w:val="20"/>
                <w:szCs w:val="20"/>
              </w:rPr>
              <w:t>N</w:t>
            </w:r>
          </w:p>
          <w:p w14:paraId="7DF34CDF" w14:textId="77777777" w:rsidR="00FC64F8" w:rsidRPr="0063259A" w:rsidRDefault="00FC64F8" w:rsidP="003A2058">
            <w:pPr>
              <w:tabs>
                <w:tab w:val="left" w:pos="810"/>
              </w:tabs>
              <w:jc w:val="right"/>
              <w:rPr>
                <w:sz w:val="20"/>
                <w:szCs w:val="20"/>
              </w:rPr>
            </w:pPr>
            <w:r w:rsidRPr="0063259A">
              <w:rPr>
                <w:i/>
                <w:iCs/>
                <w:sz w:val="20"/>
                <w:szCs w:val="20"/>
              </w:rPr>
              <w:t>AIC</w:t>
            </w:r>
          </w:p>
        </w:tc>
        <w:tc>
          <w:tcPr>
            <w:tcW w:w="990" w:type="dxa"/>
            <w:tcBorders>
              <w:top w:val="single" w:sz="4" w:space="0" w:color="auto"/>
              <w:bottom w:val="single" w:sz="4" w:space="0" w:color="auto"/>
            </w:tcBorders>
          </w:tcPr>
          <w:p w14:paraId="79D8FBE6" w14:textId="77777777" w:rsidR="00FC64F8" w:rsidRPr="0063259A" w:rsidRDefault="00FC64F8" w:rsidP="003A2058">
            <w:pPr>
              <w:tabs>
                <w:tab w:val="left" w:pos="810"/>
              </w:tabs>
              <w:jc w:val="center"/>
              <w:rPr>
                <w:sz w:val="20"/>
                <w:szCs w:val="20"/>
              </w:rPr>
            </w:pPr>
            <w:r w:rsidRPr="0063259A">
              <w:rPr>
                <w:sz w:val="20"/>
                <w:szCs w:val="20"/>
              </w:rPr>
              <w:t>200</w:t>
            </w:r>
          </w:p>
          <w:p w14:paraId="14448E2F" w14:textId="0C268CC3" w:rsidR="00FC64F8" w:rsidRPr="0063259A" w:rsidRDefault="004D3598" w:rsidP="003A2058">
            <w:pPr>
              <w:tabs>
                <w:tab w:val="left" w:pos="810"/>
              </w:tabs>
              <w:jc w:val="center"/>
              <w:rPr>
                <w:sz w:val="20"/>
                <w:szCs w:val="20"/>
              </w:rPr>
            </w:pPr>
            <w:r w:rsidRPr="0063259A">
              <w:rPr>
                <w:sz w:val="20"/>
                <w:szCs w:val="20"/>
              </w:rPr>
              <w:t>1300.8</w:t>
            </w:r>
          </w:p>
        </w:tc>
        <w:tc>
          <w:tcPr>
            <w:tcW w:w="1080" w:type="dxa"/>
            <w:tcBorders>
              <w:top w:val="single" w:sz="4" w:space="0" w:color="auto"/>
              <w:bottom w:val="single" w:sz="4" w:space="0" w:color="auto"/>
            </w:tcBorders>
          </w:tcPr>
          <w:p w14:paraId="250F5CA5" w14:textId="77777777" w:rsidR="00FC64F8" w:rsidRPr="0063259A" w:rsidRDefault="00FC64F8" w:rsidP="003A2058">
            <w:pPr>
              <w:tabs>
                <w:tab w:val="left" w:pos="810"/>
              </w:tabs>
              <w:jc w:val="center"/>
              <w:rPr>
                <w:sz w:val="20"/>
                <w:szCs w:val="20"/>
              </w:rPr>
            </w:pPr>
            <w:r w:rsidRPr="0063259A">
              <w:rPr>
                <w:sz w:val="20"/>
                <w:szCs w:val="20"/>
              </w:rPr>
              <w:t>200</w:t>
            </w:r>
          </w:p>
          <w:p w14:paraId="5961E8ED" w14:textId="2FAE3745" w:rsidR="00FC64F8" w:rsidRPr="0063259A" w:rsidRDefault="000F5003" w:rsidP="003A2058">
            <w:pPr>
              <w:jc w:val="center"/>
              <w:rPr>
                <w:sz w:val="20"/>
                <w:szCs w:val="20"/>
              </w:rPr>
            </w:pPr>
            <w:r w:rsidRPr="0063259A">
              <w:rPr>
                <w:sz w:val="20"/>
                <w:szCs w:val="20"/>
              </w:rPr>
              <w:t>1290.6</w:t>
            </w:r>
          </w:p>
        </w:tc>
        <w:tc>
          <w:tcPr>
            <w:tcW w:w="1170" w:type="dxa"/>
            <w:tcBorders>
              <w:top w:val="single" w:sz="4" w:space="0" w:color="auto"/>
              <w:bottom w:val="single" w:sz="4" w:space="0" w:color="auto"/>
            </w:tcBorders>
          </w:tcPr>
          <w:p w14:paraId="1C31B4C6" w14:textId="77777777" w:rsidR="00FC64F8" w:rsidRPr="0063259A" w:rsidRDefault="00FC64F8" w:rsidP="003A2058">
            <w:pPr>
              <w:tabs>
                <w:tab w:val="left" w:pos="810"/>
              </w:tabs>
              <w:jc w:val="center"/>
              <w:rPr>
                <w:sz w:val="20"/>
                <w:szCs w:val="20"/>
              </w:rPr>
            </w:pPr>
            <w:r w:rsidRPr="0063259A">
              <w:rPr>
                <w:sz w:val="20"/>
                <w:szCs w:val="20"/>
              </w:rPr>
              <w:t>200</w:t>
            </w:r>
          </w:p>
          <w:p w14:paraId="39F0E041" w14:textId="5D556B0B" w:rsidR="00FC64F8" w:rsidRPr="0063259A" w:rsidRDefault="00D856D4" w:rsidP="003A2058">
            <w:pPr>
              <w:jc w:val="center"/>
              <w:rPr>
                <w:sz w:val="20"/>
                <w:szCs w:val="20"/>
              </w:rPr>
            </w:pPr>
            <w:r w:rsidRPr="0063259A">
              <w:rPr>
                <w:sz w:val="20"/>
                <w:szCs w:val="20"/>
              </w:rPr>
              <w:t>1285.9</w:t>
            </w:r>
          </w:p>
        </w:tc>
        <w:tc>
          <w:tcPr>
            <w:tcW w:w="1080" w:type="dxa"/>
            <w:tcBorders>
              <w:top w:val="single" w:sz="4" w:space="0" w:color="auto"/>
              <w:bottom w:val="single" w:sz="4" w:space="0" w:color="auto"/>
            </w:tcBorders>
          </w:tcPr>
          <w:p w14:paraId="68D7ECA9" w14:textId="77777777" w:rsidR="00FC64F8" w:rsidRPr="0063259A" w:rsidRDefault="00FC64F8" w:rsidP="003A2058">
            <w:pPr>
              <w:tabs>
                <w:tab w:val="left" w:pos="810"/>
              </w:tabs>
              <w:jc w:val="center"/>
              <w:rPr>
                <w:sz w:val="20"/>
                <w:szCs w:val="20"/>
              </w:rPr>
            </w:pPr>
            <w:r w:rsidRPr="0063259A">
              <w:rPr>
                <w:sz w:val="20"/>
                <w:szCs w:val="20"/>
              </w:rPr>
              <w:t>200</w:t>
            </w:r>
          </w:p>
          <w:p w14:paraId="3E9F0170" w14:textId="78CBD38C" w:rsidR="00FC64F8" w:rsidRPr="0063259A" w:rsidRDefault="00487874" w:rsidP="003A2058">
            <w:pPr>
              <w:jc w:val="center"/>
              <w:rPr>
                <w:sz w:val="20"/>
                <w:szCs w:val="20"/>
              </w:rPr>
            </w:pPr>
            <w:r w:rsidRPr="0063259A">
              <w:rPr>
                <w:sz w:val="20"/>
                <w:szCs w:val="20"/>
              </w:rPr>
              <w:t>1273.7</w:t>
            </w:r>
          </w:p>
        </w:tc>
        <w:tc>
          <w:tcPr>
            <w:tcW w:w="1170" w:type="dxa"/>
            <w:tcBorders>
              <w:top w:val="single" w:sz="4" w:space="0" w:color="auto"/>
              <w:bottom w:val="single" w:sz="4" w:space="0" w:color="auto"/>
            </w:tcBorders>
          </w:tcPr>
          <w:p w14:paraId="7506EAB2" w14:textId="77777777" w:rsidR="00FC64F8" w:rsidRPr="0063259A" w:rsidRDefault="00FC64F8" w:rsidP="003A2058">
            <w:pPr>
              <w:tabs>
                <w:tab w:val="left" w:pos="810"/>
              </w:tabs>
              <w:jc w:val="center"/>
              <w:rPr>
                <w:sz w:val="20"/>
                <w:szCs w:val="20"/>
              </w:rPr>
            </w:pPr>
            <w:r w:rsidRPr="0063259A">
              <w:rPr>
                <w:sz w:val="20"/>
                <w:szCs w:val="20"/>
              </w:rPr>
              <w:t>200</w:t>
            </w:r>
          </w:p>
          <w:p w14:paraId="256693AB" w14:textId="595ACF67" w:rsidR="00FC64F8" w:rsidRPr="0063259A" w:rsidRDefault="00973521" w:rsidP="003A2058">
            <w:pPr>
              <w:jc w:val="center"/>
              <w:rPr>
                <w:sz w:val="20"/>
                <w:szCs w:val="20"/>
              </w:rPr>
            </w:pPr>
            <w:r w:rsidRPr="0063259A">
              <w:rPr>
                <w:sz w:val="20"/>
                <w:szCs w:val="20"/>
              </w:rPr>
              <w:t>1265.8</w:t>
            </w:r>
          </w:p>
        </w:tc>
        <w:tc>
          <w:tcPr>
            <w:tcW w:w="1170" w:type="dxa"/>
            <w:tcBorders>
              <w:top w:val="single" w:sz="4" w:space="0" w:color="auto"/>
              <w:bottom w:val="single" w:sz="4" w:space="0" w:color="auto"/>
            </w:tcBorders>
          </w:tcPr>
          <w:p w14:paraId="6B3BDB43" w14:textId="77777777" w:rsidR="00FC64F8" w:rsidRPr="0063259A" w:rsidRDefault="00FC64F8" w:rsidP="003A2058">
            <w:pPr>
              <w:tabs>
                <w:tab w:val="left" w:pos="810"/>
              </w:tabs>
              <w:jc w:val="center"/>
              <w:rPr>
                <w:sz w:val="20"/>
                <w:szCs w:val="20"/>
              </w:rPr>
            </w:pPr>
            <w:r w:rsidRPr="0063259A">
              <w:rPr>
                <w:sz w:val="20"/>
                <w:szCs w:val="20"/>
              </w:rPr>
              <w:t>200</w:t>
            </w:r>
          </w:p>
          <w:p w14:paraId="725798DD" w14:textId="6F80331A" w:rsidR="00FC64F8" w:rsidRPr="0063259A" w:rsidRDefault="00177F63" w:rsidP="003A2058">
            <w:pPr>
              <w:jc w:val="center"/>
              <w:rPr>
                <w:sz w:val="20"/>
                <w:szCs w:val="20"/>
              </w:rPr>
            </w:pPr>
            <w:r w:rsidRPr="0063259A">
              <w:rPr>
                <w:sz w:val="20"/>
                <w:szCs w:val="20"/>
              </w:rPr>
              <w:t>1264.1</w:t>
            </w:r>
          </w:p>
        </w:tc>
        <w:tc>
          <w:tcPr>
            <w:tcW w:w="1098" w:type="dxa"/>
            <w:tcBorders>
              <w:top w:val="single" w:sz="4" w:space="0" w:color="auto"/>
              <w:bottom w:val="single" w:sz="4" w:space="0" w:color="auto"/>
            </w:tcBorders>
          </w:tcPr>
          <w:p w14:paraId="25905C7C" w14:textId="77777777" w:rsidR="00FC64F8" w:rsidRPr="0063259A" w:rsidRDefault="00FC64F8" w:rsidP="003A2058">
            <w:pPr>
              <w:tabs>
                <w:tab w:val="left" w:pos="810"/>
              </w:tabs>
              <w:jc w:val="center"/>
              <w:rPr>
                <w:sz w:val="20"/>
                <w:szCs w:val="20"/>
              </w:rPr>
            </w:pPr>
            <w:r w:rsidRPr="0063259A">
              <w:rPr>
                <w:sz w:val="20"/>
                <w:szCs w:val="20"/>
              </w:rPr>
              <w:t>200</w:t>
            </w:r>
          </w:p>
          <w:p w14:paraId="2E38C0D0" w14:textId="1385D2C7" w:rsidR="00FC64F8" w:rsidRPr="0063259A" w:rsidRDefault="00C714DE" w:rsidP="003A2058">
            <w:pPr>
              <w:jc w:val="center"/>
              <w:rPr>
                <w:sz w:val="20"/>
                <w:szCs w:val="20"/>
              </w:rPr>
            </w:pPr>
            <w:r w:rsidRPr="0063259A">
              <w:rPr>
                <w:sz w:val="20"/>
                <w:szCs w:val="20"/>
              </w:rPr>
              <w:t>1258.7</w:t>
            </w:r>
          </w:p>
        </w:tc>
      </w:tr>
    </w:tbl>
    <w:p w14:paraId="1D521547" w14:textId="77777777" w:rsidR="00980C90" w:rsidRPr="0063259A" w:rsidRDefault="00980C90" w:rsidP="00980C90">
      <w:pPr>
        <w:rPr>
          <w:color w:val="000000" w:themeColor="text1"/>
          <w:sz w:val="20"/>
          <w:szCs w:val="20"/>
        </w:rPr>
      </w:pPr>
      <w:r w:rsidRPr="0063259A">
        <w:rPr>
          <w:i/>
          <w:iCs/>
          <w:color w:val="000000" w:themeColor="text1"/>
          <w:sz w:val="20"/>
          <w:szCs w:val="20"/>
        </w:rPr>
        <w:t>Note.</w:t>
      </w:r>
      <w:r w:rsidRPr="0063259A">
        <w:rPr>
          <w:color w:val="000000" w:themeColor="text1"/>
          <w:sz w:val="20"/>
          <w:szCs w:val="20"/>
        </w:rPr>
        <w:tab/>
        <w:t>Standard errors in parentheses.</w:t>
      </w:r>
    </w:p>
    <w:p w14:paraId="710713EA" w14:textId="77777777" w:rsidR="00980C90" w:rsidRPr="0063259A" w:rsidRDefault="00980C90" w:rsidP="00980C90">
      <w:pPr>
        <w:ind w:firstLine="720"/>
        <w:rPr>
          <w:color w:val="000000" w:themeColor="text1"/>
          <w:sz w:val="20"/>
          <w:szCs w:val="20"/>
        </w:rPr>
      </w:pPr>
      <w:r w:rsidRPr="0063259A">
        <w:rPr>
          <w:sz w:val="20"/>
          <w:szCs w:val="20"/>
          <w:vertAlign w:val="superscript"/>
        </w:rPr>
        <w:t>†</w:t>
      </w:r>
      <w:r w:rsidRPr="0063259A">
        <w:rPr>
          <w:sz w:val="20"/>
          <w:szCs w:val="20"/>
        </w:rPr>
        <w:t xml:space="preserve"> </w:t>
      </w:r>
      <w:r w:rsidRPr="0019586F">
        <w:rPr>
          <w:i/>
          <w:iCs/>
          <w:sz w:val="20"/>
          <w:szCs w:val="20"/>
        </w:rPr>
        <w:t>p</w:t>
      </w:r>
      <w:r w:rsidRPr="0063259A">
        <w:rPr>
          <w:sz w:val="20"/>
          <w:szCs w:val="20"/>
        </w:rPr>
        <w:t xml:space="preserve"> &lt; .10, </w:t>
      </w:r>
      <w:r w:rsidRPr="0063259A">
        <w:rPr>
          <w:color w:val="000000" w:themeColor="text1"/>
          <w:sz w:val="20"/>
          <w:szCs w:val="20"/>
          <w:vertAlign w:val="superscript"/>
        </w:rPr>
        <w:t>*</w:t>
      </w:r>
      <w:r w:rsidRPr="0063259A">
        <w:rPr>
          <w:color w:val="000000" w:themeColor="text1"/>
          <w:sz w:val="20"/>
          <w:szCs w:val="20"/>
        </w:rPr>
        <w:t xml:space="preserve"> </w:t>
      </w:r>
      <w:r w:rsidRPr="0063259A">
        <w:rPr>
          <w:i/>
          <w:iCs/>
          <w:color w:val="000000" w:themeColor="text1"/>
          <w:sz w:val="20"/>
          <w:szCs w:val="20"/>
        </w:rPr>
        <w:t>p</w:t>
      </w:r>
      <w:r w:rsidRPr="0063259A">
        <w:rPr>
          <w:color w:val="000000" w:themeColor="text1"/>
          <w:sz w:val="20"/>
          <w:szCs w:val="20"/>
        </w:rPr>
        <w:t xml:space="preserve"> &lt; .05, </w:t>
      </w:r>
      <w:r w:rsidRPr="0063259A">
        <w:rPr>
          <w:color w:val="000000" w:themeColor="text1"/>
          <w:sz w:val="20"/>
          <w:szCs w:val="20"/>
          <w:vertAlign w:val="superscript"/>
        </w:rPr>
        <w:t>**</w:t>
      </w:r>
      <w:r w:rsidRPr="0063259A">
        <w:rPr>
          <w:i/>
          <w:iCs/>
          <w:color w:val="000000" w:themeColor="text1"/>
          <w:sz w:val="20"/>
          <w:szCs w:val="20"/>
        </w:rPr>
        <w:t xml:space="preserve"> p</w:t>
      </w:r>
      <w:r w:rsidRPr="0063259A">
        <w:rPr>
          <w:color w:val="000000" w:themeColor="text1"/>
          <w:sz w:val="20"/>
          <w:szCs w:val="20"/>
        </w:rPr>
        <w:t xml:space="preserve"> &lt; .01, </w:t>
      </w:r>
      <w:r w:rsidRPr="0063259A">
        <w:rPr>
          <w:color w:val="000000" w:themeColor="text1"/>
          <w:sz w:val="20"/>
          <w:szCs w:val="20"/>
          <w:vertAlign w:val="superscript"/>
        </w:rPr>
        <w:t>***</w:t>
      </w:r>
      <w:r w:rsidRPr="0063259A">
        <w:rPr>
          <w:color w:val="000000" w:themeColor="text1"/>
          <w:sz w:val="20"/>
          <w:szCs w:val="20"/>
        </w:rPr>
        <w:t xml:space="preserve"> </w:t>
      </w:r>
      <w:r w:rsidRPr="0063259A">
        <w:rPr>
          <w:i/>
          <w:iCs/>
          <w:color w:val="000000" w:themeColor="text1"/>
          <w:sz w:val="20"/>
          <w:szCs w:val="20"/>
        </w:rPr>
        <w:t>p</w:t>
      </w:r>
      <w:r w:rsidRPr="0063259A">
        <w:rPr>
          <w:color w:val="000000" w:themeColor="text1"/>
          <w:sz w:val="20"/>
          <w:szCs w:val="20"/>
        </w:rPr>
        <w:t xml:space="preserve"> &lt; .001</w:t>
      </w:r>
    </w:p>
    <w:p w14:paraId="3793F105" w14:textId="6F87123F" w:rsidR="00980C90" w:rsidRPr="0063259A" w:rsidRDefault="00980C90" w:rsidP="00980C90">
      <w:pPr>
        <w:ind w:firstLine="720"/>
        <w:rPr>
          <w:color w:val="000000" w:themeColor="text1"/>
          <w:sz w:val="20"/>
          <w:szCs w:val="20"/>
        </w:rPr>
      </w:pPr>
      <w:r w:rsidRPr="0063259A">
        <w:rPr>
          <w:color w:val="000000" w:themeColor="text1"/>
          <w:sz w:val="20"/>
          <w:szCs w:val="20"/>
          <w:vertAlign w:val="superscript"/>
        </w:rPr>
        <w:t>a</w:t>
      </w:r>
      <w:r w:rsidRPr="0063259A">
        <w:rPr>
          <w:color w:val="000000" w:themeColor="text1"/>
          <w:sz w:val="20"/>
          <w:szCs w:val="20"/>
        </w:rPr>
        <w:t xml:space="preserve"> Categorical variable (</w:t>
      </w:r>
      <w:r w:rsidR="00E94D8A">
        <w:rPr>
          <w:color w:val="000000" w:themeColor="text1"/>
          <w:sz w:val="20"/>
          <w:szCs w:val="20"/>
        </w:rPr>
        <w:t>0</w:t>
      </w:r>
      <w:r w:rsidRPr="0063259A">
        <w:rPr>
          <w:color w:val="000000" w:themeColor="text1"/>
          <w:sz w:val="20"/>
          <w:szCs w:val="20"/>
        </w:rPr>
        <w:t xml:space="preserve"> = male, </w:t>
      </w:r>
      <w:r w:rsidR="00E94D8A">
        <w:rPr>
          <w:color w:val="000000" w:themeColor="text1"/>
          <w:sz w:val="20"/>
          <w:szCs w:val="20"/>
        </w:rPr>
        <w:t>1</w:t>
      </w:r>
      <w:r w:rsidRPr="0063259A">
        <w:rPr>
          <w:color w:val="000000" w:themeColor="text1"/>
          <w:sz w:val="20"/>
          <w:szCs w:val="20"/>
        </w:rPr>
        <w:t xml:space="preserve"> = female)</w:t>
      </w:r>
    </w:p>
    <w:p w14:paraId="2B0F44E2" w14:textId="41920DC8" w:rsidR="007C32C0" w:rsidRPr="0063259A" w:rsidRDefault="007C32C0" w:rsidP="007C32C0">
      <w:pPr>
        <w:rPr>
          <w:lang w:eastAsia="ko-KR"/>
        </w:rPr>
      </w:pPr>
    </w:p>
    <w:p w14:paraId="2086C4A7" w14:textId="03D26ABF" w:rsidR="003E1612" w:rsidRPr="0063259A" w:rsidRDefault="003E1612">
      <w:pPr>
        <w:rPr>
          <w:lang w:eastAsia="ko-KR"/>
        </w:rPr>
      </w:pPr>
    </w:p>
    <w:p w14:paraId="0919C439" w14:textId="07D00DF0" w:rsidR="00B36008" w:rsidRPr="0063259A" w:rsidRDefault="00B36008" w:rsidP="001D7312">
      <w:pPr>
        <w:pStyle w:val="Heading2"/>
        <w:rPr>
          <w:color w:val="000000" w:themeColor="text1"/>
          <w:sz w:val="20"/>
          <w:szCs w:val="20"/>
        </w:rPr>
      </w:pPr>
    </w:p>
    <w:p w14:paraId="3C897B2D" w14:textId="77777777" w:rsidR="00B36008" w:rsidRPr="0063259A" w:rsidRDefault="00B36008" w:rsidP="00B36008">
      <w:pPr>
        <w:rPr>
          <w:lang w:eastAsia="ko-KR"/>
        </w:rPr>
      </w:pPr>
    </w:p>
    <w:p w14:paraId="54259B14" w14:textId="58F045BF" w:rsidR="002D3C70" w:rsidRPr="0063259A" w:rsidRDefault="002D3C70">
      <w:pPr>
        <w:rPr>
          <w:rFonts w:eastAsiaTheme="majorEastAsia"/>
          <w:b/>
          <w:bCs/>
          <w:color w:val="000000" w:themeColor="text1"/>
        </w:rPr>
      </w:pPr>
      <w:r w:rsidRPr="0063259A">
        <w:rPr>
          <w:rFonts w:eastAsiaTheme="majorEastAsia"/>
          <w:b/>
          <w:bCs/>
          <w:color w:val="000000" w:themeColor="text1"/>
        </w:rPr>
        <w:br w:type="page"/>
      </w:r>
    </w:p>
    <w:p w14:paraId="54DBB76C" w14:textId="3B7D228B" w:rsidR="002D3C70" w:rsidRPr="0063259A" w:rsidRDefault="002D3C70" w:rsidP="002D3C70">
      <w:pPr>
        <w:pStyle w:val="Heading2"/>
        <w:rPr>
          <w:rFonts w:ascii="Times New Roman" w:hAnsi="Times New Roman" w:cs="Times New Roman"/>
          <w:b/>
          <w:bCs/>
          <w:color w:val="000000" w:themeColor="text1"/>
          <w:sz w:val="24"/>
          <w:szCs w:val="24"/>
        </w:rPr>
      </w:pPr>
      <w:bookmarkStart w:id="172" w:name="_Toc196601804"/>
      <w:r w:rsidRPr="0063259A">
        <w:rPr>
          <w:rFonts w:ascii="Times New Roman" w:hAnsi="Times New Roman" w:cs="Times New Roman"/>
          <w:b/>
          <w:bCs/>
          <w:color w:val="000000" w:themeColor="text1"/>
          <w:sz w:val="24"/>
          <w:szCs w:val="24"/>
        </w:rPr>
        <w:t>Tabl</w:t>
      </w:r>
      <w:r w:rsidR="000C08F1" w:rsidRPr="0063259A">
        <w:rPr>
          <w:rFonts w:ascii="Times New Roman" w:hAnsi="Times New Roman" w:cs="Times New Roman"/>
          <w:b/>
          <w:bCs/>
          <w:color w:val="000000" w:themeColor="text1"/>
          <w:sz w:val="24"/>
          <w:szCs w:val="24"/>
        </w:rPr>
        <w:t>e S1</w:t>
      </w:r>
      <w:r w:rsidR="00E966B3" w:rsidRPr="0063259A">
        <w:rPr>
          <w:rFonts w:ascii="Times New Roman" w:hAnsi="Times New Roman" w:cs="Times New Roman"/>
          <w:b/>
          <w:bCs/>
          <w:color w:val="000000" w:themeColor="text1"/>
          <w:sz w:val="24"/>
          <w:szCs w:val="24"/>
        </w:rPr>
        <w:t>3</w:t>
      </w:r>
      <w:r w:rsidRPr="0063259A">
        <w:rPr>
          <w:rFonts w:ascii="Times New Roman" w:hAnsi="Times New Roman" w:cs="Times New Roman"/>
          <w:b/>
          <w:bCs/>
          <w:color w:val="000000" w:themeColor="text1"/>
          <w:sz w:val="24"/>
          <w:szCs w:val="24"/>
        </w:rPr>
        <w:t>:</w:t>
      </w:r>
      <w:r w:rsidRPr="0063259A">
        <w:rPr>
          <w:rFonts w:ascii="Times New Roman" w:hAnsi="Times New Roman" w:cs="Times New Roman"/>
          <w:b/>
          <w:bCs/>
          <w:i/>
          <w:iCs/>
          <w:color w:val="000000" w:themeColor="text1"/>
          <w:sz w:val="24"/>
          <w:szCs w:val="24"/>
        </w:rPr>
        <w:t xml:space="preserve"> </w:t>
      </w:r>
      <w:r w:rsidR="00646298" w:rsidRPr="0063259A">
        <w:rPr>
          <w:rFonts w:ascii="Times New Roman" w:hAnsi="Times New Roman" w:cs="Times New Roman"/>
          <w:b/>
          <w:bCs/>
          <w:color w:val="000000" w:themeColor="text1"/>
          <w:sz w:val="24"/>
          <w:szCs w:val="24"/>
        </w:rPr>
        <w:t>Phase 6</w:t>
      </w:r>
      <w:r w:rsidR="00951AB8" w:rsidRPr="0063259A">
        <w:rPr>
          <w:rFonts w:ascii="Times New Roman" w:hAnsi="Times New Roman" w:cs="Times New Roman"/>
          <w:b/>
          <w:bCs/>
          <w:color w:val="000000" w:themeColor="text1"/>
          <w:sz w:val="24"/>
          <w:szCs w:val="24"/>
        </w:rPr>
        <w:t>a</w:t>
      </w:r>
      <w:r w:rsidR="00646298" w:rsidRPr="0063259A">
        <w:rPr>
          <w:rFonts w:ascii="Times New Roman" w:hAnsi="Times New Roman" w:cs="Times New Roman"/>
          <w:b/>
          <w:bCs/>
          <w:color w:val="000000" w:themeColor="text1"/>
          <w:sz w:val="24"/>
          <w:szCs w:val="24"/>
        </w:rPr>
        <w:t xml:space="preserve"> </w:t>
      </w:r>
      <w:r w:rsidRPr="0063259A">
        <w:rPr>
          <w:rFonts w:ascii="Times New Roman" w:hAnsi="Times New Roman" w:cs="Times New Roman"/>
          <w:b/>
          <w:bCs/>
          <w:color w:val="000000" w:themeColor="text1"/>
          <w:sz w:val="24"/>
          <w:szCs w:val="24"/>
        </w:rPr>
        <w:t xml:space="preserve">Incremental validity of our </w:t>
      </w:r>
      <w:r w:rsidR="00D937CF" w:rsidRPr="0063259A">
        <w:rPr>
          <w:rFonts w:ascii="Times New Roman" w:hAnsi="Times New Roman" w:cs="Times New Roman"/>
          <w:b/>
          <w:bCs/>
          <w:color w:val="000000" w:themeColor="text1"/>
          <w:sz w:val="24"/>
          <w:szCs w:val="24"/>
        </w:rPr>
        <w:t xml:space="preserve">dependency </w:t>
      </w:r>
      <w:r w:rsidRPr="0063259A">
        <w:rPr>
          <w:rFonts w:ascii="Times New Roman" w:hAnsi="Times New Roman" w:cs="Times New Roman"/>
          <w:b/>
          <w:bCs/>
          <w:color w:val="000000" w:themeColor="text1"/>
          <w:sz w:val="24"/>
          <w:szCs w:val="24"/>
        </w:rPr>
        <w:t>scale over existing scales in predicting employee absenteeism (Study 2)</w:t>
      </w:r>
      <w:bookmarkEnd w:id="172"/>
    </w:p>
    <w:p w14:paraId="0C188128" w14:textId="77777777" w:rsidR="002D3C70" w:rsidRPr="0063259A" w:rsidRDefault="002D3C70" w:rsidP="002D3C70">
      <w:pPr>
        <w:rPr>
          <w:i/>
          <w:iCs/>
          <w:color w:val="000000" w:themeColor="text1"/>
          <w:sz w:val="20"/>
          <w:szCs w:val="20"/>
        </w:rPr>
      </w:pPr>
    </w:p>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0"/>
        <w:gridCol w:w="1845"/>
        <w:gridCol w:w="1845"/>
      </w:tblGrid>
      <w:tr w:rsidR="00AB2910" w:rsidRPr="0063259A" w14:paraId="14BBC120" w14:textId="77777777" w:rsidTr="00041F53">
        <w:trPr>
          <w:trHeight w:val="229"/>
        </w:trPr>
        <w:tc>
          <w:tcPr>
            <w:tcW w:w="5670" w:type="dxa"/>
            <w:tcBorders>
              <w:top w:val="single" w:sz="4" w:space="0" w:color="auto"/>
              <w:bottom w:val="single" w:sz="4" w:space="0" w:color="auto"/>
            </w:tcBorders>
          </w:tcPr>
          <w:p w14:paraId="73D30447" w14:textId="77777777" w:rsidR="00AB2910" w:rsidRPr="0063259A" w:rsidRDefault="00AB2910" w:rsidP="00EC3D3C">
            <w:pPr>
              <w:jc w:val="right"/>
            </w:pPr>
          </w:p>
        </w:tc>
        <w:tc>
          <w:tcPr>
            <w:tcW w:w="3690" w:type="dxa"/>
            <w:gridSpan w:val="2"/>
            <w:tcBorders>
              <w:top w:val="single" w:sz="4" w:space="0" w:color="auto"/>
              <w:bottom w:val="single" w:sz="4" w:space="0" w:color="auto"/>
            </w:tcBorders>
            <w:vAlign w:val="center"/>
          </w:tcPr>
          <w:p w14:paraId="2CA017BF" w14:textId="37694F1E" w:rsidR="00AB2910" w:rsidRPr="0063259A" w:rsidRDefault="00AB2910" w:rsidP="008249BC">
            <w:pPr>
              <w:jc w:val="center"/>
              <w:rPr>
                <w:b/>
                <w:bCs/>
                <w:i/>
                <w:iCs/>
              </w:rPr>
            </w:pPr>
            <w:r w:rsidRPr="0063259A">
              <w:rPr>
                <w:b/>
                <w:bCs/>
              </w:rPr>
              <w:t>ABSENTEESIM</w:t>
            </w:r>
          </w:p>
        </w:tc>
      </w:tr>
      <w:tr w:rsidR="00EF60E0" w:rsidRPr="0063259A" w14:paraId="098D3C6B" w14:textId="77777777" w:rsidTr="00041F53">
        <w:trPr>
          <w:trHeight w:val="229"/>
        </w:trPr>
        <w:tc>
          <w:tcPr>
            <w:tcW w:w="5670" w:type="dxa"/>
            <w:tcBorders>
              <w:bottom w:val="single" w:sz="4" w:space="0" w:color="auto"/>
            </w:tcBorders>
            <w:vAlign w:val="center"/>
          </w:tcPr>
          <w:p w14:paraId="2EDAF7D2" w14:textId="7D88F76C" w:rsidR="00EF60E0" w:rsidRPr="0063259A" w:rsidRDefault="00EF60E0" w:rsidP="0021571A">
            <w:pPr>
              <w:jc w:val="center"/>
            </w:pPr>
            <w:r w:rsidRPr="0063259A">
              <w:t>PREDCITOR</w:t>
            </w:r>
          </w:p>
        </w:tc>
        <w:tc>
          <w:tcPr>
            <w:tcW w:w="1845" w:type="dxa"/>
            <w:tcBorders>
              <w:bottom w:val="single" w:sz="4" w:space="0" w:color="auto"/>
            </w:tcBorders>
            <w:vAlign w:val="center"/>
          </w:tcPr>
          <w:p w14:paraId="2161FD3F" w14:textId="68737CE1" w:rsidR="00EF60E0" w:rsidRPr="0063259A" w:rsidRDefault="00EF60E0" w:rsidP="008249BC">
            <w:pPr>
              <w:jc w:val="center"/>
              <w:rPr>
                <w:b/>
                <w:bCs/>
                <w:i/>
                <w:iCs/>
              </w:rPr>
            </w:pPr>
            <w:r w:rsidRPr="0063259A">
              <w:rPr>
                <w:b/>
                <w:bCs/>
                <w:i/>
                <w:iCs/>
              </w:rPr>
              <w:t>Step 1</w:t>
            </w:r>
          </w:p>
        </w:tc>
        <w:tc>
          <w:tcPr>
            <w:tcW w:w="1845" w:type="dxa"/>
            <w:tcBorders>
              <w:bottom w:val="single" w:sz="4" w:space="0" w:color="auto"/>
            </w:tcBorders>
            <w:vAlign w:val="center"/>
          </w:tcPr>
          <w:p w14:paraId="473D1814" w14:textId="7CD6E5AF" w:rsidR="00EF60E0" w:rsidRPr="0063259A" w:rsidRDefault="00EF60E0" w:rsidP="008249BC">
            <w:pPr>
              <w:jc w:val="center"/>
              <w:rPr>
                <w:b/>
                <w:bCs/>
                <w:i/>
                <w:iCs/>
              </w:rPr>
            </w:pPr>
            <w:r w:rsidRPr="0063259A">
              <w:rPr>
                <w:b/>
                <w:bCs/>
                <w:i/>
                <w:iCs/>
              </w:rPr>
              <w:t>Step 2</w:t>
            </w:r>
          </w:p>
        </w:tc>
      </w:tr>
      <w:tr w:rsidR="00EF60E0" w:rsidRPr="0063259A" w14:paraId="1FA7BCF3" w14:textId="77777777" w:rsidTr="00041F53">
        <w:trPr>
          <w:trHeight w:val="246"/>
        </w:trPr>
        <w:tc>
          <w:tcPr>
            <w:tcW w:w="5670" w:type="dxa"/>
            <w:tcBorders>
              <w:top w:val="single" w:sz="4" w:space="0" w:color="auto"/>
            </w:tcBorders>
          </w:tcPr>
          <w:p w14:paraId="0A53910B" w14:textId="77777777" w:rsidR="00EF60E0" w:rsidRPr="0063259A" w:rsidRDefault="00EF60E0" w:rsidP="00EC3D3C">
            <w:pPr>
              <w:tabs>
                <w:tab w:val="left" w:pos="810"/>
              </w:tabs>
              <w:jc w:val="right"/>
            </w:pPr>
          </w:p>
        </w:tc>
        <w:tc>
          <w:tcPr>
            <w:tcW w:w="1845" w:type="dxa"/>
            <w:tcBorders>
              <w:top w:val="single" w:sz="4" w:space="0" w:color="auto"/>
            </w:tcBorders>
            <w:vAlign w:val="center"/>
          </w:tcPr>
          <w:p w14:paraId="42F00101" w14:textId="77777777" w:rsidR="00EF60E0" w:rsidRPr="0063259A" w:rsidRDefault="00EF60E0" w:rsidP="008249BC">
            <w:pPr>
              <w:tabs>
                <w:tab w:val="left" w:pos="810"/>
              </w:tabs>
              <w:jc w:val="center"/>
              <w:rPr>
                <w:b/>
                <w:bCs/>
              </w:rPr>
            </w:pPr>
          </w:p>
        </w:tc>
        <w:tc>
          <w:tcPr>
            <w:tcW w:w="1845" w:type="dxa"/>
            <w:tcBorders>
              <w:top w:val="single" w:sz="4" w:space="0" w:color="auto"/>
            </w:tcBorders>
            <w:vAlign w:val="center"/>
          </w:tcPr>
          <w:p w14:paraId="0C634B13" w14:textId="77777777" w:rsidR="00EF60E0" w:rsidRPr="0063259A" w:rsidRDefault="00EF60E0" w:rsidP="008249BC">
            <w:pPr>
              <w:jc w:val="center"/>
              <w:rPr>
                <w:b/>
                <w:bCs/>
              </w:rPr>
            </w:pPr>
          </w:p>
        </w:tc>
      </w:tr>
      <w:tr w:rsidR="00EF60E0" w:rsidRPr="0063259A" w14:paraId="7E8E59AE" w14:textId="77777777" w:rsidTr="00041F53">
        <w:trPr>
          <w:trHeight w:val="246"/>
        </w:trPr>
        <w:tc>
          <w:tcPr>
            <w:tcW w:w="5670" w:type="dxa"/>
            <w:vAlign w:val="center"/>
          </w:tcPr>
          <w:p w14:paraId="56235627" w14:textId="25298C90" w:rsidR="00EF60E0" w:rsidRPr="0063259A" w:rsidRDefault="00107D68" w:rsidP="0021571A">
            <w:pPr>
              <w:tabs>
                <w:tab w:val="left" w:pos="810"/>
              </w:tabs>
            </w:pPr>
            <w:r w:rsidRPr="0063259A">
              <w:t>Helping orientations inventory</w:t>
            </w:r>
            <w:r w:rsidR="009C2457" w:rsidRPr="0063259A">
              <w:t xml:space="preserve"> </w:t>
            </w:r>
            <w:r w:rsidR="00041F53" w:rsidRPr="0063259A">
              <w:t>(dependency</w:t>
            </w:r>
            <w:r w:rsidR="009C2457" w:rsidRPr="0063259A">
              <w:t xml:space="preserve"> orientation)</w:t>
            </w:r>
          </w:p>
          <w:p w14:paraId="24AD03CA" w14:textId="77777777" w:rsidR="00EF60E0" w:rsidRPr="0063259A" w:rsidRDefault="00EF60E0" w:rsidP="0021571A">
            <w:pPr>
              <w:tabs>
                <w:tab w:val="left" w:pos="810"/>
              </w:tabs>
            </w:pPr>
          </w:p>
        </w:tc>
        <w:tc>
          <w:tcPr>
            <w:tcW w:w="1845" w:type="dxa"/>
            <w:vAlign w:val="center"/>
          </w:tcPr>
          <w:p w14:paraId="64CEE14C" w14:textId="77777777" w:rsidR="00EF60E0" w:rsidRPr="0063259A" w:rsidRDefault="00431002" w:rsidP="008249BC">
            <w:pPr>
              <w:tabs>
                <w:tab w:val="left" w:pos="810"/>
              </w:tabs>
              <w:jc w:val="center"/>
            </w:pPr>
            <w:r w:rsidRPr="0063259A">
              <w:t>.011</w:t>
            </w:r>
          </w:p>
          <w:p w14:paraId="1C772C42" w14:textId="3390A9EB" w:rsidR="00431002" w:rsidRPr="0063259A" w:rsidRDefault="00431002" w:rsidP="008249BC">
            <w:pPr>
              <w:tabs>
                <w:tab w:val="left" w:pos="810"/>
              </w:tabs>
              <w:jc w:val="center"/>
            </w:pPr>
            <w:r w:rsidRPr="0063259A">
              <w:t>(.035)</w:t>
            </w:r>
          </w:p>
        </w:tc>
        <w:tc>
          <w:tcPr>
            <w:tcW w:w="1845" w:type="dxa"/>
            <w:vAlign w:val="center"/>
          </w:tcPr>
          <w:p w14:paraId="7AD3D05D" w14:textId="77777777" w:rsidR="00EF60E0" w:rsidRPr="0063259A" w:rsidRDefault="00672C28" w:rsidP="008249BC">
            <w:pPr>
              <w:jc w:val="center"/>
            </w:pPr>
            <w:r w:rsidRPr="0063259A">
              <w:t>.025</w:t>
            </w:r>
          </w:p>
          <w:p w14:paraId="22E9AB95" w14:textId="2E2A7BFB" w:rsidR="00672C28" w:rsidRPr="0063259A" w:rsidRDefault="00672C28" w:rsidP="008249BC">
            <w:pPr>
              <w:jc w:val="center"/>
            </w:pPr>
            <w:r w:rsidRPr="0063259A">
              <w:t>(.035)</w:t>
            </w:r>
          </w:p>
        </w:tc>
      </w:tr>
      <w:tr w:rsidR="00EF60E0" w:rsidRPr="0063259A" w14:paraId="542ECD19" w14:textId="77777777" w:rsidTr="00041F53">
        <w:trPr>
          <w:trHeight w:val="246"/>
        </w:trPr>
        <w:tc>
          <w:tcPr>
            <w:tcW w:w="5670" w:type="dxa"/>
            <w:vAlign w:val="center"/>
          </w:tcPr>
          <w:p w14:paraId="36136FFB" w14:textId="6B59E8CC" w:rsidR="00EF60E0" w:rsidRPr="0063259A" w:rsidRDefault="00107D68" w:rsidP="0021571A">
            <w:pPr>
              <w:tabs>
                <w:tab w:val="left" w:pos="810"/>
              </w:tabs>
            </w:pPr>
            <w:r w:rsidRPr="0063259A">
              <w:t>Modified dependent help-giving styles scale</w:t>
            </w:r>
          </w:p>
          <w:p w14:paraId="22BBCF1F" w14:textId="77777777" w:rsidR="00EF60E0" w:rsidRPr="0063259A" w:rsidRDefault="00EF60E0" w:rsidP="0021571A">
            <w:pPr>
              <w:tabs>
                <w:tab w:val="left" w:pos="810"/>
              </w:tabs>
            </w:pPr>
          </w:p>
        </w:tc>
        <w:tc>
          <w:tcPr>
            <w:tcW w:w="1845" w:type="dxa"/>
            <w:vAlign w:val="center"/>
          </w:tcPr>
          <w:p w14:paraId="157B35D1" w14:textId="434CB58E" w:rsidR="00EF60E0" w:rsidRPr="0063259A" w:rsidRDefault="00C11B66" w:rsidP="008249BC">
            <w:pPr>
              <w:tabs>
                <w:tab w:val="left" w:pos="810"/>
              </w:tabs>
              <w:jc w:val="center"/>
            </w:pPr>
            <w:r w:rsidRPr="0063259A">
              <w:t>.091</w:t>
            </w:r>
            <w:r w:rsidR="007B1B3F" w:rsidRPr="0063259A">
              <w:rPr>
                <w:vertAlign w:val="superscript"/>
              </w:rPr>
              <w:t>**</w:t>
            </w:r>
          </w:p>
          <w:p w14:paraId="1A05910F" w14:textId="5B7E28D4" w:rsidR="00C11B66" w:rsidRPr="0063259A" w:rsidRDefault="00C11B66" w:rsidP="008249BC">
            <w:pPr>
              <w:tabs>
                <w:tab w:val="left" w:pos="810"/>
              </w:tabs>
              <w:jc w:val="center"/>
            </w:pPr>
            <w:r w:rsidRPr="0063259A">
              <w:t>(.031)</w:t>
            </w:r>
          </w:p>
        </w:tc>
        <w:tc>
          <w:tcPr>
            <w:tcW w:w="1845" w:type="dxa"/>
            <w:vAlign w:val="center"/>
          </w:tcPr>
          <w:p w14:paraId="49D6EA40" w14:textId="77777777" w:rsidR="00EF60E0" w:rsidRPr="0063259A" w:rsidRDefault="00AA1291" w:rsidP="008249BC">
            <w:pPr>
              <w:jc w:val="center"/>
              <w:rPr>
                <w:vertAlign w:val="superscript"/>
              </w:rPr>
            </w:pPr>
            <w:r w:rsidRPr="0063259A">
              <w:t>.148</w:t>
            </w:r>
            <w:r w:rsidRPr="0063259A">
              <w:rPr>
                <w:vertAlign w:val="superscript"/>
              </w:rPr>
              <w:t>***</w:t>
            </w:r>
          </w:p>
          <w:p w14:paraId="629ABA26" w14:textId="46BAA615" w:rsidR="00AA1291" w:rsidRPr="0063259A" w:rsidRDefault="00AA1291" w:rsidP="008249BC">
            <w:pPr>
              <w:jc w:val="center"/>
            </w:pPr>
            <w:r w:rsidRPr="0063259A">
              <w:t>(.039)</w:t>
            </w:r>
          </w:p>
        </w:tc>
      </w:tr>
      <w:tr w:rsidR="00EF60E0" w:rsidRPr="0063259A" w14:paraId="6C31E620" w14:textId="77777777" w:rsidTr="00041F53">
        <w:trPr>
          <w:trHeight w:val="246"/>
        </w:trPr>
        <w:tc>
          <w:tcPr>
            <w:tcW w:w="5670" w:type="dxa"/>
            <w:vAlign w:val="center"/>
          </w:tcPr>
          <w:p w14:paraId="227F24CE" w14:textId="4EE61FB8" w:rsidR="00EF60E0" w:rsidRPr="0063259A" w:rsidRDefault="00A60930" w:rsidP="0021571A">
            <w:pPr>
              <w:tabs>
                <w:tab w:val="left" w:pos="810"/>
              </w:tabs>
            </w:pPr>
            <w:r w:rsidRPr="0063259A">
              <w:t xml:space="preserve">Our dependency helping scale </w:t>
            </w:r>
          </w:p>
          <w:p w14:paraId="02B3BBD2" w14:textId="77777777" w:rsidR="00EF60E0" w:rsidRPr="0063259A" w:rsidRDefault="00EF60E0" w:rsidP="0021571A">
            <w:pPr>
              <w:tabs>
                <w:tab w:val="left" w:pos="810"/>
              </w:tabs>
            </w:pPr>
          </w:p>
        </w:tc>
        <w:tc>
          <w:tcPr>
            <w:tcW w:w="1845" w:type="dxa"/>
            <w:vAlign w:val="center"/>
          </w:tcPr>
          <w:p w14:paraId="4439179E" w14:textId="77777777" w:rsidR="00EF60E0" w:rsidRPr="0063259A" w:rsidRDefault="00EF60E0" w:rsidP="008249BC">
            <w:pPr>
              <w:tabs>
                <w:tab w:val="left" w:pos="810"/>
              </w:tabs>
              <w:jc w:val="center"/>
            </w:pPr>
          </w:p>
        </w:tc>
        <w:tc>
          <w:tcPr>
            <w:tcW w:w="1845" w:type="dxa"/>
            <w:vAlign w:val="center"/>
          </w:tcPr>
          <w:p w14:paraId="64DFA9F2" w14:textId="77777777" w:rsidR="00EF60E0" w:rsidRPr="0063259A" w:rsidRDefault="00C139CE" w:rsidP="008249BC">
            <w:pPr>
              <w:jc w:val="center"/>
              <w:rPr>
                <w:vertAlign w:val="superscript"/>
              </w:rPr>
            </w:pPr>
            <w:r w:rsidRPr="0063259A">
              <w:t>-.081</w:t>
            </w:r>
            <w:r w:rsidRPr="0063259A">
              <w:rPr>
                <w:vertAlign w:val="superscript"/>
              </w:rPr>
              <w:t>*</w:t>
            </w:r>
          </w:p>
          <w:p w14:paraId="5D4BE84F" w14:textId="1AD65B62" w:rsidR="00C139CE" w:rsidRPr="0063259A" w:rsidRDefault="00252C03" w:rsidP="008249BC">
            <w:pPr>
              <w:jc w:val="center"/>
            </w:pPr>
            <w:r w:rsidRPr="0063259A">
              <w:t>(.035)</w:t>
            </w:r>
          </w:p>
        </w:tc>
      </w:tr>
      <w:tr w:rsidR="00EF60E0" w:rsidRPr="0063259A" w14:paraId="407C04B2" w14:textId="77777777" w:rsidTr="00041F53">
        <w:trPr>
          <w:trHeight w:val="246"/>
        </w:trPr>
        <w:tc>
          <w:tcPr>
            <w:tcW w:w="5670" w:type="dxa"/>
            <w:tcBorders>
              <w:bottom w:val="single" w:sz="4" w:space="0" w:color="auto"/>
            </w:tcBorders>
            <w:vAlign w:val="center"/>
          </w:tcPr>
          <w:p w14:paraId="51564DEA" w14:textId="77777777" w:rsidR="00EF60E0" w:rsidRPr="0063259A" w:rsidRDefault="00EF60E0" w:rsidP="0021571A">
            <w:pPr>
              <w:tabs>
                <w:tab w:val="left" w:pos="810"/>
              </w:tabs>
            </w:pPr>
            <w:r w:rsidRPr="0063259A">
              <w:t>Constant</w:t>
            </w:r>
          </w:p>
          <w:p w14:paraId="76F7E03F" w14:textId="77777777" w:rsidR="00EF60E0" w:rsidRPr="0063259A" w:rsidRDefault="00EF60E0" w:rsidP="0021571A">
            <w:pPr>
              <w:tabs>
                <w:tab w:val="left" w:pos="810"/>
              </w:tabs>
            </w:pPr>
          </w:p>
          <w:p w14:paraId="1E62D3B7" w14:textId="77777777" w:rsidR="00EF60E0" w:rsidRPr="0063259A" w:rsidRDefault="00EF60E0" w:rsidP="0021571A">
            <w:pPr>
              <w:tabs>
                <w:tab w:val="left" w:pos="810"/>
              </w:tabs>
            </w:pPr>
          </w:p>
        </w:tc>
        <w:tc>
          <w:tcPr>
            <w:tcW w:w="1845" w:type="dxa"/>
            <w:tcBorders>
              <w:bottom w:val="single" w:sz="4" w:space="0" w:color="auto"/>
            </w:tcBorders>
            <w:vAlign w:val="center"/>
          </w:tcPr>
          <w:p w14:paraId="47859F23" w14:textId="6F7C8DAA" w:rsidR="00EF60E0" w:rsidRPr="0063259A" w:rsidRDefault="00D73F72" w:rsidP="008249BC">
            <w:pPr>
              <w:tabs>
                <w:tab w:val="left" w:pos="810"/>
              </w:tabs>
              <w:jc w:val="center"/>
            </w:pPr>
            <w:r w:rsidRPr="0063259A">
              <w:t>1.058</w:t>
            </w:r>
            <w:r w:rsidRPr="0063259A">
              <w:rPr>
                <w:vertAlign w:val="superscript"/>
              </w:rPr>
              <w:t>***</w:t>
            </w:r>
          </w:p>
          <w:p w14:paraId="2C97ECD9" w14:textId="31AADC9E" w:rsidR="00D73F72" w:rsidRPr="0063259A" w:rsidRDefault="00D73F72" w:rsidP="008249BC">
            <w:pPr>
              <w:tabs>
                <w:tab w:val="left" w:pos="810"/>
              </w:tabs>
              <w:jc w:val="center"/>
              <w:rPr>
                <w:vertAlign w:val="superscript"/>
              </w:rPr>
            </w:pPr>
            <w:r w:rsidRPr="0063259A">
              <w:t>(.142)</w:t>
            </w:r>
          </w:p>
        </w:tc>
        <w:tc>
          <w:tcPr>
            <w:tcW w:w="1845" w:type="dxa"/>
            <w:tcBorders>
              <w:bottom w:val="single" w:sz="4" w:space="0" w:color="auto"/>
            </w:tcBorders>
            <w:vAlign w:val="center"/>
          </w:tcPr>
          <w:p w14:paraId="5B6613ED" w14:textId="53A88F70" w:rsidR="00844EAE" w:rsidRPr="0063259A" w:rsidRDefault="0047738C" w:rsidP="008249BC">
            <w:pPr>
              <w:jc w:val="center"/>
              <w:rPr>
                <w:vertAlign w:val="superscript"/>
              </w:rPr>
            </w:pPr>
            <w:r w:rsidRPr="0063259A">
              <w:t>1.043</w:t>
            </w:r>
            <w:r w:rsidRPr="0063259A">
              <w:rPr>
                <w:vertAlign w:val="superscript"/>
              </w:rPr>
              <w:t>***</w:t>
            </w:r>
          </w:p>
          <w:p w14:paraId="19717C61" w14:textId="65F3CD24" w:rsidR="0047738C" w:rsidRPr="0063259A" w:rsidRDefault="0047738C" w:rsidP="008249BC">
            <w:pPr>
              <w:jc w:val="center"/>
            </w:pPr>
            <w:r w:rsidRPr="0063259A">
              <w:t>(.143)</w:t>
            </w:r>
          </w:p>
          <w:p w14:paraId="761755CB" w14:textId="36B50382" w:rsidR="00EF60E0" w:rsidRPr="0063259A" w:rsidRDefault="00EF60E0" w:rsidP="008249BC">
            <w:pPr>
              <w:jc w:val="center"/>
            </w:pPr>
          </w:p>
        </w:tc>
      </w:tr>
      <w:tr w:rsidR="00893D98" w:rsidRPr="0063259A" w14:paraId="5332304E" w14:textId="77777777" w:rsidTr="00041F53">
        <w:trPr>
          <w:trHeight w:val="246"/>
        </w:trPr>
        <w:tc>
          <w:tcPr>
            <w:tcW w:w="5670" w:type="dxa"/>
            <w:tcBorders>
              <w:top w:val="single" w:sz="4" w:space="0" w:color="auto"/>
            </w:tcBorders>
            <w:vAlign w:val="center"/>
          </w:tcPr>
          <w:p w14:paraId="25C0BE42" w14:textId="29A9F0C3" w:rsidR="00893D98" w:rsidRPr="0063259A" w:rsidRDefault="0039011B" w:rsidP="00F569A5">
            <w:pPr>
              <w:tabs>
                <w:tab w:val="left" w:pos="810"/>
              </w:tabs>
              <w:rPr>
                <w:i/>
                <w:iCs/>
              </w:rPr>
            </w:pPr>
            <w:r w:rsidRPr="0063259A">
              <w:rPr>
                <w:i/>
                <w:iCs/>
              </w:rPr>
              <w:t xml:space="preserve">Residual </w:t>
            </w:r>
            <w:r w:rsidR="009D34D9" w:rsidRPr="0063259A">
              <w:rPr>
                <w:i/>
                <w:iCs/>
              </w:rPr>
              <w:t>d</w:t>
            </w:r>
            <w:r w:rsidR="00B54819" w:rsidRPr="0063259A">
              <w:rPr>
                <w:i/>
                <w:iCs/>
              </w:rPr>
              <w:t>f</w:t>
            </w:r>
          </w:p>
        </w:tc>
        <w:tc>
          <w:tcPr>
            <w:tcW w:w="1845" w:type="dxa"/>
            <w:tcBorders>
              <w:top w:val="single" w:sz="4" w:space="0" w:color="auto"/>
            </w:tcBorders>
            <w:vAlign w:val="center"/>
          </w:tcPr>
          <w:p w14:paraId="6E4FB115" w14:textId="29A4CEC7" w:rsidR="00893D98" w:rsidRPr="0063259A" w:rsidRDefault="00AA4360" w:rsidP="008249BC">
            <w:pPr>
              <w:tabs>
                <w:tab w:val="left" w:pos="810"/>
              </w:tabs>
              <w:jc w:val="center"/>
            </w:pPr>
            <w:r w:rsidRPr="0063259A">
              <w:t>197</w:t>
            </w:r>
          </w:p>
        </w:tc>
        <w:tc>
          <w:tcPr>
            <w:tcW w:w="1845" w:type="dxa"/>
            <w:tcBorders>
              <w:top w:val="single" w:sz="4" w:space="0" w:color="auto"/>
            </w:tcBorders>
            <w:vAlign w:val="center"/>
          </w:tcPr>
          <w:p w14:paraId="02495AEF" w14:textId="0ED8D02B" w:rsidR="00893D98" w:rsidRPr="0063259A" w:rsidRDefault="00AA4360" w:rsidP="008249BC">
            <w:pPr>
              <w:tabs>
                <w:tab w:val="left" w:pos="810"/>
              </w:tabs>
              <w:jc w:val="center"/>
            </w:pPr>
            <w:r w:rsidRPr="0063259A">
              <w:t>196</w:t>
            </w:r>
          </w:p>
        </w:tc>
      </w:tr>
      <w:tr w:rsidR="00893D98" w:rsidRPr="0063259A" w14:paraId="0742600E" w14:textId="77777777" w:rsidTr="00041F53">
        <w:trPr>
          <w:trHeight w:val="246"/>
        </w:trPr>
        <w:tc>
          <w:tcPr>
            <w:tcW w:w="5670" w:type="dxa"/>
            <w:vAlign w:val="center"/>
          </w:tcPr>
          <w:p w14:paraId="4F0F8271" w14:textId="3E86C89A" w:rsidR="00893D98" w:rsidRPr="0063259A" w:rsidRDefault="0039011B" w:rsidP="00F569A5">
            <w:pPr>
              <w:tabs>
                <w:tab w:val="left" w:pos="810"/>
              </w:tabs>
              <w:rPr>
                <w:i/>
                <w:iCs/>
              </w:rPr>
            </w:pPr>
            <w:r w:rsidRPr="0063259A">
              <w:rPr>
                <w:i/>
                <w:iCs/>
              </w:rPr>
              <w:t xml:space="preserve">Residual </w:t>
            </w:r>
            <w:r w:rsidR="00734DD2" w:rsidRPr="0063259A">
              <w:rPr>
                <w:i/>
                <w:iCs/>
              </w:rPr>
              <w:t>d</w:t>
            </w:r>
            <w:r w:rsidRPr="0063259A">
              <w:rPr>
                <w:i/>
                <w:iCs/>
              </w:rPr>
              <w:t>eviance</w:t>
            </w:r>
          </w:p>
        </w:tc>
        <w:tc>
          <w:tcPr>
            <w:tcW w:w="1845" w:type="dxa"/>
            <w:vAlign w:val="center"/>
          </w:tcPr>
          <w:p w14:paraId="210C09A3" w14:textId="6C9F6D2C" w:rsidR="00893D98" w:rsidRPr="0063259A" w:rsidRDefault="00AA4360" w:rsidP="008249BC">
            <w:pPr>
              <w:tabs>
                <w:tab w:val="left" w:pos="810"/>
              </w:tabs>
              <w:jc w:val="center"/>
            </w:pPr>
            <w:r w:rsidRPr="0063259A">
              <w:t>830.89</w:t>
            </w:r>
          </w:p>
        </w:tc>
        <w:tc>
          <w:tcPr>
            <w:tcW w:w="1845" w:type="dxa"/>
            <w:vAlign w:val="center"/>
          </w:tcPr>
          <w:p w14:paraId="65DA6ADC" w14:textId="3ACDCAF2" w:rsidR="00893D98" w:rsidRPr="0063259A" w:rsidRDefault="00AA4360" w:rsidP="008249BC">
            <w:pPr>
              <w:tabs>
                <w:tab w:val="left" w:pos="810"/>
              </w:tabs>
              <w:jc w:val="center"/>
            </w:pPr>
            <w:r w:rsidRPr="0063259A">
              <w:t>825.52</w:t>
            </w:r>
          </w:p>
        </w:tc>
      </w:tr>
      <w:tr w:rsidR="004028B0" w:rsidRPr="0063259A" w14:paraId="1CC500CB" w14:textId="77777777" w:rsidTr="00041F53">
        <w:trPr>
          <w:trHeight w:val="246"/>
        </w:trPr>
        <w:tc>
          <w:tcPr>
            <w:tcW w:w="5670" w:type="dxa"/>
            <w:tcBorders>
              <w:bottom w:val="single" w:sz="4" w:space="0" w:color="auto"/>
            </w:tcBorders>
            <w:vAlign w:val="center"/>
          </w:tcPr>
          <w:p w14:paraId="1E181E6A" w14:textId="1CD2C822" w:rsidR="004028B0" w:rsidRPr="0063259A" w:rsidRDefault="004028B0" w:rsidP="00F569A5">
            <w:pPr>
              <w:tabs>
                <w:tab w:val="left" w:pos="810"/>
              </w:tabs>
              <w:rPr>
                <w:i/>
                <w:iCs/>
              </w:rPr>
            </w:pPr>
            <w:r w:rsidRPr="0063259A">
              <w:rPr>
                <w:color w:val="202124"/>
                <w:shd w:val="clear" w:color="auto" w:fill="FFFFFF"/>
              </w:rPr>
              <w:t xml:space="preserve">Δ </w:t>
            </w:r>
            <w:r w:rsidR="0039011B" w:rsidRPr="0063259A">
              <w:rPr>
                <w:i/>
                <w:iCs/>
              </w:rPr>
              <w:t>Deviance</w:t>
            </w:r>
          </w:p>
        </w:tc>
        <w:tc>
          <w:tcPr>
            <w:tcW w:w="3690" w:type="dxa"/>
            <w:gridSpan w:val="2"/>
            <w:tcBorders>
              <w:bottom w:val="single" w:sz="4" w:space="0" w:color="auto"/>
            </w:tcBorders>
            <w:vAlign w:val="center"/>
          </w:tcPr>
          <w:p w14:paraId="06F5BFA0" w14:textId="0BFC7512" w:rsidR="004028B0" w:rsidRPr="0063259A" w:rsidRDefault="004028B0" w:rsidP="008249BC">
            <w:pPr>
              <w:tabs>
                <w:tab w:val="left" w:pos="810"/>
              </w:tabs>
              <w:jc w:val="center"/>
            </w:pPr>
            <w:r w:rsidRPr="0063259A">
              <w:t>5.367</w:t>
            </w:r>
            <w:r w:rsidRPr="0063259A">
              <w:rPr>
                <w:vertAlign w:val="superscript"/>
              </w:rPr>
              <w:t>*</w:t>
            </w:r>
          </w:p>
        </w:tc>
      </w:tr>
    </w:tbl>
    <w:p w14:paraId="33293906" w14:textId="77777777" w:rsidR="002D3C70" w:rsidRPr="0063259A" w:rsidRDefault="002D3C70" w:rsidP="002D3C70">
      <w:pPr>
        <w:rPr>
          <w:color w:val="000000" w:themeColor="text1"/>
          <w:sz w:val="20"/>
          <w:szCs w:val="20"/>
        </w:rPr>
      </w:pPr>
      <w:r w:rsidRPr="0063259A">
        <w:rPr>
          <w:i/>
          <w:iCs/>
          <w:color w:val="000000" w:themeColor="text1"/>
          <w:sz w:val="20"/>
          <w:szCs w:val="20"/>
        </w:rPr>
        <w:t>Note.</w:t>
      </w:r>
      <w:r w:rsidRPr="0063259A">
        <w:rPr>
          <w:color w:val="000000" w:themeColor="text1"/>
          <w:sz w:val="20"/>
          <w:szCs w:val="20"/>
        </w:rPr>
        <w:tab/>
        <w:t>Standard errors in parentheses.</w:t>
      </w:r>
    </w:p>
    <w:p w14:paraId="4F7D5819" w14:textId="77777777" w:rsidR="002D3C70" w:rsidRPr="0063259A" w:rsidRDefault="002D3C70" w:rsidP="002D3C70">
      <w:pPr>
        <w:ind w:firstLine="720"/>
        <w:rPr>
          <w:color w:val="000000" w:themeColor="text1"/>
          <w:sz w:val="20"/>
          <w:szCs w:val="20"/>
        </w:rPr>
      </w:pPr>
      <w:r w:rsidRPr="0063259A">
        <w:rPr>
          <w:sz w:val="20"/>
          <w:szCs w:val="20"/>
          <w:vertAlign w:val="superscript"/>
        </w:rPr>
        <w:t>†</w:t>
      </w:r>
      <w:r w:rsidRPr="0063259A">
        <w:rPr>
          <w:sz w:val="20"/>
          <w:szCs w:val="20"/>
        </w:rPr>
        <w:t xml:space="preserve"> </w:t>
      </w:r>
      <w:r w:rsidRPr="00FF6A81">
        <w:rPr>
          <w:i/>
          <w:iCs/>
          <w:sz w:val="20"/>
          <w:szCs w:val="20"/>
        </w:rPr>
        <w:t>p</w:t>
      </w:r>
      <w:r w:rsidRPr="0063259A">
        <w:rPr>
          <w:sz w:val="20"/>
          <w:szCs w:val="20"/>
        </w:rPr>
        <w:t xml:space="preserve"> &lt; .10, </w:t>
      </w:r>
      <w:r w:rsidRPr="0063259A">
        <w:rPr>
          <w:color w:val="000000" w:themeColor="text1"/>
          <w:sz w:val="20"/>
          <w:szCs w:val="20"/>
          <w:vertAlign w:val="superscript"/>
        </w:rPr>
        <w:t>*</w:t>
      </w:r>
      <w:r w:rsidRPr="0063259A">
        <w:rPr>
          <w:color w:val="000000" w:themeColor="text1"/>
          <w:sz w:val="20"/>
          <w:szCs w:val="20"/>
        </w:rPr>
        <w:t xml:space="preserve"> </w:t>
      </w:r>
      <w:r w:rsidRPr="0063259A">
        <w:rPr>
          <w:i/>
          <w:iCs/>
          <w:color w:val="000000" w:themeColor="text1"/>
          <w:sz w:val="20"/>
          <w:szCs w:val="20"/>
        </w:rPr>
        <w:t>p</w:t>
      </w:r>
      <w:r w:rsidRPr="0063259A">
        <w:rPr>
          <w:color w:val="000000" w:themeColor="text1"/>
          <w:sz w:val="20"/>
          <w:szCs w:val="20"/>
        </w:rPr>
        <w:t xml:space="preserve"> &lt; .05, </w:t>
      </w:r>
      <w:r w:rsidRPr="0063259A">
        <w:rPr>
          <w:color w:val="000000" w:themeColor="text1"/>
          <w:sz w:val="20"/>
          <w:szCs w:val="20"/>
          <w:vertAlign w:val="superscript"/>
        </w:rPr>
        <w:t>**</w:t>
      </w:r>
      <w:r w:rsidRPr="0063259A">
        <w:rPr>
          <w:i/>
          <w:iCs/>
          <w:color w:val="000000" w:themeColor="text1"/>
          <w:sz w:val="20"/>
          <w:szCs w:val="20"/>
        </w:rPr>
        <w:t xml:space="preserve"> p</w:t>
      </w:r>
      <w:r w:rsidRPr="0063259A">
        <w:rPr>
          <w:color w:val="000000" w:themeColor="text1"/>
          <w:sz w:val="20"/>
          <w:szCs w:val="20"/>
        </w:rPr>
        <w:t xml:space="preserve"> &lt; .01, </w:t>
      </w:r>
      <w:r w:rsidRPr="0063259A">
        <w:rPr>
          <w:color w:val="000000" w:themeColor="text1"/>
          <w:sz w:val="20"/>
          <w:szCs w:val="20"/>
          <w:vertAlign w:val="superscript"/>
        </w:rPr>
        <w:t>***</w:t>
      </w:r>
      <w:r w:rsidRPr="0063259A">
        <w:rPr>
          <w:color w:val="000000" w:themeColor="text1"/>
          <w:sz w:val="20"/>
          <w:szCs w:val="20"/>
        </w:rPr>
        <w:t xml:space="preserve"> </w:t>
      </w:r>
      <w:r w:rsidRPr="0063259A">
        <w:rPr>
          <w:i/>
          <w:iCs/>
          <w:color w:val="000000" w:themeColor="text1"/>
          <w:sz w:val="20"/>
          <w:szCs w:val="20"/>
        </w:rPr>
        <w:t>p</w:t>
      </w:r>
      <w:r w:rsidRPr="0063259A">
        <w:rPr>
          <w:color w:val="000000" w:themeColor="text1"/>
          <w:sz w:val="20"/>
          <w:szCs w:val="20"/>
        </w:rPr>
        <w:t xml:space="preserve"> &lt; .001</w:t>
      </w:r>
    </w:p>
    <w:p w14:paraId="00497502" w14:textId="77777777" w:rsidR="002D3C70" w:rsidRPr="0063259A" w:rsidRDefault="002D3C70" w:rsidP="002D3C70">
      <w:pPr>
        <w:rPr>
          <w:b/>
          <w:bCs/>
          <w:color w:val="000000" w:themeColor="text1"/>
          <w:kern w:val="36"/>
        </w:rPr>
      </w:pPr>
    </w:p>
    <w:p w14:paraId="14B091F2" w14:textId="0AA1D85C" w:rsidR="001176E6" w:rsidRPr="0063259A" w:rsidRDefault="001176E6">
      <w:pPr>
        <w:rPr>
          <w:rFonts w:eastAsiaTheme="majorEastAsia"/>
          <w:b/>
          <w:bCs/>
          <w:color w:val="000000" w:themeColor="text1"/>
        </w:rPr>
      </w:pPr>
      <w:r w:rsidRPr="0063259A">
        <w:rPr>
          <w:rFonts w:eastAsiaTheme="majorEastAsia"/>
          <w:b/>
          <w:bCs/>
          <w:color w:val="000000" w:themeColor="text1"/>
        </w:rPr>
        <w:br w:type="page"/>
      </w:r>
    </w:p>
    <w:p w14:paraId="60BDE1D8" w14:textId="03337FED" w:rsidR="001176E6" w:rsidRPr="0063259A" w:rsidRDefault="001176E6" w:rsidP="001176E6">
      <w:pPr>
        <w:pStyle w:val="Heading2"/>
        <w:rPr>
          <w:rFonts w:ascii="Times New Roman" w:hAnsi="Times New Roman" w:cs="Times New Roman"/>
          <w:b/>
          <w:bCs/>
          <w:color w:val="000000" w:themeColor="text1"/>
          <w:sz w:val="24"/>
          <w:szCs w:val="24"/>
        </w:rPr>
      </w:pPr>
      <w:bookmarkStart w:id="173" w:name="_Toc196601805"/>
      <w:r w:rsidRPr="0063259A">
        <w:rPr>
          <w:rFonts w:ascii="Times New Roman" w:hAnsi="Times New Roman" w:cs="Times New Roman"/>
          <w:b/>
          <w:bCs/>
          <w:color w:val="000000" w:themeColor="text1"/>
          <w:sz w:val="24"/>
          <w:szCs w:val="24"/>
        </w:rPr>
        <w:t>Tabl</w:t>
      </w:r>
      <w:r w:rsidR="005F2B8B" w:rsidRPr="0063259A">
        <w:rPr>
          <w:rFonts w:ascii="Times New Roman" w:hAnsi="Times New Roman" w:cs="Times New Roman"/>
          <w:b/>
          <w:bCs/>
          <w:color w:val="000000" w:themeColor="text1"/>
          <w:sz w:val="24"/>
          <w:szCs w:val="24"/>
        </w:rPr>
        <w:t>e S1</w:t>
      </w:r>
      <w:r w:rsidR="008D3617" w:rsidRPr="0063259A">
        <w:rPr>
          <w:rFonts w:ascii="Times New Roman" w:hAnsi="Times New Roman" w:cs="Times New Roman"/>
          <w:b/>
          <w:bCs/>
          <w:color w:val="000000" w:themeColor="text1"/>
          <w:sz w:val="24"/>
          <w:szCs w:val="24"/>
        </w:rPr>
        <w:t>4</w:t>
      </w:r>
      <w:r w:rsidRPr="0063259A">
        <w:rPr>
          <w:rFonts w:ascii="Times New Roman" w:hAnsi="Times New Roman" w:cs="Times New Roman"/>
          <w:b/>
          <w:bCs/>
          <w:color w:val="000000" w:themeColor="text1"/>
          <w:sz w:val="24"/>
          <w:szCs w:val="24"/>
        </w:rPr>
        <w:t>:</w:t>
      </w:r>
      <w:r w:rsidRPr="0063259A">
        <w:rPr>
          <w:rFonts w:ascii="Times New Roman" w:hAnsi="Times New Roman" w:cs="Times New Roman"/>
          <w:b/>
          <w:bCs/>
          <w:i/>
          <w:iCs/>
          <w:color w:val="000000" w:themeColor="text1"/>
          <w:sz w:val="24"/>
          <w:szCs w:val="24"/>
        </w:rPr>
        <w:t xml:space="preserve"> </w:t>
      </w:r>
      <w:r w:rsidRPr="0063259A">
        <w:rPr>
          <w:rFonts w:ascii="Times New Roman" w:hAnsi="Times New Roman" w:cs="Times New Roman"/>
          <w:b/>
          <w:bCs/>
          <w:color w:val="000000" w:themeColor="text1"/>
          <w:sz w:val="24"/>
          <w:szCs w:val="24"/>
        </w:rPr>
        <w:t>Phase 6</w:t>
      </w:r>
      <w:r w:rsidR="00792AC3" w:rsidRPr="0063259A">
        <w:rPr>
          <w:rFonts w:ascii="Times New Roman" w:hAnsi="Times New Roman" w:cs="Times New Roman"/>
          <w:b/>
          <w:bCs/>
          <w:color w:val="000000" w:themeColor="text1"/>
          <w:sz w:val="24"/>
          <w:szCs w:val="24"/>
        </w:rPr>
        <w:t>a</w:t>
      </w:r>
      <w:r w:rsidRPr="0063259A">
        <w:rPr>
          <w:rFonts w:ascii="Times New Roman" w:hAnsi="Times New Roman" w:cs="Times New Roman"/>
          <w:b/>
          <w:bCs/>
          <w:color w:val="000000" w:themeColor="text1"/>
          <w:sz w:val="24"/>
          <w:szCs w:val="24"/>
        </w:rPr>
        <w:t xml:space="preserve"> Incremental validity of our autonomy scale over existing scales in predicting employee absenteeism (Study 2)</w:t>
      </w:r>
      <w:bookmarkEnd w:id="173"/>
    </w:p>
    <w:p w14:paraId="6F8E09FC" w14:textId="77777777" w:rsidR="001176E6" w:rsidRPr="0063259A" w:rsidRDefault="001176E6" w:rsidP="001176E6">
      <w:pPr>
        <w:rPr>
          <w:i/>
          <w:iCs/>
          <w:color w:val="000000" w:themeColor="text1"/>
          <w:sz w:val="20"/>
          <w:szCs w:val="20"/>
        </w:rPr>
      </w:pPr>
    </w:p>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0"/>
        <w:gridCol w:w="1845"/>
        <w:gridCol w:w="1845"/>
      </w:tblGrid>
      <w:tr w:rsidR="0058391B" w:rsidRPr="0063259A" w14:paraId="702BC9AA" w14:textId="77777777" w:rsidTr="00EC3D3C">
        <w:trPr>
          <w:trHeight w:val="229"/>
        </w:trPr>
        <w:tc>
          <w:tcPr>
            <w:tcW w:w="5670" w:type="dxa"/>
            <w:tcBorders>
              <w:top w:val="single" w:sz="4" w:space="0" w:color="auto"/>
              <w:bottom w:val="single" w:sz="4" w:space="0" w:color="auto"/>
            </w:tcBorders>
          </w:tcPr>
          <w:p w14:paraId="281DC507" w14:textId="77777777" w:rsidR="0058391B" w:rsidRPr="0063259A" w:rsidRDefault="0058391B" w:rsidP="00EC3D3C">
            <w:pPr>
              <w:jc w:val="right"/>
            </w:pPr>
          </w:p>
        </w:tc>
        <w:tc>
          <w:tcPr>
            <w:tcW w:w="3690" w:type="dxa"/>
            <w:gridSpan w:val="2"/>
            <w:tcBorders>
              <w:top w:val="single" w:sz="4" w:space="0" w:color="auto"/>
              <w:bottom w:val="single" w:sz="4" w:space="0" w:color="auto"/>
            </w:tcBorders>
            <w:vAlign w:val="center"/>
          </w:tcPr>
          <w:p w14:paraId="191C5D16" w14:textId="49A4BA56" w:rsidR="0058391B" w:rsidRPr="0063259A" w:rsidRDefault="0058391B" w:rsidP="00EC3D3C">
            <w:pPr>
              <w:jc w:val="center"/>
              <w:rPr>
                <w:b/>
                <w:bCs/>
                <w:i/>
                <w:iCs/>
              </w:rPr>
            </w:pPr>
            <w:r w:rsidRPr="0063259A">
              <w:rPr>
                <w:b/>
                <w:bCs/>
              </w:rPr>
              <w:t>ABSENTEESIM</w:t>
            </w:r>
          </w:p>
        </w:tc>
      </w:tr>
      <w:tr w:rsidR="0058391B" w:rsidRPr="0063259A" w14:paraId="23558A5B" w14:textId="77777777" w:rsidTr="00EC3D3C">
        <w:trPr>
          <w:trHeight w:val="229"/>
        </w:trPr>
        <w:tc>
          <w:tcPr>
            <w:tcW w:w="5670" w:type="dxa"/>
            <w:tcBorders>
              <w:bottom w:val="single" w:sz="4" w:space="0" w:color="auto"/>
            </w:tcBorders>
            <w:vAlign w:val="center"/>
          </w:tcPr>
          <w:p w14:paraId="5AE47332" w14:textId="77777777" w:rsidR="0058391B" w:rsidRPr="0063259A" w:rsidRDefault="0058391B" w:rsidP="00EC3D3C">
            <w:pPr>
              <w:jc w:val="center"/>
            </w:pPr>
            <w:r w:rsidRPr="0063259A">
              <w:t>PREDCITOR</w:t>
            </w:r>
          </w:p>
        </w:tc>
        <w:tc>
          <w:tcPr>
            <w:tcW w:w="1845" w:type="dxa"/>
            <w:tcBorders>
              <w:bottom w:val="single" w:sz="4" w:space="0" w:color="auto"/>
            </w:tcBorders>
            <w:vAlign w:val="center"/>
          </w:tcPr>
          <w:p w14:paraId="0924297F" w14:textId="77777777" w:rsidR="0058391B" w:rsidRPr="0063259A" w:rsidRDefault="0058391B" w:rsidP="00EC3D3C">
            <w:pPr>
              <w:jc w:val="center"/>
              <w:rPr>
                <w:b/>
                <w:bCs/>
                <w:i/>
                <w:iCs/>
              </w:rPr>
            </w:pPr>
            <w:r w:rsidRPr="0063259A">
              <w:rPr>
                <w:b/>
                <w:bCs/>
                <w:i/>
                <w:iCs/>
              </w:rPr>
              <w:t>Step 1</w:t>
            </w:r>
          </w:p>
        </w:tc>
        <w:tc>
          <w:tcPr>
            <w:tcW w:w="1845" w:type="dxa"/>
            <w:tcBorders>
              <w:bottom w:val="single" w:sz="4" w:space="0" w:color="auto"/>
            </w:tcBorders>
            <w:vAlign w:val="center"/>
          </w:tcPr>
          <w:p w14:paraId="4B58A8EE" w14:textId="77777777" w:rsidR="0058391B" w:rsidRPr="0063259A" w:rsidRDefault="0058391B" w:rsidP="00EC3D3C">
            <w:pPr>
              <w:jc w:val="center"/>
              <w:rPr>
                <w:b/>
                <w:bCs/>
                <w:i/>
                <w:iCs/>
              </w:rPr>
            </w:pPr>
            <w:r w:rsidRPr="0063259A">
              <w:rPr>
                <w:b/>
                <w:bCs/>
                <w:i/>
                <w:iCs/>
              </w:rPr>
              <w:t>Step 2</w:t>
            </w:r>
          </w:p>
        </w:tc>
      </w:tr>
      <w:tr w:rsidR="0058391B" w:rsidRPr="0063259A" w14:paraId="2068F4F8" w14:textId="77777777" w:rsidTr="00EC3D3C">
        <w:trPr>
          <w:trHeight w:val="246"/>
        </w:trPr>
        <w:tc>
          <w:tcPr>
            <w:tcW w:w="5670" w:type="dxa"/>
            <w:tcBorders>
              <w:top w:val="single" w:sz="4" w:space="0" w:color="auto"/>
            </w:tcBorders>
          </w:tcPr>
          <w:p w14:paraId="23A97B02" w14:textId="77777777" w:rsidR="0058391B" w:rsidRPr="0063259A" w:rsidRDefault="0058391B" w:rsidP="00EC3D3C">
            <w:pPr>
              <w:tabs>
                <w:tab w:val="left" w:pos="810"/>
              </w:tabs>
              <w:jc w:val="right"/>
            </w:pPr>
          </w:p>
        </w:tc>
        <w:tc>
          <w:tcPr>
            <w:tcW w:w="1845" w:type="dxa"/>
            <w:tcBorders>
              <w:top w:val="single" w:sz="4" w:space="0" w:color="auto"/>
            </w:tcBorders>
            <w:vAlign w:val="center"/>
          </w:tcPr>
          <w:p w14:paraId="37E0CD2D" w14:textId="77777777" w:rsidR="0058391B" w:rsidRPr="0063259A" w:rsidRDefault="0058391B" w:rsidP="00EC3D3C">
            <w:pPr>
              <w:tabs>
                <w:tab w:val="left" w:pos="810"/>
              </w:tabs>
              <w:jc w:val="center"/>
              <w:rPr>
                <w:b/>
                <w:bCs/>
              </w:rPr>
            </w:pPr>
          </w:p>
        </w:tc>
        <w:tc>
          <w:tcPr>
            <w:tcW w:w="1845" w:type="dxa"/>
            <w:tcBorders>
              <w:top w:val="single" w:sz="4" w:space="0" w:color="auto"/>
            </w:tcBorders>
            <w:vAlign w:val="center"/>
          </w:tcPr>
          <w:p w14:paraId="462BFBD5" w14:textId="77777777" w:rsidR="0058391B" w:rsidRPr="0063259A" w:rsidRDefault="0058391B" w:rsidP="00EC3D3C">
            <w:pPr>
              <w:jc w:val="center"/>
              <w:rPr>
                <w:b/>
                <w:bCs/>
              </w:rPr>
            </w:pPr>
          </w:p>
        </w:tc>
      </w:tr>
      <w:tr w:rsidR="0016721C" w:rsidRPr="0063259A" w14:paraId="72998EE5" w14:textId="77777777" w:rsidTr="000E152C">
        <w:trPr>
          <w:trHeight w:val="246"/>
        </w:trPr>
        <w:tc>
          <w:tcPr>
            <w:tcW w:w="5670" w:type="dxa"/>
            <w:vAlign w:val="center"/>
          </w:tcPr>
          <w:p w14:paraId="758A98B8" w14:textId="4D22D76A" w:rsidR="0016721C" w:rsidRPr="0063259A" w:rsidRDefault="0016721C" w:rsidP="0016721C">
            <w:pPr>
              <w:tabs>
                <w:tab w:val="left" w:pos="810"/>
              </w:tabs>
            </w:pPr>
            <w:r w:rsidRPr="0063259A">
              <w:t>Helping orientations inventory (autonomy orientation)</w:t>
            </w:r>
          </w:p>
          <w:p w14:paraId="6111C7BF" w14:textId="77777777" w:rsidR="0016721C" w:rsidRPr="0063259A" w:rsidRDefault="0016721C" w:rsidP="0016721C">
            <w:pPr>
              <w:tabs>
                <w:tab w:val="left" w:pos="810"/>
              </w:tabs>
            </w:pPr>
          </w:p>
        </w:tc>
        <w:tc>
          <w:tcPr>
            <w:tcW w:w="1845" w:type="dxa"/>
          </w:tcPr>
          <w:p w14:paraId="3F3EF98F" w14:textId="23E96F2A" w:rsidR="0016721C" w:rsidRPr="0063259A" w:rsidRDefault="00304ADD" w:rsidP="000E152C">
            <w:pPr>
              <w:tabs>
                <w:tab w:val="left" w:pos="810"/>
              </w:tabs>
              <w:jc w:val="center"/>
            </w:pPr>
            <w:r w:rsidRPr="0063259A">
              <w:t>.089</w:t>
            </w:r>
            <w:r w:rsidRPr="0063259A">
              <w:rPr>
                <w:sz w:val="20"/>
                <w:szCs w:val="20"/>
                <w:vertAlign w:val="superscript"/>
              </w:rPr>
              <w:t>†</w:t>
            </w:r>
          </w:p>
          <w:p w14:paraId="759181F9" w14:textId="4ABDA26D" w:rsidR="00304ADD" w:rsidRPr="0063259A" w:rsidRDefault="00304ADD" w:rsidP="000E152C">
            <w:pPr>
              <w:tabs>
                <w:tab w:val="left" w:pos="810"/>
              </w:tabs>
              <w:jc w:val="center"/>
            </w:pPr>
            <w:r w:rsidRPr="0063259A">
              <w:t>(.051)</w:t>
            </w:r>
          </w:p>
        </w:tc>
        <w:tc>
          <w:tcPr>
            <w:tcW w:w="1845" w:type="dxa"/>
          </w:tcPr>
          <w:p w14:paraId="76716550" w14:textId="77777777" w:rsidR="0016721C" w:rsidRPr="0063259A" w:rsidRDefault="00456D0C" w:rsidP="000E152C">
            <w:pPr>
              <w:jc w:val="center"/>
            </w:pPr>
            <w:r w:rsidRPr="0063259A">
              <w:t>-.036</w:t>
            </w:r>
          </w:p>
          <w:p w14:paraId="6FB44A76" w14:textId="0B29C567" w:rsidR="00456D0C" w:rsidRPr="0063259A" w:rsidRDefault="00456D0C" w:rsidP="000E152C">
            <w:pPr>
              <w:jc w:val="center"/>
            </w:pPr>
            <w:r w:rsidRPr="0063259A">
              <w:t>(.055)</w:t>
            </w:r>
          </w:p>
        </w:tc>
      </w:tr>
      <w:tr w:rsidR="0016721C" w:rsidRPr="0063259A" w14:paraId="3B5D3838" w14:textId="77777777" w:rsidTr="000E152C">
        <w:trPr>
          <w:trHeight w:val="246"/>
        </w:trPr>
        <w:tc>
          <w:tcPr>
            <w:tcW w:w="5670" w:type="dxa"/>
            <w:vAlign w:val="center"/>
          </w:tcPr>
          <w:p w14:paraId="080BD51D" w14:textId="3CA2E43D" w:rsidR="0016721C" w:rsidRPr="0063259A" w:rsidRDefault="0016721C" w:rsidP="0016721C">
            <w:pPr>
              <w:tabs>
                <w:tab w:val="left" w:pos="810"/>
              </w:tabs>
            </w:pPr>
            <w:r w:rsidRPr="0063259A">
              <w:t>Modified autonomous help-giving styles scale</w:t>
            </w:r>
          </w:p>
          <w:p w14:paraId="48FB7EFE" w14:textId="77777777" w:rsidR="0016721C" w:rsidRPr="0063259A" w:rsidRDefault="0016721C" w:rsidP="0016721C">
            <w:pPr>
              <w:tabs>
                <w:tab w:val="left" w:pos="810"/>
              </w:tabs>
            </w:pPr>
          </w:p>
        </w:tc>
        <w:tc>
          <w:tcPr>
            <w:tcW w:w="1845" w:type="dxa"/>
          </w:tcPr>
          <w:p w14:paraId="34E6BF70" w14:textId="77777777" w:rsidR="0016721C" w:rsidRPr="0063259A" w:rsidRDefault="0075224A" w:rsidP="000E152C">
            <w:pPr>
              <w:tabs>
                <w:tab w:val="left" w:pos="810"/>
              </w:tabs>
              <w:jc w:val="center"/>
              <w:rPr>
                <w:vertAlign w:val="superscript"/>
              </w:rPr>
            </w:pPr>
            <w:r w:rsidRPr="0063259A">
              <w:t>-.128</w:t>
            </w:r>
            <w:r w:rsidRPr="0063259A">
              <w:rPr>
                <w:vertAlign w:val="superscript"/>
              </w:rPr>
              <w:t>**</w:t>
            </w:r>
          </w:p>
          <w:p w14:paraId="08F8A0FE" w14:textId="770616F4" w:rsidR="0075224A" w:rsidRPr="0063259A" w:rsidRDefault="0075224A" w:rsidP="000E152C">
            <w:pPr>
              <w:tabs>
                <w:tab w:val="left" w:pos="810"/>
              </w:tabs>
              <w:jc w:val="center"/>
            </w:pPr>
            <w:r w:rsidRPr="0063259A">
              <w:t>(.049)</w:t>
            </w:r>
          </w:p>
        </w:tc>
        <w:tc>
          <w:tcPr>
            <w:tcW w:w="1845" w:type="dxa"/>
          </w:tcPr>
          <w:p w14:paraId="7CD0E0A7" w14:textId="77777777" w:rsidR="0016721C" w:rsidRPr="0063259A" w:rsidRDefault="008136A8" w:rsidP="000E152C">
            <w:pPr>
              <w:jc w:val="center"/>
              <w:rPr>
                <w:vertAlign w:val="superscript"/>
              </w:rPr>
            </w:pPr>
            <w:r w:rsidRPr="0063259A">
              <w:t>-.264</w:t>
            </w:r>
            <w:r w:rsidRPr="0063259A">
              <w:rPr>
                <w:vertAlign w:val="superscript"/>
              </w:rPr>
              <w:t>***</w:t>
            </w:r>
          </w:p>
          <w:p w14:paraId="7F214B93" w14:textId="10FC640B" w:rsidR="008136A8" w:rsidRPr="0063259A" w:rsidRDefault="008136A8" w:rsidP="000E152C">
            <w:pPr>
              <w:jc w:val="center"/>
            </w:pPr>
            <w:r w:rsidRPr="0063259A">
              <w:t>(.055)</w:t>
            </w:r>
          </w:p>
        </w:tc>
      </w:tr>
      <w:tr w:rsidR="0016721C" w:rsidRPr="0063259A" w14:paraId="2B1AFF11" w14:textId="77777777" w:rsidTr="000E152C">
        <w:trPr>
          <w:trHeight w:val="246"/>
        </w:trPr>
        <w:tc>
          <w:tcPr>
            <w:tcW w:w="5670" w:type="dxa"/>
            <w:vAlign w:val="center"/>
          </w:tcPr>
          <w:p w14:paraId="024292E4" w14:textId="6AFF27B4" w:rsidR="0016721C" w:rsidRPr="0063259A" w:rsidRDefault="0016721C" w:rsidP="0016721C">
            <w:pPr>
              <w:tabs>
                <w:tab w:val="left" w:pos="810"/>
              </w:tabs>
            </w:pPr>
            <w:r w:rsidRPr="0063259A">
              <w:t xml:space="preserve">Our </w:t>
            </w:r>
            <w:r w:rsidR="000E152C" w:rsidRPr="0063259A">
              <w:t>autonomy</w:t>
            </w:r>
            <w:r w:rsidRPr="0063259A">
              <w:t xml:space="preserve"> helping scale </w:t>
            </w:r>
          </w:p>
          <w:p w14:paraId="4F09E070" w14:textId="77777777" w:rsidR="0016721C" w:rsidRPr="0063259A" w:rsidRDefault="0016721C" w:rsidP="0016721C">
            <w:pPr>
              <w:tabs>
                <w:tab w:val="left" w:pos="810"/>
              </w:tabs>
            </w:pPr>
          </w:p>
        </w:tc>
        <w:tc>
          <w:tcPr>
            <w:tcW w:w="1845" w:type="dxa"/>
          </w:tcPr>
          <w:p w14:paraId="48F3F797" w14:textId="77777777" w:rsidR="0016721C" w:rsidRPr="0063259A" w:rsidRDefault="0016721C" w:rsidP="000E152C">
            <w:pPr>
              <w:tabs>
                <w:tab w:val="left" w:pos="810"/>
              </w:tabs>
              <w:jc w:val="center"/>
            </w:pPr>
          </w:p>
        </w:tc>
        <w:tc>
          <w:tcPr>
            <w:tcW w:w="1845" w:type="dxa"/>
          </w:tcPr>
          <w:p w14:paraId="2447BA34" w14:textId="77777777" w:rsidR="0016721C" w:rsidRPr="0063259A" w:rsidRDefault="005302FB" w:rsidP="000E152C">
            <w:pPr>
              <w:jc w:val="center"/>
              <w:rPr>
                <w:vertAlign w:val="superscript"/>
              </w:rPr>
            </w:pPr>
            <w:r w:rsidRPr="0063259A">
              <w:t>.378</w:t>
            </w:r>
            <w:r w:rsidRPr="0063259A">
              <w:rPr>
                <w:vertAlign w:val="superscript"/>
              </w:rPr>
              <w:t>***</w:t>
            </w:r>
          </w:p>
          <w:p w14:paraId="684B4821" w14:textId="1C6E34E3" w:rsidR="005302FB" w:rsidRPr="0063259A" w:rsidRDefault="005302FB" w:rsidP="000E152C">
            <w:pPr>
              <w:jc w:val="center"/>
            </w:pPr>
            <w:r w:rsidRPr="0063259A">
              <w:t>(.070)</w:t>
            </w:r>
          </w:p>
        </w:tc>
      </w:tr>
      <w:tr w:rsidR="0016721C" w:rsidRPr="0063259A" w14:paraId="4AF32981" w14:textId="77777777" w:rsidTr="000E152C">
        <w:trPr>
          <w:trHeight w:val="246"/>
        </w:trPr>
        <w:tc>
          <w:tcPr>
            <w:tcW w:w="5670" w:type="dxa"/>
            <w:tcBorders>
              <w:bottom w:val="single" w:sz="4" w:space="0" w:color="auto"/>
            </w:tcBorders>
            <w:vAlign w:val="center"/>
          </w:tcPr>
          <w:p w14:paraId="45B80A4A" w14:textId="77777777" w:rsidR="0016721C" w:rsidRPr="0063259A" w:rsidRDefault="0016721C" w:rsidP="0016721C">
            <w:pPr>
              <w:tabs>
                <w:tab w:val="left" w:pos="810"/>
              </w:tabs>
            </w:pPr>
            <w:r w:rsidRPr="0063259A">
              <w:t>Constant</w:t>
            </w:r>
          </w:p>
          <w:p w14:paraId="406F8DED" w14:textId="77777777" w:rsidR="0016721C" w:rsidRPr="0063259A" w:rsidRDefault="0016721C" w:rsidP="0016721C">
            <w:pPr>
              <w:tabs>
                <w:tab w:val="left" w:pos="810"/>
              </w:tabs>
            </w:pPr>
          </w:p>
          <w:p w14:paraId="12A49D29" w14:textId="77777777" w:rsidR="0016721C" w:rsidRPr="0063259A" w:rsidRDefault="0016721C" w:rsidP="0016721C">
            <w:pPr>
              <w:tabs>
                <w:tab w:val="left" w:pos="810"/>
              </w:tabs>
            </w:pPr>
          </w:p>
        </w:tc>
        <w:tc>
          <w:tcPr>
            <w:tcW w:w="1845" w:type="dxa"/>
            <w:tcBorders>
              <w:bottom w:val="single" w:sz="4" w:space="0" w:color="auto"/>
            </w:tcBorders>
          </w:tcPr>
          <w:p w14:paraId="2861DC58" w14:textId="77777777" w:rsidR="0016721C" w:rsidRPr="0063259A" w:rsidRDefault="007E18C9" w:rsidP="000E152C">
            <w:pPr>
              <w:tabs>
                <w:tab w:val="left" w:pos="810"/>
              </w:tabs>
              <w:jc w:val="center"/>
              <w:rPr>
                <w:vertAlign w:val="superscript"/>
              </w:rPr>
            </w:pPr>
            <w:r w:rsidRPr="0063259A">
              <w:t>1.557</w:t>
            </w:r>
            <w:r w:rsidRPr="0063259A">
              <w:rPr>
                <w:vertAlign w:val="superscript"/>
              </w:rPr>
              <w:t>***</w:t>
            </w:r>
          </w:p>
          <w:p w14:paraId="0A62943D" w14:textId="4AB289B2" w:rsidR="007E18C9" w:rsidRPr="0063259A" w:rsidRDefault="007E18C9" w:rsidP="000E152C">
            <w:pPr>
              <w:tabs>
                <w:tab w:val="left" w:pos="810"/>
              </w:tabs>
              <w:jc w:val="center"/>
            </w:pPr>
            <w:r w:rsidRPr="0063259A">
              <w:t>(.289)</w:t>
            </w:r>
          </w:p>
        </w:tc>
        <w:tc>
          <w:tcPr>
            <w:tcW w:w="1845" w:type="dxa"/>
            <w:tcBorders>
              <w:bottom w:val="single" w:sz="4" w:space="0" w:color="auto"/>
            </w:tcBorders>
          </w:tcPr>
          <w:p w14:paraId="4E3FE20D" w14:textId="77777777" w:rsidR="0016721C" w:rsidRPr="0063259A" w:rsidRDefault="00B0377B" w:rsidP="000E152C">
            <w:pPr>
              <w:jc w:val="center"/>
              <w:rPr>
                <w:vertAlign w:val="superscript"/>
              </w:rPr>
            </w:pPr>
            <w:r w:rsidRPr="0063259A">
              <w:t>.758</w:t>
            </w:r>
            <w:r w:rsidRPr="0063259A">
              <w:rPr>
                <w:vertAlign w:val="superscript"/>
              </w:rPr>
              <w:t>*</w:t>
            </w:r>
          </w:p>
          <w:p w14:paraId="7EDBA26D" w14:textId="257438F1" w:rsidR="00B0377B" w:rsidRPr="0063259A" w:rsidRDefault="00B0377B" w:rsidP="000E152C">
            <w:pPr>
              <w:jc w:val="center"/>
            </w:pPr>
            <w:r w:rsidRPr="0063259A">
              <w:t>(.345)</w:t>
            </w:r>
          </w:p>
        </w:tc>
      </w:tr>
      <w:tr w:rsidR="00734DD2" w:rsidRPr="0063259A" w14:paraId="17C53503" w14:textId="77777777" w:rsidTr="00EC3D3C">
        <w:trPr>
          <w:trHeight w:val="246"/>
        </w:trPr>
        <w:tc>
          <w:tcPr>
            <w:tcW w:w="5670" w:type="dxa"/>
            <w:tcBorders>
              <w:top w:val="single" w:sz="4" w:space="0" w:color="auto"/>
            </w:tcBorders>
            <w:vAlign w:val="center"/>
          </w:tcPr>
          <w:p w14:paraId="6D8C2815" w14:textId="56CB6970" w:rsidR="00734DD2" w:rsidRPr="0063259A" w:rsidRDefault="00734DD2" w:rsidP="00734DD2">
            <w:pPr>
              <w:tabs>
                <w:tab w:val="left" w:pos="810"/>
              </w:tabs>
              <w:rPr>
                <w:i/>
                <w:iCs/>
              </w:rPr>
            </w:pPr>
            <w:r w:rsidRPr="0063259A">
              <w:rPr>
                <w:i/>
                <w:iCs/>
              </w:rPr>
              <w:t>Residual df</w:t>
            </w:r>
          </w:p>
        </w:tc>
        <w:tc>
          <w:tcPr>
            <w:tcW w:w="1845" w:type="dxa"/>
            <w:tcBorders>
              <w:top w:val="single" w:sz="4" w:space="0" w:color="auto"/>
            </w:tcBorders>
            <w:vAlign w:val="center"/>
          </w:tcPr>
          <w:p w14:paraId="34EA8EE3" w14:textId="77777777" w:rsidR="00734DD2" w:rsidRPr="0063259A" w:rsidRDefault="00734DD2" w:rsidP="00734DD2">
            <w:pPr>
              <w:tabs>
                <w:tab w:val="left" w:pos="810"/>
              </w:tabs>
              <w:jc w:val="center"/>
            </w:pPr>
            <w:r w:rsidRPr="0063259A">
              <w:t>197</w:t>
            </w:r>
          </w:p>
        </w:tc>
        <w:tc>
          <w:tcPr>
            <w:tcW w:w="1845" w:type="dxa"/>
            <w:tcBorders>
              <w:top w:val="single" w:sz="4" w:space="0" w:color="auto"/>
            </w:tcBorders>
            <w:vAlign w:val="center"/>
          </w:tcPr>
          <w:p w14:paraId="25786B9D" w14:textId="77777777" w:rsidR="00734DD2" w:rsidRPr="0063259A" w:rsidRDefault="00734DD2" w:rsidP="00734DD2">
            <w:pPr>
              <w:tabs>
                <w:tab w:val="left" w:pos="810"/>
              </w:tabs>
              <w:jc w:val="center"/>
            </w:pPr>
            <w:r w:rsidRPr="0063259A">
              <w:t>196</w:t>
            </w:r>
          </w:p>
        </w:tc>
      </w:tr>
      <w:tr w:rsidR="00734DD2" w:rsidRPr="0063259A" w14:paraId="0FF69812" w14:textId="77777777" w:rsidTr="00EC3D3C">
        <w:trPr>
          <w:trHeight w:val="246"/>
        </w:trPr>
        <w:tc>
          <w:tcPr>
            <w:tcW w:w="5670" w:type="dxa"/>
            <w:vAlign w:val="center"/>
          </w:tcPr>
          <w:p w14:paraId="038F78CE" w14:textId="534018AA" w:rsidR="00734DD2" w:rsidRPr="0063259A" w:rsidRDefault="00734DD2" w:rsidP="00734DD2">
            <w:pPr>
              <w:tabs>
                <w:tab w:val="left" w:pos="810"/>
              </w:tabs>
              <w:rPr>
                <w:i/>
                <w:iCs/>
              </w:rPr>
            </w:pPr>
            <w:r w:rsidRPr="0063259A">
              <w:rPr>
                <w:i/>
                <w:iCs/>
              </w:rPr>
              <w:t>Residual deviance</w:t>
            </w:r>
          </w:p>
        </w:tc>
        <w:tc>
          <w:tcPr>
            <w:tcW w:w="1845" w:type="dxa"/>
            <w:vAlign w:val="center"/>
          </w:tcPr>
          <w:p w14:paraId="321A199B" w14:textId="39FCCC10" w:rsidR="00734DD2" w:rsidRPr="0063259A" w:rsidRDefault="00734DD2" w:rsidP="00734DD2">
            <w:pPr>
              <w:tabs>
                <w:tab w:val="left" w:pos="810"/>
              </w:tabs>
              <w:jc w:val="center"/>
            </w:pPr>
            <w:r w:rsidRPr="0063259A">
              <w:t>83</w:t>
            </w:r>
            <w:r w:rsidR="00A43577" w:rsidRPr="0063259A">
              <w:t>6.16</w:t>
            </w:r>
          </w:p>
        </w:tc>
        <w:tc>
          <w:tcPr>
            <w:tcW w:w="1845" w:type="dxa"/>
            <w:vAlign w:val="center"/>
          </w:tcPr>
          <w:p w14:paraId="2E550D93" w14:textId="2BD6C576" w:rsidR="00734DD2" w:rsidRPr="0063259A" w:rsidRDefault="00734DD2" w:rsidP="00734DD2">
            <w:pPr>
              <w:tabs>
                <w:tab w:val="left" w:pos="810"/>
              </w:tabs>
              <w:jc w:val="center"/>
            </w:pPr>
            <w:r w:rsidRPr="0063259A">
              <w:t>8</w:t>
            </w:r>
            <w:r w:rsidR="00A43577" w:rsidRPr="0063259A">
              <w:t>05.90</w:t>
            </w:r>
          </w:p>
        </w:tc>
      </w:tr>
      <w:tr w:rsidR="00734DD2" w:rsidRPr="0063259A" w14:paraId="77F398EE" w14:textId="77777777" w:rsidTr="00EC3D3C">
        <w:trPr>
          <w:trHeight w:val="246"/>
        </w:trPr>
        <w:tc>
          <w:tcPr>
            <w:tcW w:w="5670" w:type="dxa"/>
            <w:tcBorders>
              <w:bottom w:val="single" w:sz="4" w:space="0" w:color="auto"/>
            </w:tcBorders>
            <w:vAlign w:val="center"/>
          </w:tcPr>
          <w:p w14:paraId="0234B1F3" w14:textId="173F6FF8" w:rsidR="00734DD2" w:rsidRPr="0063259A" w:rsidRDefault="00734DD2" w:rsidP="00734DD2">
            <w:pPr>
              <w:tabs>
                <w:tab w:val="left" w:pos="810"/>
              </w:tabs>
              <w:rPr>
                <w:i/>
                <w:iCs/>
              </w:rPr>
            </w:pPr>
            <w:r w:rsidRPr="0063259A">
              <w:rPr>
                <w:color w:val="202124"/>
                <w:shd w:val="clear" w:color="auto" w:fill="FFFFFF"/>
              </w:rPr>
              <w:t xml:space="preserve">Δ </w:t>
            </w:r>
            <w:r w:rsidRPr="0063259A">
              <w:rPr>
                <w:i/>
                <w:iCs/>
              </w:rPr>
              <w:t>Deviance</w:t>
            </w:r>
          </w:p>
        </w:tc>
        <w:tc>
          <w:tcPr>
            <w:tcW w:w="3690" w:type="dxa"/>
            <w:gridSpan w:val="2"/>
            <w:tcBorders>
              <w:bottom w:val="single" w:sz="4" w:space="0" w:color="auto"/>
            </w:tcBorders>
            <w:vAlign w:val="center"/>
          </w:tcPr>
          <w:p w14:paraId="3A9B6EBA" w14:textId="6F067B44" w:rsidR="00734DD2" w:rsidRPr="0063259A" w:rsidRDefault="003107F7" w:rsidP="00734DD2">
            <w:pPr>
              <w:tabs>
                <w:tab w:val="left" w:pos="810"/>
              </w:tabs>
              <w:jc w:val="center"/>
            </w:pPr>
            <w:r w:rsidRPr="0063259A">
              <w:t>30.257</w:t>
            </w:r>
            <w:r w:rsidR="00734DD2" w:rsidRPr="0063259A">
              <w:rPr>
                <w:vertAlign w:val="superscript"/>
              </w:rPr>
              <w:t>*</w:t>
            </w:r>
            <w:r w:rsidRPr="0063259A">
              <w:rPr>
                <w:vertAlign w:val="superscript"/>
              </w:rPr>
              <w:t>**</w:t>
            </w:r>
          </w:p>
        </w:tc>
      </w:tr>
    </w:tbl>
    <w:p w14:paraId="78B2DCDC" w14:textId="77777777" w:rsidR="001176E6" w:rsidRPr="0063259A" w:rsidRDefault="001176E6" w:rsidP="001176E6">
      <w:pPr>
        <w:rPr>
          <w:color w:val="000000" w:themeColor="text1"/>
          <w:sz w:val="20"/>
          <w:szCs w:val="20"/>
        </w:rPr>
      </w:pPr>
      <w:r w:rsidRPr="0063259A">
        <w:rPr>
          <w:i/>
          <w:iCs/>
          <w:color w:val="000000" w:themeColor="text1"/>
          <w:sz w:val="20"/>
          <w:szCs w:val="20"/>
        </w:rPr>
        <w:t>Note.</w:t>
      </w:r>
      <w:r w:rsidRPr="0063259A">
        <w:rPr>
          <w:color w:val="000000" w:themeColor="text1"/>
          <w:sz w:val="20"/>
          <w:szCs w:val="20"/>
        </w:rPr>
        <w:tab/>
        <w:t>Standard errors in parentheses.</w:t>
      </w:r>
    </w:p>
    <w:p w14:paraId="00CFCDBA" w14:textId="77777777" w:rsidR="001176E6" w:rsidRPr="0063259A" w:rsidRDefault="001176E6" w:rsidP="001176E6">
      <w:pPr>
        <w:ind w:firstLine="720"/>
        <w:rPr>
          <w:color w:val="000000" w:themeColor="text1"/>
          <w:sz w:val="20"/>
          <w:szCs w:val="20"/>
        </w:rPr>
      </w:pPr>
      <w:r w:rsidRPr="0063259A">
        <w:rPr>
          <w:sz w:val="20"/>
          <w:szCs w:val="20"/>
          <w:vertAlign w:val="superscript"/>
        </w:rPr>
        <w:t>†</w:t>
      </w:r>
      <w:r w:rsidRPr="0063259A">
        <w:rPr>
          <w:sz w:val="20"/>
          <w:szCs w:val="20"/>
        </w:rPr>
        <w:t xml:space="preserve"> </w:t>
      </w:r>
      <w:r w:rsidRPr="007C05AD">
        <w:rPr>
          <w:i/>
          <w:iCs/>
          <w:sz w:val="20"/>
          <w:szCs w:val="20"/>
        </w:rPr>
        <w:t>p</w:t>
      </w:r>
      <w:r w:rsidRPr="0063259A">
        <w:rPr>
          <w:sz w:val="20"/>
          <w:szCs w:val="20"/>
        </w:rPr>
        <w:t xml:space="preserve"> &lt; .10, </w:t>
      </w:r>
      <w:r w:rsidRPr="0063259A">
        <w:rPr>
          <w:color w:val="000000" w:themeColor="text1"/>
          <w:sz w:val="20"/>
          <w:szCs w:val="20"/>
          <w:vertAlign w:val="superscript"/>
        </w:rPr>
        <w:t>*</w:t>
      </w:r>
      <w:r w:rsidRPr="0063259A">
        <w:rPr>
          <w:color w:val="000000" w:themeColor="text1"/>
          <w:sz w:val="20"/>
          <w:szCs w:val="20"/>
        </w:rPr>
        <w:t xml:space="preserve"> </w:t>
      </w:r>
      <w:r w:rsidRPr="0063259A">
        <w:rPr>
          <w:i/>
          <w:iCs/>
          <w:color w:val="000000" w:themeColor="text1"/>
          <w:sz w:val="20"/>
          <w:szCs w:val="20"/>
        </w:rPr>
        <w:t>p</w:t>
      </w:r>
      <w:r w:rsidRPr="0063259A">
        <w:rPr>
          <w:color w:val="000000" w:themeColor="text1"/>
          <w:sz w:val="20"/>
          <w:szCs w:val="20"/>
        </w:rPr>
        <w:t xml:space="preserve"> &lt; .05, </w:t>
      </w:r>
      <w:r w:rsidRPr="0063259A">
        <w:rPr>
          <w:color w:val="000000" w:themeColor="text1"/>
          <w:sz w:val="20"/>
          <w:szCs w:val="20"/>
          <w:vertAlign w:val="superscript"/>
        </w:rPr>
        <w:t>**</w:t>
      </w:r>
      <w:r w:rsidRPr="0063259A">
        <w:rPr>
          <w:i/>
          <w:iCs/>
          <w:color w:val="000000" w:themeColor="text1"/>
          <w:sz w:val="20"/>
          <w:szCs w:val="20"/>
        </w:rPr>
        <w:t xml:space="preserve"> p</w:t>
      </w:r>
      <w:r w:rsidRPr="0063259A">
        <w:rPr>
          <w:color w:val="000000" w:themeColor="text1"/>
          <w:sz w:val="20"/>
          <w:szCs w:val="20"/>
        </w:rPr>
        <w:t xml:space="preserve"> &lt; .01, </w:t>
      </w:r>
      <w:r w:rsidRPr="0063259A">
        <w:rPr>
          <w:color w:val="000000" w:themeColor="text1"/>
          <w:sz w:val="20"/>
          <w:szCs w:val="20"/>
          <w:vertAlign w:val="superscript"/>
        </w:rPr>
        <w:t>***</w:t>
      </w:r>
      <w:r w:rsidRPr="0063259A">
        <w:rPr>
          <w:color w:val="000000" w:themeColor="text1"/>
          <w:sz w:val="20"/>
          <w:szCs w:val="20"/>
        </w:rPr>
        <w:t xml:space="preserve"> </w:t>
      </w:r>
      <w:r w:rsidRPr="0063259A">
        <w:rPr>
          <w:i/>
          <w:iCs/>
          <w:color w:val="000000" w:themeColor="text1"/>
          <w:sz w:val="20"/>
          <w:szCs w:val="20"/>
        </w:rPr>
        <w:t>p</w:t>
      </w:r>
      <w:r w:rsidRPr="0063259A">
        <w:rPr>
          <w:color w:val="000000" w:themeColor="text1"/>
          <w:sz w:val="20"/>
          <w:szCs w:val="20"/>
        </w:rPr>
        <w:t xml:space="preserve"> &lt; .001</w:t>
      </w:r>
    </w:p>
    <w:p w14:paraId="3F13F7F7" w14:textId="77777777" w:rsidR="001176E6" w:rsidRPr="0063259A" w:rsidRDefault="001176E6" w:rsidP="001176E6">
      <w:pPr>
        <w:rPr>
          <w:b/>
          <w:bCs/>
          <w:color w:val="000000" w:themeColor="text1"/>
          <w:kern w:val="36"/>
        </w:rPr>
      </w:pPr>
    </w:p>
    <w:p w14:paraId="7C1C9CB0" w14:textId="77777777" w:rsidR="001176E6" w:rsidRPr="0063259A" w:rsidRDefault="001176E6" w:rsidP="001176E6">
      <w:pPr>
        <w:rPr>
          <w:rFonts w:eastAsiaTheme="majorEastAsia"/>
          <w:b/>
          <w:bCs/>
          <w:color w:val="000000" w:themeColor="text1"/>
        </w:rPr>
      </w:pPr>
    </w:p>
    <w:p w14:paraId="7DF5FB7D" w14:textId="77777777" w:rsidR="00980C90" w:rsidRPr="0063259A" w:rsidRDefault="00980C90">
      <w:pPr>
        <w:rPr>
          <w:rFonts w:eastAsiaTheme="majorEastAsia"/>
          <w:b/>
          <w:bCs/>
          <w:color w:val="000000" w:themeColor="text1"/>
        </w:rPr>
      </w:pPr>
    </w:p>
    <w:p w14:paraId="2E9A36AD" w14:textId="76C028D7" w:rsidR="007E1CA3" w:rsidRPr="007E1CA3" w:rsidRDefault="00B36008" w:rsidP="007E1CA3">
      <w:pPr>
        <w:rPr>
          <w:rFonts w:eastAsiaTheme="majorEastAsia"/>
          <w:b/>
          <w:bCs/>
          <w:color w:val="000000" w:themeColor="text1"/>
        </w:rPr>
      </w:pPr>
      <w:r w:rsidRPr="0063259A">
        <w:rPr>
          <w:b/>
          <w:bCs/>
          <w:color w:val="000000" w:themeColor="text1"/>
        </w:rPr>
        <w:br w:type="page"/>
      </w:r>
    </w:p>
    <w:p w14:paraId="6D305519" w14:textId="3FCD49CA" w:rsidR="007E1CA3" w:rsidRPr="00093CA6" w:rsidRDefault="007E1CA3" w:rsidP="007E1CA3">
      <w:pPr>
        <w:pStyle w:val="Heading2"/>
        <w:rPr>
          <w:rFonts w:ascii="Times New Roman" w:hAnsi="Times New Roman" w:cs="Times New Roman"/>
          <w:b/>
          <w:bCs/>
          <w:color w:val="000000" w:themeColor="text1"/>
          <w:sz w:val="24"/>
          <w:szCs w:val="24"/>
        </w:rPr>
      </w:pPr>
      <w:bookmarkStart w:id="174" w:name="_Toc196601806"/>
      <w:r w:rsidRPr="00093CA6">
        <w:rPr>
          <w:rFonts w:ascii="Times New Roman" w:hAnsi="Times New Roman" w:cs="Times New Roman"/>
          <w:b/>
          <w:bCs/>
          <w:color w:val="000000" w:themeColor="text1"/>
          <w:sz w:val="24"/>
          <w:szCs w:val="24"/>
        </w:rPr>
        <w:t xml:space="preserve">Table S15: </w:t>
      </w:r>
      <w:r w:rsidR="001F18EA" w:rsidRPr="00093CA6">
        <w:rPr>
          <w:rFonts w:ascii="Times New Roman" w:hAnsi="Times New Roman" w:cs="Times New Roman"/>
          <w:b/>
          <w:bCs/>
          <w:color w:val="000000" w:themeColor="text1"/>
          <w:sz w:val="24"/>
          <w:szCs w:val="24"/>
        </w:rPr>
        <w:t>C</w:t>
      </w:r>
      <w:r w:rsidRPr="00093CA6">
        <w:rPr>
          <w:rFonts w:ascii="Times New Roman" w:hAnsi="Times New Roman" w:cs="Times New Roman"/>
          <w:b/>
          <w:bCs/>
          <w:color w:val="000000" w:themeColor="text1"/>
          <w:sz w:val="24"/>
          <w:szCs w:val="24"/>
        </w:rPr>
        <w:t>onfirmatory factor analyses of alternative models (Study 3</w:t>
      </w:r>
      <w:r w:rsidR="00941D57" w:rsidRPr="00093CA6">
        <w:rPr>
          <w:rFonts w:ascii="Times New Roman" w:hAnsi="Times New Roman" w:cs="Times New Roman"/>
          <w:b/>
          <w:bCs/>
          <w:color w:val="000000" w:themeColor="text1"/>
          <w:sz w:val="24"/>
          <w:szCs w:val="24"/>
        </w:rPr>
        <w:t>a</w:t>
      </w:r>
      <w:r w:rsidRPr="00093CA6">
        <w:rPr>
          <w:rFonts w:ascii="Times New Roman" w:hAnsi="Times New Roman" w:cs="Times New Roman"/>
          <w:b/>
          <w:bCs/>
          <w:color w:val="000000" w:themeColor="text1"/>
          <w:sz w:val="24"/>
          <w:szCs w:val="24"/>
        </w:rPr>
        <w:t>)</w:t>
      </w:r>
      <w:bookmarkEnd w:id="174"/>
    </w:p>
    <w:p w14:paraId="723DA082" w14:textId="77777777" w:rsidR="007E1CA3" w:rsidRPr="00DF69EA" w:rsidRDefault="007E1CA3" w:rsidP="007E1CA3">
      <w:pPr>
        <w:rPr>
          <w:i/>
          <w:iCs/>
          <w:sz w:val="20"/>
          <w:szCs w:val="20"/>
          <w:highlight w:val="green"/>
        </w:rPr>
      </w:pPr>
    </w:p>
    <w:tbl>
      <w:tblPr>
        <w:tblStyle w:val="TableGrid"/>
        <w:tblW w:w="13086" w:type="dxa"/>
        <w:tblLayout w:type="fixed"/>
        <w:tblLook w:val="04A0" w:firstRow="1" w:lastRow="0" w:firstColumn="1" w:lastColumn="0" w:noHBand="0" w:noVBand="1"/>
      </w:tblPr>
      <w:tblGrid>
        <w:gridCol w:w="1330"/>
        <w:gridCol w:w="4070"/>
        <w:gridCol w:w="1080"/>
        <w:gridCol w:w="630"/>
        <w:gridCol w:w="630"/>
        <w:gridCol w:w="630"/>
        <w:gridCol w:w="990"/>
        <w:gridCol w:w="1314"/>
        <w:gridCol w:w="1314"/>
        <w:gridCol w:w="1098"/>
      </w:tblGrid>
      <w:tr w:rsidR="007E1CA3" w:rsidRPr="00DF69EA" w14:paraId="7E7A5953" w14:textId="77777777" w:rsidTr="00211069">
        <w:tc>
          <w:tcPr>
            <w:tcW w:w="1330" w:type="dxa"/>
            <w:tcBorders>
              <w:top w:val="single" w:sz="12" w:space="0" w:color="auto"/>
              <w:left w:val="nil"/>
              <w:bottom w:val="nil"/>
              <w:right w:val="nil"/>
            </w:tcBorders>
          </w:tcPr>
          <w:p w14:paraId="414381CE" w14:textId="77777777" w:rsidR="007E1CA3" w:rsidRPr="00DF69EA" w:rsidRDefault="007E1CA3" w:rsidP="00211069">
            <w:pPr>
              <w:rPr>
                <w:sz w:val="20"/>
                <w:szCs w:val="20"/>
                <w:highlight w:val="green"/>
              </w:rPr>
            </w:pPr>
          </w:p>
          <w:p w14:paraId="55D788F0" w14:textId="77777777" w:rsidR="007E1CA3" w:rsidRPr="00DF69EA" w:rsidRDefault="007E1CA3" w:rsidP="00211069">
            <w:pPr>
              <w:rPr>
                <w:sz w:val="20"/>
                <w:szCs w:val="20"/>
                <w:highlight w:val="green"/>
              </w:rPr>
            </w:pPr>
          </w:p>
        </w:tc>
        <w:tc>
          <w:tcPr>
            <w:tcW w:w="4070" w:type="dxa"/>
            <w:tcBorders>
              <w:top w:val="single" w:sz="12" w:space="0" w:color="auto"/>
              <w:left w:val="nil"/>
              <w:bottom w:val="nil"/>
              <w:right w:val="nil"/>
            </w:tcBorders>
          </w:tcPr>
          <w:p w14:paraId="48AD3581" w14:textId="77777777" w:rsidR="007E1CA3" w:rsidRPr="00DF69EA" w:rsidRDefault="007E1CA3" w:rsidP="00211069">
            <w:pPr>
              <w:rPr>
                <w:sz w:val="20"/>
                <w:szCs w:val="20"/>
                <w:highlight w:val="green"/>
              </w:rPr>
            </w:pPr>
          </w:p>
        </w:tc>
        <w:tc>
          <w:tcPr>
            <w:tcW w:w="1080" w:type="dxa"/>
            <w:tcBorders>
              <w:top w:val="single" w:sz="12" w:space="0" w:color="auto"/>
              <w:left w:val="nil"/>
              <w:bottom w:val="nil"/>
              <w:right w:val="nil"/>
            </w:tcBorders>
          </w:tcPr>
          <w:p w14:paraId="37EA794B" w14:textId="77777777" w:rsidR="007E1CA3" w:rsidRPr="00093CA6" w:rsidRDefault="007E1CA3" w:rsidP="00211069">
            <w:pPr>
              <w:rPr>
                <w:sz w:val="20"/>
                <w:szCs w:val="20"/>
              </w:rPr>
            </w:pPr>
          </w:p>
        </w:tc>
        <w:tc>
          <w:tcPr>
            <w:tcW w:w="630" w:type="dxa"/>
            <w:tcBorders>
              <w:top w:val="single" w:sz="12" w:space="0" w:color="auto"/>
              <w:left w:val="nil"/>
              <w:bottom w:val="nil"/>
              <w:right w:val="nil"/>
            </w:tcBorders>
          </w:tcPr>
          <w:p w14:paraId="393C0D82" w14:textId="77777777" w:rsidR="007E1CA3" w:rsidRPr="00093CA6" w:rsidRDefault="007E1CA3" w:rsidP="00211069">
            <w:pPr>
              <w:rPr>
                <w:i/>
                <w:sz w:val="20"/>
                <w:szCs w:val="20"/>
              </w:rPr>
            </w:pPr>
          </w:p>
        </w:tc>
        <w:tc>
          <w:tcPr>
            <w:tcW w:w="630" w:type="dxa"/>
            <w:tcBorders>
              <w:top w:val="single" w:sz="12" w:space="0" w:color="auto"/>
              <w:left w:val="nil"/>
              <w:bottom w:val="nil"/>
              <w:right w:val="nil"/>
            </w:tcBorders>
          </w:tcPr>
          <w:p w14:paraId="4FDF1735" w14:textId="77777777" w:rsidR="007E1CA3" w:rsidRPr="00093CA6" w:rsidRDefault="007E1CA3" w:rsidP="00211069">
            <w:pPr>
              <w:rPr>
                <w:sz w:val="20"/>
                <w:szCs w:val="20"/>
              </w:rPr>
            </w:pPr>
          </w:p>
        </w:tc>
        <w:tc>
          <w:tcPr>
            <w:tcW w:w="630" w:type="dxa"/>
            <w:tcBorders>
              <w:top w:val="single" w:sz="12" w:space="0" w:color="auto"/>
              <w:left w:val="nil"/>
              <w:bottom w:val="nil"/>
              <w:right w:val="nil"/>
            </w:tcBorders>
          </w:tcPr>
          <w:p w14:paraId="3C8A2412" w14:textId="77777777" w:rsidR="007E1CA3" w:rsidRPr="00093CA6" w:rsidRDefault="007E1CA3" w:rsidP="00211069">
            <w:pPr>
              <w:rPr>
                <w:sz w:val="20"/>
                <w:szCs w:val="20"/>
              </w:rPr>
            </w:pPr>
          </w:p>
        </w:tc>
        <w:tc>
          <w:tcPr>
            <w:tcW w:w="990" w:type="dxa"/>
            <w:tcBorders>
              <w:top w:val="single" w:sz="12" w:space="0" w:color="auto"/>
              <w:left w:val="nil"/>
              <w:bottom w:val="nil"/>
              <w:right w:val="nil"/>
            </w:tcBorders>
          </w:tcPr>
          <w:p w14:paraId="1A969BE3" w14:textId="77777777" w:rsidR="007E1CA3" w:rsidRPr="00093CA6" w:rsidRDefault="007E1CA3" w:rsidP="00211069">
            <w:pPr>
              <w:rPr>
                <w:sz w:val="20"/>
                <w:szCs w:val="20"/>
              </w:rPr>
            </w:pPr>
          </w:p>
        </w:tc>
        <w:tc>
          <w:tcPr>
            <w:tcW w:w="1314" w:type="dxa"/>
            <w:tcBorders>
              <w:top w:val="single" w:sz="12" w:space="0" w:color="auto"/>
              <w:left w:val="nil"/>
              <w:bottom w:val="nil"/>
              <w:right w:val="nil"/>
            </w:tcBorders>
          </w:tcPr>
          <w:p w14:paraId="1EE702AC" w14:textId="77777777" w:rsidR="007E1CA3" w:rsidRPr="00093CA6" w:rsidRDefault="007E1CA3" w:rsidP="00211069">
            <w:pPr>
              <w:jc w:val="center"/>
              <w:rPr>
                <w:sz w:val="20"/>
                <w:szCs w:val="20"/>
              </w:rPr>
            </w:pPr>
          </w:p>
        </w:tc>
        <w:tc>
          <w:tcPr>
            <w:tcW w:w="2412" w:type="dxa"/>
            <w:gridSpan w:val="2"/>
            <w:tcBorders>
              <w:top w:val="single" w:sz="12" w:space="0" w:color="auto"/>
              <w:left w:val="nil"/>
              <w:bottom w:val="single" w:sz="4" w:space="0" w:color="auto"/>
              <w:right w:val="nil"/>
            </w:tcBorders>
          </w:tcPr>
          <w:p w14:paraId="1F5E4499" w14:textId="77777777" w:rsidR="007E1CA3" w:rsidRPr="00093CA6" w:rsidRDefault="007E1CA3" w:rsidP="00211069">
            <w:pPr>
              <w:jc w:val="center"/>
              <w:rPr>
                <w:sz w:val="20"/>
                <w:szCs w:val="20"/>
              </w:rPr>
            </w:pPr>
            <w:r w:rsidRPr="00093CA6">
              <w:rPr>
                <w:sz w:val="20"/>
                <w:szCs w:val="20"/>
              </w:rPr>
              <w:t xml:space="preserve">Comparison with Model A </w:t>
            </w:r>
          </w:p>
        </w:tc>
      </w:tr>
      <w:tr w:rsidR="007E1CA3" w:rsidRPr="00DF69EA" w14:paraId="24288370" w14:textId="77777777" w:rsidTr="00211069">
        <w:tc>
          <w:tcPr>
            <w:tcW w:w="1330" w:type="dxa"/>
            <w:tcBorders>
              <w:top w:val="nil"/>
              <w:left w:val="nil"/>
              <w:bottom w:val="nil"/>
              <w:right w:val="nil"/>
            </w:tcBorders>
          </w:tcPr>
          <w:p w14:paraId="36C1CAC0" w14:textId="77777777" w:rsidR="007E1CA3" w:rsidRPr="00093CA6" w:rsidRDefault="007E1CA3" w:rsidP="00211069">
            <w:pPr>
              <w:jc w:val="center"/>
              <w:rPr>
                <w:sz w:val="20"/>
                <w:szCs w:val="20"/>
              </w:rPr>
            </w:pPr>
            <w:r w:rsidRPr="00093CA6">
              <w:rPr>
                <w:sz w:val="20"/>
                <w:szCs w:val="20"/>
              </w:rPr>
              <w:t>Model</w:t>
            </w:r>
          </w:p>
        </w:tc>
        <w:tc>
          <w:tcPr>
            <w:tcW w:w="4070" w:type="dxa"/>
            <w:tcBorders>
              <w:top w:val="nil"/>
              <w:left w:val="nil"/>
              <w:bottom w:val="nil"/>
              <w:right w:val="nil"/>
            </w:tcBorders>
          </w:tcPr>
          <w:p w14:paraId="438BFC7E" w14:textId="77777777" w:rsidR="007E1CA3" w:rsidRPr="00093CA6" w:rsidRDefault="007E1CA3" w:rsidP="00211069">
            <w:pPr>
              <w:jc w:val="center"/>
              <w:rPr>
                <w:sz w:val="20"/>
                <w:szCs w:val="20"/>
              </w:rPr>
            </w:pPr>
            <w:r w:rsidRPr="00093CA6">
              <w:rPr>
                <w:sz w:val="20"/>
                <w:szCs w:val="20"/>
              </w:rPr>
              <w:t>Description</w:t>
            </w:r>
          </w:p>
        </w:tc>
        <w:tc>
          <w:tcPr>
            <w:tcW w:w="1080" w:type="dxa"/>
            <w:tcBorders>
              <w:top w:val="nil"/>
              <w:left w:val="nil"/>
              <w:bottom w:val="nil"/>
              <w:right w:val="nil"/>
            </w:tcBorders>
          </w:tcPr>
          <w:p w14:paraId="6C625852" w14:textId="77777777" w:rsidR="007E1CA3" w:rsidRPr="00093CA6" w:rsidRDefault="007E1CA3" w:rsidP="00211069">
            <w:pPr>
              <w:jc w:val="center"/>
              <w:rPr>
                <w:i/>
                <w:iCs/>
                <w:sz w:val="20"/>
                <w:szCs w:val="20"/>
              </w:rPr>
            </w:pPr>
            <w:r w:rsidRPr="00093CA6">
              <w:rPr>
                <w:i/>
                <w:iCs/>
                <w:sz w:val="20"/>
                <w:szCs w:val="20"/>
              </w:rPr>
              <w:t>χ</w:t>
            </w:r>
            <w:r w:rsidRPr="00093CA6">
              <w:rPr>
                <w:i/>
                <w:iCs/>
                <w:sz w:val="20"/>
                <w:szCs w:val="20"/>
                <w:vertAlign w:val="superscript"/>
              </w:rPr>
              <w:t>2</w:t>
            </w:r>
          </w:p>
        </w:tc>
        <w:tc>
          <w:tcPr>
            <w:tcW w:w="630" w:type="dxa"/>
            <w:tcBorders>
              <w:top w:val="nil"/>
              <w:left w:val="nil"/>
              <w:bottom w:val="nil"/>
              <w:right w:val="nil"/>
            </w:tcBorders>
          </w:tcPr>
          <w:p w14:paraId="13E326DF" w14:textId="77777777" w:rsidR="007E1CA3" w:rsidRPr="00093CA6" w:rsidRDefault="007E1CA3" w:rsidP="00211069">
            <w:pPr>
              <w:jc w:val="center"/>
              <w:rPr>
                <w:i/>
                <w:iCs/>
                <w:sz w:val="20"/>
                <w:szCs w:val="20"/>
              </w:rPr>
            </w:pPr>
            <w:r w:rsidRPr="00093CA6">
              <w:rPr>
                <w:i/>
                <w:iCs/>
                <w:sz w:val="20"/>
                <w:szCs w:val="20"/>
              </w:rPr>
              <w:t>df</w:t>
            </w:r>
          </w:p>
        </w:tc>
        <w:tc>
          <w:tcPr>
            <w:tcW w:w="630" w:type="dxa"/>
            <w:tcBorders>
              <w:top w:val="nil"/>
              <w:left w:val="nil"/>
              <w:bottom w:val="nil"/>
              <w:right w:val="nil"/>
            </w:tcBorders>
          </w:tcPr>
          <w:p w14:paraId="0C56EDD7" w14:textId="77777777" w:rsidR="007E1CA3" w:rsidRPr="00093CA6" w:rsidRDefault="007E1CA3" w:rsidP="00211069">
            <w:pPr>
              <w:jc w:val="center"/>
              <w:rPr>
                <w:i/>
                <w:iCs/>
                <w:sz w:val="20"/>
                <w:szCs w:val="20"/>
              </w:rPr>
            </w:pPr>
            <w:r w:rsidRPr="00093CA6">
              <w:rPr>
                <w:i/>
                <w:iCs/>
                <w:sz w:val="20"/>
                <w:szCs w:val="20"/>
              </w:rPr>
              <w:t>CFI</w:t>
            </w:r>
          </w:p>
        </w:tc>
        <w:tc>
          <w:tcPr>
            <w:tcW w:w="630" w:type="dxa"/>
            <w:tcBorders>
              <w:top w:val="nil"/>
              <w:left w:val="nil"/>
              <w:bottom w:val="nil"/>
              <w:right w:val="nil"/>
            </w:tcBorders>
          </w:tcPr>
          <w:p w14:paraId="7DEF06C0" w14:textId="77777777" w:rsidR="007E1CA3" w:rsidRPr="00093CA6" w:rsidRDefault="007E1CA3" w:rsidP="00211069">
            <w:pPr>
              <w:jc w:val="center"/>
              <w:rPr>
                <w:i/>
                <w:iCs/>
                <w:sz w:val="20"/>
                <w:szCs w:val="20"/>
              </w:rPr>
            </w:pPr>
            <w:r w:rsidRPr="00093CA6">
              <w:rPr>
                <w:i/>
                <w:iCs/>
                <w:sz w:val="20"/>
                <w:szCs w:val="20"/>
              </w:rPr>
              <w:t>TLI</w:t>
            </w:r>
          </w:p>
        </w:tc>
        <w:tc>
          <w:tcPr>
            <w:tcW w:w="990" w:type="dxa"/>
            <w:tcBorders>
              <w:top w:val="nil"/>
              <w:left w:val="nil"/>
              <w:bottom w:val="nil"/>
              <w:right w:val="nil"/>
            </w:tcBorders>
          </w:tcPr>
          <w:p w14:paraId="55E2F60D" w14:textId="77777777" w:rsidR="007E1CA3" w:rsidRPr="00093CA6" w:rsidRDefault="007E1CA3" w:rsidP="00211069">
            <w:pPr>
              <w:jc w:val="center"/>
              <w:rPr>
                <w:i/>
                <w:iCs/>
                <w:sz w:val="20"/>
                <w:szCs w:val="20"/>
              </w:rPr>
            </w:pPr>
            <w:r w:rsidRPr="00093CA6">
              <w:rPr>
                <w:i/>
                <w:iCs/>
                <w:sz w:val="20"/>
                <w:szCs w:val="20"/>
              </w:rPr>
              <w:t>RMSEA</w:t>
            </w:r>
          </w:p>
        </w:tc>
        <w:tc>
          <w:tcPr>
            <w:tcW w:w="1314" w:type="dxa"/>
            <w:tcBorders>
              <w:top w:val="nil"/>
              <w:left w:val="nil"/>
              <w:bottom w:val="nil"/>
              <w:right w:val="nil"/>
            </w:tcBorders>
          </w:tcPr>
          <w:p w14:paraId="7F0625C3" w14:textId="77777777" w:rsidR="007E1CA3" w:rsidRPr="00093CA6" w:rsidRDefault="007E1CA3" w:rsidP="00211069">
            <w:pPr>
              <w:jc w:val="center"/>
              <w:rPr>
                <w:i/>
                <w:iCs/>
                <w:sz w:val="20"/>
                <w:szCs w:val="20"/>
              </w:rPr>
            </w:pPr>
            <w:r w:rsidRPr="00093CA6">
              <w:rPr>
                <w:i/>
                <w:iCs/>
                <w:sz w:val="20"/>
                <w:szCs w:val="20"/>
              </w:rPr>
              <w:t>SRMR</w:t>
            </w:r>
          </w:p>
        </w:tc>
        <w:tc>
          <w:tcPr>
            <w:tcW w:w="1314" w:type="dxa"/>
            <w:vMerge w:val="restart"/>
            <w:tcBorders>
              <w:top w:val="single" w:sz="4" w:space="0" w:color="auto"/>
              <w:left w:val="nil"/>
              <w:right w:val="nil"/>
            </w:tcBorders>
          </w:tcPr>
          <w:p w14:paraId="29E3B043" w14:textId="77777777" w:rsidR="007E1CA3" w:rsidRPr="00093CA6" w:rsidRDefault="007E1CA3" w:rsidP="00211069">
            <w:pPr>
              <w:jc w:val="center"/>
              <w:rPr>
                <w:i/>
                <w:iCs/>
                <w:sz w:val="20"/>
                <w:szCs w:val="20"/>
              </w:rPr>
            </w:pPr>
            <w:r w:rsidRPr="00093CA6">
              <w:rPr>
                <w:sz w:val="20"/>
                <w:szCs w:val="20"/>
              </w:rPr>
              <w:t>Δ</w:t>
            </w:r>
            <w:r w:rsidRPr="00093CA6">
              <w:rPr>
                <w:i/>
                <w:iCs/>
                <w:sz w:val="20"/>
                <w:szCs w:val="20"/>
              </w:rPr>
              <w:t>χ</w:t>
            </w:r>
            <w:r w:rsidRPr="00093CA6">
              <w:rPr>
                <w:i/>
                <w:iCs/>
                <w:sz w:val="20"/>
                <w:szCs w:val="20"/>
                <w:vertAlign w:val="superscript"/>
              </w:rPr>
              <w:t>2</w:t>
            </w:r>
          </w:p>
        </w:tc>
        <w:tc>
          <w:tcPr>
            <w:tcW w:w="1098" w:type="dxa"/>
            <w:vMerge w:val="restart"/>
            <w:tcBorders>
              <w:top w:val="single" w:sz="4" w:space="0" w:color="auto"/>
              <w:left w:val="nil"/>
              <w:right w:val="nil"/>
            </w:tcBorders>
          </w:tcPr>
          <w:p w14:paraId="1EEDCEF0" w14:textId="77777777" w:rsidR="007E1CA3" w:rsidRPr="00093CA6" w:rsidRDefault="007E1CA3" w:rsidP="00211069">
            <w:pPr>
              <w:jc w:val="center"/>
              <w:rPr>
                <w:i/>
                <w:iCs/>
                <w:sz w:val="20"/>
                <w:szCs w:val="20"/>
              </w:rPr>
            </w:pPr>
            <w:r w:rsidRPr="00093CA6">
              <w:rPr>
                <w:sz w:val="20"/>
                <w:szCs w:val="20"/>
              </w:rPr>
              <w:t>Δ</w:t>
            </w:r>
            <w:r w:rsidRPr="00093CA6">
              <w:rPr>
                <w:i/>
                <w:iCs/>
                <w:sz w:val="20"/>
                <w:szCs w:val="20"/>
              </w:rPr>
              <w:t>df</w:t>
            </w:r>
          </w:p>
        </w:tc>
      </w:tr>
      <w:tr w:rsidR="007E1CA3" w:rsidRPr="00DF69EA" w14:paraId="51116AA9" w14:textId="77777777" w:rsidTr="00211069">
        <w:tc>
          <w:tcPr>
            <w:tcW w:w="1330" w:type="dxa"/>
            <w:tcBorders>
              <w:top w:val="nil"/>
              <w:left w:val="nil"/>
              <w:bottom w:val="single" w:sz="12" w:space="0" w:color="auto"/>
              <w:right w:val="nil"/>
            </w:tcBorders>
          </w:tcPr>
          <w:p w14:paraId="414726A5" w14:textId="77777777" w:rsidR="007E1CA3" w:rsidRPr="00093CA6" w:rsidRDefault="007E1CA3" w:rsidP="00211069">
            <w:pPr>
              <w:jc w:val="center"/>
              <w:rPr>
                <w:sz w:val="20"/>
                <w:szCs w:val="20"/>
              </w:rPr>
            </w:pPr>
          </w:p>
        </w:tc>
        <w:tc>
          <w:tcPr>
            <w:tcW w:w="4070" w:type="dxa"/>
            <w:tcBorders>
              <w:top w:val="nil"/>
              <w:left w:val="nil"/>
              <w:bottom w:val="single" w:sz="12" w:space="0" w:color="auto"/>
              <w:right w:val="nil"/>
            </w:tcBorders>
          </w:tcPr>
          <w:p w14:paraId="61A2624E" w14:textId="77777777" w:rsidR="007E1CA3" w:rsidRPr="00093CA6" w:rsidRDefault="007E1CA3" w:rsidP="00211069">
            <w:pPr>
              <w:jc w:val="center"/>
              <w:rPr>
                <w:sz w:val="20"/>
                <w:szCs w:val="20"/>
              </w:rPr>
            </w:pPr>
          </w:p>
        </w:tc>
        <w:tc>
          <w:tcPr>
            <w:tcW w:w="1080" w:type="dxa"/>
            <w:tcBorders>
              <w:top w:val="nil"/>
              <w:left w:val="nil"/>
              <w:bottom w:val="single" w:sz="12" w:space="0" w:color="auto"/>
              <w:right w:val="nil"/>
            </w:tcBorders>
          </w:tcPr>
          <w:p w14:paraId="2DA2266D" w14:textId="77777777" w:rsidR="007E1CA3" w:rsidRPr="00DF69EA" w:rsidRDefault="007E1CA3" w:rsidP="00211069">
            <w:pPr>
              <w:jc w:val="center"/>
              <w:rPr>
                <w:sz w:val="20"/>
                <w:szCs w:val="20"/>
                <w:highlight w:val="green"/>
              </w:rPr>
            </w:pPr>
          </w:p>
        </w:tc>
        <w:tc>
          <w:tcPr>
            <w:tcW w:w="630" w:type="dxa"/>
            <w:tcBorders>
              <w:top w:val="nil"/>
              <w:left w:val="nil"/>
              <w:bottom w:val="single" w:sz="12" w:space="0" w:color="auto"/>
              <w:right w:val="nil"/>
            </w:tcBorders>
          </w:tcPr>
          <w:p w14:paraId="40A8E024" w14:textId="77777777" w:rsidR="007E1CA3" w:rsidRPr="00DF69EA" w:rsidRDefault="007E1CA3" w:rsidP="00211069">
            <w:pPr>
              <w:jc w:val="center"/>
              <w:rPr>
                <w:sz w:val="20"/>
                <w:szCs w:val="20"/>
                <w:highlight w:val="green"/>
              </w:rPr>
            </w:pPr>
          </w:p>
        </w:tc>
        <w:tc>
          <w:tcPr>
            <w:tcW w:w="630" w:type="dxa"/>
            <w:tcBorders>
              <w:top w:val="nil"/>
              <w:left w:val="nil"/>
              <w:bottom w:val="single" w:sz="12" w:space="0" w:color="auto"/>
              <w:right w:val="nil"/>
            </w:tcBorders>
          </w:tcPr>
          <w:p w14:paraId="29AB95ED" w14:textId="77777777" w:rsidR="007E1CA3" w:rsidRPr="00DF69EA" w:rsidRDefault="007E1CA3" w:rsidP="00211069">
            <w:pPr>
              <w:jc w:val="center"/>
              <w:rPr>
                <w:sz w:val="20"/>
                <w:szCs w:val="20"/>
                <w:highlight w:val="green"/>
              </w:rPr>
            </w:pPr>
          </w:p>
        </w:tc>
        <w:tc>
          <w:tcPr>
            <w:tcW w:w="630" w:type="dxa"/>
            <w:tcBorders>
              <w:top w:val="nil"/>
              <w:left w:val="nil"/>
              <w:bottom w:val="single" w:sz="12" w:space="0" w:color="auto"/>
              <w:right w:val="nil"/>
            </w:tcBorders>
          </w:tcPr>
          <w:p w14:paraId="36A37E90" w14:textId="77777777" w:rsidR="007E1CA3" w:rsidRPr="00DF69EA" w:rsidRDefault="007E1CA3" w:rsidP="00211069">
            <w:pPr>
              <w:jc w:val="center"/>
              <w:rPr>
                <w:sz w:val="20"/>
                <w:szCs w:val="20"/>
                <w:highlight w:val="green"/>
              </w:rPr>
            </w:pPr>
          </w:p>
        </w:tc>
        <w:tc>
          <w:tcPr>
            <w:tcW w:w="990" w:type="dxa"/>
            <w:tcBorders>
              <w:top w:val="nil"/>
              <w:left w:val="nil"/>
              <w:bottom w:val="single" w:sz="12" w:space="0" w:color="auto"/>
              <w:right w:val="nil"/>
            </w:tcBorders>
          </w:tcPr>
          <w:p w14:paraId="393B2F82" w14:textId="77777777" w:rsidR="007E1CA3" w:rsidRPr="00DF69EA" w:rsidRDefault="007E1CA3" w:rsidP="00211069">
            <w:pPr>
              <w:jc w:val="center"/>
              <w:rPr>
                <w:sz w:val="20"/>
                <w:szCs w:val="20"/>
                <w:highlight w:val="green"/>
              </w:rPr>
            </w:pPr>
          </w:p>
        </w:tc>
        <w:tc>
          <w:tcPr>
            <w:tcW w:w="1314" w:type="dxa"/>
            <w:tcBorders>
              <w:top w:val="nil"/>
              <w:left w:val="nil"/>
              <w:bottom w:val="single" w:sz="12" w:space="0" w:color="auto"/>
              <w:right w:val="nil"/>
            </w:tcBorders>
          </w:tcPr>
          <w:p w14:paraId="2E9A55DC" w14:textId="77777777" w:rsidR="007E1CA3" w:rsidRPr="00DF69EA" w:rsidRDefault="007E1CA3" w:rsidP="00211069">
            <w:pPr>
              <w:jc w:val="center"/>
              <w:rPr>
                <w:sz w:val="20"/>
                <w:szCs w:val="20"/>
                <w:highlight w:val="green"/>
              </w:rPr>
            </w:pPr>
          </w:p>
        </w:tc>
        <w:tc>
          <w:tcPr>
            <w:tcW w:w="1314" w:type="dxa"/>
            <w:vMerge/>
            <w:tcBorders>
              <w:left w:val="nil"/>
              <w:bottom w:val="single" w:sz="12" w:space="0" w:color="auto"/>
              <w:right w:val="nil"/>
            </w:tcBorders>
          </w:tcPr>
          <w:p w14:paraId="71DCA545" w14:textId="77777777" w:rsidR="007E1CA3" w:rsidRPr="00DF69EA" w:rsidRDefault="007E1CA3" w:rsidP="00211069">
            <w:pPr>
              <w:jc w:val="center"/>
              <w:rPr>
                <w:sz w:val="20"/>
                <w:szCs w:val="20"/>
                <w:highlight w:val="green"/>
              </w:rPr>
            </w:pPr>
          </w:p>
        </w:tc>
        <w:tc>
          <w:tcPr>
            <w:tcW w:w="1098" w:type="dxa"/>
            <w:vMerge/>
            <w:tcBorders>
              <w:left w:val="nil"/>
              <w:bottom w:val="single" w:sz="12" w:space="0" w:color="auto"/>
              <w:right w:val="nil"/>
            </w:tcBorders>
          </w:tcPr>
          <w:p w14:paraId="38BD4BCB" w14:textId="77777777" w:rsidR="007E1CA3" w:rsidRPr="00DF69EA" w:rsidRDefault="007E1CA3" w:rsidP="00211069">
            <w:pPr>
              <w:jc w:val="center"/>
              <w:rPr>
                <w:sz w:val="20"/>
                <w:szCs w:val="20"/>
                <w:highlight w:val="green"/>
              </w:rPr>
            </w:pPr>
          </w:p>
        </w:tc>
      </w:tr>
      <w:tr w:rsidR="007E1CA3" w:rsidRPr="00DF69EA" w14:paraId="577B1769" w14:textId="77777777" w:rsidTr="00211069">
        <w:tc>
          <w:tcPr>
            <w:tcW w:w="1330" w:type="dxa"/>
            <w:tcBorders>
              <w:top w:val="single" w:sz="12" w:space="0" w:color="auto"/>
              <w:left w:val="nil"/>
              <w:bottom w:val="nil"/>
              <w:right w:val="nil"/>
            </w:tcBorders>
          </w:tcPr>
          <w:p w14:paraId="2435ACEA" w14:textId="77777777" w:rsidR="007E1CA3" w:rsidRPr="00093CA6" w:rsidRDefault="007E1CA3" w:rsidP="00211069">
            <w:pPr>
              <w:rPr>
                <w:sz w:val="20"/>
                <w:szCs w:val="20"/>
              </w:rPr>
            </w:pPr>
          </w:p>
        </w:tc>
        <w:tc>
          <w:tcPr>
            <w:tcW w:w="4070" w:type="dxa"/>
            <w:tcBorders>
              <w:top w:val="single" w:sz="12" w:space="0" w:color="auto"/>
              <w:left w:val="nil"/>
              <w:bottom w:val="nil"/>
              <w:right w:val="nil"/>
            </w:tcBorders>
          </w:tcPr>
          <w:p w14:paraId="3A37467A" w14:textId="77777777" w:rsidR="007E1CA3" w:rsidRPr="00093CA6" w:rsidRDefault="007E1CA3" w:rsidP="00211069">
            <w:pPr>
              <w:rPr>
                <w:sz w:val="20"/>
                <w:szCs w:val="20"/>
              </w:rPr>
            </w:pPr>
          </w:p>
        </w:tc>
        <w:tc>
          <w:tcPr>
            <w:tcW w:w="1080" w:type="dxa"/>
            <w:tcBorders>
              <w:top w:val="single" w:sz="12" w:space="0" w:color="auto"/>
              <w:left w:val="nil"/>
              <w:bottom w:val="nil"/>
              <w:right w:val="nil"/>
            </w:tcBorders>
          </w:tcPr>
          <w:p w14:paraId="75979C5F" w14:textId="77777777" w:rsidR="007E1CA3" w:rsidRPr="00DF69EA" w:rsidRDefault="007E1CA3" w:rsidP="00211069">
            <w:pPr>
              <w:rPr>
                <w:sz w:val="20"/>
                <w:szCs w:val="20"/>
                <w:highlight w:val="green"/>
              </w:rPr>
            </w:pPr>
          </w:p>
        </w:tc>
        <w:tc>
          <w:tcPr>
            <w:tcW w:w="630" w:type="dxa"/>
            <w:tcBorders>
              <w:top w:val="single" w:sz="12" w:space="0" w:color="auto"/>
              <w:left w:val="nil"/>
              <w:bottom w:val="nil"/>
              <w:right w:val="nil"/>
            </w:tcBorders>
          </w:tcPr>
          <w:p w14:paraId="5456D17C" w14:textId="77777777" w:rsidR="007E1CA3" w:rsidRPr="00DF69EA" w:rsidRDefault="007E1CA3" w:rsidP="00211069">
            <w:pPr>
              <w:rPr>
                <w:sz w:val="20"/>
                <w:szCs w:val="20"/>
                <w:highlight w:val="green"/>
              </w:rPr>
            </w:pPr>
          </w:p>
        </w:tc>
        <w:tc>
          <w:tcPr>
            <w:tcW w:w="630" w:type="dxa"/>
            <w:tcBorders>
              <w:top w:val="single" w:sz="12" w:space="0" w:color="auto"/>
              <w:left w:val="nil"/>
              <w:bottom w:val="nil"/>
              <w:right w:val="nil"/>
            </w:tcBorders>
          </w:tcPr>
          <w:p w14:paraId="21AF6E52" w14:textId="77777777" w:rsidR="007E1CA3" w:rsidRPr="00DF69EA" w:rsidRDefault="007E1CA3" w:rsidP="00211069">
            <w:pPr>
              <w:rPr>
                <w:sz w:val="20"/>
                <w:szCs w:val="20"/>
                <w:highlight w:val="green"/>
              </w:rPr>
            </w:pPr>
          </w:p>
        </w:tc>
        <w:tc>
          <w:tcPr>
            <w:tcW w:w="630" w:type="dxa"/>
            <w:tcBorders>
              <w:top w:val="single" w:sz="12" w:space="0" w:color="auto"/>
              <w:left w:val="nil"/>
              <w:bottom w:val="nil"/>
              <w:right w:val="nil"/>
            </w:tcBorders>
          </w:tcPr>
          <w:p w14:paraId="62280552" w14:textId="77777777" w:rsidR="007E1CA3" w:rsidRPr="00DF69EA" w:rsidRDefault="007E1CA3" w:rsidP="00211069">
            <w:pPr>
              <w:rPr>
                <w:sz w:val="20"/>
                <w:szCs w:val="20"/>
                <w:highlight w:val="green"/>
              </w:rPr>
            </w:pPr>
          </w:p>
        </w:tc>
        <w:tc>
          <w:tcPr>
            <w:tcW w:w="990" w:type="dxa"/>
            <w:tcBorders>
              <w:top w:val="single" w:sz="12" w:space="0" w:color="auto"/>
              <w:left w:val="nil"/>
              <w:bottom w:val="nil"/>
              <w:right w:val="nil"/>
            </w:tcBorders>
          </w:tcPr>
          <w:p w14:paraId="34610A35" w14:textId="77777777" w:rsidR="007E1CA3" w:rsidRPr="00DF69EA" w:rsidRDefault="007E1CA3" w:rsidP="00211069">
            <w:pPr>
              <w:rPr>
                <w:sz w:val="20"/>
                <w:szCs w:val="20"/>
                <w:highlight w:val="green"/>
              </w:rPr>
            </w:pPr>
          </w:p>
        </w:tc>
        <w:tc>
          <w:tcPr>
            <w:tcW w:w="1314" w:type="dxa"/>
            <w:tcBorders>
              <w:top w:val="single" w:sz="12" w:space="0" w:color="auto"/>
              <w:left w:val="nil"/>
              <w:bottom w:val="nil"/>
              <w:right w:val="nil"/>
            </w:tcBorders>
          </w:tcPr>
          <w:p w14:paraId="09D170EB" w14:textId="77777777" w:rsidR="007E1CA3" w:rsidRPr="00DF69EA" w:rsidRDefault="007E1CA3" w:rsidP="00211069">
            <w:pPr>
              <w:rPr>
                <w:sz w:val="20"/>
                <w:szCs w:val="20"/>
                <w:highlight w:val="green"/>
              </w:rPr>
            </w:pPr>
          </w:p>
        </w:tc>
        <w:tc>
          <w:tcPr>
            <w:tcW w:w="1314" w:type="dxa"/>
            <w:tcBorders>
              <w:top w:val="single" w:sz="12" w:space="0" w:color="auto"/>
              <w:left w:val="nil"/>
              <w:bottom w:val="nil"/>
              <w:right w:val="nil"/>
            </w:tcBorders>
          </w:tcPr>
          <w:p w14:paraId="42E59CCC" w14:textId="77777777" w:rsidR="007E1CA3" w:rsidRPr="00DF69EA" w:rsidRDefault="007E1CA3" w:rsidP="00211069">
            <w:pPr>
              <w:rPr>
                <w:sz w:val="20"/>
                <w:szCs w:val="20"/>
                <w:highlight w:val="green"/>
              </w:rPr>
            </w:pPr>
          </w:p>
        </w:tc>
        <w:tc>
          <w:tcPr>
            <w:tcW w:w="1098" w:type="dxa"/>
            <w:tcBorders>
              <w:top w:val="single" w:sz="12" w:space="0" w:color="auto"/>
              <w:left w:val="nil"/>
              <w:bottom w:val="nil"/>
              <w:right w:val="nil"/>
            </w:tcBorders>
          </w:tcPr>
          <w:p w14:paraId="7DBD0523" w14:textId="77777777" w:rsidR="007E1CA3" w:rsidRPr="00DF69EA" w:rsidRDefault="007E1CA3" w:rsidP="00211069">
            <w:pPr>
              <w:rPr>
                <w:sz w:val="20"/>
                <w:szCs w:val="20"/>
                <w:highlight w:val="green"/>
              </w:rPr>
            </w:pPr>
          </w:p>
        </w:tc>
      </w:tr>
      <w:tr w:rsidR="00794264" w:rsidRPr="00DF69EA" w14:paraId="01A9AAFA" w14:textId="77777777" w:rsidTr="00211069">
        <w:tc>
          <w:tcPr>
            <w:tcW w:w="1330" w:type="dxa"/>
            <w:tcBorders>
              <w:top w:val="nil"/>
              <w:left w:val="nil"/>
              <w:bottom w:val="nil"/>
              <w:right w:val="nil"/>
            </w:tcBorders>
          </w:tcPr>
          <w:p w14:paraId="283DEF30" w14:textId="77777777" w:rsidR="00794264" w:rsidRPr="00093CA6" w:rsidRDefault="00794264" w:rsidP="00794264">
            <w:pPr>
              <w:rPr>
                <w:sz w:val="20"/>
                <w:szCs w:val="20"/>
              </w:rPr>
            </w:pPr>
            <w:r w:rsidRPr="00093CA6">
              <w:rPr>
                <w:sz w:val="20"/>
                <w:szCs w:val="20"/>
              </w:rPr>
              <w:t xml:space="preserve">Model A </w:t>
            </w:r>
            <w:r w:rsidRPr="00093CA6">
              <w:rPr>
                <w:sz w:val="20"/>
                <w:szCs w:val="20"/>
                <w:vertAlign w:val="superscript"/>
              </w:rPr>
              <w:t>a</w:t>
            </w:r>
          </w:p>
        </w:tc>
        <w:tc>
          <w:tcPr>
            <w:tcW w:w="4070" w:type="dxa"/>
            <w:tcBorders>
              <w:top w:val="nil"/>
              <w:left w:val="nil"/>
              <w:bottom w:val="nil"/>
              <w:right w:val="nil"/>
            </w:tcBorders>
          </w:tcPr>
          <w:p w14:paraId="6B0DC852" w14:textId="77777777" w:rsidR="00794264" w:rsidRPr="00093CA6" w:rsidRDefault="00794264" w:rsidP="00794264">
            <w:pPr>
              <w:rPr>
                <w:sz w:val="20"/>
                <w:szCs w:val="20"/>
              </w:rPr>
            </w:pPr>
            <w:r w:rsidRPr="00093CA6">
              <w:rPr>
                <w:sz w:val="20"/>
                <w:szCs w:val="20"/>
              </w:rPr>
              <w:t>Hypothesized four factor model</w:t>
            </w:r>
          </w:p>
        </w:tc>
        <w:tc>
          <w:tcPr>
            <w:tcW w:w="1080" w:type="dxa"/>
            <w:tcBorders>
              <w:top w:val="nil"/>
              <w:left w:val="nil"/>
              <w:bottom w:val="nil"/>
              <w:right w:val="nil"/>
            </w:tcBorders>
            <w:vAlign w:val="center"/>
          </w:tcPr>
          <w:p w14:paraId="0ACAE15C" w14:textId="0D5E7495" w:rsidR="00794264" w:rsidRPr="00DF69EA" w:rsidRDefault="00794264" w:rsidP="00794264">
            <w:pPr>
              <w:jc w:val="center"/>
              <w:rPr>
                <w:sz w:val="20"/>
                <w:szCs w:val="20"/>
                <w:highlight w:val="green"/>
              </w:rPr>
            </w:pPr>
            <w:r w:rsidRPr="007166D4">
              <w:rPr>
                <w:sz w:val="20"/>
                <w:szCs w:val="20"/>
              </w:rPr>
              <w:t>448.15</w:t>
            </w:r>
          </w:p>
        </w:tc>
        <w:tc>
          <w:tcPr>
            <w:tcW w:w="630" w:type="dxa"/>
            <w:tcBorders>
              <w:top w:val="nil"/>
              <w:left w:val="nil"/>
              <w:bottom w:val="nil"/>
              <w:right w:val="nil"/>
            </w:tcBorders>
            <w:vAlign w:val="center"/>
          </w:tcPr>
          <w:p w14:paraId="24344BBC" w14:textId="7BAB3EB5" w:rsidR="00794264" w:rsidRPr="00DF69EA" w:rsidRDefault="00794264" w:rsidP="00794264">
            <w:pPr>
              <w:jc w:val="center"/>
              <w:rPr>
                <w:sz w:val="20"/>
                <w:szCs w:val="20"/>
                <w:highlight w:val="green"/>
              </w:rPr>
            </w:pPr>
            <w:r w:rsidRPr="007166D4">
              <w:rPr>
                <w:sz w:val="20"/>
                <w:szCs w:val="20"/>
              </w:rPr>
              <w:t>370</w:t>
            </w:r>
          </w:p>
        </w:tc>
        <w:tc>
          <w:tcPr>
            <w:tcW w:w="630" w:type="dxa"/>
            <w:tcBorders>
              <w:top w:val="nil"/>
              <w:left w:val="nil"/>
              <w:bottom w:val="nil"/>
              <w:right w:val="nil"/>
            </w:tcBorders>
            <w:vAlign w:val="center"/>
          </w:tcPr>
          <w:p w14:paraId="054A1F73" w14:textId="7391AA00" w:rsidR="00794264" w:rsidRPr="00DF69EA" w:rsidRDefault="00794264" w:rsidP="00794264">
            <w:pPr>
              <w:jc w:val="center"/>
              <w:rPr>
                <w:sz w:val="20"/>
                <w:szCs w:val="20"/>
                <w:highlight w:val="green"/>
              </w:rPr>
            </w:pPr>
            <w:r w:rsidRPr="007166D4">
              <w:rPr>
                <w:sz w:val="20"/>
                <w:szCs w:val="20"/>
              </w:rPr>
              <w:t>.95</w:t>
            </w:r>
          </w:p>
        </w:tc>
        <w:tc>
          <w:tcPr>
            <w:tcW w:w="630" w:type="dxa"/>
            <w:tcBorders>
              <w:top w:val="nil"/>
              <w:left w:val="nil"/>
              <w:bottom w:val="nil"/>
              <w:right w:val="nil"/>
            </w:tcBorders>
            <w:vAlign w:val="center"/>
          </w:tcPr>
          <w:p w14:paraId="07A54271" w14:textId="3633B2C5" w:rsidR="00794264" w:rsidRPr="00DF69EA" w:rsidRDefault="00794264" w:rsidP="00794264">
            <w:pPr>
              <w:jc w:val="center"/>
              <w:rPr>
                <w:sz w:val="20"/>
                <w:szCs w:val="20"/>
                <w:highlight w:val="green"/>
              </w:rPr>
            </w:pPr>
            <w:r w:rsidRPr="007166D4">
              <w:rPr>
                <w:sz w:val="20"/>
                <w:szCs w:val="20"/>
              </w:rPr>
              <w:t>.95</w:t>
            </w:r>
          </w:p>
        </w:tc>
        <w:tc>
          <w:tcPr>
            <w:tcW w:w="990" w:type="dxa"/>
            <w:tcBorders>
              <w:top w:val="nil"/>
              <w:left w:val="nil"/>
              <w:bottom w:val="nil"/>
              <w:right w:val="nil"/>
            </w:tcBorders>
            <w:vAlign w:val="center"/>
          </w:tcPr>
          <w:p w14:paraId="69F29D59" w14:textId="785DF147" w:rsidR="00794264" w:rsidRPr="00DF69EA" w:rsidRDefault="00794264" w:rsidP="00794264">
            <w:pPr>
              <w:jc w:val="center"/>
              <w:rPr>
                <w:sz w:val="20"/>
                <w:szCs w:val="20"/>
                <w:highlight w:val="green"/>
              </w:rPr>
            </w:pPr>
            <w:r w:rsidRPr="007166D4">
              <w:rPr>
                <w:sz w:val="20"/>
                <w:szCs w:val="20"/>
              </w:rPr>
              <w:t>.041</w:t>
            </w:r>
          </w:p>
        </w:tc>
        <w:tc>
          <w:tcPr>
            <w:tcW w:w="1314" w:type="dxa"/>
            <w:tcBorders>
              <w:top w:val="nil"/>
              <w:left w:val="nil"/>
              <w:bottom w:val="nil"/>
              <w:right w:val="nil"/>
            </w:tcBorders>
          </w:tcPr>
          <w:p w14:paraId="1B8B574B" w14:textId="46FE1619" w:rsidR="00794264" w:rsidRPr="00DF69EA" w:rsidRDefault="00794264" w:rsidP="00794264">
            <w:pPr>
              <w:jc w:val="center"/>
              <w:rPr>
                <w:sz w:val="20"/>
                <w:szCs w:val="20"/>
                <w:highlight w:val="green"/>
              </w:rPr>
            </w:pPr>
            <w:r w:rsidRPr="007166D4">
              <w:rPr>
                <w:sz w:val="20"/>
                <w:szCs w:val="20"/>
              </w:rPr>
              <w:t>.059</w:t>
            </w:r>
          </w:p>
        </w:tc>
        <w:tc>
          <w:tcPr>
            <w:tcW w:w="1314" w:type="dxa"/>
            <w:tcBorders>
              <w:top w:val="nil"/>
              <w:left w:val="nil"/>
              <w:bottom w:val="nil"/>
              <w:right w:val="nil"/>
            </w:tcBorders>
            <w:vAlign w:val="center"/>
          </w:tcPr>
          <w:p w14:paraId="4BA0AAAB" w14:textId="77777777" w:rsidR="00794264" w:rsidRPr="00DF69EA" w:rsidRDefault="00794264" w:rsidP="00794264">
            <w:pPr>
              <w:jc w:val="center"/>
              <w:rPr>
                <w:sz w:val="20"/>
                <w:szCs w:val="20"/>
                <w:highlight w:val="green"/>
              </w:rPr>
            </w:pPr>
          </w:p>
        </w:tc>
        <w:tc>
          <w:tcPr>
            <w:tcW w:w="1098" w:type="dxa"/>
            <w:tcBorders>
              <w:top w:val="nil"/>
              <w:left w:val="nil"/>
              <w:bottom w:val="nil"/>
              <w:right w:val="nil"/>
            </w:tcBorders>
            <w:vAlign w:val="center"/>
          </w:tcPr>
          <w:p w14:paraId="6DC03477" w14:textId="77777777" w:rsidR="00794264" w:rsidRPr="00DF69EA" w:rsidRDefault="00794264" w:rsidP="00794264">
            <w:pPr>
              <w:jc w:val="center"/>
              <w:rPr>
                <w:sz w:val="20"/>
                <w:szCs w:val="20"/>
                <w:highlight w:val="green"/>
              </w:rPr>
            </w:pPr>
          </w:p>
        </w:tc>
      </w:tr>
      <w:tr w:rsidR="00794264" w:rsidRPr="00DF69EA" w14:paraId="6FD7B63A" w14:textId="77777777" w:rsidTr="00211069">
        <w:tc>
          <w:tcPr>
            <w:tcW w:w="1330" w:type="dxa"/>
            <w:tcBorders>
              <w:top w:val="nil"/>
              <w:left w:val="nil"/>
              <w:bottom w:val="nil"/>
              <w:right w:val="nil"/>
            </w:tcBorders>
          </w:tcPr>
          <w:p w14:paraId="6510E1F4" w14:textId="77777777" w:rsidR="00794264" w:rsidRPr="00093CA6" w:rsidRDefault="00794264" w:rsidP="00794264">
            <w:pPr>
              <w:rPr>
                <w:sz w:val="20"/>
                <w:szCs w:val="20"/>
              </w:rPr>
            </w:pPr>
            <w:r w:rsidRPr="00093CA6">
              <w:rPr>
                <w:sz w:val="20"/>
                <w:szCs w:val="20"/>
              </w:rPr>
              <w:t xml:space="preserve">Model B </w:t>
            </w:r>
            <w:r w:rsidRPr="00093CA6">
              <w:rPr>
                <w:sz w:val="20"/>
                <w:szCs w:val="20"/>
                <w:vertAlign w:val="superscript"/>
              </w:rPr>
              <w:t>b</w:t>
            </w:r>
          </w:p>
        </w:tc>
        <w:tc>
          <w:tcPr>
            <w:tcW w:w="4070" w:type="dxa"/>
            <w:tcBorders>
              <w:top w:val="nil"/>
              <w:left w:val="nil"/>
              <w:bottom w:val="nil"/>
              <w:right w:val="nil"/>
            </w:tcBorders>
          </w:tcPr>
          <w:p w14:paraId="53B94321" w14:textId="77777777" w:rsidR="00794264" w:rsidRPr="00093CA6" w:rsidRDefault="00794264" w:rsidP="00794264">
            <w:pPr>
              <w:rPr>
                <w:sz w:val="20"/>
                <w:szCs w:val="20"/>
              </w:rPr>
            </w:pPr>
            <w:r w:rsidRPr="00093CA6">
              <w:rPr>
                <w:sz w:val="20"/>
                <w:szCs w:val="20"/>
              </w:rPr>
              <w:t>Two factor model</w:t>
            </w:r>
          </w:p>
        </w:tc>
        <w:tc>
          <w:tcPr>
            <w:tcW w:w="1080" w:type="dxa"/>
            <w:tcBorders>
              <w:top w:val="nil"/>
              <w:left w:val="nil"/>
              <w:bottom w:val="nil"/>
              <w:right w:val="nil"/>
            </w:tcBorders>
            <w:vAlign w:val="center"/>
          </w:tcPr>
          <w:p w14:paraId="0551271A" w14:textId="1CA286BD" w:rsidR="00794264" w:rsidRPr="00DF69EA" w:rsidRDefault="00794264" w:rsidP="00794264">
            <w:pPr>
              <w:jc w:val="center"/>
              <w:rPr>
                <w:sz w:val="20"/>
                <w:szCs w:val="20"/>
                <w:highlight w:val="green"/>
              </w:rPr>
            </w:pPr>
            <w:r w:rsidRPr="007166D4">
              <w:rPr>
                <w:sz w:val="20"/>
                <w:szCs w:val="20"/>
              </w:rPr>
              <w:t>534.92</w:t>
            </w:r>
          </w:p>
        </w:tc>
        <w:tc>
          <w:tcPr>
            <w:tcW w:w="630" w:type="dxa"/>
            <w:tcBorders>
              <w:top w:val="nil"/>
              <w:left w:val="nil"/>
              <w:bottom w:val="nil"/>
              <w:right w:val="nil"/>
            </w:tcBorders>
            <w:vAlign w:val="center"/>
          </w:tcPr>
          <w:p w14:paraId="1555C952" w14:textId="2217C958" w:rsidR="00794264" w:rsidRPr="00DF69EA" w:rsidRDefault="00794264" w:rsidP="00794264">
            <w:pPr>
              <w:jc w:val="center"/>
              <w:rPr>
                <w:sz w:val="20"/>
                <w:szCs w:val="20"/>
                <w:highlight w:val="green"/>
              </w:rPr>
            </w:pPr>
            <w:r w:rsidRPr="007166D4">
              <w:rPr>
                <w:sz w:val="20"/>
                <w:szCs w:val="20"/>
              </w:rPr>
              <w:t>375</w:t>
            </w:r>
          </w:p>
        </w:tc>
        <w:tc>
          <w:tcPr>
            <w:tcW w:w="630" w:type="dxa"/>
            <w:tcBorders>
              <w:top w:val="nil"/>
              <w:left w:val="nil"/>
              <w:bottom w:val="nil"/>
              <w:right w:val="nil"/>
            </w:tcBorders>
            <w:vAlign w:val="center"/>
          </w:tcPr>
          <w:p w14:paraId="1718FD19" w14:textId="0593EFCB" w:rsidR="00794264" w:rsidRPr="00DF69EA" w:rsidRDefault="00794264" w:rsidP="00794264">
            <w:pPr>
              <w:jc w:val="center"/>
              <w:rPr>
                <w:sz w:val="20"/>
                <w:szCs w:val="20"/>
                <w:highlight w:val="green"/>
              </w:rPr>
            </w:pPr>
            <w:r w:rsidRPr="007166D4">
              <w:rPr>
                <w:sz w:val="20"/>
                <w:szCs w:val="20"/>
              </w:rPr>
              <w:t>.91</w:t>
            </w:r>
          </w:p>
        </w:tc>
        <w:tc>
          <w:tcPr>
            <w:tcW w:w="630" w:type="dxa"/>
            <w:tcBorders>
              <w:top w:val="nil"/>
              <w:left w:val="nil"/>
              <w:bottom w:val="nil"/>
              <w:right w:val="nil"/>
            </w:tcBorders>
            <w:vAlign w:val="center"/>
          </w:tcPr>
          <w:p w14:paraId="34B2654D" w14:textId="1762E26A" w:rsidR="00794264" w:rsidRPr="00DF69EA" w:rsidRDefault="00794264" w:rsidP="00794264">
            <w:pPr>
              <w:jc w:val="center"/>
              <w:rPr>
                <w:sz w:val="20"/>
                <w:szCs w:val="20"/>
                <w:highlight w:val="green"/>
              </w:rPr>
            </w:pPr>
            <w:r w:rsidRPr="007166D4">
              <w:rPr>
                <w:sz w:val="20"/>
                <w:szCs w:val="20"/>
              </w:rPr>
              <w:t>.90</w:t>
            </w:r>
          </w:p>
        </w:tc>
        <w:tc>
          <w:tcPr>
            <w:tcW w:w="990" w:type="dxa"/>
            <w:tcBorders>
              <w:top w:val="nil"/>
              <w:left w:val="nil"/>
              <w:bottom w:val="nil"/>
              <w:right w:val="nil"/>
            </w:tcBorders>
            <w:vAlign w:val="center"/>
          </w:tcPr>
          <w:p w14:paraId="3AE4FDCF" w14:textId="4794C1AB" w:rsidR="00794264" w:rsidRPr="00DF69EA" w:rsidRDefault="00794264" w:rsidP="00794264">
            <w:pPr>
              <w:jc w:val="center"/>
              <w:rPr>
                <w:sz w:val="20"/>
                <w:szCs w:val="20"/>
                <w:highlight w:val="green"/>
              </w:rPr>
            </w:pPr>
            <w:r w:rsidRPr="007166D4">
              <w:rPr>
                <w:sz w:val="20"/>
                <w:szCs w:val="20"/>
              </w:rPr>
              <w:t>.058</w:t>
            </w:r>
          </w:p>
        </w:tc>
        <w:tc>
          <w:tcPr>
            <w:tcW w:w="1314" w:type="dxa"/>
            <w:tcBorders>
              <w:top w:val="nil"/>
              <w:left w:val="nil"/>
              <w:bottom w:val="nil"/>
              <w:right w:val="nil"/>
            </w:tcBorders>
          </w:tcPr>
          <w:p w14:paraId="7DE9C8EF" w14:textId="30D689B3" w:rsidR="00794264" w:rsidRPr="00DF69EA" w:rsidRDefault="00794264" w:rsidP="00794264">
            <w:pPr>
              <w:jc w:val="center"/>
              <w:rPr>
                <w:sz w:val="20"/>
                <w:szCs w:val="20"/>
                <w:highlight w:val="green"/>
              </w:rPr>
            </w:pPr>
            <w:r w:rsidRPr="007166D4">
              <w:rPr>
                <w:sz w:val="20"/>
                <w:szCs w:val="20"/>
              </w:rPr>
              <w:t>.068</w:t>
            </w:r>
          </w:p>
        </w:tc>
        <w:tc>
          <w:tcPr>
            <w:tcW w:w="1314" w:type="dxa"/>
            <w:tcBorders>
              <w:top w:val="nil"/>
              <w:left w:val="nil"/>
              <w:bottom w:val="nil"/>
              <w:right w:val="nil"/>
            </w:tcBorders>
            <w:vAlign w:val="center"/>
          </w:tcPr>
          <w:p w14:paraId="0CCE77C2" w14:textId="316D63EE" w:rsidR="00794264" w:rsidRPr="00DF69EA" w:rsidRDefault="00794264" w:rsidP="00794264">
            <w:pPr>
              <w:jc w:val="center"/>
              <w:rPr>
                <w:sz w:val="20"/>
                <w:szCs w:val="20"/>
                <w:highlight w:val="green"/>
              </w:rPr>
            </w:pPr>
            <w:r w:rsidRPr="007166D4">
              <w:rPr>
                <w:sz w:val="20"/>
                <w:szCs w:val="20"/>
              </w:rPr>
              <w:t>86.77</w:t>
            </w:r>
            <w:r w:rsidRPr="007166D4">
              <w:rPr>
                <w:sz w:val="20"/>
                <w:szCs w:val="20"/>
                <w:vertAlign w:val="superscript"/>
              </w:rPr>
              <w:t>***</w:t>
            </w:r>
          </w:p>
        </w:tc>
        <w:tc>
          <w:tcPr>
            <w:tcW w:w="1098" w:type="dxa"/>
            <w:tcBorders>
              <w:top w:val="nil"/>
              <w:left w:val="nil"/>
              <w:bottom w:val="nil"/>
              <w:right w:val="nil"/>
            </w:tcBorders>
            <w:vAlign w:val="center"/>
          </w:tcPr>
          <w:p w14:paraId="67D4F569" w14:textId="7905A6CF" w:rsidR="00794264" w:rsidRPr="00DF69EA" w:rsidRDefault="00794264" w:rsidP="00794264">
            <w:pPr>
              <w:jc w:val="center"/>
              <w:rPr>
                <w:sz w:val="20"/>
                <w:szCs w:val="20"/>
                <w:highlight w:val="green"/>
              </w:rPr>
            </w:pPr>
            <w:r w:rsidRPr="0063259A">
              <w:rPr>
                <w:sz w:val="20"/>
                <w:szCs w:val="20"/>
              </w:rPr>
              <w:t>5</w:t>
            </w:r>
          </w:p>
        </w:tc>
      </w:tr>
      <w:tr w:rsidR="00794264" w:rsidRPr="00DF69EA" w14:paraId="16488AF8" w14:textId="77777777" w:rsidTr="00211069">
        <w:tc>
          <w:tcPr>
            <w:tcW w:w="1330" w:type="dxa"/>
            <w:tcBorders>
              <w:top w:val="nil"/>
              <w:left w:val="nil"/>
              <w:bottom w:val="nil"/>
              <w:right w:val="nil"/>
            </w:tcBorders>
          </w:tcPr>
          <w:p w14:paraId="4176BD4A" w14:textId="77777777" w:rsidR="00794264" w:rsidRPr="00093CA6" w:rsidRDefault="00794264" w:rsidP="00794264">
            <w:pPr>
              <w:rPr>
                <w:sz w:val="20"/>
                <w:szCs w:val="20"/>
              </w:rPr>
            </w:pPr>
            <w:r w:rsidRPr="00093CA6">
              <w:rPr>
                <w:sz w:val="20"/>
                <w:szCs w:val="20"/>
              </w:rPr>
              <w:t xml:space="preserve">Model C </w:t>
            </w:r>
            <w:r w:rsidRPr="00093CA6">
              <w:rPr>
                <w:sz w:val="20"/>
                <w:szCs w:val="20"/>
                <w:vertAlign w:val="superscript"/>
              </w:rPr>
              <w:t>c</w:t>
            </w:r>
          </w:p>
        </w:tc>
        <w:tc>
          <w:tcPr>
            <w:tcW w:w="4070" w:type="dxa"/>
            <w:tcBorders>
              <w:top w:val="nil"/>
              <w:left w:val="nil"/>
              <w:bottom w:val="nil"/>
              <w:right w:val="nil"/>
            </w:tcBorders>
          </w:tcPr>
          <w:p w14:paraId="0348A138" w14:textId="77777777" w:rsidR="00794264" w:rsidRPr="00093CA6" w:rsidRDefault="00794264" w:rsidP="00794264">
            <w:pPr>
              <w:rPr>
                <w:sz w:val="20"/>
                <w:szCs w:val="20"/>
              </w:rPr>
            </w:pPr>
            <w:r w:rsidRPr="00093CA6">
              <w:rPr>
                <w:sz w:val="20"/>
                <w:szCs w:val="20"/>
              </w:rPr>
              <w:t>One factor model</w:t>
            </w:r>
          </w:p>
        </w:tc>
        <w:tc>
          <w:tcPr>
            <w:tcW w:w="1080" w:type="dxa"/>
            <w:tcBorders>
              <w:top w:val="nil"/>
              <w:left w:val="nil"/>
              <w:bottom w:val="nil"/>
              <w:right w:val="nil"/>
            </w:tcBorders>
            <w:vAlign w:val="center"/>
          </w:tcPr>
          <w:p w14:paraId="145D92F3" w14:textId="4C9F7B60" w:rsidR="00794264" w:rsidRPr="00DF69EA" w:rsidRDefault="00794264" w:rsidP="00794264">
            <w:pPr>
              <w:jc w:val="center"/>
              <w:rPr>
                <w:sz w:val="20"/>
                <w:szCs w:val="20"/>
                <w:highlight w:val="green"/>
              </w:rPr>
            </w:pPr>
            <w:r w:rsidRPr="007166D4">
              <w:rPr>
                <w:sz w:val="20"/>
                <w:szCs w:val="20"/>
              </w:rPr>
              <w:t>796.51</w:t>
            </w:r>
          </w:p>
        </w:tc>
        <w:tc>
          <w:tcPr>
            <w:tcW w:w="630" w:type="dxa"/>
            <w:tcBorders>
              <w:top w:val="nil"/>
              <w:left w:val="nil"/>
              <w:bottom w:val="nil"/>
              <w:right w:val="nil"/>
            </w:tcBorders>
            <w:vAlign w:val="center"/>
          </w:tcPr>
          <w:p w14:paraId="64DB3132" w14:textId="1D4CEA85" w:rsidR="00794264" w:rsidRPr="00DF69EA" w:rsidRDefault="00794264" w:rsidP="00794264">
            <w:pPr>
              <w:jc w:val="center"/>
              <w:rPr>
                <w:sz w:val="20"/>
                <w:szCs w:val="20"/>
                <w:highlight w:val="green"/>
              </w:rPr>
            </w:pPr>
            <w:r w:rsidRPr="007166D4">
              <w:rPr>
                <w:sz w:val="20"/>
                <w:szCs w:val="20"/>
              </w:rPr>
              <w:t>376</w:t>
            </w:r>
          </w:p>
        </w:tc>
        <w:tc>
          <w:tcPr>
            <w:tcW w:w="630" w:type="dxa"/>
            <w:tcBorders>
              <w:top w:val="nil"/>
              <w:left w:val="nil"/>
              <w:bottom w:val="nil"/>
              <w:right w:val="nil"/>
            </w:tcBorders>
            <w:vAlign w:val="center"/>
          </w:tcPr>
          <w:p w14:paraId="47FB2F7E" w14:textId="2ACD9F39" w:rsidR="00794264" w:rsidRPr="00DF69EA" w:rsidRDefault="00794264" w:rsidP="00794264">
            <w:pPr>
              <w:jc w:val="center"/>
              <w:rPr>
                <w:sz w:val="20"/>
                <w:szCs w:val="20"/>
                <w:highlight w:val="green"/>
              </w:rPr>
            </w:pPr>
            <w:r w:rsidRPr="007166D4">
              <w:rPr>
                <w:sz w:val="20"/>
                <w:szCs w:val="20"/>
              </w:rPr>
              <w:t>.75</w:t>
            </w:r>
          </w:p>
        </w:tc>
        <w:tc>
          <w:tcPr>
            <w:tcW w:w="630" w:type="dxa"/>
            <w:tcBorders>
              <w:top w:val="nil"/>
              <w:left w:val="nil"/>
              <w:bottom w:val="nil"/>
              <w:right w:val="nil"/>
            </w:tcBorders>
            <w:vAlign w:val="center"/>
          </w:tcPr>
          <w:p w14:paraId="0A59D6EF" w14:textId="2D621C4F" w:rsidR="00794264" w:rsidRPr="00DF69EA" w:rsidRDefault="00794264" w:rsidP="00794264">
            <w:pPr>
              <w:jc w:val="center"/>
              <w:rPr>
                <w:sz w:val="20"/>
                <w:szCs w:val="20"/>
                <w:highlight w:val="green"/>
              </w:rPr>
            </w:pPr>
            <w:r w:rsidRPr="007166D4">
              <w:rPr>
                <w:sz w:val="20"/>
                <w:szCs w:val="20"/>
              </w:rPr>
              <w:t>.74</w:t>
            </w:r>
          </w:p>
        </w:tc>
        <w:tc>
          <w:tcPr>
            <w:tcW w:w="990" w:type="dxa"/>
            <w:tcBorders>
              <w:top w:val="nil"/>
              <w:left w:val="nil"/>
              <w:bottom w:val="nil"/>
              <w:right w:val="nil"/>
            </w:tcBorders>
            <w:vAlign w:val="center"/>
          </w:tcPr>
          <w:p w14:paraId="3397405A" w14:textId="27E4CAEF" w:rsidR="00794264" w:rsidRPr="00DF69EA" w:rsidRDefault="00794264" w:rsidP="00794264">
            <w:pPr>
              <w:jc w:val="center"/>
              <w:rPr>
                <w:sz w:val="20"/>
                <w:szCs w:val="20"/>
                <w:highlight w:val="green"/>
              </w:rPr>
            </w:pPr>
            <w:r w:rsidRPr="007166D4">
              <w:rPr>
                <w:sz w:val="20"/>
                <w:szCs w:val="20"/>
              </w:rPr>
              <w:t>.094</w:t>
            </w:r>
          </w:p>
        </w:tc>
        <w:tc>
          <w:tcPr>
            <w:tcW w:w="1314" w:type="dxa"/>
            <w:tcBorders>
              <w:top w:val="nil"/>
              <w:left w:val="nil"/>
              <w:bottom w:val="nil"/>
              <w:right w:val="nil"/>
            </w:tcBorders>
          </w:tcPr>
          <w:p w14:paraId="4C8C9902" w14:textId="0F49EA33" w:rsidR="00794264" w:rsidRPr="00DF69EA" w:rsidRDefault="00794264" w:rsidP="00794264">
            <w:pPr>
              <w:jc w:val="center"/>
              <w:rPr>
                <w:sz w:val="20"/>
                <w:szCs w:val="20"/>
                <w:highlight w:val="green"/>
              </w:rPr>
            </w:pPr>
            <w:r w:rsidRPr="007166D4">
              <w:rPr>
                <w:sz w:val="20"/>
                <w:szCs w:val="20"/>
              </w:rPr>
              <w:t>.095</w:t>
            </w:r>
          </w:p>
        </w:tc>
        <w:tc>
          <w:tcPr>
            <w:tcW w:w="1314" w:type="dxa"/>
            <w:tcBorders>
              <w:top w:val="nil"/>
              <w:left w:val="nil"/>
              <w:bottom w:val="nil"/>
              <w:right w:val="nil"/>
            </w:tcBorders>
            <w:vAlign w:val="center"/>
          </w:tcPr>
          <w:p w14:paraId="48D6B32C" w14:textId="20A1BAA6" w:rsidR="00794264" w:rsidRPr="00DF69EA" w:rsidRDefault="00794264" w:rsidP="00794264">
            <w:pPr>
              <w:jc w:val="center"/>
              <w:rPr>
                <w:sz w:val="20"/>
                <w:szCs w:val="20"/>
                <w:highlight w:val="green"/>
              </w:rPr>
            </w:pPr>
            <w:r w:rsidRPr="007166D4">
              <w:rPr>
                <w:sz w:val="20"/>
                <w:szCs w:val="20"/>
              </w:rPr>
              <w:t>348.37</w:t>
            </w:r>
            <w:r w:rsidRPr="007166D4">
              <w:rPr>
                <w:sz w:val="20"/>
                <w:szCs w:val="20"/>
                <w:vertAlign w:val="superscript"/>
              </w:rPr>
              <w:t>***</w:t>
            </w:r>
          </w:p>
        </w:tc>
        <w:tc>
          <w:tcPr>
            <w:tcW w:w="1098" w:type="dxa"/>
            <w:tcBorders>
              <w:top w:val="nil"/>
              <w:left w:val="nil"/>
              <w:bottom w:val="nil"/>
              <w:right w:val="nil"/>
            </w:tcBorders>
            <w:vAlign w:val="center"/>
          </w:tcPr>
          <w:p w14:paraId="6FA489D4" w14:textId="31B0CF80" w:rsidR="00794264" w:rsidRPr="00DF69EA" w:rsidRDefault="00794264" w:rsidP="00794264">
            <w:pPr>
              <w:jc w:val="center"/>
              <w:rPr>
                <w:sz w:val="20"/>
                <w:szCs w:val="20"/>
                <w:highlight w:val="green"/>
              </w:rPr>
            </w:pPr>
            <w:r w:rsidRPr="0063259A">
              <w:rPr>
                <w:sz w:val="20"/>
                <w:szCs w:val="20"/>
              </w:rPr>
              <w:t>6</w:t>
            </w:r>
          </w:p>
        </w:tc>
      </w:tr>
      <w:tr w:rsidR="007E1CA3" w:rsidRPr="00DF69EA" w14:paraId="44607BA0" w14:textId="77777777" w:rsidTr="00211069">
        <w:tc>
          <w:tcPr>
            <w:tcW w:w="1330" w:type="dxa"/>
            <w:tcBorders>
              <w:top w:val="nil"/>
              <w:left w:val="nil"/>
              <w:bottom w:val="single" w:sz="12" w:space="0" w:color="auto"/>
              <w:right w:val="nil"/>
            </w:tcBorders>
          </w:tcPr>
          <w:p w14:paraId="780816CB" w14:textId="77777777" w:rsidR="007E1CA3" w:rsidRPr="00DF69EA" w:rsidRDefault="007E1CA3" w:rsidP="00211069">
            <w:pPr>
              <w:rPr>
                <w:sz w:val="20"/>
                <w:szCs w:val="20"/>
                <w:highlight w:val="green"/>
              </w:rPr>
            </w:pPr>
          </w:p>
        </w:tc>
        <w:tc>
          <w:tcPr>
            <w:tcW w:w="4070" w:type="dxa"/>
            <w:tcBorders>
              <w:top w:val="nil"/>
              <w:left w:val="nil"/>
              <w:bottom w:val="single" w:sz="12" w:space="0" w:color="auto"/>
              <w:right w:val="nil"/>
            </w:tcBorders>
          </w:tcPr>
          <w:p w14:paraId="695F6D9E" w14:textId="77777777" w:rsidR="007E1CA3" w:rsidRPr="00DF69EA" w:rsidRDefault="007E1CA3" w:rsidP="00211069">
            <w:pPr>
              <w:rPr>
                <w:sz w:val="20"/>
                <w:szCs w:val="20"/>
                <w:highlight w:val="green"/>
              </w:rPr>
            </w:pPr>
          </w:p>
        </w:tc>
        <w:tc>
          <w:tcPr>
            <w:tcW w:w="1080" w:type="dxa"/>
            <w:tcBorders>
              <w:top w:val="nil"/>
              <w:left w:val="nil"/>
              <w:bottom w:val="single" w:sz="12" w:space="0" w:color="auto"/>
              <w:right w:val="nil"/>
            </w:tcBorders>
          </w:tcPr>
          <w:p w14:paraId="0CFD3A9E" w14:textId="77777777" w:rsidR="007E1CA3" w:rsidRPr="00DF69EA" w:rsidRDefault="007E1CA3" w:rsidP="00211069">
            <w:pPr>
              <w:rPr>
                <w:sz w:val="20"/>
                <w:szCs w:val="20"/>
                <w:highlight w:val="green"/>
              </w:rPr>
            </w:pPr>
          </w:p>
        </w:tc>
        <w:tc>
          <w:tcPr>
            <w:tcW w:w="630" w:type="dxa"/>
            <w:tcBorders>
              <w:top w:val="nil"/>
              <w:left w:val="nil"/>
              <w:bottom w:val="single" w:sz="12" w:space="0" w:color="auto"/>
              <w:right w:val="nil"/>
            </w:tcBorders>
          </w:tcPr>
          <w:p w14:paraId="69BE684F" w14:textId="77777777" w:rsidR="007E1CA3" w:rsidRPr="00DF69EA" w:rsidRDefault="007E1CA3" w:rsidP="00211069">
            <w:pPr>
              <w:rPr>
                <w:sz w:val="20"/>
                <w:szCs w:val="20"/>
                <w:highlight w:val="green"/>
              </w:rPr>
            </w:pPr>
          </w:p>
        </w:tc>
        <w:tc>
          <w:tcPr>
            <w:tcW w:w="630" w:type="dxa"/>
            <w:tcBorders>
              <w:top w:val="nil"/>
              <w:left w:val="nil"/>
              <w:bottom w:val="single" w:sz="12" w:space="0" w:color="auto"/>
              <w:right w:val="nil"/>
            </w:tcBorders>
          </w:tcPr>
          <w:p w14:paraId="48B47F48" w14:textId="77777777" w:rsidR="007E1CA3" w:rsidRPr="00DF69EA" w:rsidRDefault="007E1CA3" w:rsidP="00211069">
            <w:pPr>
              <w:rPr>
                <w:sz w:val="20"/>
                <w:szCs w:val="20"/>
                <w:highlight w:val="green"/>
              </w:rPr>
            </w:pPr>
          </w:p>
        </w:tc>
        <w:tc>
          <w:tcPr>
            <w:tcW w:w="630" w:type="dxa"/>
            <w:tcBorders>
              <w:top w:val="nil"/>
              <w:left w:val="nil"/>
              <w:bottom w:val="single" w:sz="12" w:space="0" w:color="auto"/>
              <w:right w:val="nil"/>
            </w:tcBorders>
          </w:tcPr>
          <w:p w14:paraId="4F83CC2A" w14:textId="77777777" w:rsidR="007E1CA3" w:rsidRPr="00DF69EA" w:rsidRDefault="007E1CA3" w:rsidP="00211069">
            <w:pPr>
              <w:rPr>
                <w:sz w:val="20"/>
                <w:szCs w:val="20"/>
                <w:highlight w:val="green"/>
              </w:rPr>
            </w:pPr>
          </w:p>
        </w:tc>
        <w:tc>
          <w:tcPr>
            <w:tcW w:w="990" w:type="dxa"/>
            <w:tcBorders>
              <w:top w:val="nil"/>
              <w:left w:val="nil"/>
              <w:bottom w:val="single" w:sz="12" w:space="0" w:color="auto"/>
              <w:right w:val="nil"/>
            </w:tcBorders>
          </w:tcPr>
          <w:p w14:paraId="0E3C4D63" w14:textId="77777777" w:rsidR="007E1CA3" w:rsidRPr="00DF69EA" w:rsidRDefault="007E1CA3" w:rsidP="00211069">
            <w:pPr>
              <w:rPr>
                <w:sz w:val="20"/>
                <w:szCs w:val="20"/>
                <w:highlight w:val="green"/>
              </w:rPr>
            </w:pPr>
          </w:p>
        </w:tc>
        <w:tc>
          <w:tcPr>
            <w:tcW w:w="1314" w:type="dxa"/>
            <w:tcBorders>
              <w:top w:val="nil"/>
              <w:left w:val="nil"/>
              <w:bottom w:val="single" w:sz="12" w:space="0" w:color="auto"/>
              <w:right w:val="nil"/>
            </w:tcBorders>
          </w:tcPr>
          <w:p w14:paraId="3A71988C" w14:textId="77777777" w:rsidR="007E1CA3" w:rsidRPr="00DF69EA" w:rsidRDefault="007E1CA3" w:rsidP="00211069">
            <w:pPr>
              <w:rPr>
                <w:sz w:val="20"/>
                <w:szCs w:val="20"/>
                <w:highlight w:val="green"/>
              </w:rPr>
            </w:pPr>
          </w:p>
        </w:tc>
        <w:tc>
          <w:tcPr>
            <w:tcW w:w="1314" w:type="dxa"/>
            <w:tcBorders>
              <w:top w:val="nil"/>
              <w:left w:val="nil"/>
              <w:bottom w:val="single" w:sz="12" w:space="0" w:color="auto"/>
              <w:right w:val="nil"/>
            </w:tcBorders>
          </w:tcPr>
          <w:p w14:paraId="32F5F493" w14:textId="77777777" w:rsidR="007E1CA3" w:rsidRPr="00DF69EA" w:rsidRDefault="007E1CA3" w:rsidP="00211069">
            <w:pPr>
              <w:rPr>
                <w:sz w:val="20"/>
                <w:szCs w:val="20"/>
                <w:highlight w:val="green"/>
              </w:rPr>
            </w:pPr>
          </w:p>
        </w:tc>
        <w:tc>
          <w:tcPr>
            <w:tcW w:w="1098" w:type="dxa"/>
            <w:tcBorders>
              <w:top w:val="nil"/>
              <w:left w:val="nil"/>
              <w:bottom w:val="single" w:sz="12" w:space="0" w:color="auto"/>
              <w:right w:val="nil"/>
            </w:tcBorders>
          </w:tcPr>
          <w:p w14:paraId="20B46A58" w14:textId="77777777" w:rsidR="007E1CA3" w:rsidRPr="00DF69EA" w:rsidRDefault="007E1CA3" w:rsidP="00211069">
            <w:pPr>
              <w:rPr>
                <w:sz w:val="20"/>
                <w:szCs w:val="20"/>
                <w:highlight w:val="green"/>
              </w:rPr>
            </w:pPr>
          </w:p>
        </w:tc>
      </w:tr>
    </w:tbl>
    <w:p w14:paraId="447371CE" w14:textId="77777777" w:rsidR="007E1CA3" w:rsidRPr="00093CA6" w:rsidRDefault="007E1CA3" w:rsidP="007E1CA3">
      <w:pPr>
        <w:rPr>
          <w:sz w:val="20"/>
          <w:szCs w:val="20"/>
        </w:rPr>
      </w:pPr>
      <w:r w:rsidRPr="00093CA6">
        <w:rPr>
          <w:i/>
          <w:sz w:val="20"/>
          <w:szCs w:val="20"/>
        </w:rPr>
        <w:t>Notes</w:t>
      </w:r>
      <w:r w:rsidRPr="00093CA6">
        <w:rPr>
          <w:sz w:val="20"/>
          <w:szCs w:val="20"/>
        </w:rPr>
        <w:t xml:space="preserve">. </w:t>
      </w:r>
      <w:r w:rsidRPr="00093CA6">
        <w:rPr>
          <w:sz w:val="20"/>
          <w:szCs w:val="20"/>
        </w:rPr>
        <w:tab/>
      </w:r>
      <w:r w:rsidRPr="00093CA6">
        <w:rPr>
          <w:i/>
          <w:iCs/>
          <w:sz w:val="20"/>
          <w:szCs w:val="20"/>
        </w:rPr>
        <w:t>N</w:t>
      </w:r>
      <w:r w:rsidRPr="00093CA6">
        <w:rPr>
          <w:sz w:val="20"/>
          <w:szCs w:val="20"/>
        </w:rPr>
        <w:t xml:space="preserve"> = 128. </w:t>
      </w:r>
      <w:r w:rsidRPr="00093CA6">
        <w:rPr>
          <w:i/>
          <w:iCs/>
          <w:sz w:val="20"/>
          <w:szCs w:val="20"/>
        </w:rPr>
        <w:t>CFI</w:t>
      </w:r>
      <w:r w:rsidRPr="00093CA6">
        <w:rPr>
          <w:sz w:val="20"/>
          <w:szCs w:val="20"/>
        </w:rPr>
        <w:t xml:space="preserve"> = comparative fit index; </w:t>
      </w:r>
      <w:r w:rsidRPr="00093CA6">
        <w:rPr>
          <w:i/>
          <w:iCs/>
          <w:sz w:val="20"/>
          <w:szCs w:val="20"/>
        </w:rPr>
        <w:t>TLI</w:t>
      </w:r>
      <w:r w:rsidRPr="00093CA6">
        <w:rPr>
          <w:sz w:val="20"/>
          <w:szCs w:val="20"/>
        </w:rPr>
        <w:t xml:space="preserve"> = Tucker–Lewis index; </w:t>
      </w:r>
      <w:r w:rsidRPr="00093CA6">
        <w:rPr>
          <w:i/>
          <w:iCs/>
          <w:sz w:val="20"/>
          <w:szCs w:val="20"/>
        </w:rPr>
        <w:t>RMSEA</w:t>
      </w:r>
      <w:r w:rsidRPr="00093CA6">
        <w:rPr>
          <w:sz w:val="20"/>
          <w:szCs w:val="20"/>
        </w:rPr>
        <w:t xml:space="preserve"> = root-mean-square error of approximation.</w:t>
      </w:r>
    </w:p>
    <w:p w14:paraId="1BE1CD05" w14:textId="77777777" w:rsidR="007E1CA3" w:rsidRPr="00093CA6" w:rsidRDefault="007E1CA3" w:rsidP="007E1CA3">
      <w:pPr>
        <w:rPr>
          <w:sz w:val="20"/>
          <w:szCs w:val="20"/>
        </w:rPr>
      </w:pPr>
    </w:p>
    <w:p w14:paraId="408302D9" w14:textId="53E65326" w:rsidR="007E1CA3" w:rsidRPr="00093CA6" w:rsidRDefault="007E1CA3" w:rsidP="007E1CA3">
      <w:pPr>
        <w:rPr>
          <w:sz w:val="20"/>
          <w:szCs w:val="20"/>
        </w:rPr>
      </w:pPr>
      <w:r w:rsidRPr="00093CA6">
        <w:rPr>
          <w:sz w:val="20"/>
          <w:szCs w:val="20"/>
          <w:vertAlign w:val="superscript"/>
        </w:rPr>
        <w:t xml:space="preserve">a </w:t>
      </w:r>
      <w:r w:rsidRPr="00093CA6">
        <w:rPr>
          <w:sz w:val="20"/>
          <w:szCs w:val="20"/>
        </w:rPr>
        <w:t xml:space="preserve">Hypothesized </w:t>
      </w:r>
      <w:r w:rsidR="00242B1E" w:rsidRPr="00093CA6">
        <w:rPr>
          <w:sz w:val="20"/>
          <w:szCs w:val="20"/>
        </w:rPr>
        <w:t>four</w:t>
      </w:r>
      <w:r w:rsidRPr="00093CA6">
        <w:rPr>
          <w:sz w:val="20"/>
          <w:szCs w:val="20"/>
        </w:rPr>
        <w:t>-factor model: Dominance, Prestige, Dependency helping, and Autonomy helping.</w:t>
      </w:r>
    </w:p>
    <w:p w14:paraId="7D1103FD" w14:textId="77777777" w:rsidR="007E1CA3" w:rsidRPr="00093CA6" w:rsidRDefault="007E1CA3" w:rsidP="007E1CA3">
      <w:pPr>
        <w:rPr>
          <w:sz w:val="20"/>
          <w:szCs w:val="20"/>
        </w:rPr>
      </w:pPr>
    </w:p>
    <w:p w14:paraId="10D2F3DA" w14:textId="77777777" w:rsidR="007E1CA3" w:rsidRPr="00093CA6" w:rsidRDefault="007E1CA3" w:rsidP="007E1CA3">
      <w:pPr>
        <w:autoSpaceDE w:val="0"/>
        <w:autoSpaceDN w:val="0"/>
        <w:adjustRightInd w:val="0"/>
        <w:rPr>
          <w:sz w:val="20"/>
          <w:szCs w:val="20"/>
        </w:rPr>
      </w:pPr>
      <w:r w:rsidRPr="00093CA6">
        <w:rPr>
          <w:sz w:val="20"/>
          <w:szCs w:val="20"/>
          <w:vertAlign w:val="superscript"/>
        </w:rPr>
        <w:t xml:space="preserve">b </w:t>
      </w:r>
      <w:r w:rsidRPr="00093CA6">
        <w:rPr>
          <w:sz w:val="20"/>
          <w:szCs w:val="20"/>
        </w:rPr>
        <w:t>2-factor model with measures group by hierarchical orientation and helping behavior: Hierarchical orientation (Dominance, Prestige) and Helping behavior (Dependency helping and Autonomy helping).</w:t>
      </w:r>
    </w:p>
    <w:p w14:paraId="07E1BE1A" w14:textId="77777777" w:rsidR="007E1CA3" w:rsidRPr="00093CA6" w:rsidRDefault="007E1CA3" w:rsidP="007E1CA3">
      <w:pPr>
        <w:autoSpaceDE w:val="0"/>
        <w:autoSpaceDN w:val="0"/>
        <w:adjustRightInd w:val="0"/>
        <w:rPr>
          <w:sz w:val="20"/>
          <w:szCs w:val="20"/>
        </w:rPr>
      </w:pPr>
    </w:p>
    <w:p w14:paraId="7A469EFE" w14:textId="77777777" w:rsidR="007E1CA3" w:rsidRPr="00093CA6" w:rsidRDefault="007E1CA3" w:rsidP="007E1CA3">
      <w:pPr>
        <w:autoSpaceDE w:val="0"/>
        <w:autoSpaceDN w:val="0"/>
        <w:adjustRightInd w:val="0"/>
        <w:rPr>
          <w:sz w:val="20"/>
          <w:szCs w:val="20"/>
        </w:rPr>
      </w:pPr>
      <w:r w:rsidRPr="00093CA6">
        <w:rPr>
          <w:sz w:val="20"/>
          <w:szCs w:val="20"/>
          <w:vertAlign w:val="superscript"/>
        </w:rPr>
        <w:t xml:space="preserve">c </w:t>
      </w:r>
      <w:r w:rsidRPr="00093CA6">
        <w:rPr>
          <w:sz w:val="20"/>
          <w:szCs w:val="20"/>
        </w:rPr>
        <w:t>1-factor model.</w:t>
      </w:r>
    </w:p>
    <w:p w14:paraId="024E7548" w14:textId="77777777" w:rsidR="007E1CA3" w:rsidRPr="00093CA6" w:rsidRDefault="007E1CA3" w:rsidP="007E1CA3">
      <w:pPr>
        <w:autoSpaceDE w:val="0"/>
        <w:autoSpaceDN w:val="0"/>
        <w:adjustRightInd w:val="0"/>
        <w:rPr>
          <w:sz w:val="20"/>
          <w:szCs w:val="20"/>
        </w:rPr>
      </w:pPr>
    </w:p>
    <w:p w14:paraId="16F5FA24" w14:textId="53877355" w:rsidR="007E1CA3" w:rsidRPr="0063259A" w:rsidRDefault="007E1CA3" w:rsidP="007E1CA3">
      <w:pPr>
        <w:autoSpaceDE w:val="0"/>
        <w:autoSpaceDN w:val="0"/>
        <w:adjustRightInd w:val="0"/>
        <w:rPr>
          <w:sz w:val="20"/>
          <w:szCs w:val="20"/>
        </w:rPr>
      </w:pPr>
      <w:r w:rsidRPr="00093CA6">
        <w:rPr>
          <w:sz w:val="20"/>
          <w:szCs w:val="20"/>
          <w:vertAlign w:val="superscript"/>
        </w:rPr>
        <w:t>***</w:t>
      </w:r>
      <w:r w:rsidR="00AA6A17" w:rsidRPr="00093CA6">
        <w:rPr>
          <w:sz w:val="20"/>
          <w:szCs w:val="20"/>
          <w:vertAlign w:val="superscript"/>
        </w:rPr>
        <w:t xml:space="preserve"> </w:t>
      </w:r>
      <w:r w:rsidRPr="00093CA6">
        <w:rPr>
          <w:i/>
          <w:iCs/>
          <w:sz w:val="20"/>
          <w:szCs w:val="20"/>
        </w:rPr>
        <w:t>p</w:t>
      </w:r>
      <w:r w:rsidRPr="00093CA6">
        <w:rPr>
          <w:sz w:val="20"/>
          <w:szCs w:val="20"/>
        </w:rPr>
        <w:t xml:space="preserve"> &lt; .001</w:t>
      </w:r>
    </w:p>
    <w:p w14:paraId="204C6A64" w14:textId="2CFF70E6" w:rsidR="007E1CA3" w:rsidRPr="007E1CA3" w:rsidRDefault="007E1CA3">
      <w:pPr>
        <w:rPr>
          <w:rFonts w:eastAsiaTheme="majorEastAsia"/>
          <w:b/>
          <w:bCs/>
          <w:color w:val="000000" w:themeColor="text1"/>
          <w:sz w:val="22"/>
          <w:szCs w:val="22"/>
        </w:rPr>
      </w:pPr>
      <w:r>
        <w:rPr>
          <w:b/>
          <w:bCs/>
          <w:color w:val="000000" w:themeColor="text1"/>
        </w:rPr>
        <w:br w:type="page"/>
      </w:r>
    </w:p>
    <w:p w14:paraId="60721DA2" w14:textId="1E1C714F" w:rsidR="003E1612" w:rsidRPr="0063259A" w:rsidRDefault="003E1612" w:rsidP="003E1612">
      <w:pPr>
        <w:pStyle w:val="Heading2"/>
        <w:rPr>
          <w:rFonts w:ascii="Times New Roman" w:hAnsi="Times New Roman" w:cs="Times New Roman"/>
          <w:b/>
          <w:bCs/>
          <w:color w:val="000000" w:themeColor="text1"/>
          <w:sz w:val="24"/>
          <w:szCs w:val="24"/>
        </w:rPr>
      </w:pPr>
      <w:bookmarkStart w:id="175" w:name="_Toc196601807"/>
      <w:r w:rsidRPr="0063259A">
        <w:rPr>
          <w:rFonts w:ascii="Times New Roman" w:hAnsi="Times New Roman" w:cs="Times New Roman"/>
          <w:b/>
          <w:bCs/>
          <w:color w:val="000000" w:themeColor="text1"/>
          <w:sz w:val="24"/>
          <w:szCs w:val="24"/>
        </w:rPr>
        <w:t>Table S1</w:t>
      </w:r>
      <w:r w:rsidR="007E1CA3">
        <w:rPr>
          <w:rFonts w:ascii="Times New Roman" w:hAnsi="Times New Roman" w:cs="Times New Roman"/>
          <w:b/>
          <w:bCs/>
          <w:color w:val="000000" w:themeColor="text1"/>
          <w:sz w:val="24"/>
          <w:szCs w:val="24"/>
        </w:rPr>
        <w:t>6</w:t>
      </w:r>
      <w:r w:rsidRPr="0063259A">
        <w:rPr>
          <w:rFonts w:ascii="Times New Roman" w:hAnsi="Times New Roman" w:cs="Times New Roman"/>
          <w:b/>
          <w:bCs/>
          <w:color w:val="000000" w:themeColor="text1"/>
          <w:sz w:val="24"/>
          <w:szCs w:val="24"/>
        </w:rPr>
        <w:t>: Multilevel confirmatory factor analyses of alternative models (Study 3</w:t>
      </w:r>
      <w:r w:rsidR="00941D57">
        <w:rPr>
          <w:rFonts w:ascii="Times New Roman" w:hAnsi="Times New Roman" w:cs="Times New Roman"/>
          <w:b/>
          <w:bCs/>
          <w:color w:val="000000" w:themeColor="text1"/>
          <w:sz w:val="24"/>
          <w:szCs w:val="24"/>
        </w:rPr>
        <w:t>b</w:t>
      </w:r>
      <w:r w:rsidRPr="0063259A">
        <w:rPr>
          <w:rFonts w:ascii="Times New Roman" w:hAnsi="Times New Roman" w:cs="Times New Roman"/>
          <w:b/>
          <w:bCs/>
          <w:color w:val="000000" w:themeColor="text1"/>
          <w:sz w:val="24"/>
          <w:szCs w:val="24"/>
        </w:rPr>
        <w:t>)</w:t>
      </w:r>
      <w:bookmarkEnd w:id="175"/>
    </w:p>
    <w:p w14:paraId="763F989E" w14:textId="77777777" w:rsidR="003E1612" w:rsidRPr="0063259A" w:rsidRDefault="003E1612" w:rsidP="003E1612">
      <w:pPr>
        <w:rPr>
          <w:i/>
          <w:iCs/>
          <w:sz w:val="20"/>
          <w:szCs w:val="20"/>
        </w:rPr>
      </w:pPr>
    </w:p>
    <w:tbl>
      <w:tblPr>
        <w:tblStyle w:val="TableGrid"/>
        <w:tblW w:w="13086" w:type="dxa"/>
        <w:tblLayout w:type="fixed"/>
        <w:tblLook w:val="04A0" w:firstRow="1" w:lastRow="0" w:firstColumn="1" w:lastColumn="0" w:noHBand="0" w:noVBand="1"/>
      </w:tblPr>
      <w:tblGrid>
        <w:gridCol w:w="1330"/>
        <w:gridCol w:w="4070"/>
        <w:gridCol w:w="1080"/>
        <w:gridCol w:w="630"/>
        <w:gridCol w:w="630"/>
        <w:gridCol w:w="630"/>
        <w:gridCol w:w="990"/>
        <w:gridCol w:w="1314"/>
        <w:gridCol w:w="1314"/>
        <w:gridCol w:w="1098"/>
      </w:tblGrid>
      <w:tr w:rsidR="00C266EF" w:rsidRPr="0063259A" w14:paraId="677FF4D8" w14:textId="77777777" w:rsidTr="001F3C8C">
        <w:tc>
          <w:tcPr>
            <w:tcW w:w="1330" w:type="dxa"/>
            <w:tcBorders>
              <w:top w:val="single" w:sz="12" w:space="0" w:color="auto"/>
              <w:left w:val="nil"/>
              <w:bottom w:val="nil"/>
              <w:right w:val="nil"/>
            </w:tcBorders>
          </w:tcPr>
          <w:p w14:paraId="00CEDFB0" w14:textId="77777777" w:rsidR="00C266EF" w:rsidRPr="0063259A" w:rsidRDefault="00C266EF" w:rsidP="007612F1">
            <w:pPr>
              <w:rPr>
                <w:sz w:val="20"/>
                <w:szCs w:val="20"/>
              </w:rPr>
            </w:pPr>
          </w:p>
          <w:p w14:paraId="1B6800D6" w14:textId="77777777" w:rsidR="00C266EF" w:rsidRPr="0063259A" w:rsidRDefault="00C266EF" w:rsidP="007612F1">
            <w:pPr>
              <w:rPr>
                <w:sz w:val="20"/>
                <w:szCs w:val="20"/>
              </w:rPr>
            </w:pPr>
          </w:p>
        </w:tc>
        <w:tc>
          <w:tcPr>
            <w:tcW w:w="4070" w:type="dxa"/>
            <w:tcBorders>
              <w:top w:val="single" w:sz="12" w:space="0" w:color="auto"/>
              <w:left w:val="nil"/>
              <w:bottom w:val="nil"/>
              <w:right w:val="nil"/>
            </w:tcBorders>
          </w:tcPr>
          <w:p w14:paraId="7FF4D76C" w14:textId="77777777" w:rsidR="00C266EF" w:rsidRPr="0063259A" w:rsidRDefault="00C266EF" w:rsidP="007612F1">
            <w:pPr>
              <w:rPr>
                <w:sz w:val="20"/>
                <w:szCs w:val="20"/>
              </w:rPr>
            </w:pPr>
          </w:p>
        </w:tc>
        <w:tc>
          <w:tcPr>
            <w:tcW w:w="1080" w:type="dxa"/>
            <w:tcBorders>
              <w:top w:val="single" w:sz="12" w:space="0" w:color="auto"/>
              <w:left w:val="nil"/>
              <w:bottom w:val="nil"/>
              <w:right w:val="nil"/>
            </w:tcBorders>
          </w:tcPr>
          <w:p w14:paraId="6EF95317" w14:textId="77777777" w:rsidR="00C266EF" w:rsidRPr="0063259A" w:rsidRDefault="00C266EF" w:rsidP="007612F1">
            <w:pPr>
              <w:rPr>
                <w:sz w:val="20"/>
                <w:szCs w:val="20"/>
              </w:rPr>
            </w:pPr>
          </w:p>
        </w:tc>
        <w:tc>
          <w:tcPr>
            <w:tcW w:w="630" w:type="dxa"/>
            <w:tcBorders>
              <w:top w:val="single" w:sz="12" w:space="0" w:color="auto"/>
              <w:left w:val="nil"/>
              <w:bottom w:val="nil"/>
              <w:right w:val="nil"/>
            </w:tcBorders>
          </w:tcPr>
          <w:p w14:paraId="6DF57D88" w14:textId="77777777" w:rsidR="00C266EF" w:rsidRPr="0063259A" w:rsidRDefault="00C266EF" w:rsidP="007612F1">
            <w:pPr>
              <w:rPr>
                <w:i/>
                <w:sz w:val="20"/>
                <w:szCs w:val="20"/>
              </w:rPr>
            </w:pPr>
          </w:p>
        </w:tc>
        <w:tc>
          <w:tcPr>
            <w:tcW w:w="630" w:type="dxa"/>
            <w:tcBorders>
              <w:top w:val="single" w:sz="12" w:space="0" w:color="auto"/>
              <w:left w:val="nil"/>
              <w:bottom w:val="nil"/>
              <w:right w:val="nil"/>
            </w:tcBorders>
          </w:tcPr>
          <w:p w14:paraId="7DDDC50F" w14:textId="77777777" w:rsidR="00C266EF" w:rsidRPr="0063259A" w:rsidRDefault="00C266EF" w:rsidP="007612F1">
            <w:pPr>
              <w:rPr>
                <w:sz w:val="20"/>
                <w:szCs w:val="20"/>
              </w:rPr>
            </w:pPr>
          </w:p>
        </w:tc>
        <w:tc>
          <w:tcPr>
            <w:tcW w:w="630" w:type="dxa"/>
            <w:tcBorders>
              <w:top w:val="single" w:sz="12" w:space="0" w:color="auto"/>
              <w:left w:val="nil"/>
              <w:bottom w:val="nil"/>
              <w:right w:val="nil"/>
            </w:tcBorders>
          </w:tcPr>
          <w:p w14:paraId="3FDDDDFD" w14:textId="77777777" w:rsidR="00C266EF" w:rsidRPr="0063259A" w:rsidRDefault="00C266EF" w:rsidP="007612F1">
            <w:pPr>
              <w:rPr>
                <w:sz w:val="20"/>
                <w:szCs w:val="20"/>
              </w:rPr>
            </w:pPr>
          </w:p>
        </w:tc>
        <w:tc>
          <w:tcPr>
            <w:tcW w:w="990" w:type="dxa"/>
            <w:tcBorders>
              <w:top w:val="single" w:sz="12" w:space="0" w:color="auto"/>
              <w:left w:val="nil"/>
              <w:bottom w:val="nil"/>
              <w:right w:val="nil"/>
            </w:tcBorders>
          </w:tcPr>
          <w:p w14:paraId="3D9A1165" w14:textId="77777777" w:rsidR="00C266EF" w:rsidRPr="0063259A" w:rsidRDefault="00C266EF" w:rsidP="007612F1">
            <w:pPr>
              <w:rPr>
                <w:sz w:val="20"/>
                <w:szCs w:val="20"/>
              </w:rPr>
            </w:pPr>
          </w:p>
        </w:tc>
        <w:tc>
          <w:tcPr>
            <w:tcW w:w="1314" w:type="dxa"/>
            <w:tcBorders>
              <w:top w:val="single" w:sz="12" w:space="0" w:color="auto"/>
              <w:left w:val="nil"/>
              <w:bottom w:val="nil"/>
              <w:right w:val="nil"/>
            </w:tcBorders>
          </w:tcPr>
          <w:p w14:paraId="7673B927" w14:textId="77777777" w:rsidR="00C266EF" w:rsidRPr="0063259A" w:rsidRDefault="00C266EF" w:rsidP="007612F1">
            <w:pPr>
              <w:jc w:val="center"/>
              <w:rPr>
                <w:sz w:val="20"/>
                <w:szCs w:val="20"/>
              </w:rPr>
            </w:pPr>
          </w:p>
        </w:tc>
        <w:tc>
          <w:tcPr>
            <w:tcW w:w="2412" w:type="dxa"/>
            <w:gridSpan w:val="2"/>
            <w:tcBorders>
              <w:top w:val="single" w:sz="12" w:space="0" w:color="auto"/>
              <w:left w:val="nil"/>
              <w:bottom w:val="single" w:sz="4" w:space="0" w:color="auto"/>
              <w:right w:val="nil"/>
            </w:tcBorders>
            <w:vAlign w:val="center"/>
          </w:tcPr>
          <w:p w14:paraId="5A9A2B67" w14:textId="43A9B67E" w:rsidR="00C266EF" w:rsidRPr="0063259A" w:rsidRDefault="00C266EF" w:rsidP="001F3C8C">
            <w:pPr>
              <w:jc w:val="center"/>
              <w:rPr>
                <w:sz w:val="20"/>
                <w:szCs w:val="20"/>
              </w:rPr>
            </w:pPr>
            <w:r w:rsidRPr="0063259A">
              <w:rPr>
                <w:sz w:val="20"/>
                <w:szCs w:val="20"/>
              </w:rPr>
              <w:t>Comparison with Model A</w:t>
            </w:r>
          </w:p>
        </w:tc>
      </w:tr>
      <w:tr w:rsidR="001C48E6" w:rsidRPr="0063259A" w14:paraId="50D8DFD8" w14:textId="77777777" w:rsidTr="003F0AF5">
        <w:trPr>
          <w:trHeight w:val="470"/>
        </w:trPr>
        <w:tc>
          <w:tcPr>
            <w:tcW w:w="1330" w:type="dxa"/>
            <w:tcBorders>
              <w:top w:val="nil"/>
              <w:left w:val="nil"/>
              <w:right w:val="nil"/>
            </w:tcBorders>
            <w:vAlign w:val="center"/>
          </w:tcPr>
          <w:p w14:paraId="32E0E7EC" w14:textId="77777777" w:rsidR="001C48E6" w:rsidRPr="0063259A" w:rsidRDefault="001C48E6" w:rsidP="001F3C8C">
            <w:pPr>
              <w:jc w:val="center"/>
              <w:rPr>
                <w:sz w:val="20"/>
                <w:szCs w:val="20"/>
              </w:rPr>
            </w:pPr>
            <w:r w:rsidRPr="0063259A">
              <w:rPr>
                <w:sz w:val="20"/>
                <w:szCs w:val="20"/>
              </w:rPr>
              <w:t>Model</w:t>
            </w:r>
          </w:p>
        </w:tc>
        <w:tc>
          <w:tcPr>
            <w:tcW w:w="4070" w:type="dxa"/>
            <w:tcBorders>
              <w:top w:val="nil"/>
              <w:left w:val="nil"/>
              <w:right w:val="nil"/>
            </w:tcBorders>
            <w:vAlign w:val="center"/>
          </w:tcPr>
          <w:p w14:paraId="792E2053" w14:textId="77777777" w:rsidR="001C48E6" w:rsidRPr="0063259A" w:rsidRDefault="001C48E6" w:rsidP="001F3C8C">
            <w:pPr>
              <w:jc w:val="center"/>
              <w:rPr>
                <w:sz w:val="20"/>
                <w:szCs w:val="20"/>
              </w:rPr>
            </w:pPr>
            <w:r w:rsidRPr="0063259A">
              <w:rPr>
                <w:sz w:val="20"/>
                <w:szCs w:val="20"/>
              </w:rPr>
              <w:t>Description</w:t>
            </w:r>
          </w:p>
        </w:tc>
        <w:tc>
          <w:tcPr>
            <w:tcW w:w="1080" w:type="dxa"/>
            <w:tcBorders>
              <w:top w:val="nil"/>
              <w:left w:val="nil"/>
              <w:right w:val="nil"/>
            </w:tcBorders>
            <w:vAlign w:val="center"/>
          </w:tcPr>
          <w:p w14:paraId="799AF6F3" w14:textId="77777777" w:rsidR="001C48E6" w:rsidRPr="00FB408B" w:rsidRDefault="001C48E6" w:rsidP="001F3C8C">
            <w:pPr>
              <w:jc w:val="center"/>
              <w:rPr>
                <w:i/>
                <w:iCs/>
                <w:sz w:val="20"/>
                <w:szCs w:val="20"/>
              </w:rPr>
            </w:pPr>
            <w:r w:rsidRPr="00FB408B">
              <w:rPr>
                <w:i/>
                <w:iCs/>
                <w:sz w:val="20"/>
                <w:szCs w:val="20"/>
              </w:rPr>
              <w:t>χ</w:t>
            </w:r>
            <w:r w:rsidRPr="00FB408B">
              <w:rPr>
                <w:i/>
                <w:iCs/>
                <w:sz w:val="20"/>
                <w:szCs w:val="20"/>
                <w:vertAlign w:val="superscript"/>
              </w:rPr>
              <w:t>2</w:t>
            </w:r>
          </w:p>
        </w:tc>
        <w:tc>
          <w:tcPr>
            <w:tcW w:w="630" w:type="dxa"/>
            <w:tcBorders>
              <w:top w:val="nil"/>
              <w:left w:val="nil"/>
              <w:right w:val="nil"/>
            </w:tcBorders>
            <w:vAlign w:val="center"/>
          </w:tcPr>
          <w:p w14:paraId="4900D092" w14:textId="77777777" w:rsidR="001C48E6" w:rsidRPr="00FB408B" w:rsidRDefault="001C48E6" w:rsidP="001F3C8C">
            <w:pPr>
              <w:jc w:val="center"/>
              <w:rPr>
                <w:i/>
                <w:iCs/>
                <w:sz w:val="20"/>
                <w:szCs w:val="20"/>
              </w:rPr>
            </w:pPr>
            <w:r w:rsidRPr="00FB408B">
              <w:rPr>
                <w:i/>
                <w:iCs/>
                <w:sz w:val="20"/>
                <w:szCs w:val="20"/>
              </w:rPr>
              <w:t>df</w:t>
            </w:r>
          </w:p>
        </w:tc>
        <w:tc>
          <w:tcPr>
            <w:tcW w:w="630" w:type="dxa"/>
            <w:tcBorders>
              <w:top w:val="nil"/>
              <w:left w:val="nil"/>
              <w:right w:val="nil"/>
            </w:tcBorders>
            <w:vAlign w:val="center"/>
          </w:tcPr>
          <w:p w14:paraId="3F4E5A77" w14:textId="77777777" w:rsidR="001C48E6" w:rsidRPr="00FB408B" w:rsidRDefault="001C48E6" w:rsidP="001F3C8C">
            <w:pPr>
              <w:jc w:val="center"/>
              <w:rPr>
                <w:i/>
                <w:iCs/>
                <w:sz w:val="20"/>
                <w:szCs w:val="20"/>
              </w:rPr>
            </w:pPr>
            <w:r w:rsidRPr="00FB408B">
              <w:rPr>
                <w:i/>
                <w:iCs/>
                <w:sz w:val="20"/>
                <w:szCs w:val="20"/>
              </w:rPr>
              <w:t>CFI</w:t>
            </w:r>
          </w:p>
        </w:tc>
        <w:tc>
          <w:tcPr>
            <w:tcW w:w="630" w:type="dxa"/>
            <w:tcBorders>
              <w:top w:val="nil"/>
              <w:left w:val="nil"/>
              <w:right w:val="nil"/>
            </w:tcBorders>
            <w:vAlign w:val="center"/>
          </w:tcPr>
          <w:p w14:paraId="3BF15083" w14:textId="77777777" w:rsidR="001C48E6" w:rsidRPr="00FB408B" w:rsidRDefault="001C48E6" w:rsidP="001F3C8C">
            <w:pPr>
              <w:jc w:val="center"/>
              <w:rPr>
                <w:i/>
                <w:iCs/>
                <w:sz w:val="20"/>
                <w:szCs w:val="20"/>
              </w:rPr>
            </w:pPr>
            <w:r w:rsidRPr="00FB408B">
              <w:rPr>
                <w:i/>
                <w:iCs/>
                <w:sz w:val="20"/>
                <w:szCs w:val="20"/>
              </w:rPr>
              <w:t>TLI</w:t>
            </w:r>
          </w:p>
        </w:tc>
        <w:tc>
          <w:tcPr>
            <w:tcW w:w="990" w:type="dxa"/>
            <w:tcBorders>
              <w:top w:val="nil"/>
              <w:left w:val="nil"/>
              <w:right w:val="nil"/>
            </w:tcBorders>
            <w:vAlign w:val="center"/>
          </w:tcPr>
          <w:p w14:paraId="33AA7DCB" w14:textId="77777777" w:rsidR="001C48E6" w:rsidRPr="00FB408B" w:rsidRDefault="001C48E6" w:rsidP="001F3C8C">
            <w:pPr>
              <w:jc w:val="center"/>
              <w:rPr>
                <w:i/>
                <w:iCs/>
                <w:sz w:val="20"/>
                <w:szCs w:val="20"/>
              </w:rPr>
            </w:pPr>
            <w:r w:rsidRPr="00FB408B">
              <w:rPr>
                <w:i/>
                <w:iCs/>
                <w:sz w:val="20"/>
                <w:szCs w:val="20"/>
              </w:rPr>
              <w:t>RMSEA</w:t>
            </w:r>
          </w:p>
        </w:tc>
        <w:tc>
          <w:tcPr>
            <w:tcW w:w="1314" w:type="dxa"/>
            <w:tcBorders>
              <w:top w:val="nil"/>
              <w:left w:val="nil"/>
              <w:right w:val="nil"/>
            </w:tcBorders>
            <w:vAlign w:val="center"/>
          </w:tcPr>
          <w:p w14:paraId="32893D4D" w14:textId="69A20B15" w:rsidR="001C48E6" w:rsidRPr="00FB408B" w:rsidRDefault="001C48E6" w:rsidP="001F3C8C">
            <w:pPr>
              <w:jc w:val="center"/>
              <w:rPr>
                <w:i/>
                <w:iCs/>
                <w:sz w:val="20"/>
                <w:szCs w:val="20"/>
              </w:rPr>
            </w:pPr>
            <w:r w:rsidRPr="00FB408B">
              <w:rPr>
                <w:i/>
                <w:iCs/>
                <w:sz w:val="20"/>
                <w:szCs w:val="20"/>
              </w:rPr>
              <w:t>SRMR</w:t>
            </w:r>
          </w:p>
        </w:tc>
        <w:tc>
          <w:tcPr>
            <w:tcW w:w="1314" w:type="dxa"/>
            <w:tcBorders>
              <w:top w:val="single" w:sz="4" w:space="0" w:color="auto"/>
              <w:left w:val="nil"/>
              <w:right w:val="nil"/>
            </w:tcBorders>
            <w:vAlign w:val="center"/>
          </w:tcPr>
          <w:p w14:paraId="2EA8A42C" w14:textId="5093008F" w:rsidR="001C48E6" w:rsidRPr="0063259A" w:rsidRDefault="001C48E6" w:rsidP="001F3C8C">
            <w:pPr>
              <w:jc w:val="center"/>
              <w:rPr>
                <w:sz w:val="20"/>
                <w:szCs w:val="20"/>
              </w:rPr>
            </w:pPr>
            <w:r w:rsidRPr="0063259A">
              <w:rPr>
                <w:sz w:val="20"/>
                <w:szCs w:val="20"/>
              </w:rPr>
              <w:t>Δ</w:t>
            </w:r>
            <w:r w:rsidRPr="00FB408B">
              <w:rPr>
                <w:i/>
                <w:iCs/>
                <w:sz w:val="20"/>
                <w:szCs w:val="20"/>
              </w:rPr>
              <w:t>χ</w:t>
            </w:r>
            <w:r w:rsidRPr="00FB408B">
              <w:rPr>
                <w:i/>
                <w:iCs/>
                <w:sz w:val="20"/>
                <w:szCs w:val="20"/>
                <w:vertAlign w:val="superscript"/>
              </w:rPr>
              <w:t>2</w:t>
            </w:r>
          </w:p>
        </w:tc>
        <w:tc>
          <w:tcPr>
            <w:tcW w:w="1098" w:type="dxa"/>
            <w:tcBorders>
              <w:top w:val="single" w:sz="4" w:space="0" w:color="auto"/>
              <w:left w:val="nil"/>
              <w:right w:val="nil"/>
            </w:tcBorders>
            <w:vAlign w:val="center"/>
          </w:tcPr>
          <w:p w14:paraId="16AEF425" w14:textId="77777777" w:rsidR="001C48E6" w:rsidRPr="0063259A" w:rsidRDefault="001C48E6" w:rsidP="001F3C8C">
            <w:pPr>
              <w:jc w:val="center"/>
              <w:rPr>
                <w:sz w:val="20"/>
                <w:szCs w:val="20"/>
              </w:rPr>
            </w:pPr>
            <w:r w:rsidRPr="0063259A">
              <w:rPr>
                <w:sz w:val="20"/>
                <w:szCs w:val="20"/>
              </w:rPr>
              <w:t>Δ</w:t>
            </w:r>
            <w:r w:rsidRPr="0063259A">
              <w:rPr>
                <w:i/>
                <w:sz w:val="20"/>
                <w:szCs w:val="20"/>
              </w:rPr>
              <w:t>df</w:t>
            </w:r>
          </w:p>
        </w:tc>
      </w:tr>
      <w:tr w:rsidR="00C266EF" w:rsidRPr="0063259A" w14:paraId="23886F79" w14:textId="77777777" w:rsidTr="00C266EF">
        <w:tc>
          <w:tcPr>
            <w:tcW w:w="1330" w:type="dxa"/>
            <w:tcBorders>
              <w:top w:val="single" w:sz="12" w:space="0" w:color="auto"/>
              <w:left w:val="nil"/>
              <w:bottom w:val="nil"/>
              <w:right w:val="nil"/>
            </w:tcBorders>
          </w:tcPr>
          <w:p w14:paraId="1FF2EE3E" w14:textId="77777777" w:rsidR="00C266EF" w:rsidRPr="0063259A" w:rsidRDefault="00C266EF" w:rsidP="007612F1">
            <w:pPr>
              <w:rPr>
                <w:sz w:val="20"/>
                <w:szCs w:val="20"/>
              </w:rPr>
            </w:pPr>
          </w:p>
        </w:tc>
        <w:tc>
          <w:tcPr>
            <w:tcW w:w="4070" w:type="dxa"/>
            <w:tcBorders>
              <w:top w:val="single" w:sz="12" w:space="0" w:color="auto"/>
              <w:left w:val="nil"/>
              <w:bottom w:val="nil"/>
              <w:right w:val="nil"/>
            </w:tcBorders>
          </w:tcPr>
          <w:p w14:paraId="45AA781F" w14:textId="77777777" w:rsidR="00C266EF" w:rsidRPr="0063259A" w:rsidRDefault="00C266EF" w:rsidP="007612F1">
            <w:pPr>
              <w:rPr>
                <w:sz w:val="20"/>
                <w:szCs w:val="20"/>
              </w:rPr>
            </w:pPr>
          </w:p>
        </w:tc>
        <w:tc>
          <w:tcPr>
            <w:tcW w:w="1080" w:type="dxa"/>
            <w:tcBorders>
              <w:top w:val="single" w:sz="12" w:space="0" w:color="auto"/>
              <w:left w:val="nil"/>
              <w:bottom w:val="nil"/>
              <w:right w:val="nil"/>
            </w:tcBorders>
          </w:tcPr>
          <w:p w14:paraId="37CF0E8F" w14:textId="77777777" w:rsidR="00C266EF" w:rsidRPr="0063259A" w:rsidRDefault="00C266EF" w:rsidP="007612F1">
            <w:pPr>
              <w:rPr>
                <w:sz w:val="20"/>
                <w:szCs w:val="20"/>
              </w:rPr>
            </w:pPr>
          </w:p>
        </w:tc>
        <w:tc>
          <w:tcPr>
            <w:tcW w:w="630" w:type="dxa"/>
            <w:tcBorders>
              <w:top w:val="single" w:sz="12" w:space="0" w:color="auto"/>
              <w:left w:val="nil"/>
              <w:bottom w:val="nil"/>
              <w:right w:val="nil"/>
            </w:tcBorders>
          </w:tcPr>
          <w:p w14:paraId="1D6E60DD" w14:textId="77777777" w:rsidR="00C266EF" w:rsidRPr="0063259A" w:rsidRDefault="00C266EF" w:rsidP="007612F1">
            <w:pPr>
              <w:rPr>
                <w:sz w:val="20"/>
                <w:szCs w:val="20"/>
              </w:rPr>
            </w:pPr>
          </w:p>
        </w:tc>
        <w:tc>
          <w:tcPr>
            <w:tcW w:w="630" w:type="dxa"/>
            <w:tcBorders>
              <w:top w:val="single" w:sz="12" w:space="0" w:color="auto"/>
              <w:left w:val="nil"/>
              <w:bottom w:val="nil"/>
              <w:right w:val="nil"/>
            </w:tcBorders>
          </w:tcPr>
          <w:p w14:paraId="2E86BAC1" w14:textId="77777777" w:rsidR="00C266EF" w:rsidRPr="0063259A" w:rsidRDefault="00C266EF" w:rsidP="007612F1">
            <w:pPr>
              <w:rPr>
                <w:sz w:val="20"/>
                <w:szCs w:val="20"/>
              </w:rPr>
            </w:pPr>
          </w:p>
        </w:tc>
        <w:tc>
          <w:tcPr>
            <w:tcW w:w="630" w:type="dxa"/>
            <w:tcBorders>
              <w:top w:val="single" w:sz="12" w:space="0" w:color="auto"/>
              <w:left w:val="nil"/>
              <w:bottom w:val="nil"/>
              <w:right w:val="nil"/>
            </w:tcBorders>
          </w:tcPr>
          <w:p w14:paraId="01B747FF" w14:textId="77777777" w:rsidR="00C266EF" w:rsidRPr="0063259A" w:rsidRDefault="00C266EF" w:rsidP="007612F1">
            <w:pPr>
              <w:rPr>
                <w:sz w:val="20"/>
                <w:szCs w:val="20"/>
              </w:rPr>
            </w:pPr>
          </w:p>
        </w:tc>
        <w:tc>
          <w:tcPr>
            <w:tcW w:w="990" w:type="dxa"/>
            <w:tcBorders>
              <w:top w:val="single" w:sz="12" w:space="0" w:color="auto"/>
              <w:left w:val="nil"/>
              <w:bottom w:val="nil"/>
              <w:right w:val="nil"/>
            </w:tcBorders>
          </w:tcPr>
          <w:p w14:paraId="6F51B8DB" w14:textId="77777777" w:rsidR="00C266EF" w:rsidRPr="0063259A" w:rsidRDefault="00C266EF" w:rsidP="007612F1">
            <w:pPr>
              <w:rPr>
                <w:sz w:val="20"/>
                <w:szCs w:val="20"/>
              </w:rPr>
            </w:pPr>
          </w:p>
        </w:tc>
        <w:tc>
          <w:tcPr>
            <w:tcW w:w="1314" w:type="dxa"/>
            <w:tcBorders>
              <w:top w:val="single" w:sz="12" w:space="0" w:color="auto"/>
              <w:left w:val="nil"/>
              <w:bottom w:val="nil"/>
              <w:right w:val="nil"/>
            </w:tcBorders>
          </w:tcPr>
          <w:p w14:paraId="4C9468F4" w14:textId="77777777" w:rsidR="00C266EF" w:rsidRPr="0063259A" w:rsidRDefault="00C266EF" w:rsidP="007612F1">
            <w:pPr>
              <w:rPr>
                <w:sz w:val="20"/>
                <w:szCs w:val="20"/>
              </w:rPr>
            </w:pPr>
          </w:p>
        </w:tc>
        <w:tc>
          <w:tcPr>
            <w:tcW w:w="1314" w:type="dxa"/>
            <w:tcBorders>
              <w:top w:val="single" w:sz="12" w:space="0" w:color="auto"/>
              <w:left w:val="nil"/>
              <w:bottom w:val="nil"/>
              <w:right w:val="nil"/>
            </w:tcBorders>
          </w:tcPr>
          <w:p w14:paraId="2D2DA4BF" w14:textId="68B39628" w:rsidR="00C266EF" w:rsidRPr="0063259A" w:rsidRDefault="00C266EF" w:rsidP="007612F1">
            <w:pPr>
              <w:rPr>
                <w:sz w:val="20"/>
                <w:szCs w:val="20"/>
              </w:rPr>
            </w:pPr>
          </w:p>
        </w:tc>
        <w:tc>
          <w:tcPr>
            <w:tcW w:w="1098" w:type="dxa"/>
            <w:tcBorders>
              <w:top w:val="single" w:sz="12" w:space="0" w:color="auto"/>
              <w:left w:val="nil"/>
              <w:bottom w:val="nil"/>
              <w:right w:val="nil"/>
            </w:tcBorders>
          </w:tcPr>
          <w:p w14:paraId="4B15EF41" w14:textId="77777777" w:rsidR="00C266EF" w:rsidRPr="0063259A" w:rsidRDefault="00C266EF" w:rsidP="007612F1">
            <w:pPr>
              <w:rPr>
                <w:sz w:val="20"/>
                <w:szCs w:val="20"/>
              </w:rPr>
            </w:pPr>
          </w:p>
        </w:tc>
      </w:tr>
      <w:tr w:rsidR="00C266EF" w:rsidRPr="0063259A" w14:paraId="4B081BFB" w14:textId="77777777" w:rsidTr="00C266EF">
        <w:tc>
          <w:tcPr>
            <w:tcW w:w="1330" w:type="dxa"/>
            <w:tcBorders>
              <w:top w:val="nil"/>
              <w:left w:val="nil"/>
              <w:bottom w:val="nil"/>
              <w:right w:val="nil"/>
            </w:tcBorders>
          </w:tcPr>
          <w:p w14:paraId="44294D26" w14:textId="77777777" w:rsidR="00C266EF" w:rsidRPr="0063259A" w:rsidRDefault="00C266EF" w:rsidP="007612F1">
            <w:pPr>
              <w:rPr>
                <w:sz w:val="20"/>
                <w:szCs w:val="20"/>
              </w:rPr>
            </w:pPr>
            <w:r w:rsidRPr="0063259A">
              <w:rPr>
                <w:sz w:val="20"/>
                <w:szCs w:val="20"/>
              </w:rPr>
              <w:t xml:space="preserve">Model A </w:t>
            </w:r>
            <w:r w:rsidRPr="0063259A">
              <w:rPr>
                <w:sz w:val="20"/>
                <w:szCs w:val="20"/>
                <w:vertAlign w:val="superscript"/>
              </w:rPr>
              <w:t>a</w:t>
            </w:r>
          </w:p>
        </w:tc>
        <w:tc>
          <w:tcPr>
            <w:tcW w:w="4070" w:type="dxa"/>
            <w:tcBorders>
              <w:top w:val="nil"/>
              <w:left w:val="nil"/>
              <w:bottom w:val="nil"/>
              <w:right w:val="nil"/>
            </w:tcBorders>
          </w:tcPr>
          <w:p w14:paraId="7F817C9F" w14:textId="14D7A22D" w:rsidR="00C266EF" w:rsidRPr="0063259A" w:rsidRDefault="00C266EF" w:rsidP="007612F1">
            <w:pPr>
              <w:rPr>
                <w:sz w:val="20"/>
                <w:szCs w:val="20"/>
              </w:rPr>
            </w:pPr>
            <w:r w:rsidRPr="0063259A">
              <w:rPr>
                <w:sz w:val="20"/>
                <w:szCs w:val="20"/>
              </w:rPr>
              <w:t>Hypothesized six factor model</w:t>
            </w:r>
          </w:p>
        </w:tc>
        <w:tc>
          <w:tcPr>
            <w:tcW w:w="1080" w:type="dxa"/>
            <w:tcBorders>
              <w:top w:val="nil"/>
              <w:left w:val="nil"/>
              <w:bottom w:val="nil"/>
              <w:right w:val="nil"/>
            </w:tcBorders>
            <w:vAlign w:val="center"/>
          </w:tcPr>
          <w:p w14:paraId="2596ED74" w14:textId="76DAA792" w:rsidR="00C266EF" w:rsidRPr="0063259A" w:rsidRDefault="0045793C" w:rsidP="007612F1">
            <w:pPr>
              <w:jc w:val="center"/>
              <w:rPr>
                <w:sz w:val="20"/>
                <w:szCs w:val="20"/>
              </w:rPr>
            </w:pPr>
            <w:r w:rsidRPr="0045793C">
              <w:rPr>
                <w:sz w:val="20"/>
                <w:szCs w:val="20"/>
              </w:rPr>
              <w:t>1785.74</w:t>
            </w:r>
          </w:p>
        </w:tc>
        <w:tc>
          <w:tcPr>
            <w:tcW w:w="630" w:type="dxa"/>
            <w:tcBorders>
              <w:top w:val="nil"/>
              <w:left w:val="nil"/>
              <w:bottom w:val="nil"/>
              <w:right w:val="nil"/>
            </w:tcBorders>
            <w:vAlign w:val="center"/>
          </w:tcPr>
          <w:p w14:paraId="2A204133" w14:textId="3D5B7F48" w:rsidR="00C266EF" w:rsidRPr="0063259A" w:rsidRDefault="0045793C" w:rsidP="007612F1">
            <w:pPr>
              <w:jc w:val="center"/>
              <w:rPr>
                <w:sz w:val="20"/>
                <w:szCs w:val="20"/>
              </w:rPr>
            </w:pPr>
            <w:r>
              <w:rPr>
                <w:sz w:val="20"/>
                <w:szCs w:val="20"/>
              </w:rPr>
              <w:t>640</w:t>
            </w:r>
          </w:p>
        </w:tc>
        <w:tc>
          <w:tcPr>
            <w:tcW w:w="630" w:type="dxa"/>
            <w:tcBorders>
              <w:top w:val="nil"/>
              <w:left w:val="nil"/>
              <w:bottom w:val="nil"/>
              <w:right w:val="nil"/>
            </w:tcBorders>
            <w:vAlign w:val="center"/>
          </w:tcPr>
          <w:p w14:paraId="32721500" w14:textId="7A2EC57E" w:rsidR="00C266EF" w:rsidRPr="0063259A" w:rsidRDefault="00C266EF" w:rsidP="007612F1">
            <w:pPr>
              <w:jc w:val="center"/>
              <w:rPr>
                <w:sz w:val="20"/>
                <w:szCs w:val="20"/>
              </w:rPr>
            </w:pPr>
            <w:r w:rsidRPr="0063259A">
              <w:rPr>
                <w:sz w:val="20"/>
                <w:szCs w:val="20"/>
              </w:rPr>
              <w:t>.</w:t>
            </w:r>
            <w:r w:rsidR="006141C9" w:rsidRPr="0063259A">
              <w:rPr>
                <w:sz w:val="20"/>
                <w:szCs w:val="20"/>
              </w:rPr>
              <w:t>8</w:t>
            </w:r>
            <w:r w:rsidR="0045793C">
              <w:rPr>
                <w:sz w:val="20"/>
                <w:szCs w:val="20"/>
              </w:rPr>
              <w:t>6</w:t>
            </w:r>
          </w:p>
        </w:tc>
        <w:tc>
          <w:tcPr>
            <w:tcW w:w="630" w:type="dxa"/>
            <w:tcBorders>
              <w:top w:val="nil"/>
              <w:left w:val="nil"/>
              <w:bottom w:val="nil"/>
              <w:right w:val="nil"/>
            </w:tcBorders>
            <w:vAlign w:val="center"/>
          </w:tcPr>
          <w:p w14:paraId="5D9C61D0" w14:textId="6F5B78E4" w:rsidR="00C266EF" w:rsidRPr="0063259A" w:rsidRDefault="00C266EF" w:rsidP="007612F1">
            <w:pPr>
              <w:jc w:val="center"/>
              <w:rPr>
                <w:sz w:val="20"/>
                <w:szCs w:val="20"/>
              </w:rPr>
            </w:pPr>
            <w:r w:rsidRPr="0063259A">
              <w:rPr>
                <w:sz w:val="20"/>
                <w:szCs w:val="20"/>
              </w:rPr>
              <w:t>.</w:t>
            </w:r>
            <w:r w:rsidR="006141C9" w:rsidRPr="0063259A">
              <w:rPr>
                <w:sz w:val="20"/>
                <w:szCs w:val="20"/>
              </w:rPr>
              <w:t>8</w:t>
            </w:r>
            <w:r w:rsidR="0045793C">
              <w:rPr>
                <w:sz w:val="20"/>
                <w:szCs w:val="20"/>
              </w:rPr>
              <w:t>4</w:t>
            </w:r>
          </w:p>
        </w:tc>
        <w:tc>
          <w:tcPr>
            <w:tcW w:w="990" w:type="dxa"/>
            <w:tcBorders>
              <w:top w:val="nil"/>
              <w:left w:val="nil"/>
              <w:bottom w:val="nil"/>
              <w:right w:val="nil"/>
            </w:tcBorders>
            <w:vAlign w:val="center"/>
          </w:tcPr>
          <w:p w14:paraId="536146F9" w14:textId="2339C847" w:rsidR="00C266EF" w:rsidRPr="0063259A" w:rsidRDefault="00C266EF" w:rsidP="007612F1">
            <w:pPr>
              <w:jc w:val="center"/>
              <w:rPr>
                <w:sz w:val="20"/>
                <w:szCs w:val="20"/>
              </w:rPr>
            </w:pPr>
            <w:r w:rsidRPr="0063259A">
              <w:rPr>
                <w:sz w:val="20"/>
                <w:szCs w:val="20"/>
              </w:rPr>
              <w:t>.</w:t>
            </w:r>
            <w:r w:rsidR="006141C9" w:rsidRPr="0063259A">
              <w:rPr>
                <w:sz w:val="20"/>
                <w:szCs w:val="20"/>
              </w:rPr>
              <w:t>06</w:t>
            </w:r>
            <w:r w:rsidR="0045793C">
              <w:rPr>
                <w:sz w:val="20"/>
                <w:szCs w:val="20"/>
              </w:rPr>
              <w:t>5</w:t>
            </w:r>
          </w:p>
        </w:tc>
        <w:tc>
          <w:tcPr>
            <w:tcW w:w="1314" w:type="dxa"/>
            <w:tcBorders>
              <w:top w:val="nil"/>
              <w:left w:val="nil"/>
              <w:bottom w:val="nil"/>
              <w:right w:val="nil"/>
            </w:tcBorders>
          </w:tcPr>
          <w:p w14:paraId="1A28155A" w14:textId="7AC51299" w:rsidR="00C266EF" w:rsidRPr="0063259A" w:rsidRDefault="006141C9" w:rsidP="007612F1">
            <w:pPr>
              <w:jc w:val="center"/>
              <w:rPr>
                <w:sz w:val="20"/>
                <w:szCs w:val="20"/>
              </w:rPr>
            </w:pPr>
            <w:r w:rsidRPr="0063259A">
              <w:rPr>
                <w:sz w:val="20"/>
                <w:szCs w:val="20"/>
              </w:rPr>
              <w:t>.05</w:t>
            </w:r>
            <w:r w:rsidR="0045793C">
              <w:rPr>
                <w:sz w:val="20"/>
                <w:szCs w:val="20"/>
              </w:rPr>
              <w:t>3</w:t>
            </w:r>
          </w:p>
        </w:tc>
        <w:tc>
          <w:tcPr>
            <w:tcW w:w="1314" w:type="dxa"/>
            <w:tcBorders>
              <w:top w:val="nil"/>
              <w:left w:val="nil"/>
              <w:bottom w:val="nil"/>
              <w:right w:val="nil"/>
            </w:tcBorders>
            <w:vAlign w:val="center"/>
          </w:tcPr>
          <w:p w14:paraId="55EC9333" w14:textId="748B2C1C" w:rsidR="00C266EF" w:rsidRPr="0063259A" w:rsidRDefault="00C266EF" w:rsidP="007612F1">
            <w:pPr>
              <w:jc w:val="center"/>
              <w:rPr>
                <w:sz w:val="20"/>
                <w:szCs w:val="20"/>
              </w:rPr>
            </w:pPr>
          </w:p>
        </w:tc>
        <w:tc>
          <w:tcPr>
            <w:tcW w:w="1098" w:type="dxa"/>
            <w:tcBorders>
              <w:top w:val="nil"/>
              <w:left w:val="nil"/>
              <w:bottom w:val="nil"/>
              <w:right w:val="nil"/>
            </w:tcBorders>
            <w:vAlign w:val="center"/>
          </w:tcPr>
          <w:p w14:paraId="6FD7F613" w14:textId="77777777" w:rsidR="00C266EF" w:rsidRPr="0063259A" w:rsidRDefault="00C266EF" w:rsidP="007612F1">
            <w:pPr>
              <w:jc w:val="center"/>
              <w:rPr>
                <w:sz w:val="20"/>
                <w:szCs w:val="20"/>
              </w:rPr>
            </w:pPr>
          </w:p>
        </w:tc>
      </w:tr>
      <w:tr w:rsidR="006142A0" w:rsidRPr="0063259A" w14:paraId="273B4656" w14:textId="77777777" w:rsidTr="00C266EF">
        <w:tc>
          <w:tcPr>
            <w:tcW w:w="1330" w:type="dxa"/>
            <w:tcBorders>
              <w:top w:val="nil"/>
              <w:left w:val="nil"/>
              <w:bottom w:val="nil"/>
              <w:right w:val="nil"/>
            </w:tcBorders>
          </w:tcPr>
          <w:p w14:paraId="6AF70B76" w14:textId="5B3DFD83" w:rsidR="006142A0" w:rsidRPr="0063259A" w:rsidRDefault="001F6B95" w:rsidP="007612F1">
            <w:pPr>
              <w:rPr>
                <w:sz w:val="20"/>
                <w:szCs w:val="20"/>
                <w:vertAlign w:val="superscript"/>
              </w:rPr>
            </w:pPr>
            <w:r w:rsidRPr="0063259A">
              <w:rPr>
                <w:sz w:val="20"/>
                <w:szCs w:val="20"/>
              </w:rPr>
              <w:t xml:space="preserve">Model B </w:t>
            </w:r>
            <w:r w:rsidRPr="0063259A">
              <w:rPr>
                <w:sz w:val="20"/>
                <w:szCs w:val="20"/>
                <w:vertAlign w:val="superscript"/>
              </w:rPr>
              <w:t>b</w:t>
            </w:r>
          </w:p>
        </w:tc>
        <w:tc>
          <w:tcPr>
            <w:tcW w:w="4070" w:type="dxa"/>
            <w:tcBorders>
              <w:top w:val="nil"/>
              <w:left w:val="nil"/>
              <w:bottom w:val="nil"/>
              <w:right w:val="nil"/>
            </w:tcBorders>
          </w:tcPr>
          <w:p w14:paraId="227F9738" w14:textId="1B7EBD95" w:rsidR="006142A0" w:rsidRPr="0063259A" w:rsidRDefault="001F6B95" w:rsidP="007612F1">
            <w:pPr>
              <w:rPr>
                <w:sz w:val="20"/>
                <w:szCs w:val="20"/>
              </w:rPr>
            </w:pPr>
            <w:r w:rsidRPr="0063259A">
              <w:rPr>
                <w:sz w:val="20"/>
                <w:szCs w:val="20"/>
              </w:rPr>
              <w:t>Five factor model</w:t>
            </w:r>
          </w:p>
        </w:tc>
        <w:tc>
          <w:tcPr>
            <w:tcW w:w="1080" w:type="dxa"/>
            <w:tcBorders>
              <w:top w:val="nil"/>
              <w:left w:val="nil"/>
              <w:bottom w:val="nil"/>
              <w:right w:val="nil"/>
            </w:tcBorders>
            <w:vAlign w:val="center"/>
          </w:tcPr>
          <w:p w14:paraId="13D901A9" w14:textId="75676A5F" w:rsidR="006142A0" w:rsidRPr="0063259A" w:rsidRDefault="0045793C" w:rsidP="007612F1">
            <w:pPr>
              <w:jc w:val="center"/>
              <w:rPr>
                <w:sz w:val="20"/>
                <w:szCs w:val="20"/>
              </w:rPr>
            </w:pPr>
            <w:r w:rsidRPr="0045793C">
              <w:rPr>
                <w:sz w:val="20"/>
                <w:szCs w:val="20"/>
              </w:rPr>
              <w:t>1806.0</w:t>
            </w:r>
            <w:r>
              <w:rPr>
                <w:sz w:val="20"/>
                <w:szCs w:val="20"/>
              </w:rPr>
              <w:t>5</w:t>
            </w:r>
          </w:p>
        </w:tc>
        <w:tc>
          <w:tcPr>
            <w:tcW w:w="630" w:type="dxa"/>
            <w:tcBorders>
              <w:top w:val="nil"/>
              <w:left w:val="nil"/>
              <w:bottom w:val="nil"/>
              <w:right w:val="nil"/>
            </w:tcBorders>
            <w:vAlign w:val="center"/>
          </w:tcPr>
          <w:p w14:paraId="07215A5C" w14:textId="1B68A2D8" w:rsidR="006142A0" w:rsidRPr="0063259A" w:rsidRDefault="0045793C" w:rsidP="007612F1">
            <w:pPr>
              <w:jc w:val="center"/>
              <w:rPr>
                <w:sz w:val="20"/>
                <w:szCs w:val="20"/>
              </w:rPr>
            </w:pPr>
            <w:r>
              <w:rPr>
                <w:sz w:val="20"/>
                <w:szCs w:val="20"/>
              </w:rPr>
              <w:t>645</w:t>
            </w:r>
          </w:p>
        </w:tc>
        <w:tc>
          <w:tcPr>
            <w:tcW w:w="630" w:type="dxa"/>
            <w:tcBorders>
              <w:top w:val="nil"/>
              <w:left w:val="nil"/>
              <w:bottom w:val="nil"/>
              <w:right w:val="nil"/>
            </w:tcBorders>
            <w:vAlign w:val="center"/>
          </w:tcPr>
          <w:p w14:paraId="2594241C" w14:textId="183BF457" w:rsidR="006142A0" w:rsidRPr="0063259A" w:rsidRDefault="001F1FED" w:rsidP="007612F1">
            <w:pPr>
              <w:jc w:val="center"/>
              <w:rPr>
                <w:sz w:val="20"/>
                <w:szCs w:val="20"/>
              </w:rPr>
            </w:pPr>
            <w:r w:rsidRPr="0063259A">
              <w:rPr>
                <w:sz w:val="20"/>
                <w:szCs w:val="20"/>
              </w:rPr>
              <w:t>.8</w:t>
            </w:r>
            <w:r w:rsidR="0045793C">
              <w:rPr>
                <w:sz w:val="20"/>
                <w:szCs w:val="20"/>
              </w:rPr>
              <w:t>6</w:t>
            </w:r>
          </w:p>
        </w:tc>
        <w:tc>
          <w:tcPr>
            <w:tcW w:w="630" w:type="dxa"/>
            <w:tcBorders>
              <w:top w:val="nil"/>
              <w:left w:val="nil"/>
              <w:bottom w:val="nil"/>
              <w:right w:val="nil"/>
            </w:tcBorders>
            <w:vAlign w:val="center"/>
          </w:tcPr>
          <w:p w14:paraId="3F3A11DA" w14:textId="4F19661A" w:rsidR="006142A0" w:rsidRPr="0063259A" w:rsidRDefault="001F1FED" w:rsidP="007612F1">
            <w:pPr>
              <w:jc w:val="center"/>
              <w:rPr>
                <w:sz w:val="20"/>
                <w:szCs w:val="20"/>
              </w:rPr>
            </w:pPr>
            <w:r w:rsidRPr="0063259A">
              <w:rPr>
                <w:sz w:val="20"/>
                <w:szCs w:val="20"/>
              </w:rPr>
              <w:t>.8</w:t>
            </w:r>
            <w:r w:rsidR="0045793C">
              <w:rPr>
                <w:sz w:val="20"/>
                <w:szCs w:val="20"/>
              </w:rPr>
              <w:t>4</w:t>
            </w:r>
          </w:p>
        </w:tc>
        <w:tc>
          <w:tcPr>
            <w:tcW w:w="990" w:type="dxa"/>
            <w:tcBorders>
              <w:top w:val="nil"/>
              <w:left w:val="nil"/>
              <w:bottom w:val="nil"/>
              <w:right w:val="nil"/>
            </w:tcBorders>
            <w:vAlign w:val="center"/>
          </w:tcPr>
          <w:p w14:paraId="31CB9D35" w14:textId="1C6ECBA3" w:rsidR="006142A0" w:rsidRPr="0063259A" w:rsidRDefault="001F1FED" w:rsidP="007612F1">
            <w:pPr>
              <w:jc w:val="center"/>
              <w:rPr>
                <w:sz w:val="20"/>
                <w:szCs w:val="20"/>
              </w:rPr>
            </w:pPr>
            <w:r w:rsidRPr="0063259A">
              <w:rPr>
                <w:sz w:val="20"/>
                <w:szCs w:val="20"/>
              </w:rPr>
              <w:t>.06</w:t>
            </w:r>
            <w:r w:rsidR="0045793C">
              <w:rPr>
                <w:sz w:val="20"/>
                <w:szCs w:val="20"/>
              </w:rPr>
              <w:t>6</w:t>
            </w:r>
          </w:p>
        </w:tc>
        <w:tc>
          <w:tcPr>
            <w:tcW w:w="1314" w:type="dxa"/>
            <w:tcBorders>
              <w:top w:val="nil"/>
              <w:left w:val="nil"/>
              <w:bottom w:val="nil"/>
              <w:right w:val="nil"/>
            </w:tcBorders>
          </w:tcPr>
          <w:p w14:paraId="6B5AB8E4" w14:textId="6186FE09" w:rsidR="006142A0" w:rsidRPr="0063259A" w:rsidRDefault="001F1FED" w:rsidP="007612F1">
            <w:pPr>
              <w:jc w:val="center"/>
              <w:rPr>
                <w:sz w:val="20"/>
                <w:szCs w:val="20"/>
              </w:rPr>
            </w:pPr>
            <w:r w:rsidRPr="0063259A">
              <w:rPr>
                <w:sz w:val="20"/>
                <w:szCs w:val="20"/>
              </w:rPr>
              <w:t>.05</w:t>
            </w:r>
            <w:r w:rsidR="0045793C">
              <w:rPr>
                <w:sz w:val="20"/>
                <w:szCs w:val="20"/>
              </w:rPr>
              <w:t>3</w:t>
            </w:r>
          </w:p>
        </w:tc>
        <w:tc>
          <w:tcPr>
            <w:tcW w:w="1314" w:type="dxa"/>
            <w:tcBorders>
              <w:top w:val="nil"/>
              <w:left w:val="nil"/>
              <w:bottom w:val="nil"/>
              <w:right w:val="nil"/>
            </w:tcBorders>
            <w:vAlign w:val="center"/>
          </w:tcPr>
          <w:p w14:paraId="1273FD57" w14:textId="4B546191" w:rsidR="006142A0" w:rsidRPr="0063259A" w:rsidRDefault="00266F4E" w:rsidP="007612F1">
            <w:pPr>
              <w:jc w:val="center"/>
              <w:rPr>
                <w:sz w:val="20"/>
                <w:szCs w:val="20"/>
              </w:rPr>
            </w:pPr>
            <w:r>
              <w:rPr>
                <w:sz w:val="20"/>
                <w:szCs w:val="20"/>
              </w:rPr>
              <w:t>20.30</w:t>
            </w:r>
            <w:r w:rsidR="00086417" w:rsidRPr="0063259A">
              <w:rPr>
                <w:sz w:val="20"/>
                <w:szCs w:val="20"/>
                <w:vertAlign w:val="superscript"/>
              </w:rPr>
              <w:t>**</w:t>
            </w:r>
          </w:p>
        </w:tc>
        <w:tc>
          <w:tcPr>
            <w:tcW w:w="1098" w:type="dxa"/>
            <w:tcBorders>
              <w:top w:val="nil"/>
              <w:left w:val="nil"/>
              <w:bottom w:val="nil"/>
              <w:right w:val="nil"/>
            </w:tcBorders>
            <w:vAlign w:val="center"/>
          </w:tcPr>
          <w:p w14:paraId="06CAA57C" w14:textId="5F6D597A" w:rsidR="006142A0" w:rsidRPr="0063259A" w:rsidRDefault="00131282" w:rsidP="007612F1">
            <w:pPr>
              <w:jc w:val="center"/>
              <w:rPr>
                <w:sz w:val="20"/>
                <w:szCs w:val="20"/>
              </w:rPr>
            </w:pPr>
            <w:r w:rsidRPr="0063259A">
              <w:rPr>
                <w:sz w:val="20"/>
                <w:szCs w:val="20"/>
              </w:rPr>
              <w:t>5</w:t>
            </w:r>
          </w:p>
        </w:tc>
      </w:tr>
      <w:tr w:rsidR="00C266EF" w:rsidRPr="0063259A" w14:paraId="2998762A" w14:textId="77777777" w:rsidTr="00C266EF">
        <w:tc>
          <w:tcPr>
            <w:tcW w:w="1330" w:type="dxa"/>
            <w:tcBorders>
              <w:top w:val="nil"/>
              <w:left w:val="nil"/>
              <w:bottom w:val="nil"/>
              <w:right w:val="nil"/>
            </w:tcBorders>
          </w:tcPr>
          <w:p w14:paraId="11264760" w14:textId="54BE9C5E" w:rsidR="00C266EF" w:rsidRPr="0063259A" w:rsidRDefault="00C266EF" w:rsidP="007612F1">
            <w:pPr>
              <w:rPr>
                <w:sz w:val="20"/>
                <w:szCs w:val="20"/>
              </w:rPr>
            </w:pPr>
            <w:r w:rsidRPr="0063259A">
              <w:rPr>
                <w:sz w:val="20"/>
                <w:szCs w:val="20"/>
              </w:rPr>
              <w:t xml:space="preserve">Model </w:t>
            </w:r>
            <w:r w:rsidR="006142A0" w:rsidRPr="0063259A">
              <w:rPr>
                <w:sz w:val="20"/>
                <w:szCs w:val="20"/>
              </w:rPr>
              <w:t>C</w:t>
            </w:r>
            <w:r w:rsidRPr="0063259A">
              <w:rPr>
                <w:sz w:val="20"/>
                <w:szCs w:val="20"/>
              </w:rPr>
              <w:t xml:space="preserve"> </w:t>
            </w:r>
            <w:r w:rsidR="006142A0" w:rsidRPr="0063259A">
              <w:rPr>
                <w:sz w:val="20"/>
                <w:szCs w:val="20"/>
                <w:vertAlign w:val="superscript"/>
              </w:rPr>
              <w:t>c</w:t>
            </w:r>
          </w:p>
        </w:tc>
        <w:tc>
          <w:tcPr>
            <w:tcW w:w="4070" w:type="dxa"/>
            <w:tcBorders>
              <w:top w:val="nil"/>
              <w:left w:val="nil"/>
              <w:bottom w:val="nil"/>
              <w:right w:val="nil"/>
            </w:tcBorders>
          </w:tcPr>
          <w:p w14:paraId="048CE387" w14:textId="77777777" w:rsidR="00C266EF" w:rsidRPr="0063259A" w:rsidRDefault="00C266EF" w:rsidP="007612F1">
            <w:pPr>
              <w:rPr>
                <w:sz w:val="20"/>
                <w:szCs w:val="20"/>
              </w:rPr>
            </w:pPr>
            <w:r w:rsidRPr="0063259A">
              <w:rPr>
                <w:sz w:val="20"/>
                <w:szCs w:val="20"/>
              </w:rPr>
              <w:t>Two factor model</w:t>
            </w:r>
          </w:p>
        </w:tc>
        <w:tc>
          <w:tcPr>
            <w:tcW w:w="1080" w:type="dxa"/>
            <w:tcBorders>
              <w:top w:val="nil"/>
              <w:left w:val="nil"/>
              <w:bottom w:val="nil"/>
              <w:right w:val="nil"/>
            </w:tcBorders>
            <w:vAlign w:val="center"/>
          </w:tcPr>
          <w:p w14:paraId="2C01679E" w14:textId="7F2FC42D" w:rsidR="00C266EF" w:rsidRPr="0063259A" w:rsidRDefault="000B409E" w:rsidP="007612F1">
            <w:pPr>
              <w:jc w:val="center"/>
              <w:rPr>
                <w:sz w:val="20"/>
                <w:szCs w:val="20"/>
              </w:rPr>
            </w:pPr>
            <w:r w:rsidRPr="000B409E">
              <w:rPr>
                <w:sz w:val="20"/>
                <w:szCs w:val="20"/>
              </w:rPr>
              <w:t>3116.1</w:t>
            </w:r>
            <w:r>
              <w:rPr>
                <w:sz w:val="20"/>
                <w:szCs w:val="20"/>
              </w:rPr>
              <w:t>2</w:t>
            </w:r>
          </w:p>
        </w:tc>
        <w:tc>
          <w:tcPr>
            <w:tcW w:w="630" w:type="dxa"/>
            <w:tcBorders>
              <w:top w:val="nil"/>
              <w:left w:val="nil"/>
              <w:bottom w:val="nil"/>
              <w:right w:val="nil"/>
            </w:tcBorders>
            <w:vAlign w:val="center"/>
          </w:tcPr>
          <w:p w14:paraId="4CF0ED5E" w14:textId="3894E0FA" w:rsidR="00C266EF" w:rsidRPr="0063259A" w:rsidRDefault="00877373" w:rsidP="007612F1">
            <w:pPr>
              <w:jc w:val="center"/>
              <w:rPr>
                <w:sz w:val="20"/>
                <w:szCs w:val="20"/>
              </w:rPr>
            </w:pPr>
            <w:r>
              <w:rPr>
                <w:sz w:val="20"/>
                <w:szCs w:val="20"/>
              </w:rPr>
              <w:t>654</w:t>
            </w:r>
          </w:p>
        </w:tc>
        <w:tc>
          <w:tcPr>
            <w:tcW w:w="630" w:type="dxa"/>
            <w:tcBorders>
              <w:top w:val="nil"/>
              <w:left w:val="nil"/>
              <w:bottom w:val="nil"/>
              <w:right w:val="nil"/>
            </w:tcBorders>
            <w:vAlign w:val="center"/>
          </w:tcPr>
          <w:p w14:paraId="51CF083D" w14:textId="4287AF16" w:rsidR="00C266EF" w:rsidRPr="0063259A" w:rsidRDefault="00C266EF" w:rsidP="007612F1">
            <w:pPr>
              <w:jc w:val="center"/>
              <w:rPr>
                <w:sz w:val="20"/>
                <w:szCs w:val="20"/>
              </w:rPr>
            </w:pPr>
            <w:r w:rsidRPr="0063259A">
              <w:rPr>
                <w:sz w:val="20"/>
                <w:szCs w:val="20"/>
              </w:rPr>
              <w:t>.</w:t>
            </w:r>
            <w:r w:rsidR="00846956">
              <w:rPr>
                <w:sz w:val="20"/>
                <w:szCs w:val="20"/>
              </w:rPr>
              <w:t>69</w:t>
            </w:r>
          </w:p>
        </w:tc>
        <w:tc>
          <w:tcPr>
            <w:tcW w:w="630" w:type="dxa"/>
            <w:tcBorders>
              <w:top w:val="nil"/>
              <w:left w:val="nil"/>
              <w:bottom w:val="nil"/>
              <w:right w:val="nil"/>
            </w:tcBorders>
            <w:vAlign w:val="center"/>
          </w:tcPr>
          <w:p w14:paraId="0E7BE4E1" w14:textId="6A54B7C8" w:rsidR="00C266EF" w:rsidRPr="0063259A" w:rsidRDefault="00C266EF" w:rsidP="007612F1">
            <w:pPr>
              <w:jc w:val="center"/>
              <w:rPr>
                <w:sz w:val="20"/>
                <w:szCs w:val="20"/>
              </w:rPr>
            </w:pPr>
            <w:r w:rsidRPr="0063259A">
              <w:rPr>
                <w:sz w:val="20"/>
                <w:szCs w:val="20"/>
              </w:rPr>
              <w:t>.</w:t>
            </w:r>
            <w:r w:rsidR="00846956">
              <w:rPr>
                <w:sz w:val="20"/>
                <w:szCs w:val="20"/>
              </w:rPr>
              <w:t>67</w:t>
            </w:r>
          </w:p>
        </w:tc>
        <w:tc>
          <w:tcPr>
            <w:tcW w:w="990" w:type="dxa"/>
            <w:tcBorders>
              <w:top w:val="nil"/>
              <w:left w:val="nil"/>
              <w:bottom w:val="nil"/>
              <w:right w:val="nil"/>
            </w:tcBorders>
            <w:vAlign w:val="center"/>
          </w:tcPr>
          <w:p w14:paraId="4208419D" w14:textId="4F1B56DC" w:rsidR="00C266EF" w:rsidRPr="0063259A" w:rsidRDefault="00C266EF" w:rsidP="007612F1">
            <w:pPr>
              <w:jc w:val="center"/>
              <w:rPr>
                <w:sz w:val="20"/>
                <w:szCs w:val="20"/>
              </w:rPr>
            </w:pPr>
            <w:r w:rsidRPr="0063259A">
              <w:rPr>
                <w:sz w:val="20"/>
                <w:szCs w:val="20"/>
              </w:rPr>
              <w:t>.0</w:t>
            </w:r>
            <w:r w:rsidR="006B6A04" w:rsidRPr="0063259A">
              <w:rPr>
                <w:sz w:val="20"/>
                <w:szCs w:val="20"/>
              </w:rPr>
              <w:t>9</w:t>
            </w:r>
            <w:r w:rsidR="007827A9">
              <w:rPr>
                <w:sz w:val="20"/>
                <w:szCs w:val="20"/>
              </w:rPr>
              <w:t>5</w:t>
            </w:r>
          </w:p>
        </w:tc>
        <w:tc>
          <w:tcPr>
            <w:tcW w:w="1314" w:type="dxa"/>
            <w:tcBorders>
              <w:top w:val="nil"/>
              <w:left w:val="nil"/>
              <w:bottom w:val="nil"/>
              <w:right w:val="nil"/>
            </w:tcBorders>
          </w:tcPr>
          <w:p w14:paraId="23628EA4" w14:textId="66E022A4" w:rsidR="00C266EF" w:rsidRPr="0063259A" w:rsidRDefault="00C266EF" w:rsidP="007612F1">
            <w:pPr>
              <w:jc w:val="center"/>
              <w:rPr>
                <w:sz w:val="20"/>
                <w:szCs w:val="20"/>
              </w:rPr>
            </w:pPr>
            <w:r w:rsidRPr="0063259A">
              <w:rPr>
                <w:sz w:val="20"/>
                <w:szCs w:val="20"/>
              </w:rPr>
              <w:t>.0</w:t>
            </w:r>
            <w:r w:rsidR="006B6A04" w:rsidRPr="0063259A">
              <w:rPr>
                <w:sz w:val="20"/>
                <w:szCs w:val="20"/>
              </w:rPr>
              <w:t>8</w:t>
            </w:r>
            <w:r w:rsidR="007827A9">
              <w:rPr>
                <w:sz w:val="20"/>
                <w:szCs w:val="20"/>
              </w:rPr>
              <w:t>2</w:t>
            </w:r>
          </w:p>
        </w:tc>
        <w:tc>
          <w:tcPr>
            <w:tcW w:w="1314" w:type="dxa"/>
            <w:tcBorders>
              <w:top w:val="nil"/>
              <w:left w:val="nil"/>
              <w:bottom w:val="nil"/>
              <w:right w:val="nil"/>
            </w:tcBorders>
            <w:vAlign w:val="center"/>
          </w:tcPr>
          <w:p w14:paraId="51C9EE83" w14:textId="2631206E" w:rsidR="00C266EF" w:rsidRPr="0063259A" w:rsidRDefault="00594B2A" w:rsidP="007612F1">
            <w:pPr>
              <w:jc w:val="center"/>
              <w:rPr>
                <w:sz w:val="20"/>
                <w:szCs w:val="20"/>
              </w:rPr>
            </w:pPr>
            <w:r>
              <w:rPr>
                <w:sz w:val="20"/>
                <w:szCs w:val="20"/>
              </w:rPr>
              <w:t>1330.37</w:t>
            </w:r>
            <w:r w:rsidR="00C266EF" w:rsidRPr="0063259A">
              <w:rPr>
                <w:sz w:val="20"/>
                <w:szCs w:val="20"/>
                <w:vertAlign w:val="superscript"/>
              </w:rPr>
              <w:t>***</w:t>
            </w:r>
          </w:p>
        </w:tc>
        <w:tc>
          <w:tcPr>
            <w:tcW w:w="1098" w:type="dxa"/>
            <w:tcBorders>
              <w:top w:val="nil"/>
              <w:left w:val="nil"/>
              <w:bottom w:val="nil"/>
              <w:right w:val="nil"/>
            </w:tcBorders>
            <w:vAlign w:val="center"/>
          </w:tcPr>
          <w:p w14:paraId="4AD0068F" w14:textId="45164839" w:rsidR="00C266EF" w:rsidRPr="0063259A" w:rsidRDefault="002272C6" w:rsidP="007612F1">
            <w:pPr>
              <w:jc w:val="center"/>
              <w:rPr>
                <w:sz w:val="20"/>
                <w:szCs w:val="20"/>
              </w:rPr>
            </w:pPr>
            <w:r w:rsidRPr="0063259A">
              <w:rPr>
                <w:sz w:val="20"/>
                <w:szCs w:val="20"/>
              </w:rPr>
              <w:t>14</w:t>
            </w:r>
          </w:p>
        </w:tc>
      </w:tr>
      <w:tr w:rsidR="00C266EF" w:rsidRPr="0063259A" w14:paraId="3DEB15B8" w14:textId="77777777" w:rsidTr="00C266EF">
        <w:tc>
          <w:tcPr>
            <w:tcW w:w="1330" w:type="dxa"/>
            <w:tcBorders>
              <w:top w:val="nil"/>
              <w:left w:val="nil"/>
              <w:bottom w:val="nil"/>
              <w:right w:val="nil"/>
            </w:tcBorders>
          </w:tcPr>
          <w:p w14:paraId="58F9F768" w14:textId="19081912" w:rsidR="00C266EF" w:rsidRPr="0063259A" w:rsidRDefault="00C266EF" w:rsidP="007612F1">
            <w:pPr>
              <w:rPr>
                <w:sz w:val="20"/>
                <w:szCs w:val="20"/>
              </w:rPr>
            </w:pPr>
            <w:r w:rsidRPr="0063259A">
              <w:rPr>
                <w:sz w:val="20"/>
                <w:szCs w:val="20"/>
              </w:rPr>
              <w:t xml:space="preserve">Model </w:t>
            </w:r>
            <w:r w:rsidR="006142A0" w:rsidRPr="0063259A">
              <w:rPr>
                <w:sz w:val="20"/>
                <w:szCs w:val="20"/>
              </w:rPr>
              <w:t>D</w:t>
            </w:r>
            <w:r w:rsidRPr="0063259A">
              <w:rPr>
                <w:sz w:val="20"/>
                <w:szCs w:val="20"/>
              </w:rPr>
              <w:t xml:space="preserve"> </w:t>
            </w:r>
            <w:r w:rsidR="006142A0" w:rsidRPr="0063259A">
              <w:rPr>
                <w:sz w:val="20"/>
                <w:szCs w:val="20"/>
                <w:vertAlign w:val="superscript"/>
              </w:rPr>
              <w:t>d</w:t>
            </w:r>
          </w:p>
        </w:tc>
        <w:tc>
          <w:tcPr>
            <w:tcW w:w="4070" w:type="dxa"/>
            <w:tcBorders>
              <w:top w:val="nil"/>
              <w:left w:val="nil"/>
              <w:bottom w:val="nil"/>
              <w:right w:val="nil"/>
            </w:tcBorders>
          </w:tcPr>
          <w:p w14:paraId="08953BEF" w14:textId="77777777" w:rsidR="00C266EF" w:rsidRPr="0063259A" w:rsidRDefault="00C266EF" w:rsidP="007612F1">
            <w:pPr>
              <w:rPr>
                <w:sz w:val="20"/>
                <w:szCs w:val="20"/>
              </w:rPr>
            </w:pPr>
            <w:r w:rsidRPr="0063259A">
              <w:rPr>
                <w:sz w:val="20"/>
                <w:szCs w:val="20"/>
              </w:rPr>
              <w:t>One factor model</w:t>
            </w:r>
          </w:p>
        </w:tc>
        <w:tc>
          <w:tcPr>
            <w:tcW w:w="1080" w:type="dxa"/>
            <w:tcBorders>
              <w:top w:val="nil"/>
              <w:left w:val="nil"/>
              <w:bottom w:val="nil"/>
              <w:right w:val="nil"/>
            </w:tcBorders>
            <w:vAlign w:val="center"/>
          </w:tcPr>
          <w:p w14:paraId="6028E98F" w14:textId="45B5D581" w:rsidR="00C266EF" w:rsidRPr="0063259A" w:rsidRDefault="00130D18" w:rsidP="007612F1">
            <w:pPr>
              <w:jc w:val="center"/>
              <w:rPr>
                <w:sz w:val="20"/>
                <w:szCs w:val="20"/>
              </w:rPr>
            </w:pPr>
            <w:r w:rsidRPr="00130D18">
              <w:rPr>
                <w:sz w:val="20"/>
                <w:szCs w:val="20"/>
              </w:rPr>
              <w:t>3237.91</w:t>
            </w:r>
          </w:p>
        </w:tc>
        <w:tc>
          <w:tcPr>
            <w:tcW w:w="630" w:type="dxa"/>
            <w:tcBorders>
              <w:top w:val="nil"/>
              <w:left w:val="nil"/>
              <w:bottom w:val="nil"/>
              <w:right w:val="nil"/>
            </w:tcBorders>
            <w:vAlign w:val="center"/>
          </w:tcPr>
          <w:p w14:paraId="1C94F376" w14:textId="6BCCA2E2" w:rsidR="00C266EF" w:rsidRPr="0063259A" w:rsidRDefault="00130D18" w:rsidP="007612F1">
            <w:pPr>
              <w:jc w:val="center"/>
              <w:rPr>
                <w:sz w:val="20"/>
                <w:szCs w:val="20"/>
              </w:rPr>
            </w:pPr>
            <w:r>
              <w:rPr>
                <w:sz w:val="20"/>
                <w:szCs w:val="20"/>
              </w:rPr>
              <w:t>655</w:t>
            </w:r>
          </w:p>
        </w:tc>
        <w:tc>
          <w:tcPr>
            <w:tcW w:w="630" w:type="dxa"/>
            <w:tcBorders>
              <w:top w:val="nil"/>
              <w:left w:val="nil"/>
              <w:bottom w:val="nil"/>
              <w:right w:val="nil"/>
            </w:tcBorders>
            <w:vAlign w:val="center"/>
          </w:tcPr>
          <w:p w14:paraId="194CA78C" w14:textId="24919CF5" w:rsidR="00C266EF" w:rsidRPr="0063259A" w:rsidRDefault="00C266EF" w:rsidP="007612F1">
            <w:pPr>
              <w:jc w:val="center"/>
              <w:rPr>
                <w:sz w:val="20"/>
                <w:szCs w:val="20"/>
              </w:rPr>
            </w:pPr>
            <w:r w:rsidRPr="0063259A">
              <w:rPr>
                <w:sz w:val="20"/>
                <w:szCs w:val="20"/>
              </w:rPr>
              <w:t>.</w:t>
            </w:r>
            <w:r w:rsidR="00130D18">
              <w:rPr>
                <w:sz w:val="20"/>
                <w:szCs w:val="20"/>
              </w:rPr>
              <w:t>68</w:t>
            </w:r>
          </w:p>
        </w:tc>
        <w:tc>
          <w:tcPr>
            <w:tcW w:w="630" w:type="dxa"/>
            <w:tcBorders>
              <w:top w:val="nil"/>
              <w:left w:val="nil"/>
              <w:bottom w:val="nil"/>
              <w:right w:val="nil"/>
            </w:tcBorders>
            <w:vAlign w:val="center"/>
          </w:tcPr>
          <w:p w14:paraId="2CC469BF" w14:textId="013F2937" w:rsidR="00C266EF" w:rsidRPr="0063259A" w:rsidRDefault="00C266EF" w:rsidP="007612F1">
            <w:pPr>
              <w:jc w:val="center"/>
              <w:rPr>
                <w:sz w:val="20"/>
                <w:szCs w:val="20"/>
              </w:rPr>
            </w:pPr>
            <w:r w:rsidRPr="0063259A">
              <w:rPr>
                <w:sz w:val="20"/>
                <w:szCs w:val="20"/>
              </w:rPr>
              <w:t>.</w:t>
            </w:r>
            <w:r w:rsidR="00130D18">
              <w:rPr>
                <w:sz w:val="20"/>
                <w:szCs w:val="20"/>
              </w:rPr>
              <w:t>66</w:t>
            </w:r>
          </w:p>
        </w:tc>
        <w:tc>
          <w:tcPr>
            <w:tcW w:w="990" w:type="dxa"/>
            <w:tcBorders>
              <w:top w:val="nil"/>
              <w:left w:val="nil"/>
              <w:bottom w:val="nil"/>
              <w:right w:val="nil"/>
            </w:tcBorders>
            <w:vAlign w:val="center"/>
          </w:tcPr>
          <w:p w14:paraId="06198D98" w14:textId="6F1CDE05" w:rsidR="00C266EF" w:rsidRPr="0063259A" w:rsidRDefault="00C266EF" w:rsidP="007612F1">
            <w:pPr>
              <w:jc w:val="center"/>
              <w:rPr>
                <w:sz w:val="20"/>
                <w:szCs w:val="20"/>
              </w:rPr>
            </w:pPr>
            <w:r w:rsidRPr="0063259A">
              <w:rPr>
                <w:sz w:val="20"/>
                <w:szCs w:val="20"/>
              </w:rPr>
              <w:t>.</w:t>
            </w:r>
            <w:r w:rsidR="00113DAC" w:rsidRPr="0063259A">
              <w:rPr>
                <w:sz w:val="20"/>
                <w:szCs w:val="20"/>
              </w:rPr>
              <w:t>09</w:t>
            </w:r>
            <w:r w:rsidR="00130D18">
              <w:rPr>
                <w:sz w:val="20"/>
                <w:szCs w:val="20"/>
              </w:rPr>
              <w:t>7</w:t>
            </w:r>
          </w:p>
        </w:tc>
        <w:tc>
          <w:tcPr>
            <w:tcW w:w="1314" w:type="dxa"/>
            <w:tcBorders>
              <w:top w:val="nil"/>
              <w:left w:val="nil"/>
              <w:bottom w:val="nil"/>
              <w:right w:val="nil"/>
            </w:tcBorders>
          </w:tcPr>
          <w:p w14:paraId="7F3E1E07" w14:textId="417E6B1E" w:rsidR="00C266EF" w:rsidRPr="0063259A" w:rsidRDefault="00113DAC" w:rsidP="007612F1">
            <w:pPr>
              <w:jc w:val="center"/>
              <w:rPr>
                <w:sz w:val="20"/>
                <w:szCs w:val="20"/>
              </w:rPr>
            </w:pPr>
            <w:r w:rsidRPr="0063259A">
              <w:rPr>
                <w:sz w:val="20"/>
                <w:szCs w:val="20"/>
              </w:rPr>
              <w:t>.08</w:t>
            </w:r>
            <w:r w:rsidR="00130D18">
              <w:rPr>
                <w:sz w:val="20"/>
                <w:szCs w:val="20"/>
              </w:rPr>
              <w:t>3</w:t>
            </w:r>
          </w:p>
        </w:tc>
        <w:tc>
          <w:tcPr>
            <w:tcW w:w="1314" w:type="dxa"/>
            <w:tcBorders>
              <w:top w:val="nil"/>
              <w:left w:val="nil"/>
              <w:bottom w:val="nil"/>
              <w:right w:val="nil"/>
            </w:tcBorders>
            <w:vAlign w:val="center"/>
          </w:tcPr>
          <w:p w14:paraId="1D59C574" w14:textId="29E02229" w:rsidR="00C266EF" w:rsidRPr="0063259A" w:rsidRDefault="00BD7DB9" w:rsidP="007612F1">
            <w:pPr>
              <w:jc w:val="center"/>
              <w:rPr>
                <w:sz w:val="20"/>
                <w:szCs w:val="20"/>
              </w:rPr>
            </w:pPr>
            <w:r>
              <w:rPr>
                <w:sz w:val="20"/>
                <w:szCs w:val="20"/>
              </w:rPr>
              <w:t>1452.17</w:t>
            </w:r>
            <w:r w:rsidR="00C266EF" w:rsidRPr="0063259A">
              <w:rPr>
                <w:sz w:val="20"/>
                <w:szCs w:val="20"/>
                <w:vertAlign w:val="superscript"/>
              </w:rPr>
              <w:t>***</w:t>
            </w:r>
          </w:p>
        </w:tc>
        <w:tc>
          <w:tcPr>
            <w:tcW w:w="1098" w:type="dxa"/>
            <w:tcBorders>
              <w:top w:val="nil"/>
              <w:left w:val="nil"/>
              <w:bottom w:val="nil"/>
              <w:right w:val="nil"/>
            </w:tcBorders>
            <w:vAlign w:val="center"/>
          </w:tcPr>
          <w:p w14:paraId="17F8C6B0" w14:textId="3F755802" w:rsidR="00C266EF" w:rsidRPr="0063259A" w:rsidRDefault="009429DF" w:rsidP="007612F1">
            <w:pPr>
              <w:jc w:val="center"/>
              <w:rPr>
                <w:sz w:val="20"/>
                <w:szCs w:val="20"/>
              </w:rPr>
            </w:pPr>
            <w:r w:rsidRPr="0063259A">
              <w:rPr>
                <w:sz w:val="20"/>
                <w:szCs w:val="20"/>
              </w:rPr>
              <w:t>15</w:t>
            </w:r>
          </w:p>
        </w:tc>
      </w:tr>
      <w:tr w:rsidR="00C266EF" w:rsidRPr="0063259A" w14:paraId="70A9B5FA" w14:textId="77777777" w:rsidTr="00C266EF">
        <w:tc>
          <w:tcPr>
            <w:tcW w:w="1330" w:type="dxa"/>
            <w:tcBorders>
              <w:top w:val="nil"/>
              <w:left w:val="nil"/>
              <w:bottom w:val="single" w:sz="12" w:space="0" w:color="auto"/>
              <w:right w:val="nil"/>
            </w:tcBorders>
          </w:tcPr>
          <w:p w14:paraId="7EAD0E21" w14:textId="77777777" w:rsidR="00C266EF" w:rsidRPr="0063259A" w:rsidRDefault="00C266EF" w:rsidP="007612F1">
            <w:pPr>
              <w:rPr>
                <w:sz w:val="20"/>
                <w:szCs w:val="20"/>
              </w:rPr>
            </w:pPr>
          </w:p>
        </w:tc>
        <w:tc>
          <w:tcPr>
            <w:tcW w:w="4070" w:type="dxa"/>
            <w:tcBorders>
              <w:top w:val="nil"/>
              <w:left w:val="nil"/>
              <w:bottom w:val="single" w:sz="12" w:space="0" w:color="auto"/>
              <w:right w:val="nil"/>
            </w:tcBorders>
          </w:tcPr>
          <w:p w14:paraId="50040378" w14:textId="77777777" w:rsidR="00C266EF" w:rsidRPr="0063259A" w:rsidRDefault="00C266EF" w:rsidP="007612F1">
            <w:pPr>
              <w:rPr>
                <w:sz w:val="20"/>
                <w:szCs w:val="20"/>
              </w:rPr>
            </w:pPr>
          </w:p>
        </w:tc>
        <w:tc>
          <w:tcPr>
            <w:tcW w:w="1080" w:type="dxa"/>
            <w:tcBorders>
              <w:top w:val="nil"/>
              <w:left w:val="nil"/>
              <w:bottom w:val="single" w:sz="12" w:space="0" w:color="auto"/>
              <w:right w:val="nil"/>
            </w:tcBorders>
          </w:tcPr>
          <w:p w14:paraId="4505F99F" w14:textId="77777777" w:rsidR="00C266EF" w:rsidRPr="0063259A" w:rsidRDefault="00C266EF" w:rsidP="007612F1">
            <w:pPr>
              <w:rPr>
                <w:sz w:val="20"/>
                <w:szCs w:val="20"/>
              </w:rPr>
            </w:pPr>
          </w:p>
        </w:tc>
        <w:tc>
          <w:tcPr>
            <w:tcW w:w="630" w:type="dxa"/>
            <w:tcBorders>
              <w:top w:val="nil"/>
              <w:left w:val="nil"/>
              <w:bottom w:val="single" w:sz="12" w:space="0" w:color="auto"/>
              <w:right w:val="nil"/>
            </w:tcBorders>
          </w:tcPr>
          <w:p w14:paraId="1146193D" w14:textId="77777777" w:rsidR="00C266EF" w:rsidRPr="0063259A" w:rsidRDefault="00C266EF" w:rsidP="007612F1">
            <w:pPr>
              <w:rPr>
                <w:sz w:val="20"/>
                <w:szCs w:val="20"/>
              </w:rPr>
            </w:pPr>
          </w:p>
        </w:tc>
        <w:tc>
          <w:tcPr>
            <w:tcW w:w="630" w:type="dxa"/>
            <w:tcBorders>
              <w:top w:val="nil"/>
              <w:left w:val="nil"/>
              <w:bottom w:val="single" w:sz="12" w:space="0" w:color="auto"/>
              <w:right w:val="nil"/>
            </w:tcBorders>
          </w:tcPr>
          <w:p w14:paraId="4942EFC8" w14:textId="77777777" w:rsidR="00C266EF" w:rsidRPr="0063259A" w:rsidRDefault="00C266EF" w:rsidP="007612F1">
            <w:pPr>
              <w:rPr>
                <w:sz w:val="20"/>
                <w:szCs w:val="20"/>
              </w:rPr>
            </w:pPr>
          </w:p>
        </w:tc>
        <w:tc>
          <w:tcPr>
            <w:tcW w:w="630" w:type="dxa"/>
            <w:tcBorders>
              <w:top w:val="nil"/>
              <w:left w:val="nil"/>
              <w:bottom w:val="single" w:sz="12" w:space="0" w:color="auto"/>
              <w:right w:val="nil"/>
            </w:tcBorders>
          </w:tcPr>
          <w:p w14:paraId="27F5B575" w14:textId="77777777" w:rsidR="00C266EF" w:rsidRPr="0063259A" w:rsidRDefault="00C266EF" w:rsidP="007612F1">
            <w:pPr>
              <w:rPr>
                <w:sz w:val="20"/>
                <w:szCs w:val="20"/>
              </w:rPr>
            </w:pPr>
          </w:p>
        </w:tc>
        <w:tc>
          <w:tcPr>
            <w:tcW w:w="990" w:type="dxa"/>
            <w:tcBorders>
              <w:top w:val="nil"/>
              <w:left w:val="nil"/>
              <w:bottom w:val="single" w:sz="12" w:space="0" w:color="auto"/>
              <w:right w:val="nil"/>
            </w:tcBorders>
          </w:tcPr>
          <w:p w14:paraId="183F0F44" w14:textId="77777777" w:rsidR="00C266EF" w:rsidRPr="0063259A" w:rsidRDefault="00C266EF" w:rsidP="007612F1">
            <w:pPr>
              <w:rPr>
                <w:sz w:val="20"/>
                <w:szCs w:val="20"/>
              </w:rPr>
            </w:pPr>
          </w:p>
        </w:tc>
        <w:tc>
          <w:tcPr>
            <w:tcW w:w="1314" w:type="dxa"/>
            <w:tcBorders>
              <w:top w:val="nil"/>
              <w:left w:val="nil"/>
              <w:bottom w:val="single" w:sz="12" w:space="0" w:color="auto"/>
              <w:right w:val="nil"/>
            </w:tcBorders>
          </w:tcPr>
          <w:p w14:paraId="2AA11F04" w14:textId="77777777" w:rsidR="00C266EF" w:rsidRPr="0063259A" w:rsidRDefault="00C266EF" w:rsidP="007612F1">
            <w:pPr>
              <w:rPr>
                <w:sz w:val="20"/>
                <w:szCs w:val="20"/>
              </w:rPr>
            </w:pPr>
          </w:p>
        </w:tc>
        <w:tc>
          <w:tcPr>
            <w:tcW w:w="1314" w:type="dxa"/>
            <w:tcBorders>
              <w:top w:val="nil"/>
              <w:left w:val="nil"/>
              <w:bottom w:val="single" w:sz="12" w:space="0" w:color="auto"/>
              <w:right w:val="nil"/>
            </w:tcBorders>
          </w:tcPr>
          <w:p w14:paraId="46395B4D" w14:textId="0D12F080" w:rsidR="00C266EF" w:rsidRPr="0063259A" w:rsidRDefault="00C266EF" w:rsidP="007612F1">
            <w:pPr>
              <w:rPr>
                <w:sz w:val="20"/>
                <w:szCs w:val="20"/>
              </w:rPr>
            </w:pPr>
          </w:p>
        </w:tc>
        <w:tc>
          <w:tcPr>
            <w:tcW w:w="1098" w:type="dxa"/>
            <w:tcBorders>
              <w:top w:val="nil"/>
              <w:left w:val="nil"/>
              <w:bottom w:val="single" w:sz="12" w:space="0" w:color="auto"/>
              <w:right w:val="nil"/>
            </w:tcBorders>
          </w:tcPr>
          <w:p w14:paraId="21706A46" w14:textId="77777777" w:rsidR="00C266EF" w:rsidRPr="0063259A" w:rsidRDefault="00C266EF" w:rsidP="007612F1">
            <w:pPr>
              <w:rPr>
                <w:sz w:val="20"/>
                <w:szCs w:val="20"/>
              </w:rPr>
            </w:pPr>
          </w:p>
        </w:tc>
      </w:tr>
    </w:tbl>
    <w:p w14:paraId="39B71AA7" w14:textId="0F165EAB" w:rsidR="003E1612" w:rsidRPr="0063259A" w:rsidRDefault="003E1612" w:rsidP="003E1612">
      <w:pPr>
        <w:rPr>
          <w:sz w:val="20"/>
          <w:szCs w:val="20"/>
        </w:rPr>
      </w:pPr>
      <w:r w:rsidRPr="0063259A">
        <w:rPr>
          <w:i/>
          <w:sz w:val="20"/>
          <w:szCs w:val="20"/>
        </w:rPr>
        <w:t>Notes</w:t>
      </w:r>
      <w:r w:rsidRPr="0063259A">
        <w:rPr>
          <w:sz w:val="20"/>
          <w:szCs w:val="20"/>
        </w:rPr>
        <w:t xml:space="preserve">. </w:t>
      </w:r>
      <w:r w:rsidRPr="0063259A">
        <w:rPr>
          <w:sz w:val="20"/>
          <w:szCs w:val="20"/>
        </w:rPr>
        <w:tab/>
      </w:r>
      <w:r w:rsidRPr="006831C0">
        <w:rPr>
          <w:i/>
          <w:iCs/>
          <w:sz w:val="20"/>
          <w:szCs w:val="20"/>
        </w:rPr>
        <w:t>N</w:t>
      </w:r>
      <w:r w:rsidRPr="0063259A">
        <w:rPr>
          <w:sz w:val="20"/>
          <w:szCs w:val="20"/>
        </w:rPr>
        <w:t xml:space="preserve"> = </w:t>
      </w:r>
      <w:r w:rsidR="00D770C4">
        <w:rPr>
          <w:sz w:val="20"/>
          <w:szCs w:val="20"/>
        </w:rPr>
        <w:t>420</w:t>
      </w:r>
      <w:r w:rsidRPr="0063259A">
        <w:rPr>
          <w:sz w:val="20"/>
          <w:szCs w:val="20"/>
        </w:rPr>
        <w:t xml:space="preserve">. </w:t>
      </w:r>
      <w:r w:rsidRPr="00C94753">
        <w:rPr>
          <w:i/>
          <w:iCs/>
          <w:sz w:val="20"/>
          <w:szCs w:val="20"/>
        </w:rPr>
        <w:t>CFI</w:t>
      </w:r>
      <w:r w:rsidRPr="0063259A">
        <w:rPr>
          <w:sz w:val="20"/>
          <w:szCs w:val="20"/>
        </w:rPr>
        <w:t xml:space="preserve"> = comparative fit index; </w:t>
      </w:r>
      <w:r w:rsidRPr="00C94753">
        <w:rPr>
          <w:i/>
          <w:iCs/>
          <w:sz w:val="20"/>
          <w:szCs w:val="20"/>
        </w:rPr>
        <w:t>TLI</w:t>
      </w:r>
      <w:r w:rsidRPr="0063259A">
        <w:rPr>
          <w:sz w:val="20"/>
          <w:szCs w:val="20"/>
        </w:rPr>
        <w:t xml:space="preserve"> = Tucker–Lewis index; </w:t>
      </w:r>
      <w:r w:rsidRPr="00C94753">
        <w:rPr>
          <w:i/>
          <w:iCs/>
          <w:sz w:val="20"/>
          <w:szCs w:val="20"/>
        </w:rPr>
        <w:t>RMSEA</w:t>
      </w:r>
      <w:r w:rsidRPr="0063259A">
        <w:rPr>
          <w:sz w:val="20"/>
          <w:szCs w:val="20"/>
        </w:rPr>
        <w:t xml:space="preserve"> = root-mean-square error of approximation.</w:t>
      </w:r>
    </w:p>
    <w:p w14:paraId="4086429F" w14:textId="77777777" w:rsidR="003E1612" w:rsidRPr="0063259A" w:rsidRDefault="003E1612" w:rsidP="003E1612">
      <w:pPr>
        <w:rPr>
          <w:sz w:val="20"/>
          <w:szCs w:val="20"/>
        </w:rPr>
      </w:pPr>
    </w:p>
    <w:p w14:paraId="79B6B250" w14:textId="2EA9B58A" w:rsidR="003E1612" w:rsidRPr="0063259A" w:rsidRDefault="003E1612" w:rsidP="003E1612">
      <w:pPr>
        <w:rPr>
          <w:sz w:val="20"/>
          <w:szCs w:val="20"/>
        </w:rPr>
      </w:pPr>
      <w:r w:rsidRPr="0063259A">
        <w:rPr>
          <w:sz w:val="20"/>
          <w:szCs w:val="20"/>
          <w:vertAlign w:val="superscript"/>
        </w:rPr>
        <w:t xml:space="preserve">a </w:t>
      </w:r>
      <w:r w:rsidRPr="0063259A">
        <w:rPr>
          <w:sz w:val="20"/>
          <w:szCs w:val="20"/>
        </w:rPr>
        <w:t xml:space="preserve">Hypothesized </w:t>
      </w:r>
      <w:r w:rsidR="00F92962" w:rsidRPr="0063259A">
        <w:rPr>
          <w:sz w:val="20"/>
          <w:szCs w:val="20"/>
        </w:rPr>
        <w:t>six</w:t>
      </w:r>
      <w:r w:rsidRPr="0063259A">
        <w:rPr>
          <w:sz w:val="20"/>
          <w:szCs w:val="20"/>
        </w:rPr>
        <w:t>-factor model: Dominance, Prestige, Zero-sum mindset, Dependency helping, Autonomy helping</w:t>
      </w:r>
      <w:r w:rsidR="00F92962" w:rsidRPr="0063259A">
        <w:rPr>
          <w:sz w:val="20"/>
          <w:szCs w:val="20"/>
        </w:rPr>
        <w:t>, and Status threat</w:t>
      </w:r>
      <w:r w:rsidRPr="0063259A">
        <w:rPr>
          <w:sz w:val="20"/>
          <w:szCs w:val="20"/>
        </w:rPr>
        <w:t>.</w:t>
      </w:r>
    </w:p>
    <w:p w14:paraId="70E39E1F" w14:textId="77777777" w:rsidR="003E1612" w:rsidRPr="0063259A" w:rsidRDefault="003E1612" w:rsidP="003E1612">
      <w:pPr>
        <w:rPr>
          <w:sz w:val="20"/>
          <w:szCs w:val="20"/>
        </w:rPr>
      </w:pPr>
    </w:p>
    <w:p w14:paraId="2B282F46" w14:textId="1F7A8060" w:rsidR="00BB725D" w:rsidRPr="0063259A" w:rsidRDefault="003A0595" w:rsidP="00BB725D">
      <w:pPr>
        <w:autoSpaceDE w:val="0"/>
        <w:autoSpaceDN w:val="0"/>
        <w:adjustRightInd w:val="0"/>
        <w:rPr>
          <w:sz w:val="20"/>
          <w:szCs w:val="20"/>
        </w:rPr>
      </w:pPr>
      <w:r w:rsidRPr="0063259A">
        <w:rPr>
          <w:sz w:val="20"/>
          <w:szCs w:val="20"/>
          <w:vertAlign w:val="superscript"/>
        </w:rPr>
        <w:t>b</w:t>
      </w:r>
      <w:r w:rsidR="00BB725D" w:rsidRPr="0063259A">
        <w:rPr>
          <w:sz w:val="20"/>
          <w:szCs w:val="20"/>
          <w:vertAlign w:val="superscript"/>
        </w:rPr>
        <w:t xml:space="preserve"> </w:t>
      </w:r>
      <w:r w:rsidR="00BB725D" w:rsidRPr="0063259A">
        <w:rPr>
          <w:sz w:val="20"/>
          <w:szCs w:val="20"/>
        </w:rPr>
        <w:t>5-factor model with</w:t>
      </w:r>
      <w:r w:rsidR="001E61FB" w:rsidRPr="0063259A">
        <w:rPr>
          <w:sz w:val="20"/>
          <w:szCs w:val="20"/>
        </w:rPr>
        <w:t xml:space="preserve"> mediator and moderator grouped together</w:t>
      </w:r>
      <w:r w:rsidR="00BB725D" w:rsidRPr="0063259A">
        <w:rPr>
          <w:sz w:val="20"/>
          <w:szCs w:val="20"/>
        </w:rPr>
        <w:t>: Dominance, Prestige, Dependency helping</w:t>
      </w:r>
      <w:r w:rsidR="007013DD" w:rsidRPr="0063259A">
        <w:rPr>
          <w:sz w:val="20"/>
          <w:szCs w:val="20"/>
        </w:rPr>
        <w:t xml:space="preserve">, </w:t>
      </w:r>
      <w:r w:rsidR="00BB725D" w:rsidRPr="0063259A">
        <w:rPr>
          <w:sz w:val="20"/>
          <w:szCs w:val="20"/>
        </w:rPr>
        <w:t>Autonomy helping</w:t>
      </w:r>
      <w:r w:rsidR="007013DD" w:rsidRPr="0063259A">
        <w:rPr>
          <w:sz w:val="20"/>
          <w:szCs w:val="20"/>
        </w:rPr>
        <w:t>, and Mediator and Moderator (Zero-sum mindset and Status threat)</w:t>
      </w:r>
    </w:p>
    <w:p w14:paraId="1EF80017" w14:textId="77777777" w:rsidR="00BB725D" w:rsidRPr="0063259A" w:rsidRDefault="00BB725D" w:rsidP="003E1612">
      <w:pPr>
        <w:rPr>
          <w:sz w:val="20"/>
          <w:szCs w:val="20"/>
        </w:rPr>
      </w:pPr>
    </w:p>
    <w:p w14:paraId="6735FD3A" w14:textId="0ECF6064" w:rsidR="003E1612" w:rsidRPr="0063259A" w:rsidRDefault="006142A0" w:rsidP="003E1612">
      <w:pPr>
        <w:autoSpaceDE w:val="0"/>
        <w:autoSpaceDN w:val="0"/>
        <w:adjustRightInd w:val="0"/>
        <w:rPr>
          <w:sz w:val="20"/>
          <w:szCs w:val="20"/>
        </w:rPr>
      </w:pPr>
      <w:r w:rsidRPr="0063259A">
        <w:rPr>
          <w:sz w:val="20"/>
          <w:szCs w:val="20"/>
          <w:vertAlign w:val="superscript"/>
        </w:rPr>
        <w:t>c</w:t>
      </w:r>
      <w:r w:rsidR="003E1612" w:rsidRPr="0063259A">
        <w:rPr>
          <w:sz w:val="20"/>
          <w:szCs w:val="20"/>
          <w:vertAlign w:val="superscript"/>
        </w:rPr>
        <w:t xml:space="preserve"> </w:t>
      </w:r>
      <w:r w:rsidR="003E1612" w:rsidRPr="0063259A">
        <w:rPr>
          <w:sz w:val="20"/>
          <w:szCs w:val="20"/>
        </w:rPr>
        <w:t>2-factor model with measures group by survey responder: Leader (Dominance, Prestige, Zero-sum mindset</w:t>
      </w:r>
      <w:r w:rsidR="00300141" w:rsidRPr="0063259A">
        <w:rPr>
          <w:sz w:val="20"/>
          <w:szCs w:val="20"/>
        </w:rPr>
        <w:t>, and Status threat</w:t>
      </w:r>
      <w:r w:rsidR="003E1612" w:rsidRPr="0063259A">
        <w:rPr>
          <w:sz w:val="20"/>
          <w:szCs w:val="20"/>
        </w:rPr>
        <w:t>) and Employee (Dependency helping and Autonomy helping).</w:t>
      </w:r>
    </w:p>
    <w:p w14:paraId="1D407E8D" w14:textId="77777777" w:rsidR="003E1612" w:rsidRPr="0063259A" w:rsidRDefault="003E1612" w:rsidP="003E1612">
      <w:pPr>
        <w:autoSpaceDE w:val="0"/>
        <w:autoSpaceDN w:val="0"/>
        <w:adjustRightInd w:val="0"/>
        <w:rPr>
          <w:sz w:val="20"/>
          <w:szCs w:val="20"/>
        </w:rPr>
      </w:pPr>
    </w:p>
    <w:p w14:paraId="4E43B0F4" w14:textId="6D030B31" w:rsidR="003E1612" w:rsidRPr="0063259A" w:rsidRDefault="006142A0" w:rsidP="003E1612">
      <w:pPr>
        <w:autoSpaceDE w:val="0"/>
        <w:autoSpaceDN w:val="0"/>
        <w:adjustRightInd w:val="0"/>
        <w:rPr>
          <w:sz w:val="20"/>
          <w:szCs w:val="20"/>
        </w:rPr>
      </w:pPr>
      <w:r w:rsidRPr="0063259A">
        <w:rPr>
          <w:sz w:val="20"/>
          <w:szCs w:val="20"/>
          <w:vertAlign w:val="superscript"/>
        </w:rPr>
        <w:t>d</w:t>
      </w:r>
      <w:r w:rsidR="003E1612" w:rsidRPr="0063259A">
        <w:rPr>
          <w:sz w:val="20"/>
          <w:szCs w:val="20"/>
          <w:vertAlign w:val="superscript"/>
        </w:rPr>
        <w:t xml:space="preserve"> </w:t>
      </w:r>
      <w:r w:rsidR="003E1612" w:rsidRPr="0063259A">
        <w:rPr>
          <w:sz w:val="20"/>
          <w:szCs w:val="20"/>
        </w:rPr>
        <w:t>1-factor model.</w:t>
      </w:r>
    </w:p>
    <w:p w14:paraId="15E8504B" w14:textId="77777777" w:rsidR="003E1612" w:rsidRPr="0063259A" w:rsidRDefault="003E1612" w:rsidP="003E1612">
      <w:pPr>
        <w:autoSpaceDE w:val="0"/>
        <w:autoSpaceDN w:val="0"/>
        <w:adjustRightInd w:val="0"/>
        <w:rPr>
          <w:sz w:val="20"/>
          <w:szCs w:val="20"/>
        </w:rPr>
      </w:pPr>
    </w:p>
    <w:p w14:paraId="0C5D03F2" w14:textId="5C423DA3" w:rsidR="00690AFB" w:rsidRPr="0063259A" w:rsidRDefault="003E1612" w:rsidP="003E1612">
      <w:pPr>
        <w:autoSpaceDE w:val="0"/>
        <w:autoSpaceDN w:val="0"/>
        <w:adjustRightInd w:val="0"/>
        <w:rPr>
          <w:sz w:val="20"/>
          <w:szCs w:val="20"/>
        </w:rPr>
      </w:pPr>
      <w:r w:rsidRPr="0063259A">
        <w:rPr>
          <w:sz w:val="20"/>
          <w:szCs w:val="20"/>
          <w:vertAlign w:val="superscript"/>
        </w:rPr>
        <w:t>***</w:t>
      </w:r>
      <w:r w:rsidR="00D17532">
        <w:rPr>
          <w:sz w:val="20"/>
          <w:szCs w:val="20"/>
          <w:vertAlign w:val="superscript"/>
        </w:rPr>
        <w:t xml:space="preserve"> </w:t>
      </w:r>
      <w:r w:rsidRPr="00D17532">
        <w:rPr>
          <w:i/>
          <w:iCs/>
          <w:sz w:val="20"/>
          <w:szCs w:val="20"/>
        </w:rPr>
        <w:t>p</w:t>
      </w:r>
      <w:r w:rsidRPr="0063259A">
        <w:rPr>
          <w:sz w:val="20"/>
          <w:szCs w:val="20"/>
        </w:rPr>
        <w:t xml:space="preserve"> &lt; .001</w:t>
      </w:r>
    </w:p>
    <w:p w14:paraId="4A3E0CB0" w14:textId="77777777" w:rsidR="00690AFB" w:rsidRPr="0063259A" w:rsidRDefault="00690AFB">
      <w:pPr>
        <w:rPr>
          <w:sz w:val="20"/>
          <w:szCs w:val="20"/>
        </w:rPr>
      </w:pPr>
      <w:r w:rsidRPr="0063259A">
        <w:rPr>
          <w:sz w:val="20"/>
          <w:szCs w:val="20"/>
        </w:rPr>
        <w:br w:type="page"/>
      </w:r>
    </w:p>
    <w:p w14:paraId="639EA5D2" w14:textId="2BA7C0AA" w:rsidR="00690AFB" w:rsidRPr="0063259A" w:rsidRDefault="00690AFB" w:rsidP="00690AFB">
      <w:pPr>
        <w:pStyle w:val="Heading2"/>
        <w:rPr>
          <w:rFonts w:ascii="Times New Roman" w:hAnsi="Times New Roman" w:cs="Times New Roman"/>
          <w:b/>
          <w:bCs/>
          <w:color w:val="000000" w:themeColor="text1"/>
          <w:sz w:val="24"/>
          <w:szCs w:val="24"/>
        </w:rPr>
      </w:pPr>
      <w:bookmarkStart w:id="176" w:name="_Toc196601808"/>
      <w:r w:rsidRPr="0063259A">
        <w:rPr>
          <w:rFonts w:ascii="Times New Roman" w:hAnsi="Times New Roman" w:cs="Times New Roman"/>
          <w:b/>
          <w:bCs/>
          <w:color w:val="000000" w:themeColor="text1"/>
          <w:sz w:val="24"/>
          <w:szCs w:val="24"/>
        </w:rPr>
        <w:t xml:space="preserve">Table </w:t>
      </w:r>
      <w:r w:rsidR="003D4468">
        <w:rPr>
          <w:rFonts w:ascii="Times New Roman" w:hAnsi="Times New Roman" w:cs="Times New Roman"/>
          <w:b/>
          <w:bCs/>
          <w:color w:val="000000" w:themeColor="text1"/>
          <w:sz w:val="24"/>
          <w:szCs w:val="24"/>
        </w:rPr>
        <w:t>S1</w:t>
      </w:r>
      <w:r w:rsidR="008D4858">
        <w:rPr>
          <w:rFonts w:ascii="Times New Roman" w:hAnsi="Times New Roman" w:cs="Times New Roman"/>
          <w:b/>
          <w:bCs/>
          <w:color w:val="000000" w:themeColor="text1"/>
          <w:sz w:val="24"/>
          <w:szCs w:val="24"/>
        </w:rPr>
        <w:t>7</w:t>
      </w:r>
      <w:r w:rsidRPr="0063259A">
        <w:rPr>
          <w:rFonts w:ascii="Times New Roman" w:hAnsi="Times New Roman" w:cs="Times New Roman"/>
          <w:b/>
          <w:bCs/>
          <w:color w:val="000000" w:themeColor="text1"/>
          <w:sz w:val="24"/>
          <w:szCs w:val="24"/>
        </w:rPr>
        <w:t xml:space="preserve">: </w:t>
      </w:r>
      <w:r w:rsidR="00405BFE" w:rsidRPr="0063259A">
        <w:rPr>
          <w:rFonts w:ascii="Times New Roman" w:hAnsi="Times New Roman" w:cs="Times New Roman"/>
          <w:b/>
          <w:bCs/>
          <w:color w:val="000000" w:themeColor="text1"/>
          <w:sz w:val="24"/>
          <w:szCs w:val="24"/>
        </w:rPr>
        <w:t xml:space="preserve">Results of linear regression for dependency </w:t>
      </w:r>
      <w:r w:rsidR="006E747E">
        <w:rPr>
          <w:rFonts w:ascii="Times New Roman" w:hAnsi="Times New Roman" w:cs="Times New Roman"/>
          <w:b/>
          <w:bCs/>
          <w:color w:val="000000" w:themeColor="text1"/>
          <w:sz w:val="24"/>
          <w:szCs w:val="24"/>
        </w:rPr>
        <w:t>help</w:t>
      </w:r>
      <w:r w:rsidR="00E5536E" w:rsidRPr="0063259A">
        <w:rPr>
          <w:rFonts w:ascii="Times New Roman" w:hAnsi="Times New Roman" w:cs="Times New Roman"/>
          <w:b/>
          <w:bCs/>
          <w:color w:val="000000" w:themeColor="text1"/>
          <w:sz w:val="24"/>
          <w:szCs w:val="24"/>
        </w:rPr>
        <w:t xml:space="preserve"> analyzed at the leader-level</w:t>
      </w:r>
      <w:r w:rsidR="00405BFE" w:rsidRPr="0063259A">
        <w:rPr>
          <w:rFonts w:ascii="Times New Roman" w:hAnsi="Times New Roman" w:cs="Times New Roman"/>
          <w:b/>
          <w:bCs/>
          <w:color w:val="000000" w:themeColor="text1"/>
          <w:sz w:val="24"/>
          <w:szCs w:val="24"/>
        </w:rPr>
        <w:t xml:space="preserve"> </w:t>
      </w:r>
      <w:r w:rsidRPr="0063259A">
        <w:rPr>
          <w:rFonts w:ascii="Times New Roman" w:hAnsi="Times New Roman" w:cs="Times New Roman"/>
          <w:b/>
          <w:bCs/>
          <w:color w:val="000000" w:themeColor="text1"/>
          <w:sz w:val="24"/>
          <w:szCs w:val="24"/>
        </w:rPr>
        <w:t>(Study 3</w:t>
      </w:r>
      <w:r w:rsidR="00941D57">
        <w:rPr>
          <w:rFonts w:ascii="Times New Roman" w:hAnsi="Times New Roman" w:cs="Times New Roman"/>
          <w:b/>
          <w:bCs/>
          <w:color w:val="000000" w:themeColor="text1"/>
          <w:sz w:val="24"/>
          <w:szCs w:val="24"/>
        </w:rPr>
        <w:t>b</w:t>
      </w:r>
      <w:r w:rsidRPr="0063259A">
        <w:rPr>
          <w:rFonts w:ascii="Times New Roman" w:hAnsi="Times New Roman" w:cs="Times New Roman"/>
          <w:b/>
          <w:bCs/>
          <w:color w:val="000000" w:themeColor="text1"/>
          <w:sz w:val="24"/>
          <w:szCs w:val="24"/>
        </w:rPr>
        <w:t>)</w:t>
      </w:r>
      <w:bookmarkEnd w:id="176"/>
    </w:p>
    <w:tbl>
      <w:tblPr>
        <w:tblStyle w:val="TableGrid"/>
        <w:tblW w:w="15390" w:type="dxa"/>
        <w:tblInd w:w="-1260" w:type="dxa"/>
        <w:tblLayout w:type="fixed"/>
        <w:tblLook w:val="04A0" w:firstRow="1" w:lastRow="0" w:firstColumn="1" w:lastColumn="0" w:noHBand="0" w:noVBand="1"/>
      </w:tblPr>
      <w:tblGrid>
        <w:gridCol w:w="1890"/>
        <w:gridCol w:w="236"/>
        <w:gridCol w:w="356"/>
        <w:gridCol w:w="118"/>
        <w:gridCol w:w="593"/>
        <w:gridCol w:w="118"/>
        <w:gridCol w:w="542"/>
        <w:gridCol w:w="168"/>
        <w:gridCol w:w="544"/>
        <w:gridCol w:w="167"/>
        <w:gridCol w:w="710"/>
        <w:gridCol w:w="140"/>
        <w:gridCol w:w="571"/>
        <w:gridCol w:w="143"/>
        <w:gridCol w:w="567"/>
        <w:gridCol w:w="147"/>
        <w:gridCol w:w="564"/>
        <w:gridCol w:w="150"/>
        <w:gridCol w:w="560"/>
        <w:gridCol w:w="142"/>
        <w:gridCol w:w="569"/>
        <w:gridCol w:w="436"/>
        <w:gridCol w:w="274"/>
        <w:gridCol w:w="324"/>
        <w:gridCol w:w="387"/>
        <w:gridCol w:w="211"/>
        <w:gridCol w:w="499"/>
        <w:gridCol w:w="518"/>
        <w:gridCol w:w="193"/>
        <w:gridCol w:w="521"/>
        <w:gridCol w:w="189"/>
        <w:gridCol w:w="525"/>
        <w:gridCol w:w="186"/>
        <w:gridCol w:w="710"/>
        <w:gridCol w:w="121"/>
        <w:gridCol w:w="590"/>
        <w:gridCol w:w="711"/>
      </w:tblGrid>
      <w:tr w:rsidR="00B239F2" w:rsidRPr="0063259A" w14:paraId="48541D8D" w14:textId="77777777" w:rsidTr="001C21FE">
        <w:trPr>
          <w:gridAfter w:val="2"/>
          <w:wAfter w:w="1301" w:type="dxa"/>
          <w:trHeight w:val="58"/>
        </w:trPr>
        <w:tc>
          <w:tcPr>
            <w:tcW w:w="1890" w:type="dxa"/>
            <w:tcBorders>
              <w:top w:val="nil"/>
              <w:left w:val="nil"/>
              <w:bottom w:val="single" w:sz="4" w:space="0" w:color="auto"/>
              <w:right w:val="nil"/>
            </w:tcBorders>
            <w:vAlign w:val="center"/>
          </w:tcPr>
          <w:p w14:paraId="034EC161" w14:textId="77777777" w:rsidR="00B239F2" w:rsidRPr="0063259A" w:rsidRDefault="00B239F2" w:rsidP="001C21FE">
            <w:pPr>
              <w:jc w:val="right"/>
              <w:rPr>
                <w:b/>
                <w:i/>
                <w:iCs/>
                <w:sz w:val="17"/>
                <w:szCs w:val="17"/>
              </w:rPr>
            </w:pPr>
          </w:p>
        </w:tc>
        <w:tc>
          <w:tcPr>
            <w:tcW w:w="236" w:type="dxa"/>
            <w:tcBorders>
              <w:top w:val="nil"/>
              <w:left w:val="nil"/>
              <w:bottom w:val="single" w:sz="4" w:space="0" w:color="auto"/>
              <w:right w:val="nil"/>
            </w:tcBorders>
            <w:vAlign w:val="center"/>
          </w:tcPr>
          <w:p w14:paraId="7F5D4F72" w14:textId="77777777" w:rsidR="00B239F2" w:rsidRPr="0063259A" w:rsidRDefault="00B239F2" w:rsidP="001C21FE">
            <w:pPr>
              <w:jc w:val="center"/>
              <w:rPr>
                <w:b/>
                <w:sz w:val="17"/>
                <w:szCs w:val="17"/>
              </w:rPr>
            </w:pPr>
          </w:p>
        </w:tc>
        <w:tc>
          <w:tcPr>
            <w:tcW w:w="356" w:type="dxa"/>
            <w:tcBorders>
              <w:top w:val="nil"/>
              <w:left w:val="nil"/>
              <w:bottom w:val="single" w:sz="4" w:space="0" w:color="auto"/>
              <w:right w:val="nil"/>
            </w:tcBorders>
            <w:vAlign w:val="center"/>
          </w:tcPr>
          <w:p w14:paraId="39BDC4DF" w14:textId="77777777" w:rsidR="00B239F2" w:rsidRPr="0063259A" w:rsidRDefault="00B239F2" w:rsidP="001C21FE">
            <w:pPr>
              <w:jc w:val="center"/>
              <w:rPr>
                <w:b/>
                <w:sz w:val="17"/>
                <w:szCs w:val="17"/>
              </w:rPr>
            </w:pPr>
          </w:p>
        </w:tc>
        <w:tc>
          <w:tcPr>
            <w:tcW w:w="711" w:type="dxa"/>
            <w:gridSpan w:val="2"/>
            <w:tcBorders>
              <w:top w:val="nil"/>
              <w:left w:val="nil"/>
              <w:bottom w:val="single" w:sz="4" w:space="0" w:color="auto"/>
              <w:right w:val="nil"/>
            </w:tcBorders>
            <w:vAlign w:val="center"/>
          </w:tcPr>
          <w:p w14:paraId="4036848A" w14:textId="77777777" w:rsidR="00B239F2" w:rsidRPr="0063259A" w:rsidRDefault="00B239F2" w:rsidP="001C21FE">
            <w:pPr>
              <w:jc w:val="center"/>
              <w:rPr>
                <w:b/>
                <w:sz w:val="17"/>
                <w:szCs w:val="17"/>
              </w:rPr>
            </w:pPr>
          </w:p>
        </w:tc>
        <w:tc>
          <w:tcPr>
            <w:tcW w:w="660" w:type="dxa"/>
            <w:gridSpan w:val="2"/>
            <w:tcBorders>
              <w:top w:val="nil"/>
              <w:left w:val="nil"/>
              <w:bottom w:val="single" w:sz="4" w:space="0" w:color="auto"/>
              <w:right w:val="nil"/>
            </w:tcBorders>
            <w:vAlign w:val="center"/>
          </w:tcPr>
          <w:p w14:paraId="068780B2" w14:textId="77777777" w:rsidR="00B239F2" w:rsidRPr="0063259A" w:rsidRDefault="00B239F2" w:rsidP="001C21FE">
            <w:pPr>
              <w:jc w:val="center"/>
              <w:rPr>
                <w:b/>
                <w:sz w:val="17"/>
                <w:szCs w:val="17"/>
              </w:rPr>
            </w:pPr>
          </w:p>
        </w:tc>
        <w:tc>
          <w:tcPr>
            <w:tcW w:w="712" w:type="dxa"/>
            <w:gridSpan w:val="2"/>
            <w:tcBorders>
              <w:top w:val="nil"/>
              <w:left w:val="nil"/>
              <w:bottom w:val="single" w:sz="4" w:space="0" w:color="auto"/>
              <w:right w:val="nil"/>
            </w:tcBorders>
            <w:vAlign w:val="center"/>
          </w:tcPr>
          <w:p w14:paraId="1760E8FC" w14:textId="77777777" w:rsidR="00B239F2" w:rsidRPr="0063259A" w:rsidRDefault="00B239F2" w:rsidP="001C21FE">
            <w:pPr>
              <w:jc w:val="center"/>
              <w:rPr>
                <w:b/>
                <w:sz w:val="17"/>
                <w:szCs w:val="17"/>
              </w:rPr>
            </w:pPr>
          </w:p>
        </w:tc>
        <w:tc>
          <w:tcPr>
            <w:tcW w:w="1017" w:type="dxa"/>
            <w:gridSpan w:val="3"/>
            <w:tcBorders>
              <w:top w:val="nil"/>
              <w:left w:val="nil"/>
              <w:bottom w:val="single" w:sz="4" w:space="0" w:color="auto"/>
              <w:right w:val="nil"/>
            </w:tcBorders>
            <w:vAlign w:val="center"/>
          </w:tcPr>
          <w:p w14:paraId="7BD6C77C" w14:textId="77777777" w:rsidR="00B239F2" w:rsidRPr="0063259A" w:rsidRDefault="00B239F2" w:rsidP="001C21FE">
            <w:pPr>
              <w:jc w:val="center"/>
              <w:rPr>
                <w:b/>
                <w:sz w:val="17"/>
                <w:szCs w:val="17"/>
              </w:rPr>
            </w:pPr>
          </w:p>
        </w:tc>
        <w:tc>
          <w:tcPr>
            <w:tcW w:w="714" w:type="dxa"/>
            <w:gridSpan w:val="2"/>
            <w:tcBorders>
              <w:top w:val="nil"/>
              <w:left w:val="nil"/>
              <w:bottom w:val="single" w:sz="4" w:space="0" w:color="auto"/>
              <w:right w:val="nil"/>
            </w:tcBorders>
            <w:vAlign w:val="center"/>
          </w:tcPr>
          <w:p w14:paraId="79AFEC3C" w14:textId="77777777" w:rsidR="00B239F2" w:rsidRPr="0063259A" w:rsidRDefault="00B239F2" w:rsidP="001C21FE">
            <w:pPr>
              <w:jc w:val="center"/>
              <w:rPr>
                <w:b/>
                <w:sz w:val="17"/>
                <w:szCs w:val="17"/>
              </w:rPr>
            </w:pPr>
          </w:p>
        </w:tc>
        <w:tc>
          <w:tcPr>
            <w:tcW w:w="714" w:type="dxa"/>
            <w:gridSpan w:val="2"/>
            <w:tcBorders>
              <w:top w:val="nil"/>
              <w:left w:val="nil"/>
              <w:bottom w:val="single" w:sz="4" w:space="0" w:color="auto"/>
              <w:right w:val="nil"/>
            </w:tcBorders>
          </w:tcPr>
          <w:p w14:paraId="6D06B44D" w14:textId="77777777" w:rsidR="00B239F2" w:rsidRPr="0063259A" w:rsidRDefault="00B239F2" w:rsidP="001C21FE">
            <w:pPr>
              <w:jc w:val="center"/>
              <w:rPr>
                <w:b/>
                <w:sz w:val="17"/>
                <w:szCs w:val="17"/>
              </w:rPr>
            </w:pPr>
          </w:p>
        </w:tc>
        <w:tc>
          <w:tcPr>
            <w:tcW w:w="714" w:type="dxa"/>
            <w:gridSpan w:val="2"/>
            <w:tcBorders>
              <w:top w:val="nil"/>
              <w:left w:val="nil"/>
              <w:bottom w:val="single" w:sz="4" w:space="0" w:color="auto"/>
              <w:right w:val="nil"/>
            </w:tcBorders>
          </w:tcPr>
          <w:p w14:paraId="353FED94" w14:textId="77777777" w:rsidR="00B239F2" w:rsidRPr="0063259A" w:rsidRDefault="00B239F2" w:rsidP="001C21FE">
            <w:pPr>
              <w:jc w:val="center"/>
              <w:rPr>
                <w:b/>
                <w:sz w:val="17"/>
                <w:szCs w:val="17"/>
              </w:rPr>
            </w:pPr>
          </w:p>
        </w:tc>
        <w:tc>
          <w:tcPr>
            <w:tcW w:w="702" w:type="dxa"/>
            <w:gridSpan w:val="2"/>
            <w:tcBorders>
              <w:top w:val="nil"/>
              <w:left w:val="nil"/>
              <w:bottom w:val="single" w:sz="4" w:space="0" w:color="auto"/>
              <w:right w:val="nil"/>
            </w:tcBorders>
          </w:tcPr>
          <w:p w14:paraId="708A0720" w14:textId="77777777" w:rsidR="00B239F2" w:rsidRPr="0063259A" w:rsidRDefault="00B239F2" w:rsidP="001C21FE">
            <w:pPr>
              <w:jc w:val="center"/>
              <w:rPr>
                <w:b/>
                <w:sz w:val="17"/>
                <w:szCs w:val="17"/>
              </w:rPr>
            </w:pPr>
          </w:p>
        </w:tc>
        <w:tc>
          <w:tcPr>
            <w:tcW w:w="1005" w:type="dxa"/>
            <w:gridSpan w:val="2"/>
            <w:tcBorders>
              <w:top w:val="nil"/>
              <w:left w:val="nil"/>
              <w:bottom w:val="single" w:sz="4" w:space="0" w:color="auto"/>
              <w:right w:val="nil"/>
            </w:tcBorders>
          </w:tcPr>
          <w:p w14:paraId="7A4057F3" w14:textId="77777777" w:rsidR="00B239F2" w:rsidRPr="0063259A" w:rsidRDefault="00B239F2" w:rsidP="001C21FE">
            <w:pPr>
              <w:jc w:val="center"/>
              <w:rPr>
                <w:b/>
                <w:sz w:val="17"/>
                <w:szCs w:val="17"/>
              </w:rPr>
            </w:pPr>
          </w:p>
        </w:tc>
        <w:tc>
          <w:tcPr>
            <w:tcW w:w="598" w:type="dxa"/>
            <w:gridSpan w:val="2"/>
            <w:tcBorders>
              <w:top w:val="nil"/>
              <w:left w:val="nil"/>
              <w:bottom w:val="single" w:sz="4" w:space="0" w:color="auto"/>
              <w:right w:val="nil"/>
            </w:tcBorders>
          </w:tcPr>
          <w:p w14:paraId="117AF2C0" w14:textId="77777777" w:rsidR="00B239F2" w:rsidRPr="0063259A" w:rsidRDefault="00B239F2" w:rsidP="001C21FE">
            <w:pPr>
              <w:jc w:val="center"/>
              <w:rPr>
                <w:b/>
                <w:sz w:val="17"/>
                <w:szCs w:val="17"/>
              </w:rPr>
            </w:pPr>
          </w:p>
        </w:tc>
        <w:tc>
          <w:tcPr>
            <w:tcW w:w="598" w:type="dxa"/>
            <w:gridSpan w:val="2"/>
            <w:tcBorders>
              <w:top w:val="nil"/>
              <w:left w:val="nil"/>
              <w:bottom w:val="single" w:sz="4" w:space="0" w:color="auto"/>
              <w:right w:val="nil"/>
            </w:tcBorders>
          </w:tcPr>
          <w:p w14:paraId="34BF71C3" w14:textId="77777777" w:rsidR="00B239F2" w:rsidRPr="0063259A" w:rsidRDefault="00B239F2" w:rsidP="001C21FE">
            <w:pPr>
              <w:jc w:val="center"/>
              <w:rPr>
                <w:b/>
                <w:sz w:val="17"/>
                <w:szCs w:val="17"/>
              </w:rPr>
            </w:pPr>
          </w:p>
        </w:tc>
        <w:tc>
          <w:tcPr>
            <w:tcW w:w="1017" w:type="dxa"/>
            <w:gridSpan w:val="2"/>
            <w:tcBorders>
              <w:top w:val="nil"/>
              <w:left w:val="nil"/>
              <w:bottom w:val="single" w:sz="4" w:space="0" w:color="auto"/>
              <w:right w:val="nil"/>
            </w:tcBorders>
          </w:tcPr>
          <w:p w14:paraId="2F7C20A7" w14:textId="77777777" w:rsidR="00B239F2" w:rsidRPr="0063259A" w:rsidRDefault="00B239F2" w:rsidP="001C21FE">
            <w:pPr>
              <w:jc w:val="center"/>
              <w:rPr>
                <w:b/>
                <w:sz w:val="17"/>
                <w:szCs w:val="17"/>
              </w:rPr>
            </w:pPr>
          </w:p>
        </w:tc>
        <w:tc>
          <w:tcPr>
            <w:tcW w:w="714" w:type="dxa"/>
            <w:gridSpan w:val="2"/>
            <w:tcBorders>
              <w:top w:val="nil"/>
              <w:left w:val="nil"/>
              <w:bottom w:val="single" w:sz="4" w:space="0" w:color="auto"/>
              <w:right w:val="nil"/>
            </w:tcBorders>
          </w:tcPr>
          <w:p w14:paraId="47FD8634" w14:textId="77777777" w:rsidR="00B239F2" w:rsidRPr="0063259A" w:rsidRDefault="00B239F2" w:rsidP="001C21FE">
            <w:pPr>
              <w:jc w:val="center"/>
              <w:rPr>
                <w:b/>
                <w:sz w:val="17"/>
                <w:szCs w:val="17"/>
              </w:rPr>
            </w:pPr>
          </w:p>
        </w:tc>
        <w:tc>
          <w:tcPr>
            <w:tcW w:w="714" w:type="dxa"/>
            <w:gridSpan w:val="2"/>
            <w:tcBorders>
              <w:top w:val="nil"/>
              <w:left w:val="nil"/>
              <w:bottom w:val="single" w:sz="4" w:space="0" w:color="auto"/>
              <w:right w:val="nil"/>
            </w:tcBorders>
          </w:tcPr>
          <w:p w14:paraId="64124311" w14:textId="77777777" w:rsidR="00B239F2" w:rsidRPr="0063259A" w:rsidRDefault="00B239F2" w:rsidP="001C21FE">
            <w:pPr>
              <w:jc w:val="center"/>
              <w:rPr>
                <w:b/>
                <w:sz w:val="17"/>
                <w:szCs w:val="17"/>
              </w:rPr>
            </w:pPr>
          </w:p>
        </w:tc>
        <w:tc>
          <w:tcPr>
            <w:tcW w:w="1017" w:type="dxa"/>
            <w:gridSpan w:val="3"/>
            <w:tcBorders>
              <w:top w:val="nil"/>
              <w:left w:val="nil"/>
              <w:bottom w:val="single" w:sz="4" w:space="0" w:color="auto"/>
              <w:right w:val="nil"/>
            </w:tcBorders>
          </w:tcPr>
          <w:p w14:paraId="2BA3DCA3" w14:textId="77777777" w:rsidR="00B239F2" w:rsidRPr="0063259A" w:rsidRDefault="00B239F2" w:rsidP="001C21FE">
            <w:pPr>
              <w:jc w:val="center"/>
              <w:rPr>
                <w:b/>
                <w:sz w:val="17"/>
                <w:szCs w:val="17"/>
              </w:rPr>
            </w:pPr>
          </w:p>
        </w:tc>
      </w:tr>
      <w:tr w:rsidR="00B239F2" w:rsidRPr="0063259A" w14:paraId="11B140AF" w14:textId="77777777" w:rsidTr="001C21FE">
        <w:trPr>
          <w:trHeight w:val="58"/>
        </w:trPr>
        <w:tc>
          <w:tcPr>
            <w:tcW w:w="1890" w:type="dxa"/>
            <w:tcBorders>
              <w:top w:val="single" w:sz="4" w:space="0" w:color="auto"/>
              <w:left w:val="nil"/>
              <w:bottom w:val="nil"/>
              <w:right w:val="nil"/>
            </w:tcBorders>
            <w:vAlign w:val="center"/>
          </w:tcPr>
          <w:p w14:paraId="5DFE76DF" w14:textId="77777777" w:rsidR="00B239F2" w:rsidRPr="0063259A" w:rsidRDefault="00B239F2" w:rsidP="001C21FE">
            <w:pPr>
              <w:jc w:val="right"/>
              <w:rPr>
                <w:b/>
                <w:i/>
                <w:iCs/>
                <w:sz w:val="17"/>
                <w:szCs w:val="17"/>
              </w:rPr>
            </w:pPr>
          </w:p>
        </w:tc>
        <w:tc>
          <w:tcPr>
            <w:tcW w:w="13500" w:type="dxa"/>
            <w:gridSpan w:val="36"/>
            <w:tcBorders>
              <w:top w:val="single" w:sz="4" w:space="0" w:color="auto"/>
              <w:left w:val="nil"/>
              <w:bottom w:val="nil"/>
              <w:right w:val="nil"/>
            </w:tcBorders>
            <w:vAlign w:val="center"/>
          </w:tcPr>
          <w:p w14:paraId="06234240" w14:textId="0B5CA1A0" w:rsidR="00B239F2" w:rsidRPr="0063259A" w:rsidRDefault="00B239F2" w:rsidP="001C21FE">
            <w:pPr>
              <w:jc w:val="center"/>
              <w:rPr>
                <w:b/>
                <w:sz w:val="17"/>
                <w:szCs w:val="17"/>
              </w:rPr>
            </w:pPr>
            <w:r w:rsidRPr="0063259A">
              <w:rPr>
                <w:b/>
                <w:sz w:val="17"/>
                <w:szCs w:val="17"/>
              </w:rPr>
              <w:t xml:space="preserve">DEPENDENCY </w:t>
            </w:r>
            <w:r w:rsidR="006E747E">
              <w:rPr>
                <w:b/>
                <w:sz w:val="17"/>
                <w:szCs w:val="17"/>
              </w:rPr>
              <w:t>HELP</w:t>
            </w:r>
            <w:r w:rsidRPr="0063259A">
              <w:rPr>
                <w:b/>
                <w:sz w:val="17"/>
                <w:szCs w:val="17"/>
              </w:rPr>
              <w:t xml:space="preserve"> MODELS</w:t>
            </w:r>
          </w:p>
        </w:tc>
      </w:tr>
      <w:tr w:rsidR="00B239F2" w:rsidRPr="0063259A" w14:paraId="6238926C" w14:textId="77777777" w:rsidTr="001C21FE">
        <w:trPr>
          <w:trHeight w:val="58"/>
        </w:trPr>
        <w:tc>
          <w:tcPr>
            <w:tcW w:w="1890" w:type="dxa"/>
            <w:tcBorders>
              <w:top w:val="nil"/>
              <w:left w:val="nil"/>
              <w:right w:val="nil"/>
            </w:tcBorders>
            <w:vAlign w:val="center"/>
          </w:tcPr>
          <w:p w14:paraId="580B2C39" w14:textId="77777777" w:rsidR="00B239F2" w:rsidRPr="0063259A" w:rsidRDefault="00B239F2" w:rsidP="001C21FE">
            <w:pPr>
              <w:jc w:val="right"/>
              <w:rPr>
                <w:b/>
                <w:i/>
                <w:iCs/>
                <w:sz w:val="17"/>
                <w:szCs w:val="17"/>
              </w:rPr>
            </w:pPr>
            <w:r w:rsidRPr="0063259A">
              <w:rPr>
                <w:b/>
                <w:i/>
                <w:iCs/>
                <w:sz w:val="17"/>
                <w:szCs w:val="17"/>
              </w:rPr>
              <w:t>Variables</w:t>
            </w:r>
          </w:p>
        </w:tc>
        <w:tc>
          <w:tcPr>
            <w:tcW w:w="710" w:type="dxa"/>
            <w:gridSpan w:val="3"/>
            <w:tcBorders>
              <w:top w:val="nil"/>
              <w:left w:val="nil"/>
              <w:right w:val="nil"/>
            </w:tcBorders>
            <w:vAlign w:val="center"/>
          </w:tcPr>
          <w:p w14:paraId="3FAC7ED1" w14:textId="77777777" w:rsidR="00B239F2" w:rsidRPr="0063259A" w:rsidRDefault="00B239F2" w:rsidP="001C21FE">
            <w:pPr>
              <w:jc w:val="center"/>
              <w:rPr>
                <w:b/>
                <w:sz w:val="17"/>
                <w:szCs w:val="17"/>
              </w:rPr>
            </w:pPr>
            <w:r w:rsidRPr="0063259A">
              <w:rPr>
                <w:b/>
                <w:sz w:val="17"/>
                <w:szCs w:val="17"/>
              </w:rPr>
              <w:t>1</w:t>
            </w:r>
          </w:p>
        </w:tc>
        <w:tc>
          <w:tcPr>
            <w:tcW w:w="711" w:type="dxa"/>
            <w:gridSpan w:val="2"/>
            <w:tcBorders>
              <w:top w:val="nil"/>
              <w:left w:val="nil"/>
              <w:right w:val="nil"/>
            </w:tcBorders>
            <w:vAlign w:val="center"/>
          </w:tcPr>
          <w:p w14:paraId="5789F848" w14:textId="77777777" w:rsidR="00B239F2" w:rsidRPr="0063259A" w:rsidRDefault="00B239F2" w:rsidP="001C21FE">
            <w:pPr>
              <w:jc w:val="center"/>
              <w:rPr>
                <w:b/>
                <w:sz w:val="17"/>
                <w:szCs w:val="17"/>
              </w:rPr>
            </w:pPr>
            <w:r w:rsidRPr="0063259A">
              <w:rPr>
                <w:b/>
                <w:sz w:val="17"/>
                <w:szCs w:val="17"/>
              </w:rPr>
              <w:t>2</w:t>
            </w:r>
          </w:p>
        </w:tc>
        <w:tc>
          <w:tcPr>
            <w:tcW w:w="710" w:type="dxa"/>
            <w:gridSpan w:val="2"/>
            <w:tcBorders>
              <w:top w:val="nil"/>
              <w:left w:val="nil"/>
              <w:right w:val="nil"/>
            </w:tcBorders>
            <w:vAlign w:val="center"/>
          </w:tcPr>
          <w:p w14:paraId="6306D29F" w14:textId="77777777" w:rsidR="00B239F2" w:rsidRPr="0063259A" w:rsidRDefault="00B239F2" w:rsidP="001C21FE">
            <w:pPr>
              <w:jc w:val="center"/>
              <w:rPr>
                <w:b/>
                <w:sz w:val="17"/>
                <w:szCs w:val="17"/>
              </w:rPr>
            </w:pPr>
            <w:r w:rsidRPr="0063259A">
              <w:rPr>
                <w:b/>
                <w:sz w:val="17"/>
                <w:szCs w:val="17"/>
              </w:rPr>
              <w:t>3</w:t>
            </w:r>
          </w:p>
        </w:tc>
        <w:tc>
          <w:tcPr>
            <w:tcW w:w="711" w:type="dxa"/>
            <w:gridSpan w:val="2"/>
            <w:tcBorders>
              <w:top w:val="nil"/>
              <w:left w:val="nil"/>
              <w:right w:val="nil"/>
            </w:tcBorders>
            <w:vAlign w:val="center"/>
          </w:tcPr>
          <w:p w14:paraId="17CB1041" w14:textId="77777777" w:rsidR="00B239F2" w:rsidRPr="0063259A" w:rsidRDefault="00B239F2" w:rsidP="001C21FE">
            <w:pPr>
              <w:jc w:val="center"/>
              <w:rPr>
                <w:b/>
                <w:sz w:val="17"/>
                <w:szCs w:val="17"/>
              </w:rPr>
            </w:pPr>
            <w:r w:rsidRPr="0063259A">
              <w:rPr>
                <w:b/>
                <w:sz w:val="17"/>
                <w:szCs w:val="17"/>
              </w:rPr>
              <w:t>4</w:t>
            </w:r>
          </w:p>
        </w:tc>
        <w:tc>
          <w:tcPr>
            <w:tcW w:w="710" w:type="dxa"/>
            <w:tcBorders>
              <w:top w:val="nil"/>
              <w:left w:val="nil"/>
              <w:right w:val="nil"/>
            </w:tcBorders>
            <w:vAlign w:val="center"/>
          </w:tcPr>
          <w:p w14:paraId="643B5611" w14:textId="77777777" w:rsidR="00B239F2" w:rsidRPr="0063259A" w:rsidRDefault="00B239F2" w:rsidP="001C21FE">
            <w:pPr>
              <w:jc w:val="center"/>
              <w:rPr>
                <w:b/>
                <w:sz w:val="17"/>
                <w:szCs w:val="17"/>
              </w:rPr>
            </w:pPr>
            <w:r w:rsidRPr="0063259A">
              <w:rPr>
                <w:b/>
                <w:sz w:val="17"/>
                <w:szCs w:val="17"/>
              </w:rPr>
              <w:t>5</w:t>
            </w:r>
          </w:p>
        </w:tc>
        <w:tc>
          <w:tcPr>
            <w:tcW w:w="711" w:type="dxa"/>
            <w:gridSpan w:val="2"/>
            <w:tcBorders>
              <w:top w:val="nil"/>
              <w:left w:val="nil"/>
              <w:right w:val="nil"/>
            </w:tcBorders>
            <w:vAlign w:val="center"/>
          </w:tcPr>
          <w:p w14:paraId="5361BCD1" w14:textId="77777777" w:rsidR="00B239F2" w:rsidRPr="0063259A" w:rsidRDefault="00B239F2" w:rsidP="001C21FE">
            <w:pPr>
              <w:jc w:val="center"/>
              <w:rPr>
                <w:b/>
                <w:sz w:val="17"/>
                <w:szCs w:val="17"/>
              </w:rPr>
            </w:pPr>
            <w:r w:rsidRPr="0063259A">
              <w:rPr>
                <w:b/>
                <w:sz w:val="17"/>
                <w:szCs w:val="17"/>
              </w:rPr>
              <w:t>6</w:t>
            </w:r>
          </w:p>
        </w:tc>
        <w:tc>
          <w:tcPr>
            <w:tcW w:w="710" w:type="dxa"/>
            <w:gridSpan w:val="2"/>
            <w:tcBorders>
              <w:top w:val="nil"/>
              <w:left w:val="nil"/>
              <w:right w:val="nil"/>
            </w:tcBorders>
            <w:vAlign w:val="center"/>
          </w:tcPr>
          <w:p w14:paraId="67957451" w14:textId="77777777" w:rsidR="00B239F2" w:rsidRPr="0063259A" w:rsidRDefault="00B239F2" w:rsidP="001C21FE">
            <w:pPr>
              <w:jc w:val="center"/>
              <w:rPr>
                <w:b/>
                <w:sz w:val="17"/>
                <w:szCs w:val="17"/>
              </w:rPr>
            </w:pPr>
            <w:r w:rsidRPr="0063259A">
              <w:rPr>
                <w:b/>
                <w:sz w:val="17"/>
                <w:szCs w:val="17"/>
              </w:rPr>
              <w:t>7</w:t>
            </w:r>
          </w:p>
        </w:tc>
        <w:tc>
          <w:tcPr>
            <w:tcW w:w="711" w:type="dxa"/>
            <w:gridSpan w:val="2"/>
            <w:tcBorders>
              <w:top w:val="nil"/>
              <w:left w:val="nil"/>
              <w:right w:val="nil"/>
            </w:tcBorders>
          </w:tcPr>
          <w:p w14:paraId="6B9C31D2" w14:textId="77777777" w:rsidR="00B239F2" w:rsidRPr="0063259A" w:rsidRDefault="00B239F2" w:rsidP="001C21FE">
            <w:pPr>
              <w:jc w:val="center"/>
              <w:rPr>
                <w:b/>
                <w:sz w:val="17"/>
                <w:szCs w:val="17"/>
              </w:rPr>
            </w:pPr>
            <w:r w:rsidRPr="0063259A">
              <w:rPr>
                <w:b/>
                <w:sz w:val="17"/>
                <w:szCs w:val="17"/>
              </w:rPr>
              <w:t>8</w:t>
            </w:r>
          </w:p>
        </w:tc>
        <w:tc>
          <w:tcPr>
            <w:tcW w:w="710" w:type="dxa"/>
            <w:gridSpan w:val="2"/>
            <w:tcBorders>
              <w:top w:val="nil"/>
              <w:left w:val="nil"/>
              <w:right w:val="nil"/>
            </w:tcBorders>
          </w:tcPr>
          <w:p w14:paraId="623042CB" w14:textId="77777777" w:rsidR="00B239F2" w:rsidRPr="0063259A" w:rsidRDefault="00B239F2" w:rsidP="001C21FE">
            <w:pPr>
              <w:jc w:val="center"/>
              <w:rPr>
                <w:b/>
                <w:sz w:val="17"/>
                <w:szCs w:val="17"/>
              </w:rPr>
            </w:pPr>
            <w:r w:rsidRPr="0063259A">
              <w:rPr>
                <w:b/>
                <w:sz w:val="17"/>
                <w:szCs w:val="17"/>
              </w:rPr>
              <w:t>9</w:t>
            </w:r>
          </w:p>
        </w:tc>
        <w:tc>
          <w:tcPr>
            <w:tcW w:w="711" w:type="dxa"/>
            <w:gridSpan w:val="2"/>
            <w:tcBorders>
              <w:top w:val="nil"/>
              <w:left w:val="nil"/>
              <w:right w:val="nil"/>
            </w:tcBorders>
          </w:tcPr>
          <w:p w14:paraId="707F492C" w14:textId="77777777" w:rsidR="00B239F2" w:rsidRPr="0063259A" w:rsidRDefault="00B239F2" w:rsidP="001C21FE">
            <w:pPr>
              <w:jc w:val="center"/>
              <w:rPr>
                <w:b/>
                <w:sz w:val="17"/>
                <w:szCs w:val="17"/>
              </w:rPr>
            </w:pPr>
            <w:r w:rsidRPr="0063259A">
              <w:rPr>
                <w:b/>
                <w:sz w:val="17"/>
                <w:szCs w:val="17"/>
              </w:rPr>
              <w:t>10</w:t>
            </w:r>
          </w:p>
        </w:tc>
        <w:tc>
          <w:tcPr>
            <w:tcW w:w="710" w:type="dxa"/>
            <w:gridSpan w:val="2"/>
            <w:tcBorders>
              <w:top w:val="nil"/>
              <w:left w:val="nil"/>
              <w:right w:val="nil"/>
            </w:tcBorders>
          </w:tcPr>
          <w:p w14:paraId="5E271E9C" w14:textId="77777777" w:rsidR="00B239F2" w:rsidRPr="0063259A" w:rsidRDefault="00B239F2" w:rsidP="001C21FE">
            <w:pPr>
              <w:jc w:val="center"/>
              <w:rPr>
                <w:b/>
                <w:sz w:val="17"/>
                <w:szCs w:val="17"/>
              </w:rPr>
            </w:pPr>
            <w:r w:rsidRPr="0063259A">
              <w:rPr>
                <w:b/>
                <w:sz w:val="17"/>
                <w:szCs w:val="17"/>
              </w:rPr>
              <w:t>11</w:t>
            </w:r>
          </w:p>
        </w:tc>
        <w:tc>
          <w:tcPr>
            <w:tcW w:w="711" w:type="dxa"/>
            <w:gridSpan w:val="2"/>
            <w:tcBorders>
              <w:top w:val="nil"/>
              <w:left w:val="nil"/>
              <w:right w:val="nil"/>
            </w:tcBorders>
          </w:tcPr>
          <w:p w14:paraId="1DCE29A8" w14:textId="77777777" w:rsidR="00B239F2" w:rsidRPr="0063259A" w:rsidRDefault="00B239F2" w:rsidP="001C21FE">
            <w:pPr>
              <w:jc w:val="center"/>
              <w:rPr>
                <w:b/>
                <w:sz w:val="17"/>
                <w:szCs w:val="17"/>
              </w:rPr>
            </w:pPr>
            <w:r w:rsidRPr="0063259A">
              <w:rPr>
                <w:b/>
                <w:sz w:val="17"/>
                <w:szCs w:val="17"/>
              </w:rPr>
              <w:t>12</w:t>
            </w:r>
          </w:p>
        </w:tc>
        <w:tc>
          <w:tcPr>
            <w:tcW w:w="710" w:type="dxa"/>
            <w:gridSpan w:val="2"/>
            <w:tcBorders>
              <w:top w:val="nil"/>
              <w:left w:val="nil"/>
              <w:right w:val="nil"/>
            </w:tcBorders>
          </w:tcPr>
          <w:p w14:paraId="0920C37D" w14:textId="77777777" w:rsidR="00B239F2" w:rsidRPr="0063259A" w:rsidRDefault="00B239F2" w:rsidP="001C21FE">
            <w:pPr>
              <w:jc w:val="center"/>
              <w:rPr>
                <w:b/>
                <w:sz w:val="17"/>
                <w:szCs w:val="17"/>
              </w:rPr>
            </w:pPr>
            <w:r w:rsidRPr="0063259A">
              <w:rPr>
                <w:b/>
                <w:sz w:val="17"/>
                <w:szCs w:val="17"/>
              </w:rPr>
              <w:t>13</w:t>
            </w:r>
          </w:p>
        </w:tc>
        <w:tc>
          <w:tcPr>
            <w:tcW w:w="711" w:type="dxa"/>
            <w:gridSpan w:val="2"/>
            <w:tcBorders>
              <w:top w:val="nil"/>
              <w:left w:val="nil"/>
              <w:right w:val="nil"/>
            </w:tcBorders>
          </w:tcPr>
          <w:p w14:paraId="48F84164" w14:textId="77777777" w:rsidR="00B239F2" w:rsidRPr="0063259A" w:rsidRDefault="00B239F2" w:rsidP="001C21FE">
            <w:pPr>
              <w:jc w:val="center"/>
              <w:rPr>
                <w:b/>
                <w:sz w:val="17"/>
                <w:szCs w:val="17"/>
              </w:rPr>
            </w:pPr>
            <w:r w:rsidRPr="0063259A">
              <w:rPr>
                <w:b/>
                <w:sz w:val="17"/>
                <w:szCs w:val="17"/>
              </w:rPr>
              <w:t>14</w:t>
            </w:r>
          </w:p>
        </w:tc>
        <w:tc>
          <w:tcPr>
            <w:tcW w:w="710" w:type="dxa"/>
            <w:gridSpan w:val="2"/>
            <w:tcBorders>
              <w:top w:val="nil"/>
              <w:left w:val="nil"/>
              <w:right w:val="nil"/>
            </w:tcBorders>
          </w:tcPr>
          <w:p w14:paraId="76F16EE5" w14:textId="77777777" w:rsidR="00B239F2" w:rsidRPr="0063259A" w:rsidRDefault="00B239F2" w:rsidP="001C21FE">
            <w:pPr>
              <w:jc w:val="center"/>
              <w:rPr>
                <w:b/>
                <w:sz w:val="17"/>
                <w:szCs w:val="17"/>
              </w:rPr>
            </w:pPr>
            <w:r w:rsidRPr="0063259A">
              <w:rPr>
                <w:b/>
                <w:sz w:val="17"/>
                <w:szCs w:val="17"/>
              </w:rPr>
              <w:t>15</w:t>
            </w:r>
          </w:p>
        </w:tc>
        <w:tc>
          <w:tcPr>
            <w:tcW w:w="711" w:type="dxa"/>
            <w:gridSpan w:val="2"/>
            <w:tcBorders>
              <w:top w:val="nil"/>
              <w:left w:val="nil"/>
              <w:right w:val="nil"/>
            </w:tcBorders>
          </w:tcPr>
          <w:p w14:paraId="273831AB" w14:textId="77777777" w:rsidR="00B239F2" w:rsidRPr="0063259A" w:rsidRDefault="00B239F2" w:rsidP="001C21FE">
            <w:pPr>
              <w:jc w:val="center"/>
              <w:rPr>
                <w:b/>
                <w:sz w:val="17"/>
                <w:szCs w:val="17"/>
              </w:rPr>
            </w:pPr>
            <w:r w:rsidRPr="0063259A">
              <w:rPr>
                <w:b/>
                <w:sz w:val="17"/>
                <w:szCs w:val="17"/>
              </w:rPr>
              <w:t>16</w:t>
            </w:r>
          </w:p>
        </w:tc>
        <w:tc>
          <w:tcPr>
            <w:tcW w:w="710" w:type="dxa"/>
            <w:tcBorders>
              <w:top w:val="nil"/>
              <w:left w:val="nil"/>
              <w:right w:val="nil"/>
            </w:tcBorders>
          </w:tcPr>
          <w:p w14:paraId="31D624F2" w14:textId="77777777" w:rsidR="00B239F2" w:rsidRPr="0063259A" w:rsidRDefault="00B239F2" w:rsidP="001C21FE">
            <w:pPr>
              <w:jc w:val="center"/>
              <w:rPr>
                <w:b/>
                <w:sz w:val="17"/>
                <w:szCs w:val="17"/>
              </w:rPr>
            </w:pPr>
            <w:r w:rsidRPr="0063259A">
              <w:rPr>
                <w:b/>
                <w:sz w:val="17"/>
                <w:szCs w:val="17"/>
              </w:rPr>
              <w:t>17</w:t>
            </w:r>
          </w:p>
        </w:tc>
        <w:tc>
          <w:tcPr>
            <w:tcW w:w="711" w:type="dxa"/>
            <w:gridSpan w:val="2"/>
            <w:tcBorders>
              <w:top w:val="nil"/>
              <w:left w:val="nil"/>
              <w:right w:val="nil"/>
            </w:tcBorders>
          </w:tcPr>
          <w:p w14:paraId="7F5417C0" w14:textId="77777777" w:rsidR="00B239F2" w:rsidRPr="0063259A" w:rsidRDefault="00B239F2" w:rsidP="001C21FE">
            <w:pPr>
              <w:jc w:val="center"/>
              <w:rPr>
                <w:b/>
                <w:sz w:val="17"/>
                <w:szCs w:val="17"/>
              </w:rPr>
            </w:pPr>
            <w:r w:rsidRPr="0063259A">
              <w:rPr>
                <w:b/>
                <w:sz w:val="17"/>
                <w:szCs w:val="17"/>
              </w:rPr>
              <w:t>18</w:t>
            </w:r>
          </w:p>
        </w:tc>
        <w:tc>
          <w:tcPr>
            <w:tcW w:w="711" w:type="dxa"/>
            <w:tcBorders>
              <w:top w:val="nil"/>
              <w:left w:val="nil"/>
              <w:right w:val="nil"/>
            </w:tcBorders>
          </w:tcPr>
          <w:p w14:paraId="582017A9" w14:textId="77777777" w:rsidR="00B239F2" w:rsidRPr="0063259A" w:rsidRDefault="00B239F2" w:rsidP="001C21FE">
            <w:pPr>
              <w:jc w:val="center"/>
              <w:rPr>
                <w:b/>
                <w:sz w:val="17"/>
                <w:szCs w:val="17"/>
              </w:rPr>
            </w:pPr>
            <w:r w:rsidRPr="0063259A">
              <w:rPr>
                <w:b/>
                <w:sz w:val="17"/>
                <w:szCs w:val="17"/>
              </w:rPr>
              <w:t>19</w:t>
            </w:r>
          </w:p>
        </w:tc>
      </w:tr>
      <w:tr w:rsidR="00800757" w:rsidRPr="0063259A" w14:paraId="25FF3A92" w14:textId="77777777" w:rsidTr="001C21FE">
        <w:trPr>
          <w:trHeight w:val="262"/>
        </w:trPr>
        <w:tc>
          <w:tcPr>
            <w:tcW w:w="1890" w:type="dxa"/>
            <w:tcBorders>
              <w:left w:val="nil"/>
              <w:bottom w:val="nil"/>
              <w:right w:val="nil"/>
            </w:tcBorders>
            <w:vAlign w:val="center"/>
          </w:tcPr>
          <w:p w14:paraId="2F5625E2" w14:textId="77777777" w:rsidR="00800757" w:rsidRPr="0063259A" w:rsidRDefault="00800757" w:rsidP="00800757">
            <w:pPr>
              <w:jc w:val="right"/>
              <w:rPr>
                <w:bCs/>
                <w:sz w:val="17"/>
                <w:szCs w:val="17"/>
              </w:rPr>
            </w:pPr>
            <w:r w:rsidRPr="0063259A">
              <w:rPr>
                <w:bCs/>
                <w:sz w:val="17"/>
                <w:szCs w:val="17"/>
              </w:rPr>
              <w:t>Dominance</w:t>
            </w:r>
          </w:p>
        </w:tc>
        <w:tc>
          <w:tcPr>
            <w:tcW w:w="710" w:type="dxa"/>
            <w:gridSpan w:val="3"/>
            <w:tcBorders>
              <w:left w:val="nil"/>
              <w:bottom w:val="nil"/>
              <w:right w:val="nil"/>
            </w:tcBorders>
            <w:vAlign w:val="center"/>
          </w:tcPr>
          <w:p w14:paraId="16F8111E" w14:textId="47A2748E" w:rsidR="00800757" w:rsidRPr="0063259A" w:rsidRDefault="00800757" w:rsidP="00800757">
            <w:pPr>
              <w:jc w:val="center"/>
              <w:rPr>
                <w:bCs/>
                <w:sz w:val="17"/>
                <w:szCs w:val="17"/>
              </w:rPr>
            </w:pPr>
            <w:r w:rsidRPr="0063259A">
              <w:rPr>
                <w:sz w:val="17"/>
                <w:szCs w:val="17"/>
              </w:rPr>
              <w:t>.60</w:t>
            </w:r>
            <w:r w:rsidRPr="0063259A">
              <w:rPr>
                <w:sz w:val="17"/>
                <w:szCs w:val="17"/>
                <w:vertAlign w:val="superscript"/>
              </w:rPr>
              <w:t>***</w:t>
            </w:r>
          </w:p>
        </w:tc>
        <w:tc>
          <w:tcPr>
            <w:tcW w:w="711" w:type="dxa"/>
            <w:gridSpan w:val="2"/>
            <w:tcBorders>
              <w:left w:val="nil"/>
              <w:bottom w:val="nil"/>
              <w:right w:val="nil"/>
            </w:tcBorders>
            <w:vAlign w:val="center"/>
          </w:tcPr>
          <w:p w14:paraId="45B56059" w14:textId="77777777" w:rsidR="00800757" w:rsidRPr="0063259A" w:rsidRDefault="00800757" w:rsidP="00800757">
            <w:pPr>
              <w:jc w:val="center"/>
              <w:rPr>
                <w:bCs/>
                <w:sz w:val="17"/>
                <w:szCs w:val="17"/>
              </w:rPr>
            </w:pPr>
          </w:p>
        </w:tc>
        <w:tc>
          <w:tcPr>
            <w:tcW w:w="710" w:type="dxa"/>
            <w:gridSpan w:val="2"/>
            <w:tcBorders>
              <w:left w:val="nil"/>
              <w:bottom w:val="nil"/>
              <w:right w:val="nil"/>
            </w:tcBorders>
            <w:vAlign w:val="center"/>
          </w:tcPr>
          <w:p w14:paraId="5A3E15DD" w14:textId="40B4429E" w:rsidR="00800757" w:rsidRPr="0063259A" w:rsidRDefault="00800757" w:rsidP="00800757">
            <w:pPr>
              <w:jc w:val="center"/>
              <w:rPr>
                <w:bCs/>
                <w:sz w:val="17"/>
                <w:szCs w:val="17"/>
              </w:rPr>
            </w:pPr>
            <w:r w:rsidRPr="0063259A">
              <w:rPr>
                <w:sz w:val="17"/>
                <w:szCs w:val="17"/>
              </w:rPr>
              <w:t>.31</w:t>
            </w:r>
            <w:r w:rsidRPr="0063259A">
              <w:rPr>
                <w:sz w:val="17"/>
                <w:szCs w:val="17"/>
                <w:vertAlign w:val="superscript"/>
              </w:rPr>
              <w:t>***</w:t>
            </w:r>
          </w:p>
        </w:tc>
        <w:tc>
          <w:tcPr>
            <w:tcW w:w="711" w:type="dxa"/>
            <w:gridSpan w:val="2"/>
            <w:tcBorders>
              <w:left w:val="nil"/>
              <w:bottom w:val="nil"/>
              <w:right w:val="nil"/>
            </w:tcBorders>
            <w:vAlign w:val="center"/>
          </w:tcPr>
          <w:p w14:paraId="1AD9AFD4" w14:textId="77777777" w:rsidR="00800757" w:rsidRPr="0063259A" w:rsidRDefault="00800757" w:rsidP="00800757">
            <w:pPr>
              <w:jc w:val="center"/>
              <w:rPr>
                <w:bCs/>
                <w:sz w:val="17"/>
                <w:szCs w:val="17"/>
              </w:rPr>
            </w:pPr>
          </w:p>
        </w:tc>
        <w:tc>
          <w:tcPr>
            <w:tcW w:w="710" w:type="dxa"/>
            <w:tcBorders>
              <w:left w:val="nil"/>
              <w:bottom w:val="nil"/>
              <w:right w:val="nil"/>
            </w:tcBorders>
            <w:vAlign w:val="center"/>
          </w:tcPr>
          <w:p w14:paraId="2C3B2B1D" w14:textId="013FAE83" w:rsidR="00800757" w:rsidRPr="0063259A" w:rsidRDefault="00800757" w:rsidP="00800757">
            <w:pPr>
              <w:jc w:val="center"/>
              <w:rPr>
                <w:bCs/>
                <w:sz w:val="17"/>
                <w:szCs w:val="17"/>
              </w:rPr>
            </w:pPr>
            <w:r w:rsidRPr="0063259A">
              <w:rPr>
                <w:sz w:val="17"/>
                <w:szCs w:val="17"/>
              </w:rPr>
              <w:t>.18</w:t>
            </w:r>
            <w:r w:rsidRPr="0063259A">
              <w:rPr>
                <w:sz w:val="17"/>
                <w:szCs w:val="17"/>
                <w:vertAlign w:val="superscript"/>
              </w:rPr>
              <w:t>*</w:t>
            </w:r>
          </w:p>
        </w:tc>
        <w:tc>
          <w:tcPr>
            <w:tcW w:w="711" w:type="dxa"/>
            <w:gridSpan w:val="2"/>
            <w:tcBorders>
              <w:left w:val="nil"/>
              <w:bottom w:val="nil"/>
              <w:right w:val="nil"/>
            </w:tcBorders>
            <w:vAlign w:val="center"/>
          </w:tcPr>
          <w:p w14:paraId="74F1BBDE" w14:textId="77777777" w:rsidR="00800757" w:rsidRPr="0063259A" w:rsidRDefault="00800757" w:rsidP="00800757">
            <w:pPr>
              <w:jc w:val="center"/>
              <w:rPr>
                <w:bCs/>
                <w:sz w:val="17"/>
                <w:szCs w:val="17"/>
              </w:rPr>
            </w:pPr>
          </w:p>
        </w:tc>
        <w:tc>
          <w:tcPr>
            <w:tcW w:w="710" w:type="dxa"/>
            <w:gridSpan w:val="2"/>
            <w:tcBorders>
              <w:left w:val="nil"/>
              <w:bottom w:val="nil"/>
              <w:right w:val="nil"/>
            </w:tcBorders>
            <w:vAlign w:val="center"/>
          </w:tcPr>
          <w:p w14:paraId="78C126A9" w14:textId="12BF5E67" w:rsidR="00800757" w:rsidRPr="0063259A" w:rsidRDefault="00800757" w:rsidP="00800757">
            <w:pPr>
              <w:jc w:val="center"/>
              <w:rPr>
                <w:bCs/>
                <w:sz w:val="17"/>
                <w:szCs w:val="17"/>
              </w:rPr>
            </w:pPr>
            <w:r w:rsidRPr="0063259A">
              <w:rPr>
                <w:sz w:val="17"/>
                <w:szCs w:val="17"/>
              </w:rPr>
              <w:t>.19</w:t>
            </w:r>
            <w:r w:rsidRPr="0063259A">
              <w:rPr>
                <w:sz w:val="17"/>
                <w:szCs w:val="17"/>
                <w:vertAlign w:val="superscript"/>
              </w:rPr>
              <w:t>*</w:t>
            </w:r>
          </w:p>
        </w:tc>
        <w:tc>
          <w:tcPr>
            <w:tcW w:w="711" w:type="dxa"/>
            <w:gridSpan w:val="2"/>
            <w:tcBorders>
              <w:left w:val="nil"/>
              <w:bottom w:val="nil"/>
              <w:right w:val="nil"/>
            </w:tcBorders>
            <w:vAlign w:val="center"/>
          </w:tcPr>
          <w:p w14:paraId="24F51AB5" w14:textId="476B9DA5" w:rsidR="00800757" w:rsidRPr="0063259A" w:rsidRDefault="00800757" w:rsidP="00800757">
            <w:pPr>
              <w:jc w:val="center"/>
              <w:rPr>
                <w:bCs/>
                <w:sz w:val="17"/>
                <w:szCs w:val="17"/>
              </w:rPr>
            </w:pPr>
            <w:r w:rsidRPr="0063259A">
              <w:rPr>
                <w:sz w:val="17"/>
                <w:szCs w:val="17"/>
              </w:rPr>
              <w:t>-.16</w:t>
            </w:r>
          </w:p>
        </w:tc>
        <w:tc>
          <w:tcPr>
            <w:tcW w:w="710" w:type="dxa"/>
            <w:gridSpan w:val="2"/>
            <w:tcBorders>
              <w:left w:val="nil"/>
              <w:bottom w:val="nil"/>
              <w:right w:val="nil"/>
            </w:tcBorders>
            <w:vAlign w:val="center"/>
          </w:tcPr>
          <w:p w14:paraId="6A0E4839" w14:textId="34F0977E" w:rsidR="00800757" w:rsidRPr="0063259A" w:rsidRDefault="00800757" w:rsidP="00800757">
            <w:pPr>
              <w:jc w:val="center"/>
              <w:rPr>
                <w:bCs/>
                <w:sz w:val="17"/>
                <w:szCs w:val="17"/>
              </w:rPr>
            </w:pPr>
            <w:r w:rsidRPr="0063259A">
              <w:rPr>
                <w:sz w:val="17"/>
                <w:szCs w:val="17"/>
              </w:rPr>
              <w:t>.20</w:t>
            </w:r>
            <w:r w:rsidRPr="0063259A">
              <w:rPr>
                <w:sz w:val="17"/>
                <w:szCs w:val="17"/>
                <w:vertAlign w:val="superscript"/>
              </w:rPr>
              <w:t>*</w:t>
            </w:r>
          </w:p>
        </w:tc>
        <w:tc>
          <w:tcPr>
            <w:tcW w:w="711" w:type="dxa"/>
            <w:gridSpan w:val="2"/>
            <w:tcBorders>
              <w:left w:val="nil"/>
              <w:bottom w:val="nil"/>
              <w:right w:val="nil"/>
            </w:tcBorders>
            <w:vAlign w:val="center"/>
          </w:tcPr>
          <w:p w14:paraId="40F5B4EF" w14:textId="77777777" w:rsidR="00800757" w:rsidRPr="0063259A" w:rsidRDefault="00800757" w:rsidP="00800757">
            <w:pPr>
              <w:jc w:val="center"/>
              <w:rPr>
                <w:bCs/>
                <w:sz w:val="17"/>
                <w:szCs w:val="17"/>
              </w:rPr>
            </w:pPr>
          </w:p>
        </w:tc>
        <w:tc>
          <w:tcPr>
            <w:tcW w:w="710" w:type="dxa"/>
            <w:gridSpan w:val="2"/>
            <w:tcBorders>
              <w:left w:val="nil"/>
              <w:bottom w:val="nil"/>
              <w:right w:val="nil"/>
            </w:tcBorders>
            <w:vAlign w:val="center"/>
          </w:tcPr>
          <w:p w14:paraId="2D2B02D3" w14:textId="048CB9AF" w:rsidR="00800757" w:rsidRPr="0063259A" w:rsidRDefault="00800757" w:rsidP="00800757">
            <w:pPr>
              <w:jc w:val="center"/>
              <w:rPr>
                <w:bCs/>
                <w:sz w:val="17"/>
                <w:szCs w:val="17"/>
              </w:rPr>
            </w:pPr>
            <w:r w:rsidRPr="0063259A">
              <w:rPr>
                <w:sz w:val="17"/>
                <w:szCs w:val="17"/>
              </w:rPr>
              <w:t>.39</w:t>
            </w:r>
            <w:r w:rsidRPr="0063259A">
              <w:rPr>
                <w:sz w:val="17"/>
                <w:szCs w:val="17"/>
                <w:vertAlign w:val="superscript"/>
              </w:rPr>
              <w:t>***</w:t>
            </w:r>
          </w:p>
        </w:tc>
        <w:tc>
          <w:tcPr>
            <w:tcW w:w="711" w:type="dxa"/>
            <w:gridSpan w:val="2"/>
            <w:tcBorders>
              <w:left w:val="nil"/>
              <w:bottom w:val="nil"/>
              <w:right w:val="nil"/>
            </w:tcBorders>
            <w:vAlign w:val="center"/>
          </w:tcPr>
          <w:p w14:paraId="661835DC" w14:textId="77777777" w:rsidR="00800757" w:rsidRPr="0063259A" w:rsidRDefault="00800757" w:rsidP="00800757">
            <w:pPr>
              <w:jc w:val="center"/>
              <w:rPr>
                <w:bCs/>
                <w:sz w:val="17"/>
                <w:szCs w:val="17"/>
              </w:rPr>
            </w:pPr>
          </w:p>
        </w:tc>
        <w:tc>
          <w:tcPr>
            <w:tcW w:w="710" w:type="dxa"/>
            <w:gridSpan w:val="2"/>
            <w:tcBorders>
              <w:left w:val="nil"/>
              <w:bottom w:val="nil"/>
              <w:right w:val="nil"/>
            </w:tcBorders>
            <w:vAlign w:val="center"/>
          </w:tcPr>
          <w:p w14:paraId="49D737A0" w14:textId="4016A001" w:rsidR="00800757" w:rsidRPr="0063259A" w:rsidRDefault="00800757" w:rsidP="00800757">
            <w:pPr>
              <w:jc w:val="center"/>
              <w:rPr>
                <w:bCs/>
                <w:sz w:val="17"/>
                <w:szCs w:val="17"/>
              </w:rPr>
            </w:pPr>
            <w:r w:rsidRPr="0063259A">
              <w:rPr>
                <w:sz w:val="17"/>
                <w:szCs w:val="17"/>
              </w:rPr>
              <w:t>.25</w:t>
            </w:r>
            <w:r w:rsidRPr="0063259A">
              <w:rPr>
                <w:sz w:val="17"/>
                <w:szCs w:val="17"/>
                <w:vertAlign w:val="superscript"/>
              </w:rPr>
              <w:t>**</w:t>
            </w:r>
          </w:p>
        </w:tc>
        <w:tc>
          <w:tcPr>
            <w:tcW w:w="711" w:type="dxa"/>
            <w:gridSpan w:val="2"/>
            <w:tcBorders>
              <w:left w:val="nil"/>
              <w:bottom w:val="nil"/>
              <w:right w:val="nil"/>
            </w:tcBorders>
            <w:vAlign w:val="center"/>
          </w:tcPr>
          <w:p w14:paraId="607DD4E2" w14:textId="77777777" w:rsidR="00800757" w:rsidRPr="0063259A" w:rsidRDefault="00800757" w:rsidP="00800757">
            <w:pPr>
              <w:jc w:val="center"/>
              <w:rPr>
                <w:bCs/>
                <w:sz w:val="17"/>
                <w:szCs w:val="17"/>
              </w:rPr>
            </w:pPr>
          </w:p>
        </w:tc>
        <w:tc>
          <w:tcPr>
            <w:tcW w:w="710" w:type="dxa"/>
            <w:gridSpan w:val="2"/>
            <w:tcBorders>
              <w:left w:val="nil"/>
              <w:bottom w:val="nil"/>
              <w:right w:val="nil"/>
            </w:tcBorders>
            <w:vAlign w:val="center"/>
          </w:tcPr>
          <w:p w14:paraId="565CC12F" w14:textId="4138AD81" w:rsidR="00800757" w:rsidRPr="0063259A" w:rsidRDefault="00800757" w:rsidP="00800757">
            <w:pPr>
              <w:jc w:val="center"/>
              <w:rPr>
                <w:bCs/>
                <w:sz w:val="17"/>
                <w:szCs w:val="17"/>
              </w:rPr>
            </w:pPr>
            <w:r w:rsidRPr="0063259A">
              <w:rPr>
                <w:sz w:val="17"/>
                <w:szCs w:val="17"/>
              </w:rPr>
              <w:t>.18</w:t>
            </w:r>
            <w:r w:rsidRPr="0063259A">
              <w:rPr>
                <w:sz w:val="17"/>
                <w:szCs w:val="17"/>
                <w:vertAlign w:val="superscript"/>
              </w:rPr>
              <w:t>*</w:t>
            </w:r>
          </w:p>
        </w:tc>
        <w:tc>
          <w:tcPr>
            <w:tcW w:w="711" w:type="dxa"/>
            <w:gridSpan w:val="2"/>
            <w:tcBorders>
              <w:left w:val="nil"/>
              <w:bottom w:val="nil"/>
              <w:right w:val="nil"/>
            </w:tcBorders>
            <w:vAlign w:val="center"/>
          </w:tcPr>
          <w:p w14:paraId="3F6C152C" w14:textId="77777777" w:rsidR="00800757" w:rsidRPr="0063259A" w:rsidRDefault="00800757" w:rsidP="00800757">
            <w:pPr>
              <w:jc w:val="center"/>
              <w:rPr>
                <w:bCs/>
                <w:sz w:val="17"/>
                <w:szCs w:val="17"/>
              </w:rPr>
            </w:pPr>
          </w:p>
        </w:tc>
        <w:tc>
          <w:tcPr>
            <w:tcW w:w="710" w:type="dxa"/>
            <w:tcBorders>
              <w:left w:val="nil"/>
              <w:bottom w:val="nil"/>
              <w:right w:val="nil"/>
            </w:tcBorders>
            <w:vAlign w:val="center"/>
          </w:tcPr>
          <w:p w14:paraId="3074FE72" w14:textId="5D3E720D" w:rsidR="00800757" w:rsidRPr="0063259A" w:rsidRDefault="00800757" w:rsidP="00800757">
            <w:pPr>
              <w:jc w:val="center"/>
              <w:rPr>
                <w:bCs/>
                <w:sz w:val="17"/>
                <w:szCs w:val="17"/>
              </w:rPr>
            </w:pPr>
            <w:r w:rsidRPr="0063259A">
              <w:rPr>
                <w:sz w:val="17"/>
                <w:szCs w:val="17"/>
              </w:rPr>
              <w:t>.18</w:t>
            </w:r>
            <w:r w:rsidRPr="0063259A">
              <w:rPr>
                <w:sz w:val="17"/>
                <w:szCs w:val="17"/>
                <w:vertAlign w:val="superscript"/>
              </w:rPr>
              <w:t>*</w:t>
            </w:r>
          </w:p>
        </w:tc>
        <w:tc>
          <w:tcPr>
            <w:tcW w:w="711" w:type="dxa"/>
            <w:gridSpan w:val="2"/>
            <w:tcBorders>
              <w:left w:val="nil"/>
              <w:bottom w:val="nil"/>
              <w:right w:val="nil"/>
            </w:tcBorders>
            <w:vAlign w:val="center"/>
          </w:tcPr>
          <w:p w14:paraId="13521D81" w14:textId="03C4B868" w:rsidR="00800757" w:rsidRPr="0063259A" w:rsidRDefault="00800757" w:rsidP="00800757">
            <w:pPr>
              <w:jc w:val="center"/>
              <w:rPr>
                <w:bCs/>
                <w:sz w:val="17"/>
                <w:szCs w:val="17"/>
              </w:rPr>
            </w:pPr>
            <w:r w:rsidRPr="0063259A">
              <w:rPr>
                <w:sz w:val="17"/>
                <w:szCs w:val="17"/>
              </w:rPr>
              <w:t>-.08</w:t>
            </w:r>
          </w:p>
        </w:tc>
        <w:tc>
          <w:tcPr>
            <w:tcW w:w="711" w:type="dxa"/>
            <w:tcBorders>
              <w:left w:val="nil"/>
              <w:bottom w:val="nil"/>
              <w:right w:val="nil"/>
            </w:tcBorders>
            <w:vAlign w:val="center"/>
          </w:tcPr>
          <w:p w14:paraId="50429948" w14:textId="1F4660BF" w:rsidR="00800757" w:rsidRPr="0063259A" w:rsidRDefault="00800757" w:rsidP="00800757">
            <w:pPr>
              <w:jc w:val="center"/>
              <w:rPr>
                <w:bCs/>
                <w:sz w:val="17"/>
                <w:szCs w:val="17"/>
              </w:rPr>
            </w:pPr>
            <w:r w:rsidRPr="0063259A">
              <w:rPr>
                <w:sz w:val="17"/>
                <w:szCs w:val="17"/>
              </w:rPr>
              <w:t>.18</w:t>
            </w:r>
            <w:r w:rsidRPr="0063259A">
              <w:rPr>
                <w:sz w:val="17"/>
                <w:szCs w:val="17"/>
                <w:vertAlign w:val="superscript"/>
              </w:rPr>
              <w:t>*</w:t>
            </w:r>
          </w:p>
        </w:tc>
      </w:tr>
      <w:tr w:rsidR="00800757" w:rsidRPr="0063259A" w14:paraId="4CD71712" w14:textId="77777777" w:rsidTr="001C21FE">
        <w:trPr>
          <w:trHeight w:val="262"/>
        </w:trPr>
        <w:tc>
          <w:tcPr>
            <w:tcW w:w="1890" w:type="dxa"/>
            <w:tcBorders>
              <w:top w:val="nil"/>
              <w:left w:val="nil"/>
              <w:bottom w:val="nil"/>
              <w:right w:val="nil"/>
            </w:tcBorders>
            <w:vAlign w:val="center"/>
          </w:tcPr>
          <w:p w14:paraId="4B76BD98" w14:textId="77777777" w:rsidR="00800757" w:rsidRPr="0063259A" w:rsidRDefault="00800757" w:rsidP="00800757">
            <w:pPr>
              <w:jc w:val="right"/>
              <w:rPr>
                <w:bCs/>
                <w:sz w:val="17"/>
                <w:szCs w:val="17"/>
              </w:rPr>
            </w:pPr>
          </w:p>
        </w:tc>
        <w:tc>
          <w:tcPr>
            <w:tcW w:w="710" w:type="dxa"/>
            <w:gridSpan w:val="3"/>
            <w:tcBorders>
              <w:top w:val="nil"/>
              <w:left w:val="nil"/>
              <w:bottom w:val="nil"/>
              <w:right w:val="nil"/>
            </w:tcBorders>
            <w:vAlign w:val="center"/>
          </w:tcPr>
          <w:p w14:paraId="25543FCB" w14:textId="42804BCA" w:rsidR="00800757" w:rsidRPr="0063259A" w:rsidRDefault="00800757" w:rsidP="00800757">
            <w:pPr>
              <w:jc w:val="center"/>
              <w:rPr>
                <w:bCs/>
                <w:sz w:val="17"/>
                <w:szCs w:val="17"/>
              </w:rPr>
            </w:pPr>
            <w:r w:rsidRPr="0063259A">
              <w:rPr>
                <w:sz w:val="17"/>
                <w:szCs w:val="17"/>
              </w:rPr>
              <w:t>(.07)</w:t>
            </w:r>
          </w:p>
        </w:tc>
        <w:tc>
          <w:tcPr>
            <w:tcW w:w="711" w:type="dxa"/>
            <w:gridSpan w:val="2"/>
            <w:tcBorders>
              <w:top w:val="nil"/>
              <w:left w:val="nil"/>
              <w:bottom w:val="nil"/>
              <w:right w:val="nil"/>
            </w:tcBorders>
            <w:vAlign w:val="center"/>
          </w:tcPr>
          <w:p w14:paraId="2C2024D7" w14:textId="77777777" w:rsidR="00800757" w:rsidRPr="0063259A" w:rsidRDefault="00800757" w:rsidP="00800757">
            <w:pPr>
              <w:jc w:val="center"/>
              <w:rPr>
                <w:bCs/>
                <w:sz w:val="17"/>
                <w:szCs w:val="17"/>
              </w:rPr>
            </w:pPr>
          </w:p>
        </w:tc>
        <w:tc>
          <w:tcPr>
            <w:tcW w:w="710" w:type="dxa"/>
            <w:gridSpan w:val="2"/>
            <w:tcBorders>
              <w:top w:val="nil"/>
              <w:left w:val="nil"/>
              <w:bottom w:val="nil"/>
              <w:right w:val="nil"/>
            </w:tcBorders>
            <w:vAlign w:val="center"/>
          </w:tcPr>
          <w:p w14:paraId="68321AA1" w14:textId="415FBA4E" w:rsidR="00800757" w:rsidRPr="0063259A" w:rsidRDefault="00800757" w:rsidP="00800757">
            <w:pPr>
              <w:jc w:val="center"/>
              <w:rPr>
                <w:bCs/>
                <w:sz w:val="17"/>
                <w:szCs w:val="17"/>
              </w:rPr>
            </w:pPr>
            <w:r w:rsidRPr="0063259A">
              <w:rPr>
                <w:sz w:val="17"/>
                <w:szCs w:val="17"/>
              </w:rPr>
              <w:t>(.08)</w:t>
            </w:r>
          </w:p>
        </w:tc>
        <w:tc>
          <w:tcPr>
            <w:tcW w:w="711" w:type="dxa"/>
            <w:gridSpan w:val="2"/>
            <w:tcBorders>
              <w:top w:val="nil"/>
              <w:left w:val="nil"/>
              <w:bottom w:val="nil"/>
              <w:right w:val="nil"/>
            </w:tcBorders>
            <w:vAlign w:val="center"/>
          </w:tcPr>
          <w:p w14:paraId="65347A1D" w14:textId="77777777" w:rsidR="00800757" w:rsidRPr="0063259A" w:rsidRDefault="00800757" w:rsidP="00800757">
            <w:pPr>
              <w:jc w:val="center"/>
              <w:rPr>
                <w:bCs/>
                <w:sz w:val="17"/>
                <w:szCs w:val="17"/>
              </w:rPr>
            </w:pPr>
          </w:p>
        </w:tc>
        <w:tc>
          <w:tcPr>
            <w:tcW w:w="710" w:type="dxa"/>
            <w:tcBorders>
              <w:top w:val="nil"/>
              <w:left w:val="nil"/>
              <w:bottom w:val="nil"/>
              <w:right w:val="nil"/>
            </w:tcBorders>
            <w:vAlign w:val="center"/>
          </w:tcPr>
          <w:p w14:paraId="293D8C65" w14:textId="5D28A533" w:rsidR="00800757" w:rsidRPr="0063259A" w:rsidRDefault="00800757" w:rsidP="00800757">
            <w:pPr>
              <w:jc w:val="center"/>
              <w:rPr>
                <w:bCs/>
                <w:sz w:val="17"/>
                <w:szCs w:val="17"/>
              </w:rPr>
            </w:pPr>
            <w:r w:rsidRPr="0063259A">
              <w:rPr>
                <w:sz w:val="17"/>
                <w:szCs w:val="17"/>
              </w:rPr>
              <w:t>(.08)</w:t>
            </w:r>
          </w:p>
        </w:tc>
        <w:tc>
          <w:tcPr>
            <w:tcW w:w="711" w:type="dxa"/>
            <w:gridSpan w:val="2"/>
            <w:tcBorders>
              <w:top w:val="nil"/>
              <w:left w:val="nil"/>
              <w:bottom w:val="nil"/>
              <w:right w:val="nil"/>
            </w:tcBorders>
            <w:vAlign w:val="center"/>
          </w:tcPr>
          <w:p w14:paraId="393FBAB6" w14:textId="77777777" w:rsidR="00800757" w:rsidRPr="0063259A" w:rsidRDefault="00800757" w:rsidP="00800757">
            <w:pPr>
              <w:jc w:val="center"/>
              <w:rPr>
                <w:bCs/>
                <w:sz w:val="17"/>
                <w:szCs w:val="17"/>
              </w:rPr>
            </w:pPr>
          </w:p>
        </w:tc>
        <w:tc>
          <w:tcPr>
            <w:tcW w:w="710" w:type="dxa"/>
            <w:gridSpan w:val="2"/>
            <w:tcBorders>
              <w:top w:val="nil"/>
              <w:left w:val="nil"/>
              <w:bottom w:val="nil"/>
              <w:right w:val="nil"/>
            </w:tcBorders>
            <w:vAlign w:val="center"/>
          </w:tcPr>
          <w:p w14:paraId="5CEA9E8C" w14:textId="4184B215" w:rsidR="00800757" w:rsidRPr="0063259A" w:rsidRDefault="00800757" w:rsidP="00800757">
            <w:pPr>
              <w:jc w:val="center"/>
              <w:rPr>
                <w:bCs/>
                <w:sz w:val="17"/>
                <w:szCs w:val="17"/>
              </w:rPr>
            </w:pPr>
            <w:r w:rsidRPr="0063259A">
              <w:rPr>
                <w:sz w:val="17"/>
                <w:szCs w:val="17"/>
              </w:rPr>
              <w:t>(.08)</w:t>
            </w:r>
          </w:p>
        </w:tc>
        <w:tc>
          <w:tcPr>
            <w:tcW w:w="711" w:type="dxa"/>
            <w:gridSpan w:val="2"/>
            <w:tcBorders>
              <w:top w:val="nil"/>
              <w:left w:val="nil"/>
              <w:bottom w:val="nil"/>
              <w:right w:val="nil"/>
            </w:tcBorders>
            <w:vAlign w:val="center"/>
          </w:tcPr>
          <w:p w14:paraId="2FD1572C" w14:textId="0742682F" w:rsidR="00800757" w:rsidRPr="0063259A" w:rsidRDefault="00800757" w:rsidP="00800757">
            <w:pPr>
              <w:jc w:val="center"/>
              <w:rPr>
                <w:bCs/>
                <w:sz w:val="17"/>
                <w:szCs w:val="17"/>
              </w:rPr>
            </w:pPr>
            <w:r w:rsidRPr="0063259A">
              <w:rPr>
                <w:sz w:val="17"/>
                <w:szCs w:val="17"/>
              </w:rPr>
              <w:t>(.13)</w:t>
            </w:r>
          </w:p>
        </w:tc>
        <w:tc>
          <w:tcPr>
            <w:tcW w:w="710" w:type="dxa"/>
            <w:gridSpan w:val="2"/>
            <w:tcBorders>
              <w:top w:val="nil"/>
              <w:left w:val="nil"/>
              <w:bottom w:val="nil"/>
              <w:right w:val="nil"/>
            </w:tcBorders>
            <w:vAlign w:val="center"/>
          </w:tcPr>
          <w:p w14:paraId="0D0A058F" w14:textId="2F2EBAC3" w:rsidR="00800757" w:rsidRPr="0063259A" w:rsidRDefault="00800757" w:rsidP="00800757">
            <w:pPr>
              <w:jc w:val="center"/>
              <w:rPr>
                <w:bCs/>
                <w:sz w:val="17"/>
                <w:szCs w:val="17"/>
              </w:rPr>
            </w:pPr>
            <w:r w:rsidRPr="0063259A">
              <w:rPr>
                <w:sz w:val="17"/>
                <w:szCs w:val="17"/>
              </w:rPr>
              <w:t>(.08)</w:t>
            </w:r>
          </w:p>
        </w:tc>
        <w:tc>
          <w:tcPr>
            <w:tcW w:w="711" w:type="dxa"/>
            <w:gridSpan w:val="2"/>
            <w:tcBorders>
              <w:top w:val="nil"/>
              <w:left w:val="nil"/>
              <w:bottom w:val="nil"/>
              <w:right w:val="nil"/>
            </w:tcBorders>
            <w:vAlign w:val="center"/>
          </w:tcPr>
          <w:p w14:paraId="5483F8DE" w14:textId="77777777" w:rsidR="00800757" w:rsidRPr="0063259A" w:rsidRDefault="00800757" w:rsidP="00800757">
            <w:pPr>
              <w:jc w:val="center"/>
              <w:rPr>
                <w:bCs/>
                <w:sz w:val="17"/>
                <w:szCs w:val="17"/>
              </w:rPr>
            </w:pPr>
          </w:p>
        </w:tc>
        <w:tc>
          <w:tcPr>
            <w:tcW w:w="710" w:type="dxa"/>
            <w:gridSpan w:val="2"/>
            <w:tcBorders>
              <w:top w:val="nil"/>
              <w:left w:val="nil"/>
              <w:bottom w:val="nil"/>
              <w:right w:val="nil"/>
            </w:tcBorders>
            <w:vAlign w:val="center"/>
          </w:tcPr>
          <w:p w14:paraId="65EF4625" w14:textId="06155BCE" w:rsidR="00800757" w:rsidRPr="0063259A" w:rsidRDefault="00800757" w:rsidP="00800757">
            <w:pPr>
              <w:jc w:val="center"/>
              <w:rPr>
                <w:bCs/>
                <w:sz w:val="17"/>
                <w:szCs w:val="17"/>
              </w:rPr>
            </w:pPr>
            <w:r w:rsidRPr="0063259A">
              <w:rPr>
                <w:sz w:val="17"/>
                <w:szCs w:val="17"/>
              </w:rPr>
              <w:t>(.08)</w:t>
            </w:r>
          </w:p>
        </w:tc>
        <w:tc>
          <w:tcPr>
            <w:tcW w:w="711" w:type="dxa"/>
            <w:gridSpan w:val="2"/>
            <w:tcBorders>
              <w:top w:val="nil"/>
              <w:left w:val="nil"/>
              <w:bottom w:val="nil"/>
              <w:right w:val="nil"/>
            </w:tcBorders>
            <w:vAlign w:val="center"/>
          </w:tcPr>
          <w:p w14:paraId="2762F00E" w14:textId="77777777" w:rsidR="00800757" w:rsidRPr="0063259A" w:rsidRDefault="00800757" w:rsidP="00800757">
            <w:pPr>
              <w:jc w:val="center"/>
              <w:rPr>
                <w:bCs/>
                <w:sz w:val="17"/>
                <w:szCs w:val="17"/>
              </w:rPr>
            </w:pPr>
          </w:p>
        </w:tc>
        <w:tc>
          <w:tcPr>
            <w:tcW w:w="710" w:type="dxa"/>
            <w:gridSpan w:val="2"/>
            <w:tcBorders>
              <w:top w:val="nil"/>
              <w:left w:val="nil"/>
              <w:bottom w:val="nil"/>
              <w:right w:val="nil"/>
            </w:tcBorders>
            <w:vAlign w:val="center"/>
          </w:tcPr>
          <w:p w14:paraId="19A0112B" w14:textId="6180CC40" w:rsidR="00800757" w:rsidRPr="0063259A" w:rsidRDefault="00800757" w:rsidP="00800757">
            <w:pPr>
              <w:jc w:val="center"/>
              <w:rPr>
                <w:bCs/>
                <w:sz w:val="17"/>
                <w:szCs w:val="17"/>
              </w:rPr>
            </w:pPr>
            <w:r w:rsidRPr="0063259A">
              <w:rPr>
                <w:sz w:val="17"/>
                <w:szCs w:val="17"/>
              </w:rPr>
              <w:t>(.08)</w:t>
            </w:r>
          </w:p>
        </w:tc>
        <w:tc>
          <w:tcPr>
            <w:tcW w:w="711" w:type="dxa"/>
            <w:gridSpan w:val="2"/>
            <w:tcBorders>
              <w:top w:val="nil"/>
              <w:left w:val="nil"/>
              <w:bottom w:val="nil"/>
              <w:right w:val="nil"/>
            </w:tcBorders>
            <w:vAlign w:val="center"/>
          </w:tcPr>
          <w:p w14:paraId="2CBF6E6C" w14:textId="77777777" w:rsidR="00800757" w:rsidRPr="0063259A" w:rsidRDefault="00800757" w:rsidP="00800757">
            <w:pPr>
              <w:jc w:val="center"/>
              <w:rPr>
                <w:bCs/>
                <w:sz w:val="17"/>
                <w:szCs w:val="17"/>
              </w:rPr>
            </w:pPr>
          </w:p>
        </w:tc>
        <w:tc>
          <w:tcPr>
            <w:tcW w:w="710" w:type="dxa"/>
            <w:gridSpan w:val="2"/>
            <w:tcBorders>
              <w:top w:val="nil"/>
              <w:left w:val="nil"/>
              <w:bottom w:val="nil"/>
              <w:right w:val="nil"/>
            </w:tcBorders>
            <w:vAlign w:val="center"/>
          </w:tcPr>
          <w:p w14:paraId="46FBE9DE" w14:textId="2220A15B" w:rsidR="00800757" w:rsidRPr="0063259A" w:rsidRDefault="00800757" w:rsidP="00800757">
            <w:pPr>
              <w:jc w:val="center"/>
              <w:rPr>
                <w:bCs/>
                <w:sz w:val="17"/>
                <w:szCs w:val="17"/>
              </w:rPr>
            </w:pPr>
            <w:r w:rsidRPr="0063259A">
              <w:rPr>
                <w:sz w:val="17"/>
                <w:szCs w:val="17"/>
              </w:rPr>
              <w:t>(.08)</w:t>
            </w:r>
          </w:p>
        </w:tc>
        <w:tc>
          <w:tcPr>
            <w:tcW w:w="711" w:type="dxa"/>
            <w:gridSpan w:val="2"/>
            <w:tcBorders>
              <w:top w:val="nil"/>
              <w:left w:val="nil"/>
              <w:bottom w:val="nil"/>
              <w:right w:val="nil"/>
            </w:tcBorders>
            <w:vAlign w:val="center"/>
          </w:tcPr>
          <w:p w14:paraId="4947D22C" w14:textId="77777777" w:rsidR="00800757" w:rsidRPr="0063259A" w:rsidRDefault="00800757" w:rsidP="00800757">
            <w:pPr>
              <w:jc w:val="center"/>
              <w:rPr>
                <w:bCs/>
                <w:sz w:val="17"/>
                <w:szCs w:val="17"/>
              </w:rPr>
            </w:pPr>
          </w:p>
        </w:tc>
        <w:tc>
          <w:tcPr>
            <w:tcW w:w="710" w:type="dxa"/>
            <w:tcBorders>
              <w:top w:val="nil"/>
              <w:left w:val="nil"/>
              <w:bottom w:val="nil"/>
              <w:right w:val="nil"/>
            </w:tcBorders>
            <w:vAlign w:val="center"/>
          </w:tcPr>
          <w:p w14:paraId="6356CABB" w14:textId="5DF20071" w:rsidR="00800757" w:rsidRPr="0063259A" w:rsidRDefault="00800757" w:rsidP="00800757">
            <w:pPr>
              <w:jc w:val="center"/>
              <w:rPr>
                <w:bCs/>
                <w:sz w:val="17"/>
                <w:szCs w:val="17"/>
              </w:rPr>
            </w:pPr>
            <w:r w:rsidRPr="0063259A">
              <w:rPr>
                <w:sz w:val="17"/>
                <w:szCs w:val="17"/>
              </w:rPr>
              <w:t>(.08)</w:t>
            </w:r>
          </w:p>
        </w:tc>
        <w:tc>
          <w:tcPr>
            <w:tcW w:w="711" w:type="dxa"/>
            <w:gridSpan w:val="2"/>
            <w:tcBorders>
              <w:top w:val="nil"/>
              <w:left w:val="nil"/>
              <w:bottom w:val="nil"/>
              <w:right w:val="nil"/>
            </w:tcBorders>
            <w:vAlign w:val="center"/>
          </w:tcPr>
          <w:p w14:paraId="13AC6597" w14:textId="4DA16547" w:rsidR="00800757" w:rsidRPr="0063259A" w:rsidRDefault="00800757" w:rsidP="00800757">
            <w:pPr>
              <w:jc w:val="center"/>
              <w:rPr>
                <w:bCs/>
                <w:sz w:val="17"/>
                <w:szCs w:val="17"/>
              </w:rPr>
            </w:pPr>
            <w:r w:rsidRPr="0063259A">
              <w:rPr>
                <w:sz w:val="17"/>
                <w:szCs w:val="17"/>
              </w:rPr>
              <w:t>(.14)</w:t>
            </w:r>
          </w:p>
        </w:tc>
        <w:tc>
          <w:tcPr>
            <w:tcW w:w="711" w:type="dxa"/>
            <w:tcBorders>
              <w:top w:val="nil"/>
              <w:left w:val="nil"/>
              <w:bottom w:val="nil"/>
              <w:right w:val="nil"/>
            </w:tcBorders>
            <w:vAlign w:val="center"/>
          </w:tcPr>
          <w:p w14:paraId="57C21CC8" w14:textId="636866D6" w:rsidR="00800757" w:rsidRPr="0063259A" w:rsidRDefault="00800757" w:rsidP="00800757">
            <w:pPr>
              <w:jc w:val="center"/>
              <w:rPr>
                <w:bCs/>
                <w:sz w:val="17"/>
                <w:szCs w:val="17"/>
              </w:rPr>
            </w:pPr>
            <w:r w:rsidRPr="0063259A">
              <w:rPr>
                <w:sz w:val="17"/>
                <w:szCs w:val="17"/>
              </w:rPr>
              <w:t>(.08)</w:t>
            </w:r>
          </w:p>
        </w:tc>
      </w:tr>
      <w:tr w:rsidR="00800757" w:rsidRPr="0063259A" w14:paraId="2BA72749" w14:textId="77777777" w:rsidTr="001C21FE">
        <w:trPr>
          <w:trHeight w:val="276"/>
        </w:trPr>
        <w:tc>
          <w:tcPr>
            <w:tcW w:w="1890" w:type="dxa"/>
            <w:tcBorders>
              <w:top w:val="nil"/>
              <w:left w:val="nil"/>
              <w:bottom w:val="nil"/>
              <w:right w:val="nil"/>
            </w:tcBorders>
            <w:vAlign w:val="center"/>
          </w:tcPr>
          <w:p w14:paraId="729CF563" w14:textId="77777777" w:rsidR="00800757" w:rsidRPr="0063259A" w:rsidRDefault="00800757" w:rsidP="00800757">
            <w:pPr>
              <w:jc w:val="right"/>
              <w:rPr>
                <w:bCs/>
                <w:sz w:val="17"/>
                <w:szCs w:val="17"/>
              </w:rPr>
            </w:pPr>
            <w:r w:rsidRPr="0063259A">
              <w:rPr>
                <w:bCs/>
                <w:sz w:val="17"/>
                <w:szCs w:val="17"/>
              </w:rPr>
              <w:t>Prestige</w:t>
            </w:r>
          </w:p>
        </w:tc>
        <w:tc>
          <w:tcPr>
            <w:tcW w:w="710" w:type="dxa"/>
            <w:gridSpan w:val="3"/>
            <w:tcBorders>
              <w:top w:val="nil"/>
              <w:left w:val="nil"/>
              <w:bottom w:val="nil"/>
              <w:right w:val="nil"/>
            </w:tcBorders>
            <w:vAlign w:val="center"/>
          </w:tcPr>
          <w:p w14:paraId="0A7ECDBB" w14:textId="77777777" w:rsidR="00800757" w:rsidRPr="0063259A" w:rsidRDefault="00800757" w:rsidP="00800757">
            <w:pPr>
              <w:jc w:val="center"/>
              <w:rPr>
                <w:bCs/>
                <w:sz w:val="17"/>
                <w:szCs w:val="17"/>
              </w:rPr>
            </w:pPr>
          </w:p>
        </w:tc>
        <w:tc>
          <w:tcPr>
            <w:tcW w:w="711" w:type="dxa"/>
            <w:gridSpan w:val="2"/>
            <w:tcBorders>
              <w:top w:val="nil"/>
              <w:left w:val="nil"/>
              <w:bottom w:val="nil"/>
              <w:right w:val="nil"/>
            </w:tcBorders>
            <w:vAlign w:val="center"/>
          </w:tcPr>
          <w:p w14:paraId="3DA72EAA" w14:textId="60AACEA4" w:rsidR="00800757" w:rsidRPr="0063259A" w:rsidRDefault="00800757" w:rsidP="00800757">
            <w:pPr>
              <w:jc w:val="center"/>
              <w:rPr>
                <w:bCs/>
                <w:sz w:val="17"/>
                <w:szCs w:val="17"/>
              </w:rPr>
            </w:pPr>
            <w:r w:rsidRPr="0063259A">
              <w:rPr>
                <w:sz w:val="17"/>
                <w:szCs w:val="17"/>
              </w:rPr>
              <w:t>-.61</w:t>
            </w:r>
            <w:r w:rsidRPr="0063259A">
              <w:rPr>
                <w:sz w:val="17"/>
                <w:szCs w:val="17"/>
                <w:vertAlign w:val="superscript"/>
              </w:rPr>
              <w:t>***</w:t>
            </w:r>
          </w:p>
        </w:tc>
        <w:tc>
          <w:tcPr>
            <w:tcW w:w="710" w:type="dxa"/>
            <w:gridSpan w:val="2"/>
            <w:tcBorders>
              <w:top w:val="nil"/>
              <w:left w:val="nil"/>
              <w:bottom w:val="nil"/>
              <w:right w:val="nil"/>
            </w:tcBorders>
            <w:vAlign w:val="center"/>
          </w:tcPr>
          <w:p w14:paraId="51B5FE48" w14:textId="3D33F692" w:rsidR="00800757" w:rsidRPr="0063259A" w:rsidRDefault="00800757" w:rsidP="00800757">
            <w:pPr>
              <w:jc w:val="center"/>
              <w:rPr>
                <w:bCs/>
                <w:sz w:val="17"/>
                <w:szCs w:val="17"/>
              </w:rPr>
            </w:pPr>
            <w:r w:rsidRPr="0063259A">
              <w:rPr>
                <w:sz w:val="17"/>
                <w:szCs w:val="17"/>
              </w:rPr>
              <w:t>-.42</w:t>
            </w:r>
            <w:r w:rsidRPr="0063259A">
              <w:rPr>
                <w:sz w:val="17"/>
                <w:szCs w:val="17"/>
                <w:vertAlign w:val="superscript"/>
              </w:rPr>
              <w:t>***</w:t>
            </w:r>
          </w:p>
        </w:tc>
        <w:tc>
          <w:tcPr>
            <w:tcW w:w="711" w:type="dxa"/>
            <w:gridSpan w:val="2"/>
            <w:tcBorders>
              <w:top w:val="nil"/>
              <w:left w:val="nil"/>
              <w:bottom w:val="nil"/>
              <w:right w:val="nil"/>
            </w:tcBorders>
            <w:vAlign w:val="center"/>
          </w:tcPr>
          <w:p w14:paraId="4DE8F7C8" w14:textId="77777777" w:rsidR="00800757" w:rsidRPr="0063259A" w:rsidRDefault="00800757" w:rsidP="00800757">
            <w:pPr>
              <w:jc w:val="center"/>
              <w:rPr>
                <w:bCs/>
                <w:sz w:val="17"/>
                <w:szCs w:val="17"/>
              </w:rPr>
            </w:pPr>
          </w:p>
        </w:tc>
        <w:tc>
          <w:tcPr>
            <w:tcW w:w="710" w:type="dxa"/>
            <w:tcBorders>
              <w:top w:val="nil"/>
              <w:left w:val="nil"/>
              <w:bottom w:val="nil"/>
              <w:right w:val="nil"/>
            </w:tcBorders>
            <w:vAlign w:val="center"/>
          </w:tcPr>
          <w:p w14:paraId="7D769582" w14:textId="12D80128" w:rsidR="00800757" w:rsidRPr="0063259A" w:rsidRDefault="00800757" w:rsidP="00800757">
            <w:pPr>
              <w:jc w:val="center"/>
              <w:rPr>
                <w:bCs/>
                <w:sz w:val="17"/>
                <w:szCs w:val="17"/>
              </w:rPr>
            </w:pPr>
            <w:r w:rsidRPr="0063259A">
              <w:rPr>
                <w:sz w:val="17"/>
                <w:szCs w:val="17"/>
              </w:rPr>
              <w:t>-.34</w:t>
            </w:r>
            <w:r w:rsidRPr="0063259A">
              <w:rPr>
                <w:sz w:val="17"/>
                <w:szCs w:val="17"/>
                <w:vertAlign w:val="superscript"/>
              </w:rPr>
              <w:t>***</w:t>
            </w:r>
          </w:p>
        </w:tc>
        <w:tc>
          <w:tcPr>
            <w:tcW w:w="711" w:type="dxa"/>
            <w:gridSpan w:val="2"/>
            <w:tcBorders>
              <w:top w:val="nil"/>
              <w:left w:val="nil"/>
              <w:bottom w:val="nil"/>
              <w:right w:val="nil"/>
            </w:tcBorders>
            <w:vAlign w:val="center"/>
          </w:tcPr>
          <w:p w14:paraId="4952A4F8" w14:textId="77777777" w:rsidR="00800757" w:rsidRPr="0063259A" w:rsidRDefault="00800757" w:rsidP="00800757">
            <w:pPr>
              <w:jc w:val="center"/>
              <w:rPr>
                <w:bCs/>
                <w:sz w:val="17"/>
                <w:szCs w:val="17"/>
              </w:rPr>
            </w:pPr>
          </w:p>
        </w:tc>
        <w:tc>
          <w:tcPr>
            <w:tcW w:w="710" w:type="dxa"/>
            <w:gridSpan w:val="2"/>
            <w:tcBorders>
              <w:top w:val="nil"/>
              <w:left w:val="nil"/>
              <w:bottom w:val="nil"/>
              <w:right w:val="nil"/>
            </w:tcBorders>
            <w:vAlign w:val="center"/>
          </w:tcPr>
          <w:p w14:paraId="028FAAF8" w14:textId="394C2067" w:rsidR="00800757" w:rsidRPr="0063259A" w:rsidRDefault="00800757" w:rsidP="00800757">
            <w:pPr>
              <w:jc w:val="center"/>
              <w:rPr>
                <w:bCs/>
                <w:sz w:val="17"/>
                <w:szCs w:val="17"/>
              </w:rPr>
            </w:pPr>
            <w:r w:rsidRPr="0063259A">
              <w:rPr>
                <w:sz w:val="17"/>
                <w:szCs w:val="17"/>
              </w:rPr>
              <w:t>-.33</w:t>
            </w:r>
            <w:r w:rsidRPr="0063259A">
              <w:rPr>
                <w:sz w:val="17"/>
                <w:szCs w:val="17"/>
                <w:vertAlign w:val="superscript"/>
              </w:rPr>
              <w:t>***</w:t>
            </w:r>
          </w:p>
        </w:tc>
        <w:tc>
          <w:tcPr>
            <w:tcW w:w="711" w:type="dxa"/>
            <w:gridSpan w:val="2"/>
            <w:tcBorders>
              <w:top w:val="nil"/>
              <w:left w:val="nil"/>
              <w:bottom w:val="nil"/>
              <w:right w:val="nil"/>
            </w:tcBorders>
            <w:vAlign w:val="center"/>
          </w:tcPr>
          <w:p w14:paraId="5C9E9CA5" w14:textId="346DBF1F" w:rsidR="00800757" w:rsidRPr="0063259A" w:rsidRDefault="00800757" w:rsidP="00800757">
            <w:pPr>
              <w:jc w:val="center"/>
              <w:rPr>
                <w:bCs/>
                <w:sz w:val="17"/>
                <w:szCs w:val="17"/>
              </w:rPr>
            </w:pPr>
            <w:r w:rsidRPr="0063259A">
              <w:rPr>
                <w:sz w:val="17"/>
                <w:szCs w:val="17"/>
              </w:rPr>
              <w:t>-.31</w:t>
            </w:r>
            <w:r w:rsidRPr="0063259A">
              <w:rPr>
                <w:sz w:val="17"/>
                <w:szCs w:val="17"/>
                <w:vertAlign w:val="superscript"/>
              </w:rPr>
              <w:t>***</w:t>
            </w:r>
          </w:p>
        </w:tc>
        <w:tc>
          <w:tcPr>
            <w:tcW w:w="710" w:type="dxa"/>
            <w:gridSpan w:val="2"/>
            <w:tcBorders>
              <w:top w:val="nil"/>
              <w:left w:val="nil"/>
              <w:bottom w:val="nil"/>
              <w:right w:val="nil"/>
            </w:tcBorders>
            <w:vAlign w:val="center"/>
          </w:tcPr>
          <w:p w14:paraId="4BEC5AC2" w14:textId="365200B6" w:rsidR="00800757" w:rsidRPr="0063259A" w:rsidRDefault="00800757" w:rsidP="00800757">
            <w:pPr>
              <w:jc w:val="center"/>
              <w:rPr>
                <w:bCs/>
                <w:sz w:val="17"/>
                <w:szCs w:val="17"/>
              </w:rPr>
            </w:pPr>
            <w:r w:rsidRPr="0063259A">
              <w:rPr>
                <w:sz w:val="17"/>
                <w:szCs w:val="17"/>
              </w:rPr>
              <w:t>-.22</w:t>
            </w:r>
          </w:p>
        </w:tc>
        <w:tc>
          <w:tcPr>
            <w:tcW w:w="711" w:type="dxa"/>
            <w:gridSpan w:val="2"/>
            <w:tcBorders>
              <w:top w:val="nil"/>
              <w:left w:val="nil"/>
              <w:bottom w:val="nil"/>
              <w:right w:val="nil"/>
            </w:tcBorders>
            <w:vAlign w:val="center"/>
          </w:tcPr>
          <w:p w14:paraId="456295C6" w14:textId="77777777" w:rsidR="00800757" w:rsidRPr="0063259A" w:rsidRDefault="00800757" w:rsidP="00800757">
            <w:pPr>
              <w:jc w:val="center"/>
              <w:rPr>
                <w:bCs/>
                <w:sz w:val="17"/>
                <w:szCs w:val="17"/>
              </w:rPr>
            </w:pPr>
          </w:p>
        </w:tc>
        <w:tc>
          <w:tcPr>
            <w:tcW w:w="710" w:type="dxa"/>
            <w:gridSpan w:val="2"/>
            <w:tcBorders>
              <w:top w:val="nil"/>
              <w:left w:val="nil"/>
              <w:bottom w:val="nil"/>
              <w:right w:val="nil"/>
            </w:tcBorders>
            <w:vAlign w:val="center"/>
          </w:tcPr>
          <w:p w14:paraId="7218A9D7" w14:textId="77777777" w:rsidR="00800757" w:rsidRPr="0063259A" w:rsidRDefault="00800757" w:rsidP="00800757">
            <w:pPr>
              <w:jc w:val="center"/>
              <w:rPr>
                <w:bCs/>
                <w:sz w:val="17"/>
                <w:szCs w:val="17"/>
              </w:rPr>
            </w:pPr>
          </w:p>
        </w:tc>
        <w:tc>
          <w:tcPr>
            <w:tcW w:w="711" w:type="dxa"/>
            <w:gridSpan w:val="2"/>
            <w:tcBorders>
              <w:top w:val="nil"/>
              <w:left w:val="nil"/>
              <w:bottom w:val="nil"/>
              <w:right w:val="nil"/>
            </w:tcBorders>
            <w:vAlign w:val="center"/>
          </w:tcPr>
          <w:p w14:paraId="37387FF0" w14:textId="1AFDAB7E" w:rsidR="00800757" w:rsidRPr="0063259A" w:rsidRDefault="00800757" w:rsidP="00800757">
            <w:pPr>
              <w:jc w:val="center"/>
              <w:rPr>
                <w:bCs/>
                <w:sz w:val="17"/>
                <w:szCs w:val="17"/>
              </w:rPr>
            </w:pPr>
            <w:r w:rsidRPr="0063259A">
              <w:rPr>
                <w:sz w:val="17"/>
                <w:szCs w:val="17"/>
              </w:rPr>
              <w:t>-.44</w:t>
            </w:r>
            <w:r w:rsidRPr="0063259A">
              <w:rPr>
                <w:sz w:val="17"/>
                <w:szCs w:val="17"/>
                <w:vertAlign w:val="superscript"/>
              </w:rPr>
              <w:t>***</w:t>
            </w:r>
          </w:p>
        </w:tc>
        <w:tc>
          <w:tcPr>
            <w:tcW w:w="710" w:type="dxa"/>
            <w:gridSpan w:val="2"/>
            <w:tcBorders>
              <w:top w:val="nil"/>
              <w:left w:val="nil"/>
              <w:bottom w:val="nil"/>
              <w:right w:val="nil"/>
            </w:tcBorders>
            <w:vAlign w:val="center"/>
          </w:tcPr>
          <w:p w14:paraId="0D90E425" w14:textId="35794882" w:rsidR="00800757" w:rsidRPr="0063259A" w:rsidRDefault="00800757" w:rsidP="00800757">
            <w:pPr>
              <w:jc w:val="center"/>
              <w:rPr>
                <w:bCs/>
                <w:sz w:val="17"/>
                <w:szCs w:val="17"/>
              </w:rPr>
            </w:pPr>
            <w:r w:rsidRPr="0063259A">
              <w:rPr>
                <w:sz w:val="17"/>
                <w:szCs w:val="17"/>
              </w:rPr>
              <w:t>-.35</w:t>
            </w:r>
            <w:r w:rsidRPr="0063259A">
              <w:rPr>
                <w:sz w:val="17"/>
                <w:szCs w:val="17"/>
                <w:vertAlign w:val="superscript"/>
              </w:rPr>
              <w:t>***</w:t>
            </w:r>
          </w:p>
        </w:tc>
        <w:tc>
          <w:tcPr>
            <w:tcW w:w="711" w:type="dxa"/>
            <w:gridSpan w:val="2"/>
            <w:tcBorders>
              <w:top w:val="nil"/>
              <w:left w:val="nil"/>
              <w:bottom w:val="nil"/>
              <w:right w:val="nil"/>
            </w:tcBorders>
            <w:vAlign w:val="center"/>
          </w:tcPr>
          <w:p w14:paraId="0A8D1DA3" w14:textId="77777777" w:rsidR="00800757" w:rsidRPr="0063259A" w:rsidRDefault="00800757" w:rsidP="00800757">
            <w:pPr>
              <w:jc w:val="center"/>
              <w:rPr>
                <w:bCs/>
                <w:sz w:val="17"/>
                <w:szCs w:val="17"/>
              </w:rPr>
            </w:pPr>
          </w:p>
        </w:tc>
        <w:tc>
          <w:tcPr>
            <w:tcW w:w="710" w:type="dxa"/>
            <w:gridSpan w:val="2"/>
            <w:tcBorders>
              <w:top w:val="nil"/>
              <w:left w:val="nil"/>
              <w:bottom w:val="nil"/>
              <w:right w:val="nil"/>
            </w:tcBorders>
            <w:vAlign w:val="center"/>
          </w:tcPr>
          <w:p w14:paraId="62B6A08C" w14:textId="00AE2846" w:rsidR="00800757" w:rsidRPr="0063259A" w:rsidRDefault="00800757" w:rsidP="00800757">
            <w:pPr>
              <w:jc w:val="center"/>
              <w:rPr>
                <w:bCs/>
                <w:sz w:val="17"/>
                <w:szCs w:val="17"/>
              </w:rPr>
            </w:pPr>
            <w:r w:rsidRPr="0063259A">
              <w:rPr>
                <w:sz w:val="17"/>
                <w:szCs w:val="17"/>
              </w:rPr>
              <w:t>-.31</w:t>
            </w:r>
            <w:r w:rsidRPr="0063259A">
              <w:rPr>
                <w:sz w:val="17"/>
                <w:szCs w:val="17"/>
                <w:vertAlign w:val="superscript"/>
              </w:rPr>
              <w:t>***</w:t>
            </w:r>
          </w:p>
        </w:tc>
        <w:tc>
          <w:tcPr>
            <w:tcW w:w="711" w:type="dxa"/>
            <w:gridSpan w:val="2"/>
            <w:tcBorders>
              <w:top w:val="nil"/>
              <w:left w:val="nil"/>
              <w:bottom w:val="nil"/>
              <w:right w:val="nil"/>
            </w:tcBorders>
            <w:vAlign w:val="center"/>
          </w:tcPr>
          <w:p w14:paraId="133A0CC1" w14:textId="77777777" w:rsidR="00800757" w:rsidRPr="0063259A" w:rsidRDefault="00800757" w:rsidP="00800757">
            <w:pPr>
              <w:jc w:val="center"/>
              <w:rPr>
                <w:bCs/>
                <w:sz w:val="17"/>
                <w:szCs w:val="17"/>
              </w:rPr>
            </w:pPr>
          </w:p>
        </w:tc>
        <w:tc>
          <w:tcPr>
            <w:tcW w:w="710" w:type="dxa"/>
            <w:tcBorders>
              <w:top w:val="nil"/>
              <w:left w:val="nil"/>
              <w:bottom w:val="nil"/>
              <w:right w:val="nil"/>
            </w:tcBorders>
            <w:vAlign w:val="center"/>
          </w:tcPr>
          <w:p w14:paraId="3507FF30" w14:textId="58FB82B4" w:rsidR="00800757" w:rsidRPr="0063259A" w:rsidRDefault="00800757" w:rsidP="00800757">
            <w:pPr>
              <w:jc w:val="center"/>
              <w:rPr>
                <w:bCs/>
                <w:sz w:val="17"/>
                <w:szCs w:val="17"/>
              </w:rPr>
            </w:pPr>
            <w:r w:rsidRPr="0063259A">
              <w:rPr>
                <w:sz w:val="17"/>
                <w:szCs w:val="17"/>
              </w:rPr>
              <w:t>-.31</w:t>
            </w:r>
            <w:r w:rsidRPr="0063259A">
              <w:rPr>
                <w:sz w:val="17"/>
                <w:szCs w:val="17"/>
                <w:vertAlign w:val="superscript"/>
              </w:rPr>
              <w:t>***</w:t>
            </w:r>
          </w:p>
        </w:tc>
        <w:tc>
          <w:tcPr>
            <w:tcW w:w="711" w:type="dxa"/>
            <w:gridSpan w:val="2"/>
            <w:tcBorders>
              <w:top w:val="nil"/>
              <w:left w:val="nil"/>
              <w:bottom w:val="nil"/>
              <w:right w:val="nil"/>
            </w:tcBorders>
            <w:vAlign w:val="center"/>
          </w:tcPr>
          <w:p w14:paraId="0ED59B53" w14:textId="6BFD95F5" w:rsidR="00800757" w:rsidRPr="0063259A" w:rsidRDefault="00800757" w:rsidP="00800757">
            <w:pPr>
              <w:jc w:val="center"/>
              <w:rPr>
                <w:bCs/>
                <w:sz w:val="17"/>
                <w:szCs w:val="17"/>
              </w:rPr>
            </w:pPr>
            <w:r w:rsidRPr="0063259A">
              <w:rPr>
                <w:sz w:val="17"/>
                <w:szCs w:val="17"/>
              </w:rPr>
              <w:t>-.31</w:t>
            </w:r>
            <w:r w:rsidRPr="0063259A">
              <w:rPr>
                <w:sz w:val="17"/>
                <w:szCs w:val="17"/>
                <w:vertAlign w:val="superscript"/>
              </w:rPr>
              <w:t>***</w:t>
            </w:r>
          </w:p>
        </w:tc>
        <w:tc>
          <w:tcPr>
            <w:tcW w:w="711" w:type="dxa"/>
            <w:tcBorders>
              <w:top w:val="nil"/>
              <w:left w:val="nil"/>
              <w:bottom w:val="nil"/>
              <w:right w:val="nil"/>
            </w:tcBorders>
            <w:vAlign w:val="center"/>
          </w:tcPr>
          <w:p w14:paraId="33B46C2F" w14:textId="05168CB8" w:rsidR="00800757" w:rsidRPr="0063259A" w:rsidRDefault="00800757" w:rsidP="00800757">
            <w:pPr>
              <w:jc w:val="center"/>
              <w:rPr>
                <w:bCs/>
                <w:sz w:val="17"/>
                <w:szCs w:val="17"/>
              </w:rPr>
            </w:pPr>
            <w:r w:rsidRPr="0063259A">
              <w:rPr>
                <w:sz w:val="17"/>
                <w:szCs w:val="17"/>
              </w:rPr>
              <w:t>-.33</w:t>
            </w:r>
            <w:r w:rsidRPr="0063259A">
              <w:rPr>
                <w:sz w:val="17"/>
                <w:szCs w:val="17"/>
                <w:vertAlign w:val="superscript"/>
              </w:rPr>
              <w:t>*</w:t>
            </w:r>
          </w:p>
        </w:tc>
      </w:tr>
      <w:tr w:rsidR="00800757" w:rsidRPr="0063259A" w14:paraId="20A6FACD" w14:textId="77777777" w:rsidTr="001C21FE">
        <w:trPr>
          <w:trHeight w:val="276"/>
        </w:trPr>
        <w:tc>
          <w:tcPr>
            <w:tcW w:w="1890" w:type="dxa"/>
            <w:tcBorders>
              <w:top w:val="nil"/>
              <w:left w:val="nil"/>
              <w:bottom w:val="nil"/>
              <w:right w:val="nil"/>
            </w:tcBorders>
            <w:vAlign w:val="center"/>
          </w:tcPr>
          <w:p w14:paraId="469AD7B0" w14:textId="77777777" w:rsidR="00800757" w:rsidRPr="0063259A" w:rsidRDefault="00800757" w:rsidP="00800757">
            <w:pPr>
              <w:jc w:val="right"/>
              <w:rPr>
                <w:bCs/>
                <w:sz w:val="17"/>
                <w:szCs w:val="17"/>
              </w:rPr>
            </w:pPr>
          </w:p>
        </w:tc>
        <w:tc>
          <w:tcPr>
            <w:tcW w:w="710" w:type="dxa"/>
            <w:gridSpan w:val="3"/>
            <w:tcBorders>
              <w:top w:val="nil"/>
              <w:left w:val="nil"/>
              <w:bottom w:val="nil"/>
              <w:right w:val="nil"/>
            </w:tcBorders>
            <w:vAlign w:val="center"/>
          </w:tcPr>
          <w:p w14:paraId="3D514F4F" w14:textId="77777777" w:rsidR="00800757" w:rsidRPr="0063259A" w:rsidRDefault="00800757" w:rsidP="00800757">
            <w:pPr>
              <w:jc w:val="center"/>
              <w:rPr>
                <w:bCs/>
                <w:sz w:val="17"/>
                <w:szCs w:val="17"/>
              </w:rPr>
            </w:pPr>
          </w:p>
        </w:tc>
        <w:tc>
          <w:tcPr>
            <w:tcW w:w="711" w:type="dxa"/>
            <w:gridSpan w:val="2"/>
            <w:tcBorders>
              <w:top w:val="nil"/>
              <w:left w:val="nil"/>
              <w:bottom w:val="nil"/>
              <w:right w:val="nil"/>
            </w:tcBorders>
            <w:vAlign w:val="center"/>
          </w:tcPr>
          <w:p w14:paraId="735C5167" w14:textId="0D2E1E72" w:rsidR="00800757" w:rsidRPr="0063259A" w:rsidRDefault="00800757" w:rsidP="00800757">
            <w:pPr>
              <w:jc w:val="center"/>
              <w:rPr>
                <w:bCs/>
                <w:sz w:val="17"/>
                <w:szCs w:val="17"/>
              </w:rPr>
            </w:pPr>
            <w:r w:rsidRPr="0063259A">
              <w:rPr>
                <w:sz w:val="17"/>
                <w:szCs w:val="17"/>
              </w:rPr>
              <w:t>(.06)</w:t>
            </w:r>
          </w:p>
        </w:tc>
        <w:tc>
          <w:tcPr>
            <w:tcW w:w="710" w:type="dxa"/>
            <w:gridSpan w:val="2"/>
            <w:tcBorders>
              <w:top w:val="nil"/>
              <w:left w:val="nil"/>
              <w:bottom w:val="nil"/>
              <w:right w:val="nil"/>
            </w:tcBorders>
            <w:vAlign w:val="center"/>
          </w:tcPr>
          <w:p w14:paraId="37ABD61A" w14:textId="2748BB4C" w:rsidR="00800757" w:rsidRPr="0063259A" w:rsidRDefault="00800757" w:rsidP="00800757">
            <w:pPr>
              <w:jc w:val="center"/>
              <w:rPr>
                <w:bCs/>
                <w:sz w:val="17"/>
                <w:szCs w:val="17"/>
              </w:rPr>
            </w:pPr>
            <w:r w:rsidRPr="0063259A">
              <w:rPr>
                <w:sz w:val="17"/>
                <w:szCs w:val="17"/>
              </w:rPr>
              <w:t>(.08)</w:t>
            </w:r>
          </w:p>
        </w:tc>
        <w:tc>
          <w:tcPr>
            <w:tcW w:w="711" w:type="dxa"/>
            <w:gridSpan w:val="2"/>
            <w:tcBorders>
              <w:top w:val="nil"/>
              <w:left w:val="nil"/>
              <w:bottom w:val="nil"/>
              <w:right w:val="nil"/>
            </w:tcBorders>
            <w:vAlign w:val="center"/>
          </w:tcPr>
          <w:p w14:paraId="56417CAF" w14:textId="77777777" w:rsidR="00800757" w:rsidRPr="0063259A" w:rsidRDefault="00800757" w:rsidP="00800757">
            <w:pPr>
              <w:jc w:val="center"/>
              <w:rPr>
                <w:bCs/>
                <w:sz w:val="17"/>
                <w:szCs w:val="17"/>
              </w:rPr>
            </w:pPr>
          </w:p>
        </w:tc>
        <w:tc>
          <w:tcPr>
            <w:tcW w:w="710" w:type="dxa"/>
            <w:tcBorders>
              <w:top w:val="nil"/>
              <w:left w:val="nil"/>
              <w:bottom w:val="nil"/>
              <w:right w:val="nil"/>
            </w:tcBorders>
            <w:vAlign w:val="center"/>
          </w:tcPr>
          <w:p w14:paraId="29592C3A" w14:textId="17137845" w:rsidR="00800757" w:rsidRPr="0063259A" w:rsidRDefault="00800757" w:rsidP="00800757">
            <w:pPr>
              <w:jc w:val="center"/>
              <w:rPr>
                <w:bCs/>
                <w:sz w:val="17"/>
                <w:szCs w:val="17"/>
              </w:rPr>
            </w:pPr>
            <w:r w:rsidRPr="0063259A">
              <w:rPr>
                <w:sz w:val="17"/>
                <w:szCs w:val="17"/>
              </w:rPr>
              <w:t>(.07)</w:t>
            </w:r>
          </w:p>
        </w:tc>
        <w:tc>
          <w:tcPr>
            <w:tcW w:w="711" w:type="dxa"/>
            <w:gridSpan w:val="2"/>
            <w:tcBorders>
              <w:top w:val="nil"/>
              <w:left w:val="nil"/>
              <w:bottom w:val="nil"/>
              <w:right w:val="nil"/>
            </w:tcBorders>
            <w:vAlign w:val="center"/>
          </w:tcPr>
          <w:p w14:paraId="5D028110" w14:textId="77777777" w:rsidR="00800757" w:rsidRPr="0063259A" w:rsidRDefault="00800757" w:rsidP="00800757">
            <w:pPr>
              <w:jc w:val="center"/>
              <w:rPr>
                <w:bCs/>
                <w:sz w:val="17"/>
                <w:szCs w:val="17"/>
              </w:rPr>
            </w:pPr>
          </w:p>
        </w:tc>
        <w:tc>
          <w:tcPr>
            <w:tcW w:w="710" w:type="dxa"/>
            <w:gridSpan w:val="2"/>
            <w:tcBorders>
              <w:top w:val="nil"/>
              <w:left w:val="nil"/>
              <w:bottom w:val="nil"/>
              <w:right w:val="nil"/>
            </w:tcBorders>
            <w:vAlign w:val="center"/>
          </w:tcPr>
          <w:p w14:paraId="441E3467" w14:textId="63258871" w:rsidR="00800757" w:rsidRPr="0063259A" w:rsidRDefault="00800757" w:rsidP="00800757">
            <w:pPr>
              <w:jc w:val="center"/>
              <w:rPr>
                <w:bCs/>
                <w:sz w:val="17"/>
                <w:szCs w:val="17"/>
              </w:rPr>
            </w:pPr>
            <w:r w:rsidRPr="0063259A">
              <w:rPr>
                <w:sz w:val="17"/>
                <w:szCs w:val="17"/>
              </w:rPr>
              <w:t>(.07)</w:t>
            </w:r>
          </w:p>
        </w:tc>
        <w:tc>
          <w:tcPr>
            <w:tcW w:w="711" w:type="dxa"/>
            <w:gridSpan w:val="2"/>
            <w:tcBorders>
              <w:top w:val="nil"/>
              <w:left w:val="nil"/>
              <w:bottom w:val="nil"/>
              <w:right w:val="nil"/>
            </w:tcBorders>
            <w:vAlign w:val="center"/>
          </w:tcPr>
          <w:p w14:paraId="55CD3B58" w14:textId="6B86F356" w:rsidR="00800757" w:rsidRPr="0063259A" w:rsidRDefault="00800757" w:rsidP="00800757">
            <w:pPr>
              <w:jc w:val="center"/>
              <w:rPr>
                <w:bCs/>
                <w:sz w:val="17"/>
                <w:szCs w:val="17"/>
              </w:rPr>
            </w:pPr>
            <w:r w:rsidRPr="0063259A">
              <w:rPr>
                <w:sz w:val="17"/>
                <w:szCs w:val="17"/>
              </w:rPr>
              <w:t>(.07)</w:t>
            </w:r>
          </w:p>
        </w:tc>
        <w:tc>
          <w:tcPr>
            <w:tcW w:w="710" w:type="dxa"/>
            <w:gridSpan w:val="2"/>
            <w:tcBorders>
              <w:top w:val="nil"/>
              <w:left w:val="nil"/>
              <w:bottom w:val="nil"/>
              <w:right w:val="nil"/>
            </w:tcBorders>
            <w:vAlign w:val="center"/>
          </w:tcPr>
          <w:p w14:paraId="3D6A7656" w14:textId="23BEC9C1" w:rsidR="00800757" w:rsidRPr="0063259A" w:rsidRDefault="00800757" w:rsidP="00800757">
            <w:pPr>
              <w:jc w:val="center"/>
              <w:rPr>
                <w:bCs/>
                <w:sz w:val="17"/>
                <w:szCs w:val="17"/>
              </w:rPr>
            </w:pPr>
            <w:r w:rsidRPr="0063259A">
              <w:rPr>
                <w:sz w:val="17"/>
                <w:szCs w:val="17"/>
              </w:rPr>
              <w:t>(.14)</w:t>
            </w:r>
          </w:p>
        </w:tc>
        <w:tc>
          <w:tcPr>
            <w:tcW w:w="711" w:type="dxa"/>
            <w:gridSpan w:val="2"/>
            <w:tcBorders>
              <w:top w:val="nil"/>
              <w:left w:val="nil"/>
              <w:bottom w:val="nil"/>
              <w:right w:val="nil"/>
            </w:tcBorders>
            <w:vAlign w:val="center"/>
          </w:tcPr>
          <w:p w14:paraId="384A9324" w14:textId="77777777" w:rsidR="00800757" w:rsidRPr="0063259A" w:rsidRDefault="00800757" w:rsidP="00800757">
            <w:pPr>
              <w:jc w:val="center"/>
              <w:rPr>
                <w:bCs/>
                <w:sz w:val="17"/>
                <w:szCs w:val="17"/>
              </w:rPr>
            </w:pPr>
          </w:p>
        </w:tc>
        <w:tc>
          <w:tcPr>
            <w:tcW w:w="710" w:type="dxa"/>
            <w:gridSpan w:val="2"/>
            <w:tcBorders>
              <w:top w:val="nil"/>
              <w:left w:val="nil"/>
              <w:bottom w:val="nil"/>
              <w:right w:val="nil"/>
            </w:tcBorders>
            <w:vAlign w:val="center"/>
          </w:tcPr>
          <w:p w14:paraId="1FFB9403" w14:textId="77777777" w:rsidR="00800757" w:rsidRPr="0063259A" w:rsidRDefault="00800757" w:rsidP="00800757">
            <w:pPr>
              <w:jc w:val="center"/>
              <w:rPr>
                <w:bCs/>
                <w:sz w:val="17"/>
                <w:szCs w:val="17"/>
              </w:rPr>
            </w:pPr>
          </w:p>
        </w:tc>
        <w:tc>
          <w:tcPr>
            <w:tcW w:w="711" w:type="dxa"/>
            <w:gridSpan w:val="2"/>
            <w:tcBorders>
              <w:top w:val="nil"/>
              <w:left w:val="nil"/>
              <w:bottom w:val="nil"/>
              <w:right w:val="nil"/>
            </w:tcBorders>
            <w:vAlign w:val="center"/>
          </w:tcPr>
          <w:p w14:paraId="1169F8F4" w14:textId="0A6E96A0" w:rsidR="00800757" w:rsidRPr="0063259A" w:rsidRDefault="00800757" w:rsidP="00800757">
            <w:pPr>
              <w:jc w:val="center"/>
              <w:rPr>
                <w:bCs/>
                <w:sz w:val="17"/>
                <w:szCs w:val="17"/>
              </w:rPr>
            </w:pPr>
            <w:r w:rsidRPr="0063259A">
              <w:rPr>
                <w:sz w:val="17"/>
                <w:szCs w:val="17"/>
              </w:rPr>
              <w:t>(.07)</w:t>
            </w:r>
          </w:p>
        </w:tc>
        <w:tc>
          <w:tcPr>
            <w:tcW w:w="710" w:type="dxa"/>
            <w:gridSpan w:val="2"/>
            <w:tcBorders>
              <w:top w:val="nil"/>
              <w:left w:val="nil"/>
              <w:bottom w:val="nil"/>
              <w:right w:val="nil"/>
            </w:tcBorders>
            <w:vAlign w:val="center"/>
          </w:tcPr>
          <w:p w14:paraId="29807585" w14:textId="276BF37E" w:rsidR="00800757" w:rsidRPr="0063259A" w:rsidRDefault="00800757" w:rsidP="00800757">
            <w:pPr>
              <w:jc w:val="center"/>
              <w:rPr>
                <w:bCs/>
                <w:sz w:val="17"/>
                <w:szCs w:val="17"/>
              </w:rPr>
            </w:pPr>
            <w:r w:rsidRPr="0063259A">
              <w:rPr>
                <w:sz w:val="17"/>
                <w:szCs w:val="17"/>
              </w:rPr>
              <w:t>(.08)</w:t>
            </w:r>
          </w:p>
        </w:tc>
        <w:tc>
          <w:tcPr>
            <w:tcW w:w="711" w:type="dxa"/>
            <w:gridSpan w:val="2"/>
            <w:tcBorders>
              <w:top w:val="nil"/>
              <w:left w:val="nil"/>
              <w:bottom w:val="nil"/>
              <w:right w:val="nil"/>
            </w:tcBorders>
            <w:vAlign w:val="center"/>
          </w:tcPr>
          <w:p w14:paraId="402930BB" w14:textId="77777777" w:rsidR="00800757" w:rsidRPr="0063259A" w:rsidRDefault="00800757" w:rsidP="00800757">
            <w:pPr>
              <w:jc w:val="center"/>
              <w:rPr>
                <w:bCs/>
                <w:sz w:val="17"/>
                <w:szCs w:val="17"/>
              </w:rPr>
            </w:pPr>
          </w:p>
        </w:tc>
        <w:tc>
          <w:tcPr>
            <w:tcW w:w="710" w:type="dxa"/>
            <w:gridSpan w:val="2"/>
            <w:tcBorders>
              <w:top w:val="nil"/>
              <w:left w:val="nil"/>
              <w:bottom w:val="nil"/>
              <w:right w:val="nil"/>
            </w:tcBorders>
            <w:vAlign w:val="center"/>
          </w:tcPr>
          <w:p w14:paraId="073F3F5E" w14:textId="1ACD5E4B" w:rsidR="00800757" w:rsidRPr="0063259A" w:rsidRDefault="00800757" w:rsidP="00800757">
            <w:pPr>
              <w:jc w:val="center"/>
              <w:rPr>
                <w:bCs/>
                <w:sz w:val="17"/>
                <w:szCs w:val="17"/>
              </w:rPr>
            </w:pPr>
            <w:r w:rsidRPr="0063259A">
              <w:rPr>
                <w:sz w:val="17"/>
                <w:szCs w:val="17"/>
              </w:rPr>
              <w:t>(.07)</w:t>
            </w:r>
          </w:p>
        </w:tc>
        <w:tc>
          <w:tcPr>
            <w:tcW w:w="711" w:type="dxa"/>
            <w:gridSpan w:val="2"/>
            <w:tcBorders>
              <w:top w:val="nil"/>
              <w:left w:val="nil"/>
              <w:bottom w:val="nil"/>
              <w:right w:val="nil"/>
            </w:tcBorders>
            <w:vAlign w:val="center"/>
          </w:tcPr>
          <w:p w14:paraId="206EACED" w14:textId="77777777" w:rsidR="00800757" w:rsidRPr="0063259A" w:rsidRDefault="00800757" w:rsidP="00800757">
            <w:pPr>
              <w:jc w:val="center"/>
              <w:rPr>
                <w:bCs/>
                <w:sz w:val="17"/>
                <w:szCs w:val="17"/>
              </w:rPr>
            </w:pPr>
          </w:p>
        </w:tc>
        <w:tc>
          <w:tcPr>
            <w:tcW w:w="710" w:type="dxa"/>
            <w:tcBorders>
              <w:top w:val="nil"/>
              <w:left w:val="nil"/>
              <w:bottom w:val="nil"/>
              <w:right w:val="nil"/>
            </w:tcBorders>
            <w:vAlign w:val="center"/>
          </w:tcPr>
          <w:p w14:paraId="50ECC747" w14:textId="4D393C34" w:rsidR="00800757" w:rsidRPr="0063259A" w:rsidRDefault="00800757" w:rsidP="00800757">
            <w:pPr>
              <w:jc w:val="center"/>
              <w:rPr>
                <w:bCs/>
                <w:sz w:val="17"/>
                <w:szCs w:val="17"/>
              </w:rPr>
            </w:pPr>
            <w:r w:rsidRPr="0063259A">
              <w:rPr>
                <w:sz w:val="17"/>
                <w:szCs w:val="17"/>
              </w:rPr>
              <w:t>(.07)</w:t>
            </w:r>
          </w:p>
        </w:tc>
        <w:tc>
          <w:tcPr>
            <w:tcW w:w="711" w:type="dxa"/>
            <w:gridSpan w:val="2"/>
            <w:tcBorders>
              <w:top w:val="nil"/>
              <w:left w:val="nil"/>
              <w:bottom w:val="nil"/>
              <w:right w:val="nil"/>
            </w:tcBorders>
            <w:vAlign w:val="center"/>
          </w:tcPr>
          <w:p w14:paraId="26A5DE10" w14:textId="2BE2E916" w:rsidR="00800757" w:rsidRPr="0063259A" w:rsidRDefault="00800757" w:rsidP="00800757">
            <w:pPr>
              <w:jc w:val="center"/>
              <w:rPr>
                <w:bCs/>
                <w:sz w:val="17"/>
                <w:szCs w:val="17"/>
              </w:rPr>
            </w:pPr>
            <w:r w:rsidRPr="0063259A">
              <w:rPr>
                <w:sz w:val="17"/>
                <w:szCs w:val="17"/>
              </w:rPr>
              <w:t>(.07)</w:t>
            </w:r>
          </w:p>
        </w:tc>
        <w:tc>
          <w:tcPr>
            <w:tcW w:w="711" w:type="dxa"/>
            <w:tcBorders>
              <w:top w:val="nil"/>
              <w:left w:val="nil"/>
              <w:bottom w:val="nil"/>
              <w:right w:val="nil"/>
            </w:tcBorders>
            <w:vAlign w:val="center"/>
          </w:tcPr>
          <w:p w14:paraId="4444DB89" w14:textId="259F771B" w:rsidR="00800757" w:rsidRPr="0063259A" w:rsidRDefault="00800757" w:rsidP="00800757">
            <w:pPr>
              <w:jc w:val="center"/>
              <w:rPr>
                <w:bCs/>
                <w:sz w:val="17"/>
                <w:szCs w:val="17"/>
              </w:rPr>
            </w:pPr>
            <w:r w:rsidRPr="0063259A">
              <w:rPr>
                <w:sz w:val="17"/>
                <w:szCs w:val="17"/>
              </w:rPr>
              <w:t>(.15)</w:t>
            </w:r>
          </w:p>
        </w:tc>
      </w:tr>
      <w:tr w:rsidR="00800757" w:rsidRPr="0063259A" w14:paraId="792F1532" w14:textId="77777777" w:rsidTr="001C21FE">
        <w:trPr>
          <w:trHeight w:val="276"/>
        </w:trPr>
        <w:tc>
          <w:tcPr>
            <w:tcW w:w="1890" w:type="dxa"/>
            <w:tcBorders>
              <w:top w:val="nil"/>
              <w:left w:val="nil"/>
              <w:bottom w:val="nil"/>
              <w:right w:val="nil"/>
            </w:tcBorders>
            <w:vAlign w:val="center"/>
          </w:tcPr>
          <w:p w14:paraId="40F050C1" w14:textId="77777777" w:rsidR="00800757" w:rsidRPr="0063259A" w:rsidRDefault="00800757" w:rsidP="00800757">
            <w:pPr>
              <w:jc w:val="right"/>
              <w:rPr>
                <w:bCs/>
                <w:sz w:val="17"/>
                <w:szCs w:val="17"/>
              </w:rPr>
            </w:pPr>
            <w:r w:rsidRPr="0063259A">
              <w:rPr>
                <w:bCs/>
                <w:sz w:val="17"/>
                <w:szCs w:val="17"/>
              </w:rPr>
              <w:t>Zero-sum mindset</w:t>
            </w:r>
          </w:p>
        </w:tc>
        <w:tc>
          <w:tcPr>
            <w:tcW w:w="710" w:type="dxa"/>
            <w:gridSpan w:val="3"/>
            <w:tcBorders>
              <w:top w:val="nil"/>
              <w:left w:val="nil"/>
              <w:bottom w:val="nil"/>
              <w:right w:val="nil"/>
            </w:tcBorders>
            <w:vAlign w:val="center"/>
          </w:tcPr>
          <w:p w14:paraId="5E56E47D" w14:textId="77777777" w:rsidR="00800757" w:rsidRPr="0063259A" w:rsidRDefault="00800757" w:rsidP="00800757">
            <w:pPr>
              <w:jc w:val="center"/>
              <w:rPr>
                <w:bCs/>
                <w:sz w:val="17"/>
                <w:szCs w:val="17"/>
              </w:rPr>
            </w:pPr>
          </w:p>
        </w:tc>
        <w:tc>
          <w:tcPr>
            <w:tcW w:w="711" w:type="dxa"/>
            <w:gridSpan w:val="2"/>
            <w:tcBorders>
              <w:top w:val="nil"/>
              <w:left w:val="nil"/>
              <w:bottom w:val="nil"/>
              <w:right w:val="nil"/>
            </w:tcBorders>
            <w:vAlign w:val="center"/>
          </w:tcPr>
          <w:p w14:paraId="46886A39" w14:textId="77777777" w:rsidR="00800757" w:rsidRPr="0063259A" w:rsidRDefault="00800757" w:rsidP="00800757">
            <w:pPr>
              <w:jc w:val="center"/>
              <w:rPr>
                <w:bCs/>
                <w:sz w:val="17"/>
                <w:szCs w:val="17"/>
              </w:rPr>
            </w:pPr>
          </w:p>
        </w:tc>
        <w:tc>
          <w:tcPr>
            <w:tcW w:w="710" w:type="dxa"/>
            <w:gridSpan w:val="2"/>
            <w:tcBorders>
              <w:top w:val="nil"/>
              <w:left w:val="nil"/>
              <w:bottom w:val="nil"/>
              <w:right w:val="nil"/>
            </w:tcBorders>
            <w:vAlign w:val="center"/>
          </w:tcPr>
          <w:p w14:paraId="7A5FEC3D" w14:textId="77777777" w:rsidR="00800757" w:rsidRPr="0063259A" w:rsidRDefault="00800757" w:rsidP="00800757">
            <w:pPr>
              <w:jc w:val="center"/>
              <w:rPr>
                <w:bCs/>
                <w:sz w:val="17"/>
                <w:szCs w:val="17"/>
              </w:rPr>
            </w:pPr>
          </w:p>
        </w:tc>
        <w:tc>
          <w:tcPr>
            <w:tcW w:w="711" w:type="dxa"/>
            <w:gridSpan w:val="2"/>
            <w:tcBorders>
              <w:top w:val="nil"/>
              <w:left w:val="nil"/>
              <w:bottom w:val="nil"/>
              <w:right w:val="nil"/>
            </w:tcBorders>
            <w:vAlign w:val="center"/>
          </w:tcPr>
          <w:p w14:paraId="4CF6D0B4" w14:textId="0028540D" w:rsidR="00800757" w:rsidRPr="0063259A" w:rsidRDefault="00800757" w:rsidP="00800757">
            <w:pPr>
              <w:jc w:val="center"/>
              <w:rPr>
                <w:bCs/>
                <w:sz w:val="17"/>
                <w:szCs w:val="17"/>
              </w:rPr>
            </w:pPr>
            <w:r w:rsidRPr="0063259A">
              <w:rPr>
                <w:sz w:val="17"/>
                <w:szCs w:val="17"/>
              </w:rPr>
              <w:t>.53</w:t>
            </w:r>
            <w:r w:rsidRPr="0063259A">
              <w:rPr>
                <w:sz w:val="17"/>
                <w:szCs w:val="17"/>
                <w:vertAlign w:val="superscript"/>
              </w:rPr>
              <w:t>***</w:t>
            </w:r>
          </w:p>
        </w:tc>
        <w:tc>
          <w:tcPr>
            <w:tcW w:w="710" w:type="dxa"/>
            <w:tcBorders>
              <w:top w:val="nil"/>
              <w:left w:val="nil"/>
              <w:bottom w:val="nil"/>
              <w:right w:val="nil"/>
            </w:tcBorders>
            <w:vAlign w:val="center"/>
          </w:tcPr>
          <w:p w14:paraId="33B15C7D" w14:textId="2C098B9A" w:rsidR="00800757" w:rsidRPr="0063259A" w:rsidRDefault="00800757" w:rsidP="00800757">
            <w:pPr>
              <w:jc w:val="center"/>
              <w:rPr>
                <w:bCs/>
                <w:sz w:val="17"/>
                <w:szCs w:val="17"/>
              </w:rPr>
            </w:pPr>
            <w:r w:rsidRPr="0063259A">
              <w:rPr>
                <w:sz w:val="17"/>
                <w:szCs w:val="17"/>
              </w:rPr>
              <w:t>.30</w:t>
            </w:r>
            <w:r w:rsidRPr="0063259A">
              <w:rPr>
                <w:sz w:val="17"/>
                <w:szCs w:val="17"/>
                <w:vertAlign w:val="superscript"/>
              </w:rPr>
              <w:t>***</w:t>
            </w:r>
          </w:p>
        </w:tc>
        <w:tc>
          <w:tcPr>
            <w:tcW w:w="711" w:type="dxa"/>
            <w:gridSpan w:val="2"/>
            <w:tcBorders>
              <w:top w:val="nil"/>
              <w:left w:val="nil"/>
              <w:bottom w:val="nil"/>
              <w:right w:val="nil"/>
            </w:tcBorders>
            <w:vAlign w:val="center"/>
          </w:tcPr>
          <w:p w14:paraId="3635EBBF" w14:textId="77777777" w:rsidR="00800757" w:rsidRPr="0063259A" w:rsidRDefault="00800757" w:rsidP="00800757">
            <w:pPr>
              <w:jc w:val="center"/>
              <w:rPr>
                <w:bCs/>
                <w:sz w:val="17"/>
                <w:szCs w:val="17"/>
              </w:rPr>
            </w:pPr>
          </w:p>
        </w:tc>
        <w:tc>
          <w:tcPr>
            <w:tcW w:w="710" w:type="dxa"/>
            <w:gridSpan w:val="2"/>
            <w:tcBorders>
              <w:top w:val="nil"/>
              <w:left w:val="nil"/>
              <w:bottom w:val="nil"/>
              <w:right w:val="nil"/>
            </w:tcBorders>
            <w:vAlign w:val="center"/>
          </w:tcPr>
          <w:p w14:paraId="4DA1CB0A" w14:textId="1D80CF5A" w:rsidR="00800757" w:rsidRPr="0063259A" w:rsidRDefault="00800757" w:rsidP="00800757">
            <w:pPr>
              <w:jc w:val="center"/>
              <w:rPr>
                <w:bCs/>
                <w:sz w:val="17"/>
                <w:szCs w:val="17"/>
              </w:rPr>
            </w:pPr>
            <w:r w:rsidRPr="0063259A">
              <w:rPr>
                <w:sz w:val="17"/>
                <w:szCs w:val="17"/>
              </w:rPr>
              <w:t>.28</w:t>
            </w:r>
            <w:r w:rsidRPr="0063259A">
              <w:rPr>
                <w:sz w:val="17"/>
                <w:szCs w:val="17"/>
                <w:vertAlign w:val="superscript"/>
              </w:rPr>
              <w:t>***</w:t>
            </w:r>
          </w:p>
        </w:tc>
        <w:tc>
          <w:tcPr>
            <w:tcW w:w="711" w:type="dxa"/>
            <w:gridSpan w:val="2"/>
            <w:tcBorders>
              <w:top w:val="nil"/>
              <w:left w:val="nil"/>
              <w:bottom w:val="nil"/>
              <w:right w:val="nil"/>
            </w:tcBorders>
            <w:vAlign w:val="center"/>
          </w:tcPr>
          <w:p w14:paraId="52F71181" w14:textId="0F246D30" w:rsidR="00800757" w:rsidRPr="0063259A" w:rsidRDefault="00800757" w:rsidP="00800757">
            <w:pPr>
              <w:jc w:val="center"/>
              <w:rPr>
                <w:bCs/>
                <w:sz w:val="17"/>
                <w:szCs w:val="17"/>
              </w:rPr>
            </w:pPr>
            <w:r w:rsidRPr="0063259A">
              <w:rPr>
                <w:sz w:val="17"/>
                <w:szCs w:val="17"/>
              </w:rPr>
              <w:t>.22</w:t>
            </w:r>
            <w:r w:rsidRPr="0063259A">
              <w:rPr>
                <w:sz w:val="17"/>
                <w:szCs w:val="17"/>
                <w:vertAlign w:val="superscript"/>
              </w:rPr>
              <w:t>**</w:t>
            </w:r>
          </w:p>
        </w:tc>
        <w:tc>
          <w:tcPr>
            <w:tcW w:w="710" w:type="dxa"/>
            <w:gridSpan w:val="2"/>
            <w:tcBorders>
              <w:top w:val="nil"/>
              <w:left w:val="nil"/>
              <w:bottom w:val="nil"/>
              <w:right w:val="nil"/>
            </w:tcBorders>
            <w:vAlign w:val="center"/>
          </w:tcPr>
          <w:p w14:paraId="6B6757A7" w14:textId="01AD3C2A" w:rsidR="00800757" w:rsidRPr="0063259A" w:rsidRDefault="00800757" w:rsidP="00800757">
            <w:pPr>
              <w:jc w:val="center"/>
              <w:rPr>
                <w:bCs/>
                <w:sz w:val="17"/>
                <w:szCs w:val="17"/>
              </w:rPr>
            </w:pPr>
            <w:r w:rsidRPr="0063259A">
              <w:rPr>
                <w:sz w:val="17"/>
                <w:szCs w:val="17"/>
              </w:rPr>
              <w:t>.26</w:t>
            </w:r>
            <w:r w:rsidRPr="0063259A">
              <w:rPr>
                <w:sz w:val="17"/>
                <w:szCs w:val="17"/>
                <w:vertAlign w:val="superscript"/>
              </w:rPr>
              <w:t>**</w:t>
            </w:r>
          </w:p>
        </w:tc>
        <w:tc>
          <w:tcPr>
            <w:tcW w:w="711" w:type="dxa"/>
            <w:gridSpan w:val="2"/>
            <w:tcBorders>
              <w:top w:val="nil"/>
              <w:left w:val="nil"/>
              <w:bottom w:val="nil"/>
              <w:right w:val="nil"/>
            </w:tcBorders>
            <w:vAlign w:val="center"/>
          </w:tcPr>
          <w:p w14:paraId="769AA10B" w14:textId="77777777" w:rsidR="00800757" w:rsidRPr="0063259A" w:rsidRDefault="00800757" w:rsidP="00800757">
            <w:pPr>
              <w:jc w:val="center"/>
              <w:rPr>
                <w:bCs/>
                <w:sz w:val="17"/>
                <w:szCs w:val="17"/>
              </w:rPr>
            </w:pPr>
          </w:p>
        </w:tc>
        <w:tc>
          <w:tcPr>
            <w:tcW w:w="710" w:type="dxa"/>
            <w:gridSpan w:val="2"/>
            <w:tcBorders>
              <w:top w:val="nil"/>
              <w:left w:val="nil"/>
              <w:bottom w:val="nil"/>
              <w:right w:val="nil"/>
            </w:tcBorders>
            <w:vAlign w:val="center"/>
          </w:tcPr>
          <w:p w14:paraId="25211B1C" w14:textId="77777777" w:rsidR="00800757" w:rsidRPr="0063259A" w:rsidRDefault="00800757" w:rsidP="00800757">
            <w:pPr>
              <w:jc w:val="center"/>
              <w:rPr>
                <w:bCs/>
                <w:sz w:val="17"/>
                <w:szCs w:val="17"/>
              </w:rPr>
            </w:pPr>
          </w:p>
        </w:tc>
        <w:tc>
          <w:tcPr>
            <w:tcW w:w="711" w:type="dxa"/>
            <w:gridSpan w:val="2"/>
            <w:tcBorders>
              <w:top w:val="nil"/>
              <w:left w:val="nil"/>
              <w:bottom w:val="nil"/>
              <w:right w:val="nil"/>
            </w:tcBorders>
            <w:vAlign w:val="center"/>
          </w:tcPr>
          <w:p w14:paraId="0219BB3F" w14:textId="77777777" w:rsidR="00800757" w:rsidRPr="0063259A" w:rsidRDefault="00800757" w:rsidP="00800757">
            <w:pPr>
              <w:jc w:val="center"/>
              <w:rPr>
                <w:bCs/>
                <w:sz w:val="17"/>
                <w:szCs w:val="17"/>
              </w:rPr>
            </w:pPr>
          </w:p>
        </w:tc>
        <w:tc>
          <w:tcPr>
            <w:tcW w:w="710" w:type="dxa"/>
            <w:gridSpan w:val="2"/>
            <w:tcBorders>
              <w:top w:val="nil"/>
              <w:left w:val="nil"/>
              <w:bottom w:val="nil"/>
              <w:right w:val="nil"/>
            </w:tcBorders>
            <w:vAlign w:val="center"/>
          </w:tcPr>
          <w:p w14:paraId="30310A99" w14:textId="77777777" w:rsidR="00800757" w:rsidRPr="0063259A" w:rsidRDefault="00800757" w:rsidP="00800757">
            <w:pPr>
              <w:jc w:val="center"/>
              <w:rPr>
                <w:bCs/>
                <w:sz w:val="17"/>
                <w:szCs w:val="17"/>
              </w:rPr>
            </w:pPr>
          </w:p>
        </w:tc>
        <w:tc>
          <w:tcPr>
            <w:tcW w:w="711" w:type="dxa"/>
            <w:gridSpan w:val="2"/>
            <w:tcBorders>
              <w:top w:val="nil"/>
              <w:left w:val="nil"/>
              <w:bottom w:val="nil"/>
              <w:right w:val="nil"/>
            </w:tcBorders>
            <w:vAlign w:val="center"/>
          </w:tcPr>
          <w:p w14:paraId="64705797" w14:textId="3DA31981" w:rsidR="00800757" w:rsidRPr="0063259A" w:rsidRDefault="00800757" w:rsidP="00800757">
            <w:pPr>
              <w:jc w:val="center"/>
              <w:rPr>
                <w:bCs/>
                <w:sz w:val="17"/>
                <w:szCs w:val="17"/>
              </w:rPr>
            </w:pPr>
            <w:r w:rsidRPr="0063259A">
              <w:rPr>
                <w:sz w:val="17"/>
                <w:szCs w:val="17"/>
              </w:rPr>
              <w:t>.39</w:t>
            </w:r>
            <w:r w:rsidRPr="0063259A">
              <w:rPr>
                <w:sz w:val="17"/>
                <w:szCs w:val="17"/>
                <w:vertAlign w:val="superscript"/>
              </w:rPr>
              <w:t>***</w:t>
            </w:r>
          </w:p>
        </w:tc>
        <w:tc>
          <w:tcPr>
            <w:tcW w:w="710" w:type="dxa"/>
            <w:gridSpan w:val="2"/>
            <w:tcBorders>
              <w:top w:val="nil"/>
              <w:left w:val="nil"/>
              <w:bottom w:val="nil"/>
              <w:right w:val="nil"/>
            </w:tcBorders>
            <w:vAlign w:val="center"/>
          </w:tcPr>
          <w:p w14:paraId="44DD1BB0" w14:textId="336C53D6" w:rsidR="00800757" w:rsidRPr="0063259A" w:rsidRDefault="00800757" w:rsidP="00800757">
            <w:pPr>
              <w:jc w:val="center"/>
              <w:rPr>
                <w:bCs/>
                <w:sz w:val="17"/>
                <w:szCs w:val="17"/>
              </w:rPr>
            </w:pPr>
            <w:r w:rsidRPr="0063259A">
              <w:rPr>
                <w:sz w:val="17"/>
                <w:szCs w:val="17"/>
              </w:rPr>
              <w:t>.27</w:t>
            </w:r>
            <w:r w:rsidRPr="0063259A">
              <w:rPr>
                <w:sz w:val="17"/>
                <w:szCs w:val="17"/>
                <w:vertAlign w:val="superscript"/>
              </w:rPr>
              <w:t>***</w:t>
            </w:r>
          </w:p>
        </w:tc>
        <w:tc>
          <w:tcPr>
            <w:tcW w:w="711" w:type="dxa"/>
            <w:gridSpan w:val="2"/>
            <w:tcBorders>
              <w:top w:val="nil"/>
              <w:left w:val="nil"/>
              <w:bottom w:val="nil"/>
              <w:right w:val="nil"/>
            </w:tcBorders>
            <w:vAlign w:val="center"/>
          </w:tcPr>
          <w:p w14:paraId="717C14FD" w14:textId="77777777" w:rsidR="00800757" w:rsidRPr="0063259A" w:rsidRDefault="00800757" w:rsidP="00800757">
            <w:pPr>
              <w:jc w:val="center"/>
              <w:rPr>
                <w:bCs/>
                <w:sz w:val="17"/>
                <w:szCs w:val="17"/>
              </w:rPr>
            </w:pPr>
          </w:p>
        </w:tc>
        <w:tc>
          <w:tcPr>
            <w:tcW w:w="710" w:type="dxa"/>
            <w:tcBorders>
              <w:top w:val="nil"/>
              <w:left w:val="nil"/>
              <w:bottom w:val="nil"/>
              <w:right w:val="nil"/>
            </w:tcBorders>
            <w:vAlign w:val="center"/>
          </w:tcPr>
          <w:p w14:paraId="403E16E3" w14:textId="6CA7A46B" w:rsidR="00800757" w:rsidRPr="0063259A" w:rsidRDefault="00800757" w:rsidP="00800757">
            <w:pPr>
              <w:jc w:val="center"/>
              <w:rPr>
                <w:bCs/>
                <w:sz w:val="17"/>
                <w:szCs w:val="17"/>
              </w:rPr>
            </w:pPr>
            <w:r w:rsidRPr="0063259A">
              <w:rPr>
                <w:sz w:val="17"/>
                <w:szCs w:val="17"/>
              </w:rPr>
              <w:t>.27</w:t>
            </w:r>
            <w:r w:rsidRPr="0063259A">
              <w:rPr>
                <w:sz w:val="17"/>
                <w:szCs w:val="17"/>
                <w:vertAlign w:val="superscript"/>
              </w:rPr>
              <w:t>***</w:t>
            </w:r>
          </w:p>
        </w:tc>
        <w:tc>
          <w:tcPr>
            <w:tcW w:w="711" w:type="dxa"/>
            <w:gridSpan w:val="2"/>
            <w:tcBorders>
              <w:top w:val="nil"/>
              <w:left w:val="nil"/>
              <w:bottom w:val="nil"/>
              <w:right w:val="nil"/>
            </w:tcBorders>
            <w:vAlign w:val="center"/>
          </w:tcPr>
          <w:p w14:paraId="2900C860" w14:textId="30F9926E" w:rsidR="00800757" w:rsidRPr="0063259A" w:rsidRDefault="00800757" w:rsidP="00800757">
            <w:pPr>
              <w:jc w:val="center"/>
              <w:rPr>
                <w:bCs/>
                <w:sz w:val="17"/>
                <w:szCs w:val="17"/>
              </w:rPr>
            </w:pPr>
            <w:r w:rsidRPr="0063259A">
              <w:rPr>
                <w:sz w:val="17"/>
                <w:szCs w:val="17"/>
              </w:rPr>
              <w:t>.23</w:t>
            </w:r>
            <w:r w:rsidRPr="0063259A">
              <w:rPr>
                <w:sz w:val="17"/>
                <w:szCs w:val="17"/>
                <w:vertAlign w:val="superscript"/>
              </w:rPr>
              <w:t>**</w:t>
            </w:r>
          </w:p>
        </w:tc>
        <w:tc>
          <w:tcPr>
            <w:tcW w:w="711" w:type="dxa"/>
            <w:tcBorders>
              <w:top w:val="nil"/>
              <w:left w:val="nil"/>
              <w:bottom w:val="nil"/>
              <w:right w:val="nil"/>
            </w:tcBorders>
            <w:vAlign w:val="center"/>
          </w:tcPr>
          <w:p w14:paraId="1E13D069" w14:textId="70ADDE79" w:rsidR="00800757" w:rsidRPr="0063259A" w:rsidRDefault="00800757" w:rsidP="00800757">
            <w:pPr>
              <w:jc w:val="center"/>
              <w:rPr>
                <w:bCs/>
                <w:sz w:val="17"/>
                <w:szCs w:val="17"/>
              </w:rPr>
            </w:pPr>
            <w:r w:rsidRPr="0063259A">
              <w:rPr>
                <w:sz w:val="17"/>
                <w:szCs w:val="17"/>
              </w:rPr>
              <w:t>.27</w:t>
            </w:r>
            <w:r w:rsidRPr="0063259A">
              <w:rPr>
                <w:sz w:val="17"/>
                <w:szCs w:val="17"/>
                <w:vertAlign w:val="superscript"/>
              </w:rPr>
              <w:t>**</w:t>
            </w:r>
          </w:p>
        </w:tc>
      </w:tr>
      <w:tr w:rsidR="00800757" w:rsidRPr="0063259A" w14:paraId="2F0AC742" w14:textId="77777777" w:rsidTr="001C21FE">
        <w:trPr>
          <w:trHeight w:val="276"/>
        </w:trPr>
        <w:tc>
          <w:tcPr>
            <w:tcW w:w="1890" w:type="dxa"/>
            <w:tcBorders>
              <w:top w:val="nil"/>
              <w:left w:val="nil"/>
              <w:bottom w:val="nil"/>
              <w:right w:val="nil"/>
            </w:tcBorders>
            <w:vAlign w:val="center"/>
          </w:tcPr>
          <w:p w14:paraId="1E4D2331" w14:textId="77777777" w:rsidR="00800757" w:rsidRPr="0063259A" w:rsidRDefault="00800757" w:rsidP="00800757">
            <w:pPr>
              <w:jc w:val="right"/>
              <w:rPr>
                <w:bCs/>
                <w:sz w:val="17"/>
                <w:szCs w:val="17"/>
              </w:rPr>
            </w:pPr>
          </w:p>
        </w:tc>
        <w:tc>
          <w:tcPr>
            <w:tcW w:w="710" w:type="dxa"/>
            <w:gridSpan w:val="3"/>
            <w:tcBorders>
              <w:top w:val="nil"/>
              <w:left w:val="nil"/>
              <w:bottom w:val="nil"/>
              <w:right w:val="nil"/>
            </w:tcBorders>
            <w:vAlign w:val="center"/>
          </w:tcPr>
          <w:p w14:paraId="104BC43A" w14:textId="77777777" w:rsidR="00800757" w:rsidRPr="0063259A" w:rsidRDefault="00800757" w:rsidP="00800757">
            <w:pPr>
              <w:jc w:val="center"/>
              <w:rPr>
                <w:bCs/>
                <w:sz w:val="17"/>
                <w:szCs w:val="17"/>
              </w:rPr>
            </w:pPr>
          </w:p>
        </w:tc>
        <w:tc>
          <w:tcPr>
            <w:tcW w:w="711" w:type="dxa"/>
            <w:gridSpan w:val="2"/>
            <w:tcBorders>
              <w:top w:val="nil"/>
              <w:left w:val="nil"/>
              <w:bottom w:val="nil"/>
              <w:right w:val="nil"/>
            </w:tcBorders>
            <w:vAlign w:val="center"/>
          </w:tcPr>
          <w:p w14:paraId="45B3AC1A" w14:textId="77777777" w:rsidR="00800757" w:rsidRPr="0063259A" w:rsidRDefault="00800757" w:rsidP="00800757">
            <w:pPr>
              <w:jc w:val="center"/>
              <w:rPr>
                <w:bCs/>
                <w:sz w:val="17"/>
                <w:szCs w:val="17"/>
              </w:rPr>
            </w:pPr>
          </w:p>
        </w:tc>
        <w:tc>
          <w:tcPr>
            <w:tcW w:w="710" w:type="dxa"/>
            <w:gridSpan w:val="2"/>
            <w:tcBorders>
              <w:top w:val="nil"/>
              <w:left w:val="nil"/>
              <w:bottom w:val="nil"/>
              <w:right w:val="nil"/>
            </w:tcBorders>
            <w:vAlign w:val="center"/>
          </w:tcPr>
          <w:p w14:paraId="18DE42C8" w14:textId="77777777" w:rsidR="00800757" w:rsidRPr="0063259A" w:rsidRDefault="00800757" w:rsidP="00800757">
            <w:pPr>
              <w:jc w:val="center"/>
              <w:rPr>
                <w:bCs/>
                <w:sz w:val="17"/>
                <w:szCs w:val="17"/>
              </w:rPr>
            </w:pPr>
          </w:p>
        </w:tc>
        <w:tc>
          <w:tcPr>
            <w:tcW w:w="711" w:type="dxa"/>
            <w:gridSpan w:val="2"/>
            <w:tcBorders>
              <w:top w:val="nil"/>
              <w:left w:val="nil"/>
              <w:bottom w:val="nil"/>
              <w:right w:val="nil"/>
            </w:tcBorders>
            <w:vAlign w:val="center"/>
          </w:tcPr>
          <w:p w14:paraId="21B4A443" w14:textId="084B4783" w:rsidR="00800757" w:rsidRPr="0063259A" w:rsidRDefault="00800757" w:rsidP="00800757">
            <w:pPr>
              <w:jc w:val="center"/>
              <w:rPr>
                <w:bCs/>
                <w:sz w:val="17"/>
                <w:szCs w:val="17"/>
              </w:rPr>
            </w:pPr>
            <w:r w:rsidRPr="0063259A">
              <w:rPr>
                <w:sz w:val="17"/>
                <w:szCs w:val="17"/>
              </w:rPr>
              <w:t>(.06)</w:t>
            </w:r>
          </w:p>
        </w:tc>
        <w:tc>
          <w:tcPr>
            <w:tcW w:w="710" w:type="dxa"/>
            <w:tcBorders>
              <w:top w:val="nil"/>
              <w:left w:val="nil"/>
              <w:bottom w:val="nil"/>
              <w:right w:val="nil"/>
            </w:tcBorders>
            <w:vAlign w:val="center"/>
          </w:tcPr>
          <w:p w14:paraId="2A0E5B42" w14:textId="529B9637" w:rsidR="00800757" w:rsidRPr="0063259A" w:rsidRDefault="00800757" w:rsidP="00800757">
            <w:pPr>
              <w:jc w:val="center"/>
              <w:rPr>
                <w:bCs/>
                <w:sz w:val="17"/>
                <w:szCs w:val="17"/>
              </w:rPr>
            </w:pPr>
            <w:r w:rsidRPr="0063259A">
              <w:rPr>
                <w:sz w:val="17"/>
                <w:szCs w:val="17"/>
              </w:rPr>
              <w:t>(.06)</w:t>
            </w:r>
          </w:p>
        </w:tc>
        <w:tc>
          <w:tcPr>
            <w:tcW w:w="711" w:type="dxa"/>
            <w:gridSpan w:val="2"/>
            <w:tcBorders>
              <w:top w:val="nil"/>
              <w:left w:val="nil"/>
              <w:bottom w:val="nil"/>
              <w:right w:val="nil"/>
            </w:tcBorders>
            <w:vAlign w:val="center"/>
          </w:tcPr>
          <w:p w14:paraId="03CFC04E" w14:textId="77777777" w:rsidR="00800757" w:rsidRPr="0063259A" w:rsidRDefault="00800757" w:rsidP="00800757">
            <w:pPr>
              <w:jc w:val="center"/>
              <w:rPr>
                <w:bCs/>
                <w:sz w:val="17"/>
                <w:szCs w:val="17"/>
              </w:rPr>
            </w:pPr>
          </w:p>
        </w:tc>
        <w:tc>
          <w:tcPr>
            <w:tcW w:w="710" w:type="dxa"/>
            <w:gridSpan w:val="2"/>
            <w:tcBorders>
              <w:top w:val="nil"/>
              <w:left w:val="nil"/>
              <w:bottom w:val="nil"/>
              <w:right w:val="nil"/>
            </w:tcBorders>
            <w:vAlign w:val="center"/>
          </w:tcPr>
          <w:p w14:paraId="54113532" w14:textId="3AE39FE5" w:rsidR="00800757" w:rsidRPr="0063259A" w:rsidRDefault="00800757" w:rsidP="00800757">
            <w:pPr>
              <w:jc w:val="center"/>
              <w:rPr>
                <w:bCs/>
                <w:sz w:val="17"/>
                <w:szCs w:val="17"/>
              </w:rPr>
            </w:pPr>
            <w:r w:rsidRPr="0063259A">
              <w:rPr>
                <w:sz w:val="17"/>
                <w:szCs w:val="17"/>
              </w:rPr>
              <w:t>(.08)</w:t>
            </w:r>
          </w:p>
        </w:tc>
        <w:tc>
          <w:tcPr>
            <w:tcW w:w="711" w:type="dxa"/>
            <w:gridSpan w:val="2"/>
            <w:tcBorders>
              <w:top w:val="nil"/>
              <w:left w:val="nil"/>
              <w:bottom w:val="nil"/>
              <w:right w:val="nil"/>
            </w:tcBorders>
            <w:vAlign w:val="center"/>
          </w:tcPr>
          <w:p w14:paraId="3332963B" w14:textId="66EC8C39" w:rsidR="00800757" w:rsidRPr="0063259A" w:rsidRDefault="00800757" w:rsidP="00800757">
            <w:pPr>
              <w:jc w:val="center"/>
              <w:rPr>
                <w:bCs/>
                <w:sz w:val="17"/>
                <w:szCs w:val="17"/>
              </w:rPr>
            </w:pPr>
            <w:r w:rsidRPr="0063259A">
              <w:rPr>
                <w:sz w:val="17"/>
                <w:szCs w:val="17"/>
              </w:rPr>
              <w:t>(.08)</w:t>
            </w:r>
          </w:p>
        </w:tc>
        <w:tc>
          <w:tcPr>
            <w:tcW w:w="710" w:type="dxa"/>
            <w:gridSpan w:val="2"/>
            <w:tcBorders>
              <w:top w:val="nil"/>
              <w:left w:val="nil"/>
              <w:bottom w:val="nil"/>
              <w:right w:val="nil"/>
            </w:tcBorders>
            <w:vAlign w:val="center"/>
          </w:tcPr>
          <w:p w14:paraId="36BA31D2" w14:textId="0633E844" w:rsidR="00800757" w:rsidRPr="0063259A" w:rsidRDefault="00800757" w:rsidP="00800757">
            <w:pPr>
              <w:jc w:val="center"/>
              <w:rPr>
                <w:bCs/>
                <w:sz w:val="17"/>
                <w:szCs w:val="17"/>
              </w:rPr>
            </w:pPr>
            <w:r w:rsidRPr="0063259A">
              <w:rPr>
                <w:sz w:val="17"/>
                <w:szCs w:val="17"/>
              </w:rPr>
              <w:t>(.08)</w:t>
            </w:r>
          </w:p>
        </w:tc>
        <w:tc>
          <w:tcPr>
            <w:tcW w:w="711" w:type="dxa"/>
            <w:gridSpan w:val="2"/>
            <w:tcBorders>
              <w:top w:val="nil"/>
              <w:left w:val="nil"/>
              <w:bottom w:val="nil"/>
              <w:right w:val="nil"/>
            </w:tcBorders>
            <w:vAlign w:val="center"/>
          </w:tcPr>
          <w:p w14:paraId="20161DB5" w14:textId="77777777" w:rsidR="00800757" w:rsidRPr="0063259A" w:rsidRDefault="00800757" w:rsidP="00800757">
            <w:pPr>
              <w:jc w:val="center"/>
              <w:rPr>
                <w:bCs/>
                <w:sz w:val="17"/>
                <w:szCs w:val="17"/>
              </w:rPr>
            </w:pPr>
          </w:p>
        </w:tc>
        <w:tc>
          <w:tcPr>
            <w:tcW w:w="710" w:type="dxa"/>
            <w:gridSpan w:val="2"/>
            <w:tcBorders>
              <w:top w:val="nil"/>
              <w:left w:val="nil"/>
              <w:bottom w:val="nil"/>
              <w:right w:val="nil"/>
            </w:tcBorders>
            <w:vAlign w:val="center"/>
          </w:tcPr>
          <w:p w14:paraId="0B7E691F" w14:textId="77777777" w:rsidR="00800757" w:rsidRPr="0063259A" w:rsidRDefault="00800757" w:rsidP="00800757">
            <w:pPr>
              <w:jc w:val="center"/>
              <w:rPr>
                <w:bCs/>
                <w:sz w:val="17"/>
                <w:szCs w:val="17"/>
              </w:rPr>
            </w:pPr>
          </w:p>
        </w:tc>
        <w:tc>
          <w:tcPr>
            <w:tcW w:w="711" w:type="dxa"/>
            <w:gridSpan w:val="2"/>
            <w:tcBorders>
              <w:top w:val="nil"/>
              <w:left w:val="nil"/>
              <w:bottom w:val="nil"/>
              <w:right w:val="nil"/>
            </w:tcBorders>
            <w:vAlign w:val="center"/>
          </w:tcPr>
          <w:p w14:paraId="0B937EDD" w14:textId="77777777" w:rsidR="00800757" w:rsidRPr="0063259A" w:rsidRDefault="00800757" w:rsidP="00800757">
            <w:pPr>
              <w:jc w:val="center"/>
              <w:rPr>
                <w:bCs/>
                <w:sz w:val="17"/>
                <w:szCs w:val="17"/>
              </w:rPr>
            </w:pPr>
          </w:p>
        </w:tc>
        <w:tc>
          <w:tcPr>
            <w:tcW w:w="710" w:type="dxa"/>
            <w:gridSpan w:val="2"/>
            <w:tcBorders>
              <w:top w:val="nil"/>
              <w:left w:val="nil"/>
              <w:bottom w:val="nil"/>
              <w:right w:val="nil"/>
            </w:tcBorders>
            <w:vAlign w:val="center"/>
          </w:tcPr>
          <w:p w14:paraId="3476AB65" w14:textId="77777777" w:rsidR="00800757" w:rsidRPr="0063259A" w:rsidRDefault="00800757" w:rsidP="00800757">
            <w:pPr>
              <w:jc w:val="center"/>
              <w:rPr>
                <w:bCs/>
                <w:sz w:val="17"/>
                <w:szCs w:val="17"/>
              </w:rPr>
            </w:pPr>
          </w:p>
        </w:tc>
        <w:tc>
          <w:tcPr>
            <w:tcW w:w="711" w:type="dxa"/>
            <w:gridSpan w:val="2"/>
            <w:tcBorders>
              <w:top w:val="nil"/>
              <w:left w:val="nil"/>
              <w:bottom w:val="nil"/>
              <w:right w:val="nil"/>
            </w:tcBorders>
            <w:vAlign w:val="center"/>
          </w:tcPr>
          <w:p w14:paraId="479A03A1" w14:textId="23D23507" w:rsidR="00800757" w:rsidRPr="0063259A" w:rsidRDefault="00800757" w:rsidP="00800757">
            <w:pPr>
              <w:jc w:val="center"/>
              <w:rPr>
                <w:bCs/>
                <w:sz w:val="17"/>
                <w:szCs w:val="17"/>
              </w:rPr>
            </w:pPr>
            <w:r w:rsidRPr="0063259A">
              <w:rPr>
                <w:sz w:val="17"/>
                <w:szCs w:val="17"/>
              </w:rPr>
              <w:t>(.07)</w:t>
            </w:r>
          </w:p>
        </w:tc>
        <w:tc>
          <w:tcPr>
            <w:tcW w:w="710" w:type="dxa"/>
            <w:gridSpan w:val="2"/>
            <w:tcBorders>
              <w:top w:val="nil"/>
              <w:left w:val="nil"/>
              <w:bottom w:val="nil"/>
              <w:right w:val="nil"/>
            </w:tcBorders>
            <w:vAlign w:val="center"/>
          </w:tcPr>
          <w:p w14:paraId="7A8A0B54" w14:textId="59312686" w:rsidR="00800757" w:rsidRPr="0063259A" w:rsidRDefault="00800757" w:rsidP="00800757">
            <w:pPr>
              <w:jc w:val="center"/>
              <w:rPr>
                <w:bCs/>
                <w:sz w:val="17"/>
                <w:szCs w:val="17"/>
              </w:rPr>
            </w:pPr>
            <w:r w:rsidRPr="0063259A">
              <w:rPr>
                <w:sz w:val="17"/>
                <w:szCs w:val="17"/>
              </w:rPr>
              <w:t>(.07)</w:t>
            </w:r>
          </w:p>
        </w:tc>
        <w:tc>
          <w:tcPr>
            <w:tcW w:w="711" w:type="dxa"/>
            <w:gridSpan w:val="2"/>
            <w:tcBorders>
              <w:top w:val="nil"/>
              <w:left w:val="nil"/>
              <w:bottom w:val="nil"/>
              <w:right w:val="nil"/>
            </w:tcBorders>
            <w:vAlign w:val="center"/>
          </w:tcPr>
          <w:p w14:paraId="1CE19F89" w14:textId="77777777" w:rsidR="00800757" w:rsidRPr="0063259A" w:rsidRDefault="00800757" w:rsidP="00800757">
            <w:pPr>
              <w:jc w:val="center"/>
              <w:rPr>
                <w:bCs/>
                <w:sz w:val="17"/>
                <w:szCs w:val="17"/>
              </w:rPr>
            </w:pPr>
          </w:p>
        </w:tc>
        <w:tc>
          <w:tcPr>
            <w:tcW w:w="710" w:type="dxa"/>
            <w:tcBorders>
              <w:top w:val="nil"/>
              <w:left w:val="nil"/>
              <w:bottom w:val="nil"/>
              <w:right w:val="nil"/>
            </w:tcBorders>
            <w:vAlign w:val="center"/>
          </w:tcPr>
          <w:p w14:paraId="16B21494" w14:textId="08A1F75B" w:rsidR="00800757" w:rsidRPr="0063259A" w:rsidRDefault="00800757" w:rsidP="00800757">
            <w:pPr>
              <w:jc w:val="center"/>
              <w:rPr>
                <w:bCs/>
                <w:sz w:val="17"/>
                <w:szCs w:val="17"/>
              </w:rPr>
            </w:pPr>
            <w:r w:rsidRPr="0063259A">
              <w:rPr>
                <w:sz w:val="17"/>
                <w:szCs w:val="17"/>
              </w:rPr>
              <w:t>(.08)</w:t>
            </w:r>
          </w:p>
        </w:tc>
        <w:tc>
          <w:tcPr>
            <w:tcW w:w="711" w:type="dxa"/>
            <w:gridSpan w:val="2"/>
            <w:tcBorders>
              <w:top w:val="nil"/>
              <w:left w:val="nil"/>
              <w:bottom w:val="nil"/>
              <w:right w:val="nil"/>
            </w:tcBorders>
            <w:vAlign w:val="center"/>
          </w:tcPr>
          <w:p w14:paraId="48CC2205" w14:textId="018654BA" w:rsidR="00800757" w:rsidRPr="0063259A" w:rsidRDefault="00800757" w:rsidP="00800757">
            <w:pPr>
              <w:jc w:val="center"/>
              <w:rPr>
                <w:bCs/>
                <w:sz w:val="17"/>
                <w:szCs w:val="17"/>
              </w:rPr>
            </w:pPr>
            <w:r w:rsidRPr="0063259A">
              <w:rPr>
                <w:sz w:val="17"/>
                <w:szCs w:val="17"/>
              </w:rPr>
              <w:t>(.08)</w:t>
            </w:r>
          </w:p>
        </w:tc>
        <w:tc>
          <w:tcPr>
            <w:tcW w:w="711" w:type="dxa"/>
            <w:tcBorders>
              <w:top w:val="nil"/>
              <w:left w:val="nil"/>
              <w:bottom w:val="nil"/>
              <w:right w:val="nil"/>
            </w:tcBorders>
            <w:vAlign w:val="center"/>
          </w:tcPr>
          <w:p w14:paraId="5A41F2C1" w14:textId="0AA9870F" w:rsidR="00800757" w:rsidRPr="0063259A" w:rsidRDefault="00800757" w:rsidP="00800757">
            <w:pPr>
              <w:jc w:val="center"/>
              <w:rPr>
                <w:bCs/>
                <w:sz w:val="17"/>
                <w:szCs w:val="17"/>
              </w:rPr>
            </w:pPr>
            <w:r w:rsidRPr="0063259A">
              <w:rPr>
                <w:sz w:val="17"/>
                <w:szCs w:val="17"/>
              </w:rPr>
              <w:t>(.08)</w:t>
            </w:r>
          </w:p>
        </w:tc>
      </w:tr>
      <w:tr w:rsidR="00800757" w:rsidRPr="0063259A" w14:paraId="075DAAC9" w14:textId="77777777" w:rsidTr="001C21FE">
        <w:trPr>
          <w:trHeight w:val="276"/>
        </w:trPr>
        <w:tc>
          <w:tcPr>
            <w:tcW w:w="1890" w:type="dxa"/>
            <w:tcBorders>
              <w:top w:val="nil"/>
              <w:left w:val="nil"/>
              <w:bottom w:val="nil"/>
              <w:right w:val="nil"/>
            </w:tcBorders>
            <w:vAlign w:val="center"/>
          </w:tcPr>
          <w:p w14:paraId="4B8AED17" w14:textId="77777777" w:rsidR="00800757" w:rsidRPr="0063259A" w:rsidRDefault="00800757" w:rsidP="00800757">
            <w:pPr>
              <w:jc w:val="right"/>
              <w:rPr>
                <w:bCs/>
                <w:sz w:val="17"/>
                <w:szCs w:val="17"/>
              </w:rPr>
            </w:pPr>
            <w:r w:rsidRPr="0063259A">
              <w:rPr>
                <w:bCs/>
                <w:sz w:val="17"/>
                <w:szCs w:val="17"/>
              </w:rPr>
              <w:t>Status threat</w:t>
            </w:r>
          </w:p>
        </w:tc>
        <w:tc>
          <w:tcPr>
            <w:tcW w:w="710" w:type="dxa"/>
            <w:gridSpan w:val="3"/>
            <w:tcBorders>
              <w:top w:val="nil"/>
              <w:left w:val="nil"/>
              <w:bottom w:val="nil"/>
              <w:right w:val="nil"/>
            </w:tcBorders>
            <w:vAlign w:val="center"/>
          </w:tcPr>
          <w:p w14:paraId="2BB67B73" w14:textId="77777777" w:rsidR="00800757" w:rsidRPr="0063259A" w:rsidRDefault="00800757" w:rsidP="00800757">
            <w:pPr>
              <w:jc w:val="center"/>
              <w:rPr>
                <w:bCs/>
                <w:sz w:val="17"/>
                <w:szCs w:val="17"/>
              </w:rPr>
            </w:pPr>
          </w:p>
        </w:tc>
        <w:tc>
          <w:tcPr>
            <w:tcW w:w="711" w:type="dxa"/>
            <w:gridSpan w:val="2"/>
            <w:tcBorders>
              <w:top w:val="nil"/>
              <w:left w:val="nil"/>
              <w:bottom w:val="nil"/>
              <w:right w:val="nil"/>
            </w:tcBorders>
            <w:vAlign w:val="center"/>
          </w:tcPr>
          <w:p w14:paraId="12AABA6E" w14:textId="77777777" w:rsidR="00800757" w:rsidRPr="0063259A" w:rsidRDefault="00800757" w:rsidP="00800757">
            <w:pPr>
              <w:jc w:val="center"/>
              <w:rPr>
                <w:bCs/>
                <w:sz w:val="17"/>
                <w:szCs w:val="17"/>
              </w:rPr>
            </w:pPr>
          </w:p>
        </w:tc>
        <w:tc>
          <w:tcPr>
            <w:tcW w:w="710" w:type="dxa"/>
            <w:gridSpan w:val="2"/>
            <w:tcBorders>
              <w:top w:val="nil"/>
              <w:left w:val="nil"/>
              <w:bottom w:val="nil"/>
              <w:right w:val="nil"/>
            </w:tcBorders>
            <w:vAlign w:val="center"/>
          </w:tcPr>
          <w:p w14:paraId="3ABEC4A9" w14:textId="77777777" w:rsidR="00800757" w:rsidRPr="0063259A" w:rsidRDefault="00800757" w:rsidP="00800757">
            <w:pPr>
              <w:jc w:val="center"/>
              <w:rPr>
                <w:bCs/>
                <w:sz w:val="17"/>
                <w:szCs w:val="17"/>
              </w:rPr>
            </w:pPr>
          </w:p>
        </w:tc>
        <w:tc>
          <w:tcPr>
            <w:tcW w:w="711" w:type="dxa"/>
            <w:gridSpan w:val="2"/>
            <w:tcBorders>
              <w:top w:val="nil"/>
              <w:left w:val="nil"/>
              <w:bottom w:val="nil"/>
              <w:right w:val="nil"/>
            </w:tcBorders>
            <w:vAlign w:val="center"/>
          </w:tcPr>
          <w:p w14:paraId="438B51CC" w14:textId="77777777" w:rsidR="00800757" w:rsidRPr="0063259A" w:rsidRDefault="00800757" w:rsidP="00800757">
            <w:pPr>
              <w:jc w:val="center"/>
              <w:rPr>
                <w:bCs/>
                <w:sz w:val="17"/>
                <w:szCs w:val="17"/>
              </w:rPr>
            </w:pPr>
          </w:p>
        </w:tc>
        <w:tc>
          <w:tcPr>
            <w:tcW w:w="710" w:type="dxa"/>
            <w:tcBorders>
              <w:top w:val="nil"/>
              <w:left w:val="nil"/>
              <w:bottom w:val="nil"/>
              <w:right w:val="nil"/>
            </w:tcBorders>
            <w:vAlign w:val="center"/>
          </w:tcPr>
          <w:p w14:paraId="52CDE71C" w14:textId="77777777" w:rsidR="00800757" w:rsidRPr="0063259A" w:rsidRDefault="00800757" w:rsidP="00800757">
            <w:pPr>
              <w:jc w:val="center"/>
              <w:rPr>
                <w:bCs/>
                <w:sz w:val="17"/>
                <w:szCs w:val="17"/>
              </w:rPr>
            </w:pPr>
          </w:p>
        </w:tc>
        <w:tc>
          <w:tcPr>
            <w:tcW w:w="711" w:type="dxa"/>
            <w:gridSpan w:val="2"/>
            <w:tcBorders>
              <w:top w:val="nil"/>
              <w:left w:val="nil"/>
              <w:bottom w:val="nil"/>
              <w:right w:val="nil"/>
            </w:tcBorders>
            <w:vAlign w:val="center"/>
          </w:tcPr>
          <w:p w14:paraId="4027FB82" w14:textId="6A5CD72A" w:rsidR="00800757" w:rsidRPr="0063259A" w:rsidRDefault="00800757" w:rsidP="00800757">
            <w:pPr>
              <w:jc w:val="center"/>
              <w:rPr>
                <w:bCs/>
                <w:sz w:val="17"/>
                <w:szCs w:val="17"/>
              </w:rPr>
            </w:pPr>
            <w:r w:rsidRPr="0063259A">
              <w:rPr>
                <w:sz w:val="17"/>
                <w:szCs w:val="17"/>
              </w:rPr>
              <w:t>.41</w:t>
            </w:r>
            <w:r w:rsidRPr="0063259A">
              <w:rPr>
                <w:sz w:val="17"/>
                <w:szCs w:val="17"/>
                <w:vertAlign w:val="superscript"/>
              </w:rPr>
              <w:t>***</w:t>
            </w:r>
          </w:p>
        </w:tc>
        <w:tc>
          <w:tcPr>
            <w:tcW w:w="710" w:type="dxa"/>
            <w:gridSpan w:val="2"/>
            <w:tcBorders>
              <w:top w:val="nil"/>
              <w:left w:val="nil"/>
              <w:bottom w:val="nil"/>
              <w:right w:val="nil"/>
            </w:tcBorders>
            <w:vAlign w:val="center"/>
          </w:tcPr>
          <w:p w14:paraId="58E87800" w14:textId="44378645" w:rsidR="00800757" w:rsidRPr="0063259A" w:rsidRDefault="00800757" w:rsidP="00800757">
            <w:pPr>
              <w:jc w:val="center"/>
              <w:rPr>
                <w:bCs/>
                <w:sz w:val="17"/>
                <w:szCs w:val="17"/>
              </w:rPr>
            </w:pPr>
            <w:r w:rsidRPr="0063259A">
              <w:rPr>
                <w:sz w:val="17"/>
                <w:szCs w:val="17"/>
              </w:rPr>
              <w:t>.03</w:t>
            </w:r>
          </w:p>
        </w:tc>
        <w:tc>
          <w:tcPr>
            <w:tcW w:w="711" w:type="dxa"/>
            <w:gridSpan w:val="2"/>
            <w:tcBorders>
              <w:top w:val="nil"/>
              <w:left w:val="nil"/>
              <w:bottom w:val="nil"/>
              <w:right w:val="nil"/>
            </w:tcBorders>
            <w:vAlign w:val="center"/>
          </w:tcPr>
          <w:p w14:paraId="695086AB" w14:textId="6DF6FCC8" w:rsidR="00800757" w:rsidRPr="0063259A" w:rsidRDefault="00800757" w:rsidP="00800757">
            <w:pPr>
              <w:jc w:val="center"/>
              <w:rPr>
                <w:bCs/>
                <w:sz w:val="17"/>
                <w:szCs w:val="17"/>
              </w:rPr>
            </w:pPr>
            <w:r w:rsidRPr="0063259A">
              <w:rPr>
                <w:sz w:val="17"/>
                <w:szCs w:val="17"/>
              </w:rPr>
              <w:t>-.39</w:t>
            </w:r>
            <w:r w:rsidRPr="0063259A">
              <w:rPr>
                <w:sz w:val="17"/>
                <w:szCs w:val="17"/>
                <w:vertAlign w:val="superscript"/>
              </w:rPr>
              <w:t>*</w:t>
            </w:r>
          </w:p>
        </w:tc>
        <w:tc>
          <w:tcPr>
            <w:tcW w:w="710" w:type="dxa"/>
            <w:gridSpan w:val="2"/>
            <w:tcBorders>
              <w:top w:val="nil"/>
              <w:left w:val="nil"/>
              <w:bottom w:val="nil"/>
              <w:right w:val="nil"/>
            </w:tcBorders>
            <w:vAlign w:val="center"/>
          </w:tcPr>
          <w:p w14:paraId="514B32D3" w14:textId="0E245700" w:rsidR="00800757" w:rsidRPr="0063259A" w:rsidRDefault="00800757" w:rsidP="00800757">
            <w:pPr>
              <w:jc w:val="center"/>
              <w:rPr>
                <w:bCs/>
                <w:sz w:val="17"/>
                <w:szCs w:val="17"/>
              </w:rPr>
            </w:pPr>
            <w:r w:rsidRPr="0063259A">
              <w:rPr>
                <w:sz w:val="17"/>
                <w:szCs w:val="17"/>
              </w:rPr>
              <w:t>.17</w:t>
            </w:r>
          </w:p>
        </w:tc>
        <w:tc>
          <w:tcPr>
            <w:tcW w:w="711" w:type="dxa"/>
            <w:gridSpan w:val="2"/>
            <w:tcBorders>
              <w:top w:val="nil"/>
              <w:left w:val="nil"/>
              <w:bottom w:val="nil"/>
              <w:right w:val="nil"/>
            </w:tcBorders>
            <w:vAlign w:val="center"/>
          </w:tcPr>
          <w:p w14:paraId="4CE9A749" w14:textId="77777777" w:rsidR="00800757" w:rsidRPr="0063259A" w:rsidRDefault="00800757" w:rsidP="00800757">
            <w:pPr>
              <w:jc w:val="center"/>
              <w:rPr>
                <w:bCs/>
                <w:sz w:val="17"/>
                <w:szCs w:val="17"/>
              </w:rPr>
            </w:pPr>
          </w:p>
        </w:tc>
        <w:tc>
          <w:tcPr>
            <w:tcW w:w="710" w:type="dxa"/>
            <w:gridSpan w:val="2"/>
            <w:tcBorders>
              <w:top w:val="nil"/>
              <w:left w:val="nil"/>
              <w:bottom w:val="nil"/>
              <w:right w:val="nil"/>
            </w:tcBorders>
            <w:vAlign w:val="center"/>
          </w:tcPr>
          <w:p w14:paraId="3AC3852B" w14:textId="77777777" w:rsidR="00800757" w:rsidRPr="0063259A" w:rsidRDefault="00800757" w:rsidP="00800757">
            <w:pPr>
              <w:jc w:val="center"/>
              <w:rPr>
                <w:bCs/>
                <w:sz w:val="17"/>
                <w:szCs w:val="17"/>
              </w:rPr>
            </w:pPr>
          </w:p>
        </w:tc>
        <w:tc>
          <w:tcPr>
            <w:tcW w:w="711" w:type="dxa"/>
            <w:gridSpan w:val="2"/>
            <w:tcBorders>
              <w:top w:val="nil"/>
              <w:left w:val="nil"/>
              <w:bottom w:val="nil"/>
              <w:right w:val="nil"/>
            </w:tcBorders>
            <w:vAlign w:val="center"/>
          </w:tcPr>
          <w:p w14:paraId="79D8A0CE" w14:textId="77777777" w:rsidR="00800757" w:rsidRPr="0063259A" w:rsidRDefault="00800757" w:rsidP="00800757">
            <w:pPr>
              <w:jc w:val="center"/>
              <w:rPr>
                <w:bCs/>
                <w:sz w:val="17"/>
                <w:szCs w:val="17"/>
              </w:rPr>
            </w:pPr>
          </w:p>
        </w:tc>
        <w:tc>
          <w:tcPr>
            <w:tcW w:w="710" w:type="dxa"/>
            <w:gridSpan w:val="2"/>
            <w:tcBorders>
              <w:top w:val="nil"/>
              <w:left w:val="nil"/>
              <w:bottom w:val="nil"/>
              <w:right w:val="nil"/>
            </w:tcBorders>
            <w:vAlign w:val="center"/>
          </w:tcPr>
          <w:p w14:paraId="069DE50B" w14:textId="77777777" w:rsidR="00800757" w:rsidRPr="0063259A" w:rsidRDefault="00800757" w:rsidP="00800757">
            <w:pPr>
              <w:jc w:val="center"/>
              <w:rPr>
                <w:bCs/>
                <w:sz w:val="17"/>
                <w:szCs w:val="17"/>
              </w:rPr>
            </w:pPr>
          </w:p>
        </w:tc>
        <w:tc>
          <w:tcPr>
            <w:tcW w:w="711" w:type="dxa"/>
            <w:gridSpan w:val="2"/>
            <w:tcBorders>
              <w:top w:val="nil"/>
              <w:left w:val="nil"/>
              <w:bottom w:val="nil"/>
              <w:right w:val="nil"/>
            </w:tcBorders>
            <w:vAlign w:val="center"/>
          </w:tcPr>
          <w:p w14:paraId="7268812E" w14:textId="77777777" w:rsidR="00800757" w:rsidRPr="0063259A" w:rsidRDefault="00800757" w:rsidP="00800757">
            <w:pPr>
              <w:jc w:val="center"/>
              <w:rPr>
                <w:bCs/>
                <w:sz w:val="17"/>
                <w:szCs w:val="17"/>
              </w:rPr>
            </w:pPr>
          </w:p>
        </w:tc>
        <w:tc>
          <w:tcPr>
            <w:tcW w:w="710" w:type="dxa"/>
            <w:gridSpan w:val="2"/>
            <w:tcBorders>
              <w:top w:val="nil"/>
              <w:left w:val="nil"/>
              <w:bottom w:val="nil"/>
              <w:right w:val="nil"/>
            </w:tcBorders>
            <w:vAlign w:val="center"/>
          </w:tcPr>
          <w:p w14:paraId="2E30A5AB" w14:textId="77777777" w:rsidR="00800757" w:rsidRPr="0063259A" w:rsidRDefault="00800757" w:rsidP="00800757">
            <w:pPr>
              <w:jc w:val="center"/>
              <w:rPr>
                <w:bCs/>
                <w:sz w:val="17"/>
                <w:szCs w:val="17"/>
              </w:rPr>
            </w:pPr>
          </w:p>
        </w:tc>
        <w:tc>
          <w:tcPr>
            <w:tcW w:w="711" w:type="dxa"/>
            <w:gridSpan w:val="2"/>
            <w:tcBorders>
              <w:top w:val="nil"/>
              <w:left w:val="nil"/>
              <w:bottom w:val="nil"/>
              <w:right w:val="nil"/>
            </w:tcBorders>
            <w:vAlign w:val="center"/>
          </w:tcPr>
          <w:p w14:paraId="1B505070" w14:textId="2BFFAE3D" w:rsidR="00800757" w:rsidRPr="0063259A" w:rsidRDefault="00800757" w:rsidP="00800757">
            <w:pPr>
              <w:jc w:val="center"/>
              <w:rPr>
                <w:bCs/>
                <w:sz w:val="17"/>
                <w:szCs w:val="17"/>
              </w:rPr>
            </w:pPr>
            <w:r w:rsidRPr="0063259A">
              <w:rPr>
                <w:sz w:val="17"/>
                <w:szCs w:val="17"/>
              </w:rPr>
              <w:t>.19</w:t>
            </w:r>
            <w:r w:rsidRPr="0063259A">
              <w:rPr>
                <w:sz w:val="17"/>
                <w:szCs w:val="17"/>
                <w:vertAlign w:val="superscript"/>
              </w:rPr>
              <w:t>*</w:t>
            </w:r>
          </w:p>
        </w:tc>
        <w:tc>
          <w:tcPr>
            <w:tcW w:w="710" w:type="dxa"/>
            <w:tcBorders>
              <w:top w:val="nil"/>
              <w:left w:val="nil"/>
              <w:bottom w:val="nil"/>
              <w:right w:val="nil"/>
            </w:tcBorders>
            <w:vAlign w:val="center"/>
          </w:tcPr>
          <w:p w14:paraId="732A9ED1" w14:textId="56ABD8E7" w:rsidR="00800757" w:rsidRPr="0063259A" w:rsidRDefault="00800757" w:rsidP="00800757">
            <w:pPr>
              <w:jc w:val="center"/>
              <w:rPr>
                <w:bCs/>
                <w:sz w:val="17"/>
                <w:szCs w:val="17"/>
              </w:rPr>
            </w:pPr>
            <w:r w:rsidRPr="0063259A">
              <w:rPr>
                <w:sz w:val="17"/>
                <w:szCs w:val="17"/>
              </w:rPr>
              <w:t>.01</w:t>
            </w:r>
          </w:p>
        </w:tc>
        <w:tc>
          <w:tcPr>
            <w:tcW w:w="711" w:type="dxa"/>
            <w:gridSpan w:val="2"/>
            <w:tcBorders>
              <w:top w:val="nil"/>
              <w:left w:val="nil"/>
              <w:bottom w:val="nil"/>
              <w:right w:val="nil"/>
            </w:tcBorders>
            <w:vAlign w:val="center"/>
          </w:tcPr>
          <w:p w14:paraId="451BB8BA" w14:textId="1E566A89" w:rsidR="00800757" w:rsidRPr="0063259A" w:rsidRDefault="00800757" w:rsidP="00800757">
            <w:pPr>
              <w:jc w:val="center"/>
              <w:rPr>
                <w:bCs/>
                <w:sz w:val="17"/>
                <w:szCs w:val="17"/>
              </w:rPr>
            </w:pPr>
            <w:r w:rsidRPr="0063259A">
              <w:rPr>
                <w:sz w:val="17"/>
                <w:szCs w:val="17"/>
              </w:rPr>
              <w:t>-.30†</w:t>
            </w:r>
          </w:p>
        </w:tc>
        <w:tc>
          <w:tcPr>
            <w:tcW w:w="711" w:type="dxa"/>
            <w:tcBorders>
              <w:top w:val="nil"/>
              <w:left w:val="nil"/>
              <w:bottom w:val="nil"/>
              <w:right w:val="nil"/>
            </w:tcBorders>
            <w:vAlign w:val="center"/>
          </w:tcPr>
          <w:p w14:paraId="538A9AB3" w14:textId="189B9059" w:rsidR="00800757" w:rsidRPr="0063259A" w:rsidRDefault="00800757" w:rsidP="00800757">
            <w:pPr>
              <w:jc w:val="center"/>
              <w:rPr>
                <w:bCs/>
                <w:sz w:val="17"/>
                <w:szCs w:val="17"/>
              </w:rPr>
            </w:pPr>
            <w:r w:rsidRPr="0063259A">
              <w:rPr>
                <w:sz w:val="17"/>
                <w:szCs w:val="17"/>
              </w:rPr>
              <w:t>-.01</w:t>
            </w:r>
          </w:p>
        </w:tc>
      </w:tr>
      <w:tr w:rsidR="00800757" w:rsidRPr="0063259A" w14:paraId="2BD5B4D4" w14:textId="77777777" w:rsidTr="001C21FE">
        <w:trPr>
          <w:trHeight w:val="276"/>
        </w:trPr>
        <w:tc>
          <w:tcPr>
            <w:tcW w:w="1890" w:type="dxa"/>
            <w:tcBorders>
              <w:top w:val="nil"/>
              <w:left w:val="nil"/>
              <w:bottom w:val="nil"/>
              <w:right w:val="nil"/>
            </w:tcBorders>
            <w:vAlign w:val="center"/>
          </w:tcPr>
          <w:p w14:paraId="2F6D87C2" w14:textId="77777777" w:rsidR="00800757" w:rsidRPr="0063259A" w:rsidRDefault="00800757" w:rsidP="00800757">
            <w:pPr>
              <w:jc w:val="right"/>
              <w:rPr>
                <w:bCs/>
                <w:sz w:val="17"/>
                <w:szCs w:val="17"/>
              </w:rPr>
            </w:pPr>
          </w:p>
        </w:tc>
        <w:tc>
          <w:tcPr>
            <w:tcW w:w="710" w:type="dxa"/>
            <w:gridSpan w:val="3"/>
            <w:tcBorders>
              <w:top w:val="nil"/>
              <w:left w:val="nil"/>
              <w:bottom w:val="nil"/>
              <w:right w:val="nil"/>
            </w:tcBorders>
            <w:vAlign w:val="center"/>
          </w:tcPr>
          <w:p w14:paraId="17FDF3CC" w14:textId="77777777" w:rsidR="00800757" w:rsidRPr="0063259A" w:rsidRDefault="00800757" w:rsidP="00800757">
            <w:pPr>
              <w:jc w:val="center"/>
              <w:rPr>
                <w:bCs/>
                <w:sz w:val="17"/>
                <w:szCs w:val="17"/>
              </w:rPr>
            </w:pPr>
          </w:p>
        </w:tc>
        <w:tc>
          <w:tcPr>
            <w:tcW w:w="711" w:type="dxa"/>
            <w:gridSpan w:val="2"/>
            <w:tcBorders>
              <w:top w:val="nil"/>
              <w:left w:val="nil"/>
              <w:bottom w:val="nil"/>
              <w:right w:val="nil"/>
            </w:tcBorders>
            <w:vAlign w:val="center"/>
          </w:tcPr>
          <w:p w14:paraId="047E962E" w14:textId="77777777" w:rsidR="00800757" w:rsidRPr="0063259A" w:rsidRDefault="00800757" w:rsidP="00800757">
            <w:pPr>
              <w:jc w:val="center"/>
              <w:rPr>
                <w:bCs/>
                <w:sz w:val="17"/>
                <w:szCs w:val="17"/>
              </w:rPr>
            </w:pPr>
          </w:p>
        </w:tc>
        <w:tc>
          <w:tcPr>
            <w:tcW w:w="710" w:type="dxa"/>
            <w:gridSpan w:val="2"/>
            <w:tcBorders>
              <w:top w:val="nil"/>
              <w:left w:val="nil"/>
              <w:bottom w:val="nil"/>
              <w:right w:val="nil"/>
            </w:tcBorders>
            <w:vAlign w:val="center"/>
          </w:tcPr>
          <w:p w14:paraId="0754179D" w14:textId="77777777" w:rsidR="00800757" w:rsidRPr="0063259A" w:rsidRDefault="00800757" w:rsidP="00800757">
            <w:pPr>
              <w:jc w:val="center"/>
              <w:rPr>
                <w:bCs/>
                <w:sz w:val="17"/>
                <w:szCs w:val="17"/>
              </w:rPr>
            </w:pPr>
          </w:p>
        </w:tc>
        <w:tc>
          <w:tcPr>
            <w:tcW w:w="711" w:type="dxa"/>
            <w:gridSpan w:val="2"/>
            <w:tcBorders>
              <w:top w:val="nil"/>
              <w:left w:val="nil"/>
              <w:bottom w:val="nil"/>
              <w:right w:val="nil"/>
            </w:tcBorders>
            <w:vAlign w:val="center"/>
          </w:tcPr>
          <w:p w14:paraId="401A9EA7" w14:textId="77777777" w:rsidR="00800757" w:rsidRPr="0063259A" w:rsidRDefault="00800757" w:rsidP="00800757">
            <w:pPr>
              <w:jc w:val="center"/>
              <w:rPr>
                <w:bCs/>
                <w:sz w:val="17"/>
                <w:szCs w:val="17"/>
              </w:rPr>
            </w:pPr>
          </w:p>
        </w:tc>
        <w:tc>
          <w:tcPr>
            <w:tcW w:w="710" w:type="dxa"/>
            <w:tcBorders>
              <w:top w:val="nil"/>
              <w:left w:val="nil"/>
              <w:bottom w:val="nil"/>
              <w:right w:val="nil"/>
            </w:tcBorders>
            <w:vAlign w:val="center"/>
          </w:tcPr>
          <w:p w14:paraId="5845447C" w14:textId="77777777" w:rsidR="00800757" w:rsidRPr="0063259A" w:rsidRDefault="00800757" w:rsidP="00800757">
            <w:pPr>
              <w:jc w:val="center"/>
              <w:rPr>
                <w:bCs/>
                <w:sz w:val="17"/>
                <w:szCs w:val="17"/>
              </w:rPr>
            </w:pPr>
          </w:p>
        </w:tc>
        <w:tc>
          <w:tcPr>
            <w:tcW w:w="711" w:type="dxa"/>
            <w:gridSpan w:val="2"/>
            <w:tcBorders>
              <w:top w:val="nil"/>
              <w:left w:val="nil"/>
              <w:bottom w:val="nil"/>
              <w:right w:val="nil"/>
            </w:tcBorders>
            <w:vAlign w:val="center"/>
          </w:tcPr>
          <w:p w14:paraId="74611E63" w14:textId="6C376E32" w:rsidR="00800757" w:rsidRPr="0063259A" w:rsidRDefault="00800757" w:rsidP="00800757">
            <w:pPr>
              <w:jc w:val="center"/>
              <w:rPr>
                <w:bCs/>
                <w:sz w:val="17"/>
                <w:szCs w:val="17"/>
              </w:rPr>
            </w:pPr>
            <w:r w:rsidRPr="0063259A">
              <w:rPr>
                <w:sz w:val="17"/>
                <w:szCs w:val="17"/>
              </w:rPr>
              <w:t>(.06)</w:t>
            </w:r>
          </w:p>
        </w:tc>
        <w:tc>
          <w:tcPr>
            <w:tcW w:w="710" w:type="dxa"/>
            <w:gridSpan w:val="2"/>
            <w:tcBorders>
              <w:top w:val="nil"/>
              <w:left w:val="nil"/>
              <w:bottom w:val="nil"/>
              <w:right w:val="nil"/>
            </w:tcBorders>
            <w:vAlign w:val="center"/>
          </w:tcPr>
          <w:p w14:paraId="4CD7B7E5" w14:textId="71891111" w:rsidR="00800757" w:rsidRPr="0063259A" w:rsidRDefault="00800757" w:rsidP="00800757">
            <w:pPr>
              <w:jc w:val="center"/>
              <w:rPr>
                <w:bCs/>
                <w:sz w:val="17"/>
                <w:szCs w:val="17"/>
              </w:rPr>
            </w:pPr>
            <w:r w:rsidRPr="0063259A">
              <w:rPr>
                <w:sz w:val="17"/>
                <w:szCs w:val="17"/>
              </w:rPr>
              <w:t>(.07)</w:t>
            </w:r>
          </w:p>
        </w:tc>
        <w:tc>
          <w:tcPr>
            <w:tcW w:w="711" w:type="dxa"/>
            <w:gridSpan w:val="2"/>
            <w:tcBorders>
              <w:top w:val="nil"/>
              <w:left w:val="nil"/>
              <w:bottom w:val="nil"/>
              <w:right w:val="nil"/>
            </w:tcBorders>
            <w:vAlign w:val="center"/>
          </w:tcPr>
          <w:p w14:paraId="0AB6B6AB" w14:textId="40A3D337" w:rsidR="00800757" w:rsidRPr="0063259A" w:rsidRDefault="00800757" w:rsidP="00800757">
            <w:pPr>
              <w:jc w:val="center"/>
              <w:rPr>
                <w:bCs/>
                <w:sz w:val="17"/>
                <w:szCs w:val="17"/>
              </w:rPr>
            </w:pPr>
            <w:r w:rsidRPr="0063259A">
              <w:rPr>
                <w:sz w:val="17"/>
                <w:szCs w:val="17"/>
              </w:rPr>
              <w:t>(.15)</w:t>
            </w:r>
          </w:p>
        </w:tc>
        <w:tc>
          <w:tcPr>
            <w:tcW w:w="710" w:type="dxa"/>
            <w:gridSpan w:val="2"/>
            <w:tcBorders>
              <w:top w:val="nil"/>
              <w:left w:val="nil"/>
              <w:bottom w:val="nil"/>
              <w:right w:val="nil"/>
            </w:tcBorders>
            <w:vAlign w:val="center"/>
          </w:tcPr>
          <w:p w14:paraId="1E8A75DF" w14:textId="35761B24" w:rsidR="00800757" w:rsidRPr="0063259A" w:rsidRDefault="00800757" w:rsidP="00800757">
            <w:pPr>
              <w:jc w:val="center"/>
              <w:rPr>
                <w:bCs/>
                <w:sz w:val="17"/>
                <w:szCs w:val="17"/>
              </w:rPr>
            </w:pPr>
            <w:r w:rsidRPr="0063259A">
              <w:rPr>
                <w:sz w:val="17"/>
                <w:szCs w:val="17"/>
              </w:rPr>
              <w:t>(.16)</w:t>
            </w:r>
          </w:p>
        </w:tc>
        <w:tc>
          <w:tcPr>
            <w:tcW w:w="711" w:type="dxa"/>
            <w:gridSpan w:val="2"/>
            <w:tcBorders>
              <w:top w:val="nil"/>
              <w:left w:val="nil"/>
              <w:bottom w:val="nil"/>
              <w:right w:val="nil"/>
            </w:tcBorders>
            <w:vAlign w:val="center"/>
          </w:tcPr>
          <w:p w14:paraId="40D8A4E2" w14:textId="77777777" w:rsidR="00800757" w:rsidRPr="0063259A" w:rsidRDefault="00800757" w:rsidP="00800757">
            <w:pPr>
              <w:jc w:val="center"/>
              <w:rPr>
                <w:bCs/>
                <w:sz w:val="17"/>
                <w:szCs w:val="17"/>
              </w:rPr>
            </w:pPr>
          </w:p>
        </w:tc>
        <w:tc>
          <w:tcPr>
            <w:tcW w:w="710" w:type="dxa"/>
            <w:gridSpan w:val="2"/>
            <w:tcBorders>
              <w:top w:val="nil"/>
              <w:left w:val="nil"/>
              <w:bottom w:val="nil"/>
              <w:right w:val="nil"/>
            </w:tcBorders>
            <w:vAlign w:val="center"/>
          </w:tcPr>
          <w:p w14:paraId="523A46C5" w14:textId="77777777" w:rsidR="00800757" w:rsidRPr="0063259A" w:rsidRDefault="00800757" w:rsidP="00800757">
            <w:pPr>
              <w:jc w:val="center"/>
              <w:rPr>
                <w:bCs/>
                <w:sz w:val="17"/>
                <w:szCs w:val="17"/>
              </w:rPr>
            </w:pPr>
          </w:p>
        </w:tc>
        <w:tc>
          <w:tcPr>
            <w:tcW w:w="711" w:type="dxa"/>
            <w:gridSpan w:val="2"/>
            <w:tcBorders>
              <w:top w:val="nil"/>
              <w:left w:val="nil"/>
              <w:bottom w:val="nil"/>
              <w:right w:val="nil"/>
            </w:tcBorders>
            <w:vAlign w:val="center"/>
          </w:tcPr>
          <w:p w14:paraId="20B9D726" w14:textId="77777777" w:rsidR="00800757" w:rsidRPr="0063259A" w:rsidRDefault="00800757" w:rsidP="00800757">
            <w:pPr>
              <w:jc w:val="center"/>
              <w:rPr>
                <w:bCs/>
                <w:sz w:val="17"/>
                <w:szCs w:val="17"/>
              </w:rPr>
            </w:pPr>
          </w:p>
        </w:tc>
        <w:tc>
          <w:tcPr>
            <w:tcW w:w="710" w:type="dxa"/>
            <w:gridSpan w:val="2"/>
            <w:tcBorders>
              <w:top w:val="nil"/>
              <w:left w:val="nil"/>
              <w:bottom w:val="nil"/>
              <w:right w:val="nil"/>
            </w:tcBorders>
            <w:vAlign w:val="center"/>
          </w:tcPr>
          <w:p w14:paraId="147F8FA5" w14:textId="77777777" w:rsidR="00800757" w:rsidRPr="0063259A" w:rsidRDefault="00800757" w:rsidP="00800757">
            <w:pPr>
              <w:jc w:val="center"/>
              <w:rPr>
                <w:bCs/>
                <w:sz w:val="17"/>
                <w:szCs w:val="17"/>
              </w:rPr>
            </w:pPr>
          </w:p>
        </w:tc>
        <w:tc>
          <w:tcPr>
            <w:tcW w:w="711" w:type="dxa"/>
            <w:gridSpan w:val="2"/>
            <w:tcBorders>
              <w:top w:val="nil"/>
              <w:left w:val="nil"/>
              <w:bottom w:val="nil"/>
              <w:right w:val="nil"/>
            </w:tcBorders>
            <w:vAlign w:val="center"/>
          </w:tcPr>
          <w:p w14:paraId="7CB66150" w14:textId="77777777" w:rsidR="00800757" w:rsidRPr="0063259A" w:rsidRDefault="00800757" w:rsidP="00800757">
            <w:pPr>
              <w:jc w:val="center"/>
              <w:rPr>
                <w:bCs/>
                <w:sz w:val="17"/>
                <w:szCs w:val="17"/>
              </w:rPr>
            </w:pPr>
          </w:p>
        </w:tc>
        <w:tc>
          <w:tcPr>
            <w:tcW w:w="710" w:type="dxa"/>
            <w:gridSpan w:val="2"/>
            <w:tcBorders>
              <w:top w:val="nil"/>
              <w:left w:val="nil"/>
              <w:bottom w:val="nil"/>
              <w:right w:val="nil"/>
            </w:tcBorders>
            <w:vAlign w:val="center"/>
          </w:tcPr>
          <w:p w14:paraId="7BC038FD" w14:textId="77777777" w:rsidR="00800757" w:rsidRPr="0063259A" w:rsidRDefault="00800757" w:rsidP="00800757">
            <w:pPr>
              <w:jc w:val="center"/>
              <w:rPr>
                <w:bCs/>
                <w:sz w:val="17"/>
                <w:szCs w:val="17"/>
              </w:rPr>
            </w:pPr>
          </w:p>
        </w:tc>
        <w:tc>
          <w:tcPr>
            <w:tcW w:w="711" w:type="dxa"/>
            <w:gridSpan w:val="2"/>
            <w:tcBorders>
              <w:top w:val="nil"/>
              <w:left w:val="nil"/>
              <w:bottom w:val="nil"/>
              <w:right w:val="nil"/>
            </w:tcBorders>
            <w:vAlign w:val="center"/>
          </w:tcPr>
          <w:p w14:paraId="18573694" w14:textId="74EB7658" w:rsidR="00800757" w:rsidRPr="0063259A" w:rsidRDefault="00800757" w:rsidP="00800757">
            <w:pPr>
              <w:jc w:val="center"/>
              <w:rPr>
                <w:bCs/>
                <w:sz w:val="17"/>
                <w:szCs w:val="17"/>
              </w:rPr>
            </w:pPr>
            <w:r w:rsidRPr="0063259A">
              <w:rPr>
                <w:sz w:val="17"/>
                <w:szCs w:val="17"/>
              </w:rPr>
              <w:t>(.08)</w:t>
            </w:r>
          </w:p>
        </w:tc>
        <w:tc>
          <w:tcPr>
            <w:tcW w:w="710" w:type="dxa"/>
            <w:tcBorders>
              <w:top w:val="nil"/>
              <w:left w:val="nil"/>
              <w:bottom w:val="nil"/>
              <w:right w:val="nil"/>
            </w:tcBorders>
            <w:vAlign w:val="center"/>
          </w:tcPr>
          <w:p w14:paraId="64D57832" w14:textId="02DCE95C" w:rsidR="00800757" w:rsidRPr="0063259A" w:rsidRDefault="00800757" w:rsidP="00800757">
            <w:pPr>
              <w:jc w:val="center"/>
              <w:rPr>
                <w:bCs/>
                <w:sz w:val="17"/>
                <w:szCs w:val="17"/>
              </w:rPr>
            </w:pPr>
            <w:r w:rsidRPr="0063259A">
              <w:rPr>
                <w:sz w:val="17"/>
                <w:szCs w:val="17"/>
              </w:rPr>
              <w:t>(.07)</w:t>
            </w:r>
          </w:p>
        </w:tc>
        <w:tc>
          <w:tcPr>
            <w:tcW w:w="711" w:type="dxa"/>
            <w:gridSpan w:val="2"/>
            <w:tcBorders>
              <w:top w:val="nil"/>
              <w:left w:val="nil"/>
              <w:bottom w:val="nil"/>
              <w:right w:val="nil"/>
            </w:tcBorders>
            <w:vAlign w:val="center"/>
          </w:tcPr>
          <w:p w14:paraId="6C710B59" w14:textId="10F06342" w:rsidR="00800757" w:rsidRPr="0063259A" w:rsidRDefault="00800757" w:rsidP="00800757">
            <w:pPr>
              <w:jc w:val="center"/>
              <w:rPr>
                <w:bCs/>
                <w:sz w:val="17"/>
                <w:szCs w:val="17"/>
              </w:rPr>
            </w:pPr>
            <w:r w:rsidRPr="0063259A">
              <w:rPr>
                <w:sz w:val="17"/>
                <w:szCs w:val="17"/>
              </w:rPr>
              <w:t>(.15)</w:t>
            </w:r>
          </w:p>
        </w:tc>
        <w:tc>
          <w:tcPr>
            <w:tcW w:w="711" w:type="dxa"/>
            <w:tcBorders>
              <w:top w:val="nil"/>
              <w:left w:val="nil"/>
              <w:bottom w:val="nil"/>
              <w:right w:val="nil"/>
            </w:tcBorders>
            <w:vAlign w:val="center"/>
          </w:tcPr>
          <w:p w14:paraId="47CD58D5" w14:textId="703E420D" w:rsidR="00800757" w:rsidRPr="0063259A" w:rsidRDefault="00800757" w:rsidP="00800757">
            <w:pPr>
              <w:jc w:val="center"/>
              <w:rPr>
                <w:bCs/>
                <w:sz w:val="17"/>
                <w:szCs w:val="17"/>
              </w:rPr>
            </w:pPr>
            <w:r w:rsidRPr="0063259A">
              <w:rPr>
                <w:sz w:val="17"/>
                <w:szCs w:val="17"/>
              </w:rPr>
              <w:t>(.18)</w:t>
            </w:r>
          </w:p>
        </w:tc>
      </w:tr>
      <w:tr w:rsidR="00800757" w:rsidRPr="0063259A" w14:paraId="7D428288" w14:textId="77777777" w:rsidTr="001C21FE">
        <w:trPr>
          <w:trHeight w:val="276"/>
        </w:trPr>
        <w:tc>
          <w:tcPr>
            <w:tcW w:w="1890" w:type="dxa"/>
            <w:tcBorders>
              <w:top w:val="nil"/>
              <w:left w:val="nil"/>
              <w:bottom w:val="nil"/>
              <w:right w:val="nil"/>
            </w:tcBorders>
            <w:vAlign w:val="center"/>
          </w:tcPr>
          <w:p w14:paraId="4086ED80" w14:textId="77777777" w:rsidR="00800757" w:rsidRPr="0063259A" w:rsidRDefault="00800757" w:rsidP="00800757">
            <w:pPr>
              <w:jc w:val="right"/>
              <w:rPr>
                <w:bCs/>
                <w:sz w:val="17"/>
                <w:szCs w:val="17"/>
              </w:rPr>
            </w:pPr>
            <w:r w:rsidRPr="0063259A">
              <w:rPr>
                <w:bCs/>
                <w:sz w:val="17"/>
                <w:szCs w:val="17"/>
              </w:rPr>
              <w:t xml:space="preserve">Dominance X </w:t>
            </w:r>
          </w:p>
        </w:tc>
        <w:tc>
          <w:tcPr>
            <w:tcW w:w="710" w:type="dxa"/>
            <w:gridSpan w:val="3"/>
            <w:tcBorders>
              <w:top w:val="nil"/>
              <w:left w:val="nil"/>
              <w:bottom w:val="nil"/>
              <w:right w:val="nil"/>
            </w:tcBorders>
            <w:vAlign w:val="center"/>
          </w:tcPr>
          <w:p w14:paraId="13522217" w14:textId="77777777" w:rsidR="00800757" w:rsidRPr="0063259A" w:rsidRDefault="00800757" w:rsidP="00800757">
            <w:pPr>
              <w:jc w:val="center"/>
              <w:rPr>
                <w:bCs/>
                <w:sz w:val="17"/>
                <w:szCs w:val="17"/>
              </w:rPr>
            </w:pPr>
          </w:p>
        </w:tc>
        <w:tc>
          <w:tcPr>
            <w:tcW w:w="711" w:type="dxa"/>
            <w:gridSpan w:val="2"/>
            <w:tcBorders>
              <w:top w:val="nil"/>
              <w:left w:val="nil"/>
              <w:bottom w:val="nil"/>
              <w:right w:val="nil"/>
            </w:tcBorders>
            <w:vAlign w:val="center"/>
          </w:tcPr>
          <w:p w14:paraId="50F296FC" w14:textId="77777777" w:rsidR="00800757" w:rsidRPr="0063259A" w:rsidRDefault="00800757" w:rsidP="00800757">
            <w:pPr>
              <w:jc w:val="center"/>
              <w:rPr>
                <w:bCs/>
                <w:sz w:val="17"/>
                <w:szCs w:val="17"/>
              </w:rPr>
            </w:pPr>
          </w:p>
        </w:tc>
        <w:tc>
          <w:tcPr>
            <w:tcW w:w="710" w:type="dxa"/>
            <w:gridSpan w:val="2"/>
            <w:tcBorders>
              <w:top w:val="nil"/>
              <w:left w:val="nil"/>
              <w:bottom w:val="nil"/>
              <w:right w:val="nil"/>
            </w:tcBorders>
            <w:vAlign w:val="center"/>
          </w:tcPr>
          <w:p w14:paraId="05971818" w14:textId="77777777" w:rsidR="00800757" w:rsidRPr="0063259A" w:rsidRDefault="00800757" w:rsidP="00800757">
            <w:pPr>
              <w:jc w:val="center"/>
              <w:rPr>
                <w:bCs/>
                <w:sz w:val="17"/>
                <w:szCs w:val="17"/>
              </w:rPr>
            </w:pPr>
          </w:p>
        </w:tc>
        <w:tc>
          <w:tcPr>
            <w:tcW w:w="711" w:type="dxa"/>
            <w:gridSpan w:val="2"/>
            <w:tcBorders>
              <w:top w:val="nil"/>
              <w:left w:val="nil"/>
              <w:bottom w:val="nil"/>
              <w:right w:val="nil"/>
            </w:tcBorders>
            <w:vAlign w:val="center"/>
          </w:tcPr>
          <w:p w14:paraId="1083FC55" w14:textId="77777777" w:rsidR="00800757" w:rsidRPr="0063259A" w:rsidRDefault="00800757" w:rsidP="00800757">
            <w:pPr>
              <w:jc w:val="center"/>
              <w:rPr>
                <w:bCs/>
                <w:sz w:val="17"/>
                <w:szCs w:val="17"/>
              </w:rPr>
            </w:pPr>
          </w:p>
        </w:tc>
        <w:tc>
          <w:tcPr>
            <w:tcW w:w="710" w:type="dxa"/>
            <w:tcBorders>
              <w:top w:val="nil"/>
              <w:left w:val="nil"/>
              <w:bottom w:val="nil"/>
              <w:right w:val="nil"/>
            </w:tcBorders>
            <w:vAlign w:val="center"/>
          </w:tcPr>
          <w:p w14:paraId="3273F16B" w14:textId="77777777" w:rsidR="00800757" w:rsidRPr="0063259A" w:rsidRDefault="00800757" w:rsidP="00800757">
            <w:pPr>
              <w:jc w:val="center"/>
              <w:rPr>
                <w:bCs/>
                <w:sz w:val="17"/>
                <w:szCs w:val="17"/>
              </w:rPr>
            </w:pPr>
          </w:p>
        </w:tc>
        <w:tc>
          <w:tcPr>
            <w:tcW w:w="711" w:type="dxa"/>
            <w:gridSpan w:val="2"/>
            <w:tcBorders>
              <w:top w:val="nil"/>
              <w:left w:val="nil"/>
              <w:bottom w:val="nil"/>
              <w:right w:val="nil"/>
            </w:tcBorders>
            <w:vAlign w:val="center"/>
          </w:tcPr>
          <w:p w14:paraId="2501539D" w14:textId="77777777" w:rsidR="00800757" w:rsidRPr="0063259A" w:rsidRDefault="00800757" w:rsidP="00800757">
            <w:pPr>
              <w:jc w:val="center"/>
              <w:rPr>
                <w:bCs/>
                <w:sz w:val="17"/>
                <w:szCs w:val="17"/>
              </w:rPr>
            </w:pPr>
          </w:p>
        </w:tc>
        <w:tc>
          <w:tcPr>
            <w:tcW w:w="710" w:type="dxa"/>
            <w:gridSpan w:val="2"/>
            <w:tcBorders>
              <w:top w:val="nil"/>
              <w:left w:val="nil"/>
              <w:bottom w:val="nil"/>
              <w:right w:val="nil"/>
            </w:tcBorders>
            <w:vAlign w:val="center"/>
          </w:tcPr>
          <w:p w14:paraId="3EF17B49" w14:textId="77777777" w:rsidR="00800757" w:rsidRPr="0063259A" w:rsidRDefault="00800757" w:rsidP="00800757">
            <w:pPr>
              <w:jc w:val="center"/>
              <w:rPr>
                <w:bCs/>
                <w:sz w:val="17"/>
                <w:szCs w:val="17"/>
              </w:rPr>
            </w:pPr>
          </w:p>
        </w:tc>
        <w:tc>
          <w:tcPr>
            <w:tcW w:w="711" w:type="dxa"/>
            <w:gridSpan w:val="2"/>
            <w:tcBorders>
              <w:top w:val="nil"/>
              <w:left w:val="nil"/>
              <w:bottom w:val="nil"/>
              <w:right w:val="nil"/>
            </w:tcBorders>
            <w:vAlign w:val="center"/>
          </w:tcPr>
          <w:p w14:paraId="511383C6" w14:textId="7A85701A" w:rsidR="00800757" w:rsidRPr="0063259A" w:rsidRDefault="00800757" w:rsidP="00800757">
            <w:pPr>
              <w:jc w:val="center"/>
              <w:rPr>
                <w:bCs/>
                <w:sz w:val="17"/>
                <w:szCs w:val="17"/>
              </w:rPr>
            </w:pPr>
            <w:r w:rsidRPr="0063259A">
              <w:rPr>
                <w:sz w:val="17"/>
                <w:szCs w:val="17"/>
              </w:rPr>
              <w:t>.13</w:t>
            </w:r>
            <w:r w:rsidRPr="0063259A">
              <w:rPr>
                <w:sz w:val="17"/>
                <w:szCs w:val="17"/>
                <w:vertAlign w:val="superscript"/>
              </w:rPr>
              <w:t>**</w:t>
            </w:r>
          </w:p>
        </w:tc>
        <w:tc>
          <w:tcPr>
            <w:tcW w:w="710" w:type="dxa"/>
            <w:gridSpan w:val="2"/>
            <w:tcBorders>
              <w:top w:val="nil"/>
              <w:left w:val="nil"/>
              <w:bottom w:val="nil"/>
              <w:right w:val="nil"/>
            </w:tcBorders>
            <w:vAlign w:val="center"/>
          </w:tcPr>
          <w:p w14:paraId="74B31E1D" w14:textId="77777777" w:rsidR="00800757" w:rsidRPr="0063259A" w:rsidRDefault="00800757" w:rsidP="00800757">
            <w:pPr>
              <w:jc w:val="center"/>
              <w:rPr>
                <w:bCs/>
                <w:sz w:val="17"/>
                <w:szCs w:val="17"/>
              </w:rPr>
            </w:pPr>
          </w:p>
        </w:tc>
        <w:tc>
          <w:tcPr>
            <w:tcW w:w="711" w:type="dxa"/>
            <w:gridSpan w:val="2"/>
            <w:tcBorders>
              <w:top w:val="nil"/>
              <w:left w:val="nil"/>
              <w:bottom w:val="nil"/>
              <w:right w:val="nil"/>
            </w:tcBorders>
            <w:vAlign w:val="center"/>
          </w:tcPr>
          <w:p w14:paraId="169740EA" w14:textId="77777777" w:rsidR="00800757" w:rsidRPr="0063259A" w:rsidRDefault="00800757" w:rsidP="00800757">
            <w:pPr>
              <w:jc w:val="center"/>
              <w:rPr>
                <w:bCs/>
                <w:sz w:val="17"/>
                <w:szCs w:val="17"/>
              </w:rPr>
            </w:pPr>
          </w:p>
        </w:tc>
        <w:tc>
          <w:tcPr>
            <w:tcW w:w="710" w:type="dxa"/>
            <w:gridSpan w:val="2"/>
            <w:tcBorders>
              <w:top w:val="nil"/>
              <w:left w:val="nil"/>
              <w:bottom w:val="nil"/>
              <w:right w:val="nil"/>
            </w:tcBorders>
            <w:vAlign w:val="center"/>
          </w:tcPr>
          <w:p w14:paraId="43A20695" w14:textId="77777777" w:rsidR="00800757" w:rsidRPr="0063259A" w:rsidRDefault="00800757" w:rsidP="00800757">
            <w:pPr>
              <w:jc w:val="center"/>
              <w:rPr>
                <w:bCs/>
                <w:sz w:val="17"/>
                <w:szCs w:val="17"/>
              </w:rPr>
            </w:pPr>
          </w:p>
        </w:tc>
        <w:tc>
          <w:tcPr>
            <w:tcW w:w="711" w:type="dxa"/>
            <w:gridSpan w:val="2"/>
            <w:tcBorders>
              <w:top w:val="nil"/>
              <w:left w:val="nil"/>
              <w:bottom w:val="nil"/>
              <w:right w:val="nil"/>
            </w:tcBorders>
            <w:vAlign w:val="center"/>
          </w:tcPr>
          <w:p w14:paraId="39E35719" w14:textId="77777777" w:rsidR="00800757" w:rsidRPr="0063259A" w:rsidRDefault="00800757" w:rsidP="00800757">
            <w:pPr>
              <w:jc w:val="center"/>
              <w:rPr>
                <w:bCs/>
                <w:sz w:val="17"/>
                <w:szCs w:val="17"/>
              </w:rPr>
            </w:pPr>
          </w:p>
        </w:tc>
        <w:tc>
          <w:tcPr>
            <w:tcW w:w="710" w:type="dxa"/>
            <w:gridSpan w:val="2"/>
            <w:tcBorders>
              <w:top w:val="nil"/>
              <w:left w:val="nil"/>
              <w:bottom w:val="nil"/>
              <w:right w:val="nil"/>
            </w:tcBorders>
            <w:vAlign w:val="center"/>
          </w:tcPr>
          <w:p w14:paraId="6191332C" w14:textId="77777777" w:rsidR="00800757" w:rsidRPr="0063259A" w:rsidRDefault="00800757" w:rsidP="00800757">
            <w:pPr>
              <w:jc w:val="center"/>
              <w:rPr>
                <w:bCs/>
                <w:sz w:val="17"/>
                <w:szCs w:val="17"/>
              </w:rPr>
            </w:pPr>
          </w:p>
        </w:tc>
        <w:tc>
          <w:tcPr>
            <w:tcW w:w="711" w:type="dxa"/>
            <w:gridSpan w:val="2"/>
            <w:tcBorders>
              <w:top w:val="nil"/>
              <w:left w:val="nil"/>
              <w:bottom w:val="nil"/>
              <w:right w:val="nil"/>
            </w:tcBorders>
            <w:vAlign w:val="center"/>
          </w:tcPr>
          <w:p w14:paraId="1A64F7B4" w14:textId="77777777" w:rsidR="00800757" w:rsidRPr="0063259A" w:rsidRDefault="00800757" w:rsidP="00800757">
            <w:pPr>
              <w:jc w:val="center"/>
              <w:rPr>
                <w:bCs/>
                <w:sz w:val="17"/>
                <w:szCs w:val="17"/>
              </w:rPr>
            </w:pPr>
          </w:p>
        </w:tc>
        <w:tc>
          <w:tcPr>
            <w:tcW w:w="710" w:type="dxa"/>
            <w:gridSpan w:val="2"/>
            <w:tcBorders>
              <w:top w:val="nil"/>
              <w:left w:val="nil"/>
              <w:bottom w:val="nil"/>
              <w:right w:val="nil"/>
            </w:tcBorders>
            <w:vAlign w:val="center"/>
          </w:tcPr>
          <w:p w14:paraId="2E7F6A44" w14:textId="77777777" w:rsidR="00800757" w:rsidRPr="0063259A" w:rsidRDefault="00800757" w:rsidP="00800757">
            <w:pPr>
              <w:jc w:val="center"/>
              <w:rPr>
                <w:bCs/>
                <w:sz w:val="17"/>
                <w:szCs w:val="17"/>
              </w:rPr>
            </w:pPr>
          </w:p>
        </w:tc>
        <w:tc>
          <w:tcPr>
            <w:tcW w:w="711" w:type="dxa"/>
            <w:gridSpan w:val="2"/>
            <w:tcBorders>
              <w:top w:val="nil"/>
              <w:left w:val="nil"/>
              <w:bottom w:val="nil"/>
              <w:right w:val="nil"/>
            </w:tcBorders>
            <w:vAlign w:val="center"/>
          </w:tcPr>
          <w:p w14:paraId="691C7D2E" w14:textId="77777777" w:rsidR="00800757" w:rsidRPr="0063259A" w:rsidRDefault="00800757" w:rsidP="00800757">
            <w:pPr>
              <w:jc w:val="center"/>
              <w:rPr>
                <w:bCs/>
                <w:sz w:val="17"/>
                <w:szCs w:val="17"/>
              </w:rPr>
            </w:pPr>
          </w:p>
        </w:tc>
        <w:tc>
          <w:tcPr>
            <w:tcW w:w="710" w:type="dxa"/>
            <w:tcBorders>
              <w:top w:val="nil"/>
              <w:left w:val="nil"/>
              <w:bottom w:val="nil"/>
              <w:right w:val="nil"/>
            </w:tcBorders>
            <w:vAlign w:val="center"/>
          </w:tcPr>
          <w:p w14:paraId="04FB3CAF" w14:textId="77777777" w:rsidR="00800757" w:rsidRPr="0063259A" w:rsidRDefault="00800757" w:rsidP="00800757">
            <w:pPr>
              <w:jc w:val="center"/>
              <w:rPr>
                <w:bCs/>
                <w:sz w:val="17"/>
                <w:szCs w:val="17"/>
              </w:rPr>
            </w:pPr>
          </w:p>
        </w:tc>
        <w:tc>
          <w:tcPr>
            <w:tcW w:w="711" w:type="dxa"/>
            <w:gridSpan w:val="2"/>
            <w:tcBorders>
              <w:top w:val="nil"/>
              <w:left w:val="nil"/>
              <w:bottom w:val="nil"/>
              <w:right w:val="nil"/>
            </w:tcBorders>
            <w:vAlign w:val="center"/>
          </w:tcPr>
          <w:p w14:paraId="3553B96D" w14:textId="3A7F1EAC" w:rsidR="00800757" w:rsidRPr="0063259A" w:rsidRDefault="00800757" w:rsidP="00800757">
            <w:pPr>
              <w:jc w:val="center"/>
              <w:rPr>
                <w:bCs/>
                <w:sz w:val="17"/>
                <w:szCs w:val="17"/>
              </w:rPr>
            </w:pPr>
            <w:r w:rsidRPr="0063259A">
              <w:rPr>
                <w:sz w:val="17"/>
                <w:szCs w:val="17"/>
              </w:rPr>
              <w:t>.11</w:t>
            </w:r>
            <w:r w:rsidRPr="0063259A">
              <w:rPr>
                <w:sz w:val="17"/>
                <w:szCs w:val="17"/>
                <w:vertAlign w:val="superscript"/>
              </w:rPr>
              <w:t>*</w:t>
            </w:r>
          </w:p>
        </w:tc>
        <w:tc>
          <w:tcPr>
            <w:tcW w:w="711" w:type="dxa"/>
            <w:tcBorders>
              <w:top w:val="nil"/>
              <w:left w:val="nil"/>
              <w:bottom w:val="nil"/>
              <w:right w:val="nil"/>
            </w:tcBorders>
            <w:vAlign w:val="center"/>
          </w:tcPr>
          <w:p w14:paraId="67FD58BF" w14:textId="77777777" w:rsidR="00800757" w:rsidRPr="0063259A" w:rsidRDefault="00800757" w:rsidP="00800757">
            <w:pPr>
              <w:jc w:val="center"/>
              <w:rPr>
                <w:bCs/>
                <w:sz w:val="17"/>
                <w:szCs w:val="17"/>
              </w:rPr>
            </w:pPr>
          </w:p>
        </w:tc>
      </w:tr>
      <w:tr w:rsidR="00800757" w:rsidRPr="0063259A" w14:paraId="6CAEEB3E" w14:textId="77777777" w:rsidTr="001C21FE">
        <w:trPr>
          <w:trHeight w:val="276"/>
        </w:trPr>
        <w:tc>
          <w:tcPr>
            <w:tcW w:w="1890" w:type="dxa"/>
            <w:tcBorders>
              <w:top w:val="nil"/>
              <w:left w:val="nil"/>
              <w:bottom w:val="nil"/>
              <w:right w:val="nil"/>
            </w:tcBorders>
            <w:vAlign w:val="center"/>
          </w:tcPr>
          <w:p w14:paraId="7B9691DD" w14:textId="77777777" w:rsidR="00800757" w:rsidRPr="0063259A" w:rsidRDefault="00800757" w:rsidP="00800757">
            <w:pPr>
              <w:jc w:val="right"/>
              <w:rPr>
                <w:bCs/>
                <w:sz w:val="17"/>
                <w:szCs w:val="17"/>
              </w:rPr>
            </w:pPr>
            <w:r w:rsidRPr="0063259A">
              <w:rPr>
                <w:bCs/>
                <w:sz w:val="17"/>
                <w:szCs w:val="17"/>
              </w:rPr>
              <w:t>Status threat</w:t>
            </w:r>
          </w:p>
        </w:tc>
        <w:tc>
          <w:tcPr>
            <w:tcW w:w="710" w:type="dxa"/>
            <w:gridSpan w:val="3"/>
            <w:tcBorders>
              <w:top w:val="nil"/>
              <w:left w:val="nil"/>
              <w:bottom w:val="nil"/>
              <w:right w:val="nil"/>
            </w:tcBorders>
            <w:vAlign w:val="center"/>
          </w:tcPr>
          <w:p w14:paraId="5A66D23B" w14:textId="77777777" w:rsidR="00800757" w:rsidRPr="0063259A" w:rsidRDefault="00800757" w:rsidP="00800757">
            <w:pPr>
              <w:jc w:val="center"/>
              <w:rPr>
                <w:bCs/>
                <w:sz w:val="17"/>
                <w:szCs w:val="17"/>
              </w:rPr>
            </w:pPr>
          </w:p>
        </w:tc>
        <w:tc>
          <w:tcPr>
            <w:tcW w:w="711" w:type="dxa"/>
            <w:gridSpan w:val="2"/>
            <w:tcBorders>
              <w:top w:val="nil"/>
              <w:left w:val="nil"/>
              <w:bottom w:val="nil"/>
              <w:right w:val="nil"/>
            </w:tcBorders>
            <w:vAlign w:val="center"/>
          </w:tcPr>
          <w:p w14:paraId="359C0085" w14:textId="77777777" w:rsidR="00800757" w:rsidRPr="0063259A" w:rsidRDefault="00800757" w:rsidP="00800757">
            <w:pPr>
              <w:jc w:val="center"/>
              <w:rPr>
                <w:bCs/>
                <w:sz w:val="17"/>
                <w:szCs w:val="17"/>
              </w:rPr>
            </w:pPr>
          </w:p>
        </w:tc>
        <w:tc>
          <w:tcPr>
            <w:tcW w:w="710" w:type="dxa"/>
            <w:gridSpan w:val="2"/>
            <w:tcBorders>
              <w:top w:val="nil"/>
              <w:left w:val="nil"/>
              <w:bottom w:val="nil"/>
              <w:right w:val="nil"/>
            </w:tcBorders>
            <w:vAlign w:val="center"/>
          </w:tcPr>
          <w:p w14:paraId="3CCCB50D" w14:textId="77777777" w:rsidR="00800757" w:rsidRPr="0063259A" w:rsidRDefault="00800757" w:rsidP="00800757">
            <w:pPr>
              <w:jc w:val="center"/>
              <w:rPr>
                <w:bCs/>
                <w:sz w:val="17"/>
                <w:szCs w:val="17"/>
              </w:rPr>
            </w:pPr>
          </w:p>
        </w:tc>
        <w:tc>
          <w:tcPr>
            <w:tcW w:w="711" w:type="dxa"/>
            <w:gridSpan w:val="2"/>
            <w:tcBorders>
              <w:top w:val="nil"/>
              <w:left w:val="nil"/>
              <w:bottom w:val="nil"/>
              <w:right w:val="nil"/>
            </w:tcBorders>
            <w:vAlign w:val="center"/>
          </w:tcPr>
          <w:p w14:paraId="144A792F" w14:textId="77777777" w:rsidR="00800757" w:rsidRPr="0063259A" w:rsidRDefault="00800757" w:rsidP="00800757">
            <w:pPr>
              <w:jc w:val="center"/>
              <w:rPr>
                <w:bCs/>
                <w:sz w:val="17"/>
                <w:szCs w:val="17"/>
              </w:rPr>
            </w:pPr>
          </w:p>
        </w:tc>
        <w:tc>
          <w:tcPr>
            <w:tcW w:w="710" w:type="dxa"/>
            <w:tcBorders>
              <w:top w:val="nil"/>
              <w:left w:val="nil"/>
              <w:bottom w:val="nil"/>
              <w:right w:val="nil"/>
            </w:tcBorders>
            <w:vAlign w:val="center"/>
          </w:tcPr>
          <w:p w14:paraId="0817C22A" w14:textId="77777777" w:rsidR="00800757" w:rsidRPr="0063259A" w:rsidRDefault="00800757" w:rsidP="00800757">
            <w:pPr>
              <w:jc w:val="center"/>
              <w:rPr>
                <w:bCs/>
                <w:sz w:val="17"/>
                <w:szCs w:val="17"/>
              </w:rPr>
            </w:pPr>
          </w:p>
        </w:tc>
        <w:tc>
          <w:tcPr>
            <w:tcW w:w="711" w:type="dxa"/>
            <w:gridSpan w:val="2"/>
            <w:tcBorders>
              <w:top w:val="nil"/>
              <w:left w:val="nil"/>
              <w:bottom w:val="nil"/>
              <w:right w:val="nil"/>
            </w:tcBorders>
            <w:vAlign w:val="center"/>
          </w:tcPr>
          <w:p w14:paraId="128080AE" w14:textId="77777777" w:rsidR="00800757" w:rsidRPr="0063259A" w:rsidRDefault="00800757" w:rsidP="00800757">
            <w:pPr>
              <w:jc w:val="center"/>
              <w:rPr>
                <w:bCs/>
                <w:sz w:val="17"/>
                <w:szCs w:val="17"/>
              </w:rPr>
            </w:pPr>
          </w:p>
        </w:tc>
        <w:tc>
          <w:tcPr>
            <w:tcW w:w="710" w:type="dxa"/>
            <w:gridSpan w:val="2"/>
            <w:tcBorders>
              <w:top w:val="nil"/>
              <w:left w:val="nil"/>
              <w:bottom w:val="nil"/>
              <w:right w:val="nil"/>
            </w:tcBorders>
            <w:vAlign w:val="center"/>
          </w:tcPr>
          <w:p w14:paraId="66D54842" w14:textId="77777777" w:rsidR="00800757" w:rsidRPr="0063259A" w:rsidRDefault="00800757" w:rsidP="00800757">
            <w:pPr>
              <w:jc w:val="center"/>
              <w:rPr>
                <w:bCs/>
                <w:sz w:val="17"/>
                <w:szCs w:val="17"/>
              </w:rPr>
            </w:pPr>
          </w:p>
        </w:tc>
        <w:tc>
          <w:tcPr>
            <w:tcW w:w="711" w:type="dxa"/>
            <w:gridSpan w:val="2"/>
            <w:tcBorders>
              <w:top w:val="nil"/>
              <w:left w:val="nil"/>
              <w:bottom w:val="nil"/>
              <w:right w:val="nil"/>
            </w:tcBorders>
            <w:vAlign w:val="center"/>
          </w:tcPr>
          <w:p w14:paraId="1F41FCE5" w14:textId="5D8DE78C" w:rsidR="00800757" w:rsidRPr="0063259A" w:rsidRDefault="00800757" w:rsidP="00800757">
            <w:pPr>
              <w:jc w:val="center"/>
              <w:rPr>
                <w:bCs/>
                <w:sz w:val="17"/>
                <w:szCs w:val="17"/>
              </w:rPr>
            </w:pPr>
            <w:r w:rsidRPr="0063259A">
              <w:rPr>
                <w:sz w:val="17"/>
                <w:szCs w:val="17"/>
              </w:rPr>
              <w:t>(.04)</w:t>
            </w:r>
          </w:p>
        </w:tc>
        <w:tc>
          <w:tcPr>
            <w:tcW w:w="710" w:type="dxa"/>
            <w:gridSpan w:val="2"/>
            <w:tcBorders>
              <w:top w:val="nil"/>
              <w:left w:val="nil"/>
              <w:bottom w:val="nil"/>
              <w:right w:val="nil"/>
            </w:tcBorders>
            <w:vAlign w:val="center"/>
          </w:tcPr>
          <w:p w14:paraId="418FACC4" w14:textId="77777777" w:rsidR="00800757" w:rsidRPr="0063259A" w:rsidRDefault="00800757" w:rsidP="00800757">
            <w:pPr>
              <w:jc w:val="center"/>
              <w:rPr>
                <w:bCs/>
                <w:sz w:val="17"/>
                <w:szCs w:val="17"/>
              </w:rPr>
            </w:pPr>
          </w:p>
        </w:tc>
        <w:tc>
          <w:tcPr>
            <w:tcW w:w="711" w:type="dxa"/>
            <w:gridSpan w:val="2"/>
            <w:tcBorders>
              <w:top w:val="nil"/>
              <w:left w:val="nil"/>
              <w:bottom w:val="nil"/>
              <w:right w:val="nil"/>
            </w:tcBorders>
            <w:vAlign w:val="center"/>
          </w:tcPr>
          <w:p w14:paraId="3FE3B14C" w14:textId="77777777" w:rsidR="00800757" w:rsidRPr="0063259A" w:rsidRDefault="00800757" w:rsidP="00800757">
            <w:pPr>
              <w:jc w:val="center"/>
              <w:rPr>
                <w:bCs/>
                <w:sz w:val="17"/>
                <w:szCs w:val="17"/>
              </w:rPr>
            </w:pPr>
          </w:p>
        </w:tc>
        <w:tc>
          <w:tcPr>
            <w:tcW w:w="710" w:type="dxa"/>
            <w:gridSpan w:val="2"/>
            <w:tcBorders>
              <w:top w:val="nil"/>
              <w:left w:val="nil"/>
              <w:bottom w:val="nil"/>
              <w:right w:val="nil"/>
            </w:tcBorders>
            <w:vAlign w:val="center"/>
          </w:tcPr>
          <w:p w14:paraId="1D157F23" w14:textId="77777777" w:rsidR="00800757" w:rsidRPr="0063259A" w:rsidRDefault="00800757" w:rsidP="00800757">
            <w:pPr>
              <w:jc w:val="center"/>
              <w:rPr>
                <w:bCs/>
                <w:sz w:val="17"/>
                <w:szCs w:val="17"/>
              </w:rPr>
            </w:pPr>
          </w:p>
        </w:tc>
        <w:tc>
          <w:tcPr>
            <w:tcW w:w="711" w:type="dxa"/>
            <w:gridSpan w:val="2"/>
            <w:tcBorders>
              <w:top w:val="nil"/>
              <w:left w:val="nil"/>
              <w:bottom w:val="nil"/>
              <w:right w:val="nil"/>
            </w:tcBorders>
            <w:vAlign w:val="center"/>
          </w:tcPr>
          <w:p w14:paraId="5CBB22FA" w14:textId="77777777" w:rsidR="00800757" w:rsidRPr="0063259A" w:rsidRDefault="00800757" w:rsidP="00800757">
            <w:pPr>
              <w:jc w:val="center"/>
              <w:rPr>
                <w:bCs/>
                <w:sz w:val="17"/>
                <w:szCs w:val="17"/>
              </w:rPr>
            </w:pPr>
          </w:p>
        </w:tc>
        <w:tc>
          <w:tcPr>
            <w:tcW w:w="710" w:type="dxa"/>
            <w:gridSpan w:val="2"/>
            <w:tcBorders>
              <w:top w:val="nil"/>
              <w:left w:val="nil"/>
              <w:bottom w:val="nil"/>
              <w:right w:val="nil"/>
            </w:tcBorders>
            <w:vAlign w:val="center"/>
          </w:tcPr>
          <w:p w14:paraId="1239B2AE" w14:textId="77777777" w:rsidR="00800757" w:rsidRPr="0063259A" w:rsidRDefault="00800757" w:rsidP="00800757">
            <w:pPr>
              <w:jc w:val="center"/>
              <w:rPr>
                <w:bCs/>
                <w:sz w:val="17"/>
                <w:szCs w:val="17"/>
              </w:rPr>
            </w:pPr>
          </w:p>
        </w:tc>
        <w:tc>
          <w:tcPr>
            <w:tcW w:w="711" w:type="dxa"/>
            <w:gridSpan w:val="2"/>
            <w:tcBorders>
              <w:top w:val="nil"/>
              <w:left w:val="nil"/>
              <w:bottom w:val="nil"/>
              <w:right w:val="nil"/>
            </w:tcBorders>
            <w:vAlign w:val="center"/>
          </w:tcPr>
          <w:p w14:paraId="4A88793A" w14:textId="77777777" w:rsidR="00800757" w:rsidRPr="0063259A" w:rsidRDefault="00800757" w:rsidP="00800757">
            <w:pPr>
              <w:jc w:val="center"/>
              <w:rPr>
                <w:bCs/>
                <w:sz w:val="17"/>
                <w:szCs w:val="17"/>
              </w:rPr>
            </w:pPr>
          </w:p>
        </w:tc>
        <w:tc>
          <w:tcPr>
            <w:tcW w:w="710" w:type="dxa"/>
            <w:gridSpan w:val="2"/>
            <w:tcBorders>
              <w:top w:val="nil"/>
              <w:left w:val="nil"/>
              <w:bottom w:val="nil"/>
              <w:right w:val="nil"/>
            </w:tcBorders>
            <w:vAlign w:val="center"/>
          </w:tcPr>
          <w:p w14:paraId="709F92DD" w14:textId="77777777" w:rsidR="00800757" w:rsidRPr="0063259A" w:rsidRDefault="00800757" w:rsidP="00800757">
            <w:pPr>
              <w:jc w:val="center"/>
              <w:rPr>
                <w:bCs/>
                <w:sz w:val="17"/>
                <w:szCs w:val="17"/>
              </w:rPr>
            </w:pPr>
          </w:p>
        </w:tc>
        <w:tc>
          <w:tcPr>
            <w:tcW w:w="711" w:type="dxa"/>
            <w:gridSpan w:val="2"/>
            <w:tcBorders>
              <w:top w:val="nil"/>
              <w:left w:val="nil"/>
              <w:bottom w:val="nil"/>
              <w:right w:val="nil"/>
            </w:tcBorders>
            <w:vAlign w:val="center"/>
          </w:tcPr>
          <w:p w14:paraId="34D21E99" w14:textId="77777777" w:rsidR="00800757" w:rsidRPr="0063259A" w:rsidRDefault="00800757" w:rsidP="00800757">
            <w:pPr>
              <w:jc w:val="center"/>
              <w:rPr>
                <w:bCs/>
                <w:sz w:val="17"/>
                <w:szCs w:val="17"/>
              </w:rPr>
            </w:pPr>
          </w:p>
        </w:tc>
        <w:tc>
          <w:tcPr>
            <w:tcW w:w="710" w:type="dxa"/>
            <w:tcBorders>
              <w:top w:val="nil"/>
              <w:left w:val="nil"/>
              <w:bottom w:val="nil"/>
              <w:right w:val="nil"/>
            </w:tcBorders>
            <w:vAlign w:val="center"/>
          </w:tcPr>
          <w:p w14:paraId="7BECA639" w14:textId="77777777" w:rsidR="00800757" w:rsidRPr="0063259A" w:rsidRDefault="00800757" w:rsidP="00800757">
            <w:pPr>
              <w:jc w:val="center"/>
              <w:rPr>
                <w:bCs/>
                <w:sz w:val="17"/>
                <w:szCs w:val="17"/>
              </w:rPr>
            </w:pPr>
          </w:p>
        </w:tc>
        <w:tc>
          <w:tcPr>
            <w:tcW w:w="711" w:type="dxa"/>
            <w:gridSpan w:val="2"/>
            <w:tcBorders>
              <w:top w:val="nil"/>
              <w:left w:val="nil"/>
              <w:bottom w:val="nil"/>
              <w:right w:val="nil"/>
            </w:tcBorders>
            <w:vAlign w:val="center"/>
          </w:tcPr>
          <w:p w14:paraId="40B1E652" w14:textId="0D85C034" w:rsidR="00800757" w:rsidRPr="0063259A" w:rsidRDefault="00800757" w:rsidP="00800757">
            <w:pPr>
              <w:jc w:val="center"/>
              <w:rPr>
                <w:bCs/>
                <w:sz w:val="17"/>
                <w:szCs w:val="17"/>
              </w:rPr>
            </w:pPr>
            <w:r w:rsidRPr="0063259A">
              <w:rPr>
                <w:sz w:val="17"/>
                <w:szCs w:val="17"/>
              </w:rPr>
              <w:t>(.05)</w:t>
            </w:r>
          </w:p>
        </w:tc>
        <w:tc>
          <w:tcPr>
            <w:tcW w:w="711" w:type="dxa"/>
            <w:tcBorders>
              <w:top w:val="nil"/>
              <w:left w:val="nil"/>
              <w:bottom w:val="nil"/>
              <w:right w:val="nil"/>
            </w:tcBorders>
            <w:vAlign w:val="center"/>
          </w:tcPr>
          <w:p w14:paraId="03DDBD2C" w14:textId="77777777" w:rsidR="00800757" w:rsidRPr="0063259A" w:rsidRDefault="00800757" w:rsidP="00800757">
            <w:pPr>
              <w:jc w:val="center"/>
              <w:rPr>
                <w:bCs/>
                <w:sz w:val="17"/>
                <w:szCs w:val="17"/>
              </w:rPr>
            </w:pPr>
          </w:p>
        </w:tc>
      </w:tr>
      <w:tr w:rsidR="00800757" w:rsidRPr="0063259A" w14:paraId="3661398A" w14:textId="77777777" w:rsidTr="001C21FE">
        <w:trPr>
          <w:trHeight w:val="276"/>
        </w:trPr>
        <w:tc>
          <w:tcPr>
            <w:tcW w:w="1890" w:type="dxa"/>
            <w:tcBorders>
              <w:top w:val="nil"/>
              <w:left w:val="nil"/>
              <w:bottom w:val="nil"/>
              <w:right w:val="nil"/>
            </w:tcBorders>
            <w:vAlign w:val="center"/>
          </w:tcPr>
          <w:p w14:paraId="0D839473" w14:textId="77777777" w:rsidR="00800757" w:rsidRPr="0063259A" w:rsidRDefault="00800757" w:rsidP="00800757">
            <w:pPr>
              <w:jc w:val="right"/>
              <w:rPr>
                <w:bCs/>
                <w:sz w:val="17"/>
                <w:szCs w:val="17"/>
              </w:rPr>
            </w:pPr>
            <w:r w:rsidRPr="0063259A">
              <w:rPr>
                <w:bCs/>
                <w:sz w:val="17"/>
                <w:szCs w:val="17"/>
              </w:rPr>
              <w:t xml:space="preserve">Prestige X </w:t>
            </w:r>
          </w:p>
        </w:tc>
        <w:tc>
          <w:tcPr>
            <w:tcW w:w="710" w:type="dxa"/>
            <w:gridSpan w:val="3"/>
            <w:tcBorders>
              <w:top w:val="nil"/>
              <w:left w:val="nil"/>
              <w:bottom w:val="nil"/>
              <w:right w:val="nil"/>
            </w:tcBorders>
            <w:vAlign w:val="center"/>
          </w:tcPr>
          <w:p w14:paraId="0BE2BB0D" w14:textId="77777777" w:rsidR="00800757" w:rsidRPr="0063259A" w:rsidRDefault="00800757" w:rsidP="00800757">
            <w:pPr>
              <w:jc w:val="center"/>
              <w:rPr>
                <w:bCs/>
                <w:sz w:val="17"/>
                <w:szCs w:val="17"/>
              </w:rPr>
            </w:pPr>
          </w:p>
        </w:tc>
        <w:tc>
          <w:tcPr>
            <w:tcW w:w="711" w:type="dxa"/>
            <w:gridSpan w:val="2"/>
            <w:tcBorders>
              <w:top w:val="nil"/>
              <w:left w:val="nil"/>
              <w:bottom w:val="nil"/>
              <w:right w:val="nil"/>
            </w:tcBorders>
            <w:vAlign w:val="center"/>
          </w:tcPr>
          <w:p w14:paraId="142E88D7" w14:textId="77777777" w:rsidR="00800757" w:rsidRPr="0063259A" w:rsidRDefault="00800757" w:rsidP="00800757">
            <w:pPr>
              <w:jc w:val="center"/>
              <w:rPr>
                <w:bCs/>
                <w:sz w:val="17"/>
                <w:szCs w:val="17"/>
              </w:rPr>
            </w:pPr>
          </w:p>
        </w:tc>
        <w:tc>
          <w:tcPr>
            <w:tcW w:w="710" w:type="dxa"/>
            <w:gridSpan w:val="2"/>
            <w:tcBorders>
              <w:top w:val="nil"/>
              <w:left w:val="nil"/>
              <w:bottom w:val="nil"/>
              <w:right w:val="nil"/>
            </w:tcBorders>
            <w:vAlign w:val="center"/>
          </w:tcPr>
          <w:p w14:paraId="58444C89" w14:textId="77777777" w:rsidR="00800757" w:rsidRPr="0063259A" w:rsidRDefault="00800757" w:rsidP="00800757">
            <w:pPr>
              <w:jc w:val="center"/>
              <w:rPr>
                <w:bCs/>
                <w:sz w:val="17"/>
                <w:szCs w:val="17"/>
              </w:rPr>
            </w:pPr>
          </w:p>
        </w:tc>
        <w:tc>
          <w:tcPr>
            <w:tcW w:w="711" w:type="dxa"/>
            <w:gridSpan w:val="2"/>
            <w:tcBorders>
              <w:top w:val="nil"/>
              <w:left w:val="nil"/>
              <w:bottom w:val="nil"/>
              <w:right w:val="nil"/>
            </w:tcBorders>
            <w:vAlign w:val="center"/>
          </w:tcPr>
          <w:p w14:paraId="4F3918F5" w14:textId="77777777" w:rsidR="00800757" w:rsidRPr="0063259A" w:rsidRDefault="00800757" w:rsidP="00800757">
            <w:pPr>
              <w:jc w:val="center"/>
              <w:rPr>
                <w:bCs/>
                <w:sz w:val="17"/>
                <w:szCs w:val="17"/>
              </w:rPr>
            </w:pPr>
          </w:p>
        </w:tc>
        <w:tc>
          <w:tcPr>
            <w:tcW w:w="710" w:type="dxa"/>
            <w:tcBorders>
              <w:top w:val="nil"/>
              <w:left w:val="nil"/>
              <w:bottom w:val="nil"/>
              <w:right w:val="nil"/>
            </w:tcBorders>
            <w:vAlign w:val="center"/>
          </w:tcPr>
          <w:p w14:paraId="5C7F4C23" w14:textId="77777777" w:rsidR="00800757" w:rsidRPr="0063259A" w:rsidRDefault="00800757" w:rsidP="00800757">
            <w:pPr>
              <w:jc w:val="center"/>
              <w:rPr>
                <w:bCs/>
                <w:sz w:val="17"/>
                <w:szCs w:val="17"/>
              </w:rPr>
            </w:pPr>
          </w:p>
        </w:tc>
        <w:tc>
          <w:tcPr>
            <w:tcW w:w="711" w:type="dxa"/>
            <w:gridSpan w:val="2"/>
            <w:tcBorders>
              <w:top w:val="nil"/>
              <w:left w:val="nil"/>
              <w:bottom w:val="nil"/>
              <w:right w:val="nil"/>
            </w:tcBorders>
            <w:vAlign w:val="center"/>
          </w:tcPr>
          <w:p w14:paraId="1A98D274" w14:textId="77777777" w:rsidR="00800757" w:rsidRPr="0063259A" w:rsidRDefault="00800757" w:rsidP="00800757">
            <w:pPr>
              <w:jc w:val="center"/>
              <w:rPr>
                <w:bCs/>
                <w:sz w:val="17"/>
                <w:szCs w:val="17"/>
              </w:rPr>
            </w:pPr>
          </w:p>
        </w:tc>
        <w:tc>
          <w:tcPr>
            <w:tcW w:w="710" w:type="dxa"/>
            <w:gridSpan w:val="2"/>
            <w:tcBorders>
              <w:top w:val="nil"/>
              <w:left w:val="nil"/>
              <w:bottom w:val="nil"/>
              <w:right w:val="nil"/>
            </w:tcBorders>
            <w:vAlign w:val="center"/>
          </w:tcPr>
          <w:p w14:paraId="73CE69A7" w14:textId="77777777" w:rsidR="00800757" w:rsidRPr="0063259A" w:rsidRDefault="00800757" w:rsidP="00800757">
            <w:pPr>
              <w:jc w:val="center"/>
              <w:rPr>
                <w:bCs/>
                <w:sz w:val="17"/>
                <w:szCs w:val="17"/>
              </w:rPr>
            </w:pPr>
          </w:p>
        </w:tc>
        <w:tc>
          <w:tcPr>
            <w:tcW w:w="711" w:type="dxa"/>
            <w:gridSpan w:val="2"/>
            <w:tcBorders>
              <w:top w:val="nil"/>
              <w:left w:val="nil"/>
              <w:bottom w:val="nil"/>
              <w:right w:val="nil"/>
            </w:tcBorders>
            <w:vAlign w:val="center"/>
          </w:tcPr>
          <w:p w14:paraId="50B830BD" w14:textId="77777777" w:rsidR="00800757" w:rsidRPr="0063259A" w:rsidRDefault="00800757" w:rsidP="00800757">
            <w:pPr>
              <w:jc w:val="center"/>
              <w:rPr>
                <w:bCs/>
                <w:sz w:val="17"/>
                <w:szCs w:val="17"/>
              </w:rPr>
            </w:pPr>
          </w:p>
        </w:tc>
        <w:tc>
          <w:tcPr>
            <w:tcW w:w="710" w:type="dxa"/>
            <w:gridSpan w:val="2"/>
            <w:tcBorders>
              <w:top w:val="nil"/>
              <w:left w:val="nil"/>
              <w:bottom w:val="nil"/>
              <w:right w:val="nil"/>
            </w:tcBorders>
            <w:vAlign w:val="center"/>
          </w:tcPr>
          <w:p w14:paraId="4532B347" w14:textId="179FFDDC" w:rsidR="00800757" w:rsidRPr="0063259A" w:rsidRDefault="00800757" w:rsidP="00800757">
            <w:pPr>
              <w:jc w:val="center"/>
              <w:rPr>
                <w:bCs/>
                <w:sz w:val="17"/>
                <w:szCs w:val="17"/>
              </w:rPr>
            </w:pPr>
            <w:r w:rsidRPr="0063259A">
              <w:rPr>
                <w:sz w:val="17"/>
                <w:szCs w:val="17"/>
              </w:rPr>
              <w:t>-.03</w:t>
            </w:r>
          </w:p>
        </w:tc>
        <w:tc>
          <w:tcPr>
            <w:tcW w:w="711" w:type="dxa"/>
            <w:gridSpan w:val="2"/>
            <w:tcBorders>
              <w:top w:val="nil"/>
              <w:left w:val="nil"/>
              <w:bottom w:val="nil"/>
              <w:right w:val="nil"/>
            </w:tcBorders>
            <w:vAlign w:val="center"/>
          </w:tcPr>
          <w:p w14:paraId="451484DB" w14:textId="77777777" w:rsidR="00800757" w:rsidRPr="0063259A" w:rsidRDefault="00800757" w:rsidP="00800757">
            <w:pPr>
              <w:jc w:val="center"/>
              <w:rPr>
                <w:bCs/>
                <w:sz w:val="17"/>
                <w:szCs w:val="17"/>
              </w:rPr>
            </w:pPr>
          </w:p>
        </w:tc>
        <w:tc>
          <w:tcPr>
            <w:tcW w:w="710" w:type="dxa"/>
            <w:gridSpan w:val="2"/>
            <w:tcBorders>
              <w:top w:val="nil"/>
              <w:left w:val="nil"/>
              <w:bottom w:val="nil"/>
              <w:right w:val="nil"/>
            </w:tcBorders>
            <w:vAlign w:val="center"/>
          </w:tcPr>
          <w:p w14:paraId="3F39AC23" w14:textId="77777777" w:rsidR="00800757" w:rsidRPr="0063259A" w:rsidRDefault="00800757" w:rsidP="00800757">
            <w:pPr>
              <w:jc w:val="center"/>
              <w:rPr>
                <w:bCs/>
                <w:sz w:val="17"/>
                <w:szCs w:val="17"/>
              </w:rPr>
            </w:pPr>
          </w:p>
        </w:tc>
        <w:tc>
          <w:tcPr>
            <w:tcW w:w="711" w:type="dxa"/>
            <w:gridSpan w:val="2"/>
            <w:tcBorders>
              <w:top w:val="nil"/>
              <w:left w:val="nil"/>
              <w:bottom w:val="nil"/>
              <w:right w:val="nil"/>
            </w:tcBorders>
            <w:vAlign w:val="center"/>
          </w:tcPr>
          <w:p w14:paraId="228D87BE" w14:textId="77777777" w:rsidR="00800757" w:rsidRPr="0063259A" w:rsidRDefault="00800757" w:rsidP="00800757">
            <w:pPr>
              <w:jc w:val="center"/>
              <w:rPr>
                <w:bCs/>
                <w:sz w:val="17"/>
                <w:szCs w:val="17"/>
              </w:rPr>
            </w:pPr>
          </w:p>
        </w:tc>
        <w:tc>
          <w:tcPr>
            <w:tcW w:w="710" w:type="dxa"/>
            <w:gridSpan w:val="2"/>
            <w:tcBorders>
              <w:top w:val="nil"/>
              <w:left w:val="nil"/>
              <w:bottom w:val="nil"/>
              <w:right w:val="nil"/>
            </w:tcBorders>
            <w:vAlign w:val="center"/>
          </w:tcPr>
          <w:p w14:paraId="2A9D5360" w14:textId="77777777" w:rsidR="00800757" w:rsidRPr="0063259A" w:rsidRDefault="00800757" w:rsidP="00800757">
            <w:pPr>
              <w:jc w:val="center"/>
              <w:rPr>
                <w:bCs/>
                <w:sz w:val="17"/>
                <w:szCs w:val="17"/>
              </w:rPr>
            </w:pPr>
          </w:p>
        </w:tc>
        <w:tc>
          <w:tcPr>
            <w:tcW w:w="711" w:type="dxa"/>
            <w:gridSpan w:val="2"/>
            <w:tcBorders>
              <w:top w:val="nil"/>
              <w:left w:val="nil"/>
              <w:bottom w:val="nil"/>
              <w:right w:val="nil"/>
            </w:tcBorders>
            <w:vAlign w:val="center"/>
          </w:tcPr>
          <w:p w14:paraId="70944B0F" w14:textId="77777777" w:rsidR="00800757" w:rsidRPr="0063259A" w:rsidRDefault="00800757" w:rsidP="00800757">
            <w:pPr>
              <w:jc w:val="center"/>
              <w:rPr>
                <w:bCs/>
                <w:sz w:val="17"/>
                <w:szCs w:val="17"/>
              </w:rPr>
            </w:pPr>
          </w:p>
        </w:tc>
        <w:tc>
          <w:tcPr>
            <w:tcW w:w="710" w:type="dxa"/>
            <w:gridSpan w:val="2"/>
            <w:tcBorders>
              <w:top w:val="nil"/>
              <w:left w:val="nil"/>
              <w:bottom w:val="nil"/>
              <w:right w:val="nil"/>
            </w:tcBorders>
            <w:vAlign w:val="center"/>
          </w:tcPr>
          <w:p w14:paraId="04107FB4" w14:textId="77777777" w:rsidR="00800757" w:rsidRPr="0063259A" w:rsidRDefault="00800757" w:rsidP="00800757">
            <w:pPr>
              <w:jc w:val="center"/>
              <w:rPr>
                <w:bCs/>
                <w:sz w:val="17"/>
                <w:szCs w:val="17"/>
              </w:rPr>
            </w:pPr>
          </w:p>
        </w:tc>
        <w:tc>
          <w:tcPr>
            <w:tcW w:w="711" w:type="dxa"/>
            <w:gridSpan w:val="2"/>
            <w:tcBorders>
              <w:top w:val="nil"/>
              <w:left w:val="nil"/>
              <w:bottom w:val="nil"/>
              <w:right w:val="nil"/>
            </w:tcBorders>
            <w:vAlign w:val="center"/>
          </w:tcPr>
          <w:p w14:paraId="07FFDC9C" w14:textId="77777777" w:rsidR="00800757" w:rsidRPr="0063259A" w:rsidRDefault="00800757" w:rsidP="00800757">
            <w:pPr>
              <w:jc w:val="center"/>
              <w:rPr>
                <w:bCs/>
                <w:sz w:val="17"/>
                <w:szCs w:val="17"/>
              </w:rPr>
            </w:pPr>
          </w:p>
        </w:tc>
        <w:tc>
          <w:tcPr>
            <w:tcW w:w="710" w:type="dxa"/>
            <w:tcBorders>
              <w:top w:val="nil"/>
              <w:left w:val="nil"/>
              <w:bottom w:val="nil"/>
              <w:right w:val="nil"/>
            </w:tcBorders>
            <w:vAlign w:val="center"/>
          </w:tcPr>
          <w:p w14:paraId="7DBEF355" w14:textId="77777777" w:rsidR="00800757" w:rsidRPr="0063259A" w:rsidRDefault="00800757" w:rsidP="00800757">
            <w:pPr>
              <w:jc w:val="center"/>
              <w:rPr>
                <w:bCs/>
                <w:sz w:val="17"/>
                <w:szCs w:val="17"/>
              </w:rPr>
            </w:pPr>
          </w:p>
        </w:tc>
        <w:tc>
          <w:tcPr>
            <w:tcW w:w="711" w:type="dxa"/>
            <w:gridSpan w:val="2"/>
            <w:tcBorders>
              <w:top w:val="nil"/>
              <w:left w:val="nil"/>
              <w:bottom w:val="nil"/>
              <w:right w:val="nil"/>
            </w:tcBorders>
            <w:vAlign w:val="center"/>
          </w:tcPr>
          <w:p w14:paraId="2189F998" w14:textId="77777777" w:rsidR="00800757" w:rsidRPr="0063259A" w:rsidRDefault="00800757" w:rsidP="00800757">
            <w:pPr>
              <w:jc w:val="center"/>
              <w:rPr>
                <w:bCs/>
                <w:sz w:val="17"/>
                <w:szCs w:val="17"/>
              </w:rPr>
            </w:pPr>
          </w:p>
        </w:tc>
        <w:tc>
          <w:tcPr>
            <w:tcW w:w="711" w:type="dxa"/>
            <w:tcBorders>
              <w:top w:val="nil"/>
              <w:left w:val="nil"/>
              <w:bottom w:val="nil"/>
              <w:right w:val="nil"/>
            </w:tcBorders>
            <w:vAlign w:val="center"/>
          </w:tcPr>
          <w:p w14:paraId="4538FD7B" w14:textId="5A0AB21D" w:rsidR="00800757" w:rsidRPr="0063259A" w:rsidRDefault="00800757" w:rsidP="00800757">
            <w:pPr>
              <w:jc w:val="center"/>
              <w:rPr>
                <w:bCs/>
                <w:sz w:val="17"/>
                <w:szCs w:val="17"/>
              </w:rPr>
            </w:pPr>
            <w:r w:rsidRPr="0063259A">
              <w:rPr>
                <w:sz w:val="17"/>
                <w:szCs w:val="17"/>
              </w:rPr>
              <w:t>.0</w:t>
            </w:r>
            <w:r w:rsidR="00E73041">
              <w:rPr>
                <w:sz w:val="17"/>
                <w:szCs w:val="17"/>
              </w:rPr>
              <w:t>05</w:t>
            </w:r>
          </w:p>
        </w:tc>
      </w:tr>
      <w:tr w:rsidR="00800757" w:rsidRPr="0063259A" w14:paraId="6A6FD466" w14:textId="77777777" w:rsidTr="001C21FE">
        <w:trPr>
          <w:trHeight w:val="276"/>
        </w:trPr>
        <w:tc>
          <w:tcPr>
            <w:tcW w:w="1890" w:type="dxa"/>
            <w:tcBorders>
              <w:top w:val="nil"/>
              <w:left w:val="nil"/>
              <w:bottom w:val="nil"/>
              <w:right w:val="nil"/>
            </w:tcBorders>
            <w:vAlign w:val="center"/>
          </w:tcPr>
          <w:p w14:paraId="4AE94583" w14:textId="77777777" w:rsidR="00800757" w:rsidRPr="0063259A" w:rsidRDefault="00800757" w:rsidP="00800757">
            <w:pPr>
              <w:jc w:val="right"/>
              <w:rPr>
                <w:bCs/>
                <w:sz w:val="17"/>
                <w:szCs w:val="17"/>
              </w:rPr>
            </w:pPr>
            <w:r w:rsidRPr="0063259A">
              <w:rPr>
                <w:bCs/>
                <w:sz w:val="17"/>
                <w:szCs w:val="17"/>
              </w:rPr>
              <w:t>Status threat</w:t>
            </w:r>
          </w:p>
        </w:tc>
        <w:tc>
          <w:tcPr>
            <w:tcW w:w="710" w:type="dxa"/>
            <w:gridSpan w:val="3"/>
            <w:tcBorders>
              <w:top w:val="nil"/>
              <w:left w:val="nil"/>
              <w:bottom w:val="nil"/>
              <w:right w:val="nil"/>
            </w:tcBorders>
            <w:vAlign w:val="center"/>
          </w:tcPr>
          <w:p w14:paraId="721C9F62" w14:textId="77777777" w:rsidR="00800757" w:rsidRPr="0063259A" w:rsidRDefault="00800757" w:rsidP="00800757">
            <w:pPr>
              <w:jc w:val="center"/>
              <w:rPr>
                <w:bCs/>
                <w:sz w:val="17"/>
                <w:szCs w:val="17"/>
              </w:rPr>
            </w:pPr>
          </w:p>
        </w:tc>
        <w:tc>
          <w:tcPr>
            <w:tcW w:w="711" w:type="dxa"/>
            <w:gridSpan w:val="2"/>
            <w:tcBorders>
              <w:top w:val="nil"/>
              <w:left w:val="nil"/>
              <w:bottom w:val="nil"/>
              <w:right w:val="nil"/>
            </w:tcBorders>
            <w:vAlign w:val="center"/>
          </w:tcPr>
          <w:p w14:paraId="4F1B68EA" w14:textId="77777777" w:rsidR="00800757" w:rsidRPr="0063259A" w:rsidRDefault="00800757" w:rsidP="00800757">
            <w:pPr>
              <w:jc w:val="center"/>
              <w:rPr>
                <w:bCs/>
                <w:sz w:val="17"/>
                <w:szCs w:val="17"/>
              </w:rPr>
            </w:pPr>
          </w:p>
        </w:tc>
        <w:tc>
          <w:tcPr>
            <w:tcW w:w="710" w:type="dxa"/>
            <w:gridSpan w:val="2"/>
            <w:tcBorders>
              <w:top w:val="nil"/>
              <w:left w:val="nil"/>
              <w:bottom w:val="nil"/>
              <w:right w:val="nil"/>
            </w:tcBorders>
            <w:vAlign w:val="center"/>
          </w:tcPr>
          <w:p w14:paraId="6994ABA7" w14:textId="77777777" w:rsidR="00800757" w:rsidRPr="0063259A" w:rsidRDefault="00800757" w:rsidP="00800757">
            <w:pPr>
              <w:jc w:val="center"/>
              <w:rPr>
                <w:bCs/>
                <w:sz w:val="17"/>
                <w:szCs w:val="17"/>
              </w:rPr>
            </w:pPr>
          </w:p>
        </w:tc>
        <w:tc>
          <w:tcPr>
            <w:tcW w:w="711" w:type="dxa"/>
            <w:gridSpan w:val="2"/>
            <w:tcBorders>
              <w:top w:val="nil"/>
              <w:left w:val="nil"/>
              <w:bottom w:val="nil"/>
              <w:right w:val="nil"/>
            </w:tcBorders>
            <w:vAlign w:val="center"/>
          </w:tcPr>
          <w:p w14:paraId="078A0CEC" w14:textId="77777777" w:rsidR="00800757" w:rsidRPr="0063259A" w:rsidRDefault="00800757" w:rsidP="00800757">
            <w:pPr>
              <w:jc w:val="center"/>
              <w:rPr>
                <w:bCs/>
                <w:sz w:val="17"/>
                <w:szCs w:val="17"/>
              </w:rPr>
            </w:pPr>
          </w:p>
        </w:tc>
        <w:tc>
          <w:tcPr>
            <w:tcW w:w="710" w:type="dxa"/>
            <w:tcBorders>
              <w:top w:val="nil"/>
              <w:left w:val="nil"/>
              <w:bottom w:val="nil"/>
              <w:right w:val="nil"/>
            </w:tcBorders>
            <w:vAlign w:val="center"/>
          </w:tcPr>
          <w:p w14:paraId="561E78C0" w14:textId="77777777" w:rsidR="00800757" w:rsidRPr="0063259A" w:rsidRDefault="00800757" w:rsidP="00800757">
            <w:pPr>
              <w:jc w:val="center"/>
              <w:rPr>
                <w:bCs/>
                <w:sz w:val="17"/>
                <w:szCs w:val="17"/>
              </w:rPr>
            </w:pPr>
          </w:p>
        </w:tc>
        <w:tc>
          <w:tcPr>
            <w:tcW w:w="711" w:type="dxa"/>
            <w:gridSpan w:val="2"/>
            <w:tcBorders>
              <w:top w:val="nil"/>
              <w:left w:val="nil"/>
              <w:bottom w:val="nil"/>
              <w:right w:val="nil"/>
            </w:tcBorders>
            <w:vAlign w:val="center"/>
          </w:tcPr>
          <w:p w14:paraId="6A0B2E5F" w14:textId="77777777" w:rsidR="00800757" w:rsidRPr="0063259A" w:rsidRDefault="00800757" w:rsidP="00800757">
            <w:pPr>
              <w:jc w:val="center"/>
              <w:rPr>
                <w:bCs/>
                <w:sz w:val="17"/>
                <w:szCs w:val="17"/>
              </w:rPr>
            </w:pPr>
          </w:p>
        </w:tc>
        <w:tc>
          <w:tcPr>
            <w:tcW w:w="710" w:type="dxa"/>
            <w:gridSpan w:val="2"/>
            <w:tcBorders>
              <w:top w:val="nil"/>
              <w:left w:val="nil"/>
              <w:bottom w:val="nil"/>
              <w:right w:val="nil"/>
            </w:tcBorders>
            <w:vAlign w:val="center"/>
          </w:tcPr>
          <w:p w14:paraId="49FEDD6F" w14:textId="77777777" w:rsidR="00800757" w:rsidRPr="0063259A" w:rsidRDefault="00800757" w:rsidP="00800757">
            <w:pPr>
              <w:jc w:val="center"/>
              <w:rPr>
                <w:bCs/>
                <w:sz w:val="17"/>
                <w:szCs w:val="17"/>
              </w:rPr>
            </w:pPr>
          </w:p>
        </w:tc>
        <w:tc>
          <w:tcPr>
            <w:tcW w:w="711" w:type="dxa"/>
            <w:gridSpan w:val="2"/>
            <w:tcBorders>
              <w:top w:val="nil"/>
              <w:left w:val="nil"/>
              <w:bottom w:val="nil"/>
              <w:right w:val="nil"/>
            </w:tcBorders>
            <w:vAlign w:val="center"/>
          </w:tcPr>
          <w:p w14:paraId="5181CCE1" w14:textId="77777777" w:rsidR="00800757" w:rsidRPr="0063259A" w:rsidRDefault="00800757" w:rsidP="00800757">
            <w:pPr>
              <w:jc w:val="center"/>
              <w:rPr>
                <w:bCs/>
                <w:sz w:val="17"/>
                <w:szCs w:val="17"/>
              </w:rPr>
            </w:pPr>
          </w:p>
        </w:tc>
        <w:tc>
          <w:tcPr>
            <w:tcW w:w="710" w:type="dxa"/>
            <w:gridSpan w:val="2"/>
            <w:tcBorders>
              <w:top w:val="nil"/>
              <w:left w:val="nil"/>
              <w:bottom w:val="nil"/>
              <w:right w:val="nil"/>
            </w:tcBorders>
            <w:vAlign w:val="center"/>
          </w:tcPr>
          <w:p w14:paraId="7B9DC09B" w14:textId="6A8D51A1" w:rsidR="00800757" w:rsidRPr="0063259A" w:rsidRDefault="00800757" w:rsidP="00800757">
            <w:pPr>
              <w:jc w:val="center"/>
              <w:rPr>
                <w:bCs/>
                <w:sz w:val="17"/>
                <w:szCs w:val="17"/>
              </w:rPr>
            </w:pPr>
            <w:r w:rsidRPr="0063259A">
              <w:rPr>
                <w:sz w:val="17"/>
                <w:szCs w:val="17"/>
              </w:rPr>
              <w:t>(.03)</w:t>
            </w:r>
          </w:p>
        </w:tc>
        <w:tc>
          <w:tcPr>
            <w:tcW w:w="711" w:type="dxa"/>
            <w:gridSpan w:val="2"/>
            <w:tcBorders>
              <w:top w:val="nil"/>
              <w:left w:val="nil"/>
              <w:bottom w:val="nil"/>
              <w:right w:val="nil"/>
            </w:tcBorders>
            <w:vAlign w:val="center"/>
          </w:tcPr>
          <w:p w14:paraId="6DF2F796" w14:textId="77777777" w:rsidR="00800757" w:rsidRPr="0063259A" w:rsidRDefault="00800757" w:rsidP="00800757">
            <w:pPr>
              <w:jc w:val="center"/>
              <w:rPr>
                <w:bCs/>
                <w:sz w:val="17"/>
                <w:szCs w:val="17"/>
              </w:rPr>
            </w:pPr>
          </w:p>
        </w:tc>
        <w:tc>
          <w:tcPr>
            <w:tcW w:w="710" w:type="dxa"/>
            <w:gridSpan w:val="2"/>
            <w:tcBorders>
              <w:top w:val="nil"/>
              <w:left w:val="nil"/>
              <w:bottom w:val="nil"/>
              <w:right w:val="nil"/>
            </w:tcBorders>
            <w:vAlign w:val="center"/>
          </w:tcPr>
          <w:p w14:paraId="1D112A4F" w14:textId="77777777" w:rsidR="00800757" w:rsidRPr="0063259A" w:rsidRDefault="00800757" w:rsidP="00800757">
            <w:pPr>
              <w:jc w:val="center"/>
              <w:rPr>
                <w:bCs/>
                <w:sz w:val="17"/>
                <w:szCs w:val="17"/>
              </w:rPr>
            </w:pPr>
          </w:p>
        </w:tc>
        <w:tc>
          <w:tcPr>
            <w:tcW w:w="711" w:type="dxa"/>
            <w:gridSpan w:val="2"/>
            <w:tcBorders>
              <w:top w:val="nil"/>
              <w:left w:val="nil"/>
              <w:bottom w:val="nil"/>
              <w:right w:val="nil"/>
            </w:tcBorders>
            <w:vAlign w:val="center"/>
          </w:tcPr>
          <w:p w14:paraId="3690D312" w14:textId="77777777" w:rsidR="00800757" w:rsidRPr="0063259A" w:rsidRDefault="00800757" w:rsidP="00800757">
            <w:pPr>
              <w:jc w:val="center"/>
              <w:rPr>
                <w:bCs/>
                <w:sz w:val="17"/>
                <w:szCs w:val="17"/>
              </w:rPr>
            </w:pPr>
          </w:p>
        </w:tc>
        <w:tc>
          <w:tcPr>
            <w:tcW w:w="710" w:type="dxa"/>
            <w:gridSpan w:val="2"/>
            <w:tcBorders>
              <w:top w:val="nil"/>
              <w:left w:val="nil"/>
              <w:bottom w:val="nil"/>
              <w:right w:val="nil"/>
            </w:tcBorders>
            <w:vAlign w:val="center"/>
          </w:tcPr>
          <w:p w14:paraId="6CFE201E" w14:textId="77777777" w:rsidR="00800757" w:rsidRPr="0063259A" w:rsidRDefault="00800757" w:rsidP="00800757">
            <w:pPr>
              <w:jc w:val="center"/>
              <w:rPr>
                <w:bCs/>
                <w:sz w:val="17"/>
                <w:szCs w:val="17"/>
              </w:rPr>
            </w:pPr>
          </w:p>
        </w:tc>
        <w:tc>
          <w:tcPr>
            <w:tcW w:w="711" w:type="dxa"/>
            <w:gridSpan w:val="2"/>
            <w:tcBorders>
              <w:top w:val="nil"/>
              <w:left w:val="nil"/>
              <w:bottom w:val="nil"/>
              <w:right w:val="nil"/>
            </w:tcBorders>
            <w:vAlign w:val="center"/>
          </w:tcPr>
          <w:p w14:paraId="6C232325" w14:textId="77777777" w:rsidR="00800757" w:rsidRPr="0063259A" w:rsidRDefault="00800757" w:rsidP="00800757">
            <w:pPr>
              <w:jc w:val="center"/>
              <w:rPr>
                <w:bCs/>
                <w:sz w:val="17"/>
                <w:szCs w:val="17"/>
              </w:rPr>
            </w:pPr>
          </w:p>
        </w:tc>
        <w:tc>
          <w:tcPr>
            <w:tcW w:w="710" w:type="dxa"/>
            <w:gridSpan w:val="2"/>
            <w:tcBorders>
              <w:top w:val="nil"/>
              <w:left w:val="nil"/>
              <w:bottom w:val="nil"/>
              <w:right w:val="nil"/>
            </w:tcBorders>
            <w:vAlign w:val="center"/>
          </w:tcPr>
          <w:p w14:paraId="1B083336" w14:textId="77777777" w:rsidR="00800757" w:rsidRPr="0063259A" w:rsidRDefault="00800757" w:rsidP="00800757">
            <w:pPr>
              <w:jc w:val="center"/>
              <w:rPr>
                <w:bCs/>
                <w:sz w:val="17"/>
                <w:szCs w:val="17"/>
              </w:rPr>
            </w:pPr>
          </w:p>
        </w:tc>
        <w:tc>
          <w:tcPr>
            <w:tcW w:w="711" w:type="dxa"/>
            <w:gridSpan w:val="2"/>
            <w:tcBorders>
              <w:top w:val="nil"/>
              <w:left w:val="nil"/>
              <w:bottom w:val="nil"/>
              <w:right w:val="nil"/>
            </w:tcBorders>
            <w:vAlign w:val="center"/>
          </w:tcPr>
          <w:p w14:paraId="24A16055" w14:textId="77777777" w:rsidR="00800757" w:rsidRPr="0063259A" w:rsidRDefault="00800757" w:rsidP="00800757">
            <w:pPr>
              <w:jc w:val="center"/>
              <w:rPr>
                <w:bCs/>
                <w:sz w:val="17"/>
                <w:szCs w:val="17"/>
              </w:rPr>
            </w:pPr>
          </w:p>
        </w:tc>
        <w:tc>
          <w:tcPr>
            <w:tcW w:w="710" w:type="dxa"/>
            <w:tcBorders>
              <w:top w:val="nil"/>
              <w:left w:val="nil"/>
              <w:bottom w:val="nil"/>
              <w:right w:val="nil"/>
            </w:tcBorders>
            <w:vAlign w:val="center"/>
          </w:tcPr>
          <w:p w14:paraId="5DF95BD1" w14:textId="77777777" w:rsidR="00800757" w:rsidRPr="0063259A" w:rsidRDefault="00800757" w:rsidP="00800757">
            <w:pPr>
              <w:jc w:val="center"/>
              <w:rPr>
                <w:bCs/>
                <w:sz w:val="17"/>
                <w:szCs w:val="17"/>
              </w:rPr>
            </w:pPr>
          </w:p>
        </w:tc>
        <w:tc>
          <w:tcPr>
            <w:tcW w:w="711" w:type="dxa"/>
            <w:gridSpan w:val="2"/>
            <w:tcBorders>
              <w:top w:val="nil"/>
              <w:left w:val="nil"/>
              <w:bottom w:val="nil"/>
              <w:right w:val="nil"/>
            </w:tcBorders>
            <w:vAlign w:val="center"/>
          </w:tcPr>
          <w:p w14:paraId="424450F2" w14:textId="77777777" w:rsidR="00800757" w:rsidRPr="0063259A" w:rsidRDefault="00800757" w:rsidP="00800757">
            <w:pPr>
              <w:jc w:val="center"/>
              <w:rPr>
                <w:bCs/>
                <w:sz w:val="17"/>
                <w:szCs w:val="17"/>
              </w:rPr>
            </w:pPr>
          </w:p>
        </w:tc>
        <w:tc>
          <w:tcPr>
            <w:tcW w:w="711" w:type="dxa"/>
            <w:tcBorders>
              <w:top w:val="nil"/>
              <w:left w:val="nil"/>
              <w:bottom w:val="nil"/>
              <w:right w:val="nil"/>
            </w:tcBorders>
            <w:vAlign w:val="center"/>
          </w:tcPr>
          <w:p w14:paraId="51E21C98" w14:textId="62238AA6" w:rsidR="00800757" w:rsidRPr="0063259A" w:rsidRDefault="00800757" w:rsidP="00800757">
            <w:pPr>
              <w:jc w:val="center"/>
              <w:rPr>
                <w:bCs/>
                <w:sz w:val="17"/>
                <w:szCs w:val="17"/>
              </w:rPr>
            </w:pPr>
            <w:r w:rsidRPr="0063259A">
              <w:rPr>
                <w:sz w:val="17"/>
                <w:szCs w:val="17"/>
              </w:rPr>
              <w:t>(.03)</w:t>
            </w:r>
          </w:p>
        </w:tc>
      </w:tr>
      <w:tr w:rsidR="00800757" w:rsidRPr="0063259A" w14:paraId="7C9B86D4" w14:textId="77777777" w:rsidTr="001C21FE">
        <w:trPr>
          <w:trHeight w:val="262"/>
        </w:trPr>
        <w:tc>
          <w:tcPr>
            <w:tcW w:w="1890" w:type="dxa"/>
            <w:tcBorders>
              <w:top w:val="nil"/>
              <w:left w:val="nil"/>
              <w:bottom w:val="nil"/>
              <w:right w:val="nil"/>
            </w:tcBorders>
            <w:vAlign w:val="center"/>
          </w:tcPr>
          <w:p w14:paraId="5F343D72" w14:textId="77777777" w:rsidR="00800757" w:rsidRPr="0063259A" w:rsidRDefault="00800757" w:rsidP="00800757">
            <w:pPr>
              <w:jc w:val="right"/>
              <w:rPr>
                <w:bCs/>
                <w:sz w:val="17"/>
                <w:szCs w:val="17"/>
              </w:rPr>
            </w:pPr>
            <w:r w:rsidRPr="0063259A">
              <w:rPr>
                <w:bCs/>
                <w:sz w:val="17"/>
                <w:szCs w:val="17"/>
              </w:rPr>
              <w:t>Age</w:t>
            </w:r>
          </w:p>
        </w:tc>
        <w:tc>
          <w:tcPr>
            <w:tcW w:w="710" w:type="dxa"/>
            <w:gridSpan w:val="3"/>
            <w:tcBorders>
              <w:top w:val="nil"/>
              <w:left w:val="nil"/>
              <w:bottom w:val="nil"/>
              <w:right w:val="nil"/>
            </w:tcBorders>
            <w:vAlign w:val="center"/>
          </w:tcPr>
          <w:p w14:paraId="722629EF" w14:textId="77777777" w:rsidR="00800757" w:rsidRPr="0063259A" w:rsidRDefault="00800757" w:rsidP="00800757">
            <w:pPr>
              <w:jc w:val="center"/>
              <w:rPr>
                <w:bCs/>
                <w:sz w:val="17"/>
                <w:szCs w:val="17"/>
              </w:rPr>
            </w:pPr>
          </w:p>
        </w:tc>
        <w:tc>
          <w:tcPr>
            <w:tcW w:w="711" w:type="dxa"/>
            <w:gridSpan w:val="2"/>
            <w:tcBorders>
              <w:top w:val="nil"/>
              <w:left w:val="nil"/>
              <w:bottom w:val="nil"/>
              <w:right w:val="nil"/>
            </w:tcBorders>
            <w:vAlign w:val="center"/>
          </w:tcPr>
          <w:p w14:paraId="3D23A8C4" w14:textId="77777777" w:rsidR="00800757" w:rsidRPr="0063259A" w:rsidRDefault="00800757" w:rsidP="00800757">
            <w:pPr>
              <w:jc w:val="center"/>
              <w:rPr>
                <w:bCs/>
                <w:sz w:val="17"/>
                <w:szCs w:val="17"/>
              </w:rPr>
            </w:pPr>
          </w:p>
        </w:tc>
        <w:tc>
          <w:tcPr>
            <w:tcW w:w="710" w:type="dxa"/>
            <w:gridSpan w:val="2"/>
            <w:tcBorders>
              <w:top w:val="nil"/>
              <w:left w:val="nil"/>
              <w:bottom w:val="nil"/>
              <w:right w:val="nil"/>
            </w:tcBorders>
            <w:vAlign w:val="center"/>
          </w:tcPr>
          <w:p w14:paraId="1C0E331C" w14:textId="77777777" w:rsidR="00800757" w:rsidRPr="0063259A" w:rsidRDefault="00800757" w:rsidP="00800757">
            <w:pPr>
              <w:jc w:val="center"/>
              <w:rPr>
                <w:bCs/>
                <w:sz w:val="17"/>
                <w:szCs w:val="17"/>
              </w:rPr>
            </w:pPr>
          </w:p>
        </w:tc>
        <w:tc>
          <w:tcPr>
            <w:tcW w:w="711" w:type="dxa"/>
            <w:gridSpan w:val="2"/>
            <w:tcBorders>
              <w:top w:val="nil"/>
              <w:left w:val="nil"/>
              <w:bottom w:val="nil"/>
              <w:right w:val="nil"/>
            </w:tcBorders>
            <w:vAlign w:val="center"/>
          </w:tcPr>
          <w:p w14:paraId="67CB6CB8" w14:textId="77777777" w:rsidR="00800757" w:rsidRPr="0063259A" w:rsidRDefault="00800757" w:rsidP="00800757">
            <w:pPr>
              <w:jc w:val="center"/>
              <w:rPr>
                <w:bCs/>
                <w:sz w:val="17"/>
                <w:szCs w:val="17"/>
              </w:rPr>
            </w:pPr>
          </w:p>
        </w:tc>
        <w:tc>
          <w:tcPr>
            <w:tcW w:w="710" w:type="dxa"/>
            <w:tcBorders>
              <w:top w:val="nil"/>
              <w:left w:val="nil"/>
              <w:bottom w:val="nil"/>
              <w:right w:val="nil"/>
            </w:tcBorders>
            <w:vAlign w:val="center"/>
          </w:tcPr>
          <w:p w14:paraId="0216CDDA" w14:textId="77777777" w:rsidR="00800757" w:rsidRPr="0063259A" w:rsidRDefault="00800757" w:rsidP="00800757">
            <w:pPr>
              <w:jc w:val="center"/>
              <w:rPr>
                <w:bCs/>
                <w:sz w:val="17"/>
                <w:szCs w:val="17"/>
              </w:rPr>
            </w:pPr>
          </w:p>
        </w:tc>
        <w:tc>
          <w:tcPr>
            <w:tcW w:w="711" w:type="dxa"/>
            <w:gridSpan w:val="2"/>
            <w:tcBorders>
              <w:top w:val="nil"/>
              <w:left w:val="nil"/>
              <w:bottom w:val="nil"/>
              <w:right w:val="nil"/>
            </w:tcBorders>
            <w:vAlign w:val="center"/>
          </w:tcPr>
          <w:p w14:paraId="3FE3D31A" w14:textId="77777777" w:rsidR="00800757" w:rsidRPr="0063259A" w:rsidRDefault="00800757" w:rsidP="00800757">
            <w:pPr>
              <w:jc w:val="center"/>
              <w:rPr>
                <w:bCs/>
                <w:sz w:val="17"/>
                <w:szCs w:val="17"/>
              </w:rPr>
            </w:pPr>
          </w:p>
        </w:tc>
        <w:tc>
          <w:tcPr>
            <w:tcW w:w="710" w:type="dxa"/>
            <w:gridSpan w:val="2"/>
            <w:tcBorders>
              <w:top w:val="nil"/>
              <w:left w:val="nil"/>
              <w:bottom w:val="nil"/>
              <w:right w:val="nil"/>
            </w:tcBorders>
            <w:vAlign w:val="center"/>
          </w:tcPr>
          <w:p w14:paraId="22265B0D" w14:textId="77777777" w:rsidR="00800757" w:rsidRPr="0063259A" w:rsidRDefault="00800757" w:rsidP="00800757">
            <w:pPr>
              <w:jc w:val="center"/>
              <w:rPr>
                <w:bCs/>
                <w:sz w:val="17"/>
                <w:szCs w:val="17"/>
              </w:rPr>
            </w:pPr>
          </w:p>
        </w:tc>
        <w:tc>
          <w:tcPr>
            <w:tcW w:w="711" w:type="dxa"/>
            <w:gridSpan w:val="2"/>
            <w:tcBorders>
              <w:top w:val="nil"/>
              <w:left w:val="nil"/>
              <w:bottom w:val="nil"/>
              <w:right w:val="nil"/>
            </w:tcBorders>
            <w:vAlign w:val="center"/>
          </w:tcPr>
          <w:p w14:paraId="347FBA98" w14:textId="77777777" w:rsidR="00800757" w:rsidRPr="0063259A" w:rsidRDefault="00800757" w:rsidP="00800757">
            <w:pPr>
              <w:jc w:val="center"/>
              <w:rPr>
                <w:bCs/>
                <w:sz w:val="17"/>
                <w:szCs w:val="17"/>
              </w:rPr>
            </w:pPr>
          </w:p>
        </w:tc>
        <w:tc>
          <w:tcPr>
            <w:tcW w:w="710" w:type="dxa"/>
            <w:gridSpan w:val="2"/>
            <w:tcBorders>
              <w:top w:val="nil"/>
              <w:left w:val="nil"/>
              <w:bottom w:val="nil"/>
              <w:right w:val="nil"/>
            </w:tcBorders>
            <w:vAlign w:val="center"/>
          </w:tcPr>
          <w:p w14:paraId="23262DE4" w14:textId="77777777" w:rsidR="00800757" w:rsidRPr="0063259A" w:rsidRDefault="00800757" w:rsidP="00800757">
            <w:pPr>
              <w:jc w:val="center"/>
              <w:rPr>
                <w:bCs/>
                <w:sz w:val="17"/>
                <w:szCs w:val="17"/>
              </w:rPr>
            </w:pPr>
          </w:p>
        </w:tc>
        <w:tc>
          <w:tcPr>
            <w:tcW w:w="711" w:type="dxa"/>
            <w:gridSpan w:val="2"/>
            <w:tcBorders>
              <w:top w:val="nil"/>
              <w:left w:val="nil"/>
              <w:bottom w:val="nil"/>
              <w:right w:val="nil"/>
            </w:tcBorders>
            <w:vAlign w:val="center"/>
          </w:tcPr>
          <w:p w14:paraId="0ABB410C" w14:textId="57568D9F" w:rsidR="00800757" w:rsidRPr="0063259A" w:rsidRDefault="00800757" w:rsidP="00800757">
            <w:pPr>
              <w:jc w:val="center"/>
              <w:rPr>
                <w:bCs/>
                <w:sz w:val="17"/>
                <w:szCs w:val="17"/>
              </w:rPr>
            </w:pPr>
            <w:r w:rsidRPr="0063259A">
              <w:rPr>
                <w:sz w:val="17"/>
                <w:szCs w:val="17"/>
              </w:rPr>
              <w:t>.01</w:t>
            </w:r>
          </w:p>
        </w:tc>
        <w:tc>
          <w:tcPr>
            <w:tcW w:w="710" w:type="dxa"/>
            <w:gridSpan w:val="2"/>
            <w:tcBorders>
              <w:top w:val="nil"/>
              <w:left w:val="nil"/>
              <w:bottom w:val="nil"/>
              <w:right w:val="nil"/>
            </w:tcBorders>
            <w:vAlign w:val="center"/>
          </w:tcPr>
          <w:p w14:paraId="4CBB2C32" w14:textId="187F8D99" w:rsidR="00800757" w:rsidRPr="0063259A" w:rsidRDefault="00800757" w:rsidP="00800757">
            <w:pPr>
              <w:jc w:val="center"/>
              <w:rPr>
                <w:bCs/>
                <w:sz w:val="17"/>
                <w:szCs w:val="17"/>
              </w:rPr>
            </w:pPr>
            <w:r w:rsidRPr="0063259A">
              <w:rPr>
                <w:sz w:val="17"/>
                <w:szCs w:val="17"/>
              </w:rPr>
              <w:t>.02</w:t>
            </w:r>
          </w:p>
        </w:tc>
        <w:tc>
          <w:tcPr>
            <w:tcW w:w="711" w:type="dxa"/>
            <w:gridSpan w:val="2"/>
            <w:tcBorders>
              <w:top w:val="nil"/>
              <w:left w:val="nil"/>
              <w:bottom w:val="nil"/>
              <w:right w:val="nil"/>
            </w:tcBorders>
            <w:vAlign w:val="center"/>
          </w:tcPr>
          <w:p w14:paraId="439B54E7" w14:textId="5D7B2838" w:rsidR="00800757" w:rsidRPr="0063259A" w:rsidRDefault="00800757" w:rsidP="00800757">
            <w:pPr>
              <w:jc w:val="center"/>
              <w:rPr>
                <w:bCs/>
                <w:sz w:val="17"/>
                <w:szCs w:val="17"/>
              </w:rPr>
            </w:pPr>
            <w:r w:rsidRPr="0063259A">
              <w:rPr>
                <w:sz w:val="17"/>
                <w:szCs w:val="17"/>
              </w:rPr>
              <w:t>.01</w:t>
            </w:r>
          </w:p>
        </w:tc>
        <w:tc>
          <w:tcPr>
            <w:tcW w:w="710" w:type="dxa"/>
            <w:gridSpan w:val="2"/>
            <w:tcBorders>
              <w:top w:val="nil"/>
              <w:left w:val="nil"/>
              <w:bottom w:val="nil"/>
              <w:right w:val="nil"/>
            </w:tcBorders>
            <w:vAlign w:val="center"/>
          </w:tcPr>
          <w:p w14:paraId="3914FA7C" w14:textId="46EE6012" w:rsidR="00800757" w:rsidRPr="0063259A" w:rsidRDefault="00800757" w:rsidP="00800757">
            <w:pPr>
              <w:jc w:val="center"/>
              <w:rPr>
                <w:bCs/>
                <w:sz w:val="17"/>
                <w:szCs w:val="17"/>
              </w:rPr>
            </w:pPr>
            <w:r w:rsidRPr="0063259A">
              <w:rPr>
                <w:sz w:val="17"/>
                <w:szCs w:val="17"/>
              </w:rPr>
              <w:t>.02</w:t>
            </w:r>
          </w:p>
        </w:tc>
        <w:tc>
          <w:tcPr>
            <w:tcW w:w="711" w:type="dxa"/>
            <w:gridSpan w:val="2"/>
            <w:tcBorders>
              <w:top w:val="nil"/>
              <w:left w:val="nil"/>
              <w:bottom w:val="nil"/>
              <w:right w:val="nil"/>
            </w:tcBorders>
            <w:vAlign w:val="center"/>
          </w:tcPr>
          <w:p w14:paraId="74DA3558" w14:textId="09EC356F" w:rsidR="00800757" w:rsidRPr="0063259A" w:rsidRDefault="00800757" w:rsidP="00800757">
            <w:pPr>
              <w:jc w:val="center"/>
              <w:rPr>
                <w:bCs/>
                <w:sz w:val="17"/>
                <w:szCs w:val="17"/>
              </w:rPr>
            </w:pPr>
            <w:r w:rsidRPr="0063259A">
              <w:rPr>
                <w:sz w:val="17"/>
                <w:szCs w:val="17"/>
              </w:rPr>
              <w:t>.01</w:t>
            </w:r>
          </w:p>
        </w:tc>
        <w:tc>
          <w:tcPr>
            <w:tcW w:w="710" w:type="dxa"/>
            <w:gridSpan w:val="2"/>
            <w:tcBorders>
              <w:top w:val="nil"/>
              <w:left w:val="nil"/>
              <w:bottom w:val="nil"/>
              <w:right w:val="nil"/>
            </w:tcBorders>
            <w:vAlign w:val="center"/>
          </w:tcPr>
          <w:p w14:paraId="723D6A0D" w14:textId="09FC31A5" w:rsidR="00800757" w:rsidRPr="0063259A" w:rsidRDefault="00800757" w:rsidP="00800757">
            <w:pPr>
              <w:jc w:val="center"/>
              <w:rPr>
                <w:bCs/>
                <w:sz w:val="17"/>
                <w:szCs w:val="17"/>
              </w:rPr>
            </w:pPr>
            <w:r w:rsidRPr="0063259A">
              <w:rPr>
                <w:sz w:val="17"/>
                <w:szCs w:val="17"/>
              </w:rPr>
              <w:t>.02</w:t>
            </w:r>
          </w:p>
        </w:tc>
        <w:tc>
          <w:tcPr>
            <w:tcW w:w="711" w:type="dxa"/>
            <w:gridSpan w:val="2"/>
            <w:tcBorders>
              <w:top w:val="nil"/>
              <w:left w:val="nil"/>
              <w:bottom w:val="nil"/>
              <w:right w:val="nil"/>
            </w:tcBorders>
            <w:vAlign w:val="center"/>
          </w:tcPr>
          <w:p w14:paraId="391A62F1" w14:textId="1DC7D8E3" w:rsidR="00800757" w:rsidRPr="0063259A" w:rsidRDefault="00800757" w:rsidP="00800757">
            <w:pPr>
              <w:jc w:val="center"/>
              <w:rPr>
                <w:bCs/>
                <w:sz w:val="17"/>
                <w:szCs w:val="17"/>
              </w:rPr>
            </w:pPr>
            <w:r w:rsidRPr="0063259A">
              <w:rPr>
                <w:sz w:val="17"/>
                <w:szCs w:val="17"/>
              </w:rPr>
              <w:t>.01</w:t>
            </w:r>
          </w:p>
        </w:tc>
        <w:tc>
          <w:tcPr>
            <w:tcW w:w="710" w:type="dxa"/>
            <w:tcBorders>
              <w:top w:val="nil"/>
              <w:left w:val="nil"/>
              <w:bottom w:val="nil"/>
              <w:right w:val="nil"/>
            </w:tcBorders>
            <w:vAlign w:val="center"/>
          </w:tcPr>
          <w:p w14:paraId="445298E2" w14:textId="027F9684" w:rsidR="00800757" w:rsidRPr="0063259A" w:rsidRDefault="00800757" w:rsidP="00800757">
            <w:pPr>
              <w:jc w:val="center"/>
              <w:rPr>
                <w:bCs/>
                <w:sz w:val="17"/>
                <w:szCs w:val="17"/>
              </w:rPr>
            </w:pPr>
            <w:r w:rsidRPr="0063259A">
              <w:rPr>
                <w:sz w:val="17"/>
                <w:szCs w:val="17"/>
              </w:rPr>
              <w:t>.02</w:t>
            </w:r>
          </w:p>
        </w:tc>
        <w:tc>
          <w:tcPr>
            <w:tcW w:w="711" w:type="dxa"/>
            <w:gridSpan w:val="2"/>
            <w:tcBorders>
              <w:top w:val="nil"/>
              <w:left w:val="nil"/>
              <w:bottom w:val="nil"/>
              <w:right w:val="nil"/>
            </w:tcBorders>
            <w:vAlign w:val="center"/>
          </w:tcPr>
          <w:p w14:paraId="2FBFEE12" w14:textId="583F57D8" w:rsidR="00800757" w:rsidRPr="0063259A" w:rsidRDefault="00800757" w:rsidP="00800757">
            <w:pPr>
              <w:jc w:val="center"/>
              <w:rPr>
                <w:bCs/>
                <w:sz w:val="17"/>
                <w:szCs w:val="17"/>
              </w:rPr>
            </w:pPr>
            <w:r w:rsidRPr="0063259A">
              <w:rPr>
                <w:sz w:val="17"/>
                <w:szCs w:val="17"/>
              </w:rPr>
              <w:t>.01</w:t>
            </w:r>
          </w:p>
        </w:tc>
        <w:tc>
          <w:tcPr>
            <w:tcW w:w="711" w:type="dxa"/>
            <w:tcBorders>
              <w:top w:val="nil"/>
              <w:left w:val="nil"/>
              <w:bottom w:val="nil"/>
              <w:right w:val="nil"/>
            </w:tcBorders>
            <w:vAlign w:val="center"/>
          </w:tcPr>
          <w:p w14:paraId="711CE574" w14:textId="27F741EC" w:rsidR="00800757" w:rsidRPr="0063259A" w:rsidRDefault="00800757" w:rsidP="00800757">
            <w:pPr>
              <w:jc w:val="center"/>
              <w:rPr>
                <w:bCs/>
                <w:sz w:val="17"/>
                <w:szCs w:val="17"/>
              </w:rPr>
            </w:pPr>
            <w:r w:rsidRPr="0063259A">
              <w:rPr>
                <w:sz w:val="17"/>
                <w:szCs w:val="17"/>
              </w:rPr>
              <w:t>.02</w:t>
            </w:r>
          </w:p>
        </w:tc>
      </w:tr>
      <w:tr w:rsidR="00800757" w:rsidRPr="0063259A" w14:paraId="00C54F7F" w14:textId="77777777" w:rsidTr="001C21FE">
        <w:trPr>
          <w:trHeight w:val="262"/>
        </w:trPr>
        <w:tc>
          <w:tcPr>
            <w:tcW w:w="1890" w:type="dxa"/>
            <w:tcBorders>
              <w:top w:val="nil"/>
              <w:left w:val="nil"/>
              <w:bottom w:val="nil"/>
              <w:right w:val="nil"/>
            </w:tcBorders>
            <w:vAlign w:val="center"/>
          </w:tcPr>
          <w:p w14:paraId="75905E3C" w14:textId="77777777" w:rsidR="00800757" w:rsidRPr="0063259A" w:rsidRDefault="00800757" w:rsidP="00800757">
            <w:pPr>
              <w:jc w:val="right"/>
              <w:rPr>
                <w:bCs/>
                <w:sz w:val="17"/>
                <w:szCs w:val="17"/>
              </w:rPr>
            </w:pPr>
          </w:p>
        </w:tc>
        <w:tc>
          <w:tcPr>
            <w:tcW w:w="710" w:type="dxa"/>
            <w:gridSpan w:val="3"/>
            <w:tcBorders>
              <w:top w:val="nil"/>
              <w:left w:val="nil"/>
              <w:bottom w:val="nil"/>
              <w:right w:val="nil"/>
            </w:tcBorders>
            <w:vAlign w:val="center"/>
          </w:tcPr>
          <w:p w14:paraId="3E7C214D" w14:textId="77777777" w:rsidR="00800757" w:rsidRPr="0063259A" w:rsidRDefault="00800757" w:rsidP="00800757">
            <w:pPr>
              <w:jc w:val="center"/>
              <w:rPr>
                <w:bCs/>
                <w:sz w:val="17"/>
                <w:szCs w:val="17"/>
              </w:rPr>
            </w:pPr>
          </w:p>
        </w:tc>
        <w:tc>
          <w:tcPr>
            <w:tcW w:w="711" w:type="dxa"/>
            <w:gridSpan w:val="2"/>
            <w:tcBorders>
              <w:top w:val="nil"/>
              <w:left w:val="nil"/>
              <w:bottom w:val="nil"/>
              <w:right w:val="nil"/>
            </w:tcBorders>
            <w:vAlign w:val="center"/>
          </w:tcPr>
          <w:p w14:paraId="3B166A67" w14:textId="77777777" w:rsidR="00800757" w:rsidRPr="0063259A" w:rsidRDefault="00800757" w:rsidP="00800757">
            <w:pPr>
              <w:jc w:val="center"/>
              <w:rPr>
                <w:bCs/>
                <w:sz w:val="17"/>
                <w:szCs w:val="17"/>
              </w:rPr>
            </w:pPr>
          </w:p>
        </w:tc>
        <w:tc>
          <w:tcPr>
            <w:tcW w:w="710" w:type="dxa"/>
            <w:gridSpan w:val="2"/>
            <w:tcBorders>
              <w:top w:val="nil"/>
              <w:left w:val="nil"/>
              <w:bottom w:val="nil"/>
              <w:right w:val="nil"/>
            </w:tcBorders>
            <w:vAlign w:val="center"/>
          </w:tcPr>
          <w:p w14:paraId="65FCCCAE" w14:textId="77777777" w:rsidR="00800757" w:rsidRPr="0063259A" w:rsidRDefault="00800757" w:rsidP="00800757">
            <w:pPr>
              <w:jc w:val="center"/>
              <w:rPr>
                <w:bCs/>
                <w:sz w:val="17"/>
                <w:szCs w:val="17"/>
              </w:rPr>
            </w:pPr>
          </w:p>
        </w:tc>
        <w:tc>
          <w:tcPr>
            <w:tcW w:w="711" w:type="dxa"/>
            <w:gridSpan w:val="2"/>
            <w:tcBorders>
              <w:top w:val="nil"/>
              <w:left w:val="nil"/>
              <w:bottom w:val="nil"/>
              <w:right w:val="nil"/>
            </w:tcBorders>
            <w:vAlign w:val="center"/>
          </w:tcPr>
          <w:p w14:paraId="2E451231" w14:textId="77777777" w:rsidR="00800757" w:rsidRPr="0063259A" w:rsidRDefault="00800757" w:rsidP="00800757">
            <w:pPr>
              <w:jc w:val="center"/>
              <w:rPr>
                <w:bCs/>
                <w:sz w:val="17"/>
                <w:szCs w:val="17"/>
              </w:rPr>
            </w:pPr>
          </w:p>
        </w:tc>
        <w:tc>
          <w:tcPr>
            <w:tcW w:w="710" w:type="dxa"/>
            <w:tcBorders>
              <w:top w:val="nil"/>
              <w:left w:val="nil"/>
              <w:bottom w:val="nil"/>
              <w:right w:val="nil"/>
            </w:tcBorders>
            <w:vAlign w:val="center"/>
          </w:tcPr>
          <w:p w14:paraId="2AD7B99E" w14:textId="77777777" w:rsidR="00800757" w:rsidRPr="0063259A" w:rsidRDefault="00800757" w:rsidP="00800757">
            <w:pPr>
              <w:jc w:val="center"/>
              <w:rPr>
                <w:bCs/>
                <w:sz w:val="17"/>
                <w:szCs w:val="17"/>
              </w:rPr>
            </w:pPr>
          </w:p>
        </w:tc>
        <w:tc>
          <w:tcPr>
            <w:tcW w:w="711" w:type="dxa"/>
            <w:gridSpan w:val="2"/>
            <w:tcBorders>
              <w:top w:val="nil"/>
              <w:left w:val="nil"/>
              <w:bottom w:val="nil"/>
              <w:right w:val="nil"/>
            </w:tcBorders>
            <w:vAlign w:val="center"/>
          </w:tcPr>
          <w:p w14:paraId="30F8B7BE" w14:textId="77777777" w:rsidR="00800757" w:rsidRPr="0063259A" w:rsidRDefault="00800757" w:rsidP="00800757">
            <w:pPr>
              <w:jc w:val="center"/>
              <w:rPr>
                <w:bCs/>
                <w:sz w:val="17"/>
                <w:szCs w:val="17"/>
              </w:rPr>
            </w:pPr>
          </w:p>
        </w:tc>
        <w:tc>
          <w:tcPr>
            <w:tcW w:w="710" w:type="dxa"/>
            <w:gridSpan w:val="2"/>
            <w:tcBorders>
              <w:top w:val="nil"/>
              <w:left w:val="nil"/>
              <w:bottom w:val="nil"/>
              <w:right w:val="nil"/>
            </w:tcBorders>
            <w:vAlign w:val="center"/>
          </w:tcPr>
          <w:p w14:paraId="50ADC997" w14:textId="77777777" w:rsidR="00800757" w:rsidRPr="0063259A" w:rsidRDefault="00800757" w:rsidP="00800757">
            <w:pPr>
              <w:jc w:val="center"/>
              <w:rPr>
                <w:bCs/>
                <w:sz w:val="17"/>
                <w:szCs w:val="17"/>
              </w:rPr>
            </w:pPr>
          </w:p>
        </w:tc>
        <w:tc>
          <w:tcPr>
            <w:tcW w:w="711" w:type="dxa"/>
            <w:gridSpan w:val="2"/>
            <w:tcBorders>
              <w:top w:val="nil"/>
              <w:left w:val="nil"/>
              <w:bottom w:val="nil"/>
              <w:right w:val="nil"/>
            </w:tcBorders>
            <w:vAlign w:val="center"/>
          </w:tcPr>
          <w:p w14:paraId="361B9054" w14:textId="77777777" w:rsidR="00800757" w:rsidRPr="0063259A" w:rsidRDefault="00800757" w:rsidP="00800757">
            <w:pPr>
              <w:jc w:val="center"/>
              <w:rPr>
                <w:bCs/>
                <w:sz w:val="17"/>
                <w:szCs w:val="17"/>
              </w:rPr>
            </w:pPr>
          </w:p>
        </w:tc>
        <w:tc>
          <w:tcPr>
            <w:tcW w:w="710" w:type="dxa"/>
            <w:gridSpan w:val="2"/>
            <w:tcBorders>
              <w:top w:val="nil"/>
              <w:left w:val="nil"/>
              <w:bottom w:val="nil"/>
              <w:right w:val="nil"/>
            </w:tcBorders>
            <w:vAlign w:val="center"/>
          </w:tcPr>
          <w:p w14:paraId="5A7CC4A0" w14:textId="77777777" w:rsidR="00800757" w:rsidRPr="0063259A" w:rsidRDefault="00800757" w:rsidP="00800757">
            <w:pPr>
              <w:jc w:val="center"/>
              <w:rPr>
                <w:bCs/>
                <w:sz w:val="17"/>
                <w:szCs w:val="17"/>
              </w:rPr>
            </w:pPr>
          </w:p>
        </w:tc>
        <w:tc>
          <w:tcPr>
            <w:tcW w:w="711" w:type="dxa"/>
            <w:gridSpan w:val="2"/>
            <w:tcBorders>
              <w:top w:val="nil"/>
              <w:left w:val="nil"/>
              <w:bottom w:val="nil"/>
              <w:right w:val="nil"/>
            </w:tcBorders>
            <w:vAlign w:val="center"/>
          </w:tcPr>
          <w:p w14:paraId="7F900D5B" w14:textId="0DE1A93C" w:rsidR="00800757" w:rsidRPr="0063259A" w:rsidRDefault="00800757" w:rsidP="00800757">
            <w:pPr>
              <w:jc w:val="center"/>
              <w:rPr>
                <w:bCs/>
                <w:sz w:val="17"/>
                <w:szCs w:val="17"/>
              </w:rPr>
            </w:pPr>
            <w:r w:rsidRPr="0063259A">
              <w:rPr>
                <w:sz w:val="17"/>
                <w:szCs w:val="17"/>
              </w:rPr>
              <w:t>(.02)</w:t>
            </w:r>
          </w:p>
        </w:tc>
        <w:tc>
          <w:tcPr>
            <w:tcW w:w="710" w:type="dxa"/>
            <w:gridSpan w:val="2"/>
            <w:tcBorders>
              <w:top w:val="nil"/>
              <w:left w:val="nil"/>
              <w:bottom w:val="nil"/>
              <w:right w:val="nil"/>
            </w:tcBorders>
            <w:vAlign w:val="center"/>
          </w:tcPr>
          <w:p w14:paraId="545D5717" w14:textId="41AFC769" w:rsidR="00800757" w:rsidRPr="0063259A" w:rsidRDefault="00800757" w:rsidP="00800757">
            <w:pPr>
              <w:jc w:val="center"/>
              <w:rPr>
                <w:bCs/>
                <w:sz w:val="17"/>
                <w:szCs w:val="17"/>
              </w:rPr>
            </w:pPr>
            <w:r w:rsidRPr="0063259A">
              <w:rPr>
                <w:sz w:val="17"/>
                <w:szCs w:val="17"/>
              </w:rPr>
              <w:t>(.02)</w:t>
            </w:r>
          </w:p>
        </w:tc>
        <w:tc>
          <w:tcPr>
            <w:tcW w:w="711" w:type="dxa"/>
            <w:gridSpan w:val="2"/>
            <w:tcBorders>
              <w:top w:val="nil"/>
              <w:left w:val="nil"/>
              <w:bottom w:val="nil"/>
              <w:right w:val="nil"/>
            </w:tcBorders>
            <w:vAlign w:val="center"/>
          </w:tcPr>
          <w:p w14:paraId="1BE2F0F0" w14:textId="062223E5" w:rsidR="00800757" w:rsidRPr="0063259A" w:rsidRDefault="00800757" w:rsidP="00800757">
            <w:pPr>
              <w:jc w:val="center"/>
              <w:rPr>
                <w:bCs/>
                <w:sz w:val="17"/>
                <w:szCs w:val="17"/>
              </w:rPr>
            </w:pPr>
            <w:r w:rsidRPr="0063259A">
              <w:rPr>
                <w:sz w:val="17"/>
                <w:szCs w:val="17"/>
              </w:rPr>
              <w:t>(.01)</w:t>
            </w:r>
          </w:p>
        </w:tc>
        <w:tc>
          <w:tcPr>
            <w:tcW w:w="710" w:type="dxa"/>
            <w:gridSpan w:val="2"/>
            <w:tcBorders>
              <w:top w:val="nil"/>
              <w:left w:val="nil"/>
              <w:bottom w:val="nil"/>
              <w:right w:val="nil"/>
            </w:tcBorders>
            <w:vAlign w:val="center"/>
          </w:tcPr>
          <w:p w14:paraId="6C41EA05" w14:textId="15217BB2" w:rsidR="00800757" w:rsidRPr="0063259A" w:rsidRDefault="00800757" w:rsidP="00800757">
            <w:pPr>
              <w:jc w:val="center"/>
              <w:rPr>
                <w:bCs/>
                <w:sz w:val="17"/>
                <w:szCs w:val="17"/>
              </w:rPr>
            </w:pPr>
            <w:r w:rsidRPr="0063259A">
              <w:rPr>
                <w:sz w:val="17"/>
                <w:szCs w:val="17"/>
              </w:rPr>
              <w:t>(.01)</w:t>
            </w:r>
          </w:p>
        </w:tc>
        <w:tc>
          <w:tcPr>
            <w:tcW w:w="711" w:type="dxa"/>
            <w:gridSpan w:val="2"/>
            <w:tcBorders>
              <w:top w:val="nil"/>
              <w:left w:val="nil"/>
              <w:bottom w:val="nil"/>
              <w:right w:val="nil"/>
            </w:tcBorders>
            <w:vAlign w:val="center"/>
          </w:tcPr>
          <w:p w14:paraId="37BBC2EB" w14:textId="66A153C3" w:rsidR="00800757" w:rsidRPr="0063259A" w:rsidRDefault="00800757" w:rsidP="00800757">
            <w:pPr>
              <w:jc w:val="center"/>
              <w:rPr>
                <w:bCs/>
                <w:sz w:val="17"/>
                <w:szCs w:val="17"/>
              </w:rPr>
            </w:pPr>
            <w:r w:rsidRPr="0063259A">
              <w:rPr>
                <w:sz w:val="17"/>
                <w:szCs w:val="17"/>
              </w:rPr>
              <w:t>(.02)</w:t>
            </w:r>
          </w:p>
        </w:tc>
        <w:tc>
          <w:tcPr>
            <w:tcW w:w="710" w:type="dxa"/>
            <w:gridSpan w:val="2"/>
            <w:tcBorders>
              <w:top w:val="nil"/>
              <w:left w:val="nil"/>
              <w:bottom w:val="nil"/>
              <w:right w:val="nil"/>
            </w:tcBorders>
            <w:vAlign w:val="center"/>
          </w:tcPr>
          <w:p w14:paraId="39318A03" w14:textId="5839E9C6" w:rsidR="00800757" w:rsidRPr="0063259A" w:rsidRDefault="00800757" w:rsidP="00800757">
            <w:pPr>
              <w:jc w:val="center"/>
              <w:rPr>
                <w:bCs/>
                <w:sz w:val="17"/>
                <w:szCs w:val="17"/>
              </w:rPr>
            </w:pPr>
            <w:r w:rsidRPr="0063259A">
              <w:rPr>
                <w:sz w:val="17"/>
                <w:szCs w:val="17"/>
              </w:rPr>
              <w:t>(.01)</w:t>
            </w:r>
          </w:p>
        </w:tc>
        <w:tc>
          <w:tcPr>
            <w:tcW w:w="711" w:type="dxa"/>
            <w:gridSpan w:val="2"/>
            <w:tcBorders>
              <w:top w:val="nil"/>
              <w:left w:val="nil"/>
              <w:bottom w:val="nil"/>
              <w:right w:val="nil"/>
            </w:tcBorders>
            <w:vAlign w:val="center"/>
          </w:tcPr>
          <w:p w14:paraId="3C886A5C" w14:textId="26FFD76E" w:rsidR="00800757" w:rsidRPr="0063259A" w:rsidRDefault="00800757" w:rsidP="00800757">
            <w:pPr>
              <w:jc w:val="center"/>
              <w:rPr>
                <w:bCs/>
                <w:sz w:val="17"/>
                <w:szCs w:val="17"/>
              </w:rPr>
            </w:pPr>
            <w:r w:rsidRPr="0063259A">
              <w:rPr>
                <w:sz w:val="17"/>
                <w:szCs w:val="17"/>
              </w:rPr>
              <w:t>(.02)</w:t>
            </w:r>
          </w:p>
        </w:tc>
        <w:tc>
          <w:tcPr>
            <w:tcW w:w="710" w:type="dxa"/>
            <w:tcBorders>
              <w:top w:val="nil"/>
              <w:left w:val="nil"/>
              <w:bottom w:val="nil"/>
              <w:right w:val="nil"/>
            </w:tcBorders>
            <w:vAlign w:val="center"/>
          </w:tcPr>
          <w:p w14:paraId="58651A05" w14:textId="36155C4A" w:rsidR="00800757" w:rsidRPr="0063259A" w:rsidRDefault="00800757" w:rsidP="00800757">
            <w:pPr>
              <w:jc w:val="center"/>
              <w:rPr>
                <w:bCs/>
                <w:sz w:val="17"/>
                <w:szCs w:val="17"/>
              </w:rPr>
            </w:pPr>
            <w:r w:rsidRPr="0063259A">
              <w:rPr>
                <w:sz w:val="17"/>
                <w:szCs w:val="17"/>
              </w:rPr>
              <w:t>(.01)</w:t>
            </w:r>
          </w:p>
        </w:tc>
        <w:tc>
          <w:tcPr>
            <w:tcW w:w="711" w:type="dxa"/>
            <w:gridSpan w:val="2"/>
            <w:tcBorders>
              <w:top w:val="nil"/>
              <w:left w:val="nil"/>
              <w:bottom w:val="nil"/>
              <w:right w:val="nil"/>
            </w:tcBorders>
            <w:vAlign w:val="center"/>
          </w:tcPr>
          <w:p w14:paraId="39A42069" w14:textId="5C6BE213" w:rsidR="00800757" w:rsidRPr="0063259A" w:rsidRDefault="00800757" w:rsidP="00800757">
            <w:pPr>
              <w:jc w:val="center"/>
              <w:rPr>
                <w:bCs/>
                <w:sz w:val="17"/>
                <w:szCs w:val="17"/>
              </w:rPr>
            </w:pPr>
            <w:r w:rsidRPr="0063259A">
              <w:rPr>
                <w:sz w:val="17"/>
                <w:szCs w:val="17"/>
              </w:rPr>
              <w:t>(.01)</w:t>
            </w:r>
          </w:p>
        </w:tc>
        <w:tc>
          <w:tcPr>
            <w:tcW w:w="711" w:type="dxa"/>
            <w:tcBorders>
              <w:top w:val="nil"/>
              <w:left w:val="nil"/>
              <w:bottom w:val="nil"/>
              <w:right w:val="nil"/>
            </w:tcBorders>
            <w:vAlign w:val="center"/>
          </w:tcPr>
          <w:p w14:paraId="687C39E1" w14:textId="1813EF7E" w:rsidR="00800757" w:rsidRPr="0063259A" w:rsidRDefault="00800757" w:rsidP="00800757">
            <w:pPr>
              <w:jc w:val="center"/>
              <w:rPr>
                <w:bCs/>
                <w:sz w:val="17"/>
                <w:szCs w:val="17"/>
              </w:rPr>
            </w:pPr>
            <w:r w:rsidRPr="0063259A">
              <w:rPr>
                <w:sz w:val="17"/>
                <w:szCs w:val="17"/>
              </w:rPr>
              <w:t>(.01)</w:t>
            </w:r>
          </w:p>
        </w:tc>
      </w:tr>
      <w:tr w:rsidR="00800757" w:rsidRPr="0063259A" w14:paraId="6722B7B2" w14:textId="77777777" w:rsidTr="001C21FE">
        <w:trPr>
          <w:trHeight w:val="262"/>
        </w:trPr>
        <w:tc>
          <w:tcPr>
            <w:tcW w:w="1890" w:type="dxa"/>
            <w:tcBorders>
              <w:top w:val="nil"/>
              <w:left w:val="nil"/>
              <w:bottom w:val="nil"/>
              <w:right w:val="nil"/>
            </w:tcBorders>
            <w:vAlign w:val="center"/>
          </w:tcPr>
          <w:p w14:paraId="2C877E0D" w14:textId="77777777" w:rsidR="00800757" w:rsidRPr="0063259A" w:rsidRDefault="00800757" w:rsidP="00800757">
            <w:pPr>
              <w:jc w:val="right"/>
              <w:rPr>
                <w:bCs/>
                <w:sz w:val="17"/>
                <w:szCs w:val="17"/>
              </w:rPr>
            </w:pPr>
            <w:r w:rsidRPr="0063259A">
              <w:rPr>
                <w:bCs/>
                <w:sz w:val="17"/>
                <w:szCs w:val="17"/>
              </w:rPr>
              <w:t xml:space="preserve">Gender </w:t>
            </w:r>
            <w:r w:rsidRPr="0063259A">
              <w:rPr>
                <w:sz w:val="17"/>
                <w:szCs w:val="17"/>
                <w:vertAlign w:val="superscript"/>
              </w:rPr>
              <w:t>a</w:t>
            </w:r>
          </w:p>
        </w:tc>
        <w:tc>
          <w:tcPr>
            <w:tcW w:w="710" w:type="dxa"/>
            <w:gridSpan w:val="3"/>
            <w:tcBorders>
              <w:top w:val="nil"/>
              <w:left w:val="nil"/>
              <w:bottom w:val="nil"/>
              <w:right w:val="nil"/>
            </w:tcBorders>
            <w:vAlign w:val="center"/>
          </w:tcPr>
          <w:p w14:paraId="64FB7411" w14:textId="77777777" w:rsidR="00800757" w:rsidRPr="0063259A" w:rsidRDefault="00800757" w:rsidP="00800757">
            <w:pPr>
              <w:jc w:val="center"/>
              <w:rPr>
                <w:bCs/>
                <w:sz w:val="17"/>
                <w:szCs w:val="17"/>
              </w:rPr>
            </w:pPr>
          </w:p>
        </w:tc>
        <w:tc>
          <w:tcPr>
            <w:tcW w:w="711" w:type="dxa"/>
            <w:gridSpan w:val="2"/>
            <w:tcBorders>
              <w:top w:val="nil"/>
              <w:left w:val="nil"/>
              <w:bottom w:val="nil"/>
              <w:right w:val="nil"/>
            </w:tcBorders>
            <w:vAlign w:val="center"/>
          </w:tcPr>
          <w:p w14:paraId="1DA09020" w14:textId="77777777" w:rsidR="00800757" w:rsidRPr="0063259A" w:rsidRDefault="00800757" w:rsidP="00800757">
            <w:pPr>
              <w:jc w:val="center"/>
              <w:rPr>
                <w:bCs/>
                <w:sz w:val="17"/>
                <w:szCs w:val="17"/>
              </w:rPr>
            </w:pPr>
          </w:p>
        </w:tc>
        <w:tc>
          <w:tcPr>
            <w:tcW w:w="710" w:type="dxa"/>
            <w:gridSpan w:val="2"/>
            <w:tcBorders>
              <w:top w:val="nil"/>
              <w:left w:val="nil"/>
              <w:bottom w:val="nil"/>
              <w:right w:val="nil"/>
            </w:tcBorders>
            <w:vAlign w:val="center"/>
          </w:tcPr>
          <w:p w14:paraId="33C5D2A0" w14:textId="77777777" w:rsidR="00800757" w:rsidRPr="0063259A" w:rsidRDefault="00800757" w:rsidP="00800757">
            <w:pPr>
              <w:jc w:val="center"/>
              <w:rPr>
                <w:bCs/>
                <w:sz w:val="17"/>
                <w:szCs w:val="17"/>
              </w:rPr>
            </w:pPr>
          </w:p>
        </w:tc>
        <w:tc>
          <w:tcPr>
            <w:tcW w:w="711" w:type="dxa"/>
            <w:gridSpan w:val="2"/>
            <w:tcBorders>
              <w:top w:val="nil"/>
              <w:left w:val="nil"/>
              <w:bottom w:val="nil"/>
              <w:right w:val="nil"/>
            </w:tcBorders>
            <w:vAlign w:val="center"/>
          </w:tcPr>
          <w:p w14:paraId="472E040A" w14:textId="77777777" w:rsidR="00800757" w:rsidRPr="0063259A" w:rsidRDefault="00800757" w:rsidP="00800757">
            <w:pPr>
              <w:jc w:val="center"/>
              <w:rPr>
                <w:bCs/>
                <w:sz w:val="17"/>
                <w:szCs w:val="17"/>
              </w:rPr>
            </w:pPr>
          </w:p>
        </w:tc>
        <w:tc>
          <w:tcPr>
            <w:tcW w:w="710" w:type="dxa"/>
            <w:tcBorders>
              <w:top w:val="nil"/>
              <w:left w:val="nil"/>
              <w:bottom w:val="nil"/>
              <w:right w:val="nil"/>
            </w:tcBorders>
            <w:vAlign w:val="center"/>
          </w:tcPr>
          <w:p w14:paraId="4B5DCB26" w14:textId="77777777" w:rsidR="00800757" w:rsidRPr="0063259A" w:rsidRDefault="00800757" w:rsidP="00800757">
            <w:pPr>
              <w:jc w:val="center"/>
              <w:rPr>
                <w:bCs/>
                <w:sz w:val="17"/>
                <w:szCs w:val="17"/>
              </w:rPr>
            </w:pPr>
          </w:p>
        </w:tc>
        <w:tc>
          <w:tcPr>
            <w:tcW w:w="711" w:type="dxa"/>
            <w:gridSpan w:val="2"/>
            <w:tcBorders>
              <w:top w:val="nil"/>
              <w:left w:val="nil"/>
              <w:bottom w:val="nil"/>
              <w:right w:val="nil"/>
            </w:tcBorders>
            <w:vAlign w:val="center"/>
          </w:tcPr>
          <w:p w14:paraId="684750A3" w14:textId="77777777" w:rsidR="00800757" w:rsidRPr="0063259A" w:rsidRDefault="00800757" w:rsidP="00800757">
            <w:pPr>
              <w:jc w:val="center"/>
              <w:rPr>
                <w:bCs/>
                <w:sz w:val="17"/>
                <w:szCs w:val="17"/>
              </w:rPr>
            </w:pPr>
          </w:p>
        </w:tc>
        <w:tc>
          <w:tcPr>
            <w:tcW w:w="710" w:type="dxa"/>
            <w:gridSpan w:val="2"/>
            <w:tcBorders>
              <w:top w:val="nil"/>
              <w:left w:val="nil"/>
              <w:bottom w:val="nil"/>
              <w:right w:val="nil"/>
            </w:tcBorders>
            <w:vAlign w:val="center"/>
          </w:tcPr>
          <w:p w14:paraId="12ED6345" w14:textId="77777777" w:rsidR="00800757" w:rsidRPr="0063259A" w:rsidRDefault="00800757" w:rsidP="00800757">
            <w:pPr>
              <w:jc w:val="center"/>
              <w:rPr>
                <w:bCs/>
                <w:sz w:val="17"/>
                <w:szCs w:val="17"/>
              </w:rPr>
            </w:pPr>
          </w:p>
        </w:tc>
        <w:tc>
          <w:tcPr>
            <w:tcW w:w="711" w:type="dxa"/>
            <w:gridSpan w:val="2"/>
            <w:tcBorders>
              <w:top w:val="nil"/>
              <w:left w:val="nil"/>
              <w:bottom w:val="nil"/>
              <w:right w:val="nil"/>
            </w:tcBorders>
            <w:vAlign w:val="center"/>
          </w:tcPr>
          <w:p w14:paraId="380610AE" w14:textId="77777777" w:rsidR="00800757" w:rsidRPr="0063259A" w:rsidRDefault="00800757" w:rsidP="00800757">
            <w:pPr>
              <w:jc w:val="center"/>
              <w:rPr>
                <w:bCs/>
                <w:sz w:val="17"/>
                <w:szCs w:val="17"/>
              </w:rPr>
            </w:pPr>
          </w:p>
        </w:tc>
        <w:tc>
          <w:tcPr>
            <w:tcW w:w="710" w:type="dxa"/>
            <w:gridSpan w:val="2"/>
            <w:tcBorders>
              <w:top w:val="nil"/>
              <w:left w:val="nil"/>
              <w:bottom w:val="nil"/>
              <w:right w:val="nil"/>
            </w:tcBorders>
            <w:vAlign w:val="center"/>
          </w:tcPr>
          <w:p w14:paraId="5BBAA90B" w14:textId="77777777" w:rsidR="00800757" w:rsidRPr="0063259A" w:rsidRDefault="00800757" w:rsidP="00800757">
            <w:pPr>
              <w:jc w:val="center"/>
              <w:rPr>
                <w:bCs/>
                <w:sz w:val="17"/>
                <w:szCs w:val="17"/>
              </w:rPr>
            </w:pPr>
          </w:p>
        </w:tc>
        <w:tc>
          <w:tcPr>
            <w:tcW w:w="711" w:type="dxa"/>
            <w:gridSpan w:val="2"/>
            <w:tcBorders>
              <w:top w:val="nil"/>
              <w:left w:val="nil"/>
              <w:bottom w:val="nil"/>
              <w:right w:val="nil"/>
            </w:tcBorders>
            <w:vAlign w:val="center"/>
          </w:tcPr>
          <w:p w14:paraId="22F3EFED" w14:textId="17765D87" w:rsidR="00800757" w:rsidRPr="0063259A" w:rsidRDefault="00800757" w:rsidP="00800757">
            <w:pPr>
              <w:jc w:val="center"/>
              <w:rPr>
                <w:bCs/>
                <w:sz w:val="17"/>
                <w:szCs w:val="17"/>
              </w:rPr>
            </w:pPr>
            <w:r w:rsidRPr="0063259A">
              <w:rPr>
                <w:sz w:val="17"/>
                <w:szCs w:val="17"/>
              </w:rPr>
              <w:t>.05</w:t>
            </w:r>
          </w:p>
        </w:tc>
        <w:tc>
          <w:tcPr>
            <w:tcW w:w="710" w:type="dxa"/>
            <w:gridSpan w:val="2"/>
            <w:tcBorders>
              <w:top w:val="nil"/>
              <w:left w:val="nil"/>
              <w:bottom w:val="nil"/>
              <w:right w:val="nil"/>
            </w:tcBorders>
            <w:vAlign w:val="center"/>
          </w:tcPr>
          <w:p w14:paraId="03482447" w14:textId="0A4B4345" w:rsidR="00800757" w:rsidRPr="0063259A" w:rsidRDefault="00800757" w:rsidP="00800757">
            <w:pPr>
              <w:jc w:val="center"/>
              <w:rPr>
                <w:bCs/>
                <w:sz w:val="17"/>
                <w:szCs w:val="17"/>
              </w:rPr>
            </w:pPr>
            <w:r w:rsidRPr="0063259A">
              <w:rPr>
                <w:sz w:val="17"/>
                <w:szCs w:val="17"/>
              </w:rPr>
              <w:t>.06</w:t>
            </w:r>
          </w:p>
        </w:tc>
        <w:tc>
          <w:tcPr>
            <w:tcW w:w="711" w:type="dxa"/>
            <w:gridSpan w:val="2"/>
            <w:tcBorders>
              <w:top w:val="nil"/>
              <w:left w:val="nil"/>
              <w:bottom w:val="nil"/>
              <w:right w:val="nil"/>
            </w:tcBorders>
            <w:vAlign w:val="center"/>
          </w:tcPr>
          <w:p w14:paraId="01A46EB8" w14:textId="7FC1AC38" w:rsidR="00800757" w:rsidRPr="0063259A" w:rsidRDefault="00800757" w:rsidP="00800757">
            <w:pPr>
              <w:jc w:val="center"/>
              <w:rPr>
                <w:bCs/>
                <w:sz w:val="17"/>
                <w:szCs w:val="17"/>
              </w:rPr>
            </w:pPr>
            <w:r w:rsidRPr="0063259A">
              <w:rPr>
                <w:sz w:val="17"/>
                <w:szCs w:val="17"/>
              </w:rPr>
              <w:t>.04</w:t>
            </w:r>
          </w:p>
        </w:tc>
        <w:tc>
          <w:tcPr>
            <w:tcW w:w="710" w:type="dxa"/>
            <w:gridSpan w:val="2"/>
            <w:tcBorders>
              <w:top w:val="nil"/>
              <w:left w:val="nil"/>
              <w:bottom w:val="nil"/>
              <w:right w:val="nil"/>
            </w:tcBorders>
            <w:vAlign w:val="center"/>
          </w:tcPr>
          <w:p w14:paraId="1C3841CB" w14:textId="3AF6CD32" w:rsidR="00800757" w:rsidRPr="0063259A" w:rsidRDefault="00800757" w:rsidP="00800757">
            <w:pPr>
              <w:jc w:val="center"/>
              <w:rPr>
                <w:bCs/>
                <w:sz w:val="17"/>
                <w:szCs w:val="17"/>
              </w:rPr>
            </w:pPr>
            <w:r w:rsidRPr="0063259A">
              <w:rPr>
                <w:sz w:val="17"/>
                <w:szCs w:val="17"/>
              </w:rPr>
              <w:t>.05</w:t>
            </w:r>
          </w:p>
        </w:tc>
        <w:tc>
          <w:tcPr>
            <w:tcW w:w="711" w:type="dxa"/>
            <w:gridSpan w:val="2"/>
            <w:tcBorders>
              <w:top w:val="nil"/>
              <w:left w:val="nil"/>
              <w:bottom w:val="nil"/>
              <w:right w:val="nil"/>
            </w:tcBorders>
            <w:vAlign w:val="center"/>
          </w:tcPr>
          <w:p w14:paraId="3540D505" w14:textId="6C027520" w:rsidR="00800757" w:rsidRPr="0063259A" w:rsidRDefault="00800757" w:rsidP="00800757">
            <w:pPr>
              <w:jc w:val="center"/>
              <w:rPr>
                <w:bCs/>
                <w:sz w:val="17"/>
                <w:szCs w:val="17"/>
              </w:rPr>
            </w:pPr>
            <w:r w:rsidRPr="0063259A">
              <w:rPr>
                <w:sz w:val="17"/>
                <w:szCs w:val="17"/>
              </w:rPr>
              <w:t>-.00</w:t>
            </w:r>
          </w:p>
        </w:tc>
        <w:tc>
          <w:tcPr>
            <w:tcW w:w="710" w:type="dxa"/>
            <w:gridSpan w:val="2"/>
            <w:tcBorders>
              <w:top w:val="nil"/>
              <w:left w:val="nil"/>
              <w:bottom w:val="nil"/>
              <w:right w:val="nil"/>
            </w:tcBorders>
            <w:vAlign w:val="center"/>
          </w:tcPr>
          <w:p w14:paraId="1338E41B" w14:textId="7CC9A18E" w:rsidR="00800757" w:rsidRPr="0063259A" w:rsidRDefault="00800757" w:rsidP="00800757">
            <w:pPr>
              <w:jc w:val="center"/>
              <w:rPr>
                <w:bCs/>
                <w:sz w:val="17"/>
                <w:szCs w:val="17"/>
              </w:rPr>
            </w:pPr>
            <w:r w:rsidRPr="0063259A">
              <w:rPr>
                <w:sz w:val="17"/>
                <w:szCs w:val="17"/>
              </w:rPr>
              <w:t>.01</w:t>
            </w:r>
          </w:p>
        </w:tc>
        <w:tc>
          <w:tcPr>
            <w:tcW w:w="711" w:type="dxa"/>
            <w:gridSpan w:val="2"/>
            <w:tcBorders>
              <w:top w:val="nil"/>
              <w:left w:val="nil"/>
              <w:bottom w:val="nil"/>
              <w:right w:val="nil"/>
            </w:tcBorders>
            <w:vAlign w:val="center"/>
          </w:tcPr>
          <w:p w14:paraId="089397A2" w14:textId="044C546D" w:rsidR="00800757" w:rsidRPr="0063259A" w:rsidRDefault="00800757" w:rsidP="00800757">
            <w:pPr>
              <w:jc w:val="center"/>
              <w:rPr>
                <w:bCs/>
                <w:sz w:val="17"/>
                <w:szCs w:val="17"/>
              </w:rPr>
            </w:pPr>
            <w:r w:rsidRPr="0063259A">
              <w:rPr>
                <w:sz w:val="17"/>
                <w:szCs w:val="17"/>
              </w:rPr>
              <w:t>.07</w:t>
            </w:r>
          </w:p>
        </w:tc>
        <w:tc>
          <w:tcPr>
            <w:tcW w:w="710" w:type="dxa"/>
            <w:tcBorders>
              <w:top w:val="nil"/>
              <w:left w:val="nil"/>
              <w:bottom w:val="nil"/>
              <w:right w:val="nil"/>
            </w:tcBorders>
            <w:vAlign w:val="center"/>
          </w:tcPr>
          <w:p w14:paraId="212CE1B1" w14:textId="2AFAB708" w:rsidR="00800757" w:rsidRPr="0063259A" w:rsidRDefault="00800757" w:rsidP="00800757">
            <w:pPr>
              <w:jc w:val="center"/>
              <w:rPr>
                <w:bCs/>
                <w:sz w:val="17"/>
                <w:szCs w:val="17"/>
              </w:rPr>
            </w:pPr>
            <w:r w:rsidRPr="0063259A">
              <w:rPr>
                <w:sz w:val="17"/>
                <w:szCs w:val="17"/>
              </w:rPr>
              <w:t>.02</w:t>
            </w:r>
          </w:p>
        </w:tc>
        <w:tc>
          <w:tcPr>
            <w:tcW w:w="711" w:type="dxa"/>
            <w:gridSpan w:val="2"/>
            <w:tcBorders>
              <w:top w:val="nil"/>
              <w:left w:val="nil"/>
              <w:bottom w:val="nil"/>
              <w:right w:val="nil"/>
            </w:tcBorders>
            <w:vAlign w:val="center"/>
          </w:tcPr>
          <w:p w14:paraId="51DB13D9" w14:textId="63881882" w:rsidR="00800757" w:rsidRPr="0063259A" w:rsidRDefault="00800757" w:rsidP="00800757">
            <w:pPr>
              <w:jc w:val="center"/>
              <w:rPr>
                <w:bCs/>
                <w:sz w:val="17"/>
                <w:szCs w:val="17"/>
              </w:rPr>
            </w:pPr>
            <w:r w:rsidRPr="0063259A">
              <w:rPr>
                <w:sz w:val="17"/>
                <w:szCs w:val="17"/>
              </w:rPr>
              <w:t>.02</w:t>
            </w:r>
          </w:p>
        </w:tc>
        <w:tc>
          <w:tcPr>
            <w:tcW w:w="711" w:type="dxa"/>
            <w:tcBorders>
              <w:top w:val="nil"/>
              <w:left w:val="nil"/>
              <w:bottom w:val="nil"/>
              <w:right w:val="nil"/>
            </w:tcBorders>
            <w:vAlign w:val="center"/>
          </w:tcPr>
          <w:p w14:paraId="5C954FC9" w14:textId="4D912DB9" w:rsidR="00800757" w:rsidRPr="0063259A" w:rsidRDefault="00800757" w:rsidP="00800757">
            <w:pPr>
              <w:jc w:val="center"/>
              <w:rPr>
                <w:bCs/>
                <w:sz w:val="17"/>
                <w:szCs w:val="17"/>
              </w:rPr>
            </w:pPr>
            <w:r w:rsidRPr="0063259A">
              <w:rPr>
                <w:sz w:val="17"/>
                <w:szCs w:val="17"/>
              </w:rPr>
              <w:t>.01</w:t>
            </w:r>
          </w:p>
        </w:tc>
      </w:tr>
      <w:tr w:rsidR="00800757" w:rsidRPr="0063259A" w14:paraId="0E6A5222" w14:textId="77777777" w:rsidTr="001C21FE">
        <w:trPr>
          <w:trHeight w:val="262"/>
        </w:trPr>
        <w:tc>
          <w:tcPr>
            <w:tcW w:w="1890" w:type="dxa"/>
            <w:tcBorders>
              <w:top w:val="nil"/>
              <w:left w:val="nil"/>
              <w:bottom w:val="nil"/>
              <w:right w:val="nil"/>
            </w:tcBorders>
            <w:vAlign w:val="center"/>
          </w:tcPr>
          <w:p w14:paraId="39EE1429" w14:textId="77777777" w:rsidR="00800757" w:rsidRPr="0063259A" w:rsidRDefault="00800757" w:rsidP="00800757">
            <w:pPr>
              <w:jc w:val="right"/>
              <w:rPr>
                <w:bCs/>
                <w:sz w:val="17"/>
                <w:szCs w:val="17"/>
              </w:rPr>
            </w:pPr>
          </w:p>
        </w:tc>
        <w:tc>
          <w:tcPr>
            <w:tcW w:w="710" w:type="dxa"/>
            <w:gridSpan w:val="3"/>
            <w:tcBorders>
              <w:top w:val="nil"/>
              <w:left w:val="nil"/>
              <w:bottom w:val="nil"/>
              <w:right w:val="nil"/>
            </w:tcBorders>
            <w:vAlign w:val="center"/>
          </w:tcPr>
          <w:p w14:paraId="7D884354" w14:textId="77777777" w:rsidR="00800757" w:rsidRPr="0063259A" w:rsidRDefault="00800757" w:rsidP="00800757">
            <w:pPr>
              <w:jc w:val="center"/>
              <w:rPr>
                <w:bCs/>
                <w:sz w:val="17"/>
                <w:szCs w:val="17"/>
              </w:rPr>
            </w:pPr>
          </w:p>
        </w:tc>
        <w:tc>
          <w:tcPr>
            <w:tcW w:w="711" w:type="dxa"/>
            <w:gridSpan w:val="2"/>
            <w:tcBorders>
              <w:top w:val="nil"/>
              <w:left w:val="nil"/>
              <w:bottom w:val="nil"/>
              <w:right w:val="nil"/>
            </w:tcBorders>
            <w:vAlign w:val="center"/>
          </w:tcPr>
          <w:p w14:paraId="6F8BF6EE" w14:textId="77777777" w:rsidR="00800757" w:rsidRPr="0063259A" w:rsidRDefault="00800757" w:rsidP="00800757">
            <w:pPr>
              <w:jc w:val="center"/>
              <w:rPr>
                <w:bCs/>
                <w:sz w:val="17"/>
                <w:szCs w:val="17"/>
              </w:rPr>
            </w:pPr>
          </w:p>
        </w:tc>
        <w:tc>
          <w:tcPr>
            <w:tcW w:w="710" w:type="dxa"/>
            <w:gridSpan w:val="2"/>
            <w:tcBorders>
              <w:top w:val="nil"/>
              <w:left w:val="nil"/>
              <w:bottom w:val="nil"/>
              <w:right w:val="nil"/>
            </w:tcBorders>
            <w:vAlign w:val="center"/>
          </w:tcPr>
          <w:p w14:paraId="678D0D9B" w14:textId="77777777" w:rsidR="00800757" w:rsidRPr="0063259A" w:rsidRDefault="00800757" w:rsidP="00800757">
            <w:pPr>
              <w:jc w:val="center"/>
              <w:rPr>
                <w:bCs/>
                <w:sz w:val="17"/>
                <w:szCs w:val="17"/>
              </w:rPr>
            </w:pPr>
          </w:p>
        </w:tc>
        <w:tc>
          <w:tcPr>
            <w:tcW w:w="711" w:type="dxa"/>
            <w:gridSpan w:val="2"/>
            <w:tcBorders>
              <w:top w:val="nil"/>
              <w:left w:val="nil"/>
              <w:bottom w:val="nil"/>
              <w:right w:val="nil"/>
            </w:tcBorders>
            <w:vAlign w:val="center"/>
          </w:tcPr>
          <w:p w14:paraId="294FEAF9" w14:textId="77777777" w:rsidR="00800757" w:rsidRPr="0063259A" w:rsidRDefault="00800757" w:rsidP="00800757">
            <w:pPr>
              <w:jc w:val="center"/>
              <w:rPr>
                <w:bCs/>
                <w:sz w:val="17"/>
                <w:szCs w:val="17"/>
              </w:rPr>
            </w:pPr>
          </w:p>
        </w:tc>
        <w:tc>
          <w:tcPr>
            <w:tcW w:w="710" w:type="dxa"/>
            <w:tcBorders>
              <w:top w:val="nil"/>
              <w:left w:val="nil"/>
              <w:bottom w:val="nil"/>
              <w:right w:val="nil"/>
            </w:tcBorders>
            <w:vAlign w:val="center"/>
          </w:tcPr>
          <w:p w14:paraId="79F60900" w14:textId="77777777" w:rsidR="00800757" w:rsidRPr="0063259A" w:rsidRDefault="00800757" w:rsidP="00800757">
            <w:pPr>
              <w:jc w:val="center"/>
              <w:rPr>
                <w:bCs/>
                <w:sz w:val="17"/>
                <w:szCs w:val="17"/>
              </w:rPr>
            </w:pPr>
          </w:p>
        </w:tc>
        <w:tc>
          <w:tcPr>
            <w:tcW w:w="711" w:type="dxa"/>
            <w:gridSpan w:val="2"/>
            <w:tcBorders>
              <w:top w:val="nil"/>
              <w:left w:val="nil"/>
              <w:bottom w:val="nil"/>
              <w:right w:val="nil"/>
            </w:tcBorders>
            <w:vAlign w:val="center"/>
          </w:tcPr>
          <w:p w14:paraId="6EC44E31" w14:textId="77777777" w:rsidR="00800757" w:rsidRPr="0063259A" w:rsidRDefault="00800757" w:rsidP="00800757">
            <w:pPr>
              <w:jc w:val="center"/>
              <w:rPr>
                <w:bCs/>
                <w:sz w:val="17"/>
                <w:szCs w:val="17"/>
              </w:rPr>
            </w:pPr>
          </w:p>
        </w:tc>
        <w:tc>
          <w:tcPr>
            <w:tcW w:w="710" w:type="dxa"/>
            <w:gridSpan w:val="2"/>
            <w:tcBorders>
              <w:top w:val="nil"/>
              <w:left w:val="nil"/>
              <w:bottom w:val="nil"/>
              <w:right w:val="nil"/>
            </w:tcBorders>
            <w:vAlign w:val="center"/>
          </w:tcPr>
          <w:p w14:paraId="7BF89E1D" w14:textId="77777777" w:rsidR="00800757" w:rsidRPr="0063259A" w:rsidRDefault="00800757" w:rsidP="00800757">
            <w:pPr>
              <w:jc w:val="center"/>
              <w:rPr>
                <w:bCs/>
                <w:sz w:val="17"/>
                <w:szCs w:val="17"/>
              </w:rPr>
            </w:pPr>
          </w:p>
        </w:tc>
        <w:tc>
          <w:tcPr>
            <w:tcW w:w="711" w:type="dxa"/>
            <w:gridSpan w:val="2"/>
            <w:tcBorders>
              <w:top w:val="nil"/>
              <w:left w:val="nil"/>
              <w:bottom w:val="nil"/>
              <w:right w:val="nil"/>
            </w:tcBorders>
            <w:vAlign w:val="center"/>
          </w:tcPr>
          <w:p w14:paraId="0BD6C988" w14:textId="77777777" w:rsidR="00800757" w:rsidRPr="0063259A" w:rsidRDefault="00800757" w:rsidP="00800757">
            <w:pPr>
              <w:jc w:val="center"/>
              <w:rPr>
                <w:bCs/>
                <w:sz w:val="17"/>
                <w:szCs w:val="17"/>
              </w:rPr>
            </w:pPr>
          </w:p>
        </w:tc>
        <w:tc>
          <w:tcPr>
            <w:tcW w:w="710" w:type="dxa"/>
            <w:gridSpan w:val="2"/>
            <w:tcBorders>
              <w:top w:val="nil"/>
              <w:left w:val="nil"/>
              <w:bottom w:val="nil"/>
              <w:right w:val="nil"/>
            </w:tcBorders>
            <w:vAlign w:val="center"/>
          </w:tcPr>
          <w:p w14:paraId="49FE17C9" w14:textId="77777777" w:rsidR="00800757" w:rsidRPr="0063259A" w:rsidRDefault="00800757" w:rsidP="00800757">
            <w:pPr>
              <w:jc w:val="center"/>
              <w:rPr>
                <w:bCs/>
                <w:sz w:val="17"/>
                <w:szCs w:val="17"/>
              </w:rPr>
            </w:pPr>
          </w:p>
        </w:tc>
        <w:tc>
          <w:tcPr>
            <w:tcW w:w="711" w:type="dxa"/>
            <w:gridSpan w:val="2"/>
            <w:tcBorders>
              <w:top w:val="nil"/>
              <w:left w:val="nil"/>
              <w:bottom w:val="nil"/>
              <w:right w:val="nil"/>
            </w:tcBorders>
            <w:vAlign w:val="center"/>
          </w:tcPr>
          <w:p w14:paraId="33E34865" w14:textId="25D6656A" w:rsidR="00800757" w:rsidRPr="0063259A" w:rsidRDefault="00800757" w:rsidP="00800757">
            <w:pPr>
              <w:jc w:val="center"/>
              <w:rPr>
                <w:bCs/>
                <w:sz w:val="17"/>
                <w:szCs w:val="17"/>
              </w:rPr>
            </w:pPr>
            <w:r w:rsidRPr="0063259A">
              <w:rPr>
                <w:sz w:val="17"/>
                <w:szCs w:val="17"/>
              </w:rPr>
              <w:t>(.12)</w:t>
            </w:r>
          </w:p>
        </w:tc>
        <w:tc>
          <w:tcPr>
            <w:tcW w:w="710" w:type="dxa"/>
            <w:gridSpan w:val="2"/>
            <w:tcBorders>
              <w:top w:val="nil"/>
              <w:left w:val="nil"/>
              <w:bottom w:val="nil"/>
              <w:right w:val="nil"/>
            </w:tcBorders>
            <w:vAlign w:val="center"/>
          </w:tcPr>
          <w:p w14:paraId="315D2462" w14:textId="0E22A5FF" w:rsidR="00800757" w:rsidRPr="0063259A" w:rsidRDefault="00800757" w:rsidP="00800757">
            <w:pPr>
              <w:jc w:val="center"/>
              <w:rPr>
                <w:bCs/>
                <w:sz w:val="17"/>
                <w:szCs w:val="17"/>
              </w:rPr>
            </w:pPr>
            <w:r w:rsidRPr="0063259A">
              <w:rPr>
                <w:sz w:val="17"/>
                <w:szCs w:val="17"/>
              </w:rPr>
              <w:t>(.11)</w:t>
            </w:r>
          </w:p>
        </w:tc>
        <w:tc>
          <w:tcPr>
            <w:tcW w:w="711" w:type="dxa"/>
            <w:gridSpan w:val="2"/>
            <w:tcBorders>
              <w:top w:val="nil"/>
              <w:left w:val="nil"/>
              <w:bottom w:val="nil"/>
              <w:right w:val="nil"/>
            </w:tcBorders>
            <w:vAlign w:val="center"/>
          </w:tcPr>
          <w:p w14:paraId="5D498756" w14:textId="51A74C59" w:rsidR="00800757" w:rsidRPr="0063259A" w:rsidRDefault="00800757" w:rsidP="00800757">
            <w:pPr>
              <w:jc w:val="center"/>
              <w:rPr>
                <w:bCs/>
                <w:sz w:val="17"/>
                <w:szCs w:val="17"/>
              </w:rPr>
            </w:pPr>
            <w:r w:rsidRPr="0063259A">
              <w:rPr>
                <w:sz w:val="17"/>
                <w:szCs w:val="17"/>
              </w:rPr>
              <w:t>(.11)</w:t>
            </w:r>
          </w:p>
        </w:tc>
        <w:tc>
          <w:tcPr>
            <w:tcW w:w="710" w:type="dxa"/>
            <w:gridSpan w:val="2"/>
            <w:tcBorders>
              <w:top w:val="nil"/>
              <w:left w:val="nil"/>
              <w:bottom w:val="nil"/>
              <w:right w:val="nil"/>
            </w:tcBorders>
            <w:vAlign w:val="center"/>
          </w:tcPr>
          <w:p w14:paraId="68D9CFDF" w14:textId="2986CD29" w:rsidR="00800757" w:rsidRPr="0063259A" w:rsidRDefault="00800757" w:rsidP="00800757">
            <w:pPr>
              <w:jc w:val="center"/>
              <w:rPr>
                <w:bCs/>
                <w:sz w:val="17"/>
                <w:szCs w:val="17"/>
              </w:rPr>
            </w:pPr>
            <w:r w:rsidRPr="0063259A">
              <w:rPr>
                <w:sz w:val="17"/>
                <w:szCs w:val="17"/>
              </w:rPr>
              <w:t>(.10)</w:t>
            </w:r>
          </w:p>
        </w:tc>
        <w:tc>
          <w:tcPr>
            <w:tcW w:w="711" w:type="dxa"/>
            <w:gridSpan w:val="2"/>
            <w:tcBorders>
              <w:top w:val="nil"/>
              <w:left w:val="nil"/>
              <w:bottom w:val="nil"/>
              <w:right w:val="nil"/>
            </w:tcBorders>
            <w:vAlign w:val="center"/>
          </w:tcPr>
          <w:p w14:paraId="070891DB" w14:textId="51756CB3" w:rsidR="00800757" w:rsidRPr="0063259A" w:rsidRDefault="00800757" w:rsidP="00800757">
            <w:pPr>
              <w:jc w:val="center"/>
              <w:rPr>
                <w:bCs/>
                <w:sz w:val="17"/>
                <w:szCs w:val="17"/>
              </w:rPr>
            </w:pPr>
            <w:r w:rsidRPr="0063259A">
              <w:rPr>
                <w:sz w:val="17"/>
                <w:szCs w:val="17"/>
              </w:rPr>
              <w:t>(.11)</w:t>
            </w:r>
          </w:p>
        </w:tc>
        <w:tc>
          <w:tcPr>
            <w:tcW w:w="710" w:type="dxa"/>
            <w:gridSpan w:val="2"/>
            <w:tcBorders>
              <w:top w:val="nil"/>
              <w:left w:val="nil"/>
              <w:bottom w:val="nil"/>
              <w:right w:val="nil"/>
            </w:tcBorders>
            <w:vAlign w:val="center"/>
          </w:tcPr>
          <w:p w14:paraId="6ED02AFD" w14:textId="15CE212B" w:rsidR="00800757" w:rsidRPr="0063259A" w:rsidRDefault="00800757" w:rsidP="00800757">
            <w:pPr>
              <w:jc w:val="center"/>
              <w:rPr>
                <w:bCs/>
                <w:sz w:val="17"/>
                <w:szCs w:val="17"/>
              </w:rPr>
            </w:pPr>
            <w:r w:rsidRPr="0063259A">
              <w:rPr>
                <w:sz w:val="17"/>
                <w:szCs w:val="17"/>
              </w:rPr>
              <w:t>(.09)</w:t>
            </w:r>
          </w:p>
        </w:tc>
        <w:tc>
          <w:tcPr>
            <w:tcW w:w="711" w:type="dxa"/>
            <w:gridSpan w:val="2"/>
            <w:tcBorders>
              <w:top w:val="nil"/>
              <w:left w:val="nil"/>
              <w:bottom w:val="nil"/>
              <w:right w:val="nil"/>
            </w:tcBorders>
            <w:vAlign w:val="center"/>
          </w:tcPr>
          <w:p w14:paraId="430E2119" w14:textId="36BD537A" w:rsidR="00800757" w:rsidRPr="0063259A" w:rsidRDefault="00800757" w:rsidP="00800757">
            <w:pPr>
              <w:jc w:val="center"/>
              <w:rPr>
                <w:bCs/>
                <w:sz w:val="17"/>
                <w:szCs w:val="17"/>
              </w:rPr>
            </w:pPr>
            <w:r w:rsidRPr="0063259A">
              <w:rPr>
                <w:sz w:val="17"/>
                <w:szCs w:val="17"/>
              </w:rPr>
              <w:t>(.12)</w:t>
            </w:r>
          </w:p>
        </w:tc>
        <w:tc>
          <w:tcPr>
            <w:tcW w:w="710" w:type="dxa"/>
            <w:tcBorders>
              <w:top w:val="nil"/>
              <w:left w:val="nil"/>
              <w:bottom w:val="nil"/>
              <w:right w:val="nil"/>
            </w:tcBorders>
            <w:vAlign w:val="center"/>
          </w:tcPr>
          <w:p w14:paraId="10189939" w14:textId="405BD296" w:rsidR="00800757" w:rsidRPr="0063259A" w:rsidRDefault="00800757" w:rsidP="00800757">
            <w:pPr>
              <w:jc w:val="center"/>
              <w:rPr>
                <w:bCs/>
                <w:sz w:val="17"/>
                <w:szCs w:val="17"/>
              </w:rPr>
            </w:pPr>
            <w:r w:rsidRPr="0063259A">
              <w:rPr>
                <w:sz w:val="17"/>
                <w:szCs w:val="17"/>
              </w:rPr>
              <w:t>(.10)</w:t>
            </w:r>
          </w:p>
        </w:tc>
        <w:tc>
          <w:tcPr>
            <w:tcW w:w="711" w:type="dxa"/>
            <w:gridSpan w:val="2"/>
            <w:tcBorders>
              <w:top w:val="nil"/>
              <w:left w:val="nil"/>
              <w:bottom w:val="nil"/>
              <w:right w:val="nil"/>
            </w:tcBorders>
            <w:vAlign w:val="center"/>
          </w:tcPr>
          <w:p w14:paraId="1ABACAB8" w14:textId="3629ED4F" w:rsidR="00800757" w:rsidRPr="0063259A" w:rsidRDefault="00800757" w:rsidP="00800757">
            <w:pPr>
              <w:jc w:val="center"/>
              <w:rPr>
                <w:bCs/>
                <w:sz w:val="17"/>
                <w:szCs w:val="17"/>
              </w:rPr>
            </w:pPr>
            <w:r w:rsidRPr="0063259A">
              <w:rPr>
                <w:sz w:val="17"/>
                <w:szCs w:val="17"/>
              </w:rPr>
              <w:t>(.09)</w:t>
            </w:r>
          </w:p>
        </w:tc>
        <w:tc>
          <w:tcPr>
            <w:tcW w:w="711" w:type="dxa"/>
            <w:tcBorders>
              <w:top w:val="nil"/>
              <w:left w:val="nil"/>
              <w:bottom w:val="nil"/>
              <w:right w:val="nil"/>
            </w:tcBorders>
            <w:vAlign w:val="center"/>
          </w:tcPr>
          <w:p w14:paraId="0AFFB25D" w14:textId="6AF5469D" w:rsidR="00800757" w:rsidRPr="0063259A" w:rsidRDefault="00800757" w:rsidP="00800757">
            <w:pPr>
              <w:jc w:val="center"/>
              <w:rPr>
                <w:bCs/>
                <w:sz w:val="17"/>
                <w:szCs w:val="17"/>
              </w:rPr>
            </w:pPr>
            <w:r w:rsidRPr="0063259A">
              <w:rPr>
                <w:sz w:val="17"/>
                <w:szCs w:val="17"/>
              </w:rPr>
              <w:t>(.10)</w:t>
            </w:r>
          </w:p>
        </w:tc>
      </w:tr>
      <w:tr w:rsidR="00800757" w:rsidRPr="0063259A" w14:paraId="6563677E" w14:textId="77777777" w:rsidTr="001C21FE">
        <w:trPr>
          <w:trHeight w:val="276"/>
        </w:trPr>
        <w:tc>
          <w:tcPr>
            <w:tcW w:w="1890" w:type="dxa"/>
            <w:tcBorders>
              <w:top w:val="nil"/>
              <w:left w:val="nil"/>
              <w:bottom w:val="nil"/>
              <w:right w:val="nil"/>
            </w:tcBorders>
            <w:vAlign w:val="center"/>
          </w:tcPr>
          <w:p w14:paraId="1FDDAC9C" w14:textId="77777777" w:rsidR="00800757" w:rsidRPr="0063259A" w:rsidRDefault="00800757" w:rsidP="00800757">
            <w:pPr>
              <w:jc w:val="right"/>
              <w:rPr>
                <w:sz w:val="17"/>
                <w:szCs w:val="17"/>
              </w:rPr>
            </w:pPr>
            <w:r w:rsidRPr="0063259A">
              <w:rPr>
                <w:sz w:val="17"/>
                <w:szCs w:val="17"/>
              </w:rPr>
              <w:t xml:space="preserve">Perception of </w:t>
            </w:r>
          </w:p>
        </w:tc>
        <w:tc>
          <w:tcPr>
            <w:tcW w:w="710" w:type="dxa"/>
            <w:gridSpan w:val="3"/>
            <w:tcBorders>
              <w:top w:val="nil"/>
              <w:left w:val="nil"/>
              <w:bottom w:val="nil"/>
              <w:right w:val="nil"/>
            </w:tcBorders>
            <w:vAlign w:val="center"/>
          </w:tcPr>
          <w:p w14:paraId="16339060" w14:textId="77777777" w:rsidR="00800757" w:rsidRPr="0063259A" w:rsidRDefault="00800757" w:rsidP="00800757">
            <w:pPr>
              <w:jc w:val="center"/>
              <w:rPr>
                <w:bCs/>
                <w:sz w:val="17"/>
                <w:szCs w:val="17"/>
              </w:rPr>
            </w:pPr>
          </w:p>
        </w:tc>
        <w:tc>
          <w:tcPr>
            <w:tcW w:w="711" w:type="dxa"/>
            <w:gridSpan w:val="2"/>
            <w:tcBorders>
              <w:top w:val="nil"/>
              <w:left w:val="nil"/>
              <w:bottom w:val="nil"/>
              <w:right w:val="nil"/>
            </w:tcBorders>
            <w:vAlign w:val="center"/>
          </w:tcPr>
          <w:p w14:paraId="53367316" w14:textId="77777777" w:rsidR="00800757" w:rsidRPr="0063259A" w:rsidRDefault="00800757" w:rsidP="00800757">
            <w:pPr>
              <w:jc w:val="center"/>
              <w:rPr>
                <w:bCs/>
                <w:sz w:val="17"/>
                <w:szCs w:val="17"/>
              </w:rPr>
            </w:pPr>
          </w:p>
        </w:tc>
        <w:tc>
          <w:tcPr>
            <w:tcW w:w="710" w:type="dxa"/>
            <w:gridSpan w:val="2"/>
            <w:tcBorders>
              <w:top w:val="nil"/>
              <w:left w:val="nil"/>
              <w:bottom w:val="nil"/>
              <w:right w:val="nil"/>
            </w:tcBorders>
            <w:vAlign w:val="center"/>
          </w:tcPr>
          <w:p w14:paraId="6AEA0661" w14:textId="77777777" w:rsidR="00800757" w:rsidRPr="0063259A" w:rsidRDefault="00800757" w:rsidP="00800757">
            <w:pPr>
              <w:jc w:val="center"/>
              <w:rPr>
                <w:bCs/>
                <w:sz w:val="17"/>
                <w:szCs w:val="17"/>
              </w:rPr>
            </w:pPr>
          </w:p>
        </w:tc>
        <w:tc>
          <w:tcPr>
            <w:tcW w:w="711" w:type="dxa"/>
            <w:gridSpan w:val="2"/>
            <w:tcBorders>
              <w:top w:val="nil"/>
              <w:left w:val="nil"/>
              <w:bottom w:val="nil"/>
              <w:right w:val="nil"/>
            </w:tcBorders>
            <w:vAlign w:val="center"/>
          </w:tcPr>
          <w:p w14:paraId="2F03ACF4" w14:textId="77777777" w:rsidR="00800757" w:rsidRPr="0063259A" w:rsidRDefault="00800757" w:rsidP="00800757">
            <w:pPr>
              <w:jc w:val="center"/>
              <w:rPr>
                <w:bCs/>
                <w:sz w:val="17"/>
                <w:szCs w:val="17"/>
              </w:rPr>
            </w:pPr>
          </w:p>
        </w:tc>
        <w:tc>
          <w:tcPr>
            <w:tcW w:w="710" w:type="dxa"/>
            <w:tcBorders>
              <w:top w:val="nil"/>
              <w:left w:val="nil"/>
              <w:bottom w:val="nil"/>
              <w:right w:val="nil"/>
            </w:tcBorders>
            <w:vAlign w:val="center"/>
          </w:tcPr>
          <w:p w14:paraId="3B0ECDE7" w14:textId="77777777" w:rsidR="00800757" w:rsidRPr="0063259A" w:rsidRDefault="00800757" w:rsidP="00800757">
            <w:pPr>
              <w:jc w:val="center"/>
              <w:rPr>
                <w:bCs/>
                <w:sz w:val="17"/>
                <w:szCs w:val="17"/>
              </w:rPr>
            </w:pPr>
          </w:p>
        </w:tc>
        <w:tc>
          <w:tcPr>
            <w:tcW w:w="711" w:type="dxa"/>
            <w:gridSpan w:val="2"/>
            <w:tcBorders>
              <w:top w:val="nil"/>
              <w:left w:val="nil"/>
              <w:bottom w:val="nil"/>
              <w:right w:val="nil"/>
            </w:tcBorders>
            <w:vAlign w:val="center"/>
          </w:tcPr>
          <w:p w14:paraId="41FDF8C6" w14:textId="77777777" w:rsidR="00800757" w:rsidRPr="0063259A" w:rsidRDefault="00800757" w:rsidP="00800757">
            <w:pPr>
              <w:jc w:val="center"/>
              <w:rPr>
                <w:bCs/>
                <w:sz w:val="17"/>
                <w:szCs w:val="17"/>
              </w:rPr>
            </w:pPr>
          </w:p>
        </w:tc>
        <w:tc>
          <w:tcPr>
            <w:tcW w:w="710" w:type="dxa"/>
            <w:gridSpan w:val="2"/>
            <w:tcBorders>
              <w:top w:val="nil"/>
              <w:left w:val="nil"/>
              <w:bottom w:val="nil"/>
              <w:right w:val="nil"/>
            </w:tcBorders>
            <w:vAlign w:val="center"/>
          </w:tcPr>
          <w:p w14:paraId="473DA64F" w14:textId="77777777" w:rsidR="00800757" w:rsidRPr="0063259A" w:rsidRDefault="00800757" w:rsidP="00800757">
            <w:pPr>
              <w:jc w:val="center"/>
              <w:rPr>
                <w:bCs/>
                <w:sz w:val="17"/>
                <w:szCs w:val="17"/>
              </w:rPr>
            </w:pPr>
          </w:p>
        </w:tc>
        <w:tc>
          <w:tcPr>
            <w:tcW w:w="711" w:type="dxa"/>
            <w:gridSpan w:val="2"/>
            <w:tcBorders>
              <w:top w:val="nil"/>
              <w:left w:val="nil"/>
              <w:bottom w:val="nil"/>
              <w:right w:val="nil"/>
            </w:tcBorders>
            <w:vAlign w:val="center"/>
          </w:tcPr>
          <w:p w14:paraId="2322117F" w14:textId="77777777" w:rsidR="00800757" w:rsidRPr="0063259A" w:rsidRDefault="00800757" w:rsidP="00800757">
            <w:pPr>
              <w:jc w:val="center"/>
              <w:rPr>
                <w:bCs/>
                <w:sz w:val="17"/>
                <w:szCs w:val="17"/>
              </w:rPr>
            </w:pPr>
          </w:p>
        </w:tc>
        <w:tc>
          <w:tcPr>
            <w:tcW w:w="710" w:type="dxa"/>
            <w:gridSpan w:val="2"/>
            <w:tcBorders>
              <w:top w:val="nil"/>
              <w:left w:val="nil"/>
              <w:bottom w:val="nil"/>
              <w:right w:val="nil"/>
            </w:tcBorders>
            <w:vAlign w:val="center"/>
          </w:tcPr>
          <w:p w14:paraId="6D060515" w14:textId="77777777" w:rsidR="00800757" w:rsidRPr="0063259A" w:rsidRDefault="00800757" w:rsidP="00800757">
            <w:pPr>
              <w:jc w:val="center"/>
              <w:rPr>
                <w:bCs/>
                <w:sz w:val="17"/>
                <w:szCs w:val="17"/>
              </w:rPr>
            </w:pPr>
          </w:p>
        </w:tc>
        <w:tc>
          <w:tcPr>
            <w:tcW w:w="711" w:type="dxa"/>
            <w:gridSpan w:val="2"/>
            <w:tcBorders>
              <w:top w:val="nil"/>
              <w:left w:val="nil"/>
              <w:bottom w:val="nil"/>
              <w:right w:val="nil"/>
            </w:tcBorders>
            <w:vAlign w:val="center"/>
          </w:tcPr>
          <w:p w14:paraId="1AFDEF91" w14:textId="29BBA3EC" w:rsidR="00800757" w:rsidRPr="0063259A" w:rsidRDefault="00800757" w:rsidP="00800757">
            <w:pPr>
              <w:jc w:val="center"/>
              <w:rPr>
                <w:bCs/>
                <w:sz w:val="17"/>
                <w:szCs w:val="17"/>
              </w:rPr>
            </w:pPr>
            <w:r w:rsidRPr="0063259A">
              <w:rPr>
                <w:sz w:val="17"/>
                <w:szCs w:val="17"/>
              </w:rPr>
              <w:t>-.18</w:t>
            </w:r>
            <w:r w:rsidRPr="0063259A">
              <w:rPr>
                <w:sz w:val="17"/>
                <w:szCs w:val="17"/>
                <w:vertAlign w:val="superscript"/>
              </w:rPr>
              <w:t>*</w:t>
            </w:r>
          </w:p>
        </w:tc>
        <w:tc>
          <w:tcPr>
            <w:tcW w:w="710" w:type="dxa"/>
            <w:gridSpan w:val="2"/>
            <w:tcBorders>
              <w:top w:val="nil"/>
              <w:left w:val="nil"/>
              <w:bottom w:val="nil"/>
              <w:right w:val="nil"/>
            </w:tcBorders>
            <w:vAlign w:val="center"/>
          </w:tcPr>
          <w:p w14:paraId="1ADC4799" w14:textId="0ACE8259" w:rsidR="00800757" w:rsidRPr="0063259A" w:rsidRDefault="00800757" w:rsidP="00800757">
            <w:pPr>
              <w:jc w:val="center"/>
              <w:rPr>
                <w:bCs/>
                <w:sz w:val="17"/>
                <w:szCs w:val="17"/>
              </w:rPr>
            </w:pPr>
            <w:r w:rsidRPr="0063259A">
              <w:rPr>
                <w:sz w:val="17"/>
                <w:szCs w:val="17"/>
              </w:rPr>
              <w:t>-.15</w:t>
            </w:r>
            <w:r w:rsidRPr="0063259A">
              <w:rPr>
                <w:sz w:val="17"/>
                <w:szCs w:val="17"/>
                <w:vertAlign w:val="superscript"/>
              </w:rPr>
              <w:t>*</w:t>
            </w:r>
          </w:p>
        </w:tc>
        <w:tc>
          <w:tcPr>
            <w:tcW w:w="711" w:type="dxa"/>
            <w:gridSpan w:val="2"/>
            <w:tcBorders>
              <w:top w:val="nil"/>
              <w:left w:val="nil"/>
              <w:bottom w:val="nil"/>
              <w:right w:val="nil"/>
            </w:tcBorders>
            <w:vAlign w:val="center"/>
          </w:tcPr>
          <w:p w14:paraId="0FB37BB9" w14:textId="410C8E42" w:rsidR="00800757" w:rsidRPr="0063259A" w:rsidRDefault="00800757" w:rsidP="00800757">
            <w:pPr>
              <w:jc w:val="center"/>
              <w:rPr>
                <w:bCs/>
                <w:sz w:val="17"/>
                <w:szCs w:val="17"/>
              </w:rPr>
            </w:pPr>
            <w:r w:rsidRPr="0063259A">
              <w:rPr>
                <w:sz w:val="17"/>
                <w:szCs w:val="17"/>
              </w:rPr>
              <w:t>-.16</w:t>
            </w:r>
            <w:r w:rsidRPr="0063259A">
              <w:rPr>
                <w:sz w:val="17"/>
                <w:szCs w:val="17"/>
                <w:vertAlign w:val="superscript"/>
              </w:rPr>
              <w:t>*</w:t>
            </w:r>
          </w:p>
        </w:tc>
        <w:tc>
          <w:tcPr>
            <w:tcW w:w="710" w:type="dxa"/>
            <w:gridSpan w:val="2"/>
            <w:tcBorders>
              <w:top w:val="nil"/>
              <w:left w:val="nil"/>
              <w:bottom w:val="nil"/>
              <w:right w:val="nil"/>
            </w:tcBorders>
            <w:vAlign w:val="center"/>
          </w:tcPr>
          <w:p w14:paraId="739E1217" w14:textId="1DF7560A" w:rsidR="00800757" w:rsidRPr="0063259A" w:rsidRDefault="00800757" w:rsidP="00800757">
            <w:pPr>
              <w:jc w:val="center"/>
              <w:rPr>
                <w:bCs/>
                <w:sz w:val="17"/>
                <w:szCs w:val="17"/>
              </w:rPr>
            </w:pPr>
            <w:r w:rsidRPr="0063259A">
              <w:rPr>
                <w:sz w:val="17"/>
                <w:szCs w:val="17"/>
              </w:rPr>
              <w:t>-.14</w:t>
            </w:r>
            <w:r w:rsidRPr="0063259A">
              <w:rPr>
                <w:sz w:val="17"/>
                <w:szCs w:val="17"/>
                <w:vertAlign w:val="superscript"/>
              </w:rPr>
              <w:t>*</w:t>
            </w:r>
          </w:p>
        </w:tc>
        <w:tc>
          <w:tcPr>
            <w:tcW w:w="711" w:type="dxa"/>
            <w:gridSpan w:val="2"/>
            <w:tcBorders>
              <w:top w:val="nil"/>
              <w:left w:val="nil"/>
              <w:bottom w:val="nil"/>
              <w:right w:val="nil"/>
            </w:tcBorders>
            <w:vAlign w:val="center"/>
          </w:tcPr>
          <w:p w14:paraId="1228EACE" w14:textId="55F4F6EC" w:rsidR="00800757" w:rsidRPr="0063259A" w:rsidRDefault="00800757" w:rsidP="00800757">
            <w:pPr>
              <w:jc w:val="center"/>
              <w:rPr>
                <w:bCs/>
                <w:sz w:val="17"/>
                <w:szCs w:val="17"/>
              </w:rPr>
            </w:pPr>
            <w:r w:rsidRPr="0063259A">
              <w:rPr>
                <w:sz w:val="17"/>
                <w:szCs w:val="17"/>
              </w:rPr>
              <w:t>-.11</w:t>
            </w:r>
          </w:p>
        </w:tc>
        <w:tc>
          <w:tcPr>
            <w:tcW w:w="710" w:type="dxa"/>
            <w:gridSpan w:val="2"/>
            <w:tcBorders>
              <w:top w:val="nil"/>
              <w:left w:val="nil"/>
              <w:bottom w:val="nil"/>
              <w:right w:val="nil"/>
            </w:tcBorders>
            <w:vAlign w:val="center"/>
          </w:tcPr>
          <w:p w14:paraId="46C48A45" w14:textId="04FA979F" w:rsidR="00800757" w:rsidRPr="0063259A" w:rsidRDefault="00800757" w:rsidP="00800757">
            <w:pPr>
              <w:jc w:val="center"/>
              <w:rPr>
                <w:bCs/>
                <w:sz w:val="17"/>
                <w:szCs w:val="17"/>
              </w:rPr>
            </w:pPr>
            <w:r w:rsidRPr="0063259A">
              <w:rPr>
                <w:sz w:val="17"/>
                <w:szCs w:val="17"/>
              </w:rPr>
              <w:t>-.10</w:t>
            </w:r>
          </w:p>
        </w:tc>
        <w:tc>
          <w:tcPr>
            <w:tcW w:w="711" w:type="dxa"/>
            <w:gridSpan w:val="2"/>
            <w:tcBorders>
              <w:top w:val="nil"/>
              <w:left w:val="nil"/>
              <w:bottom w:val="nil"/>
              <w:right w:val="nil"/>
            </w:tcBorders>
            <w:vAlign w:val="center"/>
          </w:tcPr>
          <w:p w14:paraId="7CF96410" w14:textId="7652F352" w:rsidR="00800757" w:rsidRPr="0063259A" w:rsidRDefault="00800757" w:rsidP="00800757">
            <w:pPr>
              <w:jc w:val="center"/>
              <w:rPr>
                <w:bCs/>
                <w:sz w:val="17"/>
                <w:szCs w:val="17"/>
              </w:rPr>
            </w:pPr>
            <w:r w:rsidRPr="0063259A">
              <w:rPr>
                <w:sz w:val="17"/>
                <w:szCs w:val="17"/>
              </w:rPr>
              <w:t>-.12</w:t>
            </w:r>
          </w:p>
        </w:tc>
        <w:tc>
          <w:tcPr>
            <w:tcW w:w="710" w:type="dxa"/>
            <w:tcBorders>
              <w:top w:val="nil"/>
              <w:left w:val="nil"/>
              <w:bottom w:val="nil"/>
              <w:right w:val="nil"/>
            </w:tcBorders>
            <w:vAlign w:val="center"/>
          </w:tcPr>
          <w:p w14:paraId="0680A257" w14:textId="251C5952" w:rsidR="00800757" w:rsidRPr="0063259A" w:rsidRDefault="00800757" w:rsidP="00800757">
            <w:pPr>
              <w:jc w:val="center"/>
              <w:rPr>
                <w:bCs/>
                <w:sz w:val="17"/>
                <w:szCs w:val="17"/>
              </w:rPr>
            </w:pPr>
            <w:r w:rsidRPr="0063259A">
              <w:rPr>
                <w:sz w:val="17"/>
                <w:szCs w:val="17"/>
              </w:rPr>
              <w:t>-.09</w:t>
            </w:r>
          </w:p>
        </w:tc>
        <w:tc>
          <w:tcPr>
            <w:tcW w:w="711" w:type="dxa"/>
            <w:gridSpan w:val="2"/>
            <w:tcBorders>
              <w:top w:val="nil"/>
              <w:left w:val="nil"/>
              <w:bottom w:val="nil"/>
              <w:right w:val="nil"/>
            </w:tcBorders>
            <w:vAlign w:val="center"/>
          </w:tcPr>
          <w:p w14:paraId="0FE0A612" w14:textId="2153A501" w:rsidR="00800757" w:rsidRPr="0063259A" w:rsidRDefault="00800757" w:rsidP="00800757">
            <w:pPr>
              <w:jc w:val="center"/>
              <w:rPr>
                <w:bCs/>
                <w:sz w:val="17"/>
                <w:szCs w:val="17"/>
              </w:rPr>
            </w:pPr>
            <w:r w:rsidRPr="0063259A">
              <w:rPr>
                <w:sz w:val="17"/>
                <w:szCs w:val="17"/>
              </w:rPr>
              <w:t>-.06</w:t>
            </w:r>
          </w:p>
        </w:tc>
        <w:tc>
          <w:tcPr>
            <w:tcW w:w="711" w:type="dxa"/>
            <w:tcBorders>
              <w:top w:val="nil"/>
              <w:left w:val="nil"/>
              <w:bottom w:val="nil"/>
              <w:right w:val="nil"/>
            </w:tcBorders>
            <w:vAlign w:val="center"/>
          </w:tcPr>
          <w:p w14:paraId="384FB870" w14:textId="6284D27C" w:rsidR="00800757" w:rsidRPr="0063259A" w:rsidRDefault="00800757" w:rsidP="00800757">
            <w:pPr>
              <w:jc w:val="center"/>
              <w:rPr>
                <w:bCs/>
                <w:sz w:val="17"/>
                <w:szCs w:val="17"/>
              </w:rPr>
            </w:pPr>
            <w:r w:rsidRPr="0063259A">
              <w:rPr>
                <w:sz w:val="17"/>
                <w:szCs w:val="17"/>
              </w:rPr>
              <w:t>-.10</w:t>
            </w:r>
          </w:p>
        </w:tc>
      </w:tr>
      <w:tr w:rsidR="00800757" w:rsidRPr="0063259A" w14:paraId="5C494ED9" w14:textId="77777777" w:rsidTr="001C21FE">
        <w:trPr>
          <w:trHeight w:val="276"/>
        </w:trPr>
        <w:tc>
          <w:tcPr>
            <w:tcW w:w="1890" w:type="dxa"/>
            <w:tcBorders>
              <w:top w:val="nil"/>
              <w:left w:val="nil"/>
              <w:bottom w:val="nil"/>
              <w:right w:val="nil"/>
            </w:tcBorders>
            <w:vAlign w:val="center"/>
          </w:tcPr>
          <w:p w14:paraId="31863F91" w14:textId="77777777" w:rsidR="00800757" w:rsidRPr="0063259A" w:rsidRDefault="00800757" w:rsidP="00800757">
            <w:pPr>
              <w:jc w:val="right"/>
              <w:rPr>
                <w:sz w:val="17"/>
                <w:szCs w:val="17"/>
              </w:rPr>
            </w:pPr>
            <w:r w:rsidRPr="0063259A">
              <w:rPr>
                <w:sz w:val="17"/>
                <w:szCs w:val="17"/>
              </w:rPr>
              <w:t>employee competence</w:t>
            </w:r>
          </w:p>
        </w:tc>
        <w:tc>
          <w:tcPr>
            <w:tcW w:w="710" w:type="dxa"/>
            <w:gridSpan w:val="3"/>
            <w:tcBorders>
              <w:top w:val="nil"/>
              <w:left w:val="nil"/>
              <w:bottom w:val="nil"/>
              <w:right w:val="nil"/>
            </w:tcBorders>
            <w:vAlign w:val="center"/>
          </w:tcPr>
          <w:p w14:paraId="06415BA5" w14:textId="77777777" w:rsidR="00800757" w:rsidRPr="0063259A" w:rsidRDefault="00800757" w:rsidP="00800757">
            <w:pPr>
              <w:jc w:val="center"/>
              <w:rPr>
                <w:bCs/>
                <w:sz w:val="17"/>
                <w:szCs w:val="17"/>
              </w:rPr>
            </w:pPr>
          </w:p>
        </w:tc>
        <w:tc>
          <w:tcPr>
            <w:tcW w:w="711" w:type="dxa"/>
            <w:gridSpan w:val="2"/>
            <w:tcBorders>
              <w:top w:val="nil"/>
              <w:left w:val="nil"/>
              <w:bottom w:val="nil"/>
              <w:right w:val="nil"/>
            </w:tcBorders>
            <w:vAlign w:val="center"/>
          </w:tcPr>
          <w:p w14:paraId="146584BD" w14:textId="77777777" w:rsidR="00800757" w:rsidRPr="0063259A" w:rsidRDefault="00800757" w:rsidP="00800757">
            <w:pPr>
              <w:jc w:val="center"/>
              <w:rPr>
                <w:bCs/>
                <w:sz w:val="17"/>
                <w:szCs w:val="17"/>
              </w:rPr>
            </w:pPr>
          </w:p>
        </w:tc>
        <w:tc>
          <w:tcPr>
            <w:tcW w:w="710" w:type="dxa"/>
            <w:gridSpan w:val="2"/>
            <w:tcBorders>
              <w:top w:val="nil"/>
              <w:left w:val="nil"/>
              <w:bottom w:val="nil"/>
              <w:right w:val="nil"/>
            </w:tcBorders>
            <w:vAlign w:val="center"/>
          </w:tcPr>
          <w:p w14:paraId="15A1F831" w14:textId="77777777" w:rsidR="00800757" w:rsidRPr="0063259A" w:rsidRDefault="00800757" w:rsidP="00800757">
            <w:pPr>
              <w:jc w:val="center"/>
              <w:rPr>
                <w:bCs/>
                <w:sz w:val="17"/>
                <w:szCs w:val="17"/>
              </w:rPr>
            </w:pPr>
          </w:p>
        </w:tc>
        <w:tc>
          <w:tcPr>
            <w:tcW w:w="711" w:type="dxa"/>
            <w:gridSpan w:val="2"/>
            <w:tcBorders>
              <w:top w:val="nil"/>
              <w:left w:val="nil"/>
              <w:bottom w:val="nil"/>
              <w:right w:val="nil"/>
            </w:tcBorders>
            <w:vAlign w:val="center"/>
          </w:tcPr>
          <w:p w14:paraId="01BB25C1" w14:textId="77777777" w:rsidR="00800757" w:rsidRPr="0063259A" w:rsidRDefault="00800757" w:rsidP="00800757">
            <w:pPr>
              <w:jc w:val="center"/>
              <w:rPr>
                <w:bCs/>
                <w:sz w:val="17"/>
                <w:szCs w:val="17"/>
              </w:rPr>
            </w:pPr>
          </w:p>
        </w:tc>
        <w:tc>
          <w:tcPr>
            <w:tcW w:w="710" w:type="dxa"/>
            <w:tcBorders>
              <w:top w:val="nil"/>
              <w:left w:val="nil"/>
              <w:bottom w:val="nil"/>
              <w:right w:val="nil"/>
            </w:tcBorders>
            <w:vAlign w:val="center"/>
          </w:tcPr>
          <w:p w14:paraId="03A40833" w14:textId="77777777" w:rsidR="00800757" w:rsidRPr="0063259A" w:rsidRDefault="00800757" w:rsidP="00800757">
            <w:pPr>
              <w:jc w:val="center"/>
              <w:rPr>
                <w:bCs/>
                <w:sz w:val="17"/>
                <w:szCs w:val="17"/>
              </w:rPr>
            </w:pPr>
          </w:p>
        </w:tc>
        <w:tc>
          <w:tcPr>
            <w:tcW w:w="711" w:type="dxa"/>
            <w:gridSpan w:val="2"/>
            <w:tcBorders>
              <w:top w:val="nil"/>
              <w:left w:val="nil"/>
              <w:bottom w:val="nil"/>
              <w:right w:val="nil"/>
            </w:tcBorders>
            <w:vAlign w:val="center"/>
          </w:tcPr>
          <w:p w14:paraId="46DB5104" w14:textId="77777777" w:rsidR="00800757" w:rsidRPr="0063259A" w:rsidRDefault="00800757" w:rsidP="00800757">
            <w:pPr>
              <w:jc w:val="center"/>
              <w:rPr>
                <w:bCs/>
                <w:sz w:val="17"/>
                <w:szCs w:val="17"/>
              </w:rPr>
            </w:pPr>
          </w:p>
        </w:tc>
        <w:tc>
          <w:tcPr>
            <w:tcW w:w="710" w:type="dxa"/>
            <w:gridSpan w:val="2"/>
            <w:tcBorders>
              <w:top w:val="nil"/>
              <w:left w:val="nil"/>
              <w:bottom w:val="nil"/>
              <w:right w:val="nil"/>
            </w:tcBorders>
            <w:vAlign w:val="center"/>
          </w:tcPr>
          <w:p w14:paraId="66BFD1AD" w14:textId="77777777" w:rsidR="00800757" w:rsidRPr="0063259A" w:rsidRDefault="00800757" w:rsidP="00800757">
            <w:pPr>
              <w:jc w:val="center"/>
              <w:rPr>
                <w:bCs/>
                <w:sz w:val="17"/>
                <w:szCs w:val="17"/>
              </w:rPr>
            </w:pPr>
          </w:p>
        </w:tc>
        <w:tc>
          <w:tcPr>
            <w:tcW w:w="711" w:type="dxa"/>
            <w:gridSpan w:val="2"/>
            <w:tcBorders>
              <w:top w:val="nil"/>
              <w:left w:val="nil"/>
              <w:bottom w:val="nil"/>
              <w:right w:val="nil"/>
            </w:tcBorders>
            <w:vAlign w:val="center"/>
          </w:tcPr>
          <w:p w14:paraId="67DBBA21" w14:textId="77777777" w:rsidR="00800757" w:rsidRPr="0063259A" w:rsidRDefault="00800757" w:rsidP="00800757">
            <w:pPr>
              <w:jc w:val="center"/>
              <w:rPr>
                <w:bCs/>
                <w:sz w:val="17"/>
                <w:szCs w:val="17"/>
              </w:rPr>
            </w:pPr>
          </w:p>
        </w:tc>
        <w:tc>
          <w:tcPr>
            <w:tcW w:w="710" w:type="dxa"/>
            <w:gridSpan w:val="2"/>
            <w:tcBorders>
              <w:top w:val="nil"/>
              <w:left w:val="nil"/>
              <w:bottom w:val="nil"/>
              <w:right w:val="nil"/>
            </w:tcBorders>
            <w:vAlign w:val="center"/>
          </w:tcPr>
          <w:p w14:paraId="73806D7C" w14:textId="77777777" w:rsidR="00800757" w:rsidRPr="0063259A" w:rsidRDefault="00800757" w:rsidP="00800757">
            <w:pPr>
              <w:jc w:val="center"/>
              <w:rPr>
                <w:bCs/>
                <w:sz w:val="17"/>
                <w:szCs w:val="17"/>
              </w:rPr>
            </w:pPr>
          </w:p>
        </w:tc>
        <w:tc>
          <w:tcPr>
            <w:tcW w:w="711" w:type="dxa"/>
            <w:gridSpan w:val="2"/>
            <w:tcBorders>
              <w:top w:val="nil"/>
              <w:left w:val="nil"/>
              <w:bottom w:val="nil"/>
              <w:right w:val="nil"/>
            </w:tcBorders>
            <w:vAlign w:val="center"/>
          </w:tcPr>
          <w:p w14:paraId="20F524A9" w14:textId="398DF3A0" w:rsidR="00800757" w:rsidRPr="0063259A" w:rsidRDefault="00800757" w:rsidP="00800757">
            <w:pPr>
              <w:jc w:val="center"/>
              <w:rPr>
                <w:bCs/>
                <w:sz w:val="17"/>
                <w:szCs w:val="17"/>
              </w:rPr>
            </w:pPr>
            <w:r w:rsidRPr="0063259A">
              <w:rPr>
                <w:sz w:val="17"/>
                <w:szCs w:val="17"/>
              </w:rPr>
              <w:t>(.08)</w:t>
            </w:r>
          </w:p>
        </w:tc>
        <w:tc>
          <w:tcPr>
            <w:tcW w:w="710" w:type="dxa"/>
            <w:gridSpan w:val="2"/>
            <w:tcBorders>
              <w:top w:val="nil"/>
              <w:left w:val="nil"/>
              <w:bottom w:val="nil"/>
              <w:right w:val="nil"/>
            </w:tcBorders>
            <w:vAlign w:val="center"/>
          </w:tcPr>
          <w:p w14:paraId="778C2F8C" w14:textId="388E699A" w:rsidR="00800757" w:rsidRPr="0063259A" w:rsidRDefault="00800757" w:rsidP="00800757">
            <w:pPr>
              <w:jc w:val="center"/>
              <w:rPr>
                <w:bCs/>
                <w:sz w:val="17"/>
                <w:szCs w:val="17"/>
              </w:rPr>
            </w:pPr>
            <w:r w:rsidRPr="0063259A">
              <w:rPr>
                <w:sz w:val="17"/>
                <w:szCs w:val="17"/>
              </w:rPr>
              <w:t>(.08)</w:t>
            </w:r>
          </w:p>
        </w:tc>
        <w:tc>
          <w:tcPr>
            <w:tcW w:w="711" w:type="dxa"/>
            <w:gridSpan w:val="2"/>
            <w:tcBorders>
              <w:top w:val="nil"/>
              <w:left w:val="nil"/>
              <w:bottom w:val="nil"/>
              <w:right w:val="nil"/>
            </w:tcBorders>
            <w:vAlign w:val="center"/>
          </w:tcPr>
          <w:p w14:paraId="58090AFD" w14:textId="2DAA66FB" w:rsidR="00800757" w:rsidRPr="0063259A" w:rsidRDefault="00800757" w:rsidP="00800757">
            <w:pPr>
              <w:jc w:val="center"/>
              <w:rPr>
                <w:bCs/>
                <w:sz w:val="17"/>
                <w:szCs w:val="17"/>
              </w:rPr>
            </w:pPr>
            <w:r w:rsidRPr="0063259A">
              <w:rPr>
                <w:sz w:val="17"/>
                <w:szCs w:val="17"/>
              </w:rPr>
              <w:t>(.07)</w:t>
            </w:r>
          </w:p>
        </w:tc>
        <w:tc>
          <w:tcPr>
            <w:tcW w:w="710" w:type="dxa"/>
            <w:gridSpan w:val="2"/>
            <w:tcBorders>
              <w:top w:val="nil"/>
              <w:left w:val="nil"/>
              <w:bottom w:val="nil"/>
              <w:right w:val="nil"/>
            </w:tcBorders>
            <w:vAlign w:val="center"/>
          </w:tcPr>
          <w:p w14:paraId="6DF772C9" w14:textId="3781DE44" w:rsidR="00800757" w:rsidRPr="0063259A" w:rsidRDefault="00800757" w:rsidP="00800757">
            <w:pPr>
              <w:jc w:val="center"/>
              <w:rPr>
                <w:bCs/>
                <w:sz w:val="17"/>
                <w:szCs w:val="17"/>
              </w:rPr>
            </w:pPr>
            <w:r w:rsidRPr="0063259A">
              <w:rPr>
                <w:sz w:val="17"/>
                <w:szCs w:val="17"/>
              </w:rPr>
              <w:t>(.07)</w:t>
            </w:r>
          </w:p>
        </w:tc>
        <w:tc>
          <w:tcPr>
            <w:tcW w:w="711" w:type="dxa"/>
            <w:gridSpan w:val="2"/>
            <w:tcBorders>
              <w:top w:val="nil"/>
              <w:left w:val="nil"/>
              <w:bottom w:val="nil"/>
              <w:right w:val="nil"/>
            </w:tcBorders>
            <w:vAlign w:val="center"/>
          </w:tcPr>
          <w:p w14:paraId="48FB71EB" w14:textId="722500D8" w:rsidR="00800757" w:rsidRPr="0063259A" w:rsidRDefault="00800757" w:rsidP="00800757">
            <w:pPr>
              <w:jc w:val="center"/>
              <w:rPr>
                <w:bCs/>
                <w:sz w:val="17"/>
                <w:szCs w:val="17"/>
              </w:rPr>
            </w:pPr>
            <w:r w:rsidRPr="0063259A">
              <w:rPr>
                <w:sz w:val="17"/>
                <w:szCs w:val="17"/>
              </w:rPr>
              <w:t>(.08)</w:t>
            </w:r>
          </w:p>
        </w:tc>
        <w:tc>
          <w:tcPr>
            <w:tcW w:w="710" w:type="dxa"/>
            <w:gridSpan w:val="2"/>
            <w:tcBorders>
              <w:top w:val="nil"/>
              <w:left w:val="nil"/>
              <w:bottom w:val="nil"/>
              <w:right w:val="nil"/>
            </w:tcBorders>
            <w:vAlign w:val="center"/>
          </w:tcPr>
          <w:p w14:paraId="714E2999" w14:textId="2366E37B" w:rsidR="00800757" w:rsidRPr="0063259A" w:rsidRDefault="00800757" w:rsidP="00800757">
            <w:pPr>
              <w:jc w:val="center"/>
              <w:rPr>
                <w:bCs/>
                <w:sz w:val="17"/>
                <w:szCs w:val="17"/>
              </w:rPr>
            </w:pPr>
            <w:r w:rsidRPr="0063259A">
              <w:rPr>
                <w:sz w:val="17"/>
                <w:szCs w:val="17"/>
              </w:rPr>
              <w:t>(.06)</w:t>
            </w:r>
          </w:p>
        </w:tc>
        <w:tc>
          <w:tcPr>
            <w:tcW w:w="711" w:type="dxa"/>
            <w:gridSpan w:val="2"/>
            <w:tcBorders>
              <w:top w:val="nil"/>
              <w:left w:val="nil"/>
              <w:bottom w:val="nil"/>
              <w:right w:val="nil"/>
            </w:tcBorders>
            <w:vAlign w:val="center"/>
          </w:tcPr>
          <w:p w14:paraId="5E9EBBA1" w14:textId="336BA474" w:rsidR="00800757" w:rsidRPr="0063259A" w:rsidRDefault="00800757" w:rsidP="00800757">
            <w:pPr>
              <w:jc w:val="center"/>
              <w:rPr>
                <w:bCs/>
                <w:sz w:val="17"/>
                <w:szCs w:val="17"/>
              </w:rPr>
            </w:pPr>
            <w:r w:rsidRPr="0063259A">
              <w:rPr>
                <w:sz w:val="17"/>
                <w:szCs w:val="17"/>
              </w:rPr>
              <w:t>(.09)</w:t>
            </w:r>
          </w:p>
        </w:tc>
        <w:tc>
          <w:tcPr>
            <w:tcW w:w="710" w:type="dxa"/>
            <w:tcBorders>
              <w:top w:val="nil"/>
              <w:left w:val="nil"/>
              <w:bottom w:val="nil"/>
              <w:right w:val="nil"/>
            </w:tcBorders>
            <w:vAlign w:val="center"/>
          </w:tcPr>
          <w:p w14:paraId="0A9102A8" w14:textId="25FD7C8E" w:rsidR="00800757" w:rsidRPr="0063259A" w:rsidRDefault="00800757" w:rsidP="00800757">
            <w:pPr>
              <w:jc w:val="center"/>
              <w:rPr>
                <w:bCs/>
                <w:sz w:val="17"/>
                <w:szCs w:val="17"/>
              </w:rPr>
            </w:pPr>
            <w:r w:rsidRPr="0063259A">
              <w:rPr>
                <w:sz w:val="17"/>
                <w:szCs w:val="17"/>
              </w:rPr>
              <w:t>(.07)</w:t>
            </w:r>
          </w:p>
        </w:tc>
        <w:tc>
          <w:tcPr>
            <w:tcW w:w="711" w:type="dxa"/>
            <w:gridSpan w:val="2"/>
            <w:tcBorders>
              <w:top w:val="nil"/>
              <w:left w:val="nil"/>
              <w:bottom w:val="nil"/>
              <w:right w:val="nil"/>
            </w:tcBorders>
            <w:vAlign w:val="center"/>
          </w:tcPr>
          <w:p w14:paraId="781FA179" w14:textId="01973BD2" w:rsidR="00800757" w:rsidRPr="0063259A" w:rsidRDefault="00800757" w:rsidP="00800757">
            <w:pPr>
              <w:jc w:val="center"/>
              <w:rPr>
                <w:bCs/>
                <w:sz w:val="17"/>
                <w:szCs w:val="17"/>
              </w:rPr>
            </w:pPr>
            <w:r w:rsidRPr="0063259A">
              <w:rPr>
                <w:sz w:val="17"/>
                <w:szCs w:val="17"/>
              </w:rPr>
              <w:t>(.07)</w:t>
            </w:r>
          </w:p>
        </w:tc>
        <w:tc>
          <w:tcPr>
            <w:tcW w:w="711" w:type="dxa"/>
            <w:tcBorders>
              <w:top w:val="nil"/>
              <w:left w:val="nil"/>
              <w:bottom w:val="nil"/>
              <w:right w:val="nil"/>
            </w:tcBorders>
            <w:vAlign w:val="center"/>
          </w:tcPr>
          <w:p w14:paraId="708292DE" w14:textId="73238B8A" w:rsidR="00800757" w:rsidRPr="0063259A" w:rsidRDefault="00800757" w:rsidP="00800757">
            <w:pPr>
              <w:jc w:val="center"/>
              <w:rPr>
                <w:bCs/>
                <w:sz w:val="17"/>
                <w:szCs w:val="17"/>
              </w:rPr>
            </w:pPr>
            <w:r w:rsidRPr="0063259A">
              <w:rPr>
                <w:sz w:val="17"/>
                <w:szCs w:val="17"/>
              </w:rPr>
              <w:t>(.07)</w:t>
            </w:r>
          </w:p>
        </w:tc>
      </w:tr>
      <w:tr w:rsidR="00800757" w:rsidRPr="0063259A" w14:paraId="5310D60E" w14:textId="77777777" w:rsidTr="001C21FE">
        <w:trPr>
          <w:trHeight w:val="262"/>
        </w:trPr>
        <w:tc>
          <w:tcPr>
            <w:tcW w:w="1890" w:type="dxa"/>
            <w:tcBorders>
              <w:top w:val="nil"/>
              <w:left w:val="nil"/>
              <w:bottom w:val="nil"/>
              <w:right w:val="nil"/>
            </w:tcBorders>
            <w:vAlign w:val="center"/>
          </w:tcPr>
          <w:p w14:paraId="0362D2F2" w14:textId="77777777" w:rsidR="00800757" w:rsidRPr="0063259A" w:rsidRDefault="00800757" w:rsidP="00800757">
            <w:pPr>
              <w:jc w:val="right"/>
              <w:rPr>
                <w:sz w:val="17"/>
                <w:szCs w:val="17"/>
              </w:rPr>
            </w:pPr>
            <w:r w:rsidRPr="0063259A">
              <w:rPr>
                <w:sz w:val="17"/>
                <w:szCs w:val="17"/>
              </w:rPr>
              <w:t xml:space="preserve">Perceived status of </w:t>
            </w:r>
          </w:p>
        </w:tc>
        <w:tc>
          <w:tcPr>
            <w:tcW w:w="710" w:type="dxa"/>
            <w:gridSpan w:val="3"/>
            <w:tcBorders>
              <w:top w:val="nil"/>
              <w:left w:val="nil"/>
              <w:bottom w:val="nil"/>
              <w:right w:val="nil"/>
            </w:tcBorders>
            <w:vAlign w:val="center"/>
          </w:tcPr>
          <w:p w14:paraId="014347EA" w14:textId="77777777" w:rsidR="00800757" w:rsidRPr="0063259A" w:rsidRDefault="00800757" w:rsidP="00800757">
            <w:pPr>
              <w:jc w:val="center"/>
              <w:rPr>
                <w:bCs/>
                <w:sz w:val="17"/>
                <w:szCs w:val="17"/>
              </w:rPr>
            </w:pPr>
          </w:p>
        </w:tc>
        <w:tc>
          <w:tcPr>
            <w:tcW w:w="711" w:type="dxa"/>
            <w:gridSpan w:val="2"/>
            <w:tcBorders>
              <w:top w:val="nil"/>
              <w:left w:val="nil"/>
              <w:bottom w:val="nil"/>
              <w:right w:val="nil"/>
            </w:tcBorders>
            <w:vAlign w:val="center"/>
          </w:tcPr>
          <w:p w14:paraId="0D2A7FC1" w14:textId="77777777" w:rsidR="00800757" w:rsidRPr="0063259A" w:rsidRDefault="00800757" w:rsidP="00800757">
            <w:pPr>
              <w:jc w:val="center"/>
              <w:rPr>
                <w:bCs/>
                <w:sz w:val="17"/>
                <w:szCs w:val="17"/>
              </w:rPr>
            </w:pPr>
          </w:p>
        </w:tc>
        <w:tc>
          <w:tcPr>
            <w:tcW w:w="710" w:type="dxa"/>
            <w:gridSpan w:val="2"/>
            <w:tcBorders>
              <w:top w:val="nil"/>
              <w:left w:val="nil"/>
              <w:bottom w:val="nil"/>
              <w:right w:val="nil"/>
            </w:tcBorders>
            <w:vAlign w:val="center"/>
          </w:tcPr>
          <w:p w14:paraId="3273B4E1" w14:textId="77777777" w:rsidR="00800757" w:rsidRPr="0063259A" w:rsidRDefault="00800757" w:rsidP="00800757">
            <w:pPr>
              <w:jc w:val="center"/>
              <w:rPr>
                <w:bCs/>
                <w:sz w:val="17"/>
                <w:szCs w:val="17"/>
              </w:rPr>
            </w:pPr>
          </w:p>
        </w:tc>
        <w:tc>
          <w:tcPr>
            <w:tcW w:w="711" w:type="dxa"/>
            <w:gridSpan w:val="2"/>
            <w:tcBorders>
              <w:top w:val="nil"/>
              <w:left w:val="nil"/>
              <w:bottom w:val="nil"/>
              <w:right w:val="nil"/>
            </w:tcBorders>
            <w:vAlign w:val="center"/>
          </w:tcPr>
          <w:p w14:paraId="1BEEEFB3" w14:textId="77777777" w:rsidR="00800757" w:rsidRPr="0063259A" w:rsidRDefault="00800757" w:rsidP="00800757">
            <w:pPr>
              <w:jc w:val="center"/>
              <w:rPr>
                <w:bCs/>
                <w:sz w:val="17"/>
                <w:szCs w:val="17"/>
              </w:rPr>
            </w:pPr>
          </w:p>
        </w:tc>
        <w:tc>
          <w:tcPr>
            <w:tcW w:w="710" w:type="dxa"/>
            <w:tcBorders>
              <w:top w:val="nil"/>
              <w:left w:val="nil"/>
              <w:bottom w:val="nil"/>
              <w:right w:val="nil"/>
            </w:tcBorders>
            <w:vAlign w:val="center"/>
          </w:tcPr>
          <w:p w14:paraId="386E5A97" w14:textId="77777777" w:rsidR="00800757" w:rsidRPr="0063259A" w:rsidRDefault="00800757" w:rsidP="00800757">
            <w:pPr>
              <w:jc w:val="center"/>
              <w:rPr>
                <w:bCs/>
                <w:sz w:val="17"/>
                <w:szCs w:val="17"/>
              </w:rPr>
            </w:pPr>
          </w:p>
        </w:tc>
        <w:tc>
          <w:tcPr>
            <w:tcW w:w="711" w:type="dxa"/>
            <w:gridSpan w:val="2"/>
            <w:tcBorders>
              <w:top w:val="nil"/>
              <w:left w:val="nil"/>
              <w:bottom w:val="nil"/>
              <w:right w:val="nil"/>
            </w:tcBorders>
            <w:vAlign w:val="center"/>
          </w:tcPr>
          <w:p w14:paraId="7C9629A8" w14:textId="77777777" w:rsidR="00800757" w:rsidRPr="0063259A" w:rsidRDefault="00800757" w:rsidP="00800757">
            <w:pPr>
              <w:jc w:val="center"/>
              <w:rPr>
                <w:bCs/>
                <w:sz w:val="17"/>
                <w:szCs w:val="17"/>
              </w:rPr>
            </w:pPr>
          </w:p>
        </w:tc>
        <w:tc>
          <w:tcPr>
            <w:tcW w:w="710" w:type="dxa"/>
            <w:gridSpan w:val="2"/>
            <w:tcBorders>
              <w:top w:val="nil"/>
              <w:left w:val="nil"/>
              <w:bottom w:val="nil"/>
              <w:right w:val="nil"/>
            </w:tcBorders>
            <w:vAlign w:val="center"/>
          </w:tcPr>
          <w:p w14:paraId="27C90F9D" w14:textId="77777777" w:rsidR="00800757" w:rsidRPr="0063259A" w:rsidRDefault="00800757" w:rsidP="00800757">
            <w:pPr>
              <w:jc w:val="center"/>
              <w:rPr>
                <w:bCs/>
                <w:sz w:val="17"/>
                <w:szCs w:val="17"/>
              </w:rPr>
            </w:pPr>
          </w:p>
        </w:tc>
        <w:tc>
          <w:tcPr>
            <w:tcW w:w="711" w:type="dxa"/>
            <w:gridSpan w:val="2"/>
            <w:tcBorders>
              <w:top w:val="nil"/>
              <w:left w:val="nil"/>
              <w:bottom w:val="nil"/>
              <w:right w:val="nil"/>
            </w:tcBorders>
            <w:vAlign w:val="center"/>
          </w:tcPr>
          <w:p w14:paraId="6768BDFE" w14:textId="77777777" w:rsidR="00800757" w:rsidRPr="0063259A" w:rsidRDefault="00800757" w:rsidP="00800757">
            <w:pPr>
              <w:jc w:val="center"/>
              <w:rPr>
                <w:bCs/>
                <w:sz w:val="17"/>
                <w:szCs w:val="17"/>
              </w:rPr>
            </w:pPr>
          </w:p>
        </w:tc>
        <w:tc>
          <w:tcPr>
            <w:tcW w:w="710" w:type="dxa"/>
            <w:gridSpan w:val="2"/>
            <w:tcBorders>
              <w:top w:val="nil"/>
              <w:left w:val="nil"/>
              <w:bottom w:val="nil"/>
              <w:right w:val="nil"/>
            </w:tcBorders>
            <w:vAlign w:val="center"/>
          </w:tcPr>
          <w:p w14:paraId="384DAFD0" w14:textId="77777777" w:rsidR="00800757" w:rsidRPr="0063259A" w:rsidRDefault="00800757" w:rsidP="00800757">
            <w:pPr>
              <w:jc w:val="center"/>
              <w:rPr>
                <w:bCs/>
                <w:sz w:val="17"/>
                <w:szCs w:val="17"/>
              </w:rPr>
            </w:pPr>
          </w:p>
        </w:tc>
        <w:tc>
          <w:tcPr>
            <w:tcW w:w="711" w:type="dxa"/>
            <w:gridSpan w:val="2"/>
            <w:tcBorders>
              <w:top w:val="nil"/>
              <w:left w:val="nil"/>
              <w:bottom w:val="nil"/>
              <w:right w:val="nil"/>
            </w:tcBorders>
            <w:vAlign w:val="center"/>
          </w:tcPr>
          <w:p w14:paraId="175E7FAE" w14:textId="4CBBA007" w:rsidR="00800757" w:rsidRPr="0063259A" w:rsidRDefault="00800757" w:rsidP="00800757">
            <w:pPr>
              <w:jc w:val="center"/>
              <w:rPr>
                <w:bCs/>
                <w:sz w:val="17"/>
                <w:szCs w:val="17"/>
              </w:rPr>
            </w:pPr>
            <w:r w:rsidRPr="0063259A">
              <w:rPr>
                <w:sz w:val="17"/>
                <w:szCs w:val="17"/>
              </w:rPr>
              <w:t>-.13</w:t>
            </w:r>
            <w:r w:rsidRPr="0063259A">
              <w:rPr>
                <w:sz w:val="17"/>
                <w:szCs w:val="17"/>
                <w:vertAlign w:val="superscript"/>
              </w:rPr>
              <w:t>*</w:t>
            </w:r>
          </w:p>
        </w:tc>
        <w:tc>
          <w:tcPr>
            <w:tcW w:w="710" w:type="dxa"/>
            <w:gridSpan w:val="2"/>
            <w:tcBorders>
              <w:top w:val="nil"/>
              <w:left w:val="nil"/>
              <w:bottom w:val="nil"/>
              <w:right w:val="nil"/>
            </w:tcBorders>
            <w:vAlign w:val="center"/>
          </w:tcPr>
          <w:p w14:paraId="1F54E3C5" w14:textId="25F2F5CC" w:rsidR="00800757" w:rsidRPr="0063259A" w:rsidRDefault="00800757" w:rsidP="00800757">
            <w:pPr>
              <w:jc w:val="center"/>
              <w:rPr>
                <w:bCs/>
                <w:sz w:val="17"/>
                <w:szCs w:val="17"/>
              </w:rPr>
            </w:pPr>
            <w:r w:rsidRPr="0063259A">
              <w:rPr>
                <w:sz w:val="17"/>
                <w:szCs w:val="17"/>
              </w:rPr>
              <w:t>-.13</w:t>
            </w:r>
            <w:r w:rsidRPr="0063259A">
              <w:rPr>
                <w:sz w:val="17"/>
                <w:szCs w:val="17"/>
                <w:vertAlign w:val="superscript"/>
              </w:rPr>
              <w:t>*</w:t>
            </w:r>
          </w:p>
        </w:tc>
        <w:tc>
          <w:tcPr>
            <w:tcW w:w="711" w:type="dxa"/>
            <w:gridSpan w:val="2"/>
            <w:tcBorders>
              <w:top w:val="nil"/>
              <w:left w:val="nil"/>
              <w:bottom w:val="nil"/>
              <w:right w:val="nil"/>
            </w:tcBorders>
            <w:vAlign w:val="center"/>
          </w:tcPr>
          <w:p w14:paraId="16B2C0D4" w14:textId="607CA375" w:rsidR="00800757" w:rsidRPr="0063259A" w:rsidRDefault="00800757" w:rsidP="00800757">
            <w:pPr>
              <w:jc w:val="center"/>
              <w:rPr>
                <w:bCs/>
                <w:sz w:val="17"/>
                <w:szCs w:val="17"/>
              </w:rPr>
            </w:pPr>
            <w:r w:rsidRPr="0063259A">
              <w:rPr>
                <w:sz w:val="17"/>
                <w:szCs w:val="17"/>
              </w:rPr>
              <w:t>-.10</w:t>
            </w:r>
            <w:r w:rsidRPr="0063259A">
              <w:rPr>
                <w:sz w:val="17"/>
                <w:szCs w:val="17"/>
                <w:vertAlign w:val="superscript"/>
              </w:rPr>
              <w:t>†</w:t>
            </w:r>
          </w:p>
        </w:tc>
        <w:tc>
          <w:tcPr>
            <w:tcW w:w="710" w:type="dxa"/>
            <w:gridSpan w:val="2"/>
            <w:tcBorders>
              <w:top w:val="nil"/>
              <w:left w:val="nil"/>
              <w:bottom w:val="nil"/>
              <w:right w:val="nil"/>
            </w:tcBorders>
            <w:vAlign w:val="center"/>
          </w:tcPr>
          <w:p w14:paraId="629C4AB2" w14:textId="5E0D322B" w:rsidR="00800757" w:rsidRPr="0063259A" w:rsidRDefault="00800757" w:rsidP="00800757">
            <w:pPr>
              <w:jc w:val="center"/>
              <w:rPr>
                <w:bCs/>
                <w:sz w:val="17"/>
                <w:szCs w:val="17"/>
              </w:rPr>
            </w:pPr>
            <w:r w:rsidRPr="0063259A">
              <w:rPr>
                <w:sz w:val="17"/>
                <w:szCs w:val="17"/>
              </w:rPr>
              <w:t>-.11</w:t>
            </w:r>
            <w:r w:rsidRPr="0063259A">
              <w:rPr>
                <w:sz w:val="17"/>
                <w:szCs w:val="17"/>
                <w:vertAlign w:val="superscript"/>
              </w:rPr>
              <w:t>*</w:t>
            </w:r>
          </w:p>
        </w:tc>
        <w:tc>
          <w:tcPr>
            <w:tcW w:w="711" w:type="dxa"/>
            <w:gridSpan w:val="2"/>
            <w:tcBorders>
              <w:top w:val="nil"/>
              <w:left w:val="nil"/>
              <w:bottom w:val="nil"/>
              <w:right w:val="nil"/>
            </w:tcBorders>
            <w:vAlign w:val="center"/>
          </w:tcPr>
          <w:p w14:paraId="20EA8C05" w14:textId="36885380" w:rsidR="00800757" w:rsidRPr="0063259A" w:rsidRDefault="00800757" w:rsidP="00800757">
            <w:pPr>
              <w:jc w:val="center"/>
              <w:rPr>
                <w:bCs/>
                <w:sz w:val="17"/>
                <w:szCs w:val="17"/>
              </w:rPr>
            </w:pPr>
            <w:r w:rsidRPr="0063259A">
              <w:rPr>
                <w:sz w:val="17"/>
                <w:szCs w:val="17"/>
              </w:rPr>
              <w:t>-.08</w:t>
            </w:r>
          </w:p>
        </w:tc>
        <w:tc>
          <w:tcPr>
            <w:tcW w:w="710" w:type="dxa"/>
            <w:gridSpan w:val="2"/>
            <w:tcBorders>
              <w:top w:val="nil"/>
              <w:left w:val="nil"/>
              <w:bottom w:val="nil"/>
              <w:right w:val="nil"/>
            </w:tcBorders>
            <w:vAlign w:val="center"/>
          </w:tcPr>
          <w:p w14:paraId="610A713C" w14:textId="18C73F18" w:rsidR="00800757" w:rsidRPr="0063259A" w:rsidRDefault="00800757" w:rsidP="00800757">
            <w:pPr>
              <w:jc w:val="center"/>
              <w:rPr>
                <w:bCs/>
                <w:sz w:val="17"/>
                <w:szCs w:val="17"/>
              </w:rPr>
            </w:pPr>
            <w:r w:rsidRPr="0063259A">
              <w:rPr>
                <w:sz w:val="17"/>
                <w:szCs w:val="17"/>
              </w:rPr>
              <w:t>-.07</w:t>
            </w:r>
          </w:p>
        </w:tc>
        <w:tc>
          <w:tcPr>
            <w:tcW w:w="711" w:type="dxa"/>
            <w:gridSpan w:val="2"/>
            <w:tcBorders>
              <w:top w:val="nil"/>
              <w:left w:val="nil"/>
              <w:bottom w:val="nil"/>
              <w:right w:val="nil"/>
            </w:tcBorders>
            <w:vAlign w:val="center"/>
          </w:tcPr>
          <w:p w14:paraId="68A6E755" w14:textId="69F665F0" w:rsidR="00800757" w:rsidRPr="0063259A" w:rsidRDefault="00800757" w:rsidP="00800757">
            <w:pPr>
              <w:jc w:val="center"/>
              <w:rPr>
                <w:bCs/>
                <w:sz w:val="17"/>
                <w:szCs w:val="17"/>
              </w:rPr>
            </w:pPr>
            <w:r w:rsidRPr="0063259A">
              <w:rPr>
                <w:sz w:val="17"/>
                <w:szCs w:val="17"/>
              </w:rPr>
              <w:t>-.11</w:t>
            </w:r>
            <w:r w:rsidRPr="0063259A">
              <w:rPr>
                <w:sz w:val="17"/>
                <w:szCs w:val="17"/>
                <w:vertAlign w:val="superscript"/>
              </w:rPr>
              <w:t>†</w:t>
            </w:r>
          </w:p>
        </w:tc>
        <w:tc>
          <w:tcPr>
            <w:tcW w:w="710" w:type="dxa"/>
            <w:tcBorders>
              <w:top w:val="nil"/>
              <w:left w:val="nil"/>
              <w:bottom w:val="nil"/>
              <w:right w:val="nil"/>
            </w:tcBorders>
            <w:vAlign w:val="center"/>
          </w:tcPr>
          <w:p w14:paraId="66058E3B" w14:textId="3417B2B6" w:rsidR="00800757" w:rsidRPr="0063259A" w:rsidRDefault="00800757" w:rsidP="00800757">
            <w:pPr>
              <w:jc w:val="center"/>
              <w:rPr>
                <w:bCs/>
                <w:sz w:val="17"/>
                <w:szCs w:val="17"/>
              </w:rPr>
            </w:pPr>
            <w:r w:rsidRPr="0063259A">
              <w:rPr>
                <w:sz w:val="17"/>
                <w:szCs w:val="17"/>
              </w:rPr>
              <w:t>-.07</w:t>
            </w:r>
          </w:p>
        </w:tc>
        <w:tc>
          <w:tcPr>
            <w:tcW w:w="711" w:type="dxa"/>
            <w:gridSpan w:val="2"/>
            <w:tcBorders>
              <w:top w:val="nil"/>
              <w:left w:val="nil"/>
              <w:bottom w:val="nil"/>
              <w:right w:val="nil"/>
            </w:tcBorders>
            <w:vAlign w:val="center"/>
          </w:tcPr>
          <w:p w14:paraId="7E2E4BEA" w14:textId="1F72188B" w:rsidR="00800757" w:rsidRPr="0063259A" w:rsidRDefault="00800757" w:rsidP="00800757">
            <w:pPr>
              <w:jc w:val="center"/>
              <w:rPr>
                <w:bCs/>
                <w:sz w:val="17"/>
                <w:szCs w:val="17"/>
              </w:rPr>
            </w:pPr>
            <w:r w:rsidRPr="0063259A">
              <w:rPr>
                <w:sz w:val="17"/>
                <w:szCs w:val="17"/>
              </w:rPr>
              <w:t>-.05</w:t>
            </w:r>
          </w:p>
        </w:tc>
        <w:tc>
          <w:tcPr>
            <w:tcW w:w="711" w:type="dxa"/>
            <w:tcBorders>
              <w:top w:val="nil"/>
              <w:left w:val="nil"/>
              <w:bottom w:val="nil"/>
              <w:right w:val="nil"/>
            </w:tcBorders>
            <w:vAlign w:val="center"/>
          </w:tcPr>
          <w:p w14:paraId="51235215" w14:textId="44C8445A" w:rsidR="00800757" w:rsidRPr="0063259A" w:rsidRDefault="00800757" w:rsidP="00800757">
            <w:pPr>
              <w:jc w:val="center"/>
              <w:rPr>
                <w:bCs/>
                <w:sz w:val="17"/>
                <w:szCs w:val="17"/>
              </w:rPr>
            </w:pPr>
            <w:r w:rsidRPr="0063259A">
              <w:rPr>
                <w:sz w:val="17"/>
                <w:szCs w:val="17"/>
              </w:rPr>
              <w:t>-.07</w:t>
            </w:r>
          </w:p>
        </w:tc>
      </w:tr>
      <w:tr w:rsidR="00800757" w:rsidRPr="0063259A" w14:paraId="6B69E83A" w14:textId="77777777" w:rsidTr="001C21FE">
        <w:trPr>
          <w:trHeight w:val="262"/>
        </w:trPr>
        <w:tc>
          <w:tcPr>
            <w:tcW w:w="1890" w:type="dxa"/>
            <w:tcBorders>
              <w:top w:val="nil"/>
              <w:left w:val="nil"/>
              <w:bottom w:val="nil"/>
              <w:right w:val="nil"/>
            </w:tcBorders>
            <w:vAlign w:val="center"/>
          </w:tcPr>
          <w:p w14:paraId="47F0BC8A" w14:textId="77777777" w:rsidR="00800757" w:rsidRPr="0063259A" w:rsidRDefault="00800757" w:rsidP="00800757">
            <w:pPr>
              <w:jc w:val="right"/>
              <w:rPr>
                <w:sz w:val="17"/>
                <w:szCs w:val="17"/>
              </w:rPr>
            </w:pPr>
            <w:r w:rsidRPr="0063259A">
              <w:rPr>
                <w:sz w:val="17"/>
                <w:szCs w:val="17"/>
              </w:rPr>
              <w:t>employee</w:t>
            </w:r>
          </w:p>
        </w:tc>
        <w:tc>
          <w:tcPr>
            <w:tcW w:w="710" w:type="dxa"/>
            <w:gridSpan w:val="3"/>
            <w:tcBorders>
              <w:top w:val="nil"/>
              <w:left w:val="nil"/>
              <w:bottom w:val="nil"/>
              <w:right w:val="nil"/>
            </w:tcBorders>
            <w:vAlign w:val="center"/>
          </w:tcPr>
          <w:p w14:paraId="797DD1B9" w14:textId="77777777" w:rsidR="00800757" w:rsidRPr="0063259A" w:rsidRDefault="00800757" w:rsidP="00800757">
            <w:pPr>
              <w:jc w:val="center"/>
              <w:rPr>
                <w:bCs/>
                <w:sz w:val="17"/>
                <w:szCs w:val="17"/>
              </w:rPr>
            </w:pPr>
          </w:p>
        </w:tc>
        <w:tc>
          <w:tcPr>
            <w:tcW w:w="711" w:type="dxa"/>
            <w:gridSpan w:val="2"/>
            <w:tcBorders>
              <w:top w:val="nil"/>
              <w:left w:val="nil"/>
              <w:bottom w:val="nil"/>
              <w:right w:val="nil"/>
            </w:tcBorders>
            <w:vAlign w:val="center"/>
          </w:tcPr>
          <w:p w14:paraId="6AE38D02" w14:textId="77777777" w:rsidR="00800757" w:rsidRPr="0063259A" w:rsidRDefault="00800757" w:rsidP="00800757">
            <w:pPr>
              <w:jc w:val="center"/>
              <w:rPr>
                <w:bCs/>
                <w:sz w:val="17"/>
                <w:szCs w:val="17"/>
              </w:rPr>
            </w:pPr>
          </w:p>
        </w:tc>
        <w:tc>
          <w:tcPr>
            <w:tcW w:w="710" w:type="dxa"/>
            <w:gridSpan w:val="2"/>
            <w:tcBorders>
              <w:top w:val="nil"/>
              <w:left w:val="nil"/>
              <w:bottom w:val="nil"/>
              <w:right w:val="nil"/>
            </w:tcBorders>
            <w:vAlign w:val="center"/>
          </w:tcPr>
          <w:p w14:paraId="36A567A9" w14:textId="77777777" w:rsidR="00800757" w:rsidRPr="0063259A" w:rsidRDefault="00800757" w:rsidP="00800757">
            <w:pPr>
              <w:jc w:val="center"/>
              <w:rPr>
                <w:bCs/>
                <w:sz w:val="17"/>
                <w:szCs w:val="17"/>
              </w:rPr>
            </w:pPr>
          </w:p>
        </w:tc>
        <w:tc>
          <w:tcPr>
            <w:tcW w:w="711" w:type="dxa"/>
            <w:gridSpan w:val="2"/>
            <w:tcBorders>
              <w:top w:val="nil"/>
              <w:left w:val="nil"/>
              <w:bottom w:val="nil"/>
              <w:right w:val="nil"/>
            </w:tcBorders>
            <w:vAlign w:val="center"/>
          </w:tcPr>
          <w:p w14:paraId="02868176" w14:textId="77777777" w:rsidR="00800757" w:rsidRPr="0063259A" w:rsidRDefault="00800757" w:rsidP="00800757">
            <w:pPr>
              <w:jc w:val="center"/>
              <w:rPr>
                <w:bCs/>
                <w:sz w:val="17"/>
                <w:szCs w:val="17"/>
              </w:rPr>
            </w:pPr>
          </w:p>
        </w:tc>
        <w:tc>
          <w:tcPr>
            <w:tcW w:w="710" w:type="dxa"/>
            <w:tcBorders>
              <w:top w:val="nil"/>
              <w:left w:val="nil"/>
              <w:bottom w:val="nil"/>
              <w:right w:val="nil"/>
            </w:tcBorders>
            <w:vAlign w:val="center"/>
          </w:tcPr>
          <w:p w14:paraId="7D212EC8" w14:textId="77777777" w:rsidR="00800757" w:rsidRPr="0063259A" w:rsidRDefault="00800757" w:rsidP="00800757">
            <w:pPr>
              <w:jc w:val="center"/>
              <w:rPr>
                <w:bCs/>
                <w:sz w:val="17"/>
                <w:szCs w:val="17"/>
              </w:rPr>
            </w:pPr>
          </w:p>
        </w:tc>
        <w:tc>
          <w:tcPr>
            <w:tcW w:w="711" w:type="dxa"/>
            <w:gridSpan w:val="2"/>
            <w:tcBorders>
              <w:top w:val="nil"/>
              <w:left w:val="nil"/>
              <w:bottom w:val="nil"/>
              <w:right w:val="nil"/>
            </w:tcBorders>
            <w:vAlign w:val="center"/>
          </w:tcPr>
          <w:p w14:paraId="7D0CA138" w14:textId="77777777" w:rsidR="00800757" w:rsidRPr="0063259A" w:rsidRDefault="00800757" w:rsidP="00800757">
            <w:pPr>
              <w:jc w:val="center"/>
              <w:rPr>
                <w:bCs/>
                <w:sz w:val="17"/>
                <w:szCs w:val="17"/>
              </w:rPr>
            </w:pPr>
          </w:p>
        </w:tc>
        <w:tc>
          <w:tcPr>
            <w:tcW w:w="710" w:type="dxa"/>
            <w:gridSpan w:val="2"/>
            <w:tcBorders>
              <w:top w:val="nil"/>
              <w:left w:val="nil"/>
              <w:bottom w:val="nil"/>
              <w:right w:val="nil"/>
            </w:tcBorders>
            <w:vAlign w:val="center"/>
          </w:tcPr>
          <w:p w14:paraId="6891EE22" w14:textId="77777777" w:rsidR="00800757" w:rsidRPr="0063259A" w:rsidRDefault="00800757" w:rsidP="00800757">
            <w:pPr>
              <w:jc w:val="center"/>
              <w:rPr>
                <w:bCs/>
                <w:sz w:val="17"/>
                <w:szCs w:val="17"/>
              </w:rPr>
            </w:pPr>
          </w:p>
        </w:tc>
        <w:tc>
          <w:tcPr>
            <w:tcW w:w="711" w:type="dxa"/>
            <w:gridSpan w:val="2"/>
            <w:tcBorders>
              <w:top w:val="nil"/>
              <w:left w:val="nil"/>
              <w:bottom w:val="nil"/>
              <w:right w:val="nil"/>
            </w:tcBorders>
            <w:vAlign w:val="center"/>
          </w:tcPr>
          <w:p w14:paraId="416973E1" w14:textId="77777777" w:rsidR="00800757" w:rsidRPr="0063259A" w:rsidRDefault="00800757" w:rsidP="00800757">
            <w:pPr>
              <w:jc w:val="center"/>
              <w:rPr>
                <w:bCs/>
                <w:sz w:val="17"/>
                <w:szCs w:val="17"/>
              </w:rPr>
            </w:pPr>
          </w:p>
        </w:tc>
        <w:tc>
          <w:tcPr>
            <w:tcW w:w="710" w:type="dxa"/>
            <w:gridSpan w:val="2"/>
            <w:tcBorders>
              <w:top w:val="nil"/>
              <w:left w:val="nil"/>
              <w:bottom w:val="nil"/>
              <w:right w:val="nil"/>
            </w:tcBorders>
            <w:vAlign w:val="center"/>
          </w:tcPr>
          <w:p w14:paraId="058F5D4D" w14:textId="77777777" w:rsidR="00800757" w:rsidRPr="0063259A" w:rsidRDefault="00800757" w:rsidP="00800757">
            <w:pPr>
              <w:jc w:val="center"/>
              <w:rPr>
                <w:bCs/>
                <w:sz w:val="17"/>
                <w:szCs w:val="17"/>
              </w:rPr>
            </w:pPr>
          </w:p>
        </w:tc>
        <w:tc>
          <w:tcPr>
            <w:tcW w:w="711" w:type="dxa"/>
            <w:gridSpan w:val="2"/>
            <w:tcBorders>
              <w:top w:val="nil"/>
              <w:left w:val="nil"/>
              <w:bottom w:val="nil"/>
              <w:right w:val="nil"/>
            </w:tcBorders>
            <w:vAlign w:val="center"/>
          </w:tcPr>
          <w:p w14:paraId="67FB0F4A" w14:textId="75E1E4AD" w:rsidR="00800757" w:rsidRPr="0063259A" w:rsidRDefault="00800757" w:rsidP="00800757">
            <w:pPr>
              <w:jc w:val="center"/>
              <w:rPr>
                <w:bCs/>
                <w:sz w:val="17"/>
                <w:szCs w:val="17"/>
              </w:rPr>
            </w:pPr>
            <w:r w:rsidRPr="0063259A">
              <w:rPr>
                <w:sz w:val="17"/>
                <w:szCs w:val="17"/>
              </w:rPr>
              <w:t>(.06)</w:t>
            </w:r>
          </w:p>
        </w:tc>
        <w:tc>
          <w:tcPr>
            <w:tcW w:w="710" w:type="dxa"/>
            <w:gridSpan w:val="2"/>
            <w:tcBorders>
              <w:top w:val="nil"/>
              <w:left w:val="nil"/>
              <w:bottom w:val="nil"/>
              <w:right w:val="nil"/>
            </w:tcBorders>
            <w:vAlign w:val="center"/>
          </w:tcPr>
          <w:p w14:paraId="25866C31" w14:textId="2F899C0A" w:rsidR="00800757" w:rsidRPr="0063259A" w:rsidRDefault="00800757" w:rsidP="00800757">
            <w:pPr>
              <w:jc w:val="center"/>
              <w:rPr>
                <w:bCs/>
                <w:sz w:val="17"/>
                <w:szCs w:val="17"/>
              </w:rPr>
            </w:pPr>
            <w:r w:rsidRPr="0063259A">
              <w:rPr>
                <w:sz w:val="17"/>
                <w:szCs w:val="17"/>
              </w:rPr>
              <w:t>(.06)</w:t>
            </w:r>
          </w:p>
        </w:tc>
        <w:tc>
          <w:tcPr>
            <w:tcW w:w="711" w:type="dxa"/>
            <w:gridSpan w:val="2"/>
            <w:tcBorders>
              <w:top w:val="nil"/>
              <w:left w:val="nil"/>
              <w:bottom w:val="nil"/>
              <w:right w:val="nil"/>
            </w:tcBorders>
            <w:vAlign w:val="center"/>
          </w:tcPr>
          <w:p w14:paraId="30F15344" w14:textId="5DCE9B21" w:rsidR="00800757" w:rsidRPr="0063259A" w:rsidRDefault="00800757" w:rsidP="00800757">
            <w:pPr>
              <w:jc w:val="center"/>
              <w:rPr>
                <w:bCs/>
                <w:sz w:val="17"/>
                <w:szCs w:val="17"/>
              </w:rPr>
            </w:pPr>
            <w:r w:rsidRPr="0063259A">
              <w:rPr>
                <w:sz w:val="17"/>
                <w:szCs w:val="17"/>
              </w:rPr>
              <w:t>(.06)</w:t>
            </w:r>
          </w:p>
        </w:tc>
        <w:tc>
          <w:tcPr>
            <w:tcW w:w="710" w:type="dxa"/>
            <w:gridSpan w:val="2"/>
            <w:tcBorders>
              <w:top w:val="nil"/>
              <w:left w:val="nil"/>
              <w:bottom w:val="nil"/>
              <w:right w:val="nil"/>
            </w:tcBorders>
            <w:vAlign w:val="center"/>
          </w:tcPr>
          <w:p w14:paraId="35142BC6" w14:textId="6D545BAE" w:rsidR="00800757" w:rsidRPr="0063259A" w:rsidRDefault="00800757" w:rsidP="00800757">
            <w:pPr>
              <w:jc w:val="center"/>
              <w:rPr>
                <w:bCs/>
                <w:sz w:val="17"/>
                <w:szCs w:val="17"/>
              </w:rPr>
            </w:pPr>
            <w:r w:rsidRPr="0063259A">
              <w:rPr>
                <w:sz w:val="17"/>
                <w:szCs w:val="17"/>
              </w:rPr>
              <w:t>(.05)</w:t>
            </w:r>
          </w:p>
        </w:tc>
        <w:tc>
          <w:tcPr>
            <w:tcW w:w="711" w:type="dxa"/>
            <w:gridSpan w:val="2"/>
            <w:tcBorders>
              <w:top w:val="nil"/>
              <w:left w:val="nil"/>
              <w:bottom w:val="nil"/>
              <w:right w:val="nil"/>
            </w:tcBorders>
            <w:vAlign w:val="center"/>
          </w:tcPr>
          <w:p w14:paraId="61E01D20" w14:textId="46466861" w:rsidR="00800757" w:rsidRPr="0063259A" w:rsidRDefault="00800757" w:rsidP="00800757">
            <w:pPr>
              <w:jc w:val="center"/>
              <w:rPr>
                <w:bCs/>
                <w:sz w:val="17"/>
                <w:szCs w:val="17"/>
              </w:rPr>
            </w:pPr>
            <w:r w:rsidRPr="0063259A">
              <w:rPr>
                <w:sz w:val="17"/>
                <w:szCs w:val="17"/>
              </w:rPr>
              <w:t>(.06)</w:t>
            </w:r>
          </w:p>
        </w:tc>
        <w:tc>
          <w:tcPr>
            <w:tcW w:w="710" w:type="dxa"/>
            <w:gridSpan w:val="2"/>
            <w:tcBorders>
              <w:top w:val="nil"/>
              <w:left w:val="nil"/>
              <w:bottom w:val="nil"/>
              <w:right w:val="nil"/>
            </w:tcBorders>
            <w:vAlign w:val="center"/>
          </w:tcPr>
          <w:p w14:paraId="6DCA386D" w14:textId="4403D89A" w:rsidR="00800757" w:rsidRPr="0063259A" w:rsidRDefault="00800757" w:rsidP="00800757">
            <w:pPr>
              <w:jc w:val="center"/>
              <w:rPr>
                <w:bCs/>
                <w:sz w:val="17"/>
                <w:szCs w:val="17"/>
              </w:rPr>
            </w:pPr>
            <w:r w:rsidRPr="0063259A">
              <w:rPr>
                <w:sz w:val="17"/>
                <w:szCs w:val="17"/>
              </w:rPr>
              <w:t>(.05)</w:t>
            </w:r>
          </w:p>
        </w:tc>
        <w:tc>
          <w:tcPr>
            <w:tcW w:w="711" w:type="dxa"/>
            <w:gridSpan w:val="2"/>
            <w:tcBorders>
              <w:top w:val="nil"/>
              <w:left w:val="nil"/>
              <w:bottom w:val="nil"/>
              <w:right w:val="nil"/>
            </w:tcBorders>
            <w:vAlign w:val="center"/>
          </w:tcPr>
          <w:p w14:paraId="01E3ABB5" w14:textId="32F3B568" w:rsidR="00800757" w:rsidRPr="0063259A" w:rsidRDefault="00800757" w:rsidP="00800757">
            <w:pPr>
              <w:jc w:val="center"/>
              <w:rPr>
                <w:bCs/>
                <w:sz w:val="17"/>
                <w:szCs w:val="17"/>
              </w:rPr>
            </w:pPr>
            <w:r w:rsidRPr="0063259A">
              <w:rPr>
                <w:sz w:val="17"/>
                <w:szCs w:val="17"/>
              </w:rPr>
              <w:t>(.06)</w:t>
            </w:r>
          </w:p>
        </w:tc>
        <w:tc>
          <w:tcPr>
            <w:tcW w:w="710" w:type="dxa"/>
            <w:tcBorders>
              <w:top w:val="nil"/>
              <w:left w:val="nil"/>
              <w:bottom w:val="nil"/>
              <w:right w:val="nil"/>
            </w:tcBorders>
            <w:vAlign w:val="center"/>
          </w:tcPr>
          <w:p w14:paraId="163EE6D8" w14:textId="24AE03CA" w:rsidR="00800757" w:rsidRPr="0063259A" w:rsidRDefault="00800757" w:rsidP="00800757">
            <w:pPr>
              <w:jc w:val="center"/>
              <w:rPr>
                <w:bCs/>
                <w:sz w:val="17"/>
                <w:szCs w:val="17"/>
              </w:rPr>
            </w:pPr>
            <w:r w:rsidRPr="0063259A">
              <w:rPr>
                <w:sz w:val="17"/>
                <w:szCs w:val="17"/>
              </w:rPr>
              <w:t>(.05)</w:t>
            </w:r>
          </w:p>
        </w:tc>
        <w:tc>
          <w:tcPr>
            <w:tcW w:w="711" w:type="dxa"/>
            <w:gridSpan w:val="2"/>
            <w:tcBorders>
              <w:top w:val="nil"/>
              <w:left w:val="nil"/>
              <w:bottom w:val="nil"/>
              <w:right w:val="nil"/>
            </w:tcBorders>
            <w:vAlign w:val="center"/>
          </w:tcPr>
          <w:p w14:paraId="062AA6C5" w14:textId="61AFA032" w:rsidR="00800757" w:rsidRPr="0063259A" w:rsidRDefault="00800757" w:rsidP="00800757">
            <w:pPr>
              <w:jc w:val="center"/>
              <w:rPr>
                <w:bCs/>
                <w:sz w:val="17"/>
                <w:szCs w:val="17"/>
              </w:rPr>
            </w:pPr>
            <w:r w:rsidRPr="0063259A">
              <w:rPr>
                <w:sz w:val="17"/>
                <w:szCs w:val="17"/>
              </w:rPr>
              <w:t>(.05)</w:t>
            </w:r>
          </w:p>
        </w:tc>
        <w:tc>
          <w:tcPr>
            <w:tcW w:w="711" w:type="dxa"/>
            <w:tcBorders>
              <w:top w:val="nil"/>
              <w:left w:val="nil"/>
              <w:bottom w:val="nil"/>
              <w:right w:val="nil"/>
            </w:tcBorders>
            <w:vAlign w:val="center"/>
          </w:tcPr>
          <w:p w14:paraId="2D4C83D2" w14:textId="373FB997" w:rsidR="00800757" w:rsidRPr="0063259A" w:rsidRDefault="00800757" w:rsidP="00800757">
            <w:pPr>
              <w:jc w:val="center"/>
              <w:rPr>
                <w:bCs/>
                <w:sz w:val="17"/>
                <w:szCs w:val="17"/>
              </w:rPr>
            </w:pPr>
            <w:r w:rsidRPr="0063259A">
              <w:rPr>
                <w:sz w:val="17"/>
                <w:szCs w:val="17"/>
              </w:rPr>
              <w:t>(.05)</w:t>
            </w:r>
          </w:p>
        </w:tc>
      </w:tr>
      <w:tr w:rsidR="00800757" w:rsidRPr="0063259A" w14:paraId="3AFE61F8" w14:textId="77777777" w:rsidTr="001C21FE">
        <w:trPr>
          <w:trHeight w:val="262"/>
        </w:trPr>
        <w:tc>
          <w:tcPr>
            <w:tcW w:w="1890" w:type="dxa"/>
            <w:tcBorders>
              <w:top w:val="nil"/>
              <w:left w:val="nil"/>
              <w:bottom w:val="nil"/>
              <w:right w:val="nil"/>
            </w:tcBorders>
            <w:vAlign w:val="center"/>
          </w:tcPr>
          <w:p w14:paraId="58FEEA36" w14:textId="77777777" w:rsidR="00800757" w:rsidRPr="0063259A" w:rsidRDefault="00800757" w:rsidP="00800757">
            <w:pPr>
              <w:jc w:val="right"/>
              <w:rPr>
                <w:sz w:val="17"/>
                <w:szCs w:val="17"/>
              </w:rPr>
            </w:pPr>
            <w:r w:rsidRPr="0063259A">
              <w:rPr>
                <w:sz w:val="17"/>
                <w:szCs w:val="17"/>
              </w:rPr>
              <w:t>Envy</w:t>
            </w:r>
          </w:p>
        </w:tc>
        <w:tc>
          <w:tcPr>
            <w:tcW w:w="710" w:type="dxa"/>
            <w:gridSpan w:val="3"/>
            <w:tcBorders>
              <w:top w:val="nil"/>
              <w:left w:val="nil"/>
              <w:bottom w:val="nil"/>
              <w:right w:val="nil"/>
            </w:tcBorders>
            <w:vAlign w:val="center"/>
          </w:tcPr>
          <w:p w14:paraId="466BFE19" w14:textId="77777777" w:rsidR="00800757" w:rsidRPr="0063259A" w:rsidRDefault="00800757" w:rsidP="00800757">
            <w:pPr>
              <w:jc w:val="center"/>
              <w:rPr>
                <w:bCs/>
                <w:sz w:val="17"/>
                <w:szCs w:val="17"/>
              </w:rPr>
            </w:pPr>
          </w:p>
        </w:tc>
        <w:tc>
          <w:tcPr>
            <w:tcW w:w="711" w:type="dxa"/>
            <w:gridSpan w:val="2"/>
            <w:tcBorders>
              <w:top w:val="nil"/>
              <w:left w:val="nil"/>
              <w:bottom w:val="nil"/>
              <w:right w:val="nil"/>
            </w:tcBorders>
            <w:vAlign w:val="center"/>
          </w:tcPr>
          <w:p w14:paraId="37FFCED0" w14:textId="77777777" w:rsidR="00800757" w:rsidRPr="0063259A" w:rsidRDefault="00800757" w:rsidP="00800757">
            <w:pPr>
              <w:jc w:val="center"/>
              <w:rPr>
                <w:bCs/>
                <w:sz w:val="17"/>
                <w:szCs w:val="17"/>
              </w:rPr>
            </w:pPr>
          </w:p>
        </w:tc>
        <w:tc>
          <w:tcPr>
            <w:tcW w:w="710" w:type="dxa"/>
            <w:gridSpan w:val="2"/>
            <w:tcBorders>
              <w:top w:val="nil"/>
              <w:left w:val="nil"/>
              <w:bottom w:val="nil"/>
              <w:right w:val="nil"/>
            </w:tcBorders>
            <w:vAlign w:val="center"/>
          </w:tcPr>
          <w:p w14:paraId="6BADD135" w14:textId="77777777" w:rsidR="00800757" w:rsidRPr="0063259A" w:rsidRDefault="00800757" w:rsidP="00800757">
            <w:pPr>
              <w:jc w:val="center"/>
              <w:rPr>
                <w:bCs/>
                <w:sz w:val="17"/>
                <w:szCs w:val="17"/>
              </w:rPr>
            </w:pPr>
          </w:p>
        </w:tc>
        <w:tc>
          <w:tcPr>
            <w:tcW w:w="711" w:type="dxa"/>
            <w:gridSpan w:val="2"/>
            <w:tcBorders>
              <w:top w:val="nil"/>
              <w:left w:val="nil"/>
              <w:bottom w:val="nil"/>
              <w:right w:val="nil"/>
            </w:tcBorders>
            <w:vAlign w:val="center"/>
          </w:tcPr>
          <w:p w14:paraId="063FE1AF" w14:textId="77777777" w:rsidR="00800757" w:rsidRPr="0063259A" w:rsidRDefault="00800757" w:rsidP="00800757">
            <w:pPr>
              <w:jc w:val="center"/>
              <w:rPr>
                <w:bCs/>
                <w:sz w:val="17"/>
                <w:szCs w:val="17"/>
              </w:rPr>
            </w:pPr>
          </w:p>
        </w:tc>
        <w:tc>
          <w:tcPr>
            <w:tcW w:w="710" w:type="dxa"/>
            <w:tcBorders>
              <w:top w:val="nil"/>
              <w:left w:val="nil"/>
              <w:bottom w:val="nil"/>
              <w:right w:val="nil"/>
            </w:tcBorders>
            <w:vAlign w:val="center"/>
          </w:tcPr>
          <w:p w14:paraId="5BC19A9D" w14:textId="77777777" w:rsidR="00800757" w:rsidRPr="0063259A" w:rsidRDefault="00800757" w:rsidP="00800757">
            <w:pPr>
              <w:jc w:val="center"/>
              <w:rPr>
                <w:bCs/>
                <w:sz w:val="17"/>
                <w:szCs w:val="17"/>
              </w:rPr>
            </w:pPr>
          </w:p>
        </w:tc>
        <w:tc>
          <w:tcPr>
            <w:tcW w:w="711" w:type="dxa"/>
            <w:gridSpan w:val="2"/>
            <w:tcBorders>
              <w:top w:val="nil"/>
              <w:left w:val="nil"/>
              <w:bottom w:val="nil"/>
              <w:right w:val="nil"/>
            </w:tcBorders>
            <w:vAlign w:val="center"/>
          </w:tcPr>
          <w:p w14:paraId="2D556109" w14:textId="77777777" w:rsidR="00800757" w:rsidRPr="0063259A" w:rsidRDefault="00800757" w:rsidP="00800757">
            <w:pPr>
              <w:jc w:val="center"/>
              <w:rPr>
                <w:bCs/>
                <w:sz w:val="17"/>
                <w:szCs w:val="17"/>
              </w:rPr>
            </w:pPr>
          </w:p>
        </w:tc>
        <w:tc>
          <w:tcPr>
            <w:tcW w:w="710" w:type="dxa"/>
            <w:gridSpan w:val="2"/>
            <w:tcBorders>
              <w:top w:val="nil"/>
              <w:left w:val="nil"/>
              <w:bottom w:val="nil"/>
              <w:right w:val="nil"/>
            </w:tcBorders>
            <w:vAlign w:val="center"/>
          </w:tcPr>
          <w:p w14:paraId="3F78749B" w14:textId="77777777" w:rsidR="00800757" w:rsidRPr="0063259A" w:rsidRDefault="00800757" w:rsidP="00800757">
            <w:pPr>
              <w:jc w:val="center"/>
              <w:rPr>
                <w:bCs/>
                <w:sz w:val="17"/>
                <w:szCs w:val="17"/>
              </w:rPr>
            </w:pPr>
          </w:p>
        </w:tc>
        <w:tc>
          <w:tcPr>
            <w:tcW w:w="711" w:type="dxa"/>
            <w:gridSpan w:val="2"/>
            <w:tcBorders>
              <w:top w:val="nil"/>
              <w:left w:val="nil"/>
              <w:bottom w:val="nil"/>
              <w:right w:val="nil"/>
            </w:tcBorders>
            <w:vAlign w:val="center"/>
          </w:tcPr>
          <w:p w14:paraId="0B1E2C16" w14:textId="77777777" w:rsidR="00800757" w:rsidRPr="0063259A" w:rsidRDefault="00800757" w:rsidP="00800757">
            <w:pPr>
              <w:jc w:val="center"/>
              <w:rPr>
                <w:bCs/>
                <w:sz w:val="17"/>
                <w:szCs w:val="17"/>
              </w:rPr>
            </w:pPr>
          </w:p>
        </w:tc>
        <w:tc>
          <w:tcPr>
            <w:tcW w:w="710" w:type="dxa"/>
            <w:gridSpan w:val="2"/>
            <w:tcBorders>
              <w:top w:val="nil"/>
              <w:left w:val="nil"/>
              <w:bottom w:val="nil"/>
              <w:right w:val="nil"/>
            </w:tcBorders>
            <w:vAlign w:val="center"/>
          </w:tcPr>
          <w:p w14:paraId="1F8E104D" w14:textId="77777777" w:rsidR="00800757" w:rsidRPr="0063259A" w:rsidRDefault="00800757" w:rsidP="00800757">
            <w:pPr>
              <w:jc w:val="center"/>
              <w:rPr>
                <w:bCs/>
                <w:sz w:val="17"/>
                <w:szCs w:val="17"/>
              </w:rPr>
            </w:pPr>
          </w:p>
        </w:tc>
        <w:tc>
          <w:tcPr>
            <w:tcW w:w="711" w:type="dxa"/>
            <w:gridSpan w:val="2"/>
            <w:tcBorders>
              <w:top w:val="nil"/>
              <w:left w:val="nil"/>
              <w:bottom w:val="nil"/>
              <w:right w:val="nil"/>
            </w:tcBorders>
            <w:vAlign w:val="center"/>
          </w:tcPr>
          <w:p w14:paraId="28141851" w14:textId="2D6840FC" w:rsidR="00800757" w:rsidRPr="0063259A" w:rsidRDefault="00800757" w:rsidP="00800757">
            <w:pPr>
              <w:jc w:val="center"/>
              <w:rPr>
                <w:bCs/>
                <w:sz w:val="17"/>
                <w:szCs w:val="17"/>
              </w:rPr>
            </w:pPr>
            <w:r w:rsidRPr="0063259A">
              <w:rPr>
                <w:sz w:val="17"/>
                <w:szCs w:val="17"/>
              </w:rPr>
              <w:t>.29</w:t>
            </w:r>
            <w:r w:rsidRPr="0063259A">
              <w:rPr>
                <w:sz w:val="17"/>
                <w:szCs w:val="17"/>
                <w:vertAlign w:val="superscript"/>
              </w:rPr>
              <w:t>***</w:t>
            </w:r>
          </w:p>
        </w:tc>
        <w:tc>
          <w:tcPr>
            <w:tcW w:w="710" w:type="dxa"/>
            <w:gridSpan w:val="2"/>
            <w:tcBorders>
              <w:top w:val="nil"/>
              <w:left w:val="nil"/>
              <w:bottom w:val="nil"/>
              <w:right w:val="nil"/>
            </w:tcBorders>
            <w:vAlign w:val="center"/>
          </w:tcPr>
          <w:p w14:paraId="25F593B3" w14:textId="5DD2D18A" w:rsidR="00800757" w:rsidRPr="0063259A" w:rsidRDefault="00800757" w:rsidP="00800757">
            <w:pPr>
              <w:jc w:val="center"/>
              <w:rPr>
                <w:bCs/>
                <w:sz w:val="17"/>
                <w:szCs w:val="17"/>
              </w:rPr>
            </w:pPr>
            <w:r w:rsidRPr="0063259A">
              <w:rPr>
                <w:sz w:val="17"/>
                <w:szCs w:val="17"/>
              </w:rPr>
              <w:t>.10</w:t>
            </w:r>
          </w:p>
        </w:tc>
        <w:tc>
          <w:tcPr>
            <w:tcW w:w="711" w:type="dxa"/>
            <w:gridSpan w:val="2"/>
            <w:tcBorders>
              <w:top w:val="nil"/>
              <w:left w:val="nil"/>
              <w:bottom w:val="nil"/>
              <w:right w:val="nil"/>
            </w:tcBorders>
            <w:vAlign w:val="center"/>
          </w:tcPr>
          <w:p w14:paraId="592FFD50" w14:textId="327EB51E" w:rsidR="00800757" w:rsidRPr="0063259A" w:rsidRDefault="00800757" w:rsidP="00800757">
            <w:pPr>
              <w:jc w:val="center"/>
              <w:rPr>
                <w:bCs/>
                <w:sz w:val="17"/>
                <w:szCs w:val="17"/>
              </w:rPr>
            </w:pPr>
            <w:r w:rsidRPr="0063259A">
              <w:rPr>
                <w:sz w:val="17"/>
                <w:szCs w:val="17"/>
              </w:rPr>
              <w:t>.06</w:t>
            </w:r>
          </w:p>
        </w:tc>
        <w:tc>
          <w:tcPr>
            <w:tcW w:w="710" w:type="dxa"/>
            <w:gridSpan w:val="2"/>
            <w:tcBorders>
              <w:top w:val="nil"/>
              <w:left w:val="nil"/>
              <w:bottom w:val="nil"/>
              <w:right w:val="nil"/>
            </w:tcBorders>
            <w:vAlign w:val="center"/>
          </w:tcPr>
          <w:p w14:paraId="2115C440" w14:textId="3B7BA92F" w:rsidR="00800757" w:rsidRPr="0063259A" w:rsidRDefault="00800757" w:rsidP="00800757">
            <w:pPr>
              <w:jc w:val="center"/>
              <w:rPr>
                <w:bCs/>
                <w:sz w:val="17"/>
                <w:szCs w:val="17"/>
              </w:rPr>
            </w:pPr>
            <w:r w:rsidRPr="0063259A">
              <w:rPr>
                <w:sz w:val="17"/>
                <w:szCs w:val="17"/>
              </w:rPr>
              <w:t>-.01</w:t>
            </w:r>
          </w:p>
        </w:tc>
        <w:tc>
          <w:tcPr>
            <w:tcW w:w="711" w:type="dxa"/>
            <w:gridSpan w:val="2"/>
            <w:tcBorders>
              <w:top w:val="nil"/>
              <w:left w:val="nil"/>
              <w:bottom w:val="nil"/>
              <w:right w:val="nil"/>
            </w:tcBorders>
            <w:vAlign w:val="center"/>
          </w:tcPr>
          <w:p w14:paraId="5B168B16" w14:textId="7A977944" w:rsidR="00800757" w:rsidRPr="0063259A" w:rsidRDefault="00800757" w:rsidP="00800757">
            <w:pPr>
              <w:jc w:val="center"/>
              <w:rPr>
                <w:bCs/>
                <w:sz w:val="17"/>
                <w:szCs w:val="17"/>
              </w:rPr>
            </w:pPr>
            <w:r w:rsidRPr="0063259A">
              <w:rPr>
                <w:sz w:val="17"/>
                <w:szCs w:val="17"/>
              </w:rPr>
              <w:t>.22</w:t>
            </w:r>
            <w:r w:rsidRPr="0063259A">
              <w:rPr>
                <w:sz w:val="17"/>
                <w:szCs w:val="17"/>
                <w:vertAlign w:val="superscript"/>
              </w:rPr>
              <w:t>***</w:t>
            </w:r>
          </w:p>
        </w:tc>
        <w:tc>
          <w:tcPr>
            <w:tcW w:w="710" w:type="dxa"/>
            <w:gridSpan w:val="2"/>
            <w:tcBorders>
              <w:top w:val="nil"/>
              <w:left w:val="nil"/>
              <w:bottom w:val="nil"/>
              <w:right w:val="nil"/>
            </w:tcBorders>
            <w:vAlign w:val="center"/>
          </w:tcPr>
          <w:p w14:paraId="0AE2C1E8" w14:textId="3DAEE1AB" w:rsidR="00800757" w:rsidRPr="0063259A" w:rsidRDefault="00800757" w:rsidP="00800757">
            <w:pPr>
              <w:jc w:val="center"/>
              <w:rPr>
                <w:bCs/>
                <w:sz w:val="17"/>
                <w:szCs w:val="17"/>
              </w:rPr>
            </w:pPr>
            <w:r w:rsidRPr="0063259A">
              <w:rPr>
                <w:sz w:val="17"/>
                <w:szCs w:val="17"/>
              </w:rPr>
              <w:t>-.00</w:t>
            </w:r>
          </w:p>
        </w:tc>
        <w:tc>
          <w:tcPr>
            <w:tcW w:w="711" w:type="dxa"/>
            <w:gridSpan w:val="2"/>
            <w:tcBorders>
              <w:top w:val="nil"/>
              <w:left w:val="nil"/>
              <w:bottom w:val="nil"/>
              <w:right w:val="nil"/>
            </w:tcBorders>
            <w:vAlign w:val="center"/>
          </w:tcPr>
          <w:p w14:paraId="38359EE0" w14:textId="19451941" w:rsidR="00800757" w:rsidRPr="0063259A" w:rsidRDefault="00800757" w:rsidP="00800757">
            <w:pPr>
              <w:jc w:val="center"/>
              <w:rPr>
                <w:bCs/>
                <w:sz w:val="17"/>
                <w:szCs w:val="17"/>
              </w:rPr>
            </w:pPr>
            <w:r w:rsidRPr="0063259A">
              <w:rPr>
                <w:sz w:val="17"/>
                <w:szCs w:val="17"/>
              </w:rPr>
              <w:t>.24</w:t>
            </w:r>
            <w:r w:rsidRPr="0063259A">
              <w:rPr>
                <w:sz w:val="17"/>
                <w:szCs w:val="17"/>
                <w:vertAlign w:val="superscript"/>
              </w:rPr>
              <w:t>**</w:t>
            </w:r>
          </w:p>
        </w:tc>
        <w:tc>
          <w:tcPr>
            <w:tcW w:w="710" w:type="dxa"/>
            <w:tcBorders>
              <w:top w:val="nil"/>
              <w:left w:val="nil"/>
              <w:bottom w:val="nil"/>
              <w:right w:val="nil"/>
            </w:tcBorders>
            <w:vAlign w:val="center"/>
          </w:tcPr>
          <w:p w14:paraId="7C1CB6B0" w14:textId="4BE34D4C" w:rsidR="00800757" w:rsidRPr="0063259A" w:rsidRDefault="00800757" w:rsidP="00800757">
            <w:pPr>
              <w:jc w:val="center"/>
              <w:rPr>
                <w:bCs/>
                <w:sz w:val="17"/>
                <w:szCs w:val="17"/>
              </w:rPr>
            </w:pPr>
            <w:r w:rsidRPr="0063259A">
              <w:rPr>
                <w:sz w:val="17"/>
                <w:szCs w:val="17"/>
              </w:rPr>
              <w:t>-.01</w:t>
            </w:r>
          </w:p>
        </w:tc>
        <w:tc>
          <w:tcPr>
            <w:tcW w:w="711" w:type="dxa"/>
            <w:gridSpan w:val="2"/>
            <w:tcBorders>
              <w:top w:val="nil"/>
              <w:left w:val="nil"/>
              <w:bottom w:val="nil"/>
              <w:right w:val="nil"/>
            </w:tcBorders>
            <w:vAlign w:val="center"/>
          </w:tcPr>
          <w:p w14:paraId="74996A6E" w14:textId="670DCBA2" w:rsidR="00800757" w:rsidRPr="0063259A" w:rsidRDefault="00800757" w:rsidP="00800757">
            <w:pPr>
              <w:jc w:val="center"/>
              <w:rPr>
                <w:bCs/>
                <w:sz w:val="17"/>
                <w:szCs w:val="17"/>
              </w:rPr>
            </w:pPr>
            <w:r w:rsidRPr="0063259A">
              <w:rPr>
                <w:sz w:val="17"/>
                <w:szCs w:val="17"/>
              </w:rPr>
              <w:t>-.04</w:t>
            </w:r>
          </w:p>
        </w:tc>
        <w:tc>
          <w:tcPr>
            <w:tcW w:w="711" w:type="dxa"/>
            <w:tcBorders>
              <w:top w:val="nil"/>
              <w:left w:val="nil"/>
              <w:bottom w:val="nil"/>
              <w:right w:val="nil"/>
            </w:tcBorders>
            <w:vAlign w:val="center"/>
          </w:tcPr>
          <w:p w14:paraId="3C94FEC3" w14:textId="0B5335BB" w:rsidR="00800757" w:rsidRPr="0063259A" w:rsidRDefault="00800757" w:rsidP="00800757">
            <w:pPr>
              <w:jc w:val="center"/>
              <w:rPr>
                <w:bCs/>
                <w:sz w:val="17"/>
                <w:szCs w:val="17"/>
              </w:rPr>
            </w:pPr>
            <w:r w:rsidRPr="0063259A">
              <w:rPr>
                <w:sz w:val="17"/>
                <w:szCs w:val="17"/>
              </w:rPr>
              <w:t>-.01</w:t>
            </w:r>
          </w:p>
        </w:tc>
      </w:tr>
      <w:tr w:rsidR="00800757" w:rsidRPr="0063259A" w14:paraId="176D4A37" w14:textId="77777777" w:rsidTr="001C21FE">
        <w:trPr>
          <w:trHeight w:val="262"/>
        </w:trPr>
        <w:tc>
          <w:tcPr>
            <w:tcW w:w="1890" w:type="dxa"/>
            <w:tcBorders>
              <w:top w:val="nil"/>
              <w:left w:val="nil"/>
              <w:bottom w:val="nil"/>
              <w:right w:val="nil"/>
            </w:tcBorders>
            <w:vAlign w:val="center"/>
          </w:tcPr>
          <w:p w14:paraId="4C014CD9" w14:textId="77777777" w:rsidR="00800757" w:rsidRPr="0063259A" w:rsidRDefault="00800757" w:rsidP="00800757">
            <w:pPr>
              <w:jc w:val="right"/>
              <w:rPr>
                <w:sz w:val="17"/>
                <w:szCs w:val="17"/>
              </w:rPr>
            </w:pPr>
          </w:p>
        </w:tc>
        <w:tc>
          <w:tcPr>
            <w:tcW w:w="710" w:type="dxa"/>
            <w:gridSpan w:val="3"/>
            <w:tcBorders>
              <w:top w:val="nil"/>
              <w:left w:val="nil"/>
              <w:bottom w:val="nil"/>
              <w:right w:val="nil"/>
            </w:tcBorders>
            <w:vAlign w:val="center"/>
          </w:tcPr>
          <w:p w14:paraId="68EDEDEE" w14:textId="77777777" w:rsidR="00800757" w:rsidRPr="0063259A" w:rsidRDefault="00800757" w:rsidP="00800757">
            <w:pPr>
              <w:jc w:val="center"/>
              <w:rPr>
                <w:bCs/>
                <w:sz w:val="17"/>
                <w:szCs w:val="17"/>
              </w:rPr>
            </w:pPr>
          </w:p>
        </w:tc>
        <w:tc>
          <w:tcPr>
            <w:tcW w:w="711" w:type="dxa"/>
            <w:gridSpan w:val="2"/>
            <w:tcBorders>
              <w:top w:val="nil"/>
              <w:left w:val="nil"/>
              <w:bottom w:val="nil"/>
              <w:right w:val="nil"/>
            </w:tcBorders>
            <w:vAlign w:val="center"/>
          </w:tcPr>
          <w:p w14:paraId="0ACDC025" w14:textId="77777777" w:rsidR="00800757" w:rsidRPr="0063259A" w:rsidRDefault="00800757" w:rsidP="00800757">
            <w:pPr>
              <w:jc w:val="center"/>
              <w:rPr>
                <w:bCs/>
                <w:sz w:val="17"/>
                <w:szCs w:val="17"/>
              </w:rPr>
            </w:pPr>
          </w:p>
        </w:tc>
        <w:tc>
          <w:tcPr>
            <w:tcW w:w="710" w:type="dxa"/>
            <w:gridSpan w:val="2"/>
            <w:tcBorders>
              <w:top w:val="nil"/>
              <w:left w:val="nil"/>
              <w:bottom w:val="nil"/>
              <w:right w:val="nil"/>
            </w:tcBorders>
            <w:vAlign w:val="center"/>
          </w:tcPr>
          <w:p w14:paraId="12510883" w14:textId="77777777" w:rsidR="00800757" w:rsidRPr="0063259A" w:rsidRDefault="00800757" w:rsidP="00800757">
            <w:pPr>
              <w:jc w:val="center"/>
              <w:rPr>
                <w:bCs/>
                <w:sz w:val="17"/>
                <w:szCs w:val="17"/>
              </w:rPr>
            </w:pPr>
          </w:p>
        </w:tc>
        <w:tc>
          <w:tcPr>
            <w:tcW w:w="711" w:type="dxa"/>
            <w:gridSpan w:val="2"/>
            <w:tcBorders>
              <w:top w:val="nil"/>
              <w:left w:val="nil"/>
              <w:bottom w:val="nil"/>
              <w:right w:val="nil"/>
            </w:tcBorders>
            <w:vAlign w:val="center"/>
          </w:tcPr>
          <w:p w14:paraId="49C03E7D" w14:textId="77777777" w:rsidR="00800757" w:rsidRPr="0063259A" w:rsidRDefault="00800757" w:rsidP="00800757">
            <w:pPr>
              <w:jc w:val="center"/>
              <w:rPr>
                <w:bCs/>
                <w:sz w:val="17"/>
                <w:szCs w:val="17"/>
              </w:rPr>
            </w:pPr>
          </w:p>
        </w:tc>
        <w:tc>
          <w:tcPr>
            <w:tcW w:w="710" w:type="dxa"/>
            <w:tcBorders>
              <w:top w:val="nil"/>
              <w:left w:val="nil"/>
              <w:bottom w:val="nil"/>
              <w:right w:val="nil"/>
            </w:tcBorders>
            <w:vAlign w:val="center"/>
          </w:tcPr>
          <w:p w14:paraId="6F2A2463" w14:textId="77777777" w:rsidR="00800757" w:rsidRPr="0063259A" w:rsidRDefault="00800757" w:rsidP="00800757">
            <w:pPr>
              <w:jc w:val="center"/>
              <w:rPr>
                <w:bCs/>
                <w:sz w:val="17"/>
                <w:szCs w:val="17"/>
              </w:rPr>
            </w:pPr>
          </w:p>
        </w:tc>
        <w:tc>
          <w:tcPr>
            <w:tcW w:w="711" w:type="dxa"/>
            <w:gridSpan w:val="2"/>
            <w:tcBorders>
              <w:top w:val="nil"/>
              <w:left w:val="nil"/>
              <w:bottom w:val="nil"/>
              <w:right w:val="nil"/>
            </w:tcBorders>
            <w:vAlign w:val="center"/>
          </w:tcPr>
          <w:p w14:paraId="3EC2E825" w14:textId="77777777" w:rsidR="00800757" w:rsidRPr="0063259A" w:rsidRDefault="00800757" w:rsidP="00800757">
            <w:pPr>
              <w:jc w:val="center"/>
              <w:rPr>
                <w:bCs/>
                <w:sz w:val="17"/>
                <w:szCs w:val="17"/>
              </w:rPr>
            </w:pPr>
          </w:p>
        </w:tc>
        <w:tc>
          <w:tcPr>
            <w:tcW w:w="710" w:type="dxa"/>
            <w:gridSpan w:val="2"/>
            <w:tcBorders>
              <w:top w:val="nil"/>
              <w:left w:val="nil"/>
              <w:bottom w:val="nil"/>
              <w:right w:val="nil"/>
            </w:tcBorders>
            <w:vAlign w:val="center"/>
          </w:tcPr>
          <w:p w14:paraId="5650A8C9" w14:textId="77777777" w:rsidR="00800757" w:rsidRPr="0063259A" w:rsidRDefault="00800757" w:rsidP="00800757">
            <w:pPr>
              <w:jc w:val="center"/>
              <w:rPr>
                <w:bCs/>
                <w:sz w:val="17"/>
                <w:szCs w:val="17"/>
              </w:rPr>
            </w:pPr>
          </w:p>
        </w:tc>
        <w:tc>
          <w:tcPr>
            <w:tcW w:w="711" w:type="dxa"/>
            <w:gridSpan w:val="2"/>
            <w:tcBorders>
              <w:top w:val="nil"/>
              <w:left w:val="nil"/>
              <w:bottom w:val="nil"/>
              <w:right w:val="nil"/>
            </w:tcBorders>
            <w:vAlign w:val="center"/>
          </w:tcPr>
          <w:p w14:paraId="6F67FC96" w14:textId="77777777" w:rsidR="00800757" w:rsidRPr="0063259A" w:rsidRDefault="00800757" w:rsidP="00800757">
            <w:pPr>
              <w:jc w:val="center"/>
              <w:rPr>
                <w:bCs/>
                <w:sz w:val="17"/>
                <w:szCs w:val="17"/>
              </w:rPr>
            </w:pPr>
          </w:p>
        </w:tc>
        <w:tc>
          <w:tcPr>
            <w:tcW w:w="710" w:type="dxa"/>
            <w:gridSpan w:val="2"/>
            <w:tcBorders>
              <w:top w:val="nil"/>
              <w:left w:val="nil"/>
              <w:bottom w:val="nil"/>
              <w:right w:val="nil"/>
            </w:tcBorders>
            <w:vAlign w:val="center"/>
          </w:tcPr>
          <w:p w14:paraId="0351F0F8" w14:textId="77777777" w:rsidR="00800757" w:rsidRPr="0063259A" w:rsidRDefault="00800757" w:rsidP="00800757">
            <w:pPr>
              <w:jc w:val="center"/>
              <w:rPr>
                <w:bCs/>
                <w:sz w:val="17"/>
                <w:szCs w:val="17"/>
              </w:rPr>
            </w:pPr>
          </w:p>
        </w:tc>
        <w:tc>
          <w:tcPr>
            <w:tcW w:w="711" w:type="dxa"/>
            <w:gridSpan w:val="2"/>
            <w:tcBorders>
              <w:top w:val="nil"/>
              <w:left w:val="nil"/>
              <w:bottom w:val="nil"/>
              <w:right w:val="nil"/>
            </w:tcBorders>
            <w:vAlign w:val="center"/>
          </w:tcPr>
          <w:p w14:paraId="799611EA" w14:textId="621E1C74" w:rsidR="00800757" w:rsidRPr="0063259A" w:rsidRDefault="00800757" w:rsidP="00800757">
            <w:pPr>
              <w:jc w:val="center"/>
              <w:rPr>
                <w:bCs/>
                <w:sz w:val="17"/>
                <w:szCs w:val="17"/>
              </w:rPr>
            </w:pPr>
            <w:r w:rsidRPr="0063259A">
              <w:rPr>
                <w:sz w:val="17"/>
                <w:szCs w:val="17"/>
              </w:rPr>
              <w:t>(.07)</w:t>
            </w:r>
          </w:p>
        </w:tc>
        <w:tc>
          <w:tcPr>
            <w:tcW w:w="710" w:type="dxa"/>
            <w:gridSpan w:val="2"/>
            <w:tcBorders>
              <w:top w:val="nil"/>
              <w:left w:val="nil"/>
              <w:bottom w:val="nil"/>
              <w:right w:val="nil"/>
            </w:tcBorders>
            <w:vAlign w:val="center"/>
          </w:tcPr>
          <w:p w14:paraId="0D3A2437" w14:textId="1B5F4CED" w:rsidR="00800757" w:rsidRPr="0063259A" w:rsidRDefault="00800757" w:rsidP="00800757">
            <w:pPr>
              <w:jc w:val="center"/>
              <w:rPr>
                <w:bCs/>
                <w:sz w:val="17"/>
                <w:szCs w:val="17"/>
              </w:rPr>
            </w:pPr>
            <w:r w:rsidRPr="0063259A">
              <w:rPr>
                <w:sz w:val="17"/>
                <w:szCs w:val="17"/>
              </w:rPr>
              <w:t>(.08)</w:t>
            </w:r>
          </w:p>
        </w:tc>
        <w:tc>
          <w:tcPr>
            <w:tcW w:w="711" w:type="dxa"/>
            <w:gridSpan w:val="2"/>
            <w:tcBorders>
              <w:top w:val="nil"/>
              <w:left w:val="nil"/>
              <w:bottom w:val="nil"/>
              <w:right w:val="nil"/>
            </w:tcBorders>
            <w:vAlign w:val="center"/>
          </w:tcPr>
          <w:p w14:paraId="0A8C1319" w14:textId="3229AFC8" w:rsidR="00800757" w:rsidRPr="0063259A" w:rsidRDefault="00800757" w:rsidP="00800757">
            <w:pPr>
              <w:jc w:val="center"/>
              <w:rPr>
                <w:bCs/>
                <w:sz w:val="17"/>
                <w:szCs w:val="17"/>
              </w:rPr>
            </w:pPr>
            <w:r w:rsidRPr="0063259A">
              <w:rPr>
                <w:sz w:val="17"/>
                <w:szCs w:val="17"/>
              </w:rPr>
              <w:t>(.07)</w:t>
            </w:r>
          </w:p>
        </w:tc>
        <w:tc>
          <w:tcPr>
            <w:tcW w:w="710" w:type="dxa"/>
            <w:gridSpan w:val="2"/>
            <w:tcBorders>
              <w:top w:val="nil"/>
              <w:left w:val="nil"/>
              <w:bottom w:val="nil"/>
              <w:right w:val="nil"/>
            </w:tcBorders>
            <w:vAlign w:val="center"/>
          </w:tcPr>
          <w:p w14:paraId="3AC553A4" w14:textId="0BA2AF06" w:rsidR="00800757" w:rsidRPr="0063259A" w:rsidRDefault="00800757" w:rsidP="00800757">
            <w:pPr>
              <w:jc w:val="center"/>
              <w:rPr>
                <w:bCs/>
                <w:sz w:val="17"/>
                <w:szCs w:val="17"/>
              </w:rPr>
            </w:pPr>
            <w:r w:rsidRPr="0063259A">
              <w:rPr>
                <w:sz w:val="17"/>
                <w:szCs w:val="17"/>
              </w:rPr>
              <w:t>(.07)</w:t>
            </w:r>
          </w:p>
        </w:tc>
        <w:tc>
          <w:tcPr>
            <w:tcW w:w="711" w:type="dxa"/>
            <w:gridSpan w:val="2"/>
            <w:tcBorders>
              <w:top w:val="nil"/>
              <w:left w:val="nil"/>
              <w:bottom w:val="nil"/>
              <w:right w:val="nil"/>
            </w:tcBorders>
            <w:vAlign w:val="center"/>
          </w:tcPr>
          <w:p w14:paraId="3F267ED7" w14:textId="431CB64E" w:rsidR="00800757" w:rsidRPr="0063259A" w:rsidRDefault="00800757" w:rsidP="00800757">
            <w:pPr>
              <w:jc w:val="center"/>
              <w:rPr>
                <w:bCs/>
                <w:sz w:val="17"/>
                <w:szCs w:val="17"/>
              </w:rPr>
            </w:pPr>
            <w:r w:rsidRPr="0063259A">
              <w:rPr>
                <w:sz w:val="17"/>
                <w:szCs w:val="17"/>
              </w:rPr>
              <w:t>(.06)</w:t>
            </w:r>
          </w:p>
        </w:tc>
        <w:tc>
          <w:tcPr>
            <w:tcW w:w="710" w:type="dxa"/>
            <w:gridSpan w:val="2"/>
            <w:tcBorders>
              <w:top w:val="nil"/>
              <w:left w:val="nil"/>
              <w:bottom w:val="nil"/>
              <w:right w:val="nil"/>
            </w:tcBorders>
            <w:vAlign w:val="center"/>
          </w:tcPr>
          <w:p w14:paraId="42DCC3CA" w14:textId="475101C6" w:rsidR="00800757" w:rsidRPr="0063259A" w:rsidRDefault="00800757" w:rsidP="00800757">
            <w:pPr>
              <w:jc w:val="center"/>
              <w:rPr>
                <w:bCs/>
                <w:sz w:val="17"/>
                <w:szCs w:val="17"/>
              </w:rPr>
            </w:pPr>
            <w:r w:rsidRPr="0063259A">
              <w:rPr>
                <w:sz w:val="17"/>
                <w:szCs w:val="17"/>
              </w:rPr>
              <w:t>(.07)</w:t>
            </w:r>
          </w:p>
        </w:tc>
        <w:tc>
          <w:tcPr>
            <w:tcW w:w="711" w:type="dxa"/>
            <w:gridSpan w:val="2"/>
            <w:tcBorders>
              <w:top w:val="nil"/>
              <w:left w:val="nil"/>
              <w:bottom w:val="nil"/>
              <w:right w:val="nil"/>
            </w:tcBorders>
            <w:vAlign w:val="center"/>
          </w:tcPr>
          <w:p w14:paraId="2A4FF360" w14:textId="57A28F5B" w:rsidR="00800757" w:rsidRPr="0063259A" w:rsidRDefault="00800757" w:rsidP="00800757">
            <w:pPr>
              <w:jc w:val="center"/>
              <w:rPr>
                <w:bCs/>
                <w:sz w:val="17"/>
                <w:szCs w:val="17"/>
              </w:rPr>
            </w:pPr>
            <w:r w:rsidRPr="0063259A">
              <w:rPr>
                <w:sz w:val="17"/>
                <w:szCs w:val="17"/>
              </w:rPr>
              <w:t>(.07)</w:t>
            </w:r>
          </w:p>
        </w:tc>
        <w:tc>
          <w:tcPr>
            <w:tcW w:w="710" w:type="dxa"/>
            <w:tcBorders>
              <w:top w:val="nil"/>
              <w:left w:val="nil"/>
              <w:bottom w:val="nil"/>
              <w:right w:val="nil"/>
            </w:tcBorders>
            <w:vAlign w:val="center"/>
          </w:tcPr>
          <w:p w14:paraId="58387F4B" w14:textId="6485A692" w:rsidR="00800757" w:rsidRPr="0063259A" w:rsidRDefault="00800757" w:rsidP="00800757">
            <w:pPr>
              <w:jc w:val="center"/>
              <w:rPr>
                <w:bCs/>
                <w:sz w:val="17"/>
                <w:szCs w:val="17"/>
              </w:rPr>
            </w:pPr>
            <w:r w:rsidRPr="0063259A">
              <w:rPr>
                <w:sz w:val="17"/>
                <w:szCs w:val="17"/>
              </w:rPr>
              <w:t>(.07)</w:t>
            </w:r>
          </w:p>
        </w:tc>
        <w:tc>
          <w:tcPr>
            <w:tcW w:w="711" w:type="dxa"/>
            <w:gridSpan w:val="2"/>
            <w:tcBorders>
              <w:top w:val="nil"/>
              <w:left w:val="nil"/>
              <w:bottom w:val="nil"/>
              <w:right w:val="nil"/>
            </w:tcBorders>
            <w:vAlign w:val="center"/>
          </w:tcPr>
          <w:p w14:paraId="0A783CC9" w14:textId="143E0AE0" w:rsidR="00800757" w:rsidRPr="0063259A" w:rsidRDefault="00800757" w:rsidP="00800757">
            <w:pPr>
              <w:jc w:val="center"/>
              <w:rPr>
                <w:bCs/>
                <w:sz w:val="17"/>
                <w:szCs w:val="17"/>
              </w:rPr>
            </w:pPr>
            <w:r w:rsidRPr="0063259A">
              <w:rPr>
                <w:sz w:val="17"/>
                <w:szCs w:val="17"/>
              </w:rPr>
              <w:t>(.07)</w:t>
            </w:r>
          </w:p>
        </w:tc>
        <w:tc>
          <w:tcPr>
            <w:tcW w:w="711" w:type="dxa"/>
            <w:tcBorders>
              <w:top w:val="nil"/>
              <w:left w:val="nil"/>
              <w:bottom w:val="nil"/>
              <w:right w:val="nil"/>
            </w:tcBorders>
            <w:vAlign w:val="center"/>
          </w:tcPr>
          <w:p w14:paraId="41C0AB02" w14:textId="01098C6C" w:rsidR="00800757" w:rsidRPr="0063259A" w:rsidRDefault="00800757" w:rsidP="00800757">
            <w:pPr>
              <w:jc w:val="center"/>
              <w:rPr>
                <w:bCs/>
                <w:sz w:val="17"/>
                <w:szCs w:val="17"/>
              </w:rPr>
            </w:pPr>
            <w:r w:rsidRPr="0063259A">
              <w:rPr>
                <w:sz w:val="17"/>
                <w:szCs w:val="17"/>
              </w:rPr>
              <w:t>(.07)</w:t>
            </w:r>
          </w:p>
        </w:tc>
      </w:tr>
      <w:tr w:rsidR="00800757" w:rsidRPr="0063259A" w14:paraId="2773F103" w14:textId="77777777" w:rsidTr="001C21FE">
        <w:trPr>
          <w:trHeight w:val="262"/>
        </w:trPr>
        <w:tc>
          <w:tcPr>
            <w:tcW w:w="1890" w:type="dxa"/>
            <w:tcBorders>
              <w:top w:val="nil"/>
              <w:left w:val="nil"/>
              <w:bottom w:val="nil"/>
              <w:right w:val="nil"/>
            </w:tcBorders>
            <w:vAlign w:val="center"/>
          </w:tcPr>
          <w:p w14:paraId="56C4D554" w14:textId="77777777" w:rsidR="00800757" w:rsidRPr="0063259A" w:rsidRDefault="00800757" w:rsidP="00800757">
            <w:pPr>
              <w:jc w:val="right"/>
              <w:rPr>
                <w:sz w:val="17"/>
                <w:szCs w:val="17"/>
              </w:rPr>
            </w:pPr>
            <w:r w:rsidRPr="0063259A">
              <w:rPr>
                <w:sz w:val="17"/>
                <w:szCs w:val="17"/>
              </w:rPr>
              <w:t>Self-interest</w:t>
            </w:r>
          </w:p>
        </w:tc>
        <w:tc>
          <w:tcPr>
            <w:tcW w:w="710" w:type="dxa"/>
            <w:gridSpan w:val="3"/>
            <w:tcBorders>
              <w:top w:val="nil"/>
              <w:left w:val="nil"/>
              <w:bottom w:val="nil"/>
              <w:right w:val="nil"/>
            </w:tcBorders>
            <w:vAlign w:val="center"/>
          </w:tcPr>
          <w:p w14:paraId="5838DDF1" w14:textId="77777777" w:rsidR="00800757" w:rsidRPr="0063259A" w:rsidRDefault="00800757" w:rsidP="00800757">
            <w:pPr>
              <w:jc w:val="center"/>
              <w:rPr>
                <w:bCs/>
                <w:sz w:val="17"/>
                <w:szCs w:val="17"/>
              </w:rPr>
            </w:pPr>
          </w:p>
        </w:tc>
        <w:tc>
          <w:tcPr>
            <w:tcW w:w="711" w:type="dxa"/>
            <w:gridSpan w:val="2"/>
            <w:tcBorders>
              <w:top w:val="nil"/>
              <w:left w:val="nil"/>
              <w:bottom w:val="nil"/>
              <w:right w:val="nil"/>
            </w:tcBorders>
            <w:vAlign w:val="center"/>
          </w:tcPr>
          <w:p w14:paraId="18A74C02" w14:textId="77777777" w:rsidR="00800757" w:rsidRPr="0063259A" w:rsidRDefault="00800757" w:rsidP="00800757">
            <w:pPr>
              <w:jc w:val="center"/>
              <w:rPr>
                <w:bCs/>
                <w:sz w:val="17"/>
                <w:szCs w:val="17"/>
              </w:rPr>
            </w:pPr>
          </w:p>
        </w:tc>
        <w:tc>
          <w:tcPr>
            <w:tcW w:w="710" w:type="dxa"/>
            <w:gridSpan w:val="2"/>
            <w:tcBorders>
              <w:top w:val="nil"/>
              <w:left w:val="nil"/>
              <w:bottom w:val="nil"/>
              <w:right w:val="nil"/>
            </w:tcBorders>
            <w:vAlign w:val="center"/>
          </w:tcPr>
          <w:p w14:paraId="651B99F4" w14:textId="77777777" w:rsidR="00800757" w:rsidRPr="0063259A" w:rsidRDefault="00800757" w:rsidP="00800757">
            <w:pPr>
              <w:jc w:val="center"/>
              <w:rPr>
                <w:bCs/>
                <w:sz w:val="17"/>
                <w:szCs w:val="17"/>
              </w:rPr>
            </w:pPr>
          </w:p>
        </w:tc>
        <w:tc>
          <w:tcPr>
            <w:tcW w:w="711" w:type="dxa"/>
            <w:gridSpan w:val="2"/>
            <w:tcBorders>
              <w:top w:val="nil"/>
              <w:left w:val="nil"/>
              <w:bottom w:val="nil"/>
              <w:right w:val="nil"/>
            </w:tcBorders>
            <w:vAlign w:val="center"/>
          </w:tcPr>
          <w:p w14:paraId="6EEE0C71" w14:textId="77777777" w:rsidR="00800757" w:rsidRPr="0063259A" w:rsidRDefault="00800757" w:rsidP="00800757">
            <w:pPr>
              <w:jc w:val="center"/>
              <w:rPr>
                <w:bCs/>
                <w:sz w:val="17"/>
                <w:szCs w:val="17"/>
              </w:rPr>
            </w:pPr>
          </w:p>
        </w:tc>
        <w:tc>
          <w:tcPr>
            <w:tcW w:w="710" w:type="dxa"/>
            <w:tcBorders>
              <w:top w:val="nil"/>
              <w:left w:val="nil"/>
              <w:bottom w:val="nil"/>
              <w:right w:val="nil"/>
            </w:tcBorders>
            <w:vAlign w:val="center"/>
          </w:tcPr>
          <w:p w14:paraId="3D602CFC" w14:textId="77777777" w:rsidR="00800757" w:rsidRPr="0063259A" w:rsidRDefault="00800757" w:rsidP="00800757">
            <w:pPr>
              <w:jc w:val="center"/>
              <w:rPr>
                <w:bCs/>
                <w:sz w:val="17"/>
                <w:szCs w:val="17"/>
              </w:rPr>
            </w:pPr>
          </w:p>
        </w:tc>
        <w:tc>
          <w:tcPr>
            <w:tcW w:w="711" w:type="dxa"/>
            <w:gridSpan w:val="2"/>
            <w:tcBorders>
              <w:top w:val="nil"/>
              <w:left w:val="nil"/>
              <w:bottom w:val="nil"/>
              <w:right w:val="nil"/>
            </w:tcBorders>
            <w:vAlign w:val="center"/>
          </w:tcPr>
          <w:p w14:paraId="2DAA829C" w14:textId="77777777" w:rsidR="00800757" w:rsidRPr="0063259A" w:rsidRDefault="00800757" w:rsidP="00800757">
            <w:pPr>
              <w:jc w:val="center"/>
              <w:rPr>
                <w:bCs/>
                <w:sz w:val="17"/>
                <w:szCs w:val="17"/>
              </w:rPr>
            </w:pPr>
          </w:p>
        </w:tc>
        <w:tc>
          <w:tcPr>
            <w:tcW w:w="710" w:type="dxa"/>
            <w:gridSpan w:val="2"/>
            <w:tcBorders>
              <w:top w:val="nil"/>
              <w:left w:val="nil"/>
              <w:bottom w:val="nil"/>
              <w:right w:val="nil"/>
            </w:tcBorders>
            <w:vAlign w:val="center"/>
          </w:tcPr>
          <w:p w14:paraId="016163F5" w14:textId="77777777" w:rsidR="00800757" w:rsidRPr="0063259A" w:rsidRDefault="00800757" w:rsidP="00800757">
            <w:pPr>
              <w:jc w:val="center"/>
              <w:rPr>
                <w:bCs/>
                <w:sz w:val="17"/>
                <w:szCs w:val="17"/>
              </w:rPr>
            </w:pPr>
          </w:p>
        </w:tc>
        <w:tc>
          <w:tcPr>
            <w:tcW w:w="711" w:type="dxa"/>
            <w:gridSpan w:val="2"/>
            <w:tcBorders>
              <w:top w:val="nil"/>
              <w:left w:val="nil"/>
              <w:bottom w:val="nil"/>
              <w:right w:val="nil"/>
            </w:tcBorders>
            <w:vAlign w:val="center"/>
          </w:tcPr>
          <w:p w14:paraId="104453D9" w14:textId="77777777" w:rsidR="00800757" w:rsidRPr="0063259A" w:rsidRDefault="00800757" w:rsidP="00800757">
            <w:pPr>
              <w:jc w:val="center"/>
              <w:rPr>
                <w:bCs/>
                <w:sz w:val="17"/>
                <w:szCs w:val="17"/>
              </w:rPr>
            </w:pPr>
          </w:p>
        </w:tc>
        <w:tc>
          <w:tcPr>
            <w:tcW w:w="710" w:type="dxa"/>
            <w:gridSpan w:val="2"/>
            <w:tcBorders>
              <w:top w:val="nil"/>
              <w:left w:val="nil"/>
              <w:bottom w:val="nil"/>
              <w:right w:val="nil"/>
            </w:tcBorders>
            <w:vAlign w:val="center"/>
          </w:tcPr>
          <w:p w14:paraId="285154E5" w14:textId="77777777" w:rsidR="00800757" w:rsidRPr="0063259A" w:rsidRDefault="00800757" w:rsidP="00800757">
            <w:pPr>
              <w:jc w:val="center"/>
              <w:rPr>
                <w:bCs/>
                <w:sz w:val="17"/>
                <w:szCs w:val="17"/>
              </w:rPr>
            </w:pPr>
          </w:p>
        </w:tc>
        <w:tc>
          <w:tcPr>
            <w:tcW w:w="711" w:type="dxa"/>
            <w:gridSpan w:val="2"/>
            <w:tcBorders>
              <w:top w:val="nil"/>
              <w:left w:val="nil"/>
              <w:bottom w:val="nil"/>
              <w:right w:val="nil"/>
            </w:tcBorders>
            <w:vAlign w:val="center"/>
          </w:tcPr>
          <w:p w14:paraId="5332A8D9" w14:textId="10A54B6E" w:rsidR="00800757" w:rsidRPr="0063259A" w:rsidRDefault="00800757" w:rsidP="00800757">
            <w:pPr>
              <w:jc w:val="center"/>
              <w:rPr>
                <w:bCs/>
                <w:sz w:val="17"/>
                <w:szCs w:val="17"/>
              </w:rPr>
            </w:pPr>
            <w:r w:rsidRPr="0063259A">
              <w:rPr>
                <w:sz w:val="17"/>
                <w:szCs w:val="17"/>
              </w:rPr>
              <w:t>.08</w:t>
            </w:r>
          </w:p>
        </w:tc>
        <w:tc>
          <w:tcPr>
            <w:tcW w:w="710" w:type="dxa"/>
            <w:gridSpan w:val="2"/>
            <w:tcBorders>
              <w:top w:val="nil"/>
              <w:left w:val="nil"/>
              <w:bottom w:val="nil"/>
              <w:right w:val="nil"/>
            </w:tcBorders>
            <w:vAlign w:val="center"/>
          </w:tcPr>
          <w:p w14:paraId="5984723F" w14:textId="59096E29" w:rsidR="00800757" w:rsidRPr="0063259A" w:rsidRDefault="00800757" w:rsidP="00800757">
            <w:pPr>
              <w:jc w:val="center"/>
              <w:rPr>
                <w:bCs/>
                <w:sz w:val="17"/>
                <w:szCs w:val="17"/>
              </w:rPr>
            </w:pPr>
            <w:r w:rsidRPr="0063259A">
              <w:rPr>
                <w:sz w:val="17"/>
                <w:szCs w:val="17"/>
              </w:rPr>
              <w:t>.08</w:t>
            </w:r>
          </w:p>
        </w:tc>
        <w:tc>
          <w:tcPr>
            <w:tcW w:w="711" w:type="dxa"/>
            <w:gridSpan w:val="2"/>
            <w:tcBorders>
              <w:top w:val="nil"/>
              <w:left w:val="nil"/>
              <w:bottom w:val="nil"/>
              <w:right w:val="nil"/>
            </w:tcBorders>
            <w:vAlign w:val="center"/>
          </w:tcPr>
          <w:p w14:paraId="491FC236" w14:textId="344F373C" w:rsidR="00800757" w:rsidRPr="0063259A" w:rsidRDefault="00800757" w:rsidP="00800757">
            <w:pPr>
              <w:jc w:val="center"/>
              <w:rPr>
                <w:bCs/>
                <w:sz w:val="17"/>
                <w:szCs w:val="17"/>
              </w:rPr>
            </w:pPr>
            <w:r w:rsidRPr="0063259A">
              <w:rPr>
                <w:sz w:val="17"/>
                <w:szCs w:val="17"/>
              </w:rPr>
              <w:t>.08</w:t>
            </w:r>
          </w:p>
        </w:tc>
        <w:tc>
          <w:tcPr>
            <w:tcW w:w="710" w:type="dxa"/>
            <w:gridSpan w:val="2"/>
            <w:tcBorders>
              <w:top w:val="nil"/>
              <w:left w:val="nil"/>
              <w:bottom w:val="nil"/>
              <w:right w:val="nil"/>
            </w:tcBorders>
            <w:vAlign w:val="center"/>
          </w:tcPr>
          <w:p w14:paraId="626A7DF6" w14:textId="4735E41A" w:rsidR="00800757" w:rsidRPr="0063259A" w:rsidRDefault="00800757" w:rsidP="00800757">
            <w:pPr>
              <w:jc w:val="center"/>
              <w:rPr>
                <w:bCs/>
                <w:sz w:val="17"/>
                <w:szCs w:val="17"/>
              </w:rPr>
            </w:pPr>
            <w:r w:rsidRPr="0063259A">
              <w:rPr>
                <w:sz w:val="17"/>
                <w:szCs w:val="17"/>
              </w:rPr>
              <w:t>.08</w:t>
            </w:r>
            <w:r w:rsidRPr="0063259A">
              <w:rPr>
                <w:sz w:val="17"/>
                <w:szCs w:val="17"/>
                <w:vertAlign w:val="superscript"/>
              </w:rPr>
              <w:t>†</w:t>
            </w:r>
          </w:p>
        </w:tc>
        <w:tc>
          <w:tcPr>
            <w:tcW w:w="711" w:type="dxa"/>
            <w:gridSpan w:val="2"/>
            <w:tcBorders>
              <w:top w:val="nil"/>
              <w:left w:val="nil"/>
              <w:bottom w:val="nil"/>
              <w:right w:val="nil"/>
            </w:tcBorders>
            <w:vAlign w:val="center"/>
          </w:tcPr>
          <w:p w14:paraId="2A6F393C" w14:textId="3B3F4849" w:rsidR="00800757" w:rsidRPr="0063259A" w:rsidRDefault="00800757" w:rsidP="00800757">
            <w:pPr>
              <w:jc w:val="center"/>
              <w:rPr>
                <w:bCs/>
                <w:sz w:val="17"/>
                <w:szCs w:val="17"/>
              </w:rPr>
            </w:pPr>
            <w:r w:rsidRPr="0063259A">
              <w:rPr>
                <w:sz w:val="17"/>
                <w:szCs w:val="17"/>
              </w:rPr>
              <w:t>.17</w:t>
            </w:r>
            <w:r w:rsidRPr="0063259A">
              <w:rPr>
                <w:sz w:val="17"/>
                <w:szCs w:val="17"/>
                <w:vertAlign w:val="superscript"/>
              </w:rPr>
              <w:t>**</w:t>
            </w:r>
          </w:p>
        </w:tc>
        <w:tc>
          <w:tcPr>
            <w:tcW w:w="710" w:type="dxa"/>
            <w:gridSpan w:val="2"/>
            <w:tcBorders>
              <w:top w:val="nil"/>
              <w:left w:val="nil"/>
              <w:bottom w:val="nil"/>
              <w:right w:val="nil"/>
            </w:tcBorders>
            <w:vAlign w:val="center"/>
          </w:tcPr>
          <w:p w14:paraId="07F377BC" w14:textId="70F13550" w:rsidR="00800757" w:rsidRPr="0063259A" w:rsidRDefault="00800757" w:rsidP="00800757">
            <w:pPr>
              <w:jc w:val="center"/>
              <w:rPr>
                <w:bCs/>
                <w:sz w:val="17"/>
                <w:szCs w:val="17"/>
              </w:rPr>
            </w:pPr>
            <w:r w:rsidRPr="0063259A">
              <w:rPr>
                <w:sz w:val="17"/>
                <w:szCs w:val="17"/>
              </w:rPr>
              <w:t>.14</w:t>
            </w:r>
            <w:r w:rsidRPr="0063259A">
              <w:rPr>
                <w:sz w:val="17"/>
                <w:szCs w:val="17"/>
                <w:vertAlign w:val="superscript"/>
              </w:rPr>
              <w:t>**</w:t>
            </w:r>
          </w:p>
        </w:tc>
        <w:tc>
          <w:tcPr>
            <w:tcW w:w="711" w:type="dxa"/>
            <w:gridSpan w:val="2"/>
            <w:tcBorders>
              <w:top w:val="nil"/>
              <w:left w:val="nil"/>
              <w:bottom w:val="nil"/>
              <w:right w:val="nil"/>
            </w:tcBorders>
            <w:vAlign w:val="center"/>
          </w:tcPr>
          <w:p w14:paraId="22451EF9" w14:textId="74901035" w:rsidR="00800757" w:rsidRPr="0063259A" w:rsidRDefault="00800757" w:rsidP="00800757">
            <w:pPr>
              <w:jc w:val="center"/>
              <w:rPr>
                <w:bCs/>
                <w:sz w:val="17"/>
                <w:szCs w:val="17"/>
              </w:rPr>
            </w:pPr>
            <w:r w:rsidRPr="0063259A">
              <w:rPr>
                <w:sz w:val="17"/>
                <w:szCs w:val="17"/>
              </w:rPr>
              <w:t>.13</w:t>
            </w:r>
            <w:r w:rsidRPr="0063259A">
              <w:rPr>
                <w:sz w:val="17"/>
                <w:szCs w:val="17"/>
                <w:vertAlign w:val="superscript"/>
              </w:rPr>
              <w:t>*</w:t>
            </w:r>
          </w:p>
        </w:tc>
        <w:tc>
          <w:tcPr>
            <w:tcW w:w="710" w:type="dxa"/>
            <w:tcBorders>
              <w:top w:val="nil"/>
              <w:left w:val="nil"/>
              <w:bottom w:val="nil"/>
              <w:right w:val="nil"/>
            </w:tcBorders>
            <w:vAlign w:val="center"/>
          </w:tcPr>
          <w:p w14:paraId="50C1E85C" w14:textId="5C391099" w:rsidR="00800757" w:rsidRPr="0063259A" w:rsidRDefault="00800757" w:rsidP="00800757">
            <w:pPr>
              <w:jc w:val="center"/>
              <w:rPr>
                <w:bCs/>
                <w:sz w:val="17"/>
                <w:szCs w:val="17"/>
              </w:rPr>
            </w:pPr>
            <w:r w:rsidRPr="0063259A">
              <w:rPr>
                <w:sz w:val="17"/>
                <w:szCs w:val="17"/>
              </w:rPr>
              <w:t>.15</w:t>
            </w:r>
            <w:r w:rsidRPr="0063259A">
              <w:rPr>
                <w:sz w:val="17"/>
                <w:szCs w:val="17"/>
                <w:vertAlign w:val="superscript"/>
              </w:rPr>
              <w:t>**</w:t>
            </w:r>
          </w:p>
        </w:tc>
        <w:tc>
          <w:tcPr>
            <w:tcW w:w="711" w:type="dxa"/>
            <w:gridSpan w:val="2"/>
            <w:tcBorders>
              <w:top w:val="nil"/>
              <w:left w:val="nil"/>
              <w:bottom w:val="nil"/>
              <w:right w:val="nil"/>
            </w:tcBorders>
            <w:vAlign w:val="center"/>
          </w:tcPr>
          <w:p w14:paraId="39FBEA36" w14:textId="418E6D09" w:rsidR="00800757" w:rsidRPr="0063259A" w:rsidRDefault="00800757" w:rsidP="00800757">
            <w:pPr>
              <w:jc w:val="center"/>
              <w:rPr>
                <w:bCs/>
                <w:sz w:val="17"/>
                <w:szCs w:val="17"/>
              </w:rPr>
            </w:pPr>
            <w:r w:rsidRPr="0063259A">
              <w:rPr>
                <w:sz w:val="17"/>
                <w:szCs w:val="17"/>
              </w:rPr>
              <w:t>.15</w:t>
            </w:r>
            <w:r w:rsidRPr="0063259A">
              <w:rPr>
                <w:sz w:val="17"/>
                <w:szCs w:val="17"/>
                <w:vertAlign w:val="superscript"/>
              </w:rPr>
              <w:t>**</w:t>
            </w:r>
          </w:p>
        </w:tc>
        <w:tc>
          <w:tcPr>
            <w:tcW w:w="711" w:type="dxa"/>
            <w:tcBorders>
              <w:top w:val="nil"/>
              <w:left w:val="nil"/>
              <w:bottom w:val="nil"/>
              <w:right w:val="nil"/>
            </w:tcBorders>
            <w:vAlign w:val="center"/>
          </w:tcPr>
          <w:p w14:paraId="1054FCD3" w14:textId="7AFE9806" w:rsidR="00800757" w:rsidRPr="0063259A" w:rsidRDefault="00800757" w:rsidP="00800757">
            <w:pPr>
              <w:jc w:val="center"/>
              <w:rPr>
                <w:bCs/>
                <w:sz w:val="17"/>
                <w:szCs w:val="17"/>
              </w:rPr>
            </w:pPr>
            <w:r w:rsidRPr="0063259A">
              <w:rPr>
                <w:sz w:val="17"/>
                <w:szCs w:val="17"/>
              </w:rPr>
              <w:t>.15</w:t>
            </w:r>
            <w:r w:rsidRPr="0063259A">
              <w:rPr>
                <w:sz w:val="17"/>
                <w:szCs w:val="17"/>
                <w:vertAlign w:val="superscript"/>
              </w:rPr>
              <w:t>**</w:t>
            </w:r>
          </w:p>
        </w:tc>
      </w:tr>
      <w:tr w:rsidR="00800757" w:rsidRPr="0063259A" w14:paraId="01C8DE75" w14:textId="77777777" w:rsidTr="001C21FE">
        <w:trPr>
          <w:trHeight w:val="262"/>
        </w:trPr>
        <w:tc>
          <w:tcPr>
            <w:tcW w:w="1890" w:type="dxa"/>
            <w:tcBorders>
              <w:top w:val="nil"/>
              <w:left w:val="nil"/>
              <w:bottom w:val="nil"/>
              <w:right w:val="nil"/>
            </w:tcBorders>
            <w:vAlign w:val="center"/>
          </w:tcPr>
          <w:p w14:paraId="25F1C912" w14:textId="77777777" w:rsidR="00800757" w:rsidRPr="0063259A" w:rsidRDefault="00800757" w:rsidP="00800757">
            <w:pPr>
              <w:jc w:val="right"/>
              <w:rPr>
                <w:sz w:val="17"/>
                <w:szCs w:val="17"/>
              </w:rPr>
            </w:pPr>
          </w:p>
        </w:tc>
        <w:tc>
          <w:tcPr>
            <w:tcW w:w="710" w:type="dxa"/>
            <w:gridSpan w:val="3"/>
            <w:tcBorders>
              <w:top w:val="nil"/>
              <w:left w:val="nil"/>
              <w:bottom w:val="nil"/>
              <w:right w:val="nil"/>
            </w:tcBorders>
            <w:vAlign w:val="center"/>
          </w:tcPr>
          <w:p w14:paraId="47BB8E3B" w14:textId="77777777" w:rsidR="00800757" w:rsidRPr="0063259A" w:rsidRDefault="00800757" w:rsidP="00800757">
            <w:pPr>
              <w:jc w:val="center"/>
              <w:rPr>
                <w:bCs/>
                <w:sz w:val="17"/>
                <w:szCs w:val="17"/>
              </w:rPr>
            </w:pPr>
          </w:p>
        </w:tc>
        <w:tc>
          <w:tcPr>
            <w:tcW w:w="711" w:type="dxa"/>
            <w:gridSpan w:val="2"/>
            <w:tcBorders>
              <w:top w:val="nil"/>
              <w:left w:val="nil"/>
              <w:bottom w:val="nil"/>
              <w:right w:val="nil"/>
            </w:tcBorders>
            <w:vAlign w:val="center"/>
          </w:tcPr>
          <w:p w14:paraId="014C4D59" w14:textId="77777777" w:rsidR="00800757" w:rsidRPr="0063259A" w:rsidRDefault="00800757" w:rsidP="00800757">
            <w:pPr>
              <w:jc w:val="center"/>
              <w:rPr>
                <w:bCs/>
                <w:sz w:val="17"/>
                <w:szCs w:val="17"/>
              </w:rPr>
            </w:pPr>
          </w:p>
        </w:tc>
        <w:tc>
          <w:tcPr>
            <w:tcW w:w="710" w:type="dxa"/>
            <w:gridSpan w:val="2"/>
            <w:tcBorders>
              <w:top w:val="nil"/>
              <w:left w:val="nil"/>
              <w:bottom w:val="nil"/>
              <w:right w:val="nil"/>
            </w:tcBorders>
            <w:vAlign w:val="center"/>
          </w:tcPr>
          <w:p w14:paraId="673FEFA0" w14:textId="77777777" w:rsidR="00800757" w:rsidRPr="0063259A" w:rsidRDefault="00800757" w:rsidP="00800757">
            <w:pPr>
              <w:jc w:val="center"/>
              <w:rPr>
                <w:bCs/>
                <w:sz w:val="17"/>
                <w:szCs w:val="17"/>
              </w:rPr>
            </w:pPr>
          </w:p>
        </w:tc>
        <w:tc>
          <w:tcPr>
            <w:tcW w:w="711" w:type="dxa"/>
            <w:gridSpan w:val="2"/>
            <w:tcBorders>
              <w:top w:val="nil"/>
              <w:left w:val="nil"/>
              <w:bottom w:val="nil"/>
              <w:right w:val="nil"/>
            </w:tcBorders>
            <w:vAlign w:val="center"/>
          </w:tcPr>
          <w:p w14:paraId="1AD8B1FB" w14:textId="77777777" w:rsidR="00800757" w:rsidRPr="0063259A" w:rsidRDefault="00800757" w:rsidP="00800757">
            <w:pPr>
              <w:jc w:val="center"/>
              <w:rPr>
                <w:bCs/>
                <w:sz w:val="17"/>
                <w:szCs w:val="17"/>
              </w:rPr>
            </w:pPr>
          </w:p>
        </w:tc>
        <w:tc>
          <w:tcPr>
            <w:tcW w:w="710" w:type="dxa"/>
            <w:tcBorders>
              <w:top w:val="nil"/>
              <w:left w:val="nil"/>
              <w:bottom w:val="nil"/>
              <w:right w:val="nil"/>
            </w:tcBorders>
            <w:vAlign w:val="center"/>
          </w:tcPr>
          <w:p w14:paraId="0630BBDC" w14:textId="77777777" w:rsidR="00800757" w:rsidRPr="0063259A" w:rsidRDefault="00800757" w:rsidP="00800757">
            <w:pPr>
              <w:jc w:val="center"/>
              <w:rPr>
                <w:bCs/>
                <w:sz w:val="17"/>
                <w:szCs w:val="17"/>
              </w:rPr>
            </w:pPr>
          </w:p>
        </w:tc>
        <w:tc>
          <w:tcPr>
            <w:tcW w:w="711" w:type="dxa"/>
            <w:gridSpan w:val="2"/>
            <w:tcBorders>
              <w:top w:val="nil"/>
              <w:left w:val="nil"/>
              <w:bottom w:val="nil"/>
              <w:right w:val="nil"/>
            </w:tcBorders>
            <w:vAlign w:val="center"/>
          </w:tcPr>
          <w:p w14:paraId="16A399F3" w14:textId="77777777" w:rsidR="00800757" w:rsidRPr="0063259A" w:rsidRDefault="00800757" w:rsidP="00800757">
            <w:pPr>
              <w:jc w:val="center"/>
              <w:rPr>
                <w:bCs/>
                <w:sz w:val="17"/>
                <w:szCs w:val="17"/>
              </w:rPr>
            </w:pPr>
          </w:p>
        </w:tc>
        <w:tc>
          <w:tcPr>
            <w:tcW w:w="710" w:type="dxa"/>
            <w:gridSpan w:val="2"/>
            <w:tcBorders>
              <w:top w:val="nil"/>
              <w:left w:val="nil"/>
              <w:bottom w:val="nil"/>
              <w:right w:val="nil"/>
            </w:tcBorders>
            <w:vAlign w:val="center"/>
          </w:tcPr>
          <w:p w14:paraId="1D55CD81" w14:textId="77777777" w:rsidR="00800757" w:rsidRPr="0063259A" w:rsidRDefault="00800757" w:rsidP="00800757">
            <w:pPr>
              <w:jc w:val="center"/>
              <w:rPr>
                <w:bCs/>
                <w:sz w:val="17"/>
                <w:szCs w:val="17"/>
              </w:rPr>
            </w:pPr>
          </w:p>
        </w:tc>
        <w:tc>
          <w:tcPr>
            <w:tcW w:w="711" w:type="dxa"/>
            <w:gridSpan w:val="2"/>
            <w:tcBorders>
              <w:top w:val="nil"/>
              <w:left w:val="nil"/>
              <w:bottom w:val="nil"/>
              <w:right w:val="nil"/>
            </w:tcBorders>
            <w:vAlign w:val="center"/>
          </w:tcPr>
          <w:p w14:paraId="7FB9999D" w14:textId="77777777" w:rsidR="00800757" w:rsidRPr="0063259A" w:rsidRDefault="00800757" w:rsidP="00800757">
            <w:pPr>
              <w:jc w:val="center"/>
              <w:rPr>
                <w:bCs/>
                <w:sz w:val="17"/>
                <w:szCs w:val="17"/>
              </w:rPr>
            </w:pPr>
          </w:p>
        </w:tc>
        <w:tc>
          <w:tcPr>
            <w:tcW w:w="710" w:type="dxa"/>
            <w:gridSpan w:val="2"/>
            <w:tcBorders>
              <w:top w:val="nil"/>
              <w:left w:val="nil"/>
              <w:bottom w:val="nil"/>
              <w:right w:val="nil"/>
            </w:tcBorders>
            <w:vAlign w:val="center"/>
          </w:tcPr>
          <w:p w14:paraId="0E470E61" w14:textId="77777777" w:rsidR="00800757" w:rsidRPr="0063259A" w:rsidRDefault="00800757" w:rsidP="00800757">
            <w:pPr>
              <w:jc w:val="center"/>
              <w:rPr>
                <w:bCs/>
                <w:sz w:val="17"/>
                <w:szCs w:val="17"/>
              </w:rPr>
            </w:pPr>
          </w:p>
        </w:tc>
        <w:tc>
          <w:tcPr>
            <w:tcW w:w="711" w:type="dxa"/>
            <w:gridSpan w:val="2"/>
            <w:tcBorders>
              <w:top w:val="nil"/>
              <w:left w:val="nil"/>
              <w:bottom w:val="nil"/>
              <w:right w:val="nil"/>
            </w:tcBorders>
            <w:vAlign w:val="center"/>
          </w:tcPr>
          <w:p w14:paraId="56FF59C2" w14:textId="6FD9823A" w:rsidR="00800757" w:rsidRPr="0063259A" w:rsidRDefault="00800757" w:rsidP="00800757">
            <w:pPr>
              <w:jc w:val="center"/>
              <w:rPr>
                <w:bCs/>
                <w:sz w:val="17"/>
                <w:szCs w:val="17"/>
              </w:rPr>
            </w:pPr>
            <w:r w:rsidRPr="0063259A">
              <w:rPr>
                <w:sz w:val="17"/>
                <w:szCs w:val="17"/>
              </w:rPr>
              <w:t>(.06)</w:t>
            </w:r>
          </w:p>
        </w:tc>
        <w:tc>
          <w:tcPr>
            <w:tcW w:w="710" w:type="dxa"/>
            <w:gridSpan w:val="2"/>
            <w:tcBorders>
              <w:top w:val="nil"/>
              <w:left w:val="nil"/>
              <w:bottom w:val="nil"/>
              <w:right w:val="nil"/>
            </w:tcBorders>
            <w:vAlign w:val="center"/>
          </w:tcPr>
          <w:p w14:paraId="1D233C00" w14:textId="0DD79B6D" w:rsidR="00800757" w:rsidRPr="0063259A" w:rsidRDefault="00800757" w:rsidP="00800757">
            <w:pPr>
              <w:jc w:val="center"/>
              <w:rPr>
                <w:bCs/>
                <w:sz w:val="17"/>
                <w:szCs w:val="17"/>
              </w:rPr>
            </w:pPr>
            <w:r w:rsidRPr="0063259A">
              <w:rPr>
                <w:sz w:val="17"/>
                <w:szCs w:val="17"/>
              </w:rPr>
              <w:t>(.05)</w:t>
            </w:r>
          </w:p>
        </w:tc>
        <w:tc>
          <w:tcPr>
            <w:tcW w:w="711" w:type="dxa"/>
            <w:gridSpan w:val="2"/>
            <w:tcBorders>
              <w:top w:val="nil"/>
              <w:left w:val="nil"/>
              <w:bottom w:val="nil"/>
              <w:right w:val="nil"/>
            </w:tcBorders>
            <w:vAlign w:val="center"/>
          </w:tcPr>
          <w:p w14:paraId="6BC17B47" w14:textId="74F73F14" w:rsidR="00800757" w:rsidRPr="0063259A" w:rsidRDefault="00800757" w:rsidP="00800757">
            <w:pPr>
              <w:jc w:val="center"/>
              <w:rPr>
                <w:bCs/>
                <w:sz w:val="17"/>
                <w:szCs w:val="17"/>
              </w:rPr>
            </w:pPr>
            <w:r w:rsidRPr="0063259A">
              <w:rPr>
                <w:sz w:val="17"/>
                <w:szCs w:val="17"/>
              </w:rPr>
              <w:t>(.05)</w:t>
            </w:r>
          </w:p>
        </w:tc>
        <w:tc>
          <w:tcPr>
            <w:tcW w:w="710" w:type="dxa"/>
            <w:gridSpan w:val="2"/>
            <w:tcBorders>
              <w:top w:val="nil"/>
              <w:left w:val="nil"/>
              <w:bottom w:val="nil"/>
              <w:right w:val="nil"/>
            </w:tcBorders>
            <w:vAlign w:val="center"/>
          </w:tcPr>
          <w:p w14:paraId="78A3443B" w14:textId="30ED4172" w:rsidR="00800757" w:rsidRPr="0063259A" w:rsidRDefault="00800757" w:rsidP="00800757">
            <w:pPr>
              <w:jc w:val="center"/>
              <w:rPr>
                <w:bCs/>
                <w:sz w:val="17"/>
                <w:szCs w:val="17"/>
              </w:rPr>
            </w:pPr>
            <w:r w:rsidRPr="0063259A">
              <w:rPr>
                <w:sz w:val="17"/>
                <w:szCs w:val="17"/>
              </w:rPr>
              <w:t>(.05)</w:t>
            </w:r>
          </w:p>
        </w:tc>
        <w:tc>
          <w:tcPr>
            <w:tcW w:w="711" w:type="dxa"/>
            <w:gridSpan w:val="2"/>
            <w:tcBorders>
              <w:top w:val="nil"/>
              <w:left w:val="nil"/>
              <w:bottom w:val="nil"/>
              <w:right w:val="nil"/>
            </w:tcBorders>
            <w:vAlign w:val="center"/>
          </w:tcPr>
          <w:p w14:paraId="2A7D8BCA" w14:textId="79988111" w:rsidR="00800757" w:rsidRPr="0063259A" w:rsidRDefault="00800757" w:rsidP="00800757">
            <w:pPr>
              <w:jc w:val="center"/>
              <w:rPr>
                <w:bCs/>
                <w:sz w:val="17"/>
                <w:szCs w:val="17"/>
              </w:rPr>
            </w:pPr>
            <w:r w:rsidRPr="0063259A">
              <w:rPr>
                <w:sz w:val="17"/>
                <w:szCs w:val="17"/>
              </w:rPr>
              <w:t>(.05)</w:t>
            </w:r>
          </w:p>
        </w:tc>
        <w:tc>
          <w:tcPr>
            <w:tcW w:w="710" w:type="dxa"/>
            <w:gridSpan w:val="2"/>
            <w:tcBorders>
              <w:top w:val="nil"/>
              <w:left w:val="nil"/>
              <w:bottom w:val="nil"/>
              <w:right w:val="nil"/>
            </w:tcBorders>
            <w:vAlign w:val="center"/>
          </w:tcPr>
          <w:p w14:paraId="2D687DB4" w14:textId="0AA680E4" w:rsidR="00800757" w:rsidRPr="0063259A" w:rsidRDefault="00800757" w:rsidP="00800757">
            <w:pPr>
              <w:jc w:val="center"/>
              <w:rPr>
                <w:bCs/>
                <w:sz w:val="17"/>
                <w:szCs w:val="17"/>
              </w:rPr>
            </w:pPr>
            <w:r w:rsidRPr="0063259A">
              <w:rPr>
                <w:sz w:val="17"/>
                <w:szCs w:val="17"/>
              </w:rPr>
              <w:t>(.05)</w:t>
            </w:r>
          </w:p>
        </w:tc>
        <w:tc>
          <w:tcPr>
            <w:tcW w:w="711" w:type="dxa"/>
            <w:gridSpan w:val="2"/>
            <w:tcBorders>
              <w:top w:val="nil"/>
              <w:left w:val="nil"/>
              <w:bottom w:val="nil"/>
              <w:right w:val="nil"/>
            </w:tcBorders>
            <w:vAlign w:val="center"/>
          </w:tcPr>
          <w:p w14:paraId="1CAB3A82" w14:textId="3B7E2ECA" w:rsidR="00800757" w:rsidRPr="0063259A" w:rsidRDefault="00800757" w:rsidP="00800757">
            <w:pPr>
              <w:jc w:val="center"/>
              <w:rPr>
                <w:bCs/>
                <w:sz w:val="17"/>
                <w:szCs w:val="17"/>
              </w:rPr>
            </w:pPr>
            <w:r w:rsidRPr="0063259A">
              <w:rPr>
                <w:sz w:val="17"/>
                <w:szCs w:val="17"/>
              </w:rPr>
              <w:t>(.06)</w:t>
            </w:r>
          </w:p>
        </w:tc>
        <w:tc>
          <w:tcPr>
            <w:tcW w:w="710" w:type="dxa"/>
            <w:tcBorders>
              <w:top w:val="nil"/>
              <w:left w:val="nil"/>
              <w:bottom w:val="nil"/>
              <w:right w:val="nil"/>
            </w:tcBorders>
            <w:vAlign w:val="center"/>
          </w:tcPr>
          <w:p w14:paraId="6FF05814" w14:textId="109E1AAB" w:rsidR="00800757" w:rsidRPr="0063259A" w:rsidRDefault="00800757" w:rsidP="00800757">
            <w:pPr>
              <w:jc w:val="center"/>
              <w:rPr>
                <w:bCs/>
                <w:sz w:val="17"/>
                <w:szCs w:val="17"/>
              </w:rPr>
            </w:pPr>
            <w:r w:rsidRPr="0063259A">
              <w:rPr>
                <w:sz w:val="17"/>
                <w:szCs w:val="17"/>
              </w:rPr>
              <w:t>(.05)</w:t>
            </w:r>
          </w:p>
        </w:tc>
        <w:tc>
          <w:tcPr>
            <w:tcW w:w="711" w:type="dxa"/>
            <w:gridSpan w:val="2"/>
            <w:tcBorders>
              <w:top w:val="nil"/>
              <w:left w:val="nil"/>
              <w:bottom w:val="nil"/>
              <w:right w:val="nil"/>
            </w:tcBorders>
            <w:vAlign w:val="center"/>
          </w:tcPr>
          <w:p w14:paraId="726FE2B6" w14:textId="522F61D7" w:rsidR="00800757" w:rsidRPr="0063259A" w:rsidRDefault="00800757" w:rsidP="00800757">
            <w:pPr>
              <w:jc w:val="center"/>
              <w:rPr>
                <w:bCs/>
                <w:sz w:val="17"/>
                <w:szCs w:val="17"/>
              </w:rPr>
            </w:pPr>
            <w:r w:rsidRPr="0063259A">
              <w:rPr>
                <w:sz w:val="17"/>
                <w:szCs w:val="17"/>
              </w:rPr>
              <w:t>(.05)</w:t>
            </w:r>
          </w:p>
        </w:tc>
        <w:tc>
          <w:tcPr>
            <w:tcW w:w="711" w:type="dxa"/>
            <w:tcBorders>
              <w:top w:val="nil"/>
              <w:left w:val="nil"/>
              <w:bottom w:val="nil"/>
              <w:right w:val="nil"/>
            </w:tcBorders>
            <w:vAlign w:val="center"/>
          </w:tcPr>
          <w:p w14:paraId="49594C17" w14:textId="0F560404" w:rsidR="00800757" w:rsidRPr="0063259A" w:rsidRDefault="00800757" w:rsidP="00800757">
            <w:pPr>
              <w:jc w:val="center"/>
              <w:rPr>
                <w:bCs/>
                <w:sz w:val="17"/>
                <w:szCs w:val="17"/>
              </w:rPr>
            </w:pPr>
            <w:r w:rsidRPr="0063259A">
              <w:rPr>
                <w:sz w:val="17"/>
                <w:szCs w:val="17"/>
              </w:rPr>
              <w:t>(.05)</w:t>
            </w:r>
          </w:p>
        </w:tc>
      </w:tr>
      <w:tr w:rsidR="00800757" w:rsidRPr="0063259A" w14:paraId="646A00C9" w14:textId="77777777" w:rsidTr="001C21FE">
        <w:trPr>
          <w:trHeight w:val="262"/>
        </w:trPr>
        <w:tc>
          <w:tcPr>
            <w:tcW w:w="1890" w:type="dxa"/>
            <w:tcBorders>
              <w:top w:val="nil"/>
              <w:left w:val="nil"/>
              <w:bottom w:val="nil"/>
              <w:right w:val="nil"/>
            </w:tcBorders>
            <w:vAlign w:val="center"/>
          </w:tcPr>
          <w:p w14:paraId="120AE8A7" w14:textId="77777777" w:rsidR="00800757" w:rsidRPr="0063259A" w:rsidRDefault="00800757" w:rsidP="00800757">
            <w:pPr>
              <w:jc w:val="right"/>
              <w:rPr>
                <w:sz w:val="17"/>
                <w:szCs w:val="17"/>
              </w:rPr>
            </w:pPr>
            <w:r w:rsidRPr="0063259A">
              <w:rPr>
                <w:sz w:val="17"/>
                <w:szCs w:val="17"/>
              </w:rPr>
              <w:t>Other orientation</w:t>
            </w:r>
          </w:p>
        </w:tc>
        <w:tc>
          <w:tcPr>
            <w:tcW w:w="710" w:type="dxa"/>
            <w:gridSpan w:val="3"/>
            <w:tcBorders>
              <w:top w:val="nil"/>
              <w:left w:val="nil"/>
              <w:bottom w:val="nil"/>
              <w:right w:val="nil"/>
            </w:tcBorders>
            <w:vAlign w:val="center"/>
          </w:tcPr>
          <w:p w14:paraId="478C0059" w14:textId="77777777" w:rsidR="00800757" w:rsidRPr="0063259A" w:rsidRDefault="00800757" w:rsidP="00800757">
            <w:pPr>
              <w:jc w:val="center"/>
              <w:rPr>
                <w:bCs/>
                <w:sz w:val="17"/>
                <w:szCs w:val="17"/>
              </w:rPr>
            </w:pPr>
          </w:p>
        </w:tc>
        <w:tc>
          <w:tcPr>
            <w:tcW w:w="711" w:type="dxa"/>
            <w:gridSpan w:val="2"/>
            <w:tcBorders>
              <w:top w:val="nil"/>
              <w:left w:val="nil"/>
              <w:bottom w:val="nil"/>
              <w:right w:val="nil"/>
            </w:tcBorders>
            <w:vAlign w:val="center"/>
          </w:tcPr>
          <w:p w14:paraId="60F63138" w14:textId="77777777" w:rsidR="00800757" w:rsidRPr="0063259A" w:rsidRDefault="00800757" w:rsidP="00800757">
            <w:pPr>
              <w:jc w:val="center"/>
              <w:rPr>
                <w:bCs/>
                <w:sz w:val="17"/>
                <w:szCs w:val="17"/>
              </w:rPr>
            </w:pPr>
          </w:p>
        </w:tc>
        <w:tc>
          <w:tcPr>
            <w:tcW w:w="710" w:type="dxa"/>
            <w:gridSpan w:val="2"/>
            <w:tcBorders>
              <w:top w:val="nil"/>
              <w:left w:val="nil"/>
              <w:bottom w:val="nil"/>
              <w:right w:val="nil"/>
            </w:tcBorders>
            <w:vAlign w:val="center"/>
          </w:tcPr>
          <w:p w14:paraId="5FCB17D8" w14:textId="77777777" w:rsidR="00800757" w:rsidRPr="0063259A" w:rsidRDefault="00800757" w:rsidP="00800757">
            <w:pPr>
              <w:jc w:val="center"/>
              <w:rPr>
                <w:bCs/>
                <w:sz w:val="17"/>
                <w:szCs w:val="17"/>
              </w:rPr>
            </w:pPr>
          </w:p>
        </w:tc>
        <w:tc>
          <w:tcPr>
            <w:tcW w:w="711" w:type="dxa"/>
            <w:gridSpan w:val="2"/>
            <w:tcBorders>
              <w:top w:val="nil"/>
              <w:left w:val="nil"/>
              <w:bottom w:val="nil"/>
              <w:right w:val="nil"/>
            </w:tcBorders>
            <w:vAlign w:val="center"/>
          </w:tcPr>
          <w:p w14:paraId="0D5EA5E5" w14:textId="77777777" w:rsidR="00800757" w:rsidRPr="0063259A" w:rsidRDefault="00800757" w:rsidP="00800757">
            <w:pPr>
              <w:jc w:val="center"/>
              <w:rPr>
                <w:bCs/>
                <w:sz w:val="17"/>
                <w:szCs w:val="17"/>
              </w:rPr>
            </w:pPr>
          </w:p>
        </w:tc>
        <w:tc>
          <w:tcPr>
            <w:tcW w:w="710" w:type="dxa"/>
            <w:tcBorders>
              <w:top w:val="nil"/>
              <w:left w:val="nil"/>
              <w:bottom w:val="nil"/>
              <w:right w:val="nil"/>
            </w:tcBorders>
            <w:vAlign w:val="center"/>
          </w:tcPr>
          <w:p w14:paraId="030EEF4D" w14:textId="77777777" w:rsidR="00800757" w:rsidRPr="0063259A" w:rsidRDefault="00800757" w:rsidP="00800757">
            <w:pPr>
              <w:jc w:val="center"/>
              <w:rPr>
                <w:bCs/>
                <w:sz w:val="17"/>
                <w:szCs w:val="17"/>
              </w:rPr>
            </w:pPr>
          </w:p>
        </w:tc>
        <w:tc>
          <w:tcPr>
            <w:tcW w:w="711" w:type="dxa"/>
            <w:gridSpan w:val="2"/>
            <w:tcBorders>
              <w:top w:val="nil"/>
              <w:left w:val="nil"/>
              <w:bottom w:val="nil"/>
              <w:right w:val="nil"/>
            </w:tcBorders>
            <w:vAlign w:val="center"/>
          </w:tcPr>
          <w:p w14:paraId="6EFF1DC8" w14:textId="77777777" w:rsidR="00800757" w:rsidRPr="0063259A" w:rsidRDefault="00800757" w:rsidP="00800757">
            <w:pPr>
              <w:jc w:val="center"/>
              <w:rPr>
                <w:bCs/>
                <w:sz w:val="17"/>
                <w:szCs w:val="17"/>
              </w:rPr>
            </w:pPr>
          </w:p>
        </w:tc>
        <w:tc>
          <w:tcPr>
            <w:tcW w:w="710" w:type="dxa"/>
            <w:gridSpan w:val="2"/>
            <w:tcBorders>
              <w:top w:val="nil"/>
              <w:left w:val="nil"/>
              <w:bottom w:val="nil"/>
              <w:right w:val="nil"/>
            </w:tcBorders>
            <w:vAlign w:val="center"/>
          </w:tcPr>
          <w:p w14:paraId="4C26866E" w14:textId="77777777" w:rsidR="00800757" w:rsidRPr="0063259A" w:rsidRDefault="00800757" w:rsidP="00800757">
            <w:pPr>
              <w:jc w:val="center"/>
              <w:rPr>
                <w:bCs/>
                <w:sz w:val="17"/>
                <w:szCs w:val="17"/>
              </w:rPr>
            </w:pPr>
          </w:p>
        </w:tc>
        <w:tc>
          <w:tcPr>
            <w:tcW w:w="711" w:type="dxa"/>
            <w:gridSpan w:val="2"/>
            <w:tcBorders>
              <w:top w:val="nil"/>
              <w:left w:val="nil"/>
              <w:bottom w:val="nil"/>
              <w:right w:val="nil"/>
            </w:tcBorders>
            <w:vAlign w:val="center"/>
          </w:tcPr>
          <w:p w14:paraId="7D0015A1" w14:textId="77777777" w:rsidR="00800757" w:rsidRPr="0063259A" w:rsidRDefault="00800757" w:rsidP="00800757">
            <w:pPr>
              <w:jc w:val="center"/>
              <w:rPr>
                <w:bCs/>
                <w:sz w:val="17"/>
                <w:szCs w:val="17"/>
              </w:rPr>
            </w:pPr>
          </w:p>
        </w:tc>
        <w:tc>
          <w:tcPr>
            <w:tcW w:w="710" w:type="dxa"/>
            <w:gridSpan w:val="2"/>
            <w:tcBorders>
              <w:top w:val="nil"/>
              <w:left w:val="nil"/>
              <w:bottom w:val="nil"/>
              <w:right w:val="nil"/>
            </w:tcBorders>
            <w:vAlign w:val="center"/>
          </w:tcPr>
          <w:p w14:paraId="074AC25E" w14:textId="77777777" w:rsidR="00800757" w:rsidRPr="0063259A" w:rsidRDefault="00800757" w:rsidP="00800757">
            <w:pPr>
              <w:jc w:val="center"/>
              <w:rPr>
                <w:bCs/>
                <w:sz w:val="17"/>
                <w:szCs w:val="17"/>
              </w:rPr>
            </w:pPr>
          </w:p>
        </w:tc>
        <w:tc>
          <w:tcPr>
            <w:tcW w:w="711" w:type="dxa"/>
            <w:gridSpan w:val="2"/>
            <w:tcBorders>
              <w:top w:val="nil"/>
              <w:left w:val="nil"/>
              <w:bottom w:val="nil"/>
              <w:right w:val="nil"/>
            </w:tcBorders>
            <w:vAlign w:val="center"/>
          </w:tcPr>
          <w:p w14:paraId="5A0F53CF" w14:textId="7076B45F" w:rsidR="00800757" w:rsidRPr="0063259A" w:rsidRDefault="00800757" w:rsidP="00800757">
            <w:pPr>
              <w:jc w:val="center"/>
              <w:rPr>
                <w:bCs/>
                <w:sz w:val="17"/>
                <w:szCs w:val="17"/>
              </w:rPr>
            </w:pPr>
            <w:r w:rsidRPr="0063259A">
              <w:rPr>
                <w:sz w:val="17"/>
                <w:szCs w:val="17"/>
              </w:rPr>
              <w:t>-.14</w:t>
            </w:r>
            <w:r w:rsidRPr="0063259A">
              <w:rPr>
                <w:sz w:val="17"/>
                <w:szCs w:val="17"/>
                <w:vertAlign w:val="superscript"/>
              </w:rPr>
              <w:t>*</w:t>
            </w:r>
          </w:p>
        </w:tc>
        <w:tc>
          <w:tcPr>
            <w:tcW w:w="710" w:type="dxa"/>
            <w:gridSpan w:val="2"/>
            <w:tcBorders>
              <w:top w:val="nil"/>
              <w:left w:val="nil"/>
              <w:bottom w:val="nil"/>
              <w:right w:val="nil"/>
            </w:tcBorders>
            <w:vAlign w:val="center"/>
          </w:tcPr>
          <w:p w14:paraId="190F06DD" w14:textId="386BBC7E" w:rsidR="00800757" w:rsidRPr="0063259A" w:rsidRDefault="00800757" w:rsidP="00800757">
            <w:pPr>
              <w:jc w:val="center"/>
              <w:rPr>
                <w:bCs/>
                <w:sz w:val="17"/>
                <w:szCs w:val="17"/>
              </w:rPr>
            </w:pPr>
            <w:r w:rsidRPr="0063259A">
              <w:rPr>
                <w:sz w:val="17"/>
                <w:szCs w:val="17"/>
              </w:rPr>
              <w:t>-.10</w:t>
            </w:r>
            <w:r w:rsidRPr="0063259A">
              <w:rPr>
                <w:sz w:val="17"/>
                <w:szCs w:val="17"/>
                <w:vertAlign w:val="superscript"/>
              </w:rPr>
              <w:t>†</w:t>
            </w:r>
          </w:p>
        </w:tc>
        <w:tc>
          <w:tcPr>
            <w:tcW w:w="711" w:type="dxa"/>
            <w:gridSpan w:val="2"/>
            <w:tcBorders>
              <w:top w:val="nil"/>
              <w:left w:val="nil"/>
              <w:bottom w:val="nil"/>
              <w:right w:val="nil"/>
            </w:tcBorders>
            <w:vAlign w:val="center"/>
          </w:tcPr>
          <w:p w14:paraId="70871DE1" w14:textId="41D3719E" w:rsidR="00800757" w:rsidRPr="0063259A" w:rsidRDefault="00800757" w:rsidP="00800757">
            <w:pPr>
              <w:jc w:val="center"/>
              <w:rPr>
                <w:bCs/>
                <w:sz w:val="17"/>
                <w:szCs w:val="17"/>
              </w:rPr>
            </w:pPr>
            <w:r w:rsidRPr="0063259A">
              <w:rPr>
                <w:sz w:val="17"/>
                <w:szCs w:val="17"/>
              </w:rPr>
              <w:t>-.09</w:t>
            </w:r>
            <w:r w:rsidRPr="0063259A">
              <w:rPr>
                <w:sz w:val="17"/>
                <w:szCs w:val="17"/>
                <w:vertAlign w:val="superscript"/>
              </w:rPr>
              <w:t>†</w:t>
            </w:r>
          </w:p>
        </w:tc>
        <w:tc>
          <w:tcPr>
            <w:tcW w:w="710" w:type="dxa"/>
            <w:gridSpan w:val="2"/>
            <w:tcBorders>
              <w:top w:val="nil"/>
              <w:left w:val="nil"/>
              <w:bottom w:val="nil"/>
              <w:right w:val="nil"/>
            </w:tcBorders>
            <w:vAlign w:val="center"/>
          </w:tcPr>
          <w:p w14:paraId="0A923987" w14:textId="7C8AD1AE" w:rsidR="00800757" w:rsidRPr="0063259A" w:rsidRDefault="00800757" w:rsidP="00800757">
            <w:pPr>
              <w:jc w:val="center"/>
              <w:rPr>
                <w:bCs/>
                <w:sz w:val="17"/>
                <w:szCs w:val="17"/>
              </w:rPr>
            </w:pPr>
            <w:r w:rsidRPr="0063259A">
              <w:rPr>
                <w:sz w:val="17"/>
                <w:szCs w:val="17"/>
              </w:rPr>
              <w:t>-.08</w:t>
            </w:r>
          </w:p>
        </w:tc>
        <w:tc>
          <w:tcPr>
            <w:tcW w:w="711" w:type="dxa"/>
            <w:gridSpan w:val="2"/>
            <w:tcBorders>
              <w:top w:val="nil"/>
              <w:left w:val="nil"/>
              <w:bottom w:val="nil"/>
              <w:right w:val="nil"/>
            </w:tcBorders>
            <w:vAlign w:val="center"/>
          </w:tcPr>
          <w:p w14:paraId="26B59C07" w14:textId="7AB08590" w:rsidR="00800757" w:rsidRPr="0063259A" w:rsidRDefault="00800757" w:rsidP="00800757">
            <w:pPr>
              <w:jc w:val="center"/>
              <w:rPr>
                <w:bCs/>
                <w:sz w:val="17"/>
                <w:szCs w:val="17"/>
              </w:rPr>
            </w:pPr>
            <w:r w:rsidRPr="0063259A">
              <w:rPr>
                <w:sz w:val="17"/>
                <w:szCs w:val="17"/>
              </w:rPr>
              <w:t>-.07</w:t>
            </w:r>
          </w:p>
        </w:tc>
        <w:tc>
          <w:tcPr>
            <w:tcW w:w="710" w:type="dxa"/>
            <w:gridSpan w:val="2"/>
            <w:tcBorders>
              <w:top w:val="nil"/>
              <w:left w:val="nil"/>
              <w:bottom w:val="nil"/>
              <w:right w:val="nil"/>
            </w:tcBorders>
            <w:vAlign w:val="center"/>
          </w:tcPr>
          <w:p w14:paraId="202F83EC" w14:textId="79975487" w:rsidR="00800757" w:rsidRPr="0063259A" w:rsidRDefault="00800757" w:rsidP="00800757">
            <w:pPr>
              <w:jc w:val="center"/>
              <w:rPr>
                <w:bCs/>
                <w:sz w:val="17"/>
                <w:szCs w:val="17"/>
              </w:rPr>
            </w:pPr>
            <w:r w:rsidRPr="0063259A">
              <w:rPr>
                <w:sz w:val="17"/>
                <w:szCs w:val="17"/>
              </w:rPr>
              <w:t>-.04</w:t>
            </w:r>
          </w:p>
        </w:tc>
        <w:tc>
          <w:tcPr>
            <w:tcW w:w="711" w:type="dxa"/>
            <w:gridSpan w:val="2"/>
            <w:tcBorders>
              <w:top w:val="nil"/>
              <w:left w:val="nil"/>
              <w:bottom w:val="nil"/>
              <w:right w:val="nil"/>
            </w:tcBorders>
            <w:vAlign w:val="center"/>
          </w:tcPr>
          <w:p w14:paraId="59E4C43B" w14:textId="3DEB71A9" w:rsidR="00800757" w:rsidRPr="0063259A" w:rsidRDefault="00800757" w:rsidP="00800757">
            <w:pPr>
              <w:jc w:val="center"/>
              <w:rPr>
                <w:bCs/>
                <w:sz w:val="17"/>
                <w:szCs w:val="17"/>
              </w:rPr>
            </w:pPr>
            <w:r w:rsidRPr="0063259A">
              <w:rPr>
                <w:sz w:val="17"/>
                <w:szCs w:val="17"/>
              </w:rPr>
              <w:t>-.12</w:t>
            </w:r>
            <w:r w:rsidRPr="0063259A">
              <w:rPr>
                <w:sz w:val="17"/>
                <w:szCs w:val="17"/>
                <w:vertAlign w:val="superscript"/>
              </w:rPr>
              <w:t>*</w:t>
            </w:r>
          </w:p>
        </w:tc>
        <w:tc>
          <w:tcPr>
            <w:tcW w:w="710" w:type="dxa"/>
            <w:tcBorders>
              <w:top w:val="nil"/>
              <w:left w:val="nil"/>
              <w:bottom w:val="nil"/>
              <w:right w:val="nil"/>
            </w:tcBorders>
            <w:vAlign w:val="center"/>
          </w:tcPr>
          <w:p w14:paraId="384900EC" w14:textId="5FBA5AB0" w:rsidR="00800757" w:rsidRPr="0063259A" w:rsidRDefault="00800757" w:rsidP="00800757">
            <w:pPr>
              <w:jc w:val="center"/>
              <w:rPr>
                <w:bCs/>
                <w:sz w:val="17"/>
                <w:szCs w:val="17"/>
              </w:rPr>
            </w:pPr>
            <w:r w:rsidRPr="0063259A">
              <w:rPr>
                <w:sz w:val="17"/>
                <w:szCs w:val="17"/>
              </w:rPr>
              <w:t>-.04</w:t>
            </w:r>
          </w:p>
        </w:tc>
        <w:tc>
          <w:tcPr>
            <w:tcW w:w="711" w:type="dxa"/>
            <w:gridSpan w:val="2"/>
            <w:tcBorders>
              <w:top w:val="nil"/>
              <w:left w:val="nil"/>
              <w:bottom w:val="nil"/>
              <w:right w:val="nil"/>
            </w:tcBorders>
            <w:vAlign w:val="center"/>
          </w:tcPr>
          <w:p w14:paraId="63B53061" w14:textId="2E44273C" w:rsidR="00800757" w:rsidRPr="0063259A" w:rsidRDefault="00800757" w:rsidP="00800757">
            <w:pPr>
              <w:jc w:val="center"/>
              <w:rPr>
                <w:bCs/>
                <w:sz w:val="17"/>
                <w:szCs w:val="17"/>
              </w:rPr>
            </w:pPr>
            <w:r w:rsidRPr="0063259A">
              <w:rPr>
                <w:sz w:val="17"/>
                <w:szCs w:val="17"/>
              </w:rPr>
              <w:t>-.02</w:t>
            </w:r>
          </w:p>
        </w:tc>
        <w:tc>
          <w:tcPr>
            <w:tcW w:w="711" w:type="dxa"/>
            <w:tcBorders>
              <w:top w:val="nil"/>
              <w:left w:val="nil"/>
              <w:bottom w:val="nil"/>
              <w:right w:val="nil"/>
            </w:tcBorders>
            <w:vAlign w:val="center"/>
          </w:tcPr>
          <w:p w14:paraId="390DE07D" w14:textId="6A9CF7CB" w:rsidR="00800757" w:rsidRPr="0063259A" w:rsidRDefault="00800757" w:rsidP="00800757">
            <w:pPr>
              <w:jc w:val="center"/>
              <w:rPr>
                <w:bCs/>
                <w:sz w:val="17"/>
                <w:szCs w:val="17"/>
              </w:rPr>
            </w:pPr>
            <w:r w:rsidRPr="0063259A">
              <w:rPr>
                <w:sz w:val="17"/>
                <w:szCs w:val="17"/>
              </w:rPr>
              <w:t>-.04</w:t>
            </w:r>
          </w:p>
        </w:tc>
      </w:tr>
      <w:tr w:rsidR="00800757" w:rsidRPr="0063259A" w14:paraId="176AA45F" w14:textId="77777777" w:rsidTr="001C21FE">
        <w:trPr>
          <w:trHeight w:val="262"/>
        </w:trPr>
        <w:tc>
          <w:tcPr>
            <w:tcW w:w="1890" w:type="dxa"/>
            <w:tcBorders>
              <w:top w:val="nil"/>
              <w:left w:val="nil"/>
              <w:bottom w:val="nil"/>
              <w:right w:val="nil"/>
            </w:tcBorders>
            <w:vAlign w:val="center"/>
          </w:tcPr>
          <w:p w14:paraId="51AD1601" w14:textId="77777777" w:rsidR="00800757" w:rsidRPr="0063259A" w:rsidRDefault="00800757" w:rsidP="00800757">
            <w:pPr>
              <w:jc w:val="right"/>
              <w:rPr>
                <w:sz w:val="17"/>
                <w:szCs w:val="17"/>
              </w:rPr>
            </w:pPr>
          </w:p>
        </w:tc>
        <w:tc>
          <w:tcPr>
            <w:tcW w:w="710" w:type="dxa"/>
            <w:gridSpan w:val="3"/>
            <w:tcBorders>
              <w:top w:val="nil"/>
              <w:left w:val="nil"/>
              <w:bottom w:val="nil"/>
              <w:right w:val="nil"/>
            </w:tcBorders>
            <w:vAlign w:val="center"/>
          </w:tcPr>
          <w:p w14:paraId="78320F48" w14:textId="77777777" w:rsidR="00800757" w:rsidRPr="0063259A" w:rsidRDefault="00800757" w:rsidP="00800757">
            <w:pPr>
              <w:jc w:val="center"/>
              <w:rPr>
                <w:bCs/>
                <w:sz w:val="17"/>
                <w:szCs w:val="17"/>
              </w:rPr>
            </w:pPr>
          </w:p>
        </w:tc>
        <w:tc>
          <w:tcPr>
            <w:tcW w:w="711" w:type="dxa"/>
            <w:gridSpan w:val="2"/>
            <w:tcBorders>
              <w:top w:val="nil"/>
              <w:left w:val="nil"/>
              <w:bottom w:val="nil"/>
              <w:right w:val="nil"/>
            </w:tcBorders>
            <w:vAlign w:val="center"/>
          </w:tcPr>
          <w:p w14:paraId="33814514" w14:textId="77777777" w:rsidR="00800757" w:rsidRPr="0063259A" w:rsidRDefault="00800757" w:rsidP="00800757">
            <w:pPr>
              <w:jc w:val="center"/>
              <w:rPr>
                <w:bCs/>
                <w:sz w:val="17"/>
                <w:szCs w:val="17"/>
              </w:rPr>
            </w:pPr>
          </w:p>
        </w:tc>
        <w:tc>
          <w:tcPr>
            <w:tcW w:w="710" w:type="dxa"/>
            <w:gridSpan w:val="2"/>
            <w:tcBorders>
              <w:top w:val="nil"/>
              <w:left w:val="nil"/>
              <w:bottom w:val="nil"/>
              <w:right w:val="nil"/>
            </w:tcBorders>
            <w:vAlign w:val="center"/>
          </w:tcPr>
          <w:p w14:paraId="0143D6C7" w14:textId="77777777" w:rsidR="00800757" w:rsidRPr="0063259A" w:rsidRDefault="00800757" w:rsidP="00800757">
            <w:pPr>
              <w:jc w:val="center"/>
              <w:rPr>
                <w:bCs/>
                <w:sz w:val="17"/>
                <w:szCs w:val="17"/>
              </w:rPr>
            </w:pPr>
          </w:p>
        </w:tc>
        <w:tc>
          <w:tcPr>
            <w:tcW w:w="711" w:type="dxa"/>
            <w:gridSpan w:val="2"/>
            <w:tcBorders>
              <w:top w:val="nil"/>
              <w:left w:val="nil"/>
              <w:bottom w:val="nil"/>
              <w:right w:val="nil"/>
            </w:tcBorders>
            <w:vAlign w:val="center"/>
          </w:tcPr>
          <w:p w14:paraId="229340D9" w14:textId="77777777" w:rsidR="00800757" w:rsidRPr="0063259A" w:rsidRDefault="00800757" w:rsidP="00800757">
            <w:pPr>
              <w:jc w:val="center"/>
              <w:rPr>
                <w:bCs/>
                <w:sz w:val="17"/>
                <w:szCs w:val="17"/>
              </w:rPr>
            </w:pPr>
          </w:p>
        </w:tc>
        <w:tc>
          <w:tcPr>
            <w:tcW w:w="710" w:type="dxa"/>
            <w:tcBorders>
              <w:top w:val="nil"/>
              <w:left w:val="nil"/>
              <w:bottom w:val="nil"/>
              <w:right w:val="nil"/>
            </w:tcBorders>
            <w:vAlign w:val="center"/>
          </w:tcPr>
          <w:p w14:paraId="062B9349" w14:textId="77777777" w:rsidR="00800757" w:rsidRPr="0063259A" w:rsidRDefault="00800757" w:rsidP="00800757">
            <w:pPr>
              <w:jc w:val="center"/>
              <w:rPr>
                <w:bCs/>
                <w:sz w:val="17"/>
                <w:szCs w:val="17"/>
              </w:rPr>
            </w:pPr>
          </w:p>
        </w:tc>
        <w:tc>
          <w:tcPr>
            <w:tcW w:w="711" w:type="dxa"/>
            <w:gridSpan w:val="2"/>
            <w:tcBorders>
              <w:top w:val="nil"/>
              <w:left w:val="nil"/>
              <w:bottom w:val="nil"/>
              <w:right w:val="nil"/>
            </w:tcBorders>
            <w:vAlign w:val="center"/>
          </w:tcPr>
          <w:p w14:paraId="50BE1D51" w14:textId="77777777" w:rsidR="00800757" w:rsidRPr="0063259A" w:rsidRDefault="00800757" w:rsidP="00800757">
            <w:pPr>
              <w:jc w:val="center"/>
              <w:rPr>
                <w:bCs/>
                <w:sz w:val="17"/>
                <w:szCs w:val="17"/>
              </w:rPr>
            </w:pPr>
          </w:p>
        </w:tc>
        <w:tc>
          <w:tcPr>
            <w:tcW w:w="710" w:type="dxa"/>
            <w:gridSpan w:val="2"/>
            <w:tcBorders>
              <w:top w:val="nil"/>
              <w:left w:val="nil"/>
              <w:bottom w:val="nil"/>
              <w:right w:val="nil"/>
            </w:tcBorders>
            <w:vAlign w:val="center"/>
          </w:tcPr>
          <w:p w14:paraId="28777AB1" w14:textId="77777777" w:rsidR="00800757" w:rsidRPr="0063259A" w:rsidRDefault="00800757" w:rsidP="00800757">
            <w:pPr>
              <w:jc w:val="center"/>
              <w:rPr>
                <w:bCs/>
                <w:sz w:val="17"/>
                <w:szCs w:val="17"/>
              </w:rPr>
            </w:pPr>
          </w:p>
        </w:tc>
        <w:tc>
          <w:tcPr>
            <w:tcW w:w="711" w:type="dxa"/>
            <w:gridSpan w:val="2"/>
            <w:tcBorders>
              <w:top w:val="nil"/>
              <w:left w:val="nil"/>
              <w:bottom w:val="nil"/>
              <w:right w:val="nil"/>
            </w:tcBorders>
            <w:vAlign w:val="center"/>
          </w:tcPr>
          <w:p w14:paraId="0AAA9466" w14:textId="77777777" w:rsidR="00800757" w:rsidRPr="0063259A" w:rsidRDefault="00800757" w:rsidP="00800757">
            <w:pPr>
              <w:jc w:val="center"/>
              <w:rPr>
                <w:bCs/>
                <w:sz w:val="17"/>
                <w:szCs w:val="17"/>
              </w:rPr>
            </w:pPr>
          </w:p>
        </w:tc>
        <w:tc>
          <w:tcPr>
            <w:tcW w:w="710" w:type="dxa"/>
            <w:gridSpan w:val="2"/>
            <w:tcBorders>
              <w:top w:val="nil"/>
              <w:left w:val="nil"/>
              <w:bottom w:val="nil"/>
              <w:right w:val="nil"/>
            </w:tcBorders>
            <w:vAlign w:val="center"/>
          </w:tcPr>
          <w:p w14:paraId="4D0BB418" w14:textId="77777777" w:rsidR="00800757" w:rsidRPr="0063259A" w:rsidRDefault="00800757" w:rsidP="00800757">
            <w:pPr>
              <w:jc w:val="center"/>
              <w:rPr>
                <w:bCs/>
                <w:sz w:val="17"/>
                <w:szCs w:val="17"/>
              </w:rPr>
            </w:pPr>
          </w:p>
        </w:tc>
        <w:tc>
          <w:tcPr>
            <w:tcW w:w="711" w:type="dxa"/>
            <w:gridSpan w:val="2"/>
            <w:tcBorders>
              <w:top w:val="nil"/>
              <w:left w:val="nil"/>
              <w:bottom w:val="nil"/>
              <w:right w:val="nil"/>
            </w:tcBorders>
            <w:vAlign w:val="center"/>
          </w:tcPr>
          <w:p w14:paraId="5508C88C" w14:textId="4A80C052" w:rsidR="00800757" w:rsidRPr="0063259A" w:rsidRDefault="00800757" w:rsidP="00800757">
            <w:pPr>
              <w:jc w:val="center"/>
              <w:rPr>
                <w:bCs/>
                <w:sz w:val="17"/>
                <w:szCs w:val="17"/>
              </w:rPr>
            </w:pPr>
            <w:r w:rsidRPr="0063259A">
              <w:rPr>
                <w:sz w:val="17"/>
                <w:szCs w:val="17"/>
              </w:rPr>
              <w:t>(.06)</w:t>
            </w:r>
          </w:p>
        </w:tc>
        <w:tc>
          <w:tcPr>
            <w:tcW w:w="710" w:type="dxa"/>
            <w:gridSpan w:val="2"/>
            <w:tcBorders>
              <w:top w:val="nil"/>
              <w:left w:val="nil"/>
              <w:bottom w:val="nil"/>
              <w:right w:val="nil"/>
            </w:tcBorders>
            <w:vAlign w:val="center"/>
          </w:tcPr>
          <w:p w14:paraId="4D0275CE" w14:textId="7E99A344" w:rsidR="00800757" w:rsidRPr="0063259A" w:rsidRDefault="00800757" w:rsidP="00800757">
            <w:pPr>
              <w:jc w:val="center"/>
              <w:rPr>
                <w:bCs/>
                <w:sz w:val="17"/>
                <w:szCs w:val="17"/>
              </w:rPr>
            </w:pPr>
            <w:r w:rsidRPr="0063259A">
              <w:rPr>
                <w:sz w:val="17"/>
                <w:szCs w:val="17"/>
              </w:rPr>
              <w:t>(.06)</w:t>
            </w:r>
          </w:p>
        </w:tc>
        <w:tc>
          <w:tcPr>
            <w:tcW w:w="711" w:type="dxa"/>
            <w:gridSpan w:val="2"/>
            <w:tcBorders>
              <w:top w:val="nil"/>
              <w:left w:val="nil"/>
              <w:bottom w:val="nil"/>
              <w:right w:val="nil"/>
            </w:tcBorders>
            <w:vAlign w:val="center"/>
          </w:tcPr>
          <w:p w14:paraId="726E3C98" w14:textId="51E84128" w:rsidR="00800757" w:rsidRPr="0063259A" w:rsidRDefault="00800757" w:rsidP="00800757">
            <w:pPr>
              <w:jc w:val="center"/>
              <w:rPr>
                <w:bCs/>
                <w:sz w:val="17"/>
                <w:szCs w:val="17"/>
              </w:rPr>
            </w:pPr>
            <w:r w:rsidRPr="0063259A">
              <w:rPr>
                <w:sz w:val="17"/>
                <w:szCs w:val="17"/>
              </w:rPr>
              <w:t>(.05)</w:t>
            </w:r>
          </w:p>
        </w:tc>
        <w:tc>
          <w:tcPr>
            <w:tcW w:w="710" w:type="dxa"/>
            <w:gridSpan w:val="2"/>
            <w:tcBorders>
              <w:top w:val="nil"/>
              <w:left w:val="nil"/>
              <w:bottom w:val="nil"/>
              <w:right w:val="nil"/>
            </w:tcBorders>
            <w:vAlign w:val="center"/>
          </w:tcPr>
          <w:p w14:paraId="0A178E7B" w14:textId="01D780A6" w:rsidR="00800757" w:rsidRPr="0063259A" w:rsidRDefault="00800757" w:rsidP="00800757">
            <w:pPr>
              <w:jc w:val="center"/>
              <w:rPr>
                <w:bCs/>
                <w:sz w:val="17"/>
                <w:szCs w:val="17"/>
              </w:rPr>
            </w:pPr>
            <w:r w:rsidRPr="0063259A">
              <w:rPr>
                <w:sz w:val="17"/>
                <w:szCs w:val="17"/>
              </w:rPr>
              <w:t>(.05)</w:t>
            </w:r>
          </w:p>
        </w:tc>
        <w:tc>
          <w:tcPr>
            <w:tcW w:w="711" w:type="dxa"/>
            <w:gridSpan w:val="2"/>
            <w:tcBorders>
              <w:top w:val="nil"/>
              <w:left w:val="nil"/>
              <w:bottom w:val="nil"/>
              <w:right w:val="nil"/>
            </w:tcBorders>
            <w:vAlign w:val="center"/>
          </w:tcPr>
          <w:p w14:paraId="44C1B084" w14:textId="14687316" w:rsidR="00800757" w:rsidRPr="0063259A" w:rsidRDefault="00800757" w:rsidP="00800757">
            <w:pPr>
              <w:jc w:val="center"/>
              <w:rPr>
                <w:bCs/>
                <w:sz w:val="17"/>
                <w:szCs w:val="17"/>
              </w:rPr>
            </w:pPr>
            <w:r w:rsidRPr="0063259A">
              <w:rPr>
                <w:sz w:val="17"/>
                <w:szCs w:val="17"/>
              </w:rPr>
              <w:t>(.06)</w:t>
            </w:r>
          </w:p>
        </w:tc>
        <w:tc>
          <w:tcPr>
            <w:tcW w:w="710" w:type="dxa"/>
            <w:gridSpan w:val="2"/>
            <w:tcBorders>
              <w:top w:val="nil"/>
              <w:left w:val="nil"/>
              <w:bottom w:val="nil"/>
              <w:right w:val="nil"/>
            </w:tcBorders>
            <w:vAlign w:val="center"/>
          </w:tcPr>
          <w:p w14:paraId="559D9BC2" w14:textId="434991E2" w:rsidR="00800757" w:rsidRPr="0063259A" w:rsidRDefault="00800757" w:rsidP="00800757">
            <w:pPr>
              <w:jc w:val="center"/>
              <w:rPr>
                <w:bCs/>
                <w:sz w:val="17"/>
                <w:szCs w:val="17"/>
              </w:rPr>
            </w:pPr>
            <w:r w:rsidRPr="0063259A">
              <w:rPr>
                <w:sz w:val="17"/>
                <w:szCs w:val="17"/>
              </w:rPr>
              <w:t>(.05)</w:t>
            </w:r>
          </w:p>
        </w:tc>
        <w:tc>
          <w:tcPr>
            <w:tcW w:w="711" w:type="dxa"/>
            <w:gridSpan w:val="2"/>
            <w:tcBorders>
              <w:top w:val="nil"/>
              <w:left w:val="nil"/>
              <w:bottom w:val="nil"/>
              <w:right w:val="nil"/>
            </w:tcBorders>
            <w:vAlign w:val="center"/>
          </w:tcPr>
          <w:p w14:paraId="1A6D3938" w14:textId="3BEA1CD4" w:rsidR="00800757" w:rsidRPr="0063259A" w:rsidRDefault="00800757" w:rsidP="00800757">
            <w:pPr>
              <w:jc w:val="center"/>
              <w:rPr>
                <w:bCs/>
                <w:sz w:val="17"/>
                <w:szCs w:val="17"/>
              </w:rPr>
            </w:pPr>
            <w:r w:rsidRPr="0063259A">
              <w:rPr>
                <w:sz w:val="17"/>
                <w:szCs w:val="17"/>
              </w:rPr>
              <w:t>(.06)</w:t>
            </w:r>
          </w:p>
        </w:tc>
        <w:tc>
          <w:tcPr>
            <w:tcW w:w="710" w:type="dxa"/>
            <w:tcBorders>
              <w:top w:val="nil"/>
              <w:left w:val="nil"/>
              <w:bottom w:val="nil"/>
              <w:right w:val="nil"/>
            </w:tcBorders>
            <w:vAlign w:val="center"/>
          </w:tcPr>
          <w:p w14:paraId="6B38E7B7" w14:textId="60CE7428" w:rsidR="00800757" w:rsidRPr="0063259A" w:rsidRDefault="00800757" w:rsidP="00800757">
            <w:pPr>
              <w:jc w:val="center"/>
              <w:rPr>
                <w:bCs/>
                <w:sz w:val="17"/>
                <w:szCs w:val="17"/>
              </w:rPr>
            </w:pPr>
            <w:r w:rsidRPr="0063259A">
              <w:rPr>
                <w:sz w:val="17"/>
                <w:szCs w:val="17"/>
              </w:rPr>
              <w:t>(.05)</w:t>
            </w:r>
          </w:p>
        </w:tc>
        <w:tc>
          <w:tcPr>
            <w:tcW w:w="711" w:type="dxa"/>
            <w:gridSpan w:val="2"/>
            <w:tcBorders>
              <w:top w:val="nil"/>
              <w:left w:val="nil"/>
              <w:bottom w:val="nil"/>
              <w:right w:val="nil"/>
            </w:tcBorders>
            <w:vAlign w:val="center"/>
          </w:tcPr>
          <w:p w14:paraId="011E5789" w14:textId="3B66A4A5" w:rsidR="00800757" w:rsidRPr="0063259A" w:rsidRDefault="00800757" w:rsidP="00800757">
            <w:pPr>
              <w:jc w:val="center"/>
              <w:rPr>
                <w:bCs/>
                <w:sz w:val="17"/>
                <w:szCs w:val="17"/>
              </w:rPr>
            </w:pPr>
            <w:r w:rsidRPr="0063259A">
              <w:rPr>
                <w:sz w:val="17"/>
                <w:szCs w:val="17"/>
              </w:rPr>
              <w:t>(.05)</w:t>
            </w:r>
          </w:p>
        </w:tc>
        <w:tc>
          <w:tcPr>
            <w:tcW w:w="711" w:type="dxa"/>
            <w:tcBorders>
              <w:top w:val="nil"/>
              <w:left w:val="nil"/>
              <w:bottom w:val="nil"/>
              <w:right w:val="nil"/>
            </w:tcBorders>
            <w:vAlign w:val="center"/>
          </w:tcPr>
          <w:p w14:paraId="0410E695" w14:textId="4F851566" w:rsidR="00800757" w:rsidRPr="0063259A" w:rsidRDefault="00800757" w:rsidP="00800757">
            <w:pPr>
              <w:jc w:val="center"/>
              <w:rPr>
                <w:bCs/>
                <w:sz w:val="17"/>
                <w:szCs w:val="17"/>
              </w:rPr>
            </w:pPr>
            <w:r w:rsidRPr="0063259A">
              <w:rPr>
                <w:sz w:val="17"/>
                <w:szCs w:val="17"/>
              </w:rPr>
              <w:t>(.05)</w:t>
            </w:r>
          </w:p>
        </w:tc>
      </w:tr>
      <w:tr w:rsidR="00800757" w:rsidRPr="0063259A" w14:paraId="2A2634E4" w14:textId="77777777" w:rsidTr="001C21FE">
        <w:trPr>
          <w:trHeight w:val="276"/>
        </w:trPr>
        <w:tc>
          <w:tcPr>
            <w:tcW w:w="1890" w:type="dxa"/>
            <w:tcBorders>
              <w:top w:val="nil"/>
              <w:left w:val="nil"/>
              <w:bottom w:val="nil"/>
              <w:right w:val="nil"/>
            </w:tcBorders>
            <w:vAlign w:val="center"/>
          </w:tcPr>
          <w:p w14:paraId="71307F01" w14:textId="77777777" w:rsidR="00800757" w:rsidRPr="0063259A" w:rsidRDefault="00800757" w:rsidP="00800757">
            <w:pPr>
              <w:jc w:val="right"/>
              <w:rPr>
                <w:sz w:val="17"/>
                <w:szCs w:val="17"/>
              </w:rPr>
            </w:pPr>
            <w:r w:rsidRPr="0063259A">
              <w:rPr>
                <w:sz w:val="17"/>
                <w:szCs w:val="17"/>
              </w:rPr>
              <w:t>LMX</w:t>
            </w:r>
          </w:p>
        </w:tc>
        <w:tc>
          <w:tcPr>
            <w:tcW w:w="710" w:type="dxa"/>
            <w:gridSpan w:val="3"/>
            <w:tcBorders>
              <w:top w:val="nil"/>
              <w:left w:val="nil"/>
              <w:bottom w:val="nil"/>
              <w:right w:val="nil"/>
            </w:tcBorders>
            <w:vAlign w:val="center"/>
          </w:tcPr>
          <w:p w14:paraId="6C852B2E" w14:textId="77777777" w:rsidR="00800757" w:rsidRPr="0063259A" w:rsidRDefault="00800757" w:rsidP="00800757">
            <w:pPr>
              <w:jc w:val="center"/>
              <w:rPr>
                <w:bCs/>
                <w:sz w:val="17"/>
                <w:szCs w:val="17"/>
              </w:rPr>
            </w:pPr>
          </w:p>
        </w:tc>
        <w:tc>
          <w:tcPr>
            <w:tcW w:w="711" w:type="dxa"/>
            <w:gridSpan w:val="2"/>
            <w:tcBorders>
              <w:top w:val="nil"/>
              <w:left w:val="nil"/>
              <w:bottom w:val="nil"/>
              <w:right w:val="nil"/>
            </w:tcBorders>
            <w:vAlign w:val="center"/>
          </w:tcPr>
          <w:p w14:paraId="4BD675D4" w14:textId="77777777" w:rsidR="00800757" w:rsidRPr="0063259A" w:rsidRDefault="00800757" w:rsidP="00800757">
            <w:pPr>
              <w:jc w:val="center"/>
              <w:rPr>
                <w:bCs/>
                <w:sz w:val="17"/>
                <w:szCs w:val="17"/>
              </w:rPr>
            </w:pPr>
          </w:p>
        </w:tc>
        <w:tc>
          <w:tcPr>
            <w:tcW w:w="710" w:type="dxa"/>
            <w:gridSpan w:val="2"/>
            <w:tcBorders>
              <w:top w:val="nil"/>
              <w:left w:val="nil"/>
              <w:bottom w:val="nil"/>
              <w:right w:val="nil"/>
            </w:tcBorders>
            <w:vAlign w:val="center"/>
          </w:tcPr>
          <w:p w14:paraId="7D731210" w14:textId="77777777" w:rsidR="00800757" w:rsidRPr="0063259A" w:rsidRDefault="00800757" w:rsidP="00800757">
            <w:pPr>
              <w:jc w:val="center"/>
              <w:rPr>
                <w:bCs/>
                <w:sz w:val="17"/>
                <w:szCs w:val="17"/>
              </w:rPr>
            </w:pPr>
          </w:p>
        </w:tc>
        <w:tc>
          <w:tcPr>
            <w:tcW w:w="711" w:type="dxa"/>
            <w:gridSpan w:val="2"/>
            <w:tcBorders>
              <w:top w:val="nil"/>
              <w:left w:val="nil"/>
              <w:bottom w:val="nil"/>
              <w:right w:val="nil"/>
            </w:tcBorders>
            <w:vAlign w:val="center"/>
          </w:tcPr>
          <w:p w14:paraId="4288FE07" w14:textId="77777777" w:rsidR="00800757" w:rsidRPr="0063259A" w:rsidRDefault="00800757" w:rsidP="00800757">
            <w:pPr>
              <w:jc w:val="center"/>
              <w:rPr>
                <w:bCs/>
                <w:sz w:val="17"/>
                <w:szCs w:val="17"/>
              </w:rPr>
            </w:pPr>
          </w:p>
        </w:tc>
        <w:tc>
          <w:tcPr>
            <w:tcW w:w="710" w:type="dxa"/>
            <w:tcBorders>
              <w:top w:val="nil"/>
              <w:left w:val="nil"/>
              <w:bottom w:val="nil"/>
              <w:right w:val="nil"/>
            </w:tcBorders>
            <w:vAlign w:val="center"/>
          </w:tcPr>
          <w:p w14:paraId="1C8622F2" w14:textId="77777777" w:rsidR="00800757" w:rsidRPr="0063259A" w:rsidRDefault="00800757" w:rsidP="00800757">
            <w:pPr>
              <w:jc w:val="center"/>
              <w:rPr>
                <w:bCs/>
                <w:sz w:val="17"/>
                <w:szCs w:val="17"/>
              </w:rPr>
            </w:pPr>
          </w:p>
        </w:tc>
        <w:tc>
          <w:tcPr>
            <w:tcW w:w="711" w:type="dxa"/>
            <w:gridSpan w:val="2"/>
            <w:tcBorders>
              <w:top w:val="nil"/>
              <w:left w:val="nil"/>
              <w:bottom w:val="nil"/>
              <w:right w:val="nil"/>
            </w:tcBorders>
            <w:vAlign w:val="center"/>
          </w:tcPr>
          <w:p w14:paraId="60F74D91" w14:textId="77777777" w:rsidR="00800757" w:rsidRPr="0063259A" w:rsidRDefault="00800757" w:rsidP="00800757">
            <w:pPr>
              <w:jc w:val="center"/>
              <w:rPr>
                <w:bCs/>
                <w:sz w:val="17"/>
                <w:szCs w:val="17"/>
              </w:rPr>
            </w:pPr>
          </w:p>
        </w:tc>
        <w:tc>
          <w:tcPr>
            <w:tcW w:w="710" w:type="dxa"/>
            <w:gridSpan w:val="2"/>
            <w:tcBorders>
              <w:top w:val="nil"/>
              <w:left w:val="nil"/>
              <w:bottom w:val="nil"/>
              <w:right w:val="nil"/>
            </w:tcBorders>
            <w:vAlign w:val="center"/>
          </w:tcPr>
          <w:p w14:paraId="0A67A199" w14:textId="77777777" w:rsidR="00800757" w:rsidRPr="0063259A" w:rsidRDefault="00800757" w:rsidP="00800757">
            <w:pPr>
              <w:jc w:val="center"/>
              <w:rPr>
                <w:bCs/>
                <w:sz w:val="17"/>
                <w:szCs w:val="17"/>
              </w:rPr>
            </w:pPr>
          </w:p>
        </w:tc>
        <w:tc>
          <w:tcPr>
            <w:tcW w:w="711" w:type="dxa"/>
            <w:gridSpan w:val="2"/>
            <w:tcBorders>
              <w:top w:val="nil"/>
              <w:left w:val="nil"/>
              <w:bottom w:val="nil"/>
              <w:right w:val="nil"/>
            </w:tcBorders>
            <w:vAlign w:val="center"/>
          </w:tcPr>
          <w:p w14:paraId="44AF2FF7" w14:textId="77777777" w:rsidR="00800757" w:rsidRPr="0063259A" w:rsidRDefault="00800757" w:rsidP="00800757">
            <w:pPr>
              <w:jc w:val="center"/>
              <w:rPr>
                <w:bCs/>
                <w:sz w:val="17"/>
                <w:szCs w:val="17"/>
              </w:rPr>
            </w:pPr>
          </w:p>
        </w:tc>
        <w:tc>
          <w:tcPr>
            <w:tcW w:w="710" w:type="dxa"/>
            <w:gridSpan w:val="2"/>
            <w:tcBorders>
              <w:top w:val="nil"/>
              <w:left w:val="nil"/>
              <w:bottom w:val="nil"/>
              <w:right w:val="nil"/>
            </w:tcBorders>
            <w:vAlign w:val="center"/>
          </w:tcPr>
          <w:p w14:paraId="0FCFF837" w14:textId="77777777" w:rsidR="00800757" w:rsidRPr="0063259A" w:rsidRDefault="00800757" w:rsidP="00800757">
            <w:pPr>
              <w:jc w:val="center"/>
              <w:rPr>
                <w:bCs/>
                <w:sz w:val="17"/>
                <w:szCs w:val="17"/>
              </w:rPr>
            </w:pPr>
          </w:p>
        </w:tc>
        <w:tc>
          <w:tcPr>
            <w:tcW w:w="711" w:type="dxa"/>
            <w:gridSpan w:val="2"/>
            <w:tcBorders>
              <w:top w:val="nil"/>
              <w:left w:val="nil"/>
              <w:bottom w:val="nil"/>
              <w:right w:val="nil"/>
            </w:tcBorders>
            <w:vAlign w:val="center"/>
          </w:tcPr>
          <w:p w14:paraId="38721585" w14:textId="000F9039" w:rsidR="00800757" w:rsidRPr="0063259A" w:rsidRDefault="00800757" w:rsidP="00800757">
            <w:pPr>
              <w:jc w:val="center"/>
              <w:rPr>
                <w:bCs/>
                <w:sz w:val="17"/>
                <w:szCs w:val="17"/>
              </w:rPr>
            </w:pPr>
            <w:r w:rsidRPr="0063259A">
              <w:rPr>
                <w:sz w:val="17"/>
                <w:szCs w:val="17"/>
              </w:rPr>
              <w:t>.29</w:t>
            </w:r>
            <w:r w:rsidRPr="0063259A">
              <w:rPr>
                <w:sz w:val="17"/>
                <w:szCs w:val="17"/>
                <w:vertAlign w:val="superscript"/>
              </w:rPr>
              <w:t>*</w:t>
            </w:r>
          </w:p>
        </w:tc>
        <w:tc>
          <w:tcPr>
            <w:tcW w:w="710" w:type="dxa"/>
            <w:gridSpan w:val="2"/>
            <w:tcBorders>
              <w:top w:val="nil"/>
              <w:left w:val="nil"/>
              <w:bottom w:val="nil"/>
              <w:right w:val="nil"/>
            </w:tcBorders>
            <w:vAlign w:val="center"/>
          </w:tcPr>
          <w:p w14:paraId="0BB06A5C" w14:textId="14D1D85E" w:rsidR="00800757" w:rsidRPr="0063259A" w:rsidRDefault="00800757" w:rsidP="00800757">
            <w:pPr>
              <w:jc w:val="center"/>
              <w:rPr>
                <w:bCs/>
                <w:sz w:val="17"/>
                <w:szCs w:val="17"/>
              </w:rPr>
            </w:pPr>
            <w:r w:rsidRPr="0063259A">
              <w:rPr>
                <w:sz w:val="17"/>
                <w:szCs w:val="17"/>
              </w:rPr>
              <w:t>.22</w:t>
            </w:r>
            <w:r w:rsidRPr="0063259A">
              <w:rPr>
                <w:sz w:val="17"/>
                <w:szCs w:val="17"/>
                <w:vertAlign w:val="superscript"/>
              </w:rPr>
              <w:t>†</w:t>
            </w:r>
          </w:p>
        </w:tc>
        <w:tc>
          <w:tcPr>
            <w:tcW w:w="711" w:type="dxa"/>
            <w:gridSpan w:val="2"/>
            <w:tcBorders>
              <w:top w:val="nil"/>
              <w:left w:val="nil"/>
              <w:bottom w:val="nil"/>
              <w:right w:val="nil"/>
            </w:tcBorders>
            <w:vAlign w:val="center"/>
          </w:tcPr>
          <w:p w14:paraId="09ECF323" w14:textId="5D68CC58" w:rsidR="00800757" w:rsidRPr="0063259A" w:rsidRDefault="00800757" w:rsidP="00800757">
            <w:pPr>
              <w:jc w:val="center"/>
              <w:rPr>
                <w:bCs/>
                <w:sz w:val="17"/>
                <w:szCs w:val="17"/>
              </w:rPr>
            </w:pPr>
            <w:r w:rsidRPr="0063259A">
              <w:rPr>
                <w:sz w:val="17"/>
                <w:szCs w:val="17"/>
              </w:rPr>
              <w:t>.07</w:t>
            </w:r>
          </w:p>
        </w:tc>
        <w:tc>
          <w:tcPr>
            <w:tcW w:w="710" w:type="dxa"/>
            <w:gridSpan w:val="2"/>
            <w:tcBorders>
              <w:top w:val="nil"/>
              <w:left w:val="nil"/>
              <w:bottom w:val="nil"/>
              <w:right w:val="nil"/>
            </w:tcBorders>
            <w:vAlign w:val="center"/>
          </w:tcPr>
          <w:p w14:paraId="62384387" w14:textId="3CE67056" w:rsidR="00800757" w:rsidRPr="0063259A" w:rsidRDefault="00800757" w:rsidP="00800757">
            <w:pPr>
              <w:jc w:val="center"/>
              <w:rPr>
                <w:bCs/>
                <w:sz w:val="17"/>
                <w:szCs w:val="17"/>
              </w:rPr>
            </w:pPr>
            <w:r w:rsidRPr="0063259A">
              <w:rPr>
                <w:sz w:val="17"/>
                <w:szCs w:val="17"/>
              </w:rPr>
              <w:t>.07</w:t>
            </w:r>
          </w:p>
        </w:tc>
        <w:tc>
          <w:tcPr>
            <w:tcW w:w="711" w:type="dxa"/>
            <w:gridSpan w:val="2"/>
            <w:tcBorders>
              <w:top w:val="nil"/>
              <w:left w:val="nil"/>
              <w:bottom w:val="nil"/>
              <w:right w:val="nil"/>
            </w:tcBorders>
            <w:vAlign w:val="center"/>
          </w:tcPr>
          <w:p w14:paraId="23838CA1" w14:textId="43D9B58C" w:rsidR="00800757" w:rsidRPr="0063259A" w:rsidRDefault="00800757" w:rsidP="00800757">
            <w:pPr>
              <w:jc w:val="center"/>
              <w:rPr>
                <w:bCs/>
                <w:sz w:val="17"/>
                <w:szCs w:val="17"/>
              </w:rPr>
            </w:pPr>
            <w:r w:rsidRPr="0063259A">
              <w:rPr>
                <w:sz w:val="17"/>
                <w:szCs w:val="17"/>
              </w:rPr>
              <w:t>.29</w:t>
            </w:r>
            <w:r w:rsidRPr="0063259A">
              <w:rPr>
                <w:sz w:val="17"/>
                <w:szCs w:val="17"/>
                <w:vertAlign w:val="superscript"/>
              </w:rPr>
              <w:t>*</w:t>
            </w:r>
          </w:p>
        </w:tc>
        <w:tc>
          <w:tcPr>
            <w:tcW w:w="710" w:type="dxa"/>
            <w:gridSpan w:val="2"/>
            <w:tcBorders>
              <w:top w:val="nil"/>
              <w:left w:val="nil"/>
              <w:bottom w:val="nil"/>
              <w:right w:val="nil"/>
            </w:tcBorders>
            <w:vAlign w:val="center"/>
          </w:tcPr>
          <w:p w14:paraId="08B6B643" w14:textId="070C8A9E" w:rsidR="00800757" w:rsidRPr="0063259A" w:rsidRDefault="00800757" w:rsidP="00800757">
            <w:pPr>
              <w:jc w:val="center"/>
              <w:rPr>
                <w:bCs/>
                <w:sz w:val="17"/>
                <w:szCs w:val="17"/>
              </w:rPr>
            </w:pPr>
            <w:r w:rsidRPr="0063259A">
              <w:rPr>
                <w:sz w:val="17"/>
                <w:szCs w:val="17"/>
              </w:rPr>
              <w:t>.10</w:t>
            </w:r>
          </w:p>
        </w:tc>
        <w:tc>
          <w:tcPr>
            <w:tcW w:w="711" w:type="dxa"/>
            <w:gridSpan w:val="2"/>
            <w:tcBorders>
              <w:top w:val="nil"/>
              <w:left w:val="nil"/>
              <w:bottom w:val="nil"/>
              <w:right w:val="nil"/>
            </w:tcBorders>
            <w:vAlign w:val="center"/>
          </w:tcPr>
          <w:p w14:paraId="647ADD89" w14:textId="1EC71865" w:rsidR="00800757" w:rsidRPr="0063259A" w:rsidRDefault="00800757" w:rsidP="00800757">
            <w:pPr>
              <w:jc w:val="center"/>
              <w:rPr>
                <w:bCs/>
                <w:sz w:val="17"/>
                <w:szCs w:val="17"/>
              </w:rPr>
            </w:pPr>
            <w:r w:rsidRPr="0063259A">
              <w:rPr>
                <w:sz w:val="17"/>
                <w:szCs w:val="17"/>
              </w:rPr>
              <w:t>.27</w:t>
            </w:r>
            <w:r w:rsidRPr="0063259A">
              <w:rPr>
                <w:sz w:val="17"/>
                <w:szCs w:val="17"/>
                <w:vertAlign w:val="superscript"/>
              </w:rPr>
              <w:t>†</w:t>
            </w:r>
          </w:p>
        </w:tc>
        <w:tc>
          <w:tcPr>
            <w:tcW w:w="710" w:type="dxa"/>
            <w:tcBorders>
              <w:top w:val="nil"/>
              <w:left w:val="nil"/>
              <w:bottom w:val="nil"/>
              <w:right w:val="nil"/>
            </w:tcBorders>
            <w:vAlign w:val="center"/>
          </w:tcPr>
          <w:p w14:paraId="5891CF9F" w14:textId="25B01147" w:rsidR="00800757" w:rsidRPr="0063259A" w:rsidRDefault="00800757" w:rsidP="00800757">
            <w:pPr>
              <w:jc w:val="center"/>
              <w:rPr>
                <w:bCs/>
                <w:sz w:val="17"/>
                <w:szCs w:val="17"/>
              </w:rPr>
            </w:pPr>
            <w:r w:rsidRPr="0063259A">
              <w:rPr>
                <w:sz w:val="17"/>
                <w:szCs w:val="17"/>
              </w:rPr>
              <w:t>.10</w:t>
            </w:r>
          </w:p>
        </w:tc>
        <w:tc>
          <w:tcPr>
            <w:tcW w:w="711" w:type="dxa"/>
            <w:gridSpan w:val="2"/>
            <w:tcBorders>
              <w:top w:val="nil"/>
              <w:left w:val="nil"/>
              <w:bottom w:val="nil"/>
              <w:right w:val="nil"/>
            </w:tcBorders>
            <w:vAlign w:val="center"/>
          </w:tcPr>
          <w:p w14:paraId="6CD6F474" w14:textId="2E290703" w:rsidR="00800757" w:rsidRPr="0063259A" w:rsidRDefault="00800757" w:rsidP="00800757">
            <w:pPr>
              <w:jc w:val="center"/>
              <w:rPr>
                <w:bCs/>
                <w:sz w:val="17"/>
                <w:szCs w:val="17"/>
              </w:rPr>
            </w:pPr>
            <w:r w:rsidRPr="0063259A">
              <w:rPr>
                <w:sz w:val="17"/>
                <w:szCs w:val="17"/>
              </w:rPr>
              <w:t>.06</w:t>
            </w:r>
          </w:p>
        </w:tc>
        <w:tc>
          <w:tcPr>
            <w:tcW w:w="711" w:type="dxa"/>
            <w:tcBorders>
              <w:top w:val="nil"/>
              <w:left w:val="nil"/>
              <w:bottom w:val="nil"/>
              <w:right w:val="nil"/>
            </w:tcBorders>
            <w:vAlign w:val="center"/>
          </w:tcPr>
          <w:p w14:paraId="0D6D0359" w14:textId="29585B04" w:rsidR="00800757" w:rsidRPr="0063259A" w:rsidRDefault="00800757" w:rsidP="00800757">
            <w:pPr>
              <w:jc w:val="center"/>
              <w:rPr>
                <w:bCs/>
                <w:sz w:val="17"/>
                <w:szCs w:val="17"/>
              </w:rPr>
            </w:pPr>
            <w:r w:rsidRPr="0063259A">
              <w:rPr>
                <w:sz w:val="17"/>
                <w:szCs w:val="17"/>
              </w:rPr>
              <w:t>.10</w:t>
            </w:r>
          </w:p>
        </w:tc>
      </w:tr>
      <w:tr w:rsidR="00800757" w:rsidRPr="0063259A" w14:paraId="6BB7D13A" w14:textId="77777777" w:rsidTr="001C21FE">
        <w:trPr>
          <w:trHeight w:val="276"/>
        </w:trPr>
        <w:tc>
          <w:tcPr>
            <w:tcW w:w="1890" w:type="dxa"/>
            <w:tcBorders>
              <w:top w:val="nil"/>
              <w:left w:val="nil"/>
              <w:bottom w:val="nil"/>
              <w:right w:val="nil"/>
            </w:tcBorders>
            <w:vAlign w:val="center"/>
          </w:tcPr>
          <w:p w14:paraId="16C7D437" w14:textId="77777777" w:rsidR="00800757" w:rsidRPr="0063259A" w:rsidRDefault="00800757" w:rsidP="00800757">
            <w:pPr>
              <w:jc w:val="right"/>
              <w:rPr>
                <w:sz w:val="17"/>
                <w:szCs w:val="17"/>
              </w:rPr>
            </w:pPr>
          </w:p>
        </w:tc>
        <w:tc>
          <w:tcPr>
            <w:tcW w:w="710" w:type="dxa"/>
            <w:gridSpan w:val="3"/>
            <w:tcBorders>
              <w:top w:val="nil"/>
              <w:left w:val="nil"/>
              <w:bottom w:val="nil"/>
              <w:right w:val="nil"/>
            </w:tcBorders>
            <w:vAlign w:val="center"/>
          </w:tcPr>
          <w:p w14:paraId="0B24FD1A" w14:textId="77777777" w:rsidR="00800757" w:rsidRPr="0063259A" w:rsidRDefault="00800757" w:rsidP="00800757">
            <w:pPr>
              <w:jc w:val="center"/>
              <w:rPr>
                <w:bCs/>
                <w:sz w:val="17"/>
                <w:szCs w:val="17"/>
              </w:rPr>
            </w:pPr>
          </w:p>
        </w:tc>
        <w:tc>
          <w:tcPr>
            <w:tcW w:w="711" w:type="dxa"/>
            <w:gridSpan w:val="2"/>
            <w:tcBorders>
              <w:top w:val="nil"/>
              <w:left w:val="nil"/>
              <w:bottom w:val="nil"/>
              <w:right w:val="nil"/>
            </w:tcBorders>
            <w:vAlign w:val="center"/>
          </w:tcPr>
          <w:p w14:paraId="250E8DFD" w14:textId="77777777" w:rsidR="00800757" w:rsidRPr="0063259A" w:rsidRDefault="00800757" w:rsidP="00800757">
            <w:pPr>
              <w:jc w:val="center"/>
              <w:rPr>
                <w:bCs/>
                <w:sz w:val="17"/>
                <w:szCs w:val="17"/>
              </w:rPr>
            </w:pPr>
          </w:p>
        </w:tc>
        <w:tc>
          <w:tcPr>
            <w:tcW w:w="710" w:type="dxa"/>
            <w:gridSpan w:val="2"/>
            <w:tcBorders>
              <w:top w:val="nil"/>
              <w:left w:val="nil"/>
              <w:bottom w:val="nil"/>
              <w:right w:val="nil"/>
            </w:tcBorders>
            <w:vAlign w:val="center"/>
          </w:tcPr>
          <w:p w14:paraId="3A69D796" w14:textId="77777777" w:rsidR="00800757" w:rsidRPr="0063259A" w:rsidRDefault="00800757" w:rsidP="00800757">
            <w:pPr>
              <w:jc w:val="center"/>
              <w:rPr>
                <w:bCs/>
                <w:sz w:val="17"/>
                <w:szCs w:val="17"/>
              </w:rPr>
            </w:pPr>
          </w:p>
        </w:tc>
        <w:tc>
          <w:tcPr>
            <w:tcW w:w="711" w:type="dxa"/>
            <w:gridSpan w:val="2"/>
            <w:tcBorders>
              <w:top w:val="nil"/>
              <w:left w:val="nil"/>
              <w:bottom w:val="nil"/>
              <w:right w:val="nil"/>
            </w:tcBorders>
            <w:vAlign w:val="center"/>
          </w:tcPr>
          <w:p w14:paraId="09806392" w14:textId="77777777" w:rsidR="00800757" w:rsidRPr="0063259A" w:rsidRDefault="00800757" w:rsidP="00800757">
            <w:pPr>
              <w:jc w:val="center"/>
              <w:rPr>
                <w:bCs/>
                <w:sz w:val="17"/>
                <w:szCs w:val="17"/>
              </w:rPr>
            </w:pPr>
          </w:p>
        </w:tc>
        <w:tc>
          <w:tcPr>
            <w:tcW w:w="710" w:type="dxa"/>
            <w:tcBorders>
              <w:top w:val="nil"/>
              <w:left w:val="nil"/>
              <w:bottom w:val="nil"/>
              <w:right w:val="nil"/>
            </w:tcBorders>
            <w:vAlign w:val="center"/>
          </w:tcPr>
          <w:p w14:paraId="1D7895DB" w14:textId="77777777" w:rsidR="00800757" w:rsidRPr="0063259A" w:rsidRDefault="00800757" w:rsidP="00800757">
            <w:pPr>
              <w:jc w:val="center"/>
              <w:rPr>
                <w:bCs/>
                <w:sz w:val="17"/>
                <w:szCs w:val="17"/>
              </w:rPr>
            </w:pPr>
          </w:p>
        </w:tc>
        <w:tc>
          <w:tcPr>
            <w:tcW w:w="711" w:type="dxa"/>
            <w:gridSpan w:val="2"/>
            <w:tcBorders>
              <w:top w:val="nil"/>
              <w:left w:val="nil"/>
              <w:bottom w:val="nil"/>
              <w:right w:val="nil"/>
            </w:tcBorders>
            <w:vAlign w:val="center"/>
          </w:tcPr>
          <w:p w14:paraId="3619C6C7" w14:textId="77777777" w:rsidR="00800757" w:rsidRPr="0063259A" w:rsidRDefault="00800757" w:rsidP="00800757">
            <w:pPr>
              <w:jc w:val="center"/>
              <w:rPr>
                <w:bCs/>
                <w:sz w:val="17"/>
                <w:szCs w:val="17"/>
              </w:rPr>
            </w:pPr>
          </w:p>
        </w:tc>
        <w:tc>
          <w:tcPr>
            <w:tcW w:w="710" w:type="dxa"/>
            <w:gridSpan w:val="2"/>
            <w:tcBorders>
              <w:top w:val="nil"/>
              <w:left w:val="nil"/>
              <w:bottom w:val="nil"/>
              <w:right w:val="nil"/>
            </w:tcBorders>
            <w:vAlign w:val="center"/>
          </w:tcPr>
          <w:p w14:paraId="15EBA06E" w14:textId="77777777" w:rsidR="00800757" w:rsidRPr="0063259A" w:rsidRDefault="00800757" w:rsidP="00800757">
            <w:pPr>
              <w:jc w:val="center"/>
              <w:rPr>
                <w:bCs/>
                <w:sz w:val="17"/>
                <w:szCs w:val="17"/>
              </w:rPr>
            </w:pPr>
          </w:p>
        </w:tc>
        <w:tc>
          <w:tcPr>
            <w:tcW w:w="711" w:type="dxa"/>
            <w:gridSpan w:val="2"/>
            <w:tcBorders>
              <w:top w:val="nil"/>
              <w:left w:val="nil"/>
              <w:bottom w:val="nil"/>
              <w:right w:val="nil"/>
            </w:tcBorders>
            <w:vAlign w:val="center"/>
          </w:tcPr>
          <w:p w14:paraId="0B76512A" w14:textId="77777777" w:rsidR="00800757" w:rsidRPr="0063259A" w:rsidRDefault="00800757" w:rsidP="00800757">
            <w:pPr>
              <w:jc w:val="center"/>
              <w:rPr>
                <w:bCs/>
                <w:sz w:val="17"/>
                <w:szCs w:val="17"/>
              </w:rPr>
            </w:pPr>
          </w:p>
        </w:tc>
        <w:tc>
          <w:tcPr>
            <w:tcW w:w="710" w:type="dxa"/>
            <w:gridSpan w:val="2"/>
            <w:tcBorders>
              <w:top w:val="nil"/>
              <w:left w:val="nil"/>
              <w:bottom w:val="nil"/>
              <w:right w:val="nil"/>
            </w:tcBorders>
            <w:vAlign w:val="center"/>
          </w:tcPr>
          <w:p w14:paraId="55146A62" w14:textId="77777777" w:rsidR="00800757" w:rsidRPr="0063259A" w:rsidRDefault="00800757" w:rsidP="00800757">
            <w:pPr>
              <w:jc w:val="center"/>
              <w:rPr>
                <w:bCs/>
                <w:sz w:val="17"/>
                <w:szCs w:val="17"/>
              </w:rPr>
            </w:pPr>
          </w:p>
        </w:tc>
        <w:tc>
          <w:tcPr>
            <w:tcW w:w="711" w:type="dxa"/>
            <w:gridSpan w:val="2"/>
            <w:tcBorders>
              <w:top w:val="nil"/>
              <w:left w:val="nil"/>
              <w:bottom w:val="nil"/>
              <w:right w:val="nil"/>
            </w:tcBorders>
            <w:vAlign w:val="center"/>
          </w:tcPr>
          <w:p w14:paraId="0B421F4D" w14:textId="0011FD2B" w:rsidR="00800757" w:rsidRPr="0063259A" w:rsidRDefault="00800757" w:rsidP="00800757">
            <w:pPr>
              <w:jc w:val="center"/>
              <w:rPr>
                <w:bCs/>
                <w:sz w:val="17"/>
                <w:szCs w:val="17"/>
              </w:rPr>
            </w:pPr>
            <w:r w:rsidRPr="0063259A">
              <w:rPr>
                <w:sz w:val="17"/>
                <w:szCs w:val="17"/>
              </w:rPr>
              <w:t>(.14)</w:t>
            </w:r>
          </w:p>
        </w:tc>
        <w:tc>
          <w:tcPr>
            <w:tcW w:w="710" w:type="dxa"/>
            <w:gridSpan w:val="2"/>
            <w:tcBorders>
              <w:top w:val="nil"/>
              <w:left w:val="nil"/>
              <w:bottom w:val="nil"/>
              <w:right w:val="nil"/>
            </w:tcBorders>
            <w:vAlign w:val="center"/>
          </w:tcPr>
          <w:p w14:paraId="02B77D75" w14:textId="63A4CD26" w:rsidR="00800757" w:rsidRPr="0063259A" w:rsidRDefault="00800757" w:rsidP="00800757">
            <w:pPr>
              <w:jc w:val="center"/>
              <w:rPr>
                <w:bCs/>
                <w:sz w:val="17"/>
                <w:szCs w:val="17"/>
              </w:rPr>
            </w:pPr>
            <w:r w:rsidRPr="0063259A">
              <w:rPr>
                <w:sz w:val="17"/>
                <w:szCs w:val="17"/>
              </w:rPr>
              <w:t>(.13)</w:t>
            </w:r>
          </w:p>
        </w:tc>
        <w:tc>
          <w:tcPr>
            <w:tcW w:w="711" w:type="dxa"/>
            <w:gridSpan w:val="2"/>
            <w:tcBorders>
              <w:top w:val="nil"/>
              <w:left w:val="nil"/>
              <w:bottom w:val="nil"/>
              <w:right w:val="nil"/>
            </w:tcBorders>
            <w:vAlign w:val="center"/>
          </w:tcPr>
          <w:p w14:paraId="5454929F" w14:textId="0CAF3AB4" w:rsidR="00800757" w:rsidRPr="0063259A" w:rsidRDefault="00800757" w:rsidP="00800757">
            <w:pPr>
              <w:jc w:val="center"/>
              <w:rPr>
                <w:bCs/>
                <w:sz w:val="17"/>
                <w:szCs w:val="17"/>
              </w:rPr>
            </w:pPr>
            <w:r w:rsidRPr="0063259A">
              <w:rPr>
                <w:sz w:val="17"/>
                <w:szCs w:val="17"/>
              </w:rPr>
              <w:t>(.13)</w:t>
            </w:r>
          </w:p>
        </w:tc>
        <w:tc>
          <w:tcPr>
            <w:tcW w:w="710" w:type="dxa"/>
            <w:gridSpan w:val="2"/>
            <w:tcBorders>
              <w:top w:val="nil"/>
              <w:left w:val="nil"/>
              <w:bottom w:val="nil"/>
              <w:right w:val="nil"/>
            </w:tcBorders>
            <w:vAlign w:val="center"/>
          </w:tcPr>
          <w:p w14:paraId="4B89C28B" w14:textId="74FC2286" w:rsidR="00800757" w:rsidRPr="0063259A" w:rsidRDefault="00800757" w:rsidP="00800757">
            <w:pPr>
              <w:jc w:val="center"/>
              <w:rPr>
                <w:bCs/>
                <w:sz w:val="17"/>
                <w:szCs w:val="17"/>
              </w:rPr>
            </w:pPr>
            <w:r w:rsidRPr="0063259A">
              <w:rPr>
                <w:sz w:val="17"/>
                <w:szCs w:val="17"/>
              </w:rPr>
              <w:t>(.12)</w:t>
            </w:r>
          </w:p>
        </w:tc>
        <w:tc>
          <w:tcPr>
            <w:tcW w:w="711" w:type="dxa"/>
            <w:gridSpan w:val="2"/>
            <w:tcBorders>
              <w:top w:val="nil"/>
              <w:left w:val="nil"/>
              <w:bottom w:val="nil"/>
              <w:right w:val="nil"/>
            </w:tcBorders>
            <w:vAlign w:val="center"/>
          </w:tcPr>
          <w:p w14:paraId="7EF924BC" w14:textId="3D105C47" w:rsidR="00800757" w:rsidRPr="0063259A" w:rsidRDefault="00800757" w:rsidP="00800757">
            <w:pPr>
              <w:jc w:val="center"/>
              <w:rPr>
                <w:bCs/>
                <w:sz w:val="17"/>
                <w:szCs w:val="17"/>
              </w:rPr>
            </w:pPr>
            <w:r w:rsidRPr="0063259A">
              <w:rPr>
                <w:sz w:val="17"/>
                <w:szCs w:val="17"/>
              </w:rPr>
              <w:t>(.13)</w:t>
            </w:r>
          </w:p>
        </w:tc>
        <w:tc>
          <w:tcPr>
            <w:tcW w:w="710" w:type="dxa"/>
            <w:gridSpan w:val="2"/>
            <w:tcBorders>
              <w:top w:val="nil"/>
              <w:left w:val="nil"/>
              <w:bottom w:val="nil"/>
              <w:right w:val="nil"/>
            </w:tcBorders>
            <w:vAlign w:val="center"/>
          </w:tcPr>
          <w:p w14:paraId="3703431F" w14:textId="1A448EEA" w:rsidR="00800757" w:rsidRPr="0063259A" w:rsidRDefault="00800757" w:rsidP="00800757">
            <w:pPr>
              <w:jc w:val="center"/>
              <w:rPr>
                <w:bCs/>
                <w:sz w:val="17"/>
                <w:szCs w:val="17"/>
              </w:rPr>
            </w:pPr>
            <w:r w:rsidRPr="0063259A">
              <w:rPr>
                <w:sz w:val="17"/>
                <w:szCs w:val="17"/>
              </w:rPr>
              <w:t>(.11)</w:t>
            </w:r>
          </w:p>
        </w:tc>
        <w:tc>
          <w:tcPr>
            <w:tcW w:w="711" w:type="dxa"/>
            <w:gridSpan w:val="2"/>
            <w:tcBorders>
              <w:top w:val="nil"/>
              <w:left w:val="nil"/>
              <w:bottom w:val="nil"/>
              <w:right w:val="nil"/>
            </w:tcBorders>
            <w:vAlign w:val="center"/>
          </w:tcPr>
          <w:p w14:paraId="1332DBA6" w14:textId="405DC2AD" w:rsidR="00800757" w:rsidRPr="0063259A" w:rsidRDefault="00800757" w:rsidP="00800757">
            <w:pPr>
              <w:jc w:val="center"/>
              <w:rPr>
                <w:bCs/>
                <w:sz w:val="17"/>
                <w:szCs w:val="17"/>
              </w:rPr>
            </w:pPr>
            <w:r w:rsidRPr="0063259A">
              <w:rPr>
                <w:sz w:val="17"/>
                <w:szCs w:val="17"/>
              </w:rPr>
              <w:t>(.14)</w:t>
            </w:r>
          </w:p>
        </w:tc>
        <w:tc>
          <w:tcPr>
            <w:tcW w:w="710" w:type="dxa"/>
            <w:tcBorders>
              <w:top w:val="nil"/>
              <w:left w:val="nil"/>
              <w:bottom w:val="nil"/>
              <w:right w:val="nil"/>
            </w:tcBorders>
            <w:vAlign w:val="center"/>
          </w:tcPr>
          <w:p w14:paraId="21212B8D" w14:textId="3AF6C069" w:rsidR="00800757" w:rsidRPr="0063259A" w:rsidRDefault="00800757" w:rsidP="00800757">
            <w:pPr>
              <w:jc w:val="center"/>
              <w:rPr>
                <w:bCs/>
                <w:sz w:val="17"/>
                <w:szCs w:val="17"/>
              </w:rPr>
            </w:pPr>
            <w:r w:rsidRPr="0063259A">
              <w:rPr>
                <w:sz w:val="17"/>
                <w:szCs w:val="17"/>
              </w:rPr>
              <w:t>(.11)</w:t>
            </w:r>
          </w:p>
        </w:tc>
        <w:tc>
          <w:tcPr>
            <w:tcW w:w="711" w:type="dxa"/>
            <w:gridSpan w:val="2"/>
            <w:tcBorders>
              <w:top w:val="nil"/>
              <w:left w:val="nil"/>
              <w:bottom w:val="nil"/>
              <w:right w:val="nil"/>
            </w:tcBorders>
            <w:vAlign w:val="center"/>
          </w:tcPr>
          <w:p w14:paraId="10907533" w14:textId="6877AA01" w:rsidR="00800757" w:rsidRPr="0063259A" w:rsidRDefault="00800757" w:rsidP="00800757">
            <w:pPr>
              <w:jc w:val="center"/>
              <w:rPr>
                <w:bCs/>
                <w:sz w:val="17"/>
                <w:szCs w:val="17"/>
              </w:rPr>
            </w:pPr>
            <w:r w:rsidRPr="0063259A">
              <w:rPr>
                <w:sz w:val="17"/>
                <w:szCs w:val="17"/>
              </w:rPr>
              <w:t>(.11)</w:t>
            </w:r>
          </w:p>
        </w:tc>
        <w:tc>
          <w:tcPr>
            <w:tcW w:w="711" w:type="dxa"/>
            <w:tcBorders>
              <w:top w:val="nil"/>
              <w:left w:val="nil"/>
              <w:bottom w:val="nil"/>
              <w:right w:val="nil"/>
            </w:tcBorders>
            <w:vAlign w:val="center"/>
          </w:tcPr>
          <w:p w14:paraId="10ECE91E" w14:textId="13B3DA80" w:rsidR="00800757" w:rsidRPr="0063259A" w:rsidRDefault="00800757" w:rsidP="00800757">
            <w:pPr>
              <w:jc w:val="center"/>
              <w:rPr>
                <w:bCs/>
                <w:sz w:val="17"/>
                <w:szCs w:val="17"/>
              </w:rPr>
            </w:pPr>
            <w:r w:rsidRPr="0063259A">
              <w:rPr>
                <w:sz w:val="17"/>
                <w:szCs w:val="17"/>
              </w:rPr>
              <w:t>(.12)</w:t>
            </w:r>
          </w:p>
        </w:tc>
      </w:tr>
      <w:tr w:rsidR="00800757" w:rsidRPr="0063259A" w14:paraId="355C9105" w14:textId="77777777" w:rsidTr="001C21FE">
        <w:trPr>
          <w:trHeight w:val="262"/>
        </w:trPr>
        <w:tc>
          <w:tcPr>
            <w:tcW w:w="1890" w:type="dxa"/>
            <w:tcBorders>
              <w:top w:val="nil"/>
              <w:left w:val="nil"/>
              <w:bottom w:val="nil"/>
              <w:right w:val="nil"/>
            </w:tcBorders>
            <w:vAlign w:val="center"/>
          </w:tcPr>
          <w:p w14:paraId="7CF3AC33" w14:textId="77777777" w:rsidR="00800757" w:rsidRPr="0063259A" w:rsidRDefault="00800757" w:rsidP="00800757">
            <w:pPr>
              <w:jc w:val="right"/>
              <w:rPr>
                <w:sz w:val="17"/>
                <w:szCs w:val="17"/>
              </w:rPr>
            </w:pPr>
            <w:r w:rsidRPr="0063259A">
              <w:rPr>
                <w:sz w:val="17"/>
                <w:szCs w:val="17"/>
              </w:rPr>
              <w:t>Constant</w:t>
            </w:r>
          </w:p>
        </w:tc>
        <w:tc>
          <w:tcPr>
            <w:tcW w:w="710" w:type="dxa"/>
            <w:gridSpan w:val="3"/>
            <w:tcBorders>
              <w:top w:val="nil"/>
              <w:left w:val="nil"/>
              <w:bottom w:val="nil"/>
              <w:right w:val="nil"/>
            </w:tcBorders>
            <w:vAlign w:val="center"/>
          </w:tcPr>
          <w:p w14:paraId="2B220DB3" w14:textId="1B3AA29E" w:rsidR="00800757" w:rsidRPr="0063259A" w:rsidRDefault="00800757" w:rsidP="00800757">
            <w:pPr>
              <w:jc w:val="center"/>
              <w:rPr>
                <w:bCs/>
                <w:sz w:val="17"/>
                <w:szCs w:val="17"/>
              </w:rPr>
            </w:pPr>
            <w:r w:rsidRPr="0063259A">
              <w:rPr>
                <w:sz w:val="17"/>
                <w:szCs w:val="17"/>
              </w:rPr>
              <w:t>1.01</w:t>
            </w:r>
            <w:r w:rsidRPr="0063259A">
              <w:rPr>
                <w:sz w:val="17"/>
                <w:szCs w:val="17"/>
                <w:vertAlign w:val="superscript"/>
              </w:rPr>
              <w:t>***</w:t>
            </w:r>
          </w:p>
        </w:tc>
        <w:tc>
          <w:tcPr>
            <w:tcW w:w="711" w:type="dxa"/>
            <w:gridSpan w:val="2"/>
            <w:tcBorders>
              <w:top w:val="nil"/>
              <w:left w:val="nil"/>
              <w:bottom w:val="nil"/>
              <w:right w:val="nil"/>
            </w:tcBorders>
            <w:vAlign w:val="center"/>
          </w:tcPr>
          <w:p w14:paraId="54745887" w14:textId="6A6485B6" w:rsidR="00800757" w:rsidRPr="0063259A" w:rsidRDefault="00800757" w:rsidP="00800757">
            <w:pPr>
              <w:jc w:val="center"/>
              <w:rPr>
                <w:bCs/>
                <w:sz w:val="17"/>
                <w:szCs w:val="17"/>
              </w:rPr>
            </w:pPr>
            <w:r w:rsidRPr="0063259A">
              <w:rPr>
                <w:sz w:val="17"/>
                <w:szCs w:val="17"/>
              </w:rPr>
              <w:t>5.80</w:t>
            </w:r>
            <w:r w:rsidRPr="0063259A">
              <w:rPr>
                <w:sz w:val="17"/>
                <w:szCs w:val="17"/>
                <w:vertAlign w:val="superscript"/>
              </w:rPr>
              <w:t>***</w:t>
            </w:r>
          </w:p>
        </w:tc>
        <w:tc>
          <w:tcPr>
            <w:tcW w:w="710" w:type="dxa"/>
            <w:gridSpan w:val="2"/>
            <w:tcBorders>
              <w:top w:val="nil"/>
              <w:left w:val="nil"/>
              <w:bottom w:val="nil"/>
              <w:right w:val="nil"/>
            </w:tcBorders>
            <w:vAlign w:val="center"/>
          </w:tcPr>
          <w:p w14:paraId="0E751E58" w14:textId="6B590C2F" w:rsidR="00800757" w:rsidRPr="0063259A" w:rsidRDefault="00800757" w:rsidP="00800757">
            <w:pPr>
              <w:jc w:val="center"/>
              <w:rPr>
                <w:bCs/>
                <w:sz w:val="17"/>
                <w:szCs w:val="17"/>
              </w:rPr>
            </w:pPr>
            <w:r w:rsidRPr="0063259A">
              <w:rPr>
                <w:sz w:val="17"/>
                <w:szCs w:val="17"/>
              </w:rPr>
              <w:t>3.95</w:t>
            </w:r>
            <w:r w:rsidRPr="0063259A">
              <w:rPr>
                <w:sz w:val="17"/>
                <w:szCs w:val="17"/>
                <w:vertAlign w:val="superscript"/>
              </w:rPr>
              <w:t>***</w:t>
            </w:r>
          </w:p>
        </w:tc>
        <w:tc>
          <w:tcPr>
            <w:tcW w:w="711" w:type="dxa"/>
            <w:gridSpan w:val="2"/>
            <w:tcBorders>
              <w:top w:val="nil"/>
              <w:left w:val="nil"/>
              <w:bottom w:val="nil"/>
              <w:right w:val="nil"/>
            </w:tcBorders>
            <w:vAlign w:val="center"/>
          </w:tcPr>
          <w:p w14:paraId="3E19CDA4" w14:textId="65FB9E36" w:rsidR="00800757" w:rsidRPr="0063259A" w:rsidRDefault="00800757" w:rsidP="00800757">
            <w:pPr>
              <w:jc w:val="center"/>
              <w:rPr>
                <w:bCs/>
                <w:sz w:val="17"/>
                <w:szCs w:val="17"/>
              </w:rPr>
            </w:pPr>
            <w:r w:rsidRPr="0063259A">
              <w:rPr>
                <w:sz w:val="17"/>
                <w:szCs w:val="17"/>
              </w:rPr>
              <w:t>1.26</w:t>
            </w:r>
            <w:r w:rsidRPr="0063259A">
              <w:rPr>
                <w:sz w:val="17"/>
                <w:szCs w:val="17"/>
                <w:vertAlign w:val="superscript"/>
              </w:rPr>
              <w:t>***</w:t>
            </w:r>
          </w:p>
        </w:tc>
        <w:tc>
          <w:tcPr>
            <w:tcW w:w="710" w:type="dxa"/>
            <w:tcBorders>
              <w:top w:val="nil"/>
              <w:left w:val="nil"/>
              <w:bottom w:val="nil"/>
              <w:right w:val="nil"/>
            </w:tcBorders>
            <w:vAlign w:val="center"/>
          </w:tcPr>
          <w:p w14:paraId="7EF2E4D7" w14:textId="4710C587" w:rsidR="00800757" w:rsidRPr="0063259A" w:rsidRDefault="00800757" w:rsidP="00800757">
            <w:pPr>
              <w:jc w:val="center"/>
              <w:rPr>
                <w:bCs/>
                <w:sz w:val="17"/>
                <w:szCs w:val="17"/>
              </w:rPr>
            </w:pPr>
            <w:r w:rsidRPr="0063259A">
              <w:rPr>
                <w:sz w:val="17"/>
                <w:szCs w:val="17"/>
              </w:rPr>
              <w:t>3.12</w:t>
            </w:r>
            <w:r w:rsidRPr="0063259A">
              <w:rPr>
                <w:sz w:val="17"/>
                <w:szCs w:val="17"/>
                <w:vertAlign w:val="superscript"/>
              </w:rPr>
              <w:t>***</w:t>
            </w:r>
          </w:p>
        </w:tc>
        <w:tc>
          <w:tcPr>
            <w:tcW w:w="711" w:type="dxa"/>
            <w:gridSpan w:val="2"/>
            <w:tcBorders>
              <w:top w:val="nil"/>
              <w:left w:val="nil"/>
              <w:bottom w:val="nil"/>
              <w:right w:val="nil"/>
            </w:tcBorders>
            <w:vAlign w:val="center"/>
          </w:tcPr>
          <w:p w14:paraId="47420B42" w14:textId="07B84CE3" w:rsidR="00800757" w:rsidRPr="0063259A" w:rsidRDefault="00800757" w:rsidP="00800757">
            <w:pPr>
              <w:jc w:val="center"/>
              <w:rPr>
                <w:bCs/>
                <w:sz w:val="17"/>
                <w:szCs w:val="17"/>
              </w:rPr>
            </w:pPr>
            <w:r w:rsidRPr="0063259A">
              <w:rPr>
                <w:sz w:val="17"/>
                <w:szCs w:val="17"/>
              </w:rPr>
              <w:t>1.59</w:t>
            </w:r>
            <w:r w:rsidRPr="0063259A">
              <w:rPr>
                <w:sz w:val="17"/>
                <w:szCs w:val="17"/>
                <w:vertAlign w:val="superscript"/>
              </w:rPr>
              <w:t>***</w:t>
            </w:r>
          </w:p>
        </w:tc>
        <w:tc>
          <w:tcPr>
            <w:tcW w:w="710" w:type="dxa"/>
            <w:gridSpan w:val="2"/>
            <w:tcBorders>
              <w:top w:val="nil"/>
              <w:left w:val="nil"/>
              <w:bottom w:val="nil"/>
              <w:right w:val="nil"/>
            </w:tcBorders>
            <w:vAlign w:val="center"/>
          </w:tcPr>
          <w:p w14:paraId="4BB6C642" w14:textId="3FF4C146" w:rsidR="00800757" w:rsidRPr="0063259A" w:rsidRDefault="00800757" w:rsidP="00800757">
            <w:pPr>
              <w:jc w:val="center"/>
              <w:rPr>
                <w:bCs/>
                <w:sz w:val="17"/>
                <w:szCs w:val="17"/>
              </w:rPr>
            </w:pPr>
            <w:r w:rsidRPr="0063259A">
              <w:rPr>
                <w:sz w:val="17"/>
                <w:szCs w:val="17"/>
              </w:rPr>
              <w:t>3.08</w:t>
            </w:r>
            <w:r w:rsidRPr="0063259A">
              <w:rPr>
                <w:sz w:val="17"/>
                <w:szCs w:val="17"/>
                <w:vertAlign w:val="superscript"/>
              </w:rPr>
              <w:t>***</w:t>
            </w:r>
          </w:p>
        </w:tc>
        <w:tc>
          <w:tcPr>
            <w:tcW w:w="711" w:type="dxa"/>
            <w:gridSpan w:val="2"/>
            <w:tcBorders>
              <w:top w:val="nil"/>
              <w:left w:val="nil"/>
              <w:bottom w:val="nil"/>
              <w:right w:val="nil"/>
            </w:tcBorders>
            <w:vAlign w:val="center"/>
          </w:tcPr>
          <w:p w14:paraId="3DE09F4E" w14:textId="4FC2E828" w:rsidR="00800757" w:rsidRPr="0063259A" w:rsidRDefault="00800757" w:rsidP="00800757">
            <w:pPr>
              <w:jc w:val="center"/>
              <w:rPr>
                <w:bCs/>
                <w:sz w:val="17"/>
                <w:szCs w:val="17"/>
              </w:rPr>
            </w:pPr>
            <w:r w:rsidRPr="0063259A">
              <w:rPr>
                <w:sz w:val="17"/>
                <w:szCs w:val="17"/>
              </w:rPr>
              <w:t>4.14</w:t>
            </w:r>
            <w:r w:rsidRPr="0063259A">
              <w:rPr>
                <w:sz w:val="17"/>
                <w:szCs w:val="17"/>
                <w:vertAlign w:val="superscript"/>
              </w:rPr>
              <w:t>***</w:t>
            </w:r>
          </w:p>
        </w:tc>
        <w:tc>
          <w:tcPr>
            <w:tcW w:w="710" w:type="dxa"/>
            <w:gridSpan w:val="2"/>
            <w:tcBorders>
              <w:top w:val="nil"/>
              <w:left w:val="nil"/>
              <w:bottom w:val="nil"/>
              <w:right w:val="nil"/>
            </w:tcBorders>
            <w:vAlign w:val="center"/>
          </w:tcPr>
          <w:p w14:paraId="6D4C3831" w14:textId="58F4FDF6" w:rsidR="00800757" w:rsidRPr="0063259A" w:rsidRDefault="00800757" w:rsidP="00800757">
            <w:pPr>
              <w:jc w:val="center"/>
              <w:rPr>
                <w:bCs/>
                <w:sz w:val="17"/>
                <w:szCs w:val="17"/>
              </w:rPr>
            </w:pPr>
            <w:r w:rsidRPr="0063259A">
              <w:rPr>
                <w:sz w:val="17"/>
                <w:szCs w:val="17"/>
              </w:rPr>
              <w:t>2.51</w:t>
            </w:r>
            <w:r w:rsidRPr="0063259A">
              <w:rPr>
                <w:sz w:val="17"/>
                <w:szCs w:val="17"/>
                <w:vertAlign w:val="superscript"/>
              </w:rPr>
              <w:t>**</w:t>
            </w:r>
          </w:p>
        </w:tc>
        <w:tc>
          <w:tcPr>
            <w:tcW w:w="711" w:type="dxa"/>
            <w:gridSpan w:val="2"/>
            <w:tcBorders>
              <w:top w:val="nil"/>
              <w:left w:val="nil"/>
              <w:bottom w:val="nil"/>
              <w:right w:val="nil"/>
            </w:tcBorders>
            <w:vAlign w:val="center"/>
          </w:tcPr>
          <w:p w14:paraId="2014AD3C" w14:textId="57FBF3B8" w:rsidR="00800757" w:rsidRPr="0063259A" w:rsidRDefault="00800757" w:rsidP="00800757">
            <w:pPr>
              <w:jc w:val="center"/>
              <w:rPr>
                <w:bCs/>
                <w:sz w:val="17"/>
                <w:szCs w:val="17"/>
              </w:rPr>
            </w:pPr>
            <w:r w:rsidRPr="0063259A">
              <w:rPr>
                <w:sz w:val="17"/>
                <w:szCs w:val="17"/>
              </w:rPr>
              <w:t>1.76</w:t>
            </w:r>
          </w:p>
        </w:tc>
        <w:tc>
          <w:tcPr>
            <w:tcW w:w="710" w:type="dxa"/>
            <w:gridSpan w:val="2"/>
            <w:tcBorders>
              <w:top w:val="nil"/>
              <w:left w:val="nil"/>
              <w:bottom w:val="nil"/>
              <w:right w:val="nil"/>
            </w:tcBorders>
            <w:vAlign w:val="center"/>
          </w:tcPr>
          <w:p w14:paraId="54468CD2" w14:textId="6083CACD" w:rsidR="00800757" w:rsidRPr="0063259A" w:rsidRDefault="00800757" w:rsidP="00800757">
            <w:pPr>
              <w:jc w:val="center"/>
              <w:rPr>
                <w:bCs/>
                <w:sz w:val="17"/>
                <w:szCs w:val="17"/>
              </w:rPr>
            </w:pPr>
            <w:r w:rsidRPr="0063259A">
              <w:rPr>
                <w:sz w:val="17"/>
                <w:szCs w:val="17"/>
              </w:rPr>
              <w:t>.91</w:t>
            </w:r>
          </w:p>
        </w:tc>
        <w:tc>
          <w:tcPr>
            <w:tcW w:w="711" w:type="dxa"/>
            <w:gridSpan w:val="2"/>
            <w:tcBorders>
              <w:top w:val="nil"/>
              <w:left w:val="nil"/>
              <w:bottom w:val="nil"/>
              <w:right w:val="nil"/>
            </w:tcBorders>
            <w:vAlign w:val="center"/>
          </w:tcPr>
          <w:p w14:paraId="31952CB5" w14:textId="3C81E3BC" w:rsidR="00800757" w:rsidRPr="0063259A" w:rsidRDefault="00800757" w:rsidP="00800757">
            <w:pPr>
              <w:jc w:val="center"/>
              <w:rPr>
                <w:bCs/>
                <w:sz w:val="17"/>
                <w:szCs w:val="17"/>
              </w:rPr>
            </w:pPr>
            <w:r w:rsidRPr="0063259A">
              <w:rPr>
                <w:sz w:val="17"/>
                <w:szCs w:val="17"/>
              </w:rPr>
              <w:t>5.36</w:t>
            </w:r>
            <w:r w:rsidRPr="0063259A">
              <w:rPr>
                <w:sz w:val="17"/>
                <w:szCs w:val="17"/>
                <w:vertAlign w:val="superscript"/>
              </w:rPr>
              <w:t>***</w:t>
            </w:r>
          </w:p>
        </w:tc>
        <w:tc>
          <w:tcPr>
            <w:tcW w:w="710" w:type="dxa"/>
            <w:gridSpan w:val="2"/>
            <w:tcBorders>
              <w:top w:val="nil"/>
              <w:left w:val="nil"/>
              <w:bottom w:val="nil"/>
              <w:right w:val="nil"/>
            </w:tcBorders>
            <w:vAlign w:val="center"/>
          </w:tcPr>
          <w:p w14:paraId="42E0DC1E" w14:textId="50B7D8AF" w:rsidR="00800757" w:rsidRPr="0063259A" w:rsidRDefault="00800757" w:rsidP="00800757">
            <w:pPr>
              <w:jc w:val="center"/>
              <w:rPr>
                <w:bCs/>
                <w:sz w:val="17"/>
                <w:szCs w:val="17"/>
              </w:rPr>
            </w:pPr>
            <w:r w:rsidRPr="0063259A">
              <w:rPr>
                <w:sz w:val="17"/>
                <w:szCs w:val="17"/>
              </w:rPr>
              <w:t>4.06</w:t>
            </w:r>
            <w:r w:rsidRPr="0063259A">
              <w:rPr>
                <w:sz w:val="17"/>
                <w:szCs w:val="17"/>
                <w:vertAlign w:val="superscript"/>
              </w:rPr>
              <w:t>**</w:t>
            </w:r>
          </w:p>
        </w:tc>
        <w:tc>
          <w:tcPr>
            <w:tcW w:w="711" w:type="dxa"/>
            <w:gridSpan w:val="2"/>
            <w:tcBorders>
              <w:top w:val="nil"/>
              <w:left w:val="nil"/>
              <w:bottom w:val="nil"/>
              <w:right w:val="nil"/>
            </w:tcBorders>
            <w:vAlign w:val="center"/>
          </w:tcPr>
          <w:p w14:paraId="476945DC" w14:textId="07DA3438" w:rsidR="00800757" w:rsidRPr="0063259A" w:rsidRDefault="00800757" w:rsidP="00800757">
            <w:pPr>
              <w:jc w:val="center"/>
              <w:rPr>
                <w:bCs/>
                <w:sz w:val="17"/>
                <w:szCs w:val="17"/>
              </w:rPr>
            </w:pPr>
            <w:r w:rsidRPr="0063259A">
              <w:rPr>
                <w:sz w:val="17"/>
                <w:szCs w:val="17"/>
              </w:rPr>
              <w:t>-.52</w:t>
            </w:r>
          </w:p>
        </w:tc>
        <w:tc>
          <w:tcPr>
            <w:tcW w:w="710" w:type="dxa"/>
            <w:gridSpan w:val="2"/>
            <w:tcBorders>
              <w:top w:val="nil"/>
              <w:left w:val="nil"/>
              <w:bottom w:val="nil"/>
              <w:right w:val="nil"/>
            </w:tcBorders>
            <w:vAlign w:val="center"/>
          </w:tcPr>
          <w:p w14:paraId="2CA9F665" w14:textId="2116430D" w:rsidR="00800757" w:rsidRPr="0063259A" w:rsidRDefault="00800757" w:rsidP="00800757">
            <w:pPr>
              <w:jc w:val="center"/>
              <w:rPr>
                <w:bCs/>
                <w:sz w:val="17"/>
                <w:szCs w:val="17"/>
              </w:rPr>
            </w:pPr>
            <w:r w:rsidRPr="0063259A">
              <w:rPr>
                <w:sz w:val="17"/>
                <w:szCs w:val="17"/>
              </w:rPr>
              <w:t>2.29</w:t>
            </w:r>
            <w:r w:rsidRPr="0063259A">
              <w:rPr>
                <w:sz w:val="17"/>
                <w:szCs w:val="17"/>
                <w:vertAlign w:val="superscript"/>
              </w:rPr>
              <w:t>†</w:t>
            </w:r>
          </w:p>
        </w:tc>
        <w:tc>
          <w:tcPr>
            <w:tcW w:w="711" w:type="dxa"/>
            <w:gridSpan w:val="2"/>
            <w:tcBorders>
              <w:top w:val="nil"/>
              <w:left w:val="nil"/>
              <w:bottom w:val="nil"/>
              <w:right w:val="nil"/>
            </w:tcBorders>
            <w:vAlign w:val="center"/>
          </w:tcPr>
          <w:p w14:paraId="0F5E42A2" w14:textId="0518C6E4" w:rsidR="00800757" w:rsidRPr="0063259A" w:rsidRDefault="00800757" w:rsidP="00800757">
            <w:pPr>
              <w:jc w:val="center"/>
              <w:rPr>
                <w:bCs/>
                <w:sz w:val="17"/>
                <w:szCs w:val="17"/>
              </w:rPr>
            </w:pPr>
            <w:r w:rsidRPr="0063259A">
              <w:rPr>
                <w:sz w:val="17"/>
                <w:szCs w:val="17"/>
              </w:rPr>
              <w:t>.82</w:t>
            </w:r>
          </w:p>
        </w:tc>
        <w:tc>
          <w:tcPr>
            <w:tcW w:w="710" w:type="dxa"/>
            <w:tcBorders>
              <w:top w:val="nil"/>
              <w:left w:val="nil"/>
              <w:bottom w:val="nil"/>
              <w:right w:val="nil"/>
            </w:tcBorders>
            <w:vAlign w:val="center"/>
          </w:tcPr>
          <w:p w14:paraId="2E2EEE56" w14:textId="7383EBB7" w:rsidR="00800757" w:rsidRPr="0063259A" w:rsidRDefault="00800757" w:rsidP="00800757">
            <w:pPr>
              <w:jc w:val="center"/>
              <w:rPr>
                <w:bCs/>
                <w:sz w:val="17"/>
                <w:szCs w:val="17"/>
              </w:rPr>
            </w:pPr>
            <w:r w:rsidRPr="0063259A">
              <w:rPr>
                <w:sz w:val="17"/>
                <w:szCs w:val="17"/>
              </w:rPr>
              <w:t>2.27</w:t>
            </w:r>
            <w:r w:rsidRPr="0063259A">
              <w:rPr>
                <w:sz w:val="17"/>
                <w:szCs w:val="17"/>
                <w:vertAlign w:val="superscript"/>
              </w:rPr>
              <w:t>†</w:t>
            </w:r>
          </w:p>
        </w:tc>
        <w:tc>
          <w:tcPr>
            <w:tcW w:w="711" w:type="dxa"/>
            <w:gridSpan w:val="2"/>
            <w:tcBorders>
              <w:top w:val="nil"/>
              <w:left w:val="nil"/>
              <w:bottom w:val="nil"/>
              <w:right w:val="nil"/>
            </w:tcBorders>
            <w:vAlign w:val="center"/>
          </w:tcPr>
          <w:p w14:paraId="597A1688" w14:textId="6158F3B4" w:rsidR="00800757" w:rsidRPr="0063259A" w:rsidRDefault="00800757" w:rsidP="00800757">
            <w:pPr>
              <w:jc w:val="center"/>
              <w:rPr>
                <w:bCs/>
                <w:sz w:val="17"/>
                <w:szCs w:val="17"/>
              </w:rPr>
            </w:pPr>
            <w:r w:rsidRPr="0063259A">
              <w:rPr>
                <w:sz w:val="17"/>
                <w:szCs w:val="17"/>
              </w:rPr>
              <w:t>2.99</w:t>
            </w:r>
            <w:r w:rsidRPr="0063259A">
              <w:rPr>
                <w:sz w:val="17"/>
                <w:szCs w:val="17"/>
                <w:vertAlign w:val="superscript"/>
              </w:rPr>
              <w:t>*</w:t>
            </w:r>
          </w:p>
        </w:tc>
        <w:tc>
          <w:tcPr>
            <w:tcW w:w="711" w:type="dxa"/>
            <w:tcBorders>
              <w:top w:val="nil"/>
              <w:left w:val="nil"/>
              <w:bottom w:val="nil"/>
              <w:right w:val="nil"/>
            </w:tcBorders>
            <w:vAlign w:val="center"/>
          </w:tcPr>
          <w:p w14:paraId="3BBF4F93" w14:textId="4C3F1706" w:rsidR="00800757" w:rsidRPr="0063259A" w:rsidRDefault="00800757" w:rsidP="00800757">
            <w:pPr>
              <w:jc w:val="center"/>
              <w:rPr>
                <w:bCs/>
                <w:sz w:val="17"/>
                <w:szCs w:val="17"/>
              </w:rPr>
            </w:pPr>
            <w:r w:rsidRPr="0063259A">
              <w:rPr>
                <w:sz w:val="17"/>
                <w:szCs w:val="17"/>
              </w:rPr>
              <w:t>2.39</w:t>
            </w:r>
          </w:p>
        </w:tc>
      </w:tr>
      <w:tr w:rsidR="00800757" w:rsidRPr="0063259A" w14:paraId="31063BBB" w14:textId="77777777" w:rsidTr="001C21FE">
        <w:trPr>
          <w:trHeight w:val="262"/>
        </w:trPr>
        <w:tc>
          <w:tcPr>
            <w:tcW w:w="1890" w:type="dxa"/>
            <w:tcBorders>
              <w:top w:val="nil"/>
              <w:left w:val="nil"/>
              <w:bottom w:val="single" w:sz="4" w:space="0" w:color="auto"/>
              <w:right w:val="nil"/>
            </w:tcBorders>
            <w:vAlign w:val="center"/>
          </w:tcPr>
          <w:p w14:paraId="3B3445C2" w14:textId="77777777" w:rsidR="00800757" w:rsidRPr="0063259A" w:rsidRDefault="00800757" w:rsidP="00800757">
            <w:pPr>
              <w:jc w:val="right"/>
              <w:rPr>
                <w:sz w:val="17"/>
                <w:szCs w:val="17"/>
              </w:rPr>
            </w:pPr>
          </w:p>
        </w:tc>
        <w:tc>
          <w:tcPr>
            <w:tcW w:w="710" w:type="dxa"/>
            <w:gridSpan w:val="3"/>
            <w:tcBorders>
              <w:top w:val="nil"/>
              <w:left w:val="nil"/>
              <w:bottom w:val="single" w:sz="4" w:space="0" w:color="auto"/>
              <w:right w:val="nil"/>
            </w:tcBorders>
            <w:vAlign w:val="center"/>
          </w:tcPr>
          <w:p w14:paraId="5F64EE41" w14:textId="142A3F54" w:rsidR="00800757" w:rsidRPr="0063259A" w:rsidRDefault="00800757" w:rsidP="00800757">
            <w:pPr>
              <w:jc w:val="center"/>
              <w:rPr>
                <w:bCs/>
                <w:sz w:val="17"/>
                <w:szCs w:val="17"/>
              </w:rPr>
            </w:pPr>
            <w:r w:rsidRPr="0063259A">
              <w:rPr>
                <w:sz w:val="17"/>
                <w:szCs w:val="17"/>
              </w:rPr>
              <w:t>(.19)</w:t>
            </w:r>
          </w:p>
        </w:tc>
        <w:tc>
          <w:tcPr>
            <w:tcW w:w="711" w:type="dxa"/>
            <w:gridSpan w:val="2"/>
            <w:tcBorders>
              <w:top w:val="nil"/>
              <w:left w:val="nil"/>
              <w:bottom w:val="single" w:sz="4" w:space="0" w:color="auto"/>
              <w:right w:val="nil"/>
            </w:tcBorders>
            <w:vAlign w:val="center"/>
          </w:tcPr>
          <w:p w14:paraId="3E151818" w14:textId="3B067C86" w:rsidR="00800757" w:rsidRPr="0063259A" w:rsidRDefault="00800757" w:rsidP="00800757">
            <w:pPr>
              <w:jc w:val="center"/>
              <w:rPr>
                <w:bCs/>
                <w:sz w:val="17"/>
                <w:szCs w:val="17"/>
              </w:rPr>
            </w:pPr>
            <w:r w:rsidRPr="0063259A">
              <w:rPr>
                <w:sz w:val="17"/>
                <w:szCs w:val="17"/>
              </w:rPr>
              <w:t>(.33)</w:t>
            </w:r>
          </w:p>
        </w:tc>
        <w:tc>
          <w:tcPr>
            <w:tcW w:w="710" w:type="dxa"/>
            <w:gridSpan w:val="2"/>
            <w:tcBorders>
              <w:top w:val="nil"/>
              <w:left w:val="nil"/>
              <w:bottom w:val="single" w:sz="4" w:space="0" w:color="auto"/>
              <w:right w:val="nil"/>
            </w:tcBorders>
            <w:vAlign w:val="center"/>
          </w:tcPr>
          <w:p w14:paraId="4A4A1A73" w14:textId="7DF1FECA" w:rsidR="00800757" w:rsidRPr="0063259A" w:rsidRDefault="00800757" w:rsidP="00800757">
            <w:pPr>
              <w:jc w:val="center"/>
              <w:rPr>
                <w:bCs/>
                <w:sz w:val="17"/>
                <w:szCs w:val="17"/>
              </w:rPr>
            </w:pPr>
            <w:r w:rsidRPr="0063259A">
              <w:rPr>
                <w:sz w:val="17"/>
                <w:szCs w:val="17"/>
              </w:rPr>
              <w:t>(.57)</w:t>
            </w:r>
          </w:p>
        </w:tc>
        <w:tc>
          <w:tcPr>
            <w:tcW w:w="711" w:type="dxa"/>
            <w:gridSpan w:val="2"/>
            <w:tcBorders>
              <w:top w:val="nil"/>
              <w:left w:val="nil"/>
              <w:bottom w:val="single" w:sz="4" w:space="0" w:color="auto"/>
              <w:right w:val="nil"/>
            </w:tcBorders>
            <w:vAlign w:val="center"/>
          </w:tcPr>
          <w:p w14:paraId="17E57D6E" w14:textId="71751B0D" w:rsidR="00800757" w:rsidRPr="0063259A" w:rsidRDefault="00800757" w:rsidP="00800757">
            <w:pPr>
              <w:jc w:val="center"/>
              <w:rPr>
                <w:bCs/>
                <w:sz w:val="17"/>
                <w:szCs w:val="17"/>
              </w:rPr>
            </w:pPr>
            <w:r w:rsidRPr="0063259A">
              <w:rPr>
                <w:sz w:val="17"/>
                <w:szCs w:val="17"/>
              </w:rPr>
              <w:t>(.16)</w:t>
            </w:r>
          </w:p>
        </w:tc>
        <w:tc>
          <w:tcPr>
            <w:tcW w:w="710" w:type="dxa"/>
            <w:tcBorders>
              <w:top w:val="nil"/>
              <w:left w:val="nil"/>
              <w:bottom w:val="single" w:sz="4" w:space="0" w:color="auto"/>
              <w:right w:val="nil"/>
            </w:tcBorders>
            <w:vAlign w:val="center"/>
          </w:tcPr>
          <w:p w14:paraId="5A099BA8" w14:textId="526940F0" w:rsidR="00800757" w:rsidRPr="0063259A" w:rsidRDefault="00800757" w:rsidP="00800757">
            <w:pPr>
              <w:jc w:val="center"/>
              <w:rPr>
                <w:bCs/>
                <w:sz w:val="17"/>
                <w:szCs w:val="17"/>
              </w:rPr>
            </w:pPr>
            <w:r w:rsidRPr="0063259A">
              <w:rPr>
                <w:sz w:val="17"/>
                <w:szCs w:val="17"/>
              </w:rPr>
              <w:t>(.53)</w:t>
            </w:r>
          </w:p>
        </w:tc>
        <w:tc>
          <w:tcPr>
            <w:tcW w:w="711" w:type="dxa"/>
            <w:gridSpan w:val="2"/>
            <w:tcBorders>
              <w:top w:val="nil"/>
              <w:left w:val="nil"/>
              <w:bottom w:val="single" w:sz="4" w:space="0" w:color="auto"/>
              <w:right w:val="nil"/>
            </w:tcBorders>
            <w:vAlign w:val="center"/>
          </w:tcPr>
          <w:p w14:paraId="3DA56CCC" w14:textId="65A454D7" w:rsidR="00800757" w:rsidRPr="0063259A" w:rsidRDefault="00800757" w:rsidP="00800757">
            <w:pPr>
              <w:jc w:val="center"/>
              <w:rPr>
                <w:bCs/>
                <w:sz w:val="17"/>
                <w:szCs w:val="17"/>
              </w:rPr>
            </w:pPr>
            <w:r w:rsidRPr="0063259A">
              <w:rPr>
                <w:sz w:val="17"/>
                <w:szCs w:val="17"/>
              </w:rPr>
              <w:t>(.16)</w:t>
            </w:r>
          </w:p>
        </w:tc>
        <w:tc>
          <w:tcPr>
            <w:tcW w:w="710" w:type="dxa"/>
            <w:gridSpan w:val="2"/>
            <w:tcBorders>
              <w:top w:val="nil"/>
              <w:left w:val="nil"/>
              <w:bottom w:val="single" w:sz="4" w:space="0" w:color="auto"/>
              <w:right w:val="nil"/>
            </w:tcBorders>
            <w:vAlign w:val="center"/>
          </w:tcPr>
          <w:p w14:paraId="0E4BB61D" w14:textId="79733BD0" w:rsidR="00800757" w:rsidRPr="0063259A" w:rsidRDefault="00800757" w:rsidP="00800757">
            <w:pPr>
              <w:jc w:val="center"/>
              <w:rPr>
                <w:bCs/>
                <w:sz w:val="17"/>
                <w:szCs w:val="17"/>
              </w:rPr>
            </w:pPr>
            <w:r w:rsidRPr="0063259A">
              <w:rPr>
                <w:sz w:val="17"/>
                <w:szCs w:val="17"/>
              </w:rPr>
              <w:t>(.54)</w:t>
            </w:r>
          </w:p>
        </w:tc>
        <w:tc>
          <w:tcPr>
            <w:tcW w:w="711" w:type="dxa"/>
            <w:gridSpan w:val="2"/>
            <w:tcBorders>
              <w:top w:val="nil"/>
              <w:left w:val="nil"/>
              <w:bottom w:val="single" w:sz="4" w:space="0" w:color="auto"/>
              <w:right w:val="nil"/>
            </w:tcBorders>
            <w:vAlign w:val="center"/>
          </w:tcPr>
          <w:p w14:paraId="09962E83" w14:textId="7A35F33E" w:rsidR="00800757" w:rsidRPr="0063259A" w:rsidRDefault="00800757" w:rsidP="00800757">
            <w:pPr>
              <w:jc w:val="center"/>
              <w:rPr>
                <w:bCs/>
                <w:sz w:val="17"/>
                <w:szCs w:val="17"/>
              </w:rPr>
            </w:pPr>
            <w:r w:rsidRPr="0063259A">
              <w:rPr>
                <w:sz w:val="17"/>
                <w:szCs w:val="17"/>
              </w:rPr>
              <w:t>(.62)</w:t>
            </w:r>
          </w:p>
        </w:tc>
        <w:tc>
          <w:tcPr>
            <w:tcW w:w="710" w:type="dxa"/>
            <w:gridSpan w:val="2"/>
            <w:tcBorders>
              <w:top w:val="nil"/>
              <w:left w:val="nil"/>
              <w:bottom w:val="single" w:sz="4" w:space="0" w:color="auto"/>
              <w:right w:val="nil"/>
            </w:tcBorders>
            <w:vAlign w:val="center"/>
          </w:tcPr>
          <w:p w14:paraId="6182FF00" w14:textId="554E51C5" w:rsidR="00800757" w:rsidRPr="0063259A" w:rsidRDefault="00800757" w:rsidP="00800757">
            <w:pPr>
              <w:jc w:val="center"/>
              <w:rPr>
                <w:bCs/>
                <w:sz w:val="17"/>
                <w:szCs w:val="17"/>
              </w:rPr>
            </w:pPr>
            <w:r w:rsidRPr="0063259A">
              <w:rPr>
                <w:sz w:val="17"/>
                <w:szCs w:val="17"/>
              </w:rPr>
              <w:t>(.80)</w:t>
            </w:r>
          </w:p>
        </w:tc>
        <w:tc>
          <w:tcPr>
            <w:tcW w:w="711" w:type="dxa"/>
            <w:gridSpan w:val="2"/>
            <w:tcBorders>
              <w:top w:val="nil"/>
              <w:left w:val="nil"/>
              <w:bottom w:val="single" w:sz="4" w:space="0" w:color="auto"/>
              <w:right w:val="nil"/>
            </w:tcBorders>
            <w:vAlign w:val="center"/>
          </w:tcPr>
          <w:p w14:paraId="797D91AA" w14:textId="00192C9F" w:rsidR="00800757" w:rsidRPr="0063259A" w:rsidRDefault="00800757" w:rsidP="00800757">
            <w:pPr>
              <w:jc w:val="center"/>
              <w:rPr>
                <w:bCs/>
                <w:sz w:val="17"/>
                <w:szCs w:val="17"/>
              </w:rPr>
            </w:pPr>
            <w:r w:rsidRPr="0063259A">
              <w:rPr>
                <w:sz w:val="17"/>
                <w:szCs w:val="17"/>
              </w:rPr>
              <w:t>(1.25)</w:t>
            </w:r>
          </w:p>
        </w:tc>
        <w:tc>
          <w:tcPr>
            <w:tcW w:w="710" w:type="dxa"/>
            <w:gridSpan w:val="2"/>
            <w:tcBorders>
              <w:top w:val="nil"/>
              <w:left w:val="nil"/>
              <w:bottom w:val="single" w:sz="4" w:space="0" w:color="auto"/>
              <w:right w:val="nil"/>
            </w:tcBorders>
            <w:vAlign w:val="center"/>
          </w:tcPr>
          <w:p w14:paraId="614A31D3" w14:textId="621FFBC3" w:rsidR="00800757" w:rsidRPr="0063259A" w:rsidRDefault="00800757" w:rsidP="00800757">
            <w:pPr>
              <w:jc w:val="center"/>
              <w:rPr>
                <w:bCs/>
                <w:sz w:val="17"/>
                <w:szCs w:val="17"/>
              </w:rPr>
            </w:pPr>
            <w:r w:rsidRPr="0063259A">
              <w:rPr>
                <w:sz w:val="17"/>
                <w:szCs w:val="17"/>
              </w:rPr>
              <w:t>(1.14)</w:t>
            </w:r>
          </w:p>
        </w:tc>
        <w:tc>
          <w:tcPr>
            <w:tcW w:w="711" w:type="dxa"/>
            <w:gridSpan w:val="2"/>
            <w:tcBorders>
              <w:top w:val="nil"/>
              <w:left w:val="nil"/>
              <w:bottom w:val="single" w:sz="4" w:space="0" w:color="auto"/>
              <w:right w:val="nil"/>
            </w:tcBorders>
            <w:vAlign w:val="center"/>
          </w:tcPr>
          <w:p w14:paraId="76664A49" w14:textId="2577F705" w:rsidR="00800757" w:rsidRPr="0063259A" w:rsidRDefault="00800757" w:rsidP="00800757">
            <w:pPr>
              <w:jc w:val="center"/>
              <w:rPr>
                <w:bCs/>
                <w:sz w:val="17"/>
                <w:szCs w:val="17"/>
              </w:rPr>
            </w:pPr>
            <w:r w:rsidRPr="0063259A">
              <w:rPr>
                <w:sz w:val="17"/>
                <w:szCs w:val="17"/>
              </w:rPr>
              <w:t>(1.22)</w:t>
            </w:r>
          </w:p>
        </w:tc>
        <w:tc>
          <w:tcPr>
            <w:tcW w:w="710" w:type="dxa"/>
            <w:gridSpan w:val="2"/>
            <w:tcBorders>
              <w:top w:val="nil"/>
              <w:left w:val="nil"/>
              <w:bottom w:val="single" w:sz="4" w:space="0" w:color="auto"/>
              <w:right w:val="nil"/>
            </w:tcBorders>
            <w:vAlign w:val="center"/>
          </w:tcPr>
          <w:p w14:paraId="4D3CBC2B" w14:textId="3924D2AB" w:rsidR="00800757" w:rsidRPr="0063259A" w:rsidRDefault="00800757" w:rsidP="00800757">
            <w:pPr>
              <w:jc w:val="center"/>
              <w:rPr>
                <w:bCs/>
                <w:sz w:val="17"/>
                <w:szCs w:val="17"/>
              </w:rPr>
            </w:pPr>
            <w:r w:rsidRPr="0063259A">
              <w:rPr>
                <w:sz w:val="17"/>
                <w:szCs w:val="17"/>
              </w:rPr>
              <w:t>(1.24)</w:t>
            </w:r>
          </w:p>
        </w:tc>
        <w:tc>
          <w:tcPr>
            <w:tcW w:w="711" w:type="dxa"/>
            <w:gridSpan w:val="2"/>
            <w:tcBorders>
              <w:top w:val="nil"/>
              <w:left w:val="nil"/>
              <w:bottom w:val="single" w:sz="4" w:space="0" w:color="auto"/>
              <w:right w:val="nil"/>
            </w:tcBorders>
            <w:vAlign w:val="center"/>
          </w:tcPr>
          <w:p w14:paraId="2E0B9BCF" w14:textId="68F7C755" w:rsidR="00800757" w:rsidRPr="0063259A" w:rsidRDefault="00800757" w:rsidP="00800757">
            <w:pPr>
              <w:jc w:val="center"/>
              <w:rPr>
                <w:bCs/>
                <w:sz w:val="17"/>
                <w:szCs w:val="17"/>
              </w:rPr>
            </w:pPr>
            <w:r w:rsidRPr="0063259A">
              <w:rPr>
                <w:sz w:val="17"/>
                <w:szCs w:val="17"/>
              </w:rPr>
              <w:t>(1.19)</w:t>
            </w:r>
          </w:p>
        </w:tc>
        <w:tc>
          <w:tcPr>
            <w:tcW w:w="710" w:type="dxa"/>
            <w:gridSpan w:val="2"/>
            <w:tcBorders>
              <w:top w:val="nil"/>
              <w:left w:val="nil"/>
              <w:bottom w:val="single" w:sz="4" w:space="0" w:color="auto"/>
              <w:right w:val="nil"/>
            </w:tcBorders>
            <w:vAlign w:val="center"/>
          </w:tcPr>
          <w:p w14:paraId="0E65140B" w14:textId="118A1D61" w:rsidR="00800757" w:rsidRPr="0063259A" w:rsidRDefault="00800757" w:rsidP="00800757">
            <w:pPr>
              <w:jc w:val="center"/>
              <w:rPr>
                <w:bCs/>
                <w:sz w:val="17"/>
                <w:szCs w:val="17"/>
              </w:rPr>
            </w:pPr>
            <w:r w:rsidRPr="0063259A">
              <w:rPr>
                <w:sz w:val="17"/>
                <w:szCs w:val="17"/>
              </w:rPr>
              <w:t>(1.22)</w:t>
            </w:r>
          </w:p>
        </w:tc>
        <w:tc>
          <w:tcPr>
            <w:tcW w:w="711" w:type="dxa"/>
            <w:gridSpan w:val="2"/>
            <w:tcBorders>
              <w:top w:val="nil"/>
              <w:left w:val="nil"/>
              <w:bottom w:val="single" w:sz="4" w:space="0" w:color="auto"/>
              <w:right w:val="nil"/>
            </w:tcBorders>
            <w:vAlign w:val="center"/>
          </w:tcPr>
          <w:p w14:paraId="56BE942E" w14:textId="61F96AAE" w:rsidR="00800757" w:rsidRPr="0063259A" w:rsidRDefault="00800757" w:rsidP="00800757">
            <w:pPr>
              <w:jc w:val="center"/>
              <w:rPr>
                <w:bCs/>
                <w:sz w:val="17"/>
                <w:szCs w:val="17"/>
              </w:rPr>
            </w:pPr>
            <w:r w:rsidRPr="0063259A">
              <w:rPr>
                <w:sz w:val="17"/>
                <w:szCs w:val="17"/>
              </w:rPr>
              <w:t>(1.29)</w:t>
            </w:r>
          </w:p>
        </w:tc>
        <w:tc>
          <w:tcPr>
            <w:tcW w:w="710" w:type="dxa"/>
            <w:tcBorders>
              <w:top w:val="nil"/>
              <w:left w:val="nil"/>
              <w:bottom w:val="single" w:sz="4" w:space="0" w:color="auto"/>
              <w:right w:val="nil"/>
            </w:tcBorders>
            <w:vAlign w:val="center"/>
          </w:tcPr>
          <w:p w14:paraId="68478CAA" w14:textId="6976695A" w:rsidR="00800757" w:rsidRPr="0063259A" w:rsidRDefault="00800757" w:rsidP="00800757">
            <w:pPr>
              <w:jc w:val="center"/>
              <w:rPr>
                <w:bCs/>
                <w:sz w:val="17"/>
                <w:szCs w:val="17"/>
              </w:rPr>
            </w:pPr>
            <w:r w:rsidRPr="0063259A">
              <w:rPr>
                <w:sz w:val="17"/>
                <w:szCs w:val="17"/>
              </w:rPr>
              <w:t>(1.24)</w:t>
            </w:r>
          </w:p>
        </w:tc>
        <w:tc>
          <w:tcPr>
            <w:tcW w:w="711" w:type="dxa"/>
            <w:gridSpan w:val="2"/>
            <w:tcBorders>
              <w:top w:val="nil"/>
              <w:left w:val="nil"/>
              <w:bottom w:val="single" w:sz="4" w:space="0" w:color="auto"/>
              <w:right w:val="nil"/>
            </w:tcBorders>
            <w:vAlign w:val="center"/>
          </w:tcPr>
          <w:p w14:paraId="1BEC3B70" w14:textId="713E1709" w:rsidR="00800757" w:rsidRPr="0063259A" w:rsidRDefault="00800757" w:rsidP="00800757">
            <w:pPr>
              <w:jc w:val="center"/>
              <w:rPr>
                <w:bCs/>
                <w:sz w:val="17"/>
                <w:szCs w:val="17"/>
              </w:rPr>
            </w:pPr>
            <w:r w:rsidRPr="0063259A">
              <w:rPr>
                <w:sz w:val="17"/>
                <w:szCs w:val="17"/>
              </w:rPr>
              <w:t>(1.25)</w:t>
            </w:r>
          </w:p>
        </w:tc>
        <w:tc>
          <w:tcPr>
            <w:tcW w:w="711" w:type="dxa"/>
            <w:tcBorders>
              <w:top w:val="nil"/>
              <w:left w:val="nil"/>
              <w:bottom w:val="single" w:sz="4" w:space="0" w:color="auto"/>
              <w:right w:val="nil"/>
            </w:tcBorders>
            <w:vAlign w:val="center"/>
          </w:tcPr>
          <w:p w14:paraId="50B0FDD2" w14:textId="7A015ACE" w:rsidR="00800757" w:rsidRPr="0063259A" w:rsidRDefault="00800757" w:rsidP="00800757">
            <w:pPr>
              <w:jc w:val="center"/>
              <w:rPr>
                <w:bCs/>
                <w:sz w:val="17"/>
                <w:szCs w:val="17"/>
              </w:rPr>
            </w:pPr>
            <w:r w:rsidRPr="0063259A">
              <w:rPr>
                <w:sz w:val="17"/>
                <w:szCs w:val="17"/>
              </w:rPr>
              <w:t>(1.45)</w:t>
            </w:r>
          </w:p>
        </w:tc>
      </w:tr>
      <w:tr w:rsidR="00800757" w:rsidRPr="0063259A" w14:paraId="3109DFDF" w14:textId="77777777" w:rsidTr="001C21FE">
        <w:trPr>
          <w:trHeight w:val="276"/>
        </w:trPr>
        <w:tc>
          <w:tcPr>
            <w:tcW w:w="1890" w:type="dxa"/>
            <w:tcBorders>
              <w:top w:val="single" w:sz="4" w:space="0" w:color="auto"/>
              <w:left w:val="nil"/>
              <w:bottom w:val="nil"/>
              <w:right w:val="nil"/>
            </w:tcBorders>
            <w:vAlign w:val="center"/>
          </w:tcPr>
          <w:p w14:paraId="572E31A0" w14:textId="77777777" w:rsidR="00800757" w:rsidRPr="0063259A" w:rsidRDefault="00800757" w:rsidP="00800757">
            <w:pPr>
              <w:jc w:val="right"/>
              <w:rPr>
                <w:i/>
                <w:iCs/>
                <w:sz w:val="17"/>
                <w:szCs w:val="17"/>
              </w:rPr>
            </w:pPr>
            <w:r w:rsidRPr="0063259A">
              <w:rPr>
                <w:i/>
                <w:iCs/>
                <w:sz w:val="17"/>
                <w:szCs w:val="17"/>
              </w:rPr>
              <w:t>N</w:t>
            </w:r>
          </w:p>
        </w:tc>
        <w:tc>
          <w:tcPr>
            <w:tcW w:w="710" w:type="dxa"/>
            <w:gridSpan w:val="3"/>
            <w:tcBorders>
              <w:top w:val="single" w:sz="4" w:space="0" w:color="auto"/>
              <w:left w:val="nil"/>
              <w:bottom w:val="nil"/>
              <w:right w:val="nil"/>
            </w:tcBorders>
            <w:vAlign w:val="center"/>
          </w:tcPr>
          <w:p w14:paraId="2232A5E9" w14:textId="6C2A0EEE" w:rsidR="00800757" w:rsidRPr="0063259A" w:rsidRDefault="00800757" w:rsidP="00800757">
            <w:pPr>
              <w:jc w:val="center"/>
              <w:rPr>
                <w:bCs/>
                <w:sz w:val="17"/>
                <w:szCs w:val="17"/>
              </w:rPr>
            </w:pPr>
            <w:r w:rsidRPr="0063259A">
              <w:rPr>
                <w:sz w:val="17"/>
                <w:szCs w:val="17"/>
              </w:rPr>
              <w:t>105</w:t>
            </w:r>
          </w:p>
        </w:tc>
        <w:tc>
          <w:tcPr>
            <w:tcW w:w="711" w:type="dxa"/>
            <w:gridSpan w:val="2"/>
            <w:tcBorders>
              <w:top w:val="single" w:sz="4" w:space="0" w:color="auto"/>
              <w:left w:val="nil"/>
              <w:bottom w:val="nil"/>
              <w:right w:val="nil"/>
            </w:tcBorders>
            <w:vAlign w:val="center"/>
          </w:tcPr>
          <w:p w14:paraId="0C13ACDF" w14:textId="1FF530BC" w:rsidR="00800757" w:rsidRPr="0063259A" w:rsidRDefault="00800757" w:rsidP="00800757">
            <w:pPr>
              <w:jc w:val="center"/>
              <w:rPr>
                <w:bCs/>
                <w:sz w:val="17"/>
                <w:szCs w:val="17"/>
              </w:rPr>
            </w:pPr>
            <w:r w:rsidRPr="0063259A">
              <w:rPr>
                <w:sz w:val="17"/>
                <w:szCs w:val="17"/>
              </w:rPr>
              <w:t>105</w:t>
            </w:r>
          </w:p>
        </w:tc>
        <w:tc>
          <w:tcPr>
            <w:tcW w:w="710" w:type="dxa"/>
            <w:gridSpan w:val="2"/>
            <w:tcBorders>
              <w:top w:val="single" w:sz="4" w:space="0" w:color="auto"/>
              <w:left w:val="nil"/>
              <w:bottom w:val="nil"/>
              <w:right w:val="nil"/>
            </w:tcBorders>
            <w:vAlign w:val="center"/>
          </w:tcPr>
          <w:p w14:paraId="69DB9697" w14:textId="7851F69B" w:rsidR="00800757" w:rsidRPr="0063259A" w:rsidRDefault="00800757" w:rsidP="00800757">
            <w:pPr>
              <w:jc w:val="center"/>
              <w:rPr>
                <w:bCs/>
                <w:sz w:val="17"/>
                <w:szCs w:val="17"/>
              </w:rPr>
            </w:pPr>
            <w:r w:rsidRPr="0063259A">
              <w:rPr>
                <w:sz w:val="17"/>
                <w:szCs w:val="17"/>
              </w:rPr>
              <w:t>105</w:t>
            </w:r>
          </w:p>
        </w:tc>
        <w:tc>
          <w:tcPr>
            <w:tcW w:w="711" w:type="dxa"/>
            <w:gridSpan w:val="2"/>
            <w:tcBorders>
              <w:top w:val="single" w:sz="4" w:space="0" w:color="auto"/>
              <w:left w:val="nil"/>
              <w:bottom w:val="nil"/>
              <w:right w:val="nil"/>
            </w:tcBorders>
            <w:vAlign w:val="center"/>
          </w:tcPr>
          <w:p w14:paraId="282D05CF" w14:textId="59657339" w:rsidR="00800757" w:rsidRPr="0063259A" w:rsidRDefault="00800757" w:rsidP="00800757">
            <w:pPr>
              <w:jc w:val="center"/>
              <w:rPr>
                <w:bCs/>
                <w:sz w:val="17"/>
                <w:szCs w:val="17"/>
              </w:rPr>
            </w:pPr>
            <w:r w:rsidRPr="0063259A">
              <w:rPr>
                <w:sz w:val="17"/>
                <w:szCs w:val="17"/>
              </w:rPr>
              <w:t>105</w:t>
            </w:r>
          </w:p>
        </w:tc>
        <w:tc>
          <w:tcPr>
            <w:tcW w:w="710" w:type="dxa"/>
            <w:tcBorders>
              <w:top w:val="single" w:sz="4" w:space="0" w:color="auto"/>
              <w:left w:val="nil"/>
              <w:bottom w:val="nil"/>
              <w:right w:val="nil"/>
            </w:tcBorders>
            <w:vAlign w:val="center"/>
          </w:tcPr>
          <w:p w14:paraId="62449FB4" w14:textId="035B9F61" w:rsidR="00800757" w:rsidRPr="0063259A" w:rsidRDefault="00800757" w:rsidP="00800757">
            <w:pPr>
              <w:jc w:val="center"/>
              <w:rPr>
                <w:bCs/>
                <w:sz w:val="17"/>
                <w:szCs w:val="17"/>
              </w:rPr>
            </w:pPr>
            <w:r w:rsidRPr="0063259A">
              <w:rPr>
                <w:sz w:val="17"/>
                <w:szCs w:val="17"/>
              </w:rPr>
              <w:t>105</w:t>
            </w:r>
          </w:p>
        </w:tc>
        <w:tc>
          <w:tcPr>
            <w:tcW w:w="711" w:type="dxa"/>
            <w:gridSpan w:val="2"/>
            <w:tcBorders>
              <w:top w:val="single" w:sz="4" w:space="0" w:color="auto"/>
              <w:left w:val="nil"/>
              <w:bottom w:val="nil"/>
              <w:right w:val="nil"/>
            </w:tcBorders>
            <w:vAlign w:val="center"/>
          </w:tcPr>
          <w:p w14:paraId="7DAF9D7F" w14:textId="66A6E864" w:rsidR="00800757" w:rsidRPr="0063259A" w:rsidRDefault="00800757" w:rsidP="00800757">
            <w:pPr>
              <w:jc w:val="center"/>
              <w:rPr>
                <w:bCs/>
                <w:sz w:val="17"/>
                <w:szCs w:val="17"/>
              </w:rPr>
            </w:pPr>
            <w:r w:rsidRPr="0063259A">
              <w:rPr>
                <w:sz w:val="17"/>
                <w:szCs w:val="17"/>
              </w:rPr>
              <w:t>105</w:t>
            </w:r>
          </w:p>
        </w:tc>
        <w:tc>
          <w:tcPr>
            <w:tcW w:w="710" w:type="dxa"/>
            <w:gridSpan w:val="2"/>
            <w:tcBorders>
              <w:top w:val="single" w:sz="4" w:space="0" w:color="auto"/>
              <w:left w:val="nil"/>
              <w:bottom w:val="nil"/>
              <w:right w:val="nil"/>
            </w:tcBorders>
            <w:vAlign w:val="center"/>
          </w:tcPr>
          <w:p w14:paraId="5539FA8F" w14:textId="060DA6D3" w:rsidR="00800757" w:rsidRPr="0063259A" w:rsidRDefault="00800757" w:rsidP="00800757">
            <w:pPr>
              <w:jc w:val="center"/>
              <w:rPr>
                <w:bCs/>
                <w:sz w:val="17"/>
                <w:szCs w:val="17"/>
              </w:rPr>
            </w:pPr>
            <w:r w:rsidRPr="0063259A">
              <w:rPr>
                <w:sz w:val="17"/>
                <w:szCs w:val="17"/>
              </w:rPr>
              <w:t>105</w:t>
            </w:r>
          </w:p>
        </w:tc>
        <w:tc>
          <w:tcPr>
            <w:tcW w:w="711" w:type="dxa"/>
            <w:gridSpan w:val="2"/>
            <w:tcBorders>
              <w:top w:val="single" w:sz="4" w:space="0" w:color="auto"/>
              <w:left w:val="nil"/>
              <w:bottom w:val="nil"/>
              <w:right w:val="nil"/>
            </w:tcBorders>
            <w:vAlign w:val="center"/>
          </w:tcPr>
          <w:p w14:paraId="2C4E2FAB" w14:textId="3B4F72AA" w:rsidR="00800757" w:rsidRPr="0063259A" w:rsidRDefault="00800757" w:rsidP="00800757">
            <w:pPr>
              <w:jc w:val="center"/>
              <w:rPr>
                <w:bCs/>
                <w:sz w:val="17"/>
                <w:szCs w:val="17"/>
              </w:rPr>
            </w:pPr>
            <w:r w:rsidRPr="0063259A">
              <w:rPr>
                <w:sz w:val="17"/>
                <w:szCs w:val="17"/>
              </w:rPr>
              <w:t>105</w:t>
            </w:r>
          </w:p>
        </w:tc>
        <w:tc>
          <w:tcPr>
            <w:tcW w:w="710" w:type="dxa"/>
            <w:gridSpan w:val="2"/>
            <w:tcBorders>
              <w:top w:val="single" w:sz="4" w:space="0" w:color="auto"/>
              <w:left w:val="nil"/>
              <w:bottom w:val="nil"/>
              <w:right w:val="nil"/>
            </w:tcBorders>
            <w:vAlign w:val="center"/>
          </w:tcPr>
          <w:p w14:paraId="4E87864A" w14:textId="6BC1CCB9" w:rsidR="00800757" w:rsidRPr="0063259A" w:rsidRDefault="00800757" w:rsidP="00800757">
            <w:pPr>
              <w:jc w:val="center"/>
              <w:rPr>
                <w:bCs/>
                <w:sz w:val="17"/>
                <w:szCs w:val="17"/>
              </w:rPr>
            </w:pPr>
            <w:r w:rsidRPr="0063259A">
              <w:rPr>
                <w:sz w:val="17"/>
                <w:szCs w:val="17"/>
              </w:rPr>
              <w:t>105</w:t>
            </w:r>
          </w:p>
        </w:tc>
        <w:tc>
          <w:tcPr>
            <w:tcW w:w="711" w:type="dxa"/>
            <w:gridSpan w:val="2"/>
            <w:tcBorders>
              <w:top w:val="single" w:sz="4" w:space="0" w:color="auto"/>
              <w:left w:val="nil"/>
              <w:bottom w:val="nil"/>
              <w:right w:val="nil"/>
            </w:tcBorders>
            <w:vAlign w:val="center"/>
          </w:tcPr>
          <w:p w14:paraId="4037B68D" w14:textId="63011E7B" w:rsidR="00800757" w:rsidRPr="0063259A" w:rsidRDefault="00800757" w:rsidP="00800757">
            <w:pPr>
              <w:jc w:val="center"/>
              <w:rPr>
                <w:bCs/>
                <w:sz w:val="17"/>
                <w:szCs w:val="17"/>
              </w:rPr>
            </w:pPr>
            <w:r w:rsidRPr="0063259A">
              <w:rPr>
                <w:sz w:val="17"/>
                <w:szCs w:val="17"/>
              </w:rPr>
              <w:t>105</w:t>
            </w:r>
          </w:p>
        </w:tc>
        <w:tc>
          <w:tcPr>
            <w:tcW w:w="710" w:type="dxa"/>
            <w:gridSpan w:val="2"/>
            <w:tcBorders>
              <w:top w:val="single" w:sz="4" w:space="0" w:color="auto"/>
              <w:left w:val="nil"/>
              <w:bottom w:val="nil"/>
              <w:right w:val="nil"/>
            </w:tcBorders>
            <w:vAlign w:val="center"/>
          </w:tcPr>
          <w:p w14:paraId="346307C1" w14:textId="0F3C8DED" w:rsidR="00800757" w:rsidRPr="0063259A" w:rsidRDefault="00800757" w:rsidP="00800757">
            <w:pPr>
              <w:jc w:val="center"/>
              <w:rPr>
                <w:bCs/>
                <w:sz w:val="17"/>
                <w:szCs w:val="17"/>
              </w:rPr>
            </w:pPr>
            <w:r w:rsidRPr="0063259A">
              <w:rPr>
                <w:sz w:val="17"/>
                <w:szCs w:val="17"/>
              </w:rPr>
              <w:t>105</w:t>
            </w:r>
          </w:p>
        </w:tc>
        <w:tc>
          <w:tcPr>
            <w:tcW w:w="711" w:type="dxa"/>
            <w:gridSpan w:val="2"/>
            <w:tcBorders>
              <w:top w:val="single" w:sz="4" w:space="0" w:color="auto"/>
              <w:left w:val="nil"/>
              <w:bottom w:val="nil"/>
              <w:right w:val="nil"/>
            </w:tcBorders>
            <w:vAlign w:val="center"/>
          </w:tcPr>
          <w:p w14:paraId="562D4A5C" w14:textId="03E44D04" w:rsidR="00800757" w:rsidRPr="0063259A" w:rsidRDefault="00800757" w:rsidP="00800757">
            <w:pPr>
              <w:jc w:val="center"/>
              <w:rPr>
                <w:bCs/>
                <w:sz w:val="17"/>
                <w:szCs w:val="17"/>
              </w:rPr>
            </w:pPr>
            <w:r w:rsidRPr="0063259A">
              <w:rPr>
                <w:sz w:val="17"/>
                <w:szCs w:val="17"/>
              </w:rPr>
              <w:t>105</w:t>
            </w:r>
          </w:p>
        </w:tc>
        <w:tc>
          <w:tcPr>
            <w:tcW w:w="710" w:type="dxa"/>
            <w:gridSpan w:val="2"/>
            <w:tcBorders>
              <w:top w:val="single" w:sz="4" w:space="0" w:color="auto"/>
              <w:left w:val="nil"/>
              <w:bottom w:val="nil"/>
              <w:right w:val="nil"/>
            </w:tcBorders>
            <w:vAlign w:val="center"/>
          </w:tcPr>
          <w:p w14:paraId="228A7DB2" w14:textId="748C4278" w:rsidR="00800757" w:rsidRPr="0063259A" w:rsidRDefault="00800757" w:rsidP="00800757">
            <w:pPr>
              <w:jc w:val="center"/>
              <w:rPr>
                <w:bCs/>
                <w:sz w:val="17"/>
                <w:szCs w:val="17"/>
              </w:rPr>
            </w:pPr>
            <w:r w:rsidRPr="0063259A">
              <w:rPr>
                <w:sz w:val="17"/>
                <w:szCs w:val="17"/>
              </w:rPr>
              <w:t>105</w:t>
            </w:r>
          </w:p>
        </w:tc>
        <w:tc>
          <w:tcPr>
            <w:tcW w:w="711" w:type="dxa"/>
            <w:gridSpan w:val="2"/>
            <w:tcBorders>
              <w:top w:val="single" w:sz="4" w:space="0" w:color="auto"/>
              <w:left w:val="nil"/>
              <w:bottom w:val="nil"/>
              <w:right w:val="nil"/>
            </w:tcBorders>
            <w:vAlign w:val="center"/>
          </w:tcPr>
          <w:p w14:paraId="3604DA13" w14:textId="59E1D7CA" w:rsidR="00800757" w:rsidRPr="0063259A" w:rsidRDefault="00800757" w:rsidP="00800757">
            <w:pPr>
              <w:jc w:val="center"/>
              <w:rPr>
                <w:bCs/>
                <w:sz w:val="17"/>
                <w:szCs w:val="17"/>
              </w:rPr>
            </w:pPr>
            <w:r w:rsidRPr="0063259A">
              <w:rPr>
                <w:sz w:val="17"/>
                <w:szCs w:val="17"/>
              </w:rPr>
              <w:t>105</w:t>
            </w:r>
          </w:p>
        </w:tc>
        <w:tc>
          <w:tcPr>
            <w:tcW w:w="710" w:type="dxa"/>
            <w:gridSpan w:val="2"/>
            <w:tcBorders>
              <w:top w:val="single" w:sz="4" w:space="0" w:color="auto"/>
              <w:left w:val="nil"/>
              <w:bottom w:val="nil"/>
              <w:right w:val="nil"/>
            </w:tcBorders>
            <w:vAlign w:val="center"/>
          </w:tcPr>
          <w:p w14:paraId="732EDE85" w14:textId="1BE15AC8" w:rsidR="00800757" w:rsidRPr="0063259A" w:rsidRDefault="00800757" w:rsidP="00800757">
            <w:pPr>
              <w:jc w:val="center"/>
              <w:rPr>
                <w:bCs/>
                <w:sz w:val="17"/>
                <w:szCs w:val="17"/>
              </w:rPr>
            </w:pPr>
            <w:r w:rsidRPr="0063259A">
              <w:rPr>
                <w:sz w:val="17"/>
                <w:szCs w:val="17"/>
              </w:rPr>
              <w:t>105</w:t>
            </w:r>
          </w:p>
        </w:tc>
        <w:tc>
          <w:tcPr>
            <w:tcW w:w="711" w:type="dxa"/>
            <w:gridSpan w:val="2"/>
            <w:tcBorders>
              <w:top w:val="single" w:sz="4" w:space="0" w:color="auto"/>
              <w:left w:val="nil"/>
              <w:bottom w:val="nil"/>
              <w:right w:val="nil"/>
            </w:tcBorders>
            <w:vAlign w:val="center"/>
          </w:tcPr>
          <w:p w14:paraId="681B896D" w14:textId="3936E79E" w:rsidR="00800757" w:rsidRPr="0063259A" w:rsidRDefault="00800757" w:rsidP="00800757">
            <w:pPr>
              <w:jc w:val="center"/>
              <w:rPr>
                <w:bCs/>
                <w:sz w:val="17"/>
                <w:szCs w:val="17"/>
              </w:rPr>
            </w:pPr>
            <w:r w:rsidRPr="0063259A">
              <w:rPr>
                <w:sz w:val="17"/>
                <w:szCs w:val="17"/>
              </w:rPr>
              <w:t>105</w:t>
            </w:r>
          </w:p>
        </w:tc>
        <w:tc>
          <w:tcPr>
            <w:tcW w:w="710" w:type="dxa"/>
            <w:tcBorders>
              <w:top w:val="single" w:sz="4" w:space="0" w:color="auto"/>
              <w:left w:val="nil"/>
              <w:bottom w:val="nil"/>
              <w:right w:val="nil"/>
            </w:tcBorders>
            <w:vAlign w:val="center"/>
          </w:tcPr>
          <w:p w14:paraId="03741735" w14:textId="3113FF72" w:rsidR="00800757" w:rsidRPr="0063259A" w:rsidRDefault="00800757" w:rsidP="00800757">
            <w:pPr>
              <w:jc w:val="center"/>
              <w:rPr>
                <w:bCs/>
                <w:sz w:val="17"/>
                <w:szCs w:val="17"/>
              </w:rPr>
            </w:pPr>
            <w:r w:rsidRPr="0063259A">
              <w:rPr>
                <w:sz w:val="17"/>
                <w:szCs w:val="17"/>
              </w:rPr>
              <w:t>105</w:t>
            </w:r>
          </w:p>
        </w:tc>
        <w:tc>
          <w:tcPr>
            <w:tcW w:w="711" w:type="dxa"/>
            <w:gridSpan w:val="2"/>
            <w:tcBorders>
              <w:top w:val="single" w:sz="4" w:space="0" w:color="auto"/>
              <w:left w:val="nil"/>
              <w:bottom w:val="nil"/>
              <w:right w:val="nil"/>
            </w:tcBorders>
            <w:vAlign w:val="center"/>
          </w:tcPr>
          <w:p w14:paraId="17AB025B" w14:textId="717B0F66" w:rsidR="00800757" w:rsidRPr="0063259A" w:rsidRDefault="00800757" w:rsidP="00800757">
            <w:pPr>
              <w:jc w:val="center"/>
              <w:rPr>
                <w:bCs/>
                <w:sz w:val="17"/>
                <w:szCs w:val="17"/>
              </w:rPr>
            </w:pPr>
            <w:r w:rsidRPr="0063259A">
              <w:rPr>
                <w:sz w:val="17"/>
                <w:szCs w:val="17"/>
              </w:rPr>
              <w:t>105</w:t>
            </w:r>
          </w:p>
        </w:tc>
        <w:tc>
          <w:tcPr>
            <w:tcW w:w="711" w:type="dxa"/>
            <w:tcBorders>
              <w:top w:val="single" w:sz="4" w:space="0" w:color="auto"/>
              <w:left w:val="nil"/>
              <w:bottom w:val="nil"/>
              <w:right w:val="nil"/>
            </w:tcBorders>
            <w:vAlign w:val="center"/>
          </w:tcPr>
          <w:p w14:paraId="16861615" w14:textId="48334C32" w:rsidR="00800757" w:rsidRPr="0063259A" w:rsidRDefault="00800757" w:rsidP="00800757">
            <w:pPr>
              <w:jc w:val="center"/>
              <w:rPr>
                <w:bCs/>
                <w:sz w:val="17"/>
                <w:szCs w:val="17"/>
              </w:rPr>
            </w:pPr>
            <w:r w:rsidRPr="0063259A">
              <w:rPr>
                <w:sz w:val="17"/>
                <w:szCs w:val="17"/>
              </w:rPr>
              <w:t>105</w:t>
            </w:r>
          </w:p>
        </w:tc>
      </w:tr>
      <w:tr w:rsidR="00800757" w:rsidRPr="0063259A" w14:paraId="0C0575B1" w14:textId="77777777" w:rsidTr="001C21FE">
        <w:trPr>
          <w:trHeight w:val="262"/>
        </w:trPr>
        <w:tc>
          <w:tcPr>
            <w:tcW w:w="1890" w:type="dxa"/>
            <w:tcBorders>
              <w:top w:val="nil"/>
              <w:left w:val="nil"/>
              <w:bottom w:val="nil"/>
              <w:right w:val="nil"/>
            </w:tcBorders>
            <w:vAlign w:val="center"/>
          </w:tcPr>
          <w:p w14:paraId="62DE4959" w14:textId="77777777" w:rsidR="00800757" w:rsidRPr="0063259A" w:rsidRDefault="00800757" w:rsidP="00800757">
            <w:pPr>
              <w:jc w:val="right"/>
              <w:rPr>
                <w:i/>
                <w:iCs/>
                <w:sz w:val="17"/>
                <w:szCs w:val="17"/>
              </w:rPr>
            </w:pPr>
            <w:r w:rsidRPr="0063259A">
              <w:rPr>
                <w:i/>
                <w:iCs/>
                <w:sz w:val="17"/>
                <w:szCs w:val="17"/>
              </w:rPr>
              <w:t>AIC</w:t>
            </w:r>
          </w:p>
        </w:tc>
        <w:tc>
          <w:tcPr>
            <w:tcW w:w="710" w:type="dxa"/>
            <w:gridSpan w:val="3"/>
            <w:tcBorders>
              <w:top w:val="nil"/>
              <w:left w:val="nil"/>
              <w:bottom w:val="nil"/>
              <w:right w:val="nil"/>
            </w:tcBorders>
            <w:vAlign w:val="center"/>
          </w:tcPr>
          <w:p w14:paraId="04B0C549" w14:textId="3BC9662E" w:rsidR="00800757" w:rsidRPr="0063259A" w:rsidRDefault="00800757" w:rsidP="00800757">
            <w:pPr>
              <w:jc w:val="center"/>
              <w:rPr>
                <w:bCs/>
                <w:sz w:val="17"/>
                <w:szCs w:val="17"/>
              </w:rPr>
            </w:pPr>
            <w:r w:rsidRPr="0063259A">
              <w:rPr>
                <w:sz w:val="17"/>
                <w:szCs w:val="17"/>
              </w:rPr>
              <w:t>201.0</w:t>
            </w:r>
          </w:p>
        </w:tc>
        <w:tc>
          <w:tcPr>
            <w:tcW w:w="711" w:type="dxa"/>
            <w:gridSpan w:val="2"/>
            <w:tcBorders>
              <w:top w:val="nil"/>
              <w:left w:val="nil"/>
              <w:bottom w:val="nil"/>
              <w:right w:val="nil"/>
            </w:tcBorders>
            <w:vAlign w:val="center"/>
          </w:tcPr>
          <w:p w14:paraId="0C8D2EDB" w14:textId="19FF99C3" w:rsidR="00800757" w:rsidRPr="0063259A" w:rsidRDefault="00800757" w:rsidP="00800757">
            <w:pPr>
              <w:jc w:val="center"/>
              <w:rPr>
                <w:bCs/>
                <w:sz w:val="17"/>
                <w:szCs w:val="17"/>
              </w:rPr>
            </w:pPr>
            <w:r w:rsidRPr="0063259A">
              <w:rPr>
                <w:sz w:val="17"/>
                <w:szCs w:val="17"/>
              </w:rPr>
              <w:t>188.8</w:t>
            </w:r>
          </w:p>
        </w:tc>
        <w:tc>
          <w:tcPr>
            <w:tcW w:w="710" w:type="dxa"/>
            <w:gridSpan w:val="2"/>
            <w:tcBorders>
              <w:top w:val="nil"/>
              <w:left w:val="nil"/>
              <w:bottom w:val="nil"/>
              <w:right w:val="nil"/>
            </w:tcBorders>
            <w:vAlign w:val="center"/>
          </w:tcPr>
          <w:p w14:paraId="1F4B36EA" w14:textId="77111152" w:rsidR="00800757" w:rsidRPr="0063259A" w:rsidRDefault="00800757" w:rsidP="00800757">
            <w:pPr>
              <w:jc w:val="center"/>
              <w:rPr>
                <w:bCs/>
                <w:sz w:val="17"/>
                <w:szCs w:val="17"/>
              </w:rPr>
            </w:pPr>
            <w:r w:rsidRPr="0063259A">
              <w:rPr>
                <w:sz w:val="17"/>
                <w:szCs w:val="17"/>
              </w:rPr>
              <w:t>176.5</w:t>
            </w:r>
          </w:p>
        </w:tc>
        <w:tc>
          <w:tcPr>
            <w:tcW w:w="711" w:type="dxa"/>
            <w:gridSpan w:val="2"/>
            <w:tcBorders>
              <w:top w:val="nil"/>
              <w:left w:val="nil"/>
              <w:bottom w:val="nil"/>
              <w:right w:val="nil"/>
            </w:tcBorders>
            <w:vAlign w:val="center"/>
          </w:tcPr>
          <w:p w14:paraId="2386810E" w14:textId="7565EB79" w:rsidR="00800757" w:rsidRPr="0063259A" w:rsidRDefault="00800757" w:rsidP="00800757">
            <w:pPr>
              <w:jc w:val="center"/>
              <w:rPr>
                <w:bCs/>
                <w:sz w:val="17"/>
                <w:szCs w:val="17"/>
              </w:rPr>
            </w:pPr>
            <w:r w:rsidRPr="0063259A">
              <w:rPr>
                <w:sz w:val="17"/>
                <w:szCs w:val="17"/>
              </w:rPr>
              <w:t>196.7</w:t>
            </w:r>
          </w:p>
        </w:tc>
        <w:tc>
          <w:tcPr>
            <w:tcW w:w="710" w:type="dxa"/>
            <w:tcBorders>
              <w:top w:val="nil"/>
              <w:left w:val="nil"/>
              <w:bottom w:val="nil"/>
              <w:right w:val="nil"/>
            </w:tcBorders>
            <w:vAlign w:val="center"/>
          </w:tcPr>
          <w:p w14:paraId="7A11CBF3" w14:textId="50B72452" w:rsidR="00800757" w:rsidRPr="0063259A" w:rsidRDefault="00800757" w:rsidP="00800757">
            <w:pPr>
              <w:jc w:val="center"/>
              <w:rPr>
                <w:bCs/>
                <w:sz w:val="17"/>
                <w:szCs w:val="17"/>
              </w:rPr>
            </w:pPr>
            <w:r w:rsidRPr="0063259A">
              <w:rPr>
                <w:sz w:val="17"/>
                <w:szCs w:val="17"/>
              </w:rPr>
              <w:t>152.0</w:t>
            </w:r>
          </w:p>
        </w:tc>
        <w:tc>
          <w:tcPr>
            <w:tcW w:w="711" w:type="dxa"/>
            <w:gridSpan w:val="2"/>
            <w:tcBorders>
              <w:top w:val="nil"/>
              <w:left w:val="nil"/>
              <w:bottom w:val="nil"/>
              <w:right w:val="nil"/>
            </w:tcBorders>
            <w:vAlign w:val="center"/>
          </w:tcPr>
          <w:p w14:paraId="17CA2FA0" w14:textId="22A3ACF6" w:rsidR="00800757" w:rsidRPr="0063259A" w:rsidRDefault="00800757" w:rsidP="00800757">
            <w:pPr>
              <w:jc w:val="center"/>
              <w:rPr>
                <w:bCs/>
                <w:sz w:val="17"/>
                <w:szCs w:val="17"/>
              </w:rPr>
            </w:pPr>
            <w:r w:rsidRPr="0063259A">
              <w:rPr>
                <w:sz w:val="17"/>
                <w:szCs w:val="17"/>
              </w:rPr>
              <w:t>219.0</w:t>
            </w:r>
          </w:p>
        </w:tc>
        <w:tc>
          <w:tcPr>
            <w:tcW w:w="710" w:type="dxa"/>
            <w:gridSpan w:val="2"/>
            <w:tcBorders>
              <w:top w:val="nil"/>
              <w:left w:val="nil"/>
              <w:bottom w:val="nil"/>
              <w:right w:val="nil"/>
            </w:tcBorders>
            <w:vAlign w:val="center"/>
          </w:tcPr>
          <w:p w14:paraId="4291DAD3" w14:textId="356E1C3C" w:rsidR="00800757" w:rsidRPr="0063259A" w:rsidRDefault="00800757" w:rsidP="00800757">
            <w:pPr>
              <w:jc w:val="center"/>
              <w:rPr>
                <w:bCs/>
                <w:sz w:val="17"/>
                <w:szCs w:val="17"/>
              </w:rPr>
            </w:pPr>
            <w:r w:rsidRPr="0063259A">
              <w:rPr>
                <w:sz w:val="17"/>
                <w:szCs w:val="17"/>
              </w:rPr>
              <w:t>153.8</w:t>
            </w:r>
          </w:p>
        </w:tc>
        <w:tc>
          <w:tcPr>
            <w:tcW w:w="711" w:type="dxa"/>
            <w:gridSpan w:val="2"/>
            <w:tcBorders>
              <w:top w:val="nil"/>
              <w:left w:val="nil"/>
              <w:bottom w:val="nil"/>
              <w:right w:val="nil"/>
            </w:tcBorders>
            <w:vAlign w:val="center"/>
          </w:tcPr>
          <w:p w14:paraId="7084B85A" w14:textId="50D6A4A1" w:rsidR="00800757" w:rsidRPr="0063259A" w:rsidRDefault="00800757" w:rsidP="00800757">
            <w:pPr>
              <w:jc w:val="center"/>
              <w:rPr>
                <w:bCs/>
                <w:sz w:val="17"/>
                <w:szCs w:val="17"/>
              </w:rPr>
            </w:pPr>
            <w:r w:rsidRPr="0063259A">
              <w:rPr>
                <w:sz w:val="17"/>
                <w:szCs w:val="17"/>
              </w:rPr>
              <w:t>146.6</w:t>
            </w:r>
          </w:p>
        </w:tc>
        <w:tc>
          <w:tcPr>
            <w:tcW w:w="710" w:type="dxa"/>
            <w:gridSpan w:val="2"/>
            <w:tcBorders>
              <w:top w:val="nil"/>
              <w:left w:val="nil"/>
              <w:bottom w:val="nil"/>
              <w:right w:val="nil"/>
            </w:tcBorders>
            <w:vAlign w:val="center"/>
          </w:tcPr>
          <w:p w14:paraId="2EA13D85" w14:textId="4197EEAB" w:rsidR="00800757" w:rsidRPr="0063259A" w:rsidRDefault="00800757" w:rsidP="00800757">
            <w:pPr>
              <w:jc w:val="center"/>
              <w:rPr>
                <w:bCs/>
                <w:sz w:val="17"/>
                <w:szCs w:val="17"/>
              </w:rPr>
            </w:pPr>
            <w:r w:rsidRPr="0063259A">
              <w:rPr>
                <w:sz w:val="17"/>
                <w:szCs w:val="17"/>
              </w:rPr>
              <w:t>154.8</w:t>
            </w:r>
          </w:p>
        </w:tc>
        <w:tc>
          <w:tcPr>
            <w:tcW w:w="711" w:type="dxa"/>
            <w:gridSpan w:val="2"/>
            <w:tcBorders>
              <w:top w:val="nil"/>
              <w:left w:val="nil"/>
              <w:bottom w:val="nil"/>
              <w:right w:val="nil"/>
            </w:tcBorders>
            <w:vAlign w:val="center"/>
          </w:tcPr>
          <w:p w14:paraId="7AC1F5A6" w14:textId="6BB13B92" w:rsidR="00800757" w:rsidRPr="0063259A" w:rsidRDefault="00800757" w:rsidP="00800757">
            <w:pPr>
              <w:jc w:val="center"/>
              <w:rPr>
                <w:bCs/>
                <w:sz w:val="17"/>
                <w:szCs w:val="17"/>
              </w:rPr>
            </w:pPr>
            <w:r w:rsidRPr="0063259A">
              <w:rPr>
                <w:sz w:val="17"/>
                <w:szCs w:val="17"/>
              </w:rPr>
              <w:t>202.7</w:t>
            </w:r>
          </w:p>
        </w:tc>
        <w:tc>
          <w:tcPr>
            <w:tcW w:w="710" w:type="dxa"/>
            <w:gridSpan w:val="2"/>
            <w:tcBorders>
              <w:top w:val="nil"/>
              <w:left w:val="nil"/>
              <w:bottom w:val="nil"/>
              <w:right w:val="nil"/>
            </w:tcBorders>
            <w:vAlign w:val="center"/>
          </w:tcPr>
          <w:p w14:paraId="7DF9D571" w14:textId="0DAAC59F" w:rsidR="00800757" w:rsidRPr="0063259A" w:rsidRDefault="00800757" w:rsidP="00800757">
            <w:pPr>
              <w:jc w:val="center"/>
              <w:rPr>
                <w:bCs/>
                <w:sz w:val="17"/>
                <w:szCs w:val="17"/>
              </w:rPr>
            </w:pPr>
            <w:r w:rsidRPr="0063259A">
              <w:rPr>
                <w:sz w:val="17"/>
                <w:szCs w:val="17"/>
              </w:rPr>
              <w:t>181.3</w:t>
            </w:r>
          </w:p>
        </w:tc>
        <w:tc>
          <w:tcPr>
            <w:tcW w:w="711" w:type="dxa"/>
            <w:gridSpan w:val="2"/>
            <w:tcBorders>
              <w:top w:val="nil"/>
              <w:left w:val="nil"/>
              <w:bottom w:val="nil"/>
              <w:right w:val="nil"/>
            </w:tcBorders>
            <w:vAlign w:val="center"/>
          </w:tcPr>
          <w:p w14:paraId="747E3EB8" w14:textId="2E353EF6" w:rsidR="00800757" w:rsidRPr="0063259A" w:rsidRDefault="00800757" w:rsidP="00800757">
            <w:pPr>
              <w:jc w:val="center"/>
              <w:rPr>
                <w:bCs/>
                <w:sz w:val="17"/>
                <w:szCs w:val="17"/>
              </w:rPr>
            </w:pPr>
            <w:r w:rsidRPr="0063259A">
              <w:rPr>
                <w:sz w:val="17"/>
                <w:szCs w:val="17"/>
              </w:rPr>
              <w:t>170.4</w:t>
            </w:r>
          </w:p>
        </w:tc>
        <w:tc>
          <w:tcPr>
            <w:tcW w:w="710" w:type="dxa"/>
            <w:gridSpan w:val="2"/>
            <w:tcBorders>
              <w:top w:val="nil"/>
              <w:left w:val="nil"/>
              <w:bottom w:val="nil"/>
              <w:right w:val="nil"/>
            </w:tcBorders>
            <w:vAlign w:val="center"/>
          </w:tcPr>
          <w:p w14:paraId="2A38FDA0" w14:textId="33CB43FB" w:rsidR="00800757" w:rsidRPr="0063259A" w:rsidRDefault="00800757" w:rsidP="00800757">
            <w:pPr>
              <w:jc w:val="center"/>
              <w:rPr>
                <w:bCs/>
                <w:sz w:val="17"/>
                <w:szCs w:val="17"/>
              </w:rPr>
            </w:pPr>
            <w:r w:rsidRPr="0063259A">
              <w:rPr>
                <w:sz w:val="17"/>
                <w:szCs w:val="17"/>
              </w:rPr>
              <w:t>162.3</w:t>
            </w:r>
          </w:p>
        </w:tc>
        <w:tc>
          <w:tcPr>
            <w:tcW w:w="711" w:type="dxa"/>
            <w:gridSpan w:val="2"/>
            <w:tcBorders>
              <w:top w:val="nil"/>
              <w:left w:val="nil"/>
              <w:bottom w:val="nil"/>
              <w:right w:val="nil"/>
            </w:tcBorders>
            <w:vAlign w:val="center"/>
          </w:tcPr>
          <w:p w14:paraId="6766A270" w14:textId="31ED8FEC" w:rsidR="00800757" w:rsidRPr="0063259A" w:rsidRDefault="00800757" w:rsidP="00800757">
            <w:pPr>
              <w:jc w:val="center"/>
              <w:rPr>
                <w:bCs/>
                <w:sz w:val="17"/>
                <w:szCs w:val="17"/>
              </w:rPr>
            </w:pPr>
            <w:r w:rsidRPr="0063259A">
              <w:rPr>
                <w:sz w:val="17"/>
                <w:szCs w:val="17"/>
              </w:rPr>
              <w:t>178.1</w:t>
            </w:r>
          </w:p>
        </w:tc>
        <w:tc>
          <w:tcPr>
            <w:tcW w:w="710" w:type="dxa"/>
            <w:gridSpan w:val="2"/>
            <w:tcBorders>
              <w:top w:val="nil"/>
              <w:left w:val="nil"/>
              <w:bottom w:val="nil"/>
              <w:right w:val="nil"/>
            </w:tcBorders>
            <w:vAlign w:val="center"/>
          </w:tcPr>
          <w:p w14:paraId="67728F2E" w14:textId="6939EE79" w:rsidR="00800757" w:rsidRPr="0063259A" w:rsidRDefault="00800757" w:rsidP="00800757">
            <w:pPr>
              <w:jc w:val="center"/>
              <w:rPr>
                <w:bCs/>
                <w:sz w:val="17"/>
                <w:szCs w:val="17"/>
              </w:rPr>
            </w:pPr>
            <w:r w:rsidRPr="0063259A">
              <w:rPr>
                <w:sz w:val="17"/>
                <w:szCs w:val="17"/>
              </w:rPr>
              <w:t>146.4</w:t>
            </w:r>
          </w:p>
        </w:tc>
        <w:tc>
          <w:tcPr>
            <w:tcW w:w="711" w:type="dxa"/>
            <w:gridSpan w:val="2"/>
            <w:tcBorders>
              <w:top w:val="nil"/>
              <w:left w:val="nil"/>
              <w:bottom w:val="nil"/>
              <w:right w:val="nil"/>
            </w:tcBorders>
            <w:vAlign w:val="center"/>
          </w:tcPr>
          <w:p w14:paraId="30EBD884" w14:textId="04760110" w:rsidR="00800757" w:rsidRPr="0063259A" w:rsidRDefault="00800757" w:rsidP="00800757">
            <w:pPr>
              <w:jc w:val="center"/>
              <w:rPr>
                <w:bCs/>
                <w:sz w:val="17"/>
                <w:szCs w:val="17"/>
              </w:rPr>
            </w:pPr>
            <w:r w:rsidRPr="0063259A">
              <w:rPr>
                <w:sz w:val="17"/>
                <w:szCs w:val="17"/>
              </w:rPr>
              <w:t>198.8</w:t>
            </w:r>
          </w:p>
        </w:tc>
        <w:tc>
          <w:tcPr>
            <w:tcW w:w="710" w:type="dxa"/>
            <w:tcBorders>
              <w:top w:val="nil"/>
              <w:left w:val="nil"/>
              <w:bottom w:val="nil"/>
              <w:right w:val="nil"/>
            </w:tcBorders>
            <w:vAlign w:val="center"/>
          </w:tcPr>
          <w:p w14:paraId="62DDFCA5" w14:textId="0CA4FB70" w:rsidR="00800757" w:rsidRPr="0063259A" w:rsidRDefault="00800757" w:rsidP="00800757">
            <w:pPr>
              <w:jc w:val="center"/>
              <w:rPr>
                <w:bCs/>
                <w:sz w:val="17"/>
                <w:szCs w:val="17"/>
              </w:rPr>
            </w:pPr>
            <w:r w:rsidRPr="0063259A">
              <w:rPr>
                <w:sz w:val="17"/>
                <w:szCs w:val="17"/>
              </w:rPr>
              <w:t>148.4</w:t>
            </w:r>
          </w:p>
        </w:tc>
        <w:tc>
          <w:tcPr>
            <w:tcW w:w="711" w:type="dxa"/>
            <w:gridSpan w:val="2"/>
            <w:tcBorders>
              <w:top w:val="nil"/>
              <w:left w:val="nil"/>
              <w:bottom w:val="nil"/>
              <w:right w:val="nil"/>
            </w:tcBorders>
            <w:vAlign w:val="center"/>
          </w:tcPr>
          <w:p w14:paraId="793224B9" w14:textId="53994C7C" w:rsidR="00800757" w:rsidRPr="0063259A" w:rsidRDefault="00800757" w:rsidP="00800757">
            <w:pPr>
              <w:jc w:val="center"/>
              <w:rPr>
                <w:bCs/>
                <w:sz w:val="17"/>
                <w:szCs w:val="17"/>
              </w:rPr>
            </w:pPr>
            <w:r w:rsidRPr="0063259A">
              <w:rPr>
                <w:sz w:val="17"/>
                <w:szCs w:val="17"/>
              </w:rPr>
              <w:t>144.4</w:t>
            </w:r>
          </w:p>
        </w:tc>
        <w:tc>
          <w:tcPr>
            <w:tcW w:w="711" w:type="dxa"/>
            <w:tcBorders>
              <w:top w:val="nil"/>
              <w:left w:val="nil"/>
              <w:bottom w:val="nil"/>
              <w:right w:val="nil"/>
            </w:tcBorders>
            <w:vAlign w:val="center"/>
          </w:tcPr>
          <w:p w14:paraId="13B7C4CC" w14:textId="22E54978" w:rsidR="00800757" w:rsidRPr="0063259A" w:rsidRDefault="00800757" w:rsidP="00800757">
            <w:pPr>
              <w:jc w:val="center"/>
              <w:rPr>
                <w:bCs/>
                <w:sz w:val="17"/>
                <w:szCs w:val="17"/>
              </w:rPr>
            </w:pPr>
            <w:r w:rsidRPr="0063259A">
              <w:rPr>
                <w:sz w:val="17"/>
                <w:szCs w:val="17"/>
              </w:rPr>
              <w:t>150.3</w:t>
            </w:r>
          </w:p>
        </w:tc>
      </w:tr>
      <w:tr w:rsidR="00800757" w:rsidRPr="0063259A" w14:paraId="6B2BB971" w14:textId="77777777" w:rsidTr="001C21FE">
        <w:trPr>
          <w:trHeight w:val="262"/>
        </w:trPr>
        <w:tc>
          <w:tcPr>
            <w:tcW w:w="1890" w:type="dxa"/>
            <w:tcBorders>
              <w:top w:val="nil"/>
              <w:left w:val="nil"/>
              <w:bottom w:val="nil"/>
              <w:right w:val="nil"/>
            </w:tcBorders>
            <w:vAlign w:val="center"/>
          </w:tcPr>
          <w:p w14:paraId="4880C7E4" w14:textId="77777777" w:rsidR="00800757" w:rsidRPr="0063259A" w:rsidRDefault="00800757" w:rsidP="00800757">
            <w:pPr>
              <w:jc w:val="right"/>
              <w:rPr>
                <w:i/>
                <w:iCs/>
                <w:sz w:val="17"/>
                <w:szCs w:val="17"/>
              </w:rPr>
            </w:pPr>
            <w:r w:rsidRPr="0063259A">
              <w:rPr>
                <w:i/>
                <w:iCs/>
                <w:sz w:val="17"/>
                <w:szCs w:val="17"/>
              </w:rPr>
              <w:t>BIC</w:t>
            </w:r>
          </w:p>
        </w:tc>
        <w:tc>
          <w:tcPr>
            <w:tcW w:w="710" w:type="dxa"/>
            <w:gridSpan w:val="3"/>
            <w:tcBorders>
              <w:top w:val="nil"/>
              <w:left w:val="nil"/>
              <w:bottom w:val="nil"/>
              <w:right w:val="nil"/>
            </w:tcBorders>
            <w:vAlign w:val="center"/>
          </w:tcPr>
          <w:p w14:paraId="0F813F56" w14:textId="294DCEDD" w:rsidR="00800757" w:rsidRPr="0063259A" w:rsidRDefault="00800757" w:rsidP="00800757">
            <w:pPr>
              <w:jc w:val="center"/>
              <w:rPr>
                <w:bCs/>
                <w:sz w:val="17"/>
                <w:szCs w:val="17"/>
              </w:rPr>
            </w:pPr>
            <w:r w:rsidRPr="0063259A">
              <w:rPr>
                <w:sz w:val="17"/>
                <w:szCs w:val="17"/>
              </w:rPr>
              <w:t>206.3</w:t>
            </w:r>
          </w:p>
        </w:tc>
        <w:tc>
          <w:tcPr>
            <w:tcW w:w="711" w:type="dxa"/>
            <w:gridSpan w:val="2"/>
            <w:tcBorders>
              <w:top w:val="nil"/>
              <w:left w:val="nil"/>
              <w:bottom w:val="nil"/>
              <w:right w:val="nil"/>
            </w:tcBorders>
            <w:vAlign w:val="center"/>
          </w:tcPr>
          <w:p w14:paraId="6C6780FC" w14:textId="5E5FB7B1" w:rsidR="00800757" w:rsidRPr="0063259A" w:rsidRDefault="00800757" w:rsidP="00800757">
            <w:pPr>
              <w:jc w:val="center"/>
              <w:rPr>
                <w:bCs/>
                <w:sz w:val="17"/>
                <w:szCs w:val="17"/>
              </w:rPr>
            </w:pPr>
            <w:r w:rsidRPr="0063259A">
              <w:rPr>
                <w:sz w:val="17"/>
                <w:szCs w:val="17"/>
              </w:rPr>
              <w:t>194.1</w:t>
            </w:r>
          </w:p>
        </w:tc>
        <w:tc>
          <w:tcPr>
            <w:tcW w:w="710" w:type="dxa"/>
            <w:gridSpan w:val="2"/>
            <w:tcBorders>
              <w:top w:val="nil"/>
              <w:left w:val="nil"/>
              <w:bottom w:val="nil"/>
              <w:right w:val="nil"/>
            </w:tcBorders>
            <w:vAlign w:val="center"/>
          </w:tcPr>
          <w:p w14:paraId="59CC2CF8" w14:textId="20909B55" w:rsidR="00800757" w:rsidRPr="0063259A" w:rsidRDefault="00800757" w:rsidP="00800757">
            <w:pPr>
              <w:jc w:val="center"/>
              <w:rPr>
                <w:bCs/>
                <w:sz w:val="17"/>
                <w:szCs w:val="17"/>
              </w:rPr>
            </w:pPr>
            <w:r w:rsidRPr="0063259A">
              <w:rPr>
                <w:sz w:val="17"/>
                <w:szCs w:val="17"/>
              </w:rPr>
              <w:t>184.5</w:t>
            </w:r>
          </w:p>
        </w:tc>
        <w:tc>
          <w:tcPr>
            <w:tcW w:w="711" w:type="dxa"/>
            <w:gridSpan w:val="2"/>
            <w:tcBorders>
              <w:top w:val="nil"/>
              <w:left w:val="nil"/>
              <w:bottom w:val="nil"/>
              <w:right w:val="nil"/>
            </w:tcBorders>
            <w:vAlign w:val="center"/>
          </w:tcPr>
          <w:p w14:paraId="08E615D1" w14:textId="374665D0" w:rsidR="00800757" w:rsidRPr="0063259A" w:rsidRDefault="00800757" w:rsidP="00800757">
            <w:pPr>
              <w:jc w:val="center"/>
              <w:rPr>
                <w:bCs/>
                <w:sz w:val="17"/>
                <w:szCs w:val="17"/>
              </w:rPr>
            </w:pPr>
            <w:r w:rsidRPr="0063259A">
              <w:rPr>
                <w:sz w:val="17"/>
                <w:szCs w:val="17"/>
              </w:rPr>
              <w:t>202.0</w:t>
            </w:r>
          </w:p>
        </w:tc>
        <w:tc>
          <w:tcPr>
            <w:tcW w:w="710" w:type="dxa"/>
            <w:tcBorders>
              <w:top w:val="nil"/>
              <w:left w:val="nil"/>
              <w:bottom w:val="nil"/>
              <w:right w:val="nil"/>
            </w:tcBorders>
            <w:vAlign w:val="center"/>
          </w:tcPr>
          <w:p w14:paraId="7DDF9FBB" w14:textId="39F0FEA5" w:rsidR="00800757" w:rsidRPr="0063259A" w:rsidRDefault="00800757" w:rsidP="00800757">
            <w:pPr>
              <w:jc w:val="center"/>
              <w:rPr>
                <w:bCs/>
                <w:sz w:val="17"/>
                <w:szCs w:val="17"/>
              </w:rPr>
            </w:pPr>
            <w:r w:rsidRPr="0063259A">
              <w:rPr>
                <w:sz w:val="17"/>
                <w:szCs w:val="17"/>
              </w:rPr>
              <w:t>162.6</w:t>
            </w:r>
          </w:p>
        </w:tc>
        <w:tc>
          <w:tcPr>
            <w:tcW w:w="711" w:type="dxa"/>
            <w:gridSpan w:val="2"/>
            <w:tcBorders>
              <w:top w:val="nil"/>
              <w:left w:val="nil"/>
              <w:bottom w:val="nil"/>
              <w:right w:val="nil"/>
            </w:tcBorders>
            <w:vAlign w:val="center"/>
          </w:tcPr>
          <w:p w14:paraId="06FFBA9B" w14:textId="7885D222" w:rsidR="00800757" w:rsidRPr="0063259A" w:rsidRDefault="00800757" w:rsidP="00800757">
            <w:pPr>
              <w:jc w:val="center"/>
              <w:rPr>
                <w:bCs/>
                <w:sz w:val="17"/>
                <w:szCs w:val="17"/>
              </w:rPr>
            </w:pPr>
            <w:r w:rsidRPr="0063259A">
              <w:rPr>
                <w:sz w:val="17"/>
                <w:szCs w:val="17"/>
              </w:rPr>
              <w:t>224.3</w:t>
            </w:r>
          </w:p>
        </w:tc>
        <w:tc>
          <w:tcPr>
            <w:tcW w:w="710" w:type="dxa"/>
            <w:gridSpan w:val="2"/>
            <w:tcBorders>
              <w:top w:val="nil"/>
              <w:left w:val="nil"/>
              <w:bottom w:val="nil"/>
              <w:right w:val="nil"/>
            </w:tcBorders>
            <w:vAlign w:val="center"/>
          </w:tcPr>
          <w:p w14:paraId="1BA66E8E" w14:textId="3B8EB144" w:rsidR="00800757" w:rsidRPr="0063259A" w:rsidRDefault="00800757" w:rsidP="00800757">
            <w:pPr>
              <w:jc w:val="center"/>
              <w:rPr>
                <w:bCs/>
                <w:sz w:val="17"/>
                <w:szCs w:val="17"/>
              </w:rPr>
            </w:pPr>
            <w:r w:rsidRPr="0063259A">
              <w:rPr>
                <w:sz w:val="17"/>
                <w:szCs w:val="17"/>
              </w:rPr>
              <w:t>167.1</w:t>
            </w:r>
          </w:p>
        </w:tc>
        <w:tc>
          <w:tcPr>
            <w:tcW w:w="711" w:type="dxa"/>
            <w:gridSpan w:val="2"/>
            <w:tcBorders>
              <w:top w:val="nil"/>
              <w:left w:val="nil"/>
              <w:bottom w:val="nil"/>
              <w:right w:val="nil"/>
            </w:tcBorders>
            <w:vAlign w:val="center"/>
          </w:tcPr>
          <w:p w14:paraId="5AEBF16F" w14:textId="058A8583" w:rsidR="00800757" w:rsidRPr="0063259A" w:rsidRDefault="00800757" w:rsidP="00800757">
            <w:pPr>
              <w:jc w:val="center"/>
              <w:rPr>
                <w:bCs/>
                <w:sz w:val="17"/>
                <w:szCs w:val="17"/>
              </w:rPr>
            </w:pPr>
            <w:r w:rsidRPr="0063259A">
              <w:rPr>
                <w:sz w:val="17"/>
                <w:szCs w:val="17"/>
              </w:rPr>
              <w:t>162.5</w:t>
            </w:r>
          </w:p>
        </w:tc>
        <w:tc>
          <w:tcPr>
            <w:tcW w:w="710" w:type="dxa"/>
            <w:gridSpan w:val="2"/>
            <w:tcBorders>
              <w:top w:val="nil"/>
              <w:left w:val="nil"/>
              <w:bottom w:val="nil"/>
              <w:right w:val="nil"/>
            </w:tcBorders>
            <w:vAlign w:val="center"/>
          </w:tcPr>
          <w:p w14:paraId="289A23D7" w14:textId="1C626036" w:rsidR="00800757" w:rsidRPr="0063259A" w:rsidRDefault="00800757" w:rsidP="00800757">
            <w:pPr>
              <w:jc w:val="center"/>
              <w:rPr>
                <w:bCs/>
                <w:sz w:val="17"/>
                <w:szCs w:val="17"/>
              </w:rPr>
            </w:pPr>
            <w:r w:rsidRPr="0063259A">
              <w:rPr>
                <w:sz w:val="17"/>
                <w:szCs w:val="17"/>
              </w:rPr>
              <w:t>170.8</w:t>
            </w:r>
          </w:p>
        </w:tc>
        <w:tc>
          <w:tcPr>
            <w:tcW w:w="711" w:type="dxa"/>
            <w:gridSpan w:val="2"/>
            <w:tcBorders>
              <w:top w:val="nil"/>
              <w:left w:val="nil"/>
              <w:bottom w:val="nil"/>
              <w:right w:val="nil"/>
            </w:tcBorders>
            <w:vAlign w:val="center"/>
          </w:tcPr>
          <w:p w14:paraId="3C5DB3E4" w14:textId="13B4F42F" w:rsidR="00800757" w:rsidRPr="0063259A" w:rsidRDefault="00800757" w:rsidP="00800757">
            <w:pPr>
              <w:jc w:val="center"/>
              <w:rPr>
                <w:bCs/>
                <w:sz w:val="17"/>
                <w:szCs w:val="17"/>
              </w:rPr>
            </w:pPr>
            <w:r w:rsidRPr="0063259A">
              <w:rPr>
                <w:sz w:val="17"/>
                <w:szCs w:val="17"/>
              </w:rPr>
              <w:t>226.6</w:t>
            </w:r>
          </w:p>
        </w:tc>
        <w:tc>
          <w:tcPr>
            <w:tcW w:w="710" w:type="dxa"/>
            <w:gridSpan w:val="2"/>
            <w:tcBorders>
              <w:top w:val="nil"/>
              <w:left w:val="nil"/>
              <w:bottom w:val="nil"/>
              <w:right w:val="nil"/>
            </w:tcBorders>
            <w:vAlign w:val="center"/>
          </w:tcPr>
          <w:p w14:paraId="71CB01EC" w14:textId="7EDBB452" w:rsidR="00800757" w:rsidRPr="0063259A" w:rsidRDefault="00800757" w:rsidP="00800757">
            <w:pPr>
              <w:jc w:val="center"/>
              <w:rPr>
                <w:bCs/>
                <w:sz w:val="17"/>
                <w:szCs w:val="17"/>
              </w:rPr>
            </w:pPr>
            <w:r w:rsidRPr="0063259A">
              <w:rPr>
                <w:sz w:val="17"/>
                <w:szCs w:val="17"/>
              </w:rPr>
              <w:t>207.8</w:t>
            </w:r>
          </w:p>
        </w:tc>
        <w:tc>
          <w:tcPr>
            <w:tcW w:w="711" w:type="dxa"/>
            <w:gridSpan w:val="2"/>
            <w:tcBorders>
              <w:top w:val="nil"/>
              <w:left w:val="nil"/>
              <w:bottom w:val="nil"/>
              <w:right w:val="nil"/>
            </w:tcBorders>
            <w:vAlign w:val="center"/>
          </w:tcPr>
          <w:p w14:paraId="1415C19C" w14:textId="4C2FD6F4" w:rsidR="00800757" w:rsidRPr="0063259A" w:rsidRDefault="00800757" w:rsidP="00800757">
            <w:pPr>
              <w:jc w:val="center"/>
              <w:rPr>
                <w:bCs/>
                <w:sz w:val="17"/>
                <w:szCs w:val="17"/>
              </w:rPr>
            </w:pPr>
            <w:r w:rsidRPr="0063259A">
              <w:rPr>
                <w:sz w:val="17"/>
                <w:szCs w:val="17"/>
              </w:rPr>
              <w:t>196.9</w:t>
            </w:r>
          </w:p>
        </w:tc>
        <w:tc>
          <w:tcPr>
            <w:tcW w:w="710" w:type="dxa"/>
            <w:gridSpan w:val="2"/>
            <w:tcBorders>
              <w:top w:val="nil"/>
              <w:left w:val="nil"/>
              <w:bottom w:val="nil"/>
              <w:right w:val="nil"/>
            </w:tcBorders>
            <w:vAlign w:val="center"/>
          </w:tcPr>
          <w:p w14:paraId="21B12F5A" w14:textId="2080CFA8" w:rsidR="00800757" w:rsidRPr="0063259A" w:rsidRDefault="00800757" w:rsidP="00800757">
            <w:pPr>
              <w:jc w:val="center"/>
              <w:rPr>
                <w:bCs/>
                <w:sz w:val="17"/>
                <w:szCs w:val="17"/>
              </w:rPr>
            </w:pPr>
            <w:r w:rsidRPr="0063259A">
              <w:rPr>
                <w:sz w:val="17"/>
                <w:szCs w:val="17"/>
              </w:rPr>
              <w:t>191.5</w:t>
            </w:r>
          </w:p>
        </w:tc>
        <w:tc>
          <w:tcPr>
            <w:tcW w:w="711" w:type="dxa"/>
            <w:gridSpan w:val="2"/>
            <w:tcBorders>
              <w:top w:val="nil"/>
              <w:left w:val="nil"/>
              <w:bottom w:val="nil"/>
              <w:right w:val="nil"/>
            </w:tcBorders>
            <w:vAlign w:val="center"/>
          </w:tcPr>
          <w:p w14:paraId="25725395" w14:textId="28CCF4BC" w:rsidR="00800757" w:rsidRPr="0063259A" w:rsidRDefault="00800757" w:rsidP="00800757">
            <w:pPr>
              <w:jc w:val="center"/>
              <w:rPr>
                <w:bCs/>
                <w:sz w:val="17"/>
                <w:szCs w:val="17"/>
              </w:rPr>
            </w:pPr>
            <w:r w:rsidRPr="0063259A">
              <w:rPr>
                <w:sz w:val="17"/>
                <w:szCs w:val="17"/>
              </w:rPr>
              <w:t>204.6</w:t>
            </w:r>
          </w:p>
        </w:tc>
        <w:tc>
          <w:tcPr>
            <w:tcW w:w="710" w:type="dxa"/>
            <w:gridSpan w:val="2"/>
            <w:tcBorders>
              <w:top w:val="nil"/>
              <w:left w:val="nil"/>
              <w:bottom w:val="nil"/>
              <w:right w:val="nil"/>
            </w:tcBorders>
            <w:vAlign w:val="center"/>
          </w:tcPr>
          <w:p w14:paraId="2DFD4456" w14:textId="6FBFAE01" w:rsidR="00800757" w:rsidRPr="0063259A" w:rsidRDefault="00800757" w:rsidP="00800757">
            <w:pPr>
              <w:jc w:val="center"/>
              <w:rPr>
                <w:bCs/>
                <w:sz w:val="17"/>
                <w:szCs w:val="17"/>
              </w:rPr>
            </w:pPr>
            <w:r w:rsidRPr="0063259A">
              <w:rPr>
                <w:sz w:val="17"/>
                <w:szCs w:val="17"/>
              </w:rPr>
              <w:t>178.2</w:t>
            </w:r>
          </w:p>
        </w:tc>
        <w:tc>
          <w:tcPr>
            <w:tcW w:w="711" w:type="dxa"/>
            <w:gridSpan w:val="2"/>
            <w:tcBorders>
              <w:top w:val="nil"/>
              <w:left w:val="nil"/>
              <w:bottom w:val="nil"/>
              <w:right w:val="nil"/>
            </w:tcBorders>
            <w:vAlign w:val="center"/>
          </w:tcPr>
          <w:p w14:paraId="68335C79" w14:textId="72B178CE" w:rsidR="00800757" w:rsidRPr="0063259A" w:rsidRDefault="00800757" w:rsidP="00800757">
            <w:pPr>
              <w:jc w:val="center"/>
              <w:rPr>
                <w:bCs/>
                <w:sz w:val="17"/>
                <w:szCs w:val="17"/>
              </w:rPr>
            </w:pPr>
            <w:r w:rsidRPr="0063259A">
              <w:rPr>
                <w:sz w:val="17"/>
                <w:szCs w:val="17"/>
              </w:rPr>
              <w:t>225.4</w:t>
            </w:r>
          </w:p>
        </w:tc>
        <w:tc>
          <w:tcPr>
            <w:tcW w:w="710" w:type="dxa"/>
            <w:tcBorders>
              <w:top w:val="nil"/>
              <w:left w:val="nil"/>
              <w:bottom w:val="nil"/>
              <w:right w:val="nil"/>
            </w:tcBorders>
            <w:vAlign w:val="center"/>
          </w:tcPr>
          <w:p w14:paraId="156F87DE" w14:textId="17BFAF8A" w:rsidR="00800757" w:rsidRPr="0063259A" w:rsidRDefault="00800757" w:rsidP="00800757">
            <w:pPr>
              <w:jc w:val="center"/>
              <w:rPr>
                <w:bCs/>
                <w:sz w:val="17"/>
                <w:szCs w:val="17"/>
              </w:rPr>
            </w:pPr>
            <w:r w:rsidRPr="0063259A">
              <w:rPr>
                <w:sz w:val="17"/>
                <w:szCs w:val="17"/>
              </w:rPr>
              <w:t>182.9</w:t>
            </w:r>
          </w:p>
        </w:tc>
        <w:tc>
          <w:tcPr>
            <w:tcW w:w="711" w:type="dxa"/>
            <w:gridSpan w:val="2"/>
            <w:tcBorders>
              <w:top w:val="nil"/>
              <w:left w:val="nil"/>
              <w:bottom w:val="nil"/>
              <w:right w:val="nil"/>
            </w:tcBorders>
            <w:vAlign w:val="center"/>
          </w:tcPr>
          <w:p w14:paraId="72BC176D" w14:textId="293D89BA" w:rsidR="00800757" w:rsidRPr="0063259A" w:rsidRDefault="00800757" w:rsidP="00800757">
            <w:pPr>
              <w:jc w:val="center"/>
              <w:rPr>
                <w:bCs/>
                <w:sz w:val="17"/>
                <w:szCs w:val="17"/>
              </w:rPr>
            </w:pPr>
            <w:r w:rsidRPr="0063259A">
              <w:rPr>
                <w:sz w:val="17"/>
                <w:szCs w:val="17"/>
              </w:rPr>
              <w:t>181.6</w:t>
            </w:r>
          </w:p>
        </w:tc>
        <w:tc>
          <w:tcPr>
            <w:tcW w:w="711" w:type="dxa"/>
            <w:tcBorders>
              <w:top w:val="nil"/>
              <w:left w:val="nil"/>
              <w:bottom w:val="nil"/>
              <w:right w:val="nil"/>
            </w:tcBorders>
            <w:vAlign w:val="center"/>
          </w:tcPr>
          <w:p w14:paraId="34DBB140" w14:textId="0A68F89B" w:rsidR="00800757" w:rsidRPr="0063259A" w:rsidRDefault="00800757" w:rsidP="00800757">
            <w:pPr>
              <w:jc w:val="center"/>
              <w:rPr>
                <w:bCs/>
                <w:sz w:val="17"/>
                <w:szCs w:val="17"/>
              </w:rPr>
            </w:pPr>
            <w:r w:rsidRPr="0063259A">
              <w:rPr>
                <w:sz w:val="17"/>
                <w:szCs w:val="17"/>
              </w:rPr>
              <w:t>187.5</w:t>
            </w:r>
          </w:p>
        </w:tc>
      </w:tr>
      <w:tr w:rsidR="00800757" w:rsidRPr="0063259A" w14:paraId="37546BF0" w14:textId="77777777" w:rsidTr="000736D9">
        <w:trPr>
          <w:trHeight w:val="276"/>
        </w:trPr>
        <w:tc>
          <w:tcPr>
            <w:tcW w:w="1890" w:type="dxa"/>
            <w:tcBorders>
              <w:top w:val="nil"/>
              <w:left w:val="nil"/>
              <w:bottom w:val="nil"/>
              <w:right w:val="nil"/>
            </w:tcBorders>
            <w:vAlign w:val="center"/>
          </w:tcPr>
          <w:p w14:paraId="0776120D" w14:textId="77777777" w:rsidR="00800757" w:rsidRPr="0063259A" w:rsidRDefault="00800757" w:rsidP="00800757">
            <w:pPr>
              <w:jc w:val="right"/>
              <w:rPr>
                <w:i/>
                <w:iCs/>
                <w:sz w:val="17"/>
                <w:szCs w:val="17"/>
              </w:rPr>
            </w:pPr>
            <w:r w:rsidRPr="0063259A">
              <w:rPr>
                <w:i/>
                <w:iCs/>
                <w:sz w:val="17"/>
                <w:szCs w:val="17"/>
              </w:rPr>
              <w:t>ICC</w:t>
            </w:r>
          </w:p>
        </w:tc>
        <w:tc>
          <w:tcPr>
            <w:tcW w:w="710" w:type="dxa"/>
            <w:gridSpan w:val="3"/>
            <w:tcBorders>
              <w:top w:val="nil"/>
              <w:left w:val="nil"/>
              <w:bottom w:val="nil"/>
              <w:right w:val="nil"/>
            </w:tcBorders>
            <w:vAlign w:val="center"/>
          </w:tcPr>
          <w:p w14:paraId="579F22B6" w14:textId="7FB22425" w:rsidR="00800757" w:rsidRPr="0063259A" w:rsidRDefault="00800757" w:rsidP="00800757">
            <w:pPr>
              <w:jc w:val="center"/>
              <w:rPr>
                <w:bCs/>
                <w:sz w:val="17"/>
                <w:szCs w:val="17"/>
              </w:rPr>
            </w:pPr>
            <w:r w:rsidRPr="0063259A">
              <w:rPr>
                <w:sz w:val="17"/>
                <w:szCs w:val="17"/>
              </w:rPr>
              <w:t>-98.52</w:t>
            </w:r>
          </w:p>
        </w:tc>
        <w:tc>
          <w:tcPr>
            <w:tcW w:w="711" w:type="dxa"/>
            <w:gridSpan w:val="2"/>
            <w:tcBorders>
              <w:top w:val="nil"/>
              <w:left w:val="nil"/>
              <w:bottom w:val="nil"/>
              <w:right w:val="nil"/>
            </w:tcBorders>
            <w:vAlign w:val="center"/>
          </w:tcPr>
          <w:p w14:paraId="0F037D7B" w14:textId="55244C9E" w:rsidR="00800757" w:rsidRPr="0063259A" w:rsidRDefault="00800757" w:rsidP="00800757">
            <w:pPr>
              <w:jc w:val="center"/>
              <w:rPr>
                <w:bCs/>
                <w:sz w:val="17"/>
                <w:szCs w:val="17"/>
              </w:rPr>
            </w:pPr>
            <w:r w:rsidRPr="0063259A">
              <w:rPr>
                <w:sz w:val="17"/>
                <w:szCs w:val="17"/>
              </w:rPr>
              <w:t>-92.41</w:t>
            </w:r>
          </w:p>
        </w:tc>
        <w:tc>
          <w:tcPr>
            <w:tcW w:w="710" w:type="dxa"/>
            <w:gridSpan w:val="2"/>
            <w:tcBorders>
              <w:top w:val="nil"/>
              <w:left w:val="nil"/>
              <w:bottom w:val="nil"/>
              <w:right w:val="nil"/>
            </w:tcBorders>
            <w:vAlign w:val="center"/>
          </w:tcPr>
          <w:p w14:paraId="13F1979A" w14:textId="3F9B8ED4" w:rsidR="00800757" w:rsidRPr="0063259A" w:rsidRDefault="00800757" w:rsidP="00800757">
            <w:pPr>
              <w:jc w:val="center"/>
              <w:rPr>
                <w:bCs/>
                <w:sz w:val="17"/>
                <w:szCs w:val="17"/>
              </w:rPr>
            </w:pPr>
            <w:r w:rsidRPr="0063259A">
              <w:rPr>
                <w:sz w:val="17"/>
                <w:szCs w:val="17"/>
              </w:rPr>
              <w:t>-85.26</w:t>
            </w:r>
          </w:p>
        </w:tc>
        <w:tc>
          <w:tcPr>
            <w:tcW w:w="711" w:type="dxa"/>
            <w:gridSpan w:val="2"/>
            <w:tcBorders>
              <w:top w:val="nil"/>
              <w:left w:val="nil"/>
              <w:bottom w:val="nil"/>
              <w:right w:val="nil"/>
            </w:tcBorders>
            <w:vAlign w:val="center"/>
          </w:tcPr>
          <w:p w14:paraId="3651A019" w14:textId="553142D5" w:rsidR="00800757" w:rsidRPr="0063259A" w:rsidRDefault="00800757" w:rsidP="00800757">
            <w:pPr>
              <w:jc w:val="center"/>
              <w:rPr>
                <w:bCs/>
                <w:sz w:val="17"/>
                <w:szCs w:val="17"/>
              </w:rPr>
            </w:pPr>
            <w:r w:rsidRPr="0063259A">
              <w:rPr>
                <w:sz w:val="17"/>
                <w:szCs w:val="17"/>
              </w:rPr>
              <w:t>-96.36</w:t>
            </w:r>
          </w:p>
        </w:tc>
        <w:tc>
          <w:tcPr>
            <w:tcW w:w="710" w:type="dxa"/>
            <w:tcBorders>
              <w:top w:val="nil"/>
              <w:left w:val="nil"/>
              <w:bottom w:val="nil"/>
              <w:right w:val="nil"/>
            </w:tcBorders>
            <w:vAlign w:val="center"/>
          </w:tcPr>
          <w:p w14:paraId="7477BEEA" w14:textId="20EC02C6" w:rsidR="00800757" w:rsidRPr="0063259A" w:rsidRDefault="00800757" w:rsidP="00800757">
            <w:pPr>
              <w:jc w:val="center"/>
              <w:rPr>
                <w:bCs/>
                <w:sz w:val="17"/>
                <w:szCs w:val="17"/>
              </w:rPr>
            </w:pPr>
            <w:r w:rsidRPr="0063259A">
              <w:rPr>
                <w:sz w:val="17"/>
                <w:szCs w:val="17"/>
              </w:rPr>
              <w:t>-72.00</w:t>
            </w:r>
          </w:p>
        </w:tc>
        <w:tc>
          <w:tcPr>
            <w:tcW w:w="711" w:type="dxa"/>
            <w:gridSpan w:val="2"/>
            <w:tcBorders>
              <w:top w:val="nil"/>
              <w:left w:val="nil"/>
              <w:bottom w:val="nil"/>
              <w:right w:val="nil"/>
            </w:tcBorders>
            <w:vAlign w:val="center"/>
          </w:tcPr>
          <w:p w14:paraId="30E3FD10" w14:textId="5B539A92" w:rsidR="00800757" w:rsidRPr="0063259A" w:rsidRDefault="00800757" w:rsidP="00800757">
            <w:pPr>
              <w:jc w:val="center"/>
              <w:rPr>
                <w:bCs/>
                <w:sz w:val="17"/>
                <w:szCs w:val="17"/>
              </w:rPr>
            </w:pPr>
            <w:r w:rsidRPr="0063259A">
              <w:rPr>
                <w:sz w:val="17"/>
                <w:szCs w:val="17"/>
              </w:rPr>
              <w:t>-107.5</w:t>
            </w:r>
          </w:p>
        </w:tc>
        <w:tc>
          <w:tcPr>
            <w:tcW w:w="710" w:type="dxa"/>
            <w:gridSpan w:val="2"/>
            <w:tcBorders>
              <w:top w:val="nil"/>
              <w:left w:val="nil"/>
              <w:bottom w:val="nil"/>
              <w:right w:val="nil"/>
            </w:tcBorders>
            <w:vAlign w:val="center"/>
          </w:tcPr>
          <w:p w14:paraId="3570116D" w14:textId="70D80FC1" w:rsidR="00800757" w:rsidRPr="0063259A" w:rsidRDefault="00800757" w:rsidP="00800757">
            <w:pPr>
              <w:jc w:val="center"/>
              <w:rPr>
                <w:bCs/>
                <w:sz w:val="17"/>
                <w:szCs w:val="17"/>
              </w:rPr>
            </w:pPr>
            <w:r w:rsidRPr="0063259A">
              <w:rPr>
                <w:sz w:val="17"/>
                <w:szCs w:val="17"/>
              </w:rPr>
              <w:t>-71.90</w:t>
            </w:r>
          </w:p>
        </w:tc>
        <w:tc>
          <w:tcPr>
            <w:tcW w:w="711" w:type="dxa"/>
            <w:gridSpan w:val="2"/>
            <w:tcBorders>
              <w:top w:val="nil"/>
              <w:left w:val="nil"/>
              <w:bottom w:val="nil"/>
              <w:right w:val="nil"/>
            </w:tcBorders>
            <w:vAlign w:val="center"/>
          </w:tcPr>
          <w:p w14:paraId="2759486F" w14:textId="7DAB53D8" w:rsidR="00800757" w:rsidRPr="0063259A" w:rsidRDefault="00800757" w:rsidP="00800757">
            <w:pPr>
              <w:jc w:val="center"/>
              <w:rPr>
                <w:bCs/>
                <w:sz w:val="17"/>
                <w:szCs w:val="17"/>
              </w:rPr>
            </w:pPr>
            <w:r w:rsidRPr="0063259A">
              <w:rPr>
                <w:sz w:val="17"/>
                <w:szCs w:val="17"/>
              </w:rPr>
              <w:t>-67.28</w:t>
            </w:r>
          </w:p>
        </w:tc>
        <w:tc>
          <w:tcPr>
            <w:tcW w:w="710" w:type="dxa"/>
            <w:gridSpan w:val="2"/>
            <w:tcBorders>
              <w:top w:val="nil"/>
              <w:left w:val="nil"/>
              <w:bottom w:val="nil"/>
              <w:right w:val="nil"/>
            </w:tcBorders>
            <w:vAlign w:val="center"/>
          </w:tcPr>
          <w:p w14:paraId="273C88E4" w14:textId="4C49BEAE" w:rsidR="00800757" w:rsidRPr="0063259A" w:rsidRDefault="00800757" w:rsidP="00800757">
            <w:pPr>
              <w:jc w:val="center"/>
              <w:rPr>
                <w:bCs/>
                <w:sz w:val="17"/>
                <w:szCs w:val="17"/>
              </w:rPr>
            </w:pPr>
            <w:r w:rsidRPr="0063259A">
              <w:rPr>
                <w:sz w:val="17"/>
                <w:szCs w:val="17"/>
              </w:rPr>
              <w:t>-71.42</w:t>
            </w:r>
          </w:p>
        </w:tc>
        <w:tc>
          <w:tcPr>
            <w:tcW w:w="711" w:type="dxa"/>
            <w:gridSpan w:val="2"/>
            <w:tcBorders>
              <w:top w:val="nil"/>
              <w:left w:val="nil"/>
              <w:bottom w:val="nil"/>
              <w:right w:val="nil"/>
            </w:tcBorders>
            <w:vAlign w:val="center"/>
          </w:tcPr>
          <w:p w14:paraId="585C6001" w14:textId="5A339862" w:rsidR="00800757" w:rsidRPr="0063259A" w:rsidRDefault="00800757" w:rsidP="00800757">
            <w:pPr>
              <w:jc w:val="center"/>
              <w:rPr>
                <w:bCs/>
                <w:sz w:val="17"/>
                <w:szCs w:val="17"/>
              </w:rPr>
            </w:pPr>
            <w:r w:rsidRPr="0063259A">
              <w:rPr>
                <w:sz w:val="17"/>
                <w:szCs w:val="17"/>
              </w:rPr>
              <w:t>-92.33</w:t>
            </w:r>
          </w:p>
        </w:tc>
        <w:tc>
          <w:tcPr>
            <w:tcW w:w="710" w:type="dxa"/>
            <w:gridSpan w:val="2"/>
            <w:tcBorders>
              <w:top w:val="nil"/>
              <w:left w:val="nil"/>
              <w:bottom w:val="nil"/>
              <w:right w:val="nil"/>
            </w:tcBorders>
            <w:vAlign w:val="center"/>
          </w:tcPr>
          <w:p w14:paraId="6ADBE3A6" w14:textId="5D5130A9" w:rsidR="00800757" w:rsidRPr="0063259A" w:rsidRDefault="00800757" w:rsidP="00800757">
            <w:pPr>
              <w:jc w:val="center"/>
              <w:rPr>
                <w:bCs/>
                <w:sz w:val="17"/>
                <w:szCs w:val="17"/>
              </w:rPr>
            </w:pPr>
            <w:r w:rsidRPr="0063259A">
              <w:rPr>
                <w:sz w:val="17"/>
                <w:szCs w:val="17"/>
              </w:rPr>
              <w:t>-80.64</w:t>
            </w:r>
          </w:p>
        </w:tc>
        <w:tc>
          <w:tcPr>
            <w:tcW w:w="711" w:type="dxa"/>
            <w:gridSpan w:val="2"/>
            <w:tcBorders>
              <w:top w:val="nil"/>
              <w:left w:val="nil"/>
              <w:bottom w:val="nil"/>
              <w:right w:val="nil"/>
            </w:tcBorders>
            <w:vAlign w:val="center"/>
          </w:tcPr>
          <w:p w14:paraId="10B9369E" w14:textId="289CEF4A" w:rsidR="00800757" w:rsidRPr="0063259A" w:rsidRDefault="00800757" w:rsidP="00800757">
            <w:pPr>
              <w:jc w:val="center"/>
              <w:rPr>
                <w:bCs/>
                <w:sz w:val="17"/>
                <w:szCs w:val="17"/>
              </w:rPr>
            </w:pPr>
            <w:r w:rsidRPr="0063259A">
              <w:rPr>
                <w:sz w:val="17"/>
                <w:szCs w:val="17"/>
              </w:rPr>
              <w:t>-75.20</w:t>
            </w:r>
          </w:p>
        </w:tc>
        <w:tc>
          <w:tcPr>
            <w:tcW w:w="710" w:type="dxa"/>
            <w:gridSpan w:val="2"/>
            <w:tcBorders>
              <w:top w:val="nil"/>
              <w:left w:val="nil"/>
              <w:bottom w:val="nil"/>
              <w:right w:val="nil"/>
            </w:tcBorders>
            <w:vAlign w:val="center"/>
          </w:tcPr>
          <w:p w14:paraId="2C7100AD" w14:textId="0D796C2C" w:rsidR="00800757" w:rsidRPr="0063259A" w:rsidRDefault="00800757" w:rsidP="00800757">
            <w:pPr>
              <w:jc w:val="center"/>
              <w:rPr>
                <w:bCs/>
                <w:sz w:val="17"/>
                <w:szCs w:val="17"/>
              </w:rPr>
            </w:pPr>
            <w:r w:rsidRPr="0063259A">
              <w:rPr>
                <w:sz w:val="17"/>
                <w:szCs w:val="17"/>
              </w:rPr>
              <w:t>-70.13</w:t>
            </w:r>
          </w:p>
        </w:tc>
        <w:tc>
          <w:tcPr>
            <w:tcW w:w="711" w:type="dxa"/>
            <w:gridSpan w:val="2"/>
            <w:tcBorders>
              <w:top w:val="nil"/>
              <w:left w:val="nil"/>
              <w:bottom w:val="nil"/>
              <w:right w:val="nil"/>
            </w:tcBorders>
            <w:vAlign w:val="center"/>
          </w:tcPr>
          <w:p w14:paraId="0633A5F2" w14:textId="1BFE23E9" w:rsidR="00800757" w:rsidRPr="0063259A" w:rsidRDefault="00800757" w:rsidP="00800757">
            <w:pPr>
              <w:jc w:val="center"/>
              <w:rPr>
                <w:bCs/>
                <w:sz w:val="17"/>
                <w:szCs w:val="17"/>
              </w:rPr>
            </w:pPr>
            <w:r w:rsidRPr="0063259A">
              <w:rPr>
                <w:sz w:val="17"/>
                <w:szCs w:val="17"/>
              </w:rPr>
              <w:t>-79.04</w:t>
            </w:r>
          </w:p>
        </w:tc>
        <w:tc>
          <w:tcPr>
            <w:tcW w:w="710" w:type="dxa"/>
            <w:gridSpan w:val="2"/>
            <w:tcBorders>
              <w:top w:val="nil"/>
              <w:left w:val="nil"/>
              <w:bottom w:val="nil"/>
              <w:right w:val="nil"/>
            </w:tcBorders>
            <w:vAlign w:val="center"/>
          </w:tcPr>
          <w:p w14:paraId="0671F821" w14:textId="47EF8CDE" w:rsidR="00800757" w:rsidRPr="0063259A" w:rsidRDefault="00800757" w:rsidP="00800757">
            <w:pPr>
              <w:jc w:val="center"/>
              <w:rPr>
                <w:bCs/>
                <w:sz w:val="17"/>
                <w:szCs w:val="17"/>
              </w:rPr>
            </w:pPr>
            <w:r w:rsidRPr="0063259A">
              <w:rPr>
                <w:sz w:val="17"/>
                <w:szCs w:val="17"/>
              </w:rPr>
              <w:t>-61.19</w:t>
            </w:r>
          </w:p>
        </w:tc>
        <w:tc>
          <w:tcPr>
            <w:tcW w:w="711" w:type="dxa"/>
            <w:gridSpan w:val="2"/>
            <w:tcBorders>
              <w:top w:val="nil"/>
              <w:left w:val="nil"/>
              <w:bottom w:val="nil"/>
              <w:right w:val="nil"/>
            </w:tcBorders>
            <w:vAlign w:val="center"/>
          </w:tcPr>
          <w:p w14:paraId="5D48BAD7" w14:textId="1E07509A" w:rsidR="00800757" w:rsidRPr="0063259A" w:rsidRDefault="00800757" w:rsidP="00800757">
            <w:pPr>
              <w:jc w:val="center"/>
              <w:rPr>
                <w:bCs/>
                <w:sz w:val="17"/>
                <w:szCs w:val="17"/>
              </w:rPr>
            </w:pPr>
            <w:r w:rsidRPr="0063259A">
              <w:rPr>
                <w:sz w:val="17"/>
                <w:szCs w:val="17"/>
              </w:rPr>
              <w:t>-89.42</w:t>
            </w:r>
          </w:p>
        </w:tc>
        <w:tc>
          <w:tcPr>
            <w:tcW w:w="710" w:type="dxa"/>
            <w:tcBorders>
              <w:top w:val="nil"/>
              <w:left w:val="nil"/>
              <w:bottom w:val="nil"/>
              <w:right w:val="nil"/>
            </w:tcBorders>
            <w:vAlign w:val="center"/>
          </w:tcPr>
          <w:p w14:paraId="4A34B46E" w14:textId="7034DEC0" w:rsidR="00800757" w:rsidRPr="0063259A" w:rsidRDefault="00800757" w:rsidP="00800757">
            <w:pPr>
              <w:jc w:val="center"/>
              <w:rPr>
                <w:bCs/>
                <w:sz w:val="17"/>
                <w:szCs w:val="17"/>
              </w:rPr>
            </w:pPr>
            <w:r w:rsidRPr="0063259A">
              <w:rPr>
                <w:sz w:val="17"/>
                <w:szCs w:val="17"/>
              </w:rPr>
              <w:t>-61.18</w:t>
            </w:r>
          </w:p>
        </w:tc>
        <w:tc>
          <w:tcPr>
            <w:tcW w:w="711" w:type="dxa"/>
            <w:gridSpan w:val="2"/>
            <w:tcBorders>
              <w:top w:val="nil"/>
              <w:left w:val="nil"/>
              <w:bottom w:val="nil"/>
              <w:right w:val="nil"/>
            </w:tcBorders>
            <w:vAlign w:val="center"/>
          </w:tcPr>
          <w:p w14:paraId="62FAB022" w14:textId="6C49EC52" w:rsidR="00800757" w:rsidRPr="0063259A" w:rsidRDefault="00800757" w:rsidP="00800757">
            <w:pPr>
              <w:jc w:val="center"/>
              <w:rPr>
                <w:bCs/>
                <w:sz w:val="17"/>
                <w:szCs w:val="17"/>
              </w:rPr>
            </w:pPr>
            <w:r w:rsidRPr="0063259A">
              <w:rPr>
                <w:sz w:val="17"/>
                <w:szCs w:val="17"/>
              </w:rPr>
              <w:t>-58.21</w:t>
            </w:r>
          </w:p>
        </w:tc>
        <w:tc>
          <w:tcPr>
            <w:tcW w:w="711" w:type="dxa"/>
            <w:tcBorders>
              <w:top w:val="nil"/>
              <w:left w:val="nil"/>
              <w:bottom w:val="nil"/>
              <w:right w:val="nil"/>
            </w:tcBorders>
            <w:vAlign w:val="center"/>
          </w:tcPr>
          <w:p w14:paraId="4643EFD4" w14:textId="608A5DF0" w:rsidR="00800757" w:rsidRPr="0063259A" w:rsidRDefault="00800757" w:rsidP="00800757">
            <w:pPr>
              <w:jc w:val="center"/>
              <w:rPr>
                <w:bCs/>
                <w:sz w:val="17"/>
                <w:szCs w:val="17"/>
              </w:rPr>
            </w:pPr>
            <w:r w:rsidRPr="0063259A">
              <w:rPr>
                <w:sz w:val="17"/>
                <w:szCs w:val="17"/>
              </w:rPr>
              <w:t>-61.16</w:t>
            </w:r>
          </w:p>
        </w:tc>
      </w:tr>
      <w:tr w:rsidR="00800757" w:rsidRPr="0063259A" w14:paraId="1A345C75" w14:textId="77777777" w:rsidTr="000736D9">
        <w:trPr>
          <w:trHeight w:val="262"/>
        </w:trPr>
        <w:tc>
          <w:tcPr>
            <w:tcW w:w="1890" w:type="dxa"/>
            <w:tcBorders>
              <w:top w:val="nil"/>
              <w:left w:val="nil"/>
              <w:bottom w:val="single" w:sz="4" w:space="0" w:color="auto"/>
              <w:right w:val="nil"/>
            </w:tcBorders>
            <w:vAlign w:val="center"/>
          </w:tcPr>
          <w:p w14:paraId="3CBD9A73" w14:textId="77777777" w:rsidR="00800757" w:rsidRPr="0063259A" w:rsidRDefault="00800757" w:rsidP="00800757">
            <w:pPr>
              <w:jc w:val="right"/>
              <w:rPr>
                <w:i/>
                <w:iCs/>
                <w:sz w:val="17"/>
                <w:szCs w:val="17"/>
              </w:rPr>
            </w:pPr>
            <w:r w:rsidRPr="0063259A">
              <w:rPr>
                <w:i/>
                <w:iCs/>
                <w:sz w:val="17"/>
                <w:szCs w:val="17"/>
              </w:rPr>
              <w:t>Log Likelihood</w:t>
            </w:r>
          </w:p>
        </w:tc>
        <w:tc>
          <w:tcPr>
            <w:tcW w:w="710" w:type="dxa"/>
            <w:gridSpan w:val="3"/>
            <w:tcBorders>
              <w:top w:val="nil"/>
              <w:left w:val="nil"/>
              <w:bottom w:val="single" w:sz="4" w:space="0" w:color="auto"/>
              <w:right w:val="nil"/>
            </w:tcBorders>
            <w:vAlign w:val="center"/>
          </w:tcPr>
          <w:p w14:paraId="50DAF376" w14:textId="11CE0833" w:rsidR="00800757" w:rsidRPr="0063259A" w:rsidRDefault="00800757" w:rsidP="00800757">
            <w:pPr>
              <w:jc w:val="center"/>
              <w:rPr>
                <w:bCs/>
                <w:sz w:val="17"/>
                <w:szCs w:val="17"/>
              </w:rPr>
            </w:pPr>
            <w:r w:rsidRPr="0063259A">
              <w:rPr>
                <w:sz w:val="17"/>
                <w:szCs w:val="17"/>
              </w:rPr>
              <w:t>1</w:t>
            </w:r>
          </w:p>
        </w:tc>
        <w:tc>
          <w:tcPr>
            <w:tcW w:w="711" w:type="dxa"/>
            <w:gridSpan w:val="2"/>
            <w:tcBorders>
              <w:top w:val="nil"/>
              <w:left w:val="nil"/>
              <w:bottom w:val="single" w:sz="4" w:space="0" w:color="auto"/>
              <w:right w:val="nil"/>
            </w:tcBorders>
            <w:vAlign w:val="center"/>
          </w:tcPr>
          <w:p w14:paraId="7ABACCDB" w14:textId="07102250" w:rsidR="00800757" w:rsidRPr="0063259A" w:rsidRDefault="00800757" w:rsidP="00800757">
            <w:pPr>
              <w:jc w:val="center"/>
              <w:rPr>
                <w:bCs/>
                <w:sz w:val="17"/>
                <w:szCs w:val="17"/>
              </w:rPr>
            </w:pPr>
            <w:r w:rsidRPr="0063259A">
              <w:rPr>
                <w:sz w:val="17"/>
                <w:szCs w:val="17"/>
              </w:rPr>
              <w:t>1</w:t>
            </w:r>
          </w:p>
        </w:tc>
        <w:tc>
          <w:tcPr>
            <w:tcW w:w="710" w:type="dxa"/>
            <w:gridSpan w:val="2"/>
            <w:tcBorders>
              <w:top w:val="nil"/>
              <w:left w:val="nil"/>
              <w:bottom w:val="single" w:sz="4" w:space="0" w:color="auto"/>
              <w:right w:val="nil"/>
            </w:tcBorders>
            <w:vAlign w:val="center"/>
          </w:tcPr>
          <w:p w14:paraId="6B51E956" w14:textId="6FA7E5AF" w:rsidR="00800757" w:rsidRPr="0063259A" w:rsidRDefault="00800757" w:rsidP="00800757">
            <w:pPr>
              <w:jc w:val="center"/>
              <w:rPr>
                <w:bCs/>
                <w:sz w:val="17"/>
                <w:szCs w:val="17"/>
              </w:rPr>
            </w:pPr>
            <w:r w:rsidRPr="0063259A">
              <w:rPr>
                <w:sz w:val="17"/>
                <w:szCs w:val="17"/>
              </w:rPr>
              <w:t>2</w:t>
            </w:r>
          </w:p>
        </w:tc>
        <w:tc>
          <w:tcPr>
            <w:tcW w:w="711" w:type="dxa"/>
            <w:gridSpan w:val="2"/>
            <w:tcBorders>
              <w:top w:val="nil"/>
              <w:left w:val="nil"/>
              <w:bottom w:val="single" w:sz="4" w:space="0" w:color="auto"/>
              <w:right w:val="nil"/>
            </w:tcBorders>
            <w:vAlign w:val="center"/>
          </w:tcPr>
          <w:p w14:paraId="40718B24" w14:textId="403ADA4A" w:rsidR="00800757" w:rsidRPr="0063259A" w:rsidRDefault="00800757" w:rsidP="00800757">
            <w:pPr>
              <w:jc w:val="center"/>
              <w:rPr>
                <w:bCs/>
                <w:sz w:val="17"/>
                <w:szCs w:val="17"/>
              </w:rPr>
            </w:pPr>
            <w:r w:rsidRPr="0063259A">
              <w:rPr>
                <w:sz w:val="17"/>
                <w:szCs w:val="17"/>
              </w:rPr>
              <w:t>1</w:t>
            </w:r>
          </w:p>
        </w:tc>
        <w:tc>
          <w:tcPr>
            <w:tcW w:w="710" w:type="dxa"/>
            <w:tcBorders>
              <w:top w:val="nil"/>
              <w:left w:val="nil"/>
              <w:bottom w:val="single" w:sz="4" w:space="0" w:color="auto"/>
              <w:right w:val="nil"/>
            </w:tcBorders>
            <w:vAlign w:val="center"/>
          </w:tcPr>
          <w:p w14:paraId="5EF3CA81" w14:textId="0526A177" w:rsidR="00800757" w:rsidRPr="0063259A" w:rsidRDefault="00800757" w:rsidP="00800757">
            <w:pPr>
              <w:jc w:val="center"/>
              <w:rPr>
                <w:bCs/>
                <w:sz w:val="17"/>
                <w:szCs w:val="17"/>
              </w:rPr>
            </w:pPr>
            <w:r w:rsidRPr="0063259A">
              <w:rPr>
                <w:sz w:val="17"/>
                <w:szCs w:val="17"/>
              </w:rPr>
              <w:t>3</w:t>
            </w:r>
          </w:p>
        </w:tc>
        <w:tc>
          <w:tcPr>
            <w:tcW w:w="711" w:type="dxa"/>
            <w:gridSpan w:val="2"/>
            <w:tcBorders>
              <w:top w:val="nil"/>
              <w:left w:val="nil"/>
              <w:bottom w:val="single" w:sz="4" w:space="0" w:color="auto"/>
              <w:right w:val="nil"/>
            </w:tcBorders>
            <w:vAlign w:val="center"/>
          </w:tcPr>
          <w:p w14:paraId="49AC9C51" w14:textId="2B113467" w:rsidR="00800757" w:rsidRPr="0063259A" w:rsidRDefault="00800757" w:rsidP="00800757">
            <w:pPr>
              <w:jc w:val="center"/>
              <w:rPr>
                <w:bCs/>
                <w:sz w:val="17"/>
                <w:szCs w:val="17"/>
              </w:rPr>
            </w:pPr>
            <w:r w:rsidRPr="0063259A">
              <w:rPr>
                <w:sz w:val="17"/>
                <w:szCs w:val="17"/>
              </w:rPr>
              <w:t>1</w:t>
            </w:r>
          </w:p>
        </w:tc>
        <w:tc>
          <w:tcPr>
            <w:tcW w:w="710" w:type="dxa"/>
            <w:gridSpan w:val="2"/>
            <w:tcBorders>
              <w:top w:val="nil"/>
              <w:left w:val="nil"/>
              <w:bottom w:val="single" w:sz="4" w:space="0" w:color="auto"/>
              <w:right w:val="nil"/>
            </w:tcBorders>
            <w:vAlign w:val="center"/>
          </w:tcPr>
          <w:p w14:paraId="7DF5A703" w14:textId="76A333F3" w:rsidR="00800757" w:rsidRPr="0063259A" w:rsidRDefault="00800757" w:rsidP="00800757">
            <w:pPr>
              <w:jc w:val="center"/>
              <w:rPr>
                <w:bCs/>
                <w:sz w:val="17"/>
                <w:szCs w:val="17"/>
              </w:rPr>
            </w:pPr>
            <w:r w:rsidRPr="0063259A">
              <w:rPr>
                <w:sz w:val="17"/>
                <w:szCs w:val="17"/>
              </w:rPr>
              <w:t>4</w:t>
            </w:r>
          </w:p>
        </w:tc>
        <w:tc>
          <w:tcPr>
            <w:tcW w:w="711" w:type="dxa"/>
            <w:gridSpan w:val="2"/>
            <w:tcBorders>
              <w:top w:val="nil"/>
              <w:left w:val="nil"/>
              <w:bottom w:val="single" w:sz="4" w:space="0" w:color="auto"/>
              <w:right w:val="nil"/>
            </w:tcBorders>
            <w:vAlign w:val="center"/>
          </w:tcPr>
          <w:p w14:paraId="54152B41" w14:textId="7E1AD593" w:rsidR="00800757" w:rsidRPr="0063259A" w:rsidRDefault="00800757" w:rsidP="00800757">
            <w:pPr>
              <w:jc w:val="center"/>
              <w:rPr>
                <w:bCs/>
                <w:sz w:val="17"/>
                <w:szCs w:val="17"/>
              </w:rPr>
            </w:pPr>
            <w:r w:rsidRPr="0063259A">
              <w:rPr>
                <w:sz w:val="17"/>
                <w:szCs w:val="17"/>
              </w:rPr>
              <w:t>5</w:t>
            </w:r>
          </w:p>
        </w:tc>
        <w:tc>
          <w:tcPr>
            <w:tcW w:w="710" w:type="dxa"/>
            <w:gridSpan w:val="2"/>
            <w:tcBorders>
              <w:top w:val="nil"/>
              <w:left w:val="nil"/>
              <w:bottom w:val="single" w:sz="4" w:space="0" w:color="auto"/>
              <w:right w:val="nil"/>
            </w:tcBorders>
            <w:vAlign w:val="center"/>
          </w:tcPr>
          <w:p w14:paraId="4B293E8B" w14:textId="63C47BE3" w:rsidR="00800757" w:rsidRPr="0063259A" w:rsidRDefault="00800757" w:rsidP="00800757">
            <w:pPr>
              <w:jc w:val="center"/>
              <w:rPr>
                <w:bCs/>
                <w:sz w:val="17"/>
                <w:szCs w:val="17"/>
              </w:rPr>
            </w:pPr>
            <w:r w:rsidRPr="0063259A">
              <w:rPr>
                <w:sz w:val="17"/>
                <w:szCs w:val="17"/>
              </w:rPr>
              <w:t>5</w:t>
            </w:r>
          </w:p>
        </w:tc>
        <w:tc>
          <w:tcPr>
            <w:tcW w:w="711" w:type="dxa"/>
            <w:gridSpan w:val="2"/>
            <w:tcBorders>
              <w:top w:val="nil"/>
              <w:left w:val="nil"/>
              <w:bottom w:val="single" w:sz="4" w:space="0" w:color="auto"/>
              <w:right w:val="nil"/>
            </w:tcBorders>
            <w:vAlign w:val="center"/>
          </w:tcPr>
          <w:p w14:paraId="085143D9" w14:textId="1A9F4A12" w:rsidR="00800757" w:rsidRPr="0063259A" w:rsidRDefault="00800757" w:rsidP="00800757">
            <w:pPr>
              <w:jc w:val="center"/>
              <w:rPr>
                <w:bCs/>
                <w:sz w:val="17"/>
                <w:szCs w:val="17"/>
              </w:rPr>
            </w:pPr>
            <w:r w:rsidRPr="0063259A">
              <w:rPr>
                <w:sz w:val="17"/>
                <w:szCs w:val="17"/>
              </w:rPr>
              <w:t>8</w:t>
            </w:r>
          </w:p>
        </w:tc>
        <w:tc>
          <w:tcPr>
            <w:tcW w:w="710" w:type="dxa"/>
            <w:gridSpan w:val="2"/>
            <w:tcBorders>
              <w:top w:val="nil"/>
              <w:left w:val="nil"/>
              <w:bottom w:val="single" w:sz="4" w:space="0" w:color="auto"/>
              <w:right w:val="nil"/>
            </w:tcBorders>
            <w:vAlign w:val="center"/>
          </w:tcPr>
          <w:p w14:paraId="30A49E25" w14:textId="6F00F8AF" w:rsidR="00800757" w:rsidRPr="0063259A" w:rsidRDefault="00800757" w:rsidP="00800757">
            <w:pPr>
              <w:jc w:val="center"/>
              <w:rPr>
                <w:bCs/>
                <w:sz w:val="17"/>
                <w:szCs w:val="17"/>
              </w:rPr>
            </w:pPr>
            <w:r w:rsidRPr="0063259A">
              <w:rPr>
                <w:sz w:val="17"/>
                <w:szCs w:val="17"/>
              </w:rPr>
              <w:t>9</w:t>
            </w:r>
          </w:p>
        </w:tc>
        <w:tc>
          <w:tcPr>
            <w:tcW w:w="711" w:type="dxa"/>
            <w:gridSpan w:val="2"/>
            <w:tcBorders>
              <w:top w:val="nil"/>
              <w:left w:val="nil"/>
              <w:bottom w:val="single" w:sz="4" w:space="0" w:color="auto"/>
              <w:right w:val="nil"/>
            </w:tcBorders>
            <w:vAlign w:val="center"/>
          </w:tcPr>
          <w:p w14:paraId="3653C1C4" w14:textId="2F7C2AE8" w:rsidR="00800757" w:rsidRPr="0063259A" w:rsidRDefault="00800757" w:rsidP="00800757">
            <w:pPr>
              <w:jc w:val="center"/>
              <w:rPr>
                <w:bCs/>
                <w:sz w:val="17"/>
                <w:szCs w:val="17"/>
              </w:rPr>
            </w:pPr>
            <w:r w:rsidRPr="0063259A">
              <w:rPr>
                <w:sz w:val="17"/>
                <w:szCs w:val="17"/>
              </w:rPr>
              <w:t>9</w:t>
            </w:r>
          </w:p>
        </w:tc>
        <w:tc>
          <w:tcPr>
            <w:tcW w:w="710" w:type="dxa"/>
            <w:gridSpan w:val="2"/>
            <w:tcBorders>
              <w:top w:val="nil"/>
              <w:left w:val="nil"/>
              <w:bottom w:val="single" w:sz="4" w:space="0" w:color="auto"/>
              <w:right w:val="nil"/>
            </w:tcBorders>
            <w:vAlign w:val="center"/>
          </w:tcPr>
          <w:p w14:paraId="463D4B41" w14:textId="54540DD3" w:rsidR="00800757" w:rsidRPr="0063259A" w:rsidRDefault="00800757" w:rsidP="00800757">
            <w:pPr>
              <w:jc w:val="center"/>
              <w:rPr>
                <w:bCs/>
                <w:sz w:val="17"/>
                <w:szCs w:val="17"/>
              </w:rPr>
            </w:pPr>
            <w:r w:rsidRPr="0063259A">
              <w:rPr>
                <w:sz w:val="17"/>
                <w:szCs w:val="17"/>
              </w:rPr>
              <w:t>10</w:t>
            </w:r>
          </w:p>
        </w:tc>
        <w:tc>
          <w:tcPr>
            <w:tcW w:w="711" w:type="dxa"/>
            <w:gridSpan w:val="2"/>
            <w:tcBorders>
              <w:top w:val="nil"/>
              <w:left w:val="nil"/>
              <w:bottom w:val="single" w:sz="4" w:space="0" w:color="auto"/>
              <w:right w:val="nil"/>
            </w:tcBorders>
            <w:vAlign w:val="center"/>
          </w:tcPr>
          <w:p w14:paraId="387CC84B" w14:textId="0AB16052" w:rsidR="00800757" w:rsidRPr="0063259A" w:rsidRDefault="00800757" w:rsidP="00800757">
            <w:pPr>
              <w:jc w:val="center"/>
              <w:rPr>
                <w:bCs/>
                <w:sz w:val="17"/>
                <w:szCs w:val="17"/>
              </w:rPr>
            </w:pPr>
            <w:r w:rsidRPr="0063259A">
              <w:rPr>
                <w:sz w:val="17"/>
                <w:szCs w:val="17"/>
              </w:rPr>
              <w:t>9</w:t>
            </w:r>
          </w:p>
        </w:tc>
        <w:tc>
          <w:tcPr>
            <w:tcW w:w="710" w:type="dxa"/>
            <w:gridSpan w:val="2"/>
            <w:tcBorders>
              <w:top w:val="nil"/>
              <w:left w:val="nil"/>
              <w:bottom w:val="single" w:sz="4" w:space="0" w:color="auto"/>
              <w:right w:val="nil"/>
            </w:tcBorders>
            <w:vAlign w:val="center"/>
          </w:tcPr>
          <w:p w14:paraId="261CAA42" w14:textId="212DF344" w:rsidR="00800757" w:rsidRPr="0063259A" w:rsidRDefault="00800757" w:rsidP="00800757">
            <w:pPr>
              <w:jc w:val="center"/>
              <w:rPr>
                <w:bCs/>
                <w:sz w:val="17"/>
                <w:szCs w:val="17"/>
              </w:rPr>
            </w:pPr>
            <w:r w:rsidRPr="0063259A">
              <w:rPr>
                <w:sz w:val="17"/>
                <w:szCs w:val="17"/>
              </w:rPr>
              <w:t>11</w:t>
            </w:r>
          </w:p>
        </w:tc>
        <w:tc>
          <w:tcPr>
            <w:tcW w:w="711" w:type="dxa"/>
            <w:gridSpan w:val="2"/>
            <w:tcBorders>
              <w:top w:val="nil"/>
              <w:left w:val="nil"/>
              <w:bottom w:val="single" w:sz="4" w:space="0" w:color="auto"/>
              <w:right w:val="nil"/>
            </w:tcBorders>
            <w:vAlign w:val="center"/>
          </w:tcPr>
          <w:p w14:paraId="34BC649E" w14:textId="21D39190" w:rsidR="00800757" w:rsidRPr="0063259A" w:rsidRDefault="00800757" w:rsidP="00800757">
            <w:pPr>
              <w:jc w:val="center"/>
              <w:rPr>
                <w:bCs/>
                <w:sz w:val="17"/>
                <w:szCs w:val="17"/>
              </w:rPr>
            </w:pPr>
            <w:r w:rsidRPr="0063259A">
              <w:rPr>
                <w:sz w:val="17"/>
                <w:szCs w:val="17"/>
              </w:rPr>
              <w:t>9</w:t>
            </w:r>
          </w:p>
        </w:tc>
        <w:tc>
          <w:tcPr>
            <w:tcW w:w="710" w:type="dxa"/>
            <w:tcBorders>
              <w:top w:val="nil"/>
              <w:left w:val="nil"/>
              <w:bottom w:val="single" w:sz="4" w:space="0" w:color="auto"/>
              <w:right w:val="nil"/>
            </w:tcBorders>
            <w:vAlign w:val="center"/>
          </w:tcPr>
          <w:p w14:paraId="3A6CD58B" w14:textId="7EABAB88" w:rsidR="00800757" w:rsidRPr="0063259A" w:rsidRDefault="00800757" w:rsidP="00800757">
            <w:pPr>
              <w:jc w:val="center"/>
              <w:rPr>
                <w:bCs/>
                <w:sz w:val="17"/>
                <w:szCs w:val="17"/>
              </w:rPr>
            </w:pPr>
            <w:r w:rsidRPr="0063259A">
              <w:rPr>
                <w:sz w:val="17"/>
                <w:szCs w:val="17"/>
              </w:rPr>
              <w:t>12</w:t>
            </w:r>
          </w:p>
        </w:tc>
        <w:tc>
          <w:tcPr>
            <w:tcW w:w="711" w:type="dxa"/>
            <w:gridSpan w:val="2"/>
            <w:tcBorders>
              <w:top w:val="nil"/>
              <w:left w:val="nil"/>
              <w:bottom w:val="single" w:sz="4" w:space="0" w:color="auto"/>
              <w:right w:val="nil"/>
            </w:tcBorders>
            <w:vAlign w:val="center"/>
          </w:tcPr>
          <w:p w14:paraId="7C490EA8" w14:textId="32426BF4" w:rsidR="00800757" w:rsidRPr="0063259A" w:rsidRDefault="00800757" w:rsidP="00800757">
            <w:pPr>
              <w:jc w:val="center"/>
              <w:rPr>
                <w:bCs/>
                <w:sz w:val="17"/>
                <w:szCs w:val="17"/>
              </w:rPr>
            </w:pPr>
            <w:r w:rsidRPr="0063259A">
              <w:rPr>
                <w:sz w:val="17"/>
                <w:szCs w:val="17"/>
              </w:rPr>
              <w:t>13</w:t>
            </w:r>
          </w:p>
        </w:tc>
        <w:tc>
          <w:tcPr>
            <w:tcW w:w="711" w:type="dxa"/>
            <w:tcBorders>
              <w:top w:val="nil"/>
              <w:left w:val="nil"/>
              <w:bottom w:val="single" w:sz="4" w:space="0" w:color="auto"/>
              <w:right w:val="nil"/>
            </w:tcBorders>
            <w:vAlign w:val="center"/>
          </w:tcPr>
          <w:p w14:paraId="19C44915" w14:textId="24CBB2AE" w:rsidR="00800757" w:rsidRPr="0063259A" w:rsidRDefault="00800757" w:rsidP="00800757">
            <w:pPr>
              <w:jc w:val="center"/>
              <w:rPr>
                <w:bCs/>
                <w:sz w:val="17"/>
                <w:szCs w:val="17"/>
              </w:rPr>
            </w:pPr>
            <w:r w:rsidRPr="0063259A">
              <w:rPr>
                <w:sz w:val="17"/>
                <w:szCs w:val="17"/>
              </w:rPr>
              <w:t>13</w:t>
            </w:r>
          </w:p>
        </w:tc>
      </w:tr>
    </w:tbl>
    <w:p w14:paraId="0C7D8240" w14:textId="42045251" w:rsidR="00602997" w:rsidRPr="0063259A" w:rsidRDefault="00602997" w:rsidP="00B239F2">
      <w:r w:rsidRPr="0063259A">
        <w:rPr>
          <w:i/>
          <w:iCs/>
          <w:sz w:val="20"/>
          <w:szCs w:val="20"/>
        </w:rPr>
        <w:t>Notes</w:t>
      </w:r>
      <w:r w:rsidRPr="0063259A">
        <w:rPr>
          <w:sz w:val="20"/>
          <w:szCs w:val="20"/>
        </w:rPr>
        <w:t>.</w:t>
      </w:r>
      <w:r w:rsidRPr="0063259A">
        <w:rPr>
          <w:sz w:val="20"/>
          <w:szCs w:val="20"/>
        </w:rPr>
        <w:tab/>
        <w:t xml:space="preserve">Standard errors in parentheses; </w:t>
      </w:r>
      <w:r w:rsidRPr="0063259A">
        <w:rPr>
          <w:sz w:val="20"/>
          <w:szCs w:val="20"/>
          <w:vertAlign w:val="superscript"/>
        </w:rPr>
        <w:t>a</w:t>
      </w:r>
      <w:r w:rsidRPr="0063259A">
        <w:rPr>
          <w:sz w:val="20"/>
          <w:szCs w:val="20"/>
        </w:rPr>
        <w:t xml:space="preserve"> Categorical variable, 0 = Female, 1 = Male; </w:t>
      </w:r>
      <w:r w:rsidRPr="0063259A">
        <w:rPr>
          <w:sz w:val="20"/>
          <w:szCs w:val="20"/>
          <w:vertAlign w:val="superscript"/>
        </w:rPr>
        <w:t>†</w:t>
      </w:r>
      <w:r w:rsidRPr="0063259A">
        <w:rPr>
          <w:sz w:val="20"/>
          <w:szCs w:val="20"/>
        </w:rPr>
        <w:t xml:space="preserve"> </w:t>
      </w:r>
      <w:r w:rsidRPr="0000236D">
        <w:rPr>
          <w:i/>
          <w:iCs/>
          <w:sz w:val="20"/>
          <w:szCs w:val="20"/>
        </w:rPr>
        <w:t>p</w:t>
      </w:r>
      <w:r w:rsidRPr="0063259A">
        <w:rPr>
          <w:sz w:val="20"/>
          <w:szCs w:val="20"/>
        </w:rPr>
        <w:t xml:space="preserve"> &lt; .10, </w:t>
      </w:r>
      <w:r w:rsidRPr="0063259A">
        <w:rPr>
          <w:sz w:val="20"/>
          <w:szCs w:val="20"/>
          <w:vertAlign w:val="superscript"/>
        </w:rPr>
        <w:t>*</w:t>
      </w:r>
      <w:r w:rsidRPr="0063259A">
        <w:rPr>
          <w:sz w:val="20"/>
          <w:szCs w:val="20"/>
        </w:rPr>
        <w:t xml:space="preserve"> </w:t>
      </w:r>
      <w:r w:rsidRPr="0063259A">
        <w:rPr>
          <w:i/>
          <w:iCs/>
          <w:sz w:val="20"/>
          <w:szCs w:val="20"/>
        </w:rPr>
        <w:t>p</w:t>
      </w:r>
      <w:r w:rsidRPr="0063259A">
        <w:rPr>
          <w:sz w:val="20"/>
          <w:szCs w:val="20"/>
        </w:rPr>
        <w:t xml:space="preserve"> &lt; .05, </w:t>
      </w:r>
      <w:r w:rsidRPr="0063259A">
        <w:rPr>
          <w:sz w:val="20"/>
          <w:szCs w:val="20"/>
          <w:vertAlign w:val="superscript"/>
        </w:rPr>
        <w:t>**</w:t>
      </w:r>
      <w:r w:rsidRPr="0063259A">
        <w:rPr>
          <w:sz w:val="20"/>
          <w:szCs w:val="20"/>
        </w:rPr>
        <w:t xml:space="preserve"> </w:t>
      </w:r>
      <w:r w:rsidRPr="0063259A">
        <w:rPr>
          <w:i/>
          <w:iCs/>
          <w:sz w:val="20"/>
          <w:szCs w:val="20"/>
        </w:rPr>
        <w:t>p</w:t>
      </w:r>
      <w:r w:rsidRPr="0063259A">
        <w:rPr>
          <w:sz w:val="20"/>
          <w:szCs w:val="20"/>
        </w:rPr>
        <w:t xml:space="preserve"> &lt; .01, </w:t>
      </w:r>
      <w:r w:rsidRPr="0063259A">
        <w:rPr>
          <w:sz w:val="20"/>
          <w:szCs w:val="20"/>
          <w:vertAlign w:val="superscript"/>
        </w:rPr>
        <w:t>***</w:t>
      </w:r>
      <w:r w:rsidRPr="0063259A">
        <w:rPr>
          <w:sz w:val="20"/>
          <w:szCs w:val="20"/>
        </w:rPr>
        <w:t xml:space="preserve"> </w:t>
      </w:r>
      <w:r w:rsidRPr="0063259A">
        <w:rPr>
          <w:i/>
          <w:iCs/>
          <w:sz w:val="20"/>
          <w:szCs w:val="20"/>
        </w:rPr>
        <w:t>p</w:t>
      </w:r>
      <w:r w:rsidRPr="0063259A">
        <w:rPr>
          <w:sz w:val="20"/>
          <w:szCs w:val="20"/>
        </w:rPr>
        <w:t xml:space="preserve"> &lt; .001</w:t>
      </w:r>
    </w:p>
    <w:p w14:paraId="29A680EE" w14:textId="77777777" w:rsidR="003E1612" w:rsidRPr="0063259A" w:rsidRDefault="003E1612" w:rsidP="003E1612">
      <w:pPr>
        <w:autoSpaceDE w:val="0"/>
        <w:autoSpaceDN w:val="0"/>
        <w:adjustRightInd w:val="0"/>
        <w:rPr>
          <w:sz w:val="20"/>
          <w:szCs w:val="20"/>
        </w:rPr>
      </w:pPr>
    </w:p>
    <w:p w14:paraId="6E3087EB" w14:textId="69B76E31" w:rsidR="00F57217" w:rsidRPr="0063259A" w:rsidRDefault="00774FF9" w:rsidP="00F57217">
      <w:pPr>
        <w:pStyle w:val="Heading2"/>
        <w:rPr>
          <w:rFonts w:ascii="Times New Roman" w:hAnsi="Times New Roman" w:cs="Times New Roman"/>
          <w:b/>
          <w:bCs/>
          <w:color w:val="000000" w:themeColor="text1"/>
          <w:sz w:val="24"/>
          <w:szCs w:val="24"/>
        </w:rPr>
      </w:pPr>
      <w:r w:rsidRPr="0063259A">
        <w:rPr>
          <w:b/>
          <w:bCs/>
          <w:color w:val="000000" w:themeColor="text1"/>
          <w:sz w:val="22"/>
          <w:szCs w:val="22"/>
        </w:rPr>
        <w:br w:type="page"/>
      </w:r>
      <w:bookmarkStart w:id="177" w:name="_Toc196601809"/>
      <w:r w:rsidR="00F57217" w:rsidRPr="0063259A">
        <w:rPr>
          <w:rFonts w:ascii="Times New Roman" w:hAnsi="Times New Roman" w:cs="Times New Roman"/>
          <w:b/>
          <w:bCs/>
          <w:color w:val="000000" w:themeColor="text1"/>
          <w:sz w:val="24"/>
          <w:szCs w:val="24"/>
        </w:rPr>
        <w:t xml:space="preserve">Table </w:t>
      </w:r>
      <w:r w:rsidR="003D4468">
        <w:rPr>
          <w:rFonts w:ascii="Times New Roman" w:hAnsi="Times New Roman" w:cs="Times New Roman"/>
          <w:b/>
          <w:bCs/>
          <w:color w:val="000000" w:themeColor="text1"/>
          <w:sz w:val="24"/>
          <w:szCs w:val="24"/>
        </w:rPr>
        <w:t>S1</w:t>
      </w:r>
      <w:r w:rsidR="008D4858">
        <w:rPr>
          <w:rFonts w:ascii="Times New Roman" w:hAnsi="Times New Roman" w:cs="Times New Roman"/>
          <w:b/>
          <w:bCs/>
          <w:color w:val="000000" w:themeColor="text1"/>
          <w:sz w:val="24"/>
          <w:szCs w:val="24"/>
        </w:rPr>
        <w:t>8</w:t>
      </w:r>
      <w:r w:rsidR="00F57217" w:rsidRPr="0063259A">
        <w:rPr>
          <w:rFonts w:ascii="Times New Roman" w:hAnsi="Times New Roman" w:cs="Times New Roman"/>
          <w:b/>
          <w:bCs/>
          <w:color w:val="000000" w:themeColor="text1"/>
          <w:sz w:val="24"/>
          <w:szCs w:val="24"/>
        </w:rPr>
        <w:t xml:space="preserve">: Results of linear regression for autonomy </w:t>
      </w:r>
      <w:r w:rsidR="009D36B4">
        <w:rPr>
          <w:rFonts w:ascii="Times New Roman" w:hAnsi="Times New Roman" w:cs="Times New Roman"/>
          <w:b/>
          <w:bCs/>
          <w:color w:val="000000" w:themeColor="text1"/>
          <w:sz w:val="24"/>
          <w:szCs w:val="24"/>
        </w:rPr>
        <w:t>help</w:t>
      </w:r>
      <w:r w:rsidR="009C750E" w:rsidRPr="0063259A">
        <w:rPr>
          <w:rFonts w:ascii="Times New Roman" w:hAnsi="Times New Roman" w:cs="Times New Roman"/>
          <w:b/>
          <w:bCs/>
          <w:color w:val="000000" w:themeColor="text1"/>
          <w:sz w:val="24"/>
          <w:szCs w:val="24"/>
        </w:rPr>
        <w:t xml:space="preserve"> analyzed at the leader-level</w:t>
      </w:r>
      <w:r w:rsidR="00F57217" w:rsidRPr="0063259A">
        <w:rPr>
          <w:rFonts w:ascii="Times New Roman" w:hAnsi="Times New Roman" w:cs="Times New Roman"/>
          <w:b/>
          <w:bCs/>
          <w:color w:val="000000" w:themeColor="text1"/>
          <w:sz w:val="24"/>
          <w:szCs w:val="24"/>
        </w:rPr>
        <w:t xml:space="preserve"> (Study 3</w:t>
      </w:r>
      <w:r w:rsidR="00941D57">
        <w:rPr>
          <w:rFonts w:ascii="Times New Roman" w:hAnsi="Times New Roman" w:cs="Times New Roman"/>
          <w:b/>
          <w:bCs/>
          <w:color w:val="000000" w:themeColor="text1"/>
          <w:sz w:val="24"/>
          <w:szCs w:val="24"/>
        </w:rPr>
        <w:t>b</w:t>
      </w:r>
      <w:r w:rsidR="00F57217" w:rsidRPr="0063259A">
        <w:rPr>
          <w:rFonts w:ascii="Times New Roman" w:hAnsi="Times New Roman" w:cs="Times New Roman"/>
          <w:b/>
          <w:bCs/>
          <w:color w:val="000000" w:themeColor="text1"/>
          <w:sz w:val="24"/>
          <w:szCs w:val="24"/>
        </w:rPr>
        <w:t>)</w:t>
      </w:r>
      <w:bookmarkEnd w:id="177"/>
    </w:p>
    <w:tbl>
      <w:tblPr>
        <w:tblStyle w:val="TableGrid"/>
        <w:tblW w:w="15390" w:type="dxa"/>
        <w:tblInd w:w="-1260" w:type="dxa"/>
        <w:tblLayout w:type="fixed"/>
        <w:tblLook w:val="04A0" w:firstRow="1" w:lastRow="0" w:firstColumn="1" w:lastColumn="0" w:noHBand="0" w:noVBand="1"/>
      </w:tblPr>
      <w:tblGrid>
        <w:gridCol w:w="1890"/>
        <w:gridCol w:w="236"/>
        <w:gridCol w:w="356"/>
        <w:gridCol w:w="118"/>
        <w:gridCol w:w="593"/>
        <w:gridCol w:w="118"/>
        <w:gridCol w:w="542"/>
        <w:gridCol w:w="168"/>
        <w:gridCol w:w="544"/>
        <w:gridCol w:w="167"/>
        <w:gridCol w:w="710"/>
        <w:gridCol w:w="140"/>
        <w:gridCol w:w="571"/>
        <w:gridCol w:w="143"/>
        <w:gridCol w:w="567"/>
        <w:gridCol w:w="147"/>
        <w:gridCol w:w="564"/>
        <w:gridCol w:w="150"/>
        <w:gridCol w:w="560"/>
        <w:gridCol w:w="142"/>
        <w:gridCol w:w="569"/>
        <w:gridCol w:w="436"/>
        <w:gridCol w:w="274"/>
        <w:gridCol w:w="324"/>
        <w:gridCol w:w="387"/>
        <w:gridCol w:w="211"/>
        <w:gridCol w:w="499"/>
        <w:gridCol w:w="518"/>
        <w:gridCol w:w="193"/>
        <w:gridCol w:w="521"/>
        <w:gridCol w:w="189"/>
        <w:gridCol w:w="525"/>
        <w:gridCol w:w="186"/>
        <w:gridCol w:w="710"/>
        <w:gridCol w:w="121"/>
        <w:gridCol w:w="590"/>
        <w:gridCol w:w="711"/>
      </w:tblGrid>
      <w:tr w:rsidR="00F57217" w:rsidRPr="0063259A" w14:paraId="67EE90ED" w14:textId="77777777" w:rsidTr="001C21FE">
        <w:trPr>
          <w:gridAfter w:val="2"/>
          <w:wAfter w:w="1301" w:type="dxa"/>
          <w:trHeight w:val="58"/>
        </w:trPr>
        <w:tc>
          <w:tcPr>
            <w:tcW w:w="1890" w:type="dxa"/>
            <w:tcBorders>
              <w:top w:val="nil"/>
              <w:left w:val="nil"/>
              <w:bottom w:val="single" w:sz="4" w:space="0" w:color="auto"/>
              <w:right w:val="nil"/>
            </w:tcBorders>
            <w:vAlign w:val="center"/>
          </w:tcPr>
          <w:p w14:paraId="56DB439F" w14:textId="77777777" w:rsidR="00F57217" w:rsidRPr="0063259A" w:rsidRDefault="00F57217" w:rsidP="001C21FE">
            <w:pPr>
              <w:jc w:val="right"/>
              <w:rPr>
                <w:b/>
                <w:i/>
                <w:iCs/>
                <w:sz w:val="17"/>
                <w:szCs w:val="17"/>
              </w:rPr>
            </w:pPr>
          </w:p>
        </w:tc>
        <w:tc>
          <w:tcPr>
            <w:tcW w:w="236" w:type="dxa"/>
            <w:tcBorders>
              <w:top w:val="nil"/>
              <w:left w:val="nil"/>
              <w:bottom w:val="single" w:sz="4" w:space="0" w:color="auto"/>
              <w:right w:val="nil"/>
            </w:tcBorders>
            <w:vAlign w:val="center"/>
          </w:tcPr>
          <w:p w14:paraId="34BE1157" w14:textId="77777777" w:rsidR="00F57217" w:rsidRPr="0063259A" w:rsidRDefault="00F57217" w:rsidP="001C21FE">
            <w:pPr>
              <w:jc w:val="center"/>
              <w:rPr>
                <w:b/>
                <w:sz w:val="17"/>
                <w:szCs w:val="17"/>
              </w:rPr>
            </w:pPr>
          </w:p>
        </w:tc>
        <w:tc>
          <w:tcPr>
            <w:tcW w:w="356" w:type="dxa"/>
            <w:tcBorders>
              <w:top w:val="nil"/>
              <w:left w:val="nil"/>
              <w:bottom w:val="single" w:sz="4" w:space="0" w:color="auto"/>
              <w:right w:val="nil"/>
            </w:tcBorders>
            <w:vAlign w:val="center"/>
          </w:tcPr>
          <w:p w14:paraId="7AAC03A1" w14:textId="77777777" w:rsidR="00F57217" w:rsidRPr="0063259A" w:rsidRDefault="00F57217" w:rsidP="001C21FE">
            <w:pPr>
              <w:jc w:val="center"/>
              <w:rPr>
                <w:b/>
                <w:sz w:val="17"/>
                <w:szCs w:val="17"/>
              </w:rPr>
            </w:pPr>
          </w:p>
        </w:tc>
        <w:tc>
          <w:tcPr>
            <w:tcW w:w="711" w:type="dxa"/>
            <w:gridSpan w:val="2"/>
            <w:tcBorders>
              <w:top w:val="nil"/>
              <w:left w:val="nil"/>
              <w:bottom w:val="single" w:sz="4" w:space="0" w:color="auto"/>
              <w:right w:val="nil"/>
            </w:tcBorders>
            <w:vAlign w:val="center"/>
          </w:tcPr>
          <w:p w14:paraId="34142D34" w14:textId="77777777" w:rsidR="00F57217" w:rsidRPr="0063259A" w:rsidRDefault="00F57217" w:rsidP="001C21FE">
            <w:pPr>
              <w:jc w:val="center"/>
              <w:rPr>
                <w:b/>
                <w:sz w:val="17"/>
                <w:szCs w:val="17"/>
              </w:rPr>
            </w:pPr>
          </w:p>
        </w:tc>
        <w:tc>
          <w:tcPr>
            <w:tcW w:w="660" w:type="dxa"/>
            <w:gridSpan w:val="2"/>
            <w:tcBorders>
              <w:top w:val="nil"/>
              <w:left w:val="nil"/>
              <w:bottom w:val="single" w:sz="4" w:space="0" w:color="auto"/>
              <w:right w:val="nil"/>
            </w:tcBorders>
            <w:vAlign w:val="center"/>
          </w:tcPr>
          <w:p w14:paraId="0516E528" w14:textId="77777777" w:rsidR="00F57217" w:rsidRPr="0063259A" w:rsidRDefault="00F57217" w:rsidP="001C21FE">
            <w:pPr>
              <w:jc w:val="center"/>
              <w:rPr>
                <w:b/>
                <w:sz w:val="17"/>
                <w:szCs w:val="17"/>
              </w:rPr>
            </w:pPr>
          </w:p>
        </w:tc>
        <w:tc>
          <w:tcPr>
            <w:tcW w:w="712" w:type="dxa"/>
            <w:gridSpan w:val="2"/>
            <w:tcBorders>
              <w:top w:val="nil"/>
              <w:left w:val="nil"/>
              <w:bottom w:val="single" w:sz="4" w:space="0" w:color="auto"/>
              <w:right w:val="nil"/>
            </w:tcBorders>
            <w:vAlign w:val="center"/>
          </w:tcPr>
          <w:p w14:paraId="5A61EB06" w14:textId="77777777" w:rsidR="00F57217" w:rsidRPr="0063259A" w:rsidRDefault="00F57217" w:rsidP="001C21FE">
            <w:pPr>
              <w:jc w:val="center"/>
              <w:rPr>
                <w:b/>
                <w:sz w:val="17"/>
                <w:szCs w:val="17"/>
              </w:rPr>
            </w:pPr>
          </w:p>
        </w:tc>
        <w:tc>
          <w:tcPr>
            <w:tcW w:w="1017" w:type="dxa"/>
            <w:gridSpan w:val="3"/>
            <w:tcBorders>
              <w:top w:val="nil"/>
              <w:left w:val="nil"/>
              <w:bottom w:val="single" w:sz="4" w:space="0" w:color="auto"/>
              <w:right w:val="nil"/>
            </w:tcBorders>
            <w:vAlign w:val="center"/>
          </w:tcPr>
          <w:p w14:paraId="7982278F" w14:textId="77777777" w:rsidR="00F57217" w:rsidRPr="0063259A" w:rsidRDefault="00F57217" w:rsidP="001C21FE">
            <w:pPr>
              <w:jc w:val="center"/>
              <w:rPr>
                <w:b/>
                <w:sz w:val="17"/>
                <w:szCs w:val="17"/>
              </w:rPr>
            </w:pPr>
          </w:p>
        </w:tc>
        <w:tc>
          <w:tcPr>
            <w:tcW w:w="714" w:type="dxa"/>
            <w:gridSpan w:val="2"/>
            <w:tcBorders>
              <w:top w:val="nil"/>
              <w:left w:val="nil"/>
              <w:bottom w:val="single" w:sz="4" w:space="0" w:color="auto"/>
              <w:right w:val="nil"/>
            </w:tcBorders>
            <w:vAlign w:val="center"/>
          </w:tcPr>
          <w:p w14:paraId="113485C0" w14:textId="77777777" w:rsidR="00F57217" w:rsidRPr="0063259A" w:rsidRDefault="00F57217" w:rsidP="001C21FE">
            <w:pPr>
              <w:jc w:val="center"/>
              <w:rPr>
                <w:b/>
                <w:sz w:val="17"/>
                <w:szCs w:val="17"/>
              </w:rPr>
            </w:pPr>
          </w:p>
        </w:tc>
        <w:tc>
          <w:tcPr>
            <w:tcW w:w="714" w:type="dxa"/>
            <w:gridSpan w:val="2"/>
            <w:tcBorders>
              <w:top w:val="nil"/>
              <w:left w:val="nil"/>
              <w:bottom w:val="single" w:sz="4" w:space="0" w:color="auto"/>
              <w:right w:val="nil"/>
            </w:tcBorders>
          </w:tcPr>
          <w:p w14:paraId="26FBC056" w14:textId="77777777" w:rsidR="00F57217" w:rsidRPr="0063259A" w:rsidRDefault="00F57217" w:rsidP="001C21FE">
            <w:pPr>
              <w:jc w:val="center"/>
              <w:rPr>
                <w:b/>
                <w:sz w:val="17"/>
                <w:szCs w:val="17"/>
              </w:rPr>
            </w:pPr>
          </w:p>
        </w:tc>
        <w:tc>
          <w:tcPr>
            <w:tcW w:w="714" w:type="dxa"/>
            <w:gridSpan w:val="2"/>
            <w:tcBorders>
              <w:top w:val="nil"/>
              <w:left w:val="nil"/>
              <w:bottom w:val="single" w:sz="4" w:space="0" w:color="auto"/>
              <w:right w:val="nil"/>
            </w:tcBorders>
          </w:tcPr>
          <w:p w14:paraId="230E75D1" w14:textId="77777777" w:rsidR="00F57217" w:rsidRPr="0063259A" w:rsidRDefault="00F57217" w:rsidP="001C21FE">
            <w:pPr>
              <w:jc w:val="center"/>
              <w:rPr>
                <w:b/>
                <w:sz w:val="17"/>
                <w:szCs w:val="17"/>
              </w:rPr>
            </w:pPr>
          </w:p>
        </w:tc>
        <w:tc>
          <w:tcPr>
            <w:tcW w:w="702" w:type="dxa"/>
            <w:gridSpan w:val="2"/>
            <w:tcBorders>
              <w:top w:val="nil"/>
              <w:left w:val="nil"/>
              <w:bottom w:val="single" w:sz="4" w:space="0" w:color="auto"/>
              <w:right w:val="nil"/>
            </w:tcBorders>
          </w:tcPr>
          <w:p w14:paraId="7CCA8CD8" w14:textId="77777777" w:rsidR="00F57217" w:rsidRPr="0063259A" w:rsidRDefault="00F57217" w:rsidP="001C21FE">
            <w:pPr>
              <w:jc w:val="center"/>
              <w:rPr>
                <w:b/>
                <w:sz w:val="17"/>
                <w:szCs w:val="17"/>
              </w:rPr>
            </w:pPr>
          </w:p>
        </w:tc>
        <w:tc>
          <w:tcPr>
            <w:tcW w:w="1005" w:type="dxa"/>
            <w:gridSpan w:val="2"/>
            <w:tcBorders>
              <w:top w:val="nil"/>
              <w:left w:val="nil"/>
              <w:bottom w:val="single" w:sz="4" w:space="0" w:color="auto"/>
              <w:right w:val="nil"/>
            </w:tcBorders>
          </w:tcPr>
          <w:p w14:paraId="018A23F9" w14:textId="77777777" w:rsidR="00F57217" w:rsidRPr="0063259A" w:rsidRDefault="00F57217" w:rsidP="001C21FE">
            <w:pPr>
              <w:jc w:val="center"/>
              <w:rPr>
                <w:b/>
                <w:sz w:val="17"/>
                <w:szCs w:val="17"/>
              </w:rPr>
            </w:pPr>
          </w:p>
        </w:tc>
        <w:tc>
          <w:tcPr>
            <w:tcW w:w="598" w:type="dxa"/>
            <w:gridSpan w:val="2"/>
            <w:tcBorders>
              <w:top w:val="nil"/>
              <w:left w:val="nil"/>
              <w:bottom w:val="single" w:sz="4" w:space="0" w:color="auto"/>
              <w:right w:val="nil"/>
            </w:tcBorders>
          </w:tcPr>
          <w:p w14:paraId="2B92B158" w14:textId="77777777" w:rsidR="00F57217" w:rsidRPr="0063259A" w:rsidRDefault="00F57217" w:rsidP="001C21FE">
            <w:pPr>
              <w:jc w:val="center"/>
              <w:rPr>
                <w:b/>
                <w:sz w:val="17"/>
                <w:szCs w:val="17"/>
              </w:rPr>
            </w:pPr>
          </w:p>
        </w:tc>
        <w:tc>
          <w:tcPr>
            <w:tcW w:w="598" w:type="dxa"/>
            <w:gridSpan w:val="2"/>
            <w:tcBorders>
              <w:top w:val="nil"/>
              <w:left w:val="nil"/>
              <w:bottom w:val="single" w:sz="4" w:space="0" w:color="auto"/>
              <w:right w:val="nil"/>
            </w:tcBorders>
          </w:tcPr>
          <w:p w14:paraId="35AA450D" w14:textId="77777777" w:rsidR="00F57217" w:rsidRPr="0063259A" w:rsidRDefault="00F57217" w:rsidP="001C21FE">
            <w:pPr>
              <w:jc w:val="center"/>
              <w:rPr>
                <w:b/>
                <w:sz w:val="17"/>
                <w:szCs w:val="17"/>
              </w:rPr>
            </w:pPr>
          </w:p>
        </w:tc>
        <w:tc>
          <w:tcPr>
            <w:tcW w:w="1017" w:type="dxa"/>
            <w:gridSpan w:val="2"/>
            <w:tcBorders>
              <w:top w:val="nil"/>
              <w:left w:val="nil"/>
              <w:bottom w:val="single" w:sz="4" w:space="0" w:color="auto"/>
              <w:right w:val="nil"/>
            </w:tcBorders>
          </w:tcPr>
          <w:p w14:paraId="6027DF05" w14:textId="77777777" w:rsidR="00F57217" w:rsidRPr="0063259A" w:rsidRDefault="00F57217" w:rsidP="001C21FE">
            <w:pPr>
              <w:jc w:val="center"/>
              <w:rPr>
                <w:b/>
                <w:sz w:val="17"/>
                <w:szCs w:val="17"/>
              </w:rPr>
            </w:pPr>
          </w:p>
        </w:tc>
        <w:tc>
          <w:tcPr>
            <w:tcW w:w="714" w:type="dxa"/>
            <w:gridSpan w:val="2"/>
            <w:tcBorders>
              <w:top w:val="nil"/>
              <w:left w:val="nil"/>
              <w:bottom w:val="single" w:sz="4" w:space="0" w:color="auto"/>
              <w:right w:val="nil"/>
            </w:tcBorders>
          </w:tcPr>
          <w:p w14:paraId="74A3BC7F" w14:textId="77777777" w:rsidR="00F57217" w:rsidRPr="0063259A" w:rsidRDefault="00F57217" w:rsidP="001C21FE">
            <w:pPr>
              <w:jc w:val="center"/>
              <w:rPr>
                <w:b/>
                <w:sz w:val="17"/>
                <w:szCs w:val="17"/>
              </w:rPr>
            </w:pPr>
          </w:p>
        </w:tc>
        <w:tc>
          <w:tcPr>
            <w:tcW w:w="714" w:type="dxa"/>
            <w:gridSpan w:val="2"/>
            <w:tcBorders>
              <w:top w:val="nil"/>
              <w:left w:val="nil"/>
              <w:bottom w:val="single" w:sz="4" w:space="0" w:color="auto"/>
              <w:right w:val="nil"/>
            </w:tcBorders>
          </w:tcPr>
          <w:p w14:paraId="488353BD" w14:textId="77777777" w:rsidR="00F57217" w:rsidRPr="0063259A" w:rsidRDefault="00F57217" w:rsidP="001C21FE">
            <w:pPr>
              <w:jc w:val="center"/>
              <w:rPr>
                <w:b/>
                <w:sz w:val="17"/>
                <w:szCs w:val="17"/>
              </w:rPr>
            </w:pPr>
          </w:p>
        </w:tc>
        <w:tc>
          <w:tcPr>
            <w:tcW w:w="1017" w:type="dxa"/>
            <w:gridSpan w:val="3"/>
            <w:tcBorders>
              <w:top w:val="nil"/>
              <w:left w:val="nil"/>
              <w:bottom w:val="single" w:sz="4" w:space="0" w:color="auto"/>
              <w:right w:val="nil"/>
            </w:tcBorders>
          </w:tcPr>
          <w:p w14:paraId="71306062" w14:textId="77777777" w:rsidR="00F57217" w:rsidRPr="0063259A" w:rsidRDefault="00F57217" w:rsidP="001C21FE">
            <w:pPr>
              <w:jc w:val="center"/>
              <w:rPr>
                <w:b/>
                <w:sz w:val="17"/>
                <w:szCs w:val="17"/>
              </w:rPr>
            </w:pPr>
          </w:p>
        </w:tc>
      </w:tr>
      <w:tr w:rsidR="00F57217" w:rsidRPr="0063259A" w14:paraId="1E71ADAB" w14:textId="77777777" w:rsidTr="001C21FE">
        <w:trPr>
          <w:trHeight w:val="58"/>
        </w:trPr>
        <w:tc>
          <w:tcPr>
            <w:tcW w:w="1890" w:type="dxa"/>
            <w:tcBorders>
              <w:top w:val="single" w:sz="4" w:space="0" w:color="auto"/>
              <w:left w:val="nil"/>
              <w:bottom w:val="nil"/>
              <w:right w:val="nil"/>
            </w:tcBorders>
            <w:vAlign w:val="center"/>
          </w:tcPr>
          <w:p w14:paraId="463AC191" w14:textId="77777777" w:rsidR="00F57217" w:rsidRPr="0063259A" w:rsidRDefault="00F57217" w:rsidP="001C21FE">
            <w:pPr>
              <w:jc w:val="right"/>
              <w:rPr>
                <w:b/>
                <w:i/>
                <w:iCs/>
                <w:sz w:val="17"/>
                <w:szCs w:val="17"/>
              </w:rPr>
            </w:pPr>
          </w:p>
        </w:tc>
        <w:tc>
          <w:tcPr>
            <w:tcW w:w="13500" w:type="dxa"/>
            <w:gridSpan w:val="36"/>
            <w:tcBorders>
              <w:top w:val="single" w:sz="4" w:space="0" w:color="auto"/>
              <w:left w:val="nil"/>
              <w:bottom w:val="nil"/>
              <w:right w:val="nil"/>
            </w:tcBorders>
            <w:vAlign w:val="center"/>
          </w:tcPr>
          <w:p w14:paraId="5720BFFA" w14:textId="504715A6" w:rsidR="00F57217" w:rsidRPr="0063259A" w:rsidRDefault="00F57217" w:rsidP="001C21FE">
            <w:pPr>
              <w:jc w:val="center"/>
              <w:rPr>
                <w:b/>
                <w:sz w:val="17"/>
                <w:szCs w:val="17"/>
              </w:rPr>
            </w:pPr>
            <w:r w:rsidRPr="0063259A">
              <w:rPr>
                <w:b/>
                <w:sz w:val="17"/>
                <w:szCs w:val="17"/>
              </w:rPr>
              <w:t xml:space="preserve">AUTONOMY </w:t>
            </w:r>
            <w:r w:rsidR="00F22326">
              <w:rPr>
                <w:b/>
                <w:sz w:val="17"/>
                <w:szCs w:val="17"/>
              </w:rPr>
              <w:t>HELP</w:t>
            </w:r>
            <w:r w:rsidRPr="0063259A">
              <w:rPr>
                <w:b/>
                <w:sz w:val="17"/>
                <w:szCs w:val="17"/>
              </w:rPr>
              <w:t xml:space="preserve"> MODELS</w:t>
            </w:r>
          </w:p>
        </w:tc>
      </w:tr>
      <w:tr w:rsidR="00F57217" w:rsidRPr="0063259A" w14:paraId="18992ABE" w14:textId="77777777" w:rsidTr="001C21FE">
        <w:trPr>
          <w:trHeight w:val="58"/>
        </w:trPr>
        <w:tc>
          <w:tcPr>
            <w:tcW w:w="1890" w:type="dxa"/>
            <w:tcBorders>
              <w:top w:val="nil"/>
              <w:left w:val="nil"/>
              <w:right w:val="nil"/>
            </w:tcBorders>
            <w:vAlign w:val="center"/>
          </w:tcPr>
          <w:p w14:paraId="0A20366B" w14:textId="77777777" w:rsidR="00F57217" w:rsidRPr="0063259A" w:rsidRDefault="00F57217" w:rsidP="001C21FE">
            <w:pPr>
              <w:jc w:val="right"/>
              <w:rPr>
                <w:b/>
                <w:i/>
                <w:iCs/>
                <w:sz w:val="17"/>
                <w:szCs w:val="17"/>
              </w:rPr>
            </w:pPr>
            <w:r w:rsidRPr="0063259A">
              <w:rPr>
                <w:b/>
                <w:i/>
                <w:iCs/>
                <w:sz w:val="17"/>
                <w:szCs w:val="17"/>
              </w:rPr>
              <w:t>Variables</w:t>
            </w:r>
          </w:p>
        </w:tc>
        <w:tc>
          <w:tcPr>
            <w:tcW w:w="710" w:type="dxa"/>
            <w:gridSpan w:val="3"/>
            <w:tcBorders>
              <w:top w:val="nil"/>
              <w:left w:val="nil"/>
              <w:right w:val="nil"/>
            </w:tcBorders>
            <w:vAlign w:val="center"/>
          </w:tcPr>
          <w:p w14:paraId="10D44A51" w14:textId="77777777" w:rsidR="00F57217" w:rsidRPr="0063259A" w:rsidRDefault="00F57217" w:rsidP="001C21FE">
            <w:pPr>
              <w:jc w:val="center"/>
              <w:rPr>
                <w:b/>
                <w:sz w:val="17"/>
                <w:szCs w:val="17"/>
              </w:rPr>
            </w:pPr>
            <w:r w:rsidRPr="0063259A">
              <w:rPr>
                <w:b/>
                <w:sz w:val="17"/>
                <w:szCs w:val="17"/>
              </w:rPr>
              <w:t>1</w:t>
            </w:r>
          </w:p>
        </w:tc>
        <w:tc>
          <w:tcPr>
            <w:tcW w:w="711" w:type="dxa"/>
            <w:gridSpan w:val="2"/>
            <w:tcBorders>
              <w:top w:val="nil"/>
              <w:left w:val="nil"/>
              <w:right w:val="nil"/>
            </w:tcBorders>
            <w:vAlign w:val="center"/>
          </w:tcPr>
          <w:p w14:paraId="3B33B5AE" w14:textId="77777777" w:rsidR="00F57217" w:rsidRPr="0063259A" w:rsidRDefault="00F57217" w:rsidP="001C21FE">
            <w:pPr>
              <w:jc w:val="center"/>
              <w:rPr>
                <w:b/>
                <w:sz w:val="17"/>
                <w:szCs w:val="17"/>
              </w:rPr>
            </w:pPr>
            <w:r w:rsidRPr="0063259A">
              <w:rPr>
                <w:b/>
                <w:sz w:val="17"/>
                <w:szCs w:val="17"/>
              </w:rPr>
              <w:t>2</w:t>
            </w:r>
          </w:p>
        </w:tc>
        <w:tc>
          <w:tcPr>
            <w:tcW w:w="710" w:type="dxa"/>
            <w:gridSpan w:val="2"/>
            <w:tcBorders>
              <w:top w:val="nil"/>
              <w:left w:val="nil"/>
              <w:right w:val="nil"/>
            </w:tcBorders>
            <w:vAlign w:val="center"/>
          </w:tcPr>
          <w:p w14:paraId="49CDAD27" w14:textId="77777777" w:rsidR="00F57217" w:rsidRPr="0063259A" w:rsidRDefault="00F57217" w:rsidP="001C21FE">
            <w:pPr>
              <w:jc w:val="center"/>
              <w:rPr>
                <w:b/>
                <w:sz w:val="17"/>
                <w:szCs w:val="17"/>
              </w:rPr>
            </w:pPr>
            <w:r w:rsidRPr="0063259A">
              <w:rPr>
                <w:b/>
                <w:sz w:val="17"/>
                <w:szCs w:val="17"/>
              </w:rPr>
              <w:t>3</w:t>
            </w:r>
          </w:p>
        </w:tc>
        <w:tc>
          <w:tcPr>
            <w:tcW w:w="711" w:type="dxa"/>
            <w:gridSpan w:val="2"/>
            <w:tcBorders>
              <w:top w:val="nil"/>
              <w:left w:val="nil"/>
              <w:right w:val="nil"/>
            </w:tcBorders>
            <w:vAlign w:val="center"/>
          </w:tcPr>
          <w:p w14:paraId="72787BF2" w14:textId="77777777" w:rsidR="00F57217" w:rsidRPr="0063259A" w:rsidRDefault="00F57217" w:rsidP="001C21FE">
            <w:pPr>
              <w:jc w:val="center"/>
              <w:rPr>
                <w:b/>
                <w:sz w:val="17"/>
                <w:szCs w:val="17"/>
              </w:rPr>
            </w:pPr>
            <w:r w:rsidRPr="0063259A">
              <w:rPr>
                <w:b/>
                <w:sz w:val="17"/>
                <w:szCs w:val="17"/>
              </w:rPr>
              <w:t>4</w:t>
            </w:r>
          </w:p>
        </w:tc>
        <w:tc>
          <w:tcPr>
            <w:tcW w:w="710" w:type="dxa"/>
            <w:tcBorders>
              <w:top w:val="nil"/>
              <w:left w:val="nil"/>
              <w:right w:val="nil"/>
            </w:tcBorders>
            <w:vAlign w:val="center"/>
          </w:tcPr>
          <w:p w14:paraId="1337D765" w14:textId="77777777" w:rsidR="00F57217" w:rsidRPr="0063259A" w:rsidRDefault="00F57217" w:rsidP="001C21FE">
            <w:pPr>
              <w:jc w:val="center"/>
              <w:rPr>
                <w:b/>
                <w:sz w:val="17"/>
                <w:szCs w:val="17"/>
              </w:rPr>
            </w:pPr>
            <w:r w:rsidRPr="0063259A">
              <w:rPr>
                <w:b/>
                <w:sz w:val="17"/>
                <w:szCs w:val="17"/>
              </w:rPr>
              <w:t>5</w:t>
            </w:r>
          </w:p>
        </w:tc>
        <w:tc>
          <w:tcPr>
            <w:tcW w:w="711" w:type="dxa"/>
            <w:gridSpan w:val="2"/>
            <w:tcBorders>
              <w:top w:val="nil"/>
              <w:left w:val="nil"/>
              <w:right w:val="nil"/>
            </w:tcBorders>
            <w:vAlign w:val="center"/>
          </w:tcPr>
          <w:p w14:paraId="604F077E" w14:textId="77777777" w:rsidR="00F57217" w:rsidRPr="0063259A" w:rsidRDefault="00F57217" w:rsidP="001C21FE">
            <w:pPr>
              <w:jc w:val="center"/>
              <w:rPr>
                <w:b/>
                <w:sz w:val="17"/>
                <w:szCs w:val="17"/>
              </w:rPr>
            </w:pPr>
            <w:r w:rsidRPr="0063259A">
              <w:rPr>
                <w:b/>
                <w:sz w:val="17"/>
                <w:szCs w:val="17"/>
              </w:rPr>
              <w:t>6</w:t>
            </w:r>
          </w:p>
        </w:tc>
        <w:tc>
          <w:tcPr>
            <w:tcW w:w="710" w:type="dxa"/>
            <w:gridSpan w:val="2"/>
            <w:tcBorders>
              <w:top w:val="nil"/>
              <w:left w:val="nil"/>
              <w:right w:val="nil"/>
            </w:tcBorders>
            <w:vAlign w:val="center"/>
          </w:tcPr>
          <w:p w14:paraId="52DF69C1" w14:textId="77777777" w:rsidR="00F57217" w:rsidRPr="0063259A" w:rsidRDefault="00F57217" w:rsidP="001C21FE">
            <w:pPr>
              <w:jc w:val="center"/>
              <w:rPr>
                <w:b/>
                <w:sz w:val="17"/>
                <w:szCs w:val="17"/>
              </w:rPr>
            </w:pPr>
            <w:r w:rsidRPr="0063259A">
              <w:rPr>
                <w:b/>
                <w:sz w:val="17"/>
                <w:szCs w:val="17"/>
              </w:rPr>
              <w:t>7</w:t>
            </w:r>
          </w:p>
        </w:tc>
        <w:tc>
          <w:tcPr>
            <w:tcW w:w="711" w:type="dxa"/>
            <w:gridSpan w:val="2"/>
            <w:tcBorders>
              <w:top w:val="nil"/>
              <w:left w:val="nil"/>
              <w:right w:val="nil"/>
            </w:tcBorders>
          </w:tcPr>
          <w:p w14:paraId="5FE8EA0D" w14:textId="77777777" w:rsidR="00F57217" w:rsidRPr="0063259A" w:rsidRDefault="00F57217" w:rsidP="001C21FE">
            <w:pPr>
              <w:jc w:val="center"/>
              <w:rPr>
                <w:b/>
                <w:sz w:val="17"/>
                <w:szCs w:val="17"/>
              </w:rPr>
            </w:pPr>
            <w:r w:rsidRPr="0063259A">
              <w:rPr>
                <w:b/>
                <w:sz w:val="17"/>
                <w:szCs w:val="17"/>
              </w:rPr>
              <w:t>8</w:t>
            </w:r>
          </w:p>
        </w:tc>
        <w:tc>
          <w:tcPr>
            <w:tcW w:w="710" w:type="dxa"/>
            <w:gridSpan w:val="2"/>
            <w:tcBorders>
              <w:top w:val="nil"/>
              <w:left w:val="nil"/>
              <w:right w:val="nil"/>
            </w:tcBorders>
          </w:tcPr>
          <w:p w14:paraId="0567E5DE" w14:textId="77777777" w:rsidR="00F57217" w:rsidRPr="0063259A" w:rsidRDefault="00F57217" w:rsidP="001C21FE">
            <w:pPr>
              <w:jc w:val="center"/>
              <w:rPr>
                <w:b/>
                <w:sz w:val="17"/>
                <w:szCs w:val="17"/>
              </w:rPr>
            </w:pPr>
            <w:r w:rsidRPr="0063259A">
              <w:rPr>
                <w:b/>
                <w:sz w:val="17"/>
                <w:szCs w:val="17"/>
              </w:rPr>
              <w:t>9</w:t>
            </w:r>
          </w:p>
        </w:tc>
        <w:tc>
          <w:tcPr>
            <w:tcW w:w="711" w:type="dxa"/>
            <w:gridSpan w:val="2"/>
            <w:tcBorders>
              <w:top w:val="nil"/>
              <w:left w:val="nil"/>
              <w:right w:val="nil"/>
            </w:tcBorders>
          </w:tcPr>
          <w:p w14:paraId="7DEA33C3" w14:textId="77777777" w:rsidR="00F57217" w:rsidRPr="0063259A" w:rsidRDefault="00F57217" w:rsidP="001C21FE">
            <w:pPr>
              <w:jc w:val="center"/>
              <w:rPr>
                <w:b/>
                <w:sz w:val="17"/>
                <w:szCs w:val="17"/>
              </w:rPr>
            </w:pPr>
            <w:r w:rsidRPr="0063259A">
              <w:rPr>
                <w:b/>
                <w:sz w:val="17"/>
                <w:szCs w:val="17"/>
              </w:rPr>
              <w:t>10</w:t>
            </w:r>
          </w:p>
        </w:tc>
        <w:tc>
          <w:tcPr>
            <w:tcW w:w="710" w:type="dxa"/>
            <w:gridSpan w:val="2"/>
            <w:tcBorders>
              <w:top w:val="nil"/>
              <w:left w:val="nil"/>
              <w:right w:val="nil"/>
            </w:tcBorders>
          </w:tcPr>
          <w:p w14:paraId="1CD0AFEF" w14:textId="77777777" w:rsidR="00F57217" w:rsidRPr="0063259A" w:rsidRDefault="00F57217" w:rsidP="001C21FE">
            <w:pPr>
              <w:jc w:val="center"/>
              <w:rPr>
                <w:b/>
                <w:sz w:val="17"/>
                <w:szCs w:val="17"/>
              </w:rPr>
            </w:pPr>
            <w:r w:rsidRPr="0063259A">
              <w:rPr>
                <w:b/>
                <w:sz w:val="17"/>
                <w:szCs w:val="17"/>
              </w:rPr>
              <w:t>11</w:t>
            </w:r>
          </w:p>
        </w:tc>
        <w:tc>
          <w:tcPr>
            <w:tcW w:w="711" w:type="dxa"/>
            <w:gridSpan w:val="2"/>
            <w:tcBorders>
              <w:top w:val="nil"/>
              <w:left w:val="nil"/>
              <w:right w:val="nil"/>
            </w:tcBorders>
          </w:tcPr>
          <w:p w14:paraId="0CFA337A" w14:textId="77777777" w:rsidR="00F57217" w:rsidRPr="0063259A" w:rsidRDefault="00F57217" w:rsidP="001C21FE">
            <w:pPr>
              <w:jc w:val="center"/>
              <w:rPr>
                <w:b/>
                <w:sz w:val="17"/>
                <w:szCs w:val="17"/>
              </w:rPr>
            </w:pPr>
            <w:r w:rsidRPr="0063259A">
              <w:rPr>
                <w:b/>
                <w:sz w:val="17"/>
                <w:szCs w:val="17"/>
              </w:rPr>
              <w:t>12</w:t>
            </w:r>
          </w:p>
        </w:tc>
        <w:tc>
          <w:tcPr>
            <w:tcW w:w="710" w:type="dxa"/>
            <w:gridSpan w:val="2"/>
            <w:tcBorders>
              <w:top w:val="nil"/>
              <w:left w:val="nil"/>
              <w:right w:val="nil"/>
            </w:tcBorders>
          </w:tcPr>
          <w:p w14:paraId="75958604" w14:textId="77777777" w:rsidR="00F57217" w:rsidRPr="0063259A" w:rsidRDefault="00F57217" w:rsidP="001C21FE">
            <w:pPr>
              <w:jc w:val="center"/>
              <w:rPr>
                <w:b/>
                <w:sz w:val="17"/>
                <w:szCs w:val="17"/>
              </w:rPr>
            </w:pPr>
            <w:r w:rsidRPr="0063259A">
              <w:rPr>
                <w:b/>
                <w:sz w:val="17"/>
                <w:szCs w:val="17"/>
              </w:rPr>
              <w:t>13</w:t>
            </w:r>
          </w:p>
        </w:tc>
        <w:tc>
          <w:tcPr>
            <w:tcW w:w="711" w:type="dxa"/>
            <w:gridSpan w:val="2"/>
            <w:tcBorders>
              <w:top w:val="nil"/>
              <w:left w:val="nil"/>
              <w:right w:val="nil"/>
            </w:tcBorders>
          </w:tcPr>
          <w:p w14:paraId="04433839" w14:textId="77777777" w:rsidR="00F57217" w:rsidRPr="0063259A" w:rsidRDefault="00F57217" w:rsidP="001C21FE">
            <w:pPr>
              <w:jc w:val="center"/>
              <w:rPr>
                <w:b/>
                <w:sz w:val="17"/>
                <w:szCs w:val="17"/>
              </w:rPr>
            </w:pPr>
            <w:r w:rsidRPr="0063259A">
              <w:rPr>
                <w:b/>
                <w:sz w:val="17"/>
                <w:szCs w:val="17"/>
              </w:rPr>
              <w:t>14</w:t>
            </w:r>
          </w:p>
        </w:tc>
        <w:tc>
          <w:tcPr>
            <w:tcW w:w="710" w:type="dxa"/>
            <w:gridSpan w:val="2"/>
            <w:tcBorders>
              <w:top w:val="nil"/>
              <w:left w:val="nil"/>
              <w:right w:val="nil"/>
            </w:tcBorders>
          </w:tcPr>
          <w:p w14:paraId="21D0A46C" w14:textId="77777777" w:rsidR="00F57217" w:rsidRPr="0063259A" w:rsidRDefault="00F57217" w:rsidP="001C21FE">
            <w:pPr>
              <w:jc w:val="center"/>
              <w:rPr>
                <w:b/>
                <w:sz w:val="17"/>
                <w:szCs w:val="17"/>
              </w:rPr>
            </w:pPr>
            <w:r w:rsidRPr="0063259A">
              <w:rPr>
                <w:b/>
                <w:sz w:val="17"/>
                <w:szCs w:val="17"/>
              </w:rPr>
              <w:t>15</w:t>
            </w:r>
          </w:p>
        </w:tc>
        <w:tc>
          <w:tcPr>
            <w:tcW w:w="711" w:type="dxa"/>
            <w:gridSpan w:val="2"/>
            <w:tcBorders>
              <w:top w:val="nil"/>
              <w:left w:val="nil"/>
              <w:right w:val="nil"/>
            </w:tcBorders>
          </w:tcPr>
          <w:p w14:paraId="5C40822C" w14:textId="77777777" w:rsidR="00F57217" w:rsidRPr="0063259A" w:rsidRDefault="00F57217" w:rsidP="001C21FE">
            <w:pPr>
              <w:jc w:val="center"/>
              <w:rPr>
                <w:b/>
                <w:sz w:val="17"/>
                <w:szCs w:val="17"/>
              </w:rPr>
            </w:pPr>
            <w:r w:rsidRPr="0063259A">
              <w:rPr>
                <w:b/>
                <w:sz w:val="17"/>
                <w:szCs w:val="17"/>
              </w:rPr>
              <w:t>16</w:t>
            </w:r>
          </w:p>
        </w:tc>
        <w:tc>
          <w:tcPr>
            <w:tcW w:w="710" w:type="dxa"/>
            <w:tcBorders>
              <w:top w:val="nil"/>
              <w:left w:val="nil"/>
              <w:right w:val="nil"/>
            </w:tcBorders>
          </w:tcPr>
          <w:p w14:paraId="31CEC201" w14:textId="77777777" w:rsidR="00F57217" w:rsidRPr="0063259A" w:rsidRDefault="00F57217" w:rsidP="001C21FE">
            <w:pPr>
              <w:jc w:val="center"/>
              <w:rPr>
                <w:b/>
                <w:sz w:val="17"/>
                <w:szCs w:val="17"/>
              </w:rPr>
            </w:pPr>
            <w:r w:rsidRPr="0063259A">
              <w:rPr>
                <w:b/>
                <w:sz w:val="17"/>
                <w:szCs w:val="17"/>
              </w:rPr>
              <w:t>17</w:t>
            </w:r>
          </w:p>
        </w:tc>
        <w:tc>
          <w:tcPr>
            <w:tcW w:w="711" w:type="dxa"/>
            <w:gridSpan w:val="2"/>
            <w:tcBorders>
              <w:top w:val="nil"/>
              <w:left w:val="nil"/>
              <w:right w:val="nil"/>
            </w:tcBorders>
          </w:tcPr>
          <w:p w14:paraId="63F5690B" w14:textId="77777777" w:rsidR="00F57217" w:rsidRPr="0063259A" w:rsidRDefault="00F57217" w:rsidP="001C21FE">
            <w:pPr>
              <w:jc w:val="center"/>
              <w:rPr>
                <w:b/>
                <w:sz w:val="17"/>
                <w:szCs w:val="17"/>
              </w:rPr>
            </w:pPr>
            <w:r w:rsidRPr="0063259A">
              <w:rPr>
                <w:b/>
                <w:sz w:val="17"/>
                <w:szCs w:val="17"/>
              </w:rPr>
              <w:t>18</w:t>
            </w:r>
          </w:p>
        </w:tc>
        <w:tc>
          <w:tcPr>
            <w:tcW w:w="711" w:type="dxa"/>
            <w:tcBorders>
              <w:top w:val="nil"/>
              <w:left w:val="nil"/>
              <w:right w:val="nil"/>
            </w:tcBorders>
          </w:tcPr>
          <w:p w14:paraId="58CBAC2D" w14:textId="77777777" w:rsidR="00F57217" w:rsidRPr="0063259A" w:rsidRDefault="00F57217" w:rsidP="001C21FE">
            <w:pPr>
              <w:jc w:val="center"/>
              <w:rPr>
                <w:b/>
                <w:sz w:val="17"/>
                <w:szCs w:val="17"/>
              </w:rPr>
            </w:pPr>
            <w:r w:rsidRPr="0063259A">
              <w:rPr>
                <w:b/>
                <w:sz w:val="17"/>
                <w:szCs w:val="17"/>
              </w:rPr>
              <w:t>19</w:t>
            </w:r>
          </w:p>
        </w:tc>
      </w:tr>
      <w:tr w:rsidR="00F850BF" w:rsidRPr="0063259A" w14:paraId="2D7FD2EC" w14:textId="77777777" w:rsidTr="001C21FE">
        <w:trPr>
          <w:trHeight w:val="262"/>
        </w:trPr>
        <w:tc>
          <w:tcPr>
            <w:tcW w:w="1890" w:type="dxa"/>
            <w:tcBorders>
              <w:left w:val="nil"/>
              <w:bottom w:val="nil"/>
              <w:right w:val="nil"/>
            </w:tcBorders>
            <w:vAlign w:val="center"/>
          </w:tcPr>
          <w:p w14:paraId="4709802F" w14:textId="77777777" w:rsidR="00F850BF" w:rsidRPr="0063259A" w:rsidRDefault="00F850BF" w:rsidP="00F850BF">
            <w:pPr>
              <w:jc w:val="right"/>
              <w:rPr>
                <w:bCs/>
                <w:sz w:val="17"/>
                <w:szCs w:val="17"/>
              </w:rPr>
            </w:pPr>
            <w:r w:rsidRPr="0063259A">
              <w:rPr>
                <w:bCs/>
                <w:sz w:val="17"/>
                <w:szCs w:val="17"/>
              </w:rPr>
              <w:t>Dominance</w:t>
            </w:r>
          </w:p>
        </w:tc>
        <w:tc>
          <w:tcPr>
            <w:tcW w:w="710" w:type="dxa"/>
            <w:gridSpan w:val="3"/>
            <w:tcBorders>
              <w:left w:val="nil"/>
              <w:bottom w:val="nil"/>
              <w:right w:val="nil"/>
            </w:tcBorders>
            <w:vAlign w:val="center"/>
          </w:tcPr>
          <w:p w14:paraId="528757A6" w14:textId="5DDB024E" w:rsidR="00F850BF" w:rsidRPr="0063259A" w:rsidRDefault="00F850BF" w:rsidP="00F850BF">
            <w:pPr>
              <w:jc w:val="center"/>
              <w:rPr>
                <w:bCs/>
                <w:sz w:val="17"/>
                <w:szCs w:val="17"/>
              </w:rPr>
            </w:pPr>
            <w:r w:rsidRPr="0063259A">
              <w:rPr>
                <w:sz w:val="17"/>
                <w:szCs w:val="17"/>
              </w:rPr>
              <w:t>-.61</w:t>
            </w:r>
            <w:r w:rsidR="007E403A" w:rsidRPr="0063259A">
              <w:rPr>
                <w:sz w:val="17"/>
                <w:szCs w:val="17"/>
                <w:vertAlign w:val="superscript"/>
              </w:rPr>
              <w:t>***</w:t>
            </w:r>
          </w:p>
        </w:tc>
        <w:tc>
          <w:tcPr>
            <w:tcW w:w="711" w:type="dxa"/>
            <w:gridSpan w:val="2"/>
            <w:tcBorders>
              <w:left w:val="nil"/>
              <w:bottom w:val="nil"/>
              <w:right w:val="nil"/>
            </w:tcBorders>
            <w:vAlign w:val="center"/>
          </w:tcPr>
          <w:p w14:paraId="2D3A6D92" w14:textId="77777777" w:rsidR="00F850BF" w:rsidRPr="0063259A" w:rsidRDefault="00F850BF" w:rsidP="00F850BF">
            <w:pPr>
              <w:jc w:val="center"/>
              <w:rPr>
                <w:bCs/>
                <w:sz w:val="17"/>
                <w:szCs w:val="17"/>
              </w:rPr>
            </w:pPr>
          </w:p>
        </w:tc>
        <w:tc>
          <w:tcPr>
            <w:tcW w:w="710" w:type="dxa"/>
            <w:gridSpan w:val="2"/>
            <w:tcBorders>
              <w:left w:val="nil"/>
              <w:bottom w:val="nil"/>
              <w:right w:val="nil"/>
            </w:tcBorders>
            <w:vAlign w:val="center"/>
          </w:tcPr>
          <w:p w14:paraId="358A53F4" w14:textId="77B9E68F" w:rsidR="00F850BF" w:rsidRPr="0063259A" w:rsidRDefault="00F850BF" w:rsidP="00F850BF">
            <w:pPr>
              <w:jc w:val="center"/>
              <w:rPr>
                <w:bCs/>
                <w:sz w:val="17"/>
                <w:szCs w:val="17"/>
              </w:rPr>
            </w:pPr>
            <w:r w:rsidRPr="0063259A">
              <w:rPr>
                <w:sz w:val="17"/>
                <w:szCs w:val="17"/>
              </w:rPr>
              <w:t>-.42</w:t>
            </w:r>
            <w:r w:rsidR="007E403A" w:rsidRPr="0063259A">
              <w:rPr>
                <w:sz w:val="17"/>
                <w:szCs w:val="17"/>
                <w:vertAlign w:val="superscript"/>
              </w:rPr>
              <w:t>***</w:t>
            </w:r>
          </w:p>
        </w:tc>
        <w:tc>
          <w:tcPr>
            <w:tcW w:w="711" w:type="dxa"/>
            <w:gridSpan w:val="2"/>
            <w:tcBorders>
              <w:left w:val="nil"/>
              <w:bottom w:val="nil"/>
              <w:right w:val="nil"/>
            </w:tcBorders>
            <w:vAlign w:val="center"/>
          </w:tcPr>
          <w:p w14:paraId="16C39049" w14:textId="77777777" w:rsidR="00F850BF" w:rsidRPr="0063259A" w:rsidRDefault="00F850BF" w:rsidP="00F850BF">
            <w:pPr>
              <w:jc w:val="center"/>
              <w:rPr>
                <w:bCs/>
                <w:sz w:val="17"/>
                <w:szCs w:val="17"/>
              </w:rPr>
            </w:pPr>
          </w:p>
        </w:tc>
        <w:tc>
          <w:tcPr>
            <w:tcW w:w="710" w:type="dxa"/>
            <w:tcBorders>
              <w:left w:val="nil"/>
              <w:bottom w:val="nil"/>
              <w:right w:val="nil"/>
            </w:tcBorders>
            <w:vAlign w:val="center"/>
          </w:tcPr>
          <w:p w14:paraId="6782EF6C" w14:textId="775E43C9" w:rsidR="00F850BF" w:rsidRPr="0063259A" w:rsidRDefault="00F850BF" w:rsidP="00F850BF">
            <w:pPr>
              <w:jc w:val="center"/>
              <w:rPr>
                <w:bCs/>
                <w:sz w:val="17"/>
                <w:szCs w:val="17"/>
              </w:rPr>
            </w:pPr>
            <w:r w:rsidRPr="0063259A">
              <w:rPr>
                <w:sz w:val="17"/>
                <w:szCs w:val="17"/>
              </w:rPr>
              <w:t>-.20</w:t>
            </w:r>
            <w:r w:rsidR="007E403A" w:rsidRPr="0063259A">
              <w:rPr>
                <w:sz w:val="17"/>
                <w:szCs w:val="17"/>
                <w:vertAlign w:val="superscript"/>
              </w:rPr>
              <w:t>*</w:t>
            </w:r>
          </w:p>
        </w:tc>
        <w:tc>
          <w:tcPr>
            <w:tcW w:w="711" w:type="dxa"/>
            <w:gridSpan w:val="2"/>
            <w:tcBorders>
              <w:left w:val="nil"/>
              <w:bottom w:val="nil"/>
              <w:right w:val="nil"/>
            </w:tcBorders>
            <w:vAlign w:val="center"/>
          </w:tcPr>
          <w:p w14:paraId="2527F733" w14:textId="77777777" w:rsidR="00F850BF" w:rsidRPr="0063259A" w:rsidRDefault="00F850BF" w:rsidP="00F850BF">
            <w:pPr>
              <w:jc w:val="center"/>
              <w:rPr>
                <w:bCs/>
                <w:sz w:val="17"/>
                <w:szCs w:val="17"/>
              </w:rPr>
            </w:pPr>
          </w:p>
        </w:tc>
        <w:tc>
          <w:tcPr>
            <w:tcW w:w="710" w:type="dxa"/>
            <w:gridSpan w:val="2"/>
            <w:tcBorders>
              <w:left w:val="nil"/>
              <w:bottom w:val="nil"/>
              <w:right w:val="nil"/>
            </w:tcBorders>
            <w:vAlign w:val="center"/>
          </w:tcPr>
          <w:p w14:paraId="094327C3" w14:textId="0B9E02E1" w:rsidR="00F850BF" w:rsidRPr="0063259A" w:rsidRDefault="00F850BF" w:rsidP="00F850BF">
            <w:pPr>
              <w:jc w:val="center"/>
              <w:rPr>
                <w:bCs/>
                <w:sz w:val="17"/>
                <w:szCs w:val="17"/>
              </w:rPr>
            </w:pPr>
            <w:r w:rsidRPr="0063259A">
              <w:rPr>
                <w:sz w:val="17"/>
                <w:szCs w:val="17"/>
              </w:rPr>
              <w:t>-.21</w:t>
            </w:r>
            <w:r w:rsidR="007E403A" w:rsidRPr="0063259A">
              <w:rPr>
                <w:sz w:val="17"/>
                <w:szCs w:val="17"/>
                <w:vertAlign w:val="superscript"/>
              </w:rPr>
              <w:t>*</w:t>
            </w:r>
          </w:p>
        </w:tc>
        <w:tc>
          <w:tcPr>
            <w:tcW w:w="711" w:type="dxa"/>
            <w:gridSpan w:val="2"/>
            <w:tcBorders>
              <w:left w:val="nil"/>
              <w:bottom w:val="nil"/>
              <w:right w:val="nil"/>
            </w:tcBorders>
            <w:vAlign w:val="center"/>
          </w:tcPr>
          <w:p w14:paraId="70591B36" w14:textId="4A69BDC2" w:rsidR="00F850BF" w:rsidRPr="0063259A" w:rsidRDefault="00F850BF" w:rsidP="00F850BF">
            <w:pPr>
              <w:jc w:val="center"/>
              <w:rPr>
                <w:bCs/>
                <w:sz w:val="17"/>
                <w:szCs w:val="17"/>
              </w:rPr>
            </w:pPr>
            <w:r w:rsidRPr="0063259A">
              <w:rPr>
                <w:sz w:val="17"/>
                <w:szCs w:val="17"/>
              </w:rPr>
              <w:t>.17</w:t>
            </w:r>
          </w:p>
        </w:tc>
        <w:tc>
          <w:tcPr>
            <w:tcW w:w="710" w:type="dxa"/>
            <w:gridSpan w:val="2"/>
            <w:tcBorders>
              <w:left w:val="nil"/>
              <w:bottom w:val="nil"/>
              <w:right w:val="nil"/>
            </w:tcBorders>
            <w:vAlign w:val="center"/>
          </w:tcPr>
          <w:p w14:paraId="2575C960" w14:textId="0C2C69E7" w:rsidR="00F850BF" w:rsidRPr="0063259A" w:rsidRDefault="00F850BF" w:rsidP="00F850BF">
            <w:pPr>
              <w:jc w:val="center"/>
              <w:rPr>
                <w:bCs/>
                <w:sz w:val="17"/>
                <w:szCs w:val="17"/>
              </w:rPr>
            </w:pPr>
            <w:r w:rsidRPr="0063259A">
              <w:rPr>
                <w:sz w:val="17"/>
                <w:szCs w:val="17"/>
              </w:rPr>
              <w:t>-.23</w:t>
            </w:r>
            <w:r w:rsidR="00071BCE" w:rsidRPr="0063259A">
              <w:rPr>
                <w:sz w:val="17"/>
                <w:szCs w:val="17"/>
                <w:vertAlign w:val="superscript"/>
              </w:rPr>
              <w:t>*</w:t>
            </w:r>
          </w:p>
        </w:tc>
        <w:tc>
          <w:tcPr>
            <w:tcW w:w="711" w:type="dxa"/>
            <w:gridSpan w:val="2"/>
            <w:tcBorders>
              <w:left w:val="nil"/>
              <w:bottom w:val="nil"/>
              <w:right w:val="nil"/>
            </w:tcBorders>
            <w:vAlign w:val="center"/>
          </w:tcPr>
          <w:p w14:paraId="32BB2AC9" w14:textId="77777777" w:rsidR="00F850BF" w:rsidRPr="0063259A" w:rsidRDefault="00F850BF" w:rsidP="00F850BF">
            <w:pPr>
              <w:jc w:val="center"/>
              <w:rPr>
                <w:bCs/>
                <w:sz w:val="17"/>
                <w:szCs w:val="17"/>
              </w:rPr>
            </w:pPr>
          </w:p>
        </w:tc>
        <w:tc>
          <w:tcPr>
            <w:tcW w:w="710" w:type="dxa"/>
            <w:gridSpan w:val="2"/>
            <w:tcBorders>
              <w:left w:val="nil"/>
              <w:bottom w:val="nil"/>
              <w:right w:val="nil"/>
            </w:tcBorders>
            <w:vAlign w:val="center"/>
          </w:tcPr>
          <w:p w14:paraId="516542BA" w14:textId="76B7A743" w:rsidR="00F850BF" w:rsidRPr="0063259A" w:rsidRDefault="00F850BF" w:rsidP="00F850BF">
            <w:pPr>
              <w:jc w:val="center"/>
              <w:rPr>
                <w:bCs/>
                <w:sz w:val="17"/>
                <w:szCs w:val="17"/>
              </w:rPr>
            </w:pPr>
            <w:r w:rsidRPr="0063259A">
              <w:rPr>
                <w:sz w:val="17"/>
                <w:szCs w:val="17"/>
              </w:rPr>
              <w:t>-.30</w:t>
            </w:r>
            <w:r w:rsidR="00071BCE" w:rsidRPr="0063259A">
              <w:rPr>
                <w:sz w:val="17"/>
                <w:szCs w:val="17"/>
                <w:vertAlign w:val="superscript"/>
              </w:rPr>
              <w:t>**</w:t>
            </w:r>
          </w:p>
        </w:tc>
        <w:tc>
          <w:tcPr>
            <w:tcW w:w="711" w:type="dxa"/>
            <w:gridSpan w:val="2"/>
            <w:tcBorders>
              <w:left w:val="nil"/>
              <w:bottom w:val="nil"/>
              <w:right w:val="nil"/>
            </w:tcBorders>
            <w:vAlign w:val="center"/>
          </w:tcPr>
          <w:p w14:paraId="34BDAE04" w14:textId="77777777" w:rsidR="00F850BF" w:rsidRPr="0063259A" w:rsidRDefault="00F850BF" w:rsidP="00F850BF">
            <w:pPr>
              <w:jc w:val="center"/>
              <w:rPr>
                <w:bCs/>
                <w:sz w:val="17"/>
                <w:szCs w:val="17"/>
              </w:rPr>
            </w:pPr>
          </w:p>
        </w:tc>
        <w:tc>
          <w:tcPr>
            <w:tcW w:w="710" w:type="dxa"/>
            <w:gridSpan w:val="2"/>
            <w:tcBorders>
              <w:left w:val="nil"/>
              <w:bottom w:val="nil"/>
              <w:right w:val="nil"/>
            </w:tcBorders>
            <w:vAlign w:val="center"/>
          </w:tcPr>
          <w:p w14:paraId="6BC99E20" w14:textId="3A2B4003" w:rsidR="00F850BF" w:rsidRPr="0063259A" w:rsidRDefault="00F850BF" w:rsidP="00F850BF">
            <w:pPr>
              <w:jc w:val="center"/>
              <w:rPr>
                <w:bCs/>
                <w:sz w:val="17"/>
                <w:szCs w:val="17"/>
              </w:rPr>
            </w:pPr>
            <w:r w:rsidRPr="0063259A">
              <w:rPr>
                <w:sz w:val="17"/>
                <w:szCs w:val="17"/>
              </w:rPr>
              <w:t>-.23</w:t>
            </w:r>
            <w:r w:rsidR="00071BCE" w:rsidRPr="0063259A">
              <w:rPr>
                <w:sz w:val="17"/>
                <w:szCs w:val="17"/>
                <w:vertAlign w:val="superscript"/>
              </w:rPr>
              <w:t>*</w:t>
            </w:r>
          </w:p>
        </w:tc>
        <w:tc>
          <w:tcPr>
            <w:tcW w:w="711" w:type="dxa"/>
            <w:gridSpan w:val="2"/>
            <w:tcBorders>
              <w:left w:val="nil"/>
              <w:bottom w:val="nil"/>
              <w:right w:val="nil"/>
            </w:tcBorders>
            <w:vAlign w:val="center"/>
          </w:tcPr>
          <w:p w14:paraId="30C42730" w14:textId="77777777" w:rsidR="00F850BF" w:rsidRPr="0063259A" w:rsidRDefault="00F850BF" w:rsidP="00F850BF">
            <w:pPr>
              <w:jc w:val="center"/>
              <w:rPr>
                <w:bCs/>
                <w:sz w:val="17"/>
                <w:szCs w:val="17"/>
              </w:rPr>
            </w:pPr>
          </w:p>
        </w:tc>
        <w:tc>
          <w:tcPr>
            <w:tcW w:w="710" w:type="dxa"/>
            <w:gridSpan w:val="2"/>
            <w:tcBorders>
              <w:left w:val="nil"/>
              <w:bottom w:val="nil"/>
              <w:right w:val="nil"/>
            </w:tcBorders>
            <w:vAlign w:val="center"/>
          </w:tcPr>
          <w:p w14:paraId="70203620" w14:textId="4D76BFBD" w:rsidR="00F850BF" w:rsidRPr="0063259A" w:rsidRDefault="00F850BF" w:rsidP="00F850BF">
            <w:pPr>
              <w:jc w:val="center"/>
              <w:rPr>
                <w:bCs/>
                <w:sz w:val="17"/>
                <w:szCs w:val="17"/>
              </w:rPr>
            </w:pPr>
            <w:r w:rsidRPr="0063259A">
              <w:rPr>
                <w:sz w:val="17"/>
                <w:szCs w:val="17"/>
              </w:rPr>
              <w:t>-.13</w:t>
            </w:r>
          </w:p>
        </w:tc>
        <w:tc>
          <w:tcPr>
            <w:tcW w:w="711" w:type="dxa"/>
            <w:gridSpan w:val="2"/>
            <w:tcBorders>
              <w:left w:val="nil"/>
              <w:bottom w:val="nil"/>
              <w:right w:val="nil"/>
            </w:tcBorders>
            <w:vAlign w:val="center"/>
          </w:tcPr>
          <w:p w14:paraId="1EC953BA" w14:textId="77777777" w:rsidR="00F850BF" w:rsidRPr="0063259A" w:rsidRDefault="00F850BF" w:rsidP="00F850BF">
            <w:pPr>
              <w:jc w:val="center"/>
              <w:rPr>
                <w:bCs/>
                <w:sz w:val="17"/>
                <w:szCs w:val="17"/>
              </w:rPr>
            </w:pPr>
          </w:p>
        </w:tc>
        <w:tc>
          <w:tcPr>
            <w:tcW w:w="710" w:type="dxa"/>
            <w:tcBorders>
              <w:left w:val="nil"/>
              <w:bottom w:val="nil"/>
              <w:right w:val="nil"/>
            </w:tcBorders>
            <w:vAlign w:val="center"/>
          </w:tcPr>
          <w:p w14:paraId="2C9DC1D7" w14:textId="1465ECF8" w:rsidR="00F850BF" w:rsidRPr="0063259A" w:rsidRDefault="00F850BF" w:rsidP="00F850BF">
            <w:pPr>
              <w:jc w:val="center"/>
              <w:rPr>
                <w:bCs/>
                <w:sz w:val="17"/>
                <w:szCs w:val="17"/>
              </w:rPr>
            </w:pPr>
            <w:r w:rsidRPr="0063259A">
              <w:rPr>
                <w:sz w:val="17"/>
                <w:szCs w:val="17"/>
              </w:rPr>
              <w:t>-.16</w:t>
            </w:r>
            <w:r w:rsidRPr="0063259A">
              <w:rPr>
                <w:sz w:val="17"/>
                <w:szCs w:val="17"/>
                <w:vertAlign w:val="superscript"/>
              </w:rPr>
              <w:t>†</w:t>
            </w:r>
          </w:p>
        </w:tc>
        <w:tc>
          <w:tcPr>
            <w:tcW w:w="711" w:type="dxa"/>
            <w:gridSpan w:val="2"/>
            <w:tcBorders>
              <w:left w:val="nil"/>
              <w:bottom w:val="nil"/>
              <w:right w:val="nil"/>
            </w:tcBorders>
            <w:vAlign w:val="center"/>
          </w:tcPr>
          <w:p w14:paraId="3B222295" w14:textId="395912D5" w:rsidR="00F850BF" w:rsidRPr="0063259A" w:rsidRDefault="00F850BF" w:rsidP="00F850BF">
            <w:pPr>
              <w:jc w:val="center"/>
              <w:rPr>
                <w:bCs/>
                <w:sz w:val="17"/>
                <w:szCs w:val="17"/>
              </w:rPr>
            </w:pPr>
            <w:r w:rsidRPr="0063259A">
              <w:rPr>
                <w:sz w:val="17"/>
                <w:szCs w:val="17"/>
              </w:rPr>
              <w:t>.18</w:t>
            </w:r>
          </w:p>
        </w:tc>
        <w:tc>
          <w:tcPr>
            <w:tcW w:w="711" w:type="dxa"/>
            <w:tcBorders>
              <w:left w:val="nil"/>
              <w:bottom w:val="nil"/>
              <w:right w:val="nil"/>
            </w:tcBorders>
            <w:vAlign w:val="center"/>
          </w:tcPr>
          <w:p w14:paraId="279580ED" w14:textId="581D5A03" w:rsidR="00F850BF" w:rsidRPr="0063259A" w:rsidRDefault="00F850BF" w:rsidP="00F850BF">
            <w:pPr>
              <w:jc w:val="center"/>
              <w:rPr>
                <w:bCs/>
                <w:sz w:val="17"/>
                <w:szCs w:val="17"/>
              </w:rPr>
            </w:pPr>
            <w:r w:rsidRPr="0063259A">
              <w:rPr>
                <w:sz w:val="17"/>
                <w:szCs w:val="17"/>
              </w:rPr>
              <w:t>-.18</w:t>
            </w:r>
            <w:r w:rsidRPr="0063259A">
              <w:rPr>
                <w:sz w:val="17"/>
                <w:szCs w:val="17"/>
                <w:vertAlign w:val="superscript"/>
              </w:rPr>
              <w:t>†</w:t>
            </w:r>
          </w:p>
        </w:tc>
      </w:tr>
      <w:tr w:rsidR="00F850BF" w:rsidRPr="0063259A" w14:paraId="429F7FB5" w14:textId="77777777" w:rsidTr="001C21FE">
        <w:trPr>
          <w:trHeight w:val="262"/>
        </w:trPr>
        <w:tc>
          <w:tcPr>
            <w:tcW w:w="1890" w:type="dxa"/>
            <w:tcBorders>
              <w:top w:val="nil"/>
              <w:left w:val="nil"/>
              <w:bottom w:val="nil"/>
              <w:right w:val="nil"/>
            </w:tcBorders>
            <w:vAlign w:val="center"/>
          </w:tcPr>
          <w:p w14:paraId="1BCB84DF" w14:textId="77777777" w:rsidR="00F850BF" w:rsidRPr="0063259A" w:rsidRDefault="00F850BF" w:rsidP="00F850BF">
            <w:pPr>
              <w:jc w:val="right"/>
              <w:rPr>
                <w:bCs/>
                <w:sz w:val="17"/>
                <w:szCs w:val="17"/>
              </w:rPr>
            </w:pPr>
          </w:p>
        </w:tc>
        <w:tc>
          <w:tcPr>
            <w:tcW w:w="710" w:type="dxa"/>
            <w:gridSpan w:val="3"/>
            <w:tcBorders>
              <w:top w:val="nil"/>
              <w:left w:val="nil"/>
              <w:bottom w:val="nil"/>
              <w:right w:val="nil"/>
            </w:tcBorders>
            <w:vAlign w:val="center"/>
          </w:tcPr>
          <w:p w14:paraId="69B53062" w14:textId="6BD2DF36" w:rsidR="00F850BF" w:rsidRPr="0063259A" w:rsidRDefault="00F850BF" w:rsidP="00F850BF">
            <w:pPr>
              <w:jc w:val="center"/>
              <w:rPr>
                <w:bCs/>
                <w:sz w:val="17"/>
                <w:szCs w:val="17"/>
              </w:rPr>
            </w:pPr>
            <w:r w:rsidRPr="0063259A">
              <w:rPr>
                <w:sz w:val="17"/>
                <w:szCs w:val="17"/>
              </w:rPr>
              <w:t>(.09)</w:t>
            </w:r>
          </w:p>
        </w:tc>
        <w:tc>
          <w:tcPr>
            <w:tcW w:w="711" w:type="dxa"/>
            <w:gridSpan w:val="2"/>
            <w:tcBorders>
              <w:top w:val="nil"/>
              <w:left w:val="nil"/>
              <w:bottom w:val="nil"/>
              <w:right w:val="nil"/>
            </w:tcBorders>
            <w:vAlign w:val="center"/>
          </w:tcPr>
          <w:p w14:paraId="670E037B" w14:textId="77777777" w:rsidR="00F850BF" w:rsidRPr="0063259A" w:rsidRDefault="00F850BF" w:rsidP="00F850BF">
            <w:pPr>
              <w:jc w:val="center"/>
              <w:rPr>
                <w:bCs/>
                <w:sz w:val="17"/>
                <w:szCs w:val="17"/>
              </w:rPr>
            </w:pPr>
          </w:p>
        </w:tc>
        <w:tc>
          <w:tcPr>
            <w:tcW w:w="710" w:type="dxa"/>
            <w:gridSpan w:val="2"/>
            <w:tcBorders>
              <w:top w:val="nil"/>
              <w:left w:val="nil"/>
              <w:bottom w:val="nil"/>
              <w:right w:val="nil"/>
            </w:tcBorders>
            <w:vAlign w:val="center"/>
          </w:tcPr>
          <w:p w14:paraId="1FA86465" w14:textId="4B5CBD12" w:rsidR="00F850BF" w:rsidRPr="0063259A" w:rsidRDefault="00F850BF" w:rsidP="00F850BF">
            <w:pPr>
              <w:jc w:val="center"/>
              <w:rPr>
                <w:bCs/>
                <w:sz w:val="17"/>
                <w:szCs w:val="17"/>
              </w:rPr>
            </w:pPr>
            <w:r w:rsidRPr="0063259A">
              <w:rPr>
                <w:sz w:val="17"/>
                <w:szCs w:val="17"/>
              </w:rPr>
              <w:t>(.11)</w:t>
            </w:r>
          </w:p>
        </w:tc>
        <w:tc>
          <w:tcPr>
            <w:tcW w:w="711" w:type="dxa"/>
            <w:gridSpan w:val="2"/>
            <w:tcBorders>
              <w:top w:val="nil"/>
              <w:left w:val="nil"/>
              <w:bottom w:val="nil"/>
              <w:right w:val="nil"/>
            </w:tcBorders>
            <w:vAlign w:val="center"/>
          </w:tcPr>
          <w:p w14:paraId="1A2040F3" w14:textId="77777777" w:rsidR="00F850BF" w:rsidRPr="0063259A" w:rsidRDefault="00F850BF" w:rsidP="00F850BF">
            <w:pPr>
              <w:jc w:val="center"/>
              <w:rPr>
                <w:bCs/>
                <w:sz w:val="17"/>
                <w:szCs w:val="17"/>
              </w:rPr>
            </w:pPr>
          </w:p>
        </w:tc>
        <w:tc>
          <w:tcPr>
            <w:tcW w:w="710" w:type="dxa"/>
            <w:tcBorders>
              <w:top w:val="nil"/>
              <w:left w:val="nil"/>
              <w:bottom w:val="nil"/>
              <w:right w:val="nil"/>
            </w:tcBorders>
            <w:vAlign w:val="center"/>
          </w:tcPr>
          <w:p w14:paraId="62685DFA" w14:textId="650DB9F8" w:rsidR="00F850BF" w:rsidRPr="0063259A" w:rsidRDefault="00F850BF" w:rsidP="00F850BF">
            <w:pPr>
              <w:jc w:val="center"/>
              <w:rPr>
                <w:bCs/>
                <w:sz w:val="17"/>
                <w:szCs w:val="17"/>
              </w:rPr>
            </w:pPr>
            <w:r w:rsidRPr="0063259A">
              <w:rPr>
                <w:sz w:val="17"/>
                <w:szCs w:val="17"/>
              </w:rPr>
              <w:t>(.09)</w:t>
            </w:r>
          </w:p>
        </w:tc>
        <w:tc>
          <w:tcPr>
            <w:tcW w:w="711" w:type="dxa"/>
            <w:gridSpan w:val="2"/>
            <w:tcBorders>
              <w:top w:val="nil"/>
              <w:left w:val="nil"/>
              <w:bottom w:val="nil"/>
              <w:right w:val="nil"/>
            </w:tcBorders>
            <w:vAlign w:val="center"/>
          </w:tcPr>
          <w:p w14:paraId="58EA2665" w14:textId="77777777" w:rsidR="00F850BF" w:rsidRPr="0063259A" w:rsidRDefault="00F850BF" w:rsidP="00F850BF">
            <w:pPr>
              <w:jc w:val="center"/>
              <w:rPr>
                <w:bCs/>
                <w:sz w:val="17"/>
                <w:szCs w:val="17"/>
              </w:rPr>
            </w:pPr>
          </w:p>
        </w:tc>
        <w:tc>
          <w:tcPr>
            <w:tcW w:w="710" w:type="dxa"/>
            <w:gridSpan w:val="2"/>
            <w:tcBorders>
              <w:top w:val="nil"/>
              <w:left w:val="nil"/>
              <w:bottom w:val="nil"/>
              <w:right w:val="nil"/>
            </w:tcBorders>
            <w:vAlign w:val="center"/>
          </w:tcPr>
          <w:p w14:paraId="29CFE415" w14:textId="6B53C189" w:rsidR="00F850BF" w:rsidRPr="0063259A" w:rsidRDefault="00F850BF" w:rsidP="00F850BF">
            <w:pPr>
              <w:jc w:val="center"/>
              <w:rPr>
                <w:bCs/>
                <w:sz w:val="17"/>
                <w:szCs w:val="17"/>
              </w:rPr>
            </w:pPr>
            <w:r w:rsidRPr="0063259A">
              <w:rPr>
                <w:sz w:val="17"/>
                <w:szCs w:val="17"/>
              </w:rPr>
              <w:t>(.09)</w:t>
            </w:r>
          </w:p>
        </w:tc>
        <w:tc>
          <w:tcPr>
            <w:tcW w:w="711" w:type="dxa"/>
            <w:gridSpan w:val="2"/>
            <w:tcBorders>
              <w:top w:val="nil"/>
              <w:left w:val="nil"/>
              <w:bottom w:val="nil"/>
              <w:right w:val="nil"/>
            </w:tcBorders>
            <w:vAlign w:val="center"/>
          </w:tcPr>
          <w:p w14:paraId="276DC8FB" w14:textId="05628768" w:rsidR="00F850BF" w:rsidRPr="0063259A" w:rsidRDefault="00F850BF" w:rsidP="00F850BF">
            <w:pPr>
              <w:jc w:val="center"/>
              <w:rPr>
                <w:bCs/>
                <w:sz w:val="17"/>
                <w:szCs w:val="17"/>
              </w:rPr>
            </w:pPr>
            <w:r w:rsidRPr="0063259A">
              <w:rPr>
                <w:sz w:val="17"/>
                <w:szCs w:val="17"/>
              </w:rPr>
              <w:t>(.16)</w:t>
            </w:r>
          </w:p>
        </w:tc>
        <w:tc>
          <w:tcPr>
            <w:tcW w:w="710" w:type="dxa"/>
            <w:gridSpan w:val="2"/>
            <w:tcBorders>
              <w:top w:val="nil"/>
              <w:left w:val="nil"/>
              <w:bottom w:val="nil"/>
              <w:right w:val="nil"/>
            </w:tcBorders>
            <w:vAlign w:val="center"/>
          </w:tcPr>
          <w:p w14:paraId="39C4065F" w14:textId="57BE9F35" w:rsidR="00F850BF" w:rsidRPr="0063259A" w:rsidRDefault="00F850BF" w:rsidP="00F850BF">
            <w:pPr>
              <w:jc w:val="center"/>
              <w:rPr>
                <w:bCs/>
                <w:sz w:val="17"/>
                <w:szCs w:val="17"/>
              </w:rPr>
            </w:pPr>
            <w:r w:rsidRPr="0063259A">
              <w:rPr>
                <w:sz w:val="17"/>
                <w:szCs w:val="17"/>
              </w:rPr>
              <w:t>(.09)</w:t>
            </w:r>
          </w:p>
        </w:tc>
        <w:tc>
          <w:tcPr>
            <w:tcW w:w="711" w:type="dxa"/>
            <w:gridSpan w:val="2"/>
            <w:tcBorders>
              <w:top w:val="nil"/>
              <w:left w:val="nil"/>
              <w:bottom w:val="nil"/>
              <w:right w:val="nil"/>
            </w:tcBorders>
            <w:vAlign w:val="center"/>
          </w:tcPr>
          <w:p w14:paraId="30354567" w14:textId="77777777" w:rsidR="00F850BF" w:rsidRPr="0063259A" w:rsidRDefault="00F850BF" w:rsidP="00F850BF">
            <w:pPr>
              <w:jc w:val="center"/>
              <w:rPr>
                <w:bCs/>
                <w:sz w:val="17"/>
                <w:szCs w:val="17"/>
              </w:rPr>
            </w:pPr>
          </w:p>
        </w:tc>
        <w:tc>
          <w:tcPr>
            <w:tcW w:w="710" w:type="dxa"/>
            <w:gridSpan w:val="2"/>
            <w:tcBorders>
              <w:top w:val="nil"/>
              <w:left w:val="nil"/>
              <w:bottom w:val="nil"/>
              <w:right w:val="nil"/>
            </w:tcBorders>
            <w:vAlign w:val="center"/>
          </w:tcPr>
          <w:p w14:paraId="06B4408F" w14:textId="4C4BF82B" w:rsidR="00F850BF" w:rsidRPr="0063259A" w:rsidRDefault="00F850BF" w:rsidP="00F850BF">
            <w:pPr>
              <w:jc w:val="center"/>
              <w:rPr>
                <w:bCs/>
                <w:sz w:val="17"/>
                <w:szCs w:val="17"/>
              </w:rPr>
            </w:pPr>
            <w:r w:rsidRPr="0063259A">
              <w:rPr>
                <w:sz w:val="17"/>
                <w:szCs w:val="17"/>
              </w:rPr>
              <w:t>(.10)</w:t>
            </w:r>
          </w:p>
        </w:tc>
        <w:tc>
          <w:tcPr>
            <w:tcW w:w="711" w:type="dxa"/>
            <w:gridSpan w:val="2"/>
            <w:tcBorders>
              <w:top w:val="nil"/>
              <w:left w:val="nil"/>
              <w:bottom w:val="nil"/>
              <w:right w:val="nil"/>
            </w:tcBorders>
            <w:vAlign w:val="center"/>
          </w:tcPr>
          <w:p w14:paraId="4C1D7402" w14:textId="77777777" w:rsidR="00F850BF" w:rsidRPr="0063259A" w:rsidRDefault="00F850BF" w:rsidP="00F850BF">
            <w:pPr>
              <w:jc w:val="center"/>
              <w:rPr>
                <w:bCs/>
                <w:sz w:val="17"/>
                <w:szCs w:val="17"/>
              </w:rPr>
            </w:pPr>
          </w:p>
        </w:tc>
        <w:tc>
          <w:tcPr>
            <w:tcW w:w="710" w:type="dxa"/>
            <w:gridSpan w:val="2"/>
            <w:tcBorders>
              <w:top w:val="nil"/>
              <w:left w:val="nil"/>
              <w:bottom w:val="nil"/>
              <w:right w:val="nil"/>
            </w:tcBorders>
            <w:vAlign w:val="center"/>
          </w:tcPr>
          <w:p w14:paraId="20F84433" w14:textId="57563121" w:rsidR="00F850BF" w:rsidRPr="0063259A" w:rsidRDefault="00F850BF" w:rsidP="00F850BF">
            <w:pPr>
              <w:jc w:val="center"/>
              <w:rPr>
                <w:bCs/>
                <w:sz w:val="17"/>
                <w:szCs w:val="17"/>
              </w:rPr>
            </w:pPr>
            <w:r w:rsidRPr="0063259A">
              <w:rPr>
                <w:sz w:val="17"/>
                <w:szCs w:val="17"/>
              </w:rPr>
              <w:t>(.11)</w:t>
            </w:r>
          </w:p>
        </w:tc>
        <w:tc>
          <w:tcPr>
            <w:tcW w:w="711" w:type="dxa"/>
            <w:gridSpan w:val="2"/>
            <w:tcBorders>
              <w:top w:val="nil"/>
              <w:left w:val="nil"/>
              <w:bottom w:val="nil"/>
              <w:right w:val="nil"/>
            </w:tcBorders>
            <w:vAlign w:val="center"/>
          </w:tcPr>
          <w:p w14:paraId="6F5D1956" w14:textId="77777777" w:rsidR="00F850BF" w:rsidRPr="0063259A" w:rsidRDefault="00F850BF" w:rsidP="00F850BF">
            <w:pPr>
              <w:jc w:val="center"/>
              <w:rPr>
                <w:bCs/>
                <w:sz w:val="17"/>
                <w:szCs w:val="17"/>
              </w:rPr>
            </w:pPr>
          </w:p>
        </w:tc>
        <w:tc>
          <w:tcPr>
            <w:tcW w:w="710" w:type="dxa"/>
            <w:gridSpan w:val="2"/>
            <w:tcBorders>
              <w:top w:val="nil"/>
              <w:left w:val="nil"/>
              <w:bottom w:val="nil"/>
              <w:right w:val="nil"/>
            </w:tcBorders>
            <w:vAlign w:val="center"/>
          </w:tcPr>
          <w:p w14:paraId="61A1FD03" w14:textId="591A6920" w:rsidR="00F850BF" w:rsidRPr="0063259A" w:rsidRDefault="00F850BF" w:rsidP="00F850BF">
            <w:pPr>
              <w:jc w:val="center"/>
              <w:rPr>
                <w:bCs/>
                <w:sz w:val="17"/>
                <w:szCs w:val="17"/>
              </w:rPr>
            </w:pPr>
            <w:r w:rsidRPr="0063259A">
              <w:rPr>
                <w:sz w:val="17"/>
                <w:szCs w:val="17"/>
              </w:rPr>
              <w:t>(.10)</w:t>
            </w:r>
          </w:p>
        </w:tc>
        <w:tc>
          <w:tcPr>
            <w:tcW w:w="711" w:type="dxa"/>
            <w:gridSpan w:val="2"/>
            <w:tcBorders>
              <w:top w:val="nil"/>
              <w:left w:val="nil"/>
              <w:bottom w:val="nil"/>
              <w:right w:val="nil"/>
            </w:tcBorders>
            <w:vAlign w:val="center"/>
          </w:tcPr>
          <w:p w14:paraId="1E745733" w14:textId="77777777" w:rsidR="00F850BF" w:rsidRPr="0063259A" w:rsidRDefault="00F850BF" w:rsidP="00F850BF">
            <w:pPr>
              <w:jc w:val="center"/>
              <w:rPr>
                <w:bCs/>
                <w:sz w:val="17"/>
                <w:szCs w:val="17"/>
              </w:rPr>
            </w:pPr>
          </w:p>
        </w:tc>
        <w:tc>
          <w:tcPr>
            <w:tcW w:w="710" w:type="dxa"/>
            <w:tcBorders>
              <w:top w:val="nil"/>
              <w:left w:val="nil"/>
              <w:bottom w:val="nil"/>
              <w:right w:val="nil"/>
            </w:tcBorders>
            <w:vAlign w:val="center"/>
          </w:tcPr>
          <w:p w14:paraId="704203B6" w14:textId="5D665075" w:rsidR="00F850BF" w:rsidRPr="0063259A" w:rsidRDefault="00F850BF" w:rsidP="00F850BF">
            <w:pPr>
              <w:jc w:val="center"/>
              <w:rPr>
                <w:bCs/>
                <w:sz w:val="17"/>
                <w:szCs w:val="17"/>
              </w:rPr>
            </w:pPr>
            <w:r w:rsidRPr="0063259A">
              <w:rPr>
                <w:sz w:val="17"/>
                <w:szCs w:val="17"/>
              </w:rPr>
              <w:t>(.09)</w:t>
            </w:r>
          </w:p>
        </w:tc>
        <w:tc>
          <w:tcPr>
            <w:tcW w:w="711" w:type="dxa"/>
            <w:gridSpan w:val="2"/>
            <w:tcBorders>
              <w:top w:val="nil"/>
              <w:left w:val="nil"/>
              <w:bottom w:val="nil"/>
              <w:right w:val="nil"/>
            </w:tcBorders>
            <w:vAlign w:val="center"/>
          </w:tcPr>
          <w:p w14:paraId="2F954232" w14:textId="0A055E40" w:rsidR="00F850BF" w:rsidRPr="0063259A" w:rsidRDefault="00F850BF" w:rsidP="00F850BF">
            <w:pPr>
              <w:jc w:val="center"/>
              <w:rPr>
                <w:bCs/>
                <w:sz w:val="17"/>
                <w:szCs w:val="17"/>
              </w:rPr>
            </w:pPr>
            <w:r w:rsidRPr="0063259A">
              <w:rPr>
                <w:sz w:val="17"/>
                <w:szCs w:val="17"/>
              </w:rPr>
              <w:t>(.17)</w:t>
            </w:r>
          </w:p>
        </w:tc>
        <w:tc>
          <w:tcPr>
            <w:tcW w:w="711" w:type="dxa"/>
            <w:tcBorders>
              <w:top w:val="nil"/>
              <w:left w:val="nil"/>
              <w:bottom w:val="nil"/>
              <w:right w:val="nil"/>
            </w:tcBorders>
            <w:vAlign w:val="center"/>
          </w:tcPr>
          <w:p w14:paraId="0C19535B" w14:textId="397B2E7E" w:rsidR="00F850BF" w:rsidRPr="0063259A" w:rsidRDefault="00F850BF" w:rsidP="00F850BF">
            <w:pPr>
              <w:jc w:val="center"/>
              <w:rPr>
                <w:bCs/>
                <w:sz w:val="17"/>
                <w:szCs w:val="17"/>
              </w:rPr>
            </w:pPr>
            <w:r w:rsidRPr="0063259A">
              <w:rPr>
                <w:sz w:val="17"/>
                <w:szCs w:val="17"/>
              </w:rPr>
              <w:t>(.09)</w:t>
            </w:r>
          </w:p>
        </w:tc>
      </w:tr>
      <w:tr w:rsidR="00F850BF" w:rsidRPr="0063259A" w14:paraId="193C9CF0" w14:textId="77777777" w:rsidTr="001C21FE">
        <w:trPr>
          <w:trHeight w:val="276"/>
        </w:trPr>
        <w:tc>
          <w:tcPr>
            <w:tcW w:w="1890" w:type="dxa"/>
            <w:tcBorders>
              <w:top w:val="nil"/>
              <w:left w:val="nil"/>
              <w:bottom w:val="nil"/>
              <w:right w:val="nil"/>
            </w:tcBorders>
            <w:vAlign w:val="center"/>
          </w:tcPr>
          <w:p w14:paraId="7BF31EB0" w14:textId="77777777" w:rsidR="00F850BF" w:rsidRPr="0063259A" w:rsidRDefault="00F850BF" w:rsidP="00F850BF">
            <w:pPr>
              <w:jc w:val="right"/>
              <w:rPr>
                <w:bCs/>
                <w:sz w:val="17"/>
                <w:szCs w:val="17"/>
              </w:rPr>
            </w:pPr>
            <w:r w:rsidRPr="0063259A">
              <w:rPr>
                <w:bCs/>
                <w:sz w:val="17"/>
                <w:szCs w:val="17"/>
              </w:rPr>
              <w:t>Prestige</w:t>
            </w:r>
          </w:p>
        </w:tc>
        <w:tc>
          <w:tcPr>
            <w:tcW w:w="710" w:type="dxa"/>
            <w:gridSpan w:val="3"/>
            <w:tcBorders>
              <w:top w:val="nil"/>
              <w:left w:val="nil"/>
              <w:bottom w:val="nil"/>
              <w:right w:val="nil"/>
            </w:tcBorders>
            <w:vAlign w:val="center"/>
          </w:tcPr>
          <w:p w14:paraId="38ED4145" w14:textId="77777777" w:rsidR="00F850BF" w:rsidRPr="0063259A" w:rsidRDefault="00F850BF" w:rsidP="00F850BF">
            <w:pPr>
              <w:jc w:val="center"/>
              <w:rPr>
                <w:bCs/>
                <w:sz w:val="17"/>
                <w:szCs w:val="17"/>
              </w:rPr>
            </w:pPr>
          </w:p>
        </w:tc>
        <w:tc>
          <w:tcPr>
            <w:tcW w:w="711" w:type="dxa"/>
            <w:gridSpan w:val="2"/>
            <w:tcBorders>
              <w:top w:val="nil"/>
              <w:left w:val="nil"/>
              <w:bottom w:val="nil"/>
              <w:right w:val="nil"/>
            </w:tcBorders>
            <w:vAlign w:val="center"/>
          </w:tcPr>
          <w:p w14:paraId="00EDCD29" w14:textId="2B337820" w:rsidR="00F850BF" w:rsidRPr="0063259A" w:rsidRDefault="00F850BF" w:rsidP="00F850BF">
            <w:pPr>
              <w:jc w:val="center"/>
              <w:rPr>
                <w:bCs/>
                <w:sz w:val="17"/>
                <w:szCs w:val="17"/>
              </w:rPr>
            </w:pPr>
            <w:r w:rsidRPr="0063259A">
              <w:rPr>
                <w:sz w:val="17"/>
                <w:szCs w:val="17"/>
              </w:rPr>
              <w:t>.54</w:t>
            </w:r>
            <w:r w:rsidR="007E403A" w:rsidRPr="0063259A">
              <w:rPr>
                <w:sz w:val="17"/>
                <w:szCs w:val="17"/>
                <w:vertAlign w:val="superscript"/>
              </w:rPr>
              <w:t>***</w:t>
            </w:r>
          </w:p>
        </w:tc>
        <w:tc>
          <w:tcPr>
            <w:tcW w:w="710" w:type="dxa"/>
            <w:gridSpan w:val="2"/>
            <w:tcBorders>
              <w:top w:val="nil"/>
              <w:left w:val="nil"/>
              <w:bottom w:val="nil"/>
              <w:right w:val="nil"/>
            </w:tcBorders>
            <w:vAlign w:val="center"/>
          </w:tcPr>
          <w:p w14:paraId="3DE4503F" w14:textId="4CB68A7B" w:rsidR="00F850BF" w:rsidRPr="0063259A" w:rsidRDefault="00F850BF" w:rsidP="00F850BF">
            <w:pPr>
              <w:jc w:val="center"/>
              <w:rPr>
                <w:bCs/>
                <w:sz w:val="17"/>
                <w:szCs w:val="17"/>
              </w:rPr>
            </w:pPr>
            <w:r w:rsidRPr="0063259A">
              <w:rPr>
                <w:sz w:val="17"/>
                <w:szCs w:val="17"/>
              </w:rPr>
              <w:t>.28</w:t>
            </w:r>
            <w:r w:rsidR="007E403A" w:rsidRPr="0063259A">
              <w:rPr>
                <w:sz w:val="17"/>
                <w:szCs w:val="17"/>
                <w:vertAlign w:val="superscript"/>
              </w:rPr>
              <w:t>**</w:t>
            </w:r>
          </w:p>
        </w:tc>
        <w:tc>
          <w:tcPr>
            <w:tcW w:w="711" w:type="dxa"/>
            <w:gridSpan w:val="2"/>
            <w:tcBorders>
              <w:top w:val="nil"/>
              <w:left w:val="nil"/>
              <w:bottom w:val="nil"/>
              <w:right w:val="nil"/>
            </w:tcBorders>
            <w:vAlign w:val="center"/>
          </w:tcPr>
          <w:p w14:paraId="7AE75D1F" w14:textId="77777777" w:rsidR="00F850BF" w:rsidRPr="0063259A" w:rsidRDefault="00F850BF" w:rsidP="00F850BF">
            <w:pPr>
              <w:jc w:val="center"/>
              <w:rPr>
                <w:bCs/>
                <w:sz w:val="17"/>
                <w:szCs w:val="17"/>
              </w:rPr>
            </w:pPr>
          </w:p>
        </w:tc>
        <w:tc>
          <w:tcPr>
            <w:tcW w:w="710" w:type="dxa"/>
            <w:tcBorders>
              <w:top w:val="nil"/>
              <w:left w:val="nil"/>
              <w:bottom w:val="nil"/>
              <w:right w:val="nil"/>
            </w:tcBorders>
            <w:vAlign w:val="center"/>
          </w:tcPr>
          <w:p w14:paraId="18EC6A92" w14:textId="2164C485" w:rsidR="00F850BF" w:rsidRPr="0063259A" w:rsidRDefault="00F850BF" w:rsidP="00F850BF">
            <w:pPr>
              <w:jc w:val="center"/>
              <w:rPr>
                <w:bCs/>
                <w:sz w:val="17"/>
                <w:szCs w:val="17"/>
              </w:rPr>
            </w:pPr>
            <w:r w:rsidRPr="0063259A">
              <w:rPr>
                <w:sz w:val="17"/>
                <w:szCs w:val="17"/>
              </w:rPr>
              <w:t>.14</w:t>
            </w:r>
            <w:r w:rsidRPr="0063259A">
              <w:rPr>
                <w:sz w:val="17"/>
                <w:szCs w:val="17"/>
                <w:vertAlign w:val="superscript"/>
              </w:rPr>
              <w:t>†</w:t>
            </w:r>
          </w:p>
        </w:tc>
        <w:tc>
          <w:tcPr>
            <w:tcW w:w="711" w:type="dxa"/>
            <w:gridSpan w:val="2"/>
            <w:tcBorders>
              <w:top w:val="nil"/>
              <w:left w:val="nil"/>
              <w:bottom w:val="nil"/>
              <w:right w:val="nil"/>
            </w:tcBorders>
            <w:vAlign w:val="center"/>
          </w:tcPr>
          <w:p w14:paraId="40C123B4" w14:textId="77777777" w:rsidR="00F850BF" w:rsidRPr="0063259A" w:rsidRDefault="00F850BF" w:rsidP="00F850BF">
            <w:pPr>
              <w:jc w:val="center"/>
              <w:rPr>
                <w:bCs/>
                <w:sz w:val="17"/>
                <w:szCs w:val="17"/>
              </w:rPr>
            </w:pPr>
          </w:p>
        </w:tc>
        <w:tc>
          <w:tcPr>
            <w:tcW w:w="710" w:type="dxa"/>
            <w:gridSpan w:val="2"/>
            <w:tcBorders>
              <w:top w:val="nil"/>
              <w:left w:val="nil"/>
              <w:bottom w:val="nil"/>
              <w:right w:val="nil"/>
            </w:tcBorders>
            <w:vAlign w:val="center"/>
          </w:tcPr>
          <w:p w14:paraId="4C8380DD" w14:textId="273C18BB" w:rsidR="00F850BF" w:rsidRPr="0063259A" w:rsidRDefault="00F850BF" w:rsidP="00F850BF">
            <w:pPr>
              <w:jc w:val="center"/>
              <w:rPr>
                <w:bCs/>
                <w:sz w:val="17"/>
                <w:szCs w:val="17"/>
              </w:rPr>
            </w:pPr>
            <w:r w:rsidRPr="0063259A">
              <w:rPr>
                <w:sz w:val="17"/>
                <w:szCs w:val="17"/>
              </w:rPr>
              <w:t>.12</w:t>
            </w:r>
          </w:p>
        </w:tc>
        <w:tc>
          <w:tcPr>
            <w:tcW w:w="711" w:type="dxa"/>
            <w:gridSpan w:val="2"/>
            <w:tcBorders>
              <w:top w:val="nil"/>
              <w:left w:val="nil"/>
              <w:bottom w:val="nil"/>
              <w:right w:val="nil"/>
            </w:tcBorders>
            <w:vAlign w:val="center"/>
          </w:tcPr>
          <w:p w14:paraId="6BF37B45" w14:textId="19C5C97D" w:rsidR="00F850BF" w:rsidRPr="0063259A" w:rsidRDefault="00F850BF" w:rsidP="00F850BF">
            <w:pPr>
              <w:jc w:val="center"/>
              <w:rPr>
                <w:bCs/>
                <w:sz w:val="17"/>
                <w:szCs w:val="17"/>
              </w:rPr>
            </w:pPr>
            <w:r w:rsidRPr="0063259A">
              <w:rPr>
                <w:sz w:val="17"/>
                <w:szCs w:val="17"/>
              </w:rPr>
              <w:t>.09</w:t>
            </w:r>
          </w:p>
        </w:tc>
        <w:tc>
          <w:tcPr>
            <w:tcW w:w="710" w:type="dxa"/>
            <w:gridSpan w:val="2"/>
            <w:tcBorders>
              <w:top w:val="nil"/>
              <w:left w:val="nil"/>
              <w:bottom w:val="nil"/>
              <w:right w:val="nil"/>
            </w:tcBorders>
            <w:vAlign w:val="center"/>
          </w:tcPr>
          <w:p w14:paraId="76CCEFDD" w14:textId="5C0775D2" w:rsidR="00F850BF" w:rsidRPr="0063259A" w:rsidRDefault="00F850BF" w:rsidP="00F850BF">
            <w:pPr>
              <w:jc w:val="center"/>
              <w:rPr>
                <w:bCs/>
                <w:sz w:val="17"/>
                <w:szCs w:val="17"/>
              </w:rPr>
            </w:pPr>
            <w:r w:rsidRPr="0063259A">
              <w:rPr>
                <w:sz w:val="17"/>
                <w:szCs w:val="17"/>
              </w:rPr>
              <w:t>-.16</w:t>
            </w:r>
          </w:p>
        </w:tc>
        <w:tc>
          <w:tcPr>
            <w:tcW w:w="711" w:type="dxa"/>
            <w:gridSpan w:val="2"/>
            <w:tcBorders>
              <w:top w:val="nil"/>
              <w:left w:val="nil"/>
              <w:bottom w:val="nil"/>
              <w:right w:val="nil"/>
            </w:tcBorders>
            <w:vAlign w:val="center"/>
          </w:tcPr>
          <w:p w14:paraId="2F1ADD68" w14:textId="77777777" w:rsidR="00F850BF" w:rsidRPr="0063259A" w:rsidRDefault="00F850BF" w:rsidP="00F850BF">
            <w:pPr>
              <w:jc w:val="center"/>
              <w:rPr>
                <w:bCs/>
                <w:sz w:val="17"/>
                <w:szCs w:val="17"/>
              </w:rPr>
            </w:pPr>
          </w:p>
        </w:tc>
        <w:tc>
          <w:tcPr>
            <w:tcW w:w="710" w:type="dxa"/>
            <w:gridSpan w:val="2"/>
            <w:tcBorders>
              <w:top w:val="nil"/>
              <w:left w:val="nil"/>
              <w:bottom w:val="nil"/>
              <w:right w:val="nil"/>
            </w:tcBorders>
            <w:vAlign w:val="center"/>
          </w:tcPr>
          <w:p w14:paraId="34ACBCD1" w14:textId="77777777" w:rsidR="00F850BF" w:rsidRPr="0063259A" w:rsidRDefault="00F850BF" w:rsidP="00F850BF">
            <w:pPr>
              <w:jc w:val="center"/>
              <w:rPr>
                <w:bCs/>
                <w:sz w:val="17"/>
                <w:szCs w:val="17"/>
              </w:rPr>
            </w:pPr>
          </w:p>
        </w:tc>
        <w:tc>
          <w:tcPr>
            <w:tcW w:w="711" w:type="dxa"/>
            <w:gridSpan w:val="2"/>
            <w:tcBorders>
              <w:top w:val="nil"/>
              <w:left w:val="nil"/>
              <w:bottom w:val="nil"/>
              <w:right w:val="nil"/>
            </w:tcBorders>
            <w:vAlign w:val="center"/>
          </w:tcPr>
          <w:p w14:paraId="61D47631" w14:textId="72F4BB12" w:rsidR="00F850BF" w:rsidRPr="0063259A" w:rsidRDefault="00F850BF" w:rsidP="00F850BF">
            <w:pPr>
              <w:jc w:val="center"/>
              <w:rPr>
                <w:bCs/>
                <w:sz w:val="17"/>
                <w:szCs w:val="17"/>
              </w:rPr>
            </w:pPr>
            <w:r w:rsidRPr="0063259A">
              <w:rPr>
                <w:sz w:val="17"/>
                <w:szCs w:val="17"/>
              </w:rPr>
              <w:t>.26</w:t>
            </w:r>
            <w:r w:rsidR="00071BCE" w:rsidRPr="0063259A">
              <w:rPr>
                <w:sz w:val="17"/>
                <w:szCs w:val="17"/>
                <w:vertAlign w:val="superscript"/>
              </w:rPr>
              <w:t>**</w:t>
            </w:r>
          </w:p>
        </w:tc>
        <w:tc>
          <w:tcPr>
            <w:tcW w:w="710" w:type="dxa"/>
            <w:gridSpan w:val="2"/>
            <w:tcBorders>
              <w:top w:val="nil"/>
              <w:left w:val="nil"/>
              <w:bottom w:val="nil"/>
              <w:right w:val="nil"/>
            </w:tcBorders>
            <w:vAlign w:val="center"/>
          </w:tcPr>
          <w:p w14:paraId="2EC70E98" w14:textId="2E3E65B7" w:rsidR="00F850BF" w:rsidRPr="0063259A" w:rsidRDefault="00F850BF" w:rsidP="00F850BF">
            <w:pPr>
              <w:jc w:val="center"/>
              <w:rPr>
                <w:bCs/>
                <w:sz w:val="17"/>
                <w:szCs w:val="17"/>
              </w:rPr>
            </w:pPr>
            <w:r w:rsidRPr="0063259A">
              <w:rPr>
                <w:sz w:val="17"/>
                <w:szCs w:val="17"/>
              </w:rPr>
              <w:t>.17</w:t>
            </w:r>
            <w:r w:rsidRPr="0063259A">
              <w:rPr>
                <w:sz w:val="17"/>
                <w:szCs w:val="17"/>
                <w:vertAlign w:val="superscript"/>
              </w:rPr>
              <w:t>†</w:t>
            </w:r>
          </w:p>
        </w:tc>
        <w:tc>
          <w:tcPr>
            <w:tcW w:w="711" w:type="dxa"/>
            <w:gridSpan w:val="2"/>
            <w:tcBorders>
              <w:top w:val="nil"/>
              <w:left w:val="nil"/>
              <w:bottom w:val="nil"/>
              <w:right w:val="nil"/>
            </w:tcBorders>
            <w:vAlign w:val="center"/>
          </w:tcPr>
          <w:p w14:paraId="25879A10" w14:textId="77777777" w:rsidR="00F850BF" w:rsidRPr="0063259A" w:rsidRDefault="00F850BF" w:rsidP="00F850BF">
            <w:pPr>
              <w:jc w:val="center"/>
              <w:rPr>
                <w:bCs/>
                <w:sz w:val="17"/>
                <w:szCs w:val="17"/>
              </w:rPr>
            </w:pPr>
          </w:p>
        </w:tc>
        <w:tc>
          <w:tcPr>
            <w:tcW w:w="710" w:type="dxa"/>
            <w:gridSpan w:val="2"/>
            <w:tcBorders>
              <w:top w:val="nil"/>
              <w:left w:val="nil"/>
              <w:bottom w:val="nil"/>
              <w:right w:val="nil"/>
            </w:tcBorders>
            <w:vAlign w:val="center"/>
          </w:tcPr>
          <w:p w14:paraId="5E2E1E2B" w14:textId="2DD514A7" w:rsidR="00F850BF" w:rsidRPr="0063259A" w:rsidRDefault="00F850BF" w:rsidP="00F850BF">
            <w:pPr>
              <w:jc w:val="center"/>
              <w:rPr>
                <w:bCs/>
                <w:sz w:val="17"/>
                <w:szCs w:val="17"/>
              </w:rPr>
            </w:pPr>
            <w:r w:rsidRPr="0063259A">
              <w:rPr>
                <w:sz w:val="17"/>
                <w:szCs w:val="17"/>
              </w:rPr>
              <w:t>.12</w:t>
            </w:r>
          </w:p>
        </w:tc>
        <w:tc>
          <w:tcPr>
            <w:tcW w:w="711" w:type="dxa"/>
            <w:gridSpan w:val="2"/>
            <w:tcBorders>
              <w:top w:val="nil"/>
              <w:left w:val="nil"/>
              <w:bottom w:val="nil"/>
              <w:right w:val="nil"/>
            </w:tcBorders>
            <w:vAlign w:val="center"/>
          </w:tcPr>
          <w:p w14:paraId="2A4846F7" w14:textId="77777777" w:rsidR="00F850BF" w:rsidRPr="0063259A" w:rsidRDefault="00F850BF" w:rsidP="00F850BF">
            <w:pPr>
              <w:jc w:val="center"/>
              <w:rPr>
                <w:bCs/>
                <w:sz w:val="17"/>
                <w:szCs w:val="17"/>
              </w:rPr>
            </w:pPr>
          </w:p>
        </w:tc>
        <w:tc>
          <w:tcPr>
            <w:tcW w:w="710" w:type="dxa"/>
            <w:tcBorders>
              <w:top w:val="nil"/>
              <w:left w:val="nil"/>
              <w:bottom w:val="nil"/>
              <w:right w:val="nil"/>
            </w:tcBorders>
            <w:vAlign w:val="center"/>
          </w:tcPr>
          <w:p w14:paraId="31D7486C" w14:textId="4C3C830A" w:rsidR="00F850BF" w:rsidRPr="0063259A" w:rsidRDefault="00F850BF" w:rsidP="00F850BF">
            <w:pPr>
              <w:jc w:val="center"/>
              <w:rPr>
                <w:bCs/>
                <w:sz w:val="17"/>
                <w:szCs w:val="17"/>
              </w:rPr>
            </w:pPr>
            <w:r w:rsidRPr="0063259A">
              <w:rPr>
                <w:sz w:val="17"/>
                <w:szCs w:val="17"/>
              </w:rPr>
              <w:t>.12</w:t>
            </w:r>
          </w:p>
        </w:tc>
        <w:tc>
          <w:tcPr>
            <w:tcW w:w="711" w:type="dxa"/>
            <w:gridSpan w:val="2"/>
            <w:tcBorders>
              <w:top w:val="nil"/>
              <w:left w:val="nil"/>
              <w:bottom w:val="nil"/>
              <w:right w:val="nil"/>
            </w:tcBorders>
            <w:vAlign w:val="center"/>
          </w:tcPr>
          <w:p w14:paraId="2B023725" w14:textId="57C4CC9C" w:rsidR="00F850BF" w:rsidRPr="0063259A" w:rsidRDefault="00F850BF" w:rsidP="00F850BF">
            <w:pPr>
              <w:jc w:val="center"/>
              <w:rPr>
                <w:bCs/>
                <w:sz w:val="17"/>
                <w:szCs w:val="17"/>
              </w:rPr>
            </w:pPr>
            <w:r w:rsidRPr="0063259A">
              <w:rPr>
                <w:sz w:val="17"/>
                <w:szCs w:val="17"/>
              </w:rPr>
              <w:t>.11</w:t>
            </w:r>
          </w:p>
        </w:tc>
        <w:tc>
          <w:tcPr>
            <w:tcW w:w="711" w:type="dxa"/>
            <w:tcBorders>
              <w:top w:val="nil"/>
              <w:left w:val="nil"/>
              <w:bottom w:val="nil"/>
              <w:right w:val="nil"/>
            </w:tcBorders>
            <w:vAlign w:val="center"/>
          </w:tcPr>
          <w:p w14:paraId="0F0A4D1A" w14:textId="3F423A0E" w:rsidR="00F850BF" w:rsidRPr="0063259A" w:rsidRDefault="00F850BF" w:rsidP="00F850BF">
            <w:pPr>
              <w:jc w:val="center"/>
              <w:rPr>
                <w:bCs/>
                <w:sz w:val="17"/>
                <w:szCs w:val="17"/>
              </w:rPr>
            </w:pPr>
            <w:r w:rsidRPr="0063259A">
              <w:rPr>
                <w:sz w:val="17"/>
                <w:szCs w:val="17"/>
              </w:rPr>
              <w:t>-.19</w:t>
            </w:r>
          </w:p>
        </w:tc>
      </w:tr>
      <w:tr w:rsidR="00F850BF" w:rsidRPr="0063259A" w14:paraId="6DC7E8AE" w14:textId="77777777" w:rsidTr="001C21FE">
        <w:trPr>
          <w:trHeight w:val="276"/>
        </w:trPr>
        <w:tc>
          <w:tcPr>
            <w:tcW w:w="1890" w:type="dxa"/>
            <w:tcBorders>
              <w:top w:val="nil"/>
              <w:left w:val="nil"/>
              <w:bottom w:val="nil"/>
              <w:right w:val="nil"/>
            </w:tcBorders>
            <w:vAlign w:val="center"/>
          </w:tcPr>
          <w:p w14:paraId="455D6965" w14:textId="77777777" w:rsidR="00F850BF" w:rsidRPr="0063259A" w:rsidRDefault="00F850BF" w:rsidP="00F850BF">
            <w:pPr>
              <w:jc w:val="right"/>
              <w:rPr>
                <w:bCs/>
                <w:sz w:val="17"/>
                <w:szCs w:val="17"/>
              </w:rPr>
            </w:pPr>
          </w:p>
        </w:tc>
        <w:tc>
          <w:tcPr>
            <w:tcW w:w="710" w:type="dxa"/>
            <w:gridSpan w:val="3"/>
            <w:tcBorders>
              <w:top w:val="nil"/>
              <w:left w:val="nil"/>
              <w:bottom w:val="nil"/>
              <w:right w:val="nil"/>
            </w:tcBorders>
            <w:vAlign w:val="center"/>
          </w:tcPr>
          <w:p w14:paraId="2BA1291A" w14:textId="77777777" w:rsidR="00F850BF" w:rsidRPr="0063259A" w:rsidRDefault="00F850BF" w:rsidP="00F850BF">
            <w:pPr>
              <w:jc w:val="center"/>
              <w:rPr>
                <w:bCs/>
                <w:sz w:val="17"/>
                <w:szCs w:val="17"/>
              </w:rPr>
            </w:pPr>
          </w:p>
        </w:tc>
        <w:tc>
          <w:tcPr>
            <w:tcW w:w="711" w:type="dxa"/>
            <w:gridSpan w:val="2"/>
            <w:tcBorders>
              <w:top w:val="nil"/>
              <w:left w:val="nil"/>
              <w:bottom w:val="nil"/>
              <w:right w:val="nil"/>
            </w:tcBorders>
            <w:vAlign w:val="center"/>
          </w:tcPr>
          <w:p w14:paraId="60B28304" w14:textId="7F0AF65E" w:rsidR="00F850BF" w:rsidRPr="0063259A" w:rsidRDefault="00F850BF" w:rsidP="00F850BF">
            <w:pPr>
              <w:jc w:val="center"/>
              <w:rPr>
                <w:bCs/>
                <w:sz w:val="17"/>
                <w:szCs w:val="17"/>
              </w:rPr>
            </w:pPr>
            <w:r w:rsidRPr="0063259A">
              <w:rPr>
                <w:sz w:val="17"/>
                <w:szCs w:val="17"/>
              </w:rPr>
              <w:t>(.08)</w:t>
            </w:r>
          </w:p>
        </w:tc>
        <w:tc>
          <w:tcPr>
            <w:tcW w:w="710" w:type="dxa"/>
            <w:gridSpan w:val="2"/>
            <w:tcBorders>
              <w:top w:val="nil"/>
              <w:left w:val="nil"/>
              <w:bottom w:val="nil"/>
              <w:right w:val="nil"/>
            </w:tcBorders>
            <w:vAlign w:val="center"/>
          </w:tcPr>
          <w:p w14:paraId="3B590F9D" w14:textId="59B67AB8" w:rsidR="00F850BF" w:rsidRPr="0063259A" w:rsidRDefault="00F850BF" w:rsidP="00F850BF">
            <w:pPr>
              <w:jc w:val="center"/>
              <w:rPr>
                <w:bCs/>
                <w:sz w:val="17"/>
                <w:szCs w:val="17"/>
              </w:rPr>
            </w:pPr>
            <w:r w:rsidRPr="0063259A">
              <w:rPr>
                <w:sz w:val="17"/>
                <w:szCs w:val="17"/>
              </w:rPr>
              <w:t>(.10)</w:t>
            </w:r>
          </w:p>
        </w:tc>
        <w:tc>
          <w:tcPr>
            <w:tcW w:w="711" w:type="dxa"/>
            <w:gridSpan w:val="2"/>
            <w:tcBorders>
              <w:top w:val="nil"/>
              <w:left w:val="nil"/>
              <w:bottom w:val="nil"/>
              <w:right w:val="nil"/>
            </w:tcBorders>
            <w:vAlign w:val="center"/>
          </w:tcPr>
          <w:p w14:paraId="62B8C7BC" w14:textId="77777777" w:rsidR="00F850BF" w:rsidRPr="0063259A" w:rsidRDefault="00F850BF" w:rsidP="00F850BF">
            <w:pPr>
              <w:jc w:val="center"/>
              <w:rPr>
                <w:bCs/>
                <w:sz w:val="17"/>
                <w:szCs w:val="17"/>
              </w:rPr>
            </w:pPr>
          </w:p>
        </w:tc>
        <w:tc>
          <w:tcPr>
            <w:tcW w:w="710" w:type="dxa"/>
            <w:tcBorders>
              <w:top w:val="nil"/>
              <w:left w:val="nil"/>
              <w:bottom w:val="nil"/>
              <w:right w:val="nil"/>
            </w:tcBorders>
            <w:vAlign w:val="center"/>
          </w:tcPr>
          <w:p w14:paraId="65D35EFF" w14:textId="27782E46" w:rsidR="00F850BF" w:rsidRPr="0063259A" w:rsidRDefault="00F850BF" w:rsidP="00F850BF">
            <w:pPr>
              <w:jc w:val="center"/>
              <w:rPr>
                <w:bCs/>
                <w:sz w:val="17"/>
                <w:szCs w:val="17"/>
              </w:rPr>
            </w:pPr>
            <w:r w:rsidRPr="0063259A">
              <w:rPr>
                <w:sz w:val="17"/>
                <w:szCs w:val="17"/>
              </w:rPr>
              <w:t>(.09)</w:t>
            </w:r>
          </w:p>
        </w:tc>
        <w:tc>
          <w:tcPr>
            <w:tcW w:w="711" w:type="dxa"/>
            <w:gridSpan w:val="2"/>
            <w:tcBorders>
              <w:top w:val="nil"/>
              <w:left w:val="nil"/>
              <w:bottom w:val="nil"/>
              <w:right w:val="nil"/>
            </w:tcBorders>
            <w:vAlign w:val="center"/>
          </w:tcPr>
          <w:p w14:paraId="78F04575" w14:textId="77777777" w:rsidR="00F850BF" w:rsidRPr="0063259A" w:rsidRDefault="00F850BF" w:rsidP="00F850BF">
            <w:pPr>
              <w:jc w:val="center"/>
              <w:rPr>
                <w:bCs/>
                <w:sz w:val="17"/>
                <w:szCs w:val="17"/>
              </w:rPr>
            </w:pPr>
          </w:p>
        </w:tc>
        <w:tc>
          <w:tcPr>
            <w:tcW w:w="710" w:type="dxa"/>
            <w:gridSpan w:val="2"/>
            <w:tcBorders>
              <w:top w:val="nil"/>
              <w:left w:val="nil"/>
              <w:bottom w:val="nil"/>
              <w:right w:val="nil"/>
            </w:tcBorders>
            <w:vAlign w:val="center"/>
          </w:tcPr>
          <w:p w14:paraId="34A59E21" w14:textId="7007E1AE" w:rsidR="00F850BF" w:rsidRPr="0063259A" w:rsidRDefault="00F850BF" w:rsidP="00F850BF">
            <w:pPr>
              <w:jc w:val="center"/>
              <w:rPr>
                <w:bCs/>
                <w:sz w:val="17"/>
                <w:szCs w:val="17"/>
              </w:rPr>
            </w:pPr>
            <w:r w:rsidRPr="0063259A">
              <w:rPr>
                <w:sz w:val="17"/>
                <w:szCs w:val="17"/>
              </w:rPr>
              <w:t>(.08)</w:t>
            </w:r>
          </w:p>
        </w:tc>
        <w:tc>
          <w:tcPr>
            <w:tcW w:w="711" w:type="dxa"/>
            <w:gridSpan w:val="2"/>
            <w:tcBorders>
              <w:top w:val="nil"/>
              <w:left w:val="nil"/>
              <w:bottom w:val="nil"/>
              <w:right w:val="nil"/>
            </w:tcBorders>
            <w:vAlign w:val="center"/>
          </w:tcPr>
          <w:p w14:paraId="50B01ECB" w14:textId="68AD03DD" w:rsidR="00F850BF" w:rsidRPr="0063259A" w:rsidRDefault="00F850BF" w:rsidP="00F850BF">
            <w:pPr>
              <w:jc w:val="center"/>
              <w:rPr>
                <w:bCs/>
                <w:sz w:val="17"/>
                <w:szCs w:val="17"/>
              </w:rPr>
            </w:pPr>
            <w:r w:rsidRPr="0063259A">
              <w:rPr>
                <w:sz w:val="17"/>
                <w:szCs w:val="17"/>
              </w:rPr>
              <w:t>(.08)</w:t>
            </w:r>
          </w:p>
        </w:tc>
        <w:tc>
          <w:tcPr>
            <w:tcW w:w="710" w:type="dxa"/>
            <w:gridSpan w:val="2"/>
            <w:tcBorders>
              <w:top w:val="nil"/>
              <w:left w:val="nil"/>
              <w:bottom w:val="nil"/>
              <w:right w:val="nil"/>
            </w:tcBorders>
            <w:vAlign w:val="center"/>
          </w:tcPr>
          <w:p w14:paraId="0F9A448A" w14:textId="77693BDC" w:rsidR="00F850BF" w:rsidRPr="0063259A" w:rsidRDefault="00F850BF" w:rsidP="00F850BF">
            <w:pPr>
              <w:jc w:val="center"/>
              <w:rPr>
                <w:bCs/>
                <w:sz w:val="17"/>
                <w:szCs w:val="17"/>
              </w:rPr>
            </w:pPr>
            <w:r w:rsidRPr="0063259A">
              <w:rPr>
                <w:sz w:val="17"/>
                <w:szCs w:val="17"/>
              </w:rPr>
              <w:t>(.16)</w:t>
            </w:r>
          </w:p>
        </w:tc>
        <w:tc>
          <w:tcPr>
            <w:tcW w:w="711" w:type="dxa"/>
            <w:gridSpan w:val="2"/>
            <w:tcBorders>
              <w:top w:val="nil"/>
              <w:left w:val="nil"/>
              <w:bottom w:val="nil"/>
              <w:right w:val="nil"/>
            </w:tcBorders>
            <w:vAlign w:val="center"/>
          </w:tcPr>
          <w:p w14:paraId="2C44201A" w14:textId="77777777" w:rsidR="00F850BF" w:rsidRPr="0063259A" w:rsidRDefault="00F850BF" w:rsidP="00F850BF">
            <w:pPr>
              <w:jc w:val="center"/>
              <w:rPr>
                <w:bCs/>
                <w:sz w:val="17"/>
                <w:szCs w:val="17"/>
              </w:rPr>
            </w:pPr>
          </w:p>
        </w:tc>
        <w:tc>
          <w:tcPr>
            <w:tcW w:w="710" w:type="dxa"/>
            <w:gridSpan w:val="2"/>
            <w:tcBorders>
              <w:top w:val="nil"/>
              <w:left w:val="nil"/>
              <w:bottom w:val="nil"/>
              <w:right w:val="nil"/>
            </w:tcBorders>
            <w:vAlign w:val="center"/>
          </w:tcPr>
          <w:p w14:paraId="4C90413D" w14:textId="77777777" w:rsidR="00F850BF" w:rsidRPr="0063259A" w:rsidRDefault="00F850BF" w:rsidP="00F850BF">
            <w:pPr>
              <w:jc w:val="center"/>
              <w:rPr>
                <w:bCs/>
                <w:sz w:val="17"/>
                <w:szCs w:val="17"/>
              </w:rPr>
            </w:pPr>
          </w:p>
        </w:tc>
        <w:tc>
          <w:tcPr>
            <w:tcW w:w="711" w:type="dxa"/>
            <w:gridSpan w:val="2"/>
            <w:tcBorders>
              <w:top w:val="nil"/>
              <w:left w:val="nil"/>
              <w:bottom w:val="nil"/>
              <w:right w:val="nil"/>
            </w:tcBorders>
            <w:vAlign w:val="center"/>
          </w:tcPr>
          <w:p w14:paraId="5523990D" w14:textId="44DA0756" w:rsidR="00F850BF" w:rsidRPr="0063259A" w:rsidRDefault="00F850BF" w:rsidP="00F850BF">
            <w:pPr>
              <w:jc w:val="center"/>
              <w:rPr>
                <w:bCs/>
                <w:sz w:val="17"/>
                <w:szCs w:val="17"/>
              </w:rPr>
            </w:pPr>
            <w:r w:rsidRPr="0063259A">
              <w:rPr>
                <w:sz w:val="17"/>
                <w:szCs w:val="17"/>
              </w:rPr>
              <w:t>(.09)</w:t>
            </w:r>
          </w:p>
        </w:tc>
        <w:tc>
          <w:tcPr>
            <w:tcW w:w="710" w:type="dxa"/>
            <w:gridSpan w:val="2"/>
            <w:tcBorders>
              <w:top w:val="nil"/>
              <w:left w:val="nil"/>
              <w:bottom w:val="nil"/>
              <w:right w:val="nil"/>
            </w:tcBorders>
            <w:vAlign w:val="center"/>
          </w:tcPr>
          <w:p w14:paraId="51B36409" w14:textId="069B2ABE" w:rsidR="00F850BF" w:rsidRPr="0063259A" w:rsidRDefault="00F850BF" w:rsidP="00F850BF">
            <w:pPr>
              <w:jc w:val="center"/>
              <w:rPr>
                <w:bCs/>
                <w:sz w:val="17"/>
                <w:szCs w:val="17"/>
              </w:rPr>
            </w:pPr>
            <w:r w:rsidRPr="0063259A">
              <w:rPr>
                <w:sz w:val="17"/>
                <w:szCs w:val="17"/>
              </w:rPr>
              <w:t>(.10)</w:t>
            </w:r>
          </w:p>
        </w:tc>
        <w:tc>
          <w:tcPr>
            <w:tcW w:w="711" w:type="dxa"/>
            <w:gridSpan w:val="2"/>
            <w:tcBorders>
              <w:top w:val="nil"/>
              <w:left w:val="nil"/>
              <w:bottom w:val="nil"/>
              <w:right w:val="nil"/>
            </w:tcBorders>
            <w:vAlign w:val="center"/>
          </w:tcPr>
          <w:p w14:paraId="6A117EB7" w14:textId="77777777" w:rsidR="00F850BF" w:rsidRPr="0063259A" w:rsidRDefault="00F850BF" w:rsidP="00F850BF">
            <w:pPr>
              <w:jc w:val="center"/>
              <w:rPr>
                <w:bCs/>
                <w:sz w:val="17"/>
                <w:szCs w:val="17"/>
              </w:rPr>
            </w:pPr>
          </w:p>
        </w:tc>
        <w:tc>
          <w:tcPr>
            <w:tcW w:w="710" w:type="dxa"/>
            <w:gridSpan w:val="2"/>
            <w:tcBorders>
              <w:top w:val="nil"/>
              <w:left w:val="nil"/>
              <w:bottom w:val="nil"/>
              <w:right w:val="nil"/>
            </w:tcBorders>
            <w:vAlign w:val="center"/>
          </w:tcPr>
          <w:p w14:paraId="3C371D54" w14:textId="28EEBC1F" w:rsidR="00F850BF" w:rsidRPr="0063259A" w:rsidRDefault="00F850BF" w:rsidP="00F850BF">
            <w:pPr>
              <w:jc w:val="center"/>
              <w:rPr>
                <w:bCs/>
                <w:sz w:val="17"/>
                <w:szCs w:val="17"/>
              </w:rPr>
            </w:pPr>
            <w:r w:rsidRPr="0063259A">
              <w:rPr>
                <w:sz w:val="17"/>
                <w:szCs w:val="17"/>
              </w:rPr>
              <w:t>(.09)</w:t>
            </w:r>
          </w:p>
        </w:tc>
        <w:tc>
          <w:tcPr>
            <w:tcW w:w="711" w:type="dxa"/>
            <w:gridSpan w:val="2"/>
            <w:tcBorders>
              <w:top w:val="nil"/>
              <w:left w:val="nil"/>
              <w:bottom w:val="nil"/>
              <w:right w:val="nil"/>
            </w:tcBorders>
            <w:vAlign w:val="center"/>
          </w:tcPr>
          <w:p w14:paraId="296CFA1B" w14:textId="77777777" w:rsidR="00F850BF" w:rsidRPr="0063259A" w:rsidRDefault="00F850BF" w:rsidP="00F850BF">
            <w:pPr>
              <w:jc w:val="center"/>
              <w:rPr>
                <w:bCs/>
                <w:sz w:val="17"/>
                <w:szCs w:val="17"/>
              </w:rPr>
            </w:pPr>
          </w:p>
        </w:tc>
        <w:tc>
          <w:tcPr>
            <w:tcW w:w="710" w:type="dxa"/>
            <w:tcBorders>
              <w:top w:val="nil"/>
              <w:left w:val="nil"/>
              <w:bottom w:val="nil"/>
              <w:right w:val="nil"/>
            </w:tcBorders>
            <w:vAlign w:val="center"/>
          </w:tcPr>
          <w:p w14:paraId="54C3A870" w14:textId="311BFAC6" w:rsidR="00F850BF" w:rsidRPr="0063259A" w:rsidRDefault="00F850BF" w:rsidP="00F850BF">
            <w:pPr>
              <w:jc w:val="center"/>
              <w:rPr>
                <w:bCs/>
                <w:sz w:val="17"/>
                <w:szCs w:val="17"/>
              </w:rPr>
            </w:pPr>
            <w:r w:rsidRPr="0063259A">
              <w:rPr>
                <w:sz w:val="17"/>
                <w:szCs w:val="17"/>
              </w:rPr>
              <w:t>(.09)</w:t>
            </w:r>
          </w:p>
        </w:tc>
        <w:tc>
          <w:tcPr>
            <w:tcW w:w="711" w:type="dxa"/>
            <w:gridSpan w:val="2"/>
            <w:tcBorders>
              <w:top w:val="nil"/>
              <w:left w:val="nil"/>
              <w:bottom w:val="nil"/>
              <w:right w:val="nil"/>
            </w:tcBorders>
            <w:vAlign w:val="center"/>
          </w:tcPr>
          <w:p w14:paraId="7121A73A" w14:textId="050F3BD0" w:rsidR="00F850BF" w:rsidRPr="0063259A" w:rsidRDefault="00F850BF" w:rsidP="00F850BF">
            <w:pPr>
              <w:jc w:val="center"/>
              <w:rPr>
                <w:bCs/>
                <w:sz w:val="17"/>
                <w:szCs w:val="17"/>
              </w:rPr>
            </w:pPr>
            <w:r w:rsidRPr="0063259A">
              <w:rPr>
                <w:sz w:val="17"/>
                <w:szCs w:val="17"/>
              </w:rPr>
              <w:t>(.09)</w:t>
            </w:r>
          </w:p>
        </w:tc>
        <w:tc>
          <w:tcPr>
            <w:tcW w:w="711" w:type="dxa"/>
            <w:tcBorders>
              <w:top w:val="nil"/>
              <w:left w:val="nil"/>
              <w:bottom w:val="nil"/>
              <w:right w:val="nil"/>
            </w:tcBorders>
            <w:vAlign w:val="center"/>
          </w:tcPr>
          <w:p w14:paraId="33195468" w14:textId="3940AB72" w:rsidR="00F850BF" w:rsidRPr="0063259A" w:rsidRDefault="00F850BF" w:rsidP="00F850BF">
            <w:pPr>
              <w:jc w:val="center"/>
              <w:rPr>
                <w:bCs/>
                <w:sz w:val="17"/>
                <w:szCs w:val="17"/>
              </w:rPr>
            </w:pPr>
            <w:r w:rsidRPr="0063259A">
              <w:rPr>
                <w:sz w:val="17"/>
                <w:szCs w:val="17"/>
              </w:rPr>
              <w:t>(.18)</w:t>
            </w:r>
          </w:p>
        </w:tc>
      </w:tr>
      <w:tr w:rsidR="00F850BF" w:rsidRPr="0063259A" w14:paraId="72405953" w14:textId="77777777" w:rsidTr="001C21FE">
        <w:trPr>
          <w:trHeight w:val="276"/>
        </w:trPr>
        <w:tc>
          <w:tcPr>
            <w:tcW w:w="1890" w:type="dxa"/>
            <w:tcBorders>
              <w:top w:val="nil"/>
              <w:left w:val="nil"/>
              <w:bottom w:val="nil"/>
              <w:right w:val="nil"/>
            </w:tcBorders>
            <w:vAlign w:val="center"/>
          </w:tcPr>
          <w:p w14:paraId="29363F51" w14:textId="77777777" w:rsidR="00F850BF" w:rsidRPr="0063259A" w:rsidRDefault="00F850BF" w:rsidP="00F850BF">
            <w:pPr>
              <w:jc w:val="right"/>
              <w:rPr>
                <w:bCs/>
                <w:sz w:val="17"/>
                <w:szCs w:val="17"/>
              </w:rPr>
            </w:pPr>
            <w:r w:rsidRPr="0063259A">
              <w:rPr>
                <w:bCs/>
                <w:sz w:val="17"/>
                <w:szCs w:val="17"/>
              </w:rPr>
              <w:t>Zero-sum mindset</w:t>
            </w:r>
          </w:p>
        </w:tc>
        <w:tc>
          <w:tcPr>
            <w:tcW w:w="710" w:type="dxa"/>
            <w:gridSpan w:val="3"/>
            <w:tcBorders>
              <w:top w:val="nil"/>
              <w:left w:val="nil"/>
              <w:bottom w:val="nil"/>
              <w:right w:val="nil"/>
            </w:tcBorders>
            <w:vAlign w:val="center"/>
          </w:tcPr>
          <w:p w14:paraId="2127D3AE" w14:textId="77777777" w:rsidR="00F850BF" w:rsidRPr="0063259A" w:rsidRDefault="00F850BF" w:rsidP="00F850BF">
            <w:pPr>
              <w:jc w:val="center"/>
              <w:rPr>
                <w:bCs/>
                <w:sz w:val="17"/>
                <w:szCs w:val="17"/>
              </w:rPr>
            </w:pPr>
          </w:p>
        </w:tc>
        <w:tc>
          <w:tcPr>
            <w:tcW w:w="711" w:type="dxa"/>
            <w:gridSpan w:val="2"/>
            <w:tcBorders>
              <w:top w:val="nil"/>
              <w:left w:val="nil"/>
              <w:bottom w:val="nil"/>
              <w:right w:val="nil"/>
            </w:tcBorders>
            <w:vAlign w:val="center"/>
          </w:tcPr>
          <w:p w14:paraId="0FF0781B" w14:textId="77777777" w:rsidR="00F850BF" w:rsidRPr="0063259A" w:rsidRDefault="00F850BF" w:rsidP="00F850BF">
            <w:pPr>
              <w:jc w:val="center"/>
              <w:rPr>
                <w:bCs/>
                <w:sz w:val="17"/>
                <w:szCs w:val="17"/>
              </w:rPr>
            </w:pPr>
          </w:p>
        </w:tc>
        <w:tc>
          <w:tcPr>
            <w:tcW w:w="710" w:type="dxa"/>
            <w:gridSpan w:val="2"/>
            <w:tcBorders>
              <w:top w:val="nil"/>
              <w:left w:val="nil"/>
              <w:bottom w:val="nil"/>
              <w:right w:val="nil"/>
            </w:tcBorders>
            <w:vAlign w:val="center"/>
          </w:tcPr>
          <w:p w14:paraId="173C58A3" w14:textId="77777777" w:rsidR="00F850BF" w:rsidRPr="0063259A" w:rsidRDefault="00F850BF" w:rsidP="00F850BF">
            <w:pPr>
              <w:jc w:val="center"/>
              <w:rPr>
                <w:bCs/>
                <w:sz w:val="17"/>
                <w:szCs w:val="17"/>
              </w:rPr>
            </w:pPr>
          </w:p>
        </w:tc>
        <w:tc>
          <w:tcPr>
            <w:tcW w:w="711" w:type="dxa"/>
            <w:gridSpan w:val="2"/>
            <w:tcBorders>
              <w:top w:val="nil"/>
              <w:left w:val="nil"/>
              <w:bottom w:val="nil"/>
              <w:right w:val="nil"/>
            </w:tcBorders>
            <w:vAlign w:val="center"/>
          </w:tcPr>
          <w:p w14:paraId="01211ADE" w14:textId="77ED71EE" w:rsidR="00F850BF" w:rsidRPr="0063259A" w:rsidRDefault="00F850BF" w:rsidP="00F850BF">
            <w:pPr>
              <w:jc w:val="center"/>
              <w:rPr>
                <w:bCs/>
                <w:sz w:val="17"/>
                <w:szCs w:val="17"/>
              </w:rPr>
            </w:pPr>
            <w:r w:rsidRPr="0063259A">
              <w:rPr>
                <w:sz w:val="17"/>
                <w:szCs w:val="17"/>
              </w:rPr>
              <w:t>-.66</w:t>
            </w:r>
            <w:r w:rsidR="007E403A" w:rsidRPr="0063259A">
              <w:rPr>
                <w:sz w:val="17"/>
                <w:szCs w:val="17"/>
                <w:vertAlign w:val="superscript"/>
              </w:rPr>
              <w:t>***</w:t>
            </w:r>
          </w:p>
        </w:tc>
        <w:tc>
          <w:tcPr>
            <w:tcW w:w="710" w:type="dxa"/>
            <w:tcBorders>
              <w:top w:val="nil"/>
              <w:left w:val="nil"/>
              <w:bottom w:val="nil"/>
              <w:right w:val="nil"/>
            </w:tcBorders>
            <w:vAlign w:val="center"/>
          </w:tcPr>
          <w:p w14:paraId="6E106C38" w14:textId="78B1C948" w:rsidR="00F850BF" w:rsidRPr="0063259A" w:rsidRDefault="00F850BF" w:rsidP="00F850BF">
            <w:pPr>
              <w:jc w:val="center"/>
              <w:rPr>
                <w:bCs/>
                <w:sz w:val="17"/>
                <w:szCs w:val="17"/>
              </w:rPr>
            </w:pPr>
            <w:r w:rsidRPr="0063259A">
              <w:rPr>
                <w:sz w:val="17"/>
                <w:szCs w:val="17"/>
              </w:rPr>
              <w:t>-.51</w:t>
            </w:r>
            <w:r w:rsidR="007E403A" w:rsidRPr="0063259A">
              <w:rPr>
                <w:sz w:val="17"/>
                <w:szCs w:val="17"/>
                <w:vertAlign w:val="superscript"/>
              </w:rPr>
              <w:t>***</w:t>
            </w:r>
          </w:p>
        </w:tc>
        <w:tc>
          <w:tcPr>
            <w:tcW w:w="711" w:type="dxa"/>
            <w:gridSpan w:val="2"/>
            <w:tcBorders>
              <w:top w:val="nil"/>
              <w:left w:val="nil"/>
              <w:bottom w:val="nil"/>
              <w:right w:val="nil"/>
            </w:tcBorders>
            <w:vAlign w:val="center"/>
          </w:tcPr>
          <w:p w14:paraId="07149BAE" w14:textId="77777777" w:rsidR="00F850BF" w:rsidRPr="0063259A" w:rsidRDefault="00F850BF" w:rsidP="00F850BF">
            <w:pPr>
              <w:jc w:val="center"/>
              <w:rPr>
                <w:bCs/>
                <w:sz w:val="17"/>
                <w:szCs w:val="17"/>
              </w:rPr>
            </w:pPr>
          </w:p>
        </w:tc>
        <w:tc>
          <w:tcPr>
            <w:tcW w:w="710" w:type="dxa"/>
            <w:gridSpan w:val="2"/>
            <w:tcBorders>
              <w:top w:val="nil"/>
              <w:left w:val="nil"/>
              <w:bottom w:val="nil"/>
              <w:right w:val="nil"/>
            </w:tcBorders>
            <w:vAlign w:val="center"/>
          </w:tcPr>
          <w:p w14:paraId="3CA5207A" w14:textId="1EF8C93C" w:rsidR="00F850BF" w:rsidRPr="0063259A" w:rsidRDefault="00F850BF" w:rsidP="00F850BF">
            <w:pPr>
              <w:jc w:val="center"/>
              <w:rPr>
                <w:bCs/>
                <w:sz w:val="17"/>
                <w:szCs w:val="17"/>
              </w:rPr>
            </w:pPr>
            <w:r w:rsidRPr="0063259A">
              <w:rPr>
                <w:sz w:val="17"/>
                <w:szCs w:val="17"/>
              </w:rPr>
              <w:t>-.30</w:t>
            </w:r>
            <w:r w:rsidR="007E403A" w:rsidRPr="0063259A">
              <w:rPr>
                <w:sz w:val="17"/>
                <w:szCs w:val="17"/>
                <w:vertAlign w:val="superscript"/>
              </w:rPr>
              <w:t>**</w:t>
            </w:r>
          </w:p>
        </w:tc>
        <w:tc>
          <w:tcPr>
            <w:tcW w:w="711" w:type="dxa"/>
            <w:gridSpan w:val="2"/>
            <w:tcBorders>
              <w:top w:val="nil"/>
              <w:left w:val="nil"/>
              <w:bottom w:val="nil"/>
              <w:right w:val="nil"/>
            </w:tcBorders>
            <w:vAlign w:val="center"/>
          </w:tcPr>
          <w:p w14:paraId="25DBBFFD" w14:textId="65CCC5CE" w:rsidR="00F850BF" w:rsidRPr="0063259A" w:rsidRDefault="00F850BF" w:rsidP="00F850BF">
            <w:pPr>
              <w:jc w:val="center"/>
              <w:rPr>
                <w:bCs/>
                <w:sz w:val="17"/>
                <w:szCs w:val="17"/>
              </w:rPr>
            </w:pPr>
            <w:r w:rsidRPr="0063259A">
              <w:rPr>
                <w:sz w:val="17"/>
                <w:szCs w:val="17"/>
              </w:rPr>
              <w:t>-.24</w:t>
            </w:r>
            <w:r w:rsidR="00071BCE" w:rsidRPr="0063259A">
              <w:rPr>
                <w:sz w:val="17"/>
                <w:szCs w:val="17"/>
                <w:vertAlign w:val="superscript"/>
              </w:rPr>
              <w:t>*</w:t>
            </w:r>
          </w:p>
        </w:tc>
        <w:tc>
          <w:tcPr>
            <w:tcW w:w="710" w:type="dxa"/>
            <w:gridSpan w:val="2"/>
            <w:tcBorders>
              <w:top w:val="nil"/>
              <w:left w:val="nil"/>
              <w:bottom w:val="nil"/>
              <w:right w:val="nil"/>
            </w:tcBorders>
            <w:vAlign w:val="center"/>
          </w:tcPr>
          <w:p w14:paraId="7A611450" w14:textId="4CA11F4C" w:rsidR="00F850BF" w:rsidRPr="0063259A" w:rsidRDefault="00F850BF" w:rsidP="00F850BF">
            <w:pPr>
              <w:jc w:val="center"/>
              <w:rPr>
                <w:bCs/>
                <w:sz w:val="17"/>
                <w:szCs w:val="17"/>
              </w:rPr>
            </w:pPr>
            <w:r w:rsidRPr="0063259A">
              <w:rPr>
                <w:sz w:val="17"/>
                <w:szCs w:val="17"/>
              </w:rPr>
              <w:t>-.27</w:t>
            </w:r>
            <w:r w:rsidR="00071BCE" w:rsidRPr="0063259A">
              <w:rPr>
                <w:sz w:val="17"/>
                <w:szCs w:val="17"/>
                <w:vertAlign w:val="superscript"/>
              </w:rPr>
              <w:t>**</w:t>
            </w:r>
          </w:p>
        </w:tc>
        <w:tc>
          <w:tcPr>
            <w:tcW w:w="711" w:type="dxa"/>
            <w:gridSpan w:val="2"/>
            <w:tcBorders>
              <w:top w:val="nil"/>
              <w:left w:val="nil"/>
              <w:bottom w:val="nil"/>
              <w:right w:val="nil"/>
            </w:tcBorders>
            <w:vAlign w:val="center"/>
          </w:tcPr>
          <w:p w14:paraId="7955453C" w14:textId="77777777" w:rsidR="00F850BF" w:rsidRPr="0063259A" w:rsidRDefault="00F850BF" w:rsidP="00F850BF">
            <w:pPr>
              <w:jc w:val="center"/>
              <w:rPr>
                <w:bCs/>
                <w:sz w:val="17"/>
                <w:szCs w:val="17"/>
              </w:rPr>
            </w:pPr>
          </w:p>
        </w:tc>
        <w:tc>
          <w:tcPr>
            <w:tcW w:w="710" w:type="dxa"/>
            <w:gridSpan w:val="2"/>
            <w:tcBorders>
              <w:top w:val="nil"/>
              <w:left w:val="nil"/>
              <w:bottom w:val="nil"/>
              <w:right w:val="nil"/>
            </w:tcBorders>
            <w:vAlign w:val="center"/>
          </w:tcPr>
          <w:p w14:paraId="574DF885" w14:textId="77777777" w:rsidR="00F850BF" w:rsidRPr="0063259A" w:rsidRDefault="00F850BF" w:rsidP="00F850BF">
            <w:pPr>
              <w:jc w:val="center"/>
              <w:rPr>
                <w:bCs/>
                <w:sz w:val="17"/>
                <w:szCs w:val="17"/>
              </w:rPr>
            </w:pPr>
          </w:p>
        </w:tc>
        <w:tc>
          <w:tcPr>
            <w:tcW w:w="711" w:type="dxa"/>
            <w:gridSpan w:val="2"/>
            <w:tcBorders>
              <w:top w:val="nil"/>
              <w:left w:val="nil"/>
              <w:bottom w:val="nil"/>
              <w:right w:val="nil"/>
            </w:tcBorders>
            <w:vAlign w:val="center"/>
          </w:tcPr>
          <w:p w14:paraId="6543EB8B" w14:textId="77777777" w:rsidR="00F850BF" w:rsidRPr="0063259A" w:rsidRDefault="00F850BF" w:rsidP="00F850BF">
            <w:pPr>
              <w:jc w:val="center"/>
              <w:rPr>
                <w:bCs/>
                <w:sz w:val="17"/>
                <w:szCs w:val="17"/>
              </w:rPr>
            </w:pPr>
          </w:p>
        </w:tc>
        <w:tc>
          <w:tcPr>
            <w:tcW w:w="710" w:type="dxa"/>
            <w:gridSpan w:val="2"/>
            <w:tcBorders>
              <w:top w:val="nil"/>
              <w:left w:val="nil"/>
              <w:bottom w:val="nil"/>
              <w:right w:val="nil"/>
            </w:tcBorders>
            <w:vAlign w:val="center"/>
          </w:tcPr>
          <w:p w14:paraId="79B01C8B" w14:textId="77777777" w:rsidR="00F850BF" w:rsidRPr="0063259A" w:rsidRDefault="00F850BF" w:rsidP="00F850BF">
            <w:pPr>
              <w:jc w:val="center"/>
              <w:rPr>
                <w:bCs/>
                <w:sz w:val="17"/>
                <w:szCs w:val="17"/>
              </w:rPr>
            </w:pPr>
          </w:p>
        </w:tc>
        <w:tc>
          <w:tcPr>
            <w:tcW w:w="711" w:type="dxa"/>
            <w:gridSpan w:val="2"/>
            <w:tcBorders>
              <w:top w:val="nil"/>
              <w:left w:val="nil"/>
              <w:bottom w:val="nil"/>
              <w:right w:val="nil"/>
            </w:tcBorders>
            <w:vAlign w:val="center"/>
          </w:tcPr>
          <w:p w14:paraId="7443F3A8" w14:textId="3DC6D3F5" w:rsidR="00F850BF" w:rsidRPr="0063259A" w:rsidRDefault="00F850BF" w:rsidP="00F850BF">
            <w:pPr>
              <w:jc w:val="center"/>
              <w:rPr>
                <w:bCs/>
                <w:sz w:val="17"/>
                <w:szCs w:val="17"/>
              </w:rPr>
            </w:pPr>
            <w:r w:rsidRPr="0063259A">
              <w:rPr>
                <w:sz w:val="17"/>
                <w:szCs w:val="17"/>
              </w:rPr>
              <w:t>-.45</w:t>
            </w:r>
            <w:r w:rsidR="00B96B56" w:rsidRPr="0063259A">
              <w:rPr>
                <w:sz w:val="17"/>
                <w:szCs w:val="17"/>
                <w:vertAlign w:val="superscript"/>
              </w:rPr>
              <w:t>***</w:t>
            </w:r>
          </w:p>
        </w:tc>
        <w:tc>
          <w:tcPr>
            <w:tcW w:w="710" w:type="dxa"/>
            <w:gridSpan w:val="2"/>
            <w:tcBorders>
              <w:top w:val="nil"/>
              <w:left w:val="nil"/>
              <w:bottom w:val="nil"/>
              <w:right w:val="nil"/>
            </w:tcBorders>
            <w:vAlign w:val="center"/>
          </w:tcPr>
          <w:p w14:paraId="6DE77B46" w14:textId="2F1A5988" w:rsidR="00F850BF" w:rsidRPr="0063259A" w:rsidRDefault="00F850BF" w:rsidP="00F850BF">
            <w:pPr>
              <w:jc w:val="center"/>
              <w:rPr>
                <w:bCs/>
                <w:sz w:val="17"/>
                <w:szCs w:val="17"/>
              </w:rPr>
            </w:pPr>
            <w:r w:rsidRPr="0063259A">
              <w:rPr>
                <w:sz w:val="17"/>
                <w:szCs w:val="17"/>
              </w:rPr>
              <w:t>-.39</w:t>
            </w:r>
            <w:r w:rsidR="00B96B56" w:rsidRPr="0063259A">
              <w:rPr>
                <w:sz w:val="17"/>
                <w:szCs w:val="17"/>
                <w:vertAlign w:val="superscript"/>
              </w:rPr>
              <w:t>***</w:t>
            </w:r>
          </w:p>
        </w:tc>
        <w:tc>
          <w:tcPr>
            <w:tcW w:w="711" w:type="dxa"/>
            <w:gridSpan w:val="2"/>
            <w:tcBorders>
              <w:top w:val="nil"/>
              <w:left w:val="nil"/>
              <w:bottom w:val="nil"/>
              <w:right w:val="nil"/>
            </w:tcBorders>
            <w:vAlign w:val="center"/>
          </w:tcPr>
          <w:p w14:paraId="64712763" w14:textId="77777777" w:rsidR="00F850BF" w:rsidRPr="0063259A" w:rsidRDefault="00F850BF" w:rsidP="00F850BF">
            <w:pPr>
              <w:jc w:val="center"/>
              <w:rPr>
                <w:bCs/>
                <w:sz w:val="17"/>
                <w:szCs w:val="17"/>
              </w:rPr>
            </w:pPr>
          </w:p>
        </w:tc>
        <w:tc>
          <w:tcPr>
            <w:tcW w:w="710" w:type="dxa"/>
            <w:tcBorders>
              <w:top w:val="nil"/>
              <w:left w:val="nil"/>
              <w:bottom w:val="nil"/>
              <w:right w:val="nil"/>
            </w:tcBorders>
            <w:vAlign w:val="center"/>
          </w:tcPr>
          <w:p w14:paraId="6400DDA6" w14:textId="7A0C1606" w:rsidR="00F850BF" w:rsidRPr="0063259A" w:rsidRDefault="00F850BF" w:rsidP="00F850BF">
            <w:pPr>
              <w:jc w:val="center"/>
              <w:rPr>
                <w:bCs/>
                <w:sz w:val="17"/>
                <w:szCs w:val="17"/>
              </w:rPr>
            </w:pPr>
            <w:r w:rsidRPr="0063259A">
              <w:rPr>
                <w:sz w:val="17"/>
                <w:szCs w:val="17"/>
              </w:rPr>
              <w:t>-.24</w:t>
            </w:r>
            <w:r w:rsidR="00B96B56" w:rsidRPr="0063259A">
              <w:rPr>
                <w:sz w:val="17"/>
                <w:szCs w:val="17"/>
                <w:vertAlign w:val="superscript"/>
              </w:rPr>
              <w:t>*</w:t>
            </w:r>
          </w:p>
        </w:tc>
        <w:tc>
          <w:tcPr>
            <w:tcW w:w="711" w:type="dxa"/>
            <w:gridSpan w:val="2"/>
            <w:tcBorders>
              <w:top w:val="nil"/>
              <w:left w:val="nil"/>
              <w:bottom w:val="nil"/>
              <w:right w:val="nil"/>
            </w:tcBorders>
            <w:vAlign w:val="center"/>
          </w:tcPr>
          <w:p w14:paraId="10441D99" w14:textId="0F2F9093" w:rsidR="00F850BF" w:rsidRPr="0063259A" w:rsidRDefault="00F850BF" w:rsidP="00F850BF">
            <w:pPr>
              <w:jc w:val="center"/>
              <w:rPr>
                <w:bCs/>
                <w:sz w:val="17"/>
                <w:szCs w:val="17"/>
              </w:rPr>
            </w:pPr>
            <w:r w:rsidRPr="0063259A">
              <w:rPr>
                <w:sz w:val="17"/>
                <w:szCs w:val="17"/>
              </w:rPr>
              <w:t>-.20</w:t>
            </w:r>
            <w:r w:rsidR="00B96B56" w:rsidRPr="0063259A">
              <w:rPr>
                <w:sz w:val="17"/>
                <w:szCs w:val="17"/>
                <w:vertAlign w:val="superscript"/>
              </w:rPr>
              <w:t>*</w:t>
            </w:r>
          </w:p>
        </w:tc>
        <w:tc>
          <w:tcPr>
            <w:tcW w:w="711" w:type="dxa"/>
            <w:tcBorders>
              <w:top w:val="nil"/>
              <w:left w:val="nil"/>
              <w:bottom w:val="nil"/>
              <w:right w:val="nil"/>
            </w:tcBorders>
            <w:vAlign w:val="center"/>
          </w:tcPr>
          <w:p w14:paraId="20302677" w14:textId="2AF8E9DE" w:rsidR="00F850BF" w:rsidRPr="0063259A" w:rsidRDefault="00F850BF" w:rsidP="00F850BF">
            <w:pPr>
              <w:jc w:val="center"/>
              <w:rPr>
                <w:bCs/>
                <w:sz w:val="17"/>
                <w:szCs w:val="17"/>
              </w:rPr>
            </w:pPr>
            <w:r w:rsidRPr="0063259A">
              <w:rPr>
                <w:sz w:val="17"/>
                <w:szCs w:val="17"/>
              </w:rPr>
              <w:t>-.22</w:t>
            </w:r>
            <w:r w:rsidR="00B96B56" w:rsidRPr="0063259A">
              <w:rPr>
                <w:sz w:val="17"/>
                <w:szCs w:val="17"/>
                <w:vertAlign w:val="superscript"/>
              </w:rPr>
              <w:t>*</w:t>
            </w:r>
          </w:p>
        </w:tc>
      </w:tr>
      <w:tr w:rsidR="00F850BF" w:rsidRPr="0063259A" w14:paraId="1E2FE265" w14:textId="77777777" w:rsidTr="001C21FE">
        <w:trPr>
          <w:trHeight w:val="276"/>
        </w:trPr>
        <w:tc>
          <w:tcPr>
            <w:tcW w:w="1890" w:type="dxa"/>
            <w:tcBorders>
              <w:top w:val="nil"/>
              <w:left w:val="nil"/>
              <w:bottom w:val="nil"/>
              <w:right w:val="nil"/>
            </w:tcBorders>
            <w:vAlign w:val="center"/>
          </w:tcPr>
          <w:p w14:paraId="29AFCAE7" w14:textId="77777777" w:rsidR="00F850BF" w:rsidRPr="0063259A" w:rsidRDefault="00F850BF" w:rsidP="00F850BF">
            <w:pPr>
              <w:jc w:val="right"/>
              <w:rPr>
                <w:bCs/>
                <w:sz w:val="17"/>
                <w:szCs w:val="17"/>
              </w:rPr>
            </w:pPr>
          </w:p>
        </w:tc>
        <w:tc>
          <w:tcPr>
            <w:tcW w:w="710" w:type="dxa"/>
            <w:gridSpan w:val="3"/>
            <w:tcBorders>
              <w:top w:val="nil"/>
              <w:left w:val="nil"/>
              <w:bottom w:val="nil"/>
              <w:right w:val="nil"/>
            </w:tcBorders>
            <w:vAlign w:val="center"/>
          </w:tcPr>
          <w:p w14:paraId="5807BC3C" w14:textId="77777777" w:rsidR="00F850BF" w:rsidRPr="0063259A" w:rsidRDefault="00F850BF" w:rsidP="00F850BF">
            <w:pPr>
              <w:jc w:val="center"/>
              <w:rPr>
                <w:bCs/>
                <w:sz w:val="17"/>
                <w:szCs w:val="17"/>
              </w:rPr>
            </w:pPr>
          </w:p>
        </w:tc>
        <w:tc>
          <w:tcPr>
            <w:tcW w:w="711" w:type="dxa"/>
            <w:gridSpan w:val="2"/>
            <w:tcBorders>
              <w:top w:val="nil"/>
              <w:left w:val="nil"/>
              <w:bottom w:val="nil"/>
              <w:right w:val="nil"/>
            </w:tcBorders>
            <w:vAlign w:val="center"/>
          </w:tcPr>
          <w:p w14:paraId="3BCD2C1A" w14:textId="77777777" w:rsidR="00F850BF" w:rsidRPr="0063259A" w:rsidRDefault="00F850BF" w:rsidP="00F850BF">
            <w:pPr>
              <w:jc w:val="center"/>
              <w:rPr>
                <w:bCs/>
                <w:sz w:val="17"/>
                <w:szCs w:val="17"/>
              </w:rPr>
            </w:pPr>
          </w:p>
        </w:tc>
        <w:tc>
          <w:tcPr>
            <w:tcW w:w="710" w:type="dxa"/>
            <w:gridSpan w:val="2"/>
            <w:tcBorders>
              <w:top w:val="nil"/>
              <w:left w:val="nil"/>
              <w:bottom w:val="nil"/>
              <w:right w:val="nil"/>
            </w:tcBorders>
            <w:vAlign w:val="center"/>
          </w:tcPr>
          <w:p w14:paraId="4921C746" w14:textId="77777777" w:rsidR="00F850BF" w:rsidRPr="0063259A" w:rsidRDefault="00F850BF" w:rsidP="00F850BF">
            <w:pPr>
              <w:jc w:val="center"/>
              <w:rPr>
                <w:bCs/>
                <w:sz w:val="17"/>
                <w:szCs w:val="17"/>
              </w:rPr>
            </w:pPr>
          </w:p>
        </w:tc>
        <w:tc>
          <w:tcPr>
            <w:tcW w:w="711" w:type="dxa"/>
            <w:gridSpan w:val="2"/>
            <w:tcBorders>
              <w:top w:val="nil"/>
              <w:left w:val="nil"/>
              <w:bottom w:val="nil"/>
              <w:right w:val="nil"/>
            </w:tcBorders>
            <w:vAlign w:val="center"/>
          </w:tcPr>
          <w:p w14:paraId="2FE69C80" w14:textId="79E1C00A" w:rsidR="00F850BF" w:rsidRPr="0063259A" w:rsidRDefault="00F850BF" w:rsidP="00F850BF">
            <w:pPr>
              <w:jc w:val="center"/>
              <w:rPr>
                <w:bCs/>
                <w:sz w:val="17"/>
                <w:szCs w:val="17"/>
              </w:rPr>
            </w:pPr>
            <w:r w:rsidRPr="0063259A">
              <w:rPr>
                <w:sz w:val="17"/>
                <w:szCs w:val="17"/>
              </w:rPr>
              <w:t>(.06)</w:t>
            </w:r>
          </w:p>
        </w:tc>
        <w:tc>
          <w:tcPr>
            <w:tcW w:w="710" w:type="dxa"/>
            <w:tcBorders>
              <w:top w:val="nil"/>
              <w:left w:val="nil"/>
              <w:bottom w:val="nil"/>
              <w:right w:val="nil"/>
            </w:tcBorders>
            <w:vAlign w:val="center"/>
          </w:tcPr>
          <w:p w14:paraId="3D0EACB2" w14:textId="30BB63FA" w:rsidR="00F850BF" w:rsidRPr="0063259A" w:rsidRDefault="00F850BF" w:rsidP="00F850BF">
            <w:pPr>
              <w:jc w:val="center"/>
              <w:rPr>
                <w:bCs/>
                <w:sz w:val="17"/>
                <w:szCs w:val="17"/>
              </w:rPr>
            </w:pPr>
            <w:r w:rsidRPr="0063259A">
              <w:rPr>
                <w:sz w:val="17"/>
                <w:szCs w:val="17"/>
              </w:rPr>
              <w:t>(.07)</w:t>
            </w:r>
          </w:p>
        </w:tc>
        <w:tc>
          <w:tcPr>
            <w:tcW w:w="711" w:type="dxa"/>
            <w:gridSpan w:val="2"/>
            <w:tcBorders>
              <w:top w:val="nil"/>
              <w:left w:val="nil"/>
              <w:bottom w:val="nil"/>
              <w:right w:val="nil"/>
            </w:tcBorders>
            <w:vAlign w:val="center"/>
          </w:tcPr>
          <w:p w14:paraId="77040C77" w14:textId="77777777" w:rsidR="00F850BF" w:rsidRPr="0063259A" w:rsidRDefault="00F850BF" w:rsidP="00F850BF">
            <w:pPr>
              <w:jc w:val="center"/>
              <w:rPr>
                <w:bCs/>
                <w:sz w:val="17"/>
                <w:szCs w:val="17"/>
              </w:rPr>
            </w:pPr>
          </w:p>
        </w:tc>
        <w:tc>
          <w:tcPr>
            <w:tcW w:w="710" w:type="dxa"/>
            <w:gridSpan w:val="2"/>
            <w:tcBorders>
              <w:top w:val="nil"/>
              <w:left w:val="nil"/>
              <w:bottom w:val="nil"/>
              <w:right w:val="nil"/>
            </w:tcBorders>
            <w:vAlign w:val="center"/>
          </w:tcPr>
          <w:p w14:paraId="715F2F55" w14:textId="6A93A670" w:rsidR="00F850BF" w:rsidRPr="0063259A" w:rsidRDefault="00F850BF" w:rsidP="00F850BF">
            <w:pPr>
              <w:jc w:val="center"/>
              <w:rPr>
                <w:bCs/>
                <w:sz w:val="17"/>
                <w:szCs w:val="17"/>
              </w:rPr>
            </w:pPr>
            <w:r w:rsidRPr="0063259A">
              <w:rPr>
                <w:sz w:val="17"/>
                <w:szCs w:val="17"/>
              </w:rPr>
              <w:t>(.09)</w:t>
            </w:r>
          </w:p>
        </w:tc>
        <w:tc>
          <w:tcPr>
            <w:tcW w:w="711" w:type="dxa"/>
            <w:gridSpan w:val="2"/>
            <w:tcBorders>
              <w:top w:val="nil"/>
              <w:left w:val="nil"/>
              <w:bottom w:val="nil"/>
              <w:right w:val="nil"/>
            </w:tcBorders>
            <w:vAlign w:val="center"/>
          </w:tcPr>
          <w:p w14:paraId="6BA7C4B1" w14:textId="67B676D2" w:rsidR="00F850BF" w:rsidRPr="0063259A" w:rsidRDefault="00F850BF" w:rsidP="00F850BF">
            <w:pPr>
              <w:jc w:val="center"/>
              <w:rPr>
                <w:bCs/>
                <w:sz w:val="17"/>
                <w:szCs w:val="17"/>
              </w:rPr>
            </w:pPr>
            <w:r w:rsidRPr="0063259A">
              <w:rPr>
                <w:sz w:val="17"/>
                <w:szCs w:val="17"/>
              </w:rPr>
              <w:t>(.09)</w:t>
            </w:r>
          </w:p>
        </w:tc>
        <w:tc>
          <w:tcPr>
            <w:tcW w:w="710" w:type="dxa"/>
            <w:gridSpan w:val="2"/>
            <w:tcBorders>
              <w:top w:val="nil"/>
              <w:left w:val="nil"/>
              <w:bottom w:val="nil"/>
              <w:right w:val="nil"/>
            </w:tcBorders>
            <w:vAlign w:val="center"/>
          </w:tcPr>
          <w:p w14:paraId="1E319B09" w14:textId="3EAC31A6" w:rsidR="00F850BF" w:rsidRPr="0063259A" w:rsidRDefault="00F850BF" w:rsidP="00F850BF">
            <w:pPr>
              <w:jc w:val="center"/>
              <w:rPr>
                <w:bCs/>
                <w:sz w:val="17"/>
                <w:szCs w:val="17"/>
              </w:rPr>
            </w:pPr>
            <w:r w:rsidRPr="0063259A">
              <w:rPr>
                <w:sz w:val="17"/>
                <w:szCs w:val="17"/>
              </w:rPr>
              <w:t>(.09)</w:t>
            </w:r>
          </w:p>
        </w:tc>
        <w:tc>
          <w:tcPr>
            <w:tcW w:w="711" w:type="dxa"/>
            <w:gridSpan w:val="2"/>
            <w:tcBorders>
              <w:top w:val="nil"/>
              <w:left w:val="nil"/>
              <w:bottom w:val="nil"/>
              <w:right w:val="nil"/>
            </w:tcBorders>
            <w:vAlign w:val="center"/>
          </w:tcPr>
          <w:p w14:paraId="70156EED" w14:textId="77777777" w:rsidR="00F850BF" w:rsidRPr="0063259A" w:rsidRDefault="00F850BF" w:rsidP="00F850BF">
            <w:pPr>
              <w:jc w:val="center"/>
              <w:rPr>
                <w:bCs/>
                <w:sz w:val="17"/>
                <w:szCs w:val="17"/>
              </w:rPr>
            </w:pPr>
          </w:p>
        </w:tc>
        <w:tc>
          <w:tcPr>
            <w:tcW w:w="710" w:type="dxa"/>
            <w:gridSpan w:val="2"/>
            <w:tcBorders>
              <w:top w:val="nil"/>
              <w:left w:val="nil"/>
              <w:bottom w:val="nil"/>
              <w:right w:val="nil"/>
            </w:tcBorders>
            <w:vAlign w:val="center"/>
          </w:tcPr>
          <w:p w14:paraId="014D5EF5" w14:textId="77777777" w:rsidR="00F850BF" w:rsidRPr="0063259A" w:rsidRDefault="00F850BF" w:rsidP="00F850BF">
            <w:pPr>
              <w:jc w:val="center"/>
              <w:rPr>
                <w:bCs/>
                <w:sz w:val="17"/>
                <w:szCs w:val="17"/>
              </w:rPr>
            </w:pPr>
          </w:p>
        </w:tc>
        <w:tc>
          <w:tcPr>
            <w:tcW w:w="711" w:type="dxa"/>
            <w:gridSpan w:val="2"/>
            <w:tcBorders>
              <w:top w:val="nil"/>
              <w:left w:val="nil"/>
              <w:bottom w:val="nil"/>
              <w:right w:val="nil"/>
            </w:tcBorders>
            <w:vAlign w:val="center"/>
          </w:tcPr>
          <w:p w14:paraId="10407CDA" w14:textId="77777777" w:rsidR="00F850BF" w:rsidRPr="0063259A" w:rsidRDefault="00F850BF" w:rsidP="00F850BF">
            <w:pPr>
              <w:jc w:val="center"/>
              <w:rPr>
                <w:bCs/>
                <w:sz w:val="17"/>
                <w:szCs w:val="17"/>
              </w:rPr>
            </w:pPr>
          </w:p>
        </w:tc>
        <w:tc>
          <w:tcPr>
            <w:tcW w:w="710" w:type="dxa"/>
            <w:gridSpan w:val="2"/>
            <w:tcBorders>
              <w:top w:val="nil"/>
              <w:left w:val="nil"/>
              <w:bottom w:val="nil"/>
              <w:right w:val="nil"/>
            </w:tcBorders>
            <w:vAlign w:val="center"/>
          </w:tcPr>
          <w:p w14:paraId="1502723E" w14:textId="77777777" w:rsidR="00F850BF" w:rsidRPr="0063259A" w:rsidRDefault="00F850BF" w:rsidP="00F850BF">
            <w:pPr>
              <w:jc w:val="center"/>
              <w:rPr>
                <w:bCs/>
                <w:sz w:val="17"/>
                <w:szCs w:val="17"/>
              </w:rPr>
            </w:pPr>
          </w:p>
        </w:tc>
        <w:tc>
          <w:tcPr>
            <w:tcW w:w="711" w:type="dxa"/>
            <w:gridSpan w:val="2"/>
            <w:tcBorders>
              <w:top w:val="nil"/>
              <w:left w:val="nil"/>
              <w:bottom w:val="nil"/>
              <w:right w:val="nil"/>
            </w:tcBorders>
            <w:vAlign w:val="center"/>
          </w:tcPr>
          <w:p w14:paraId="19E57899" w14:textId="743E5992" w:rsidR="00F850BF" w:rsidRPr="0063259A" w:rsidRDefault="00F850BF" w:rsidP="00F850BF">
            <w:pPr>
              <w:jc w:val="center"/>
              <w:rPr>
                <w:bCs/>
                <w:sz w:val="17"/>
                <w:szCs w:val="17"/>
              </w:rPr>
            </w:pPr>
            <w:r w:rsidRPr="0063259A">
              <w:rPr>
                <w:sz w:val="17"/>
                <w:szCs w:val="17"/>
              </w:rPr>
              <w:t>(.08)</w:t>
            </w:r>
          </w:p>
        </w:tc>
        <w:tc>
          <w:tcPr>
            <w:tcW w:w="710" w:type="dxa"/>
            <w:gridSpan w:val="2"/>
            <w:tcBorders>
              <w:top w:val="nil"/>
              <w:left w:val="nil"/>
              <w:bottom w:val="nil"/>
              <w:right w:val="nil"/>
            </w:tcBorders>
            <w:vAlign w:val="center"/>
          </w:tcPr>
          <w:p w14:paraId="13504D07" w14:textId="54E55BE5" w:rsidR="00F850BF" w:rsidRPr="0063259A" w:rsidRDefault="00F850BF" w:rsidP="00F850BF">
            <w:pPr>
              <w:jc w:val="center"/>
              <w:rPr>
                <w:bCs/>
                <w:sz w:val="17"/>
                <w:szCs w:val="17"/>
              </w:rPr>
            </w:pPr>
            <w:r w:rsidRPr="0063259A">
              <w:rPr>
                <w:sz w:val="17"/>
                <w:szCs w:val="17"/>
              </w:rPr>
              <w:t>(.08)</w:t>
            </w:r>
          </w:p>
        </w:tc>
        <w:tc>
          <w:tcPr>
            <w:tcW w:w="711" w:type="dxa"/>
            <w:gridSpan w:val="2"/>
            <w:tcBorders>
              <w:top w:val="nil"/>
              <w:left w:val="nil"/>
              <w:bottom w:val="nil"/>
              <w:right w:val="nil"/>
            </w:tcBorders>
            <w:vAlign w:val="center"/>
          </w:tcPr>
          <w:p w14:paraId="0AA7D3A9" w14:textId="77777777" w:rsidR="00F850BF" w:rsidRPr="0063259A" w:rsidRDefault="00F850BF" w:rsidP="00F850BF">
            <w:pPr>
              <w:jc w:val="center"/>
              <w:rPr>
                <w:bCs/>
                <w:sz w:val="17"/>
                <w:szCs w:val="17"/>
              </w:rPr>
            </w:pPr>
          </w:p>
        </w:tc>
        <w:tc>
          <w:tcPr>
            <w:tcW w:w="710" w:type="dxa"/>
            <w:tcBorders>
              <w:top w:val="nil"/>
              <w:left w:val="nil"/>
              <w:bottom w:val="nil"/>
              <w:right w:val="nil"/>
            </w:tcBorders>
            <w:vAlign w:val="center"/>
          </w:tcPr>
          <w:p w14:paraId="636FA883" w14:textId="5D68AFFB" w:rsidR="00F850BF" w:rsidRPr="0063259A" w:rsidRDefault="00F850BF" w:rsidP="00F850BF">
            <w:pPr>
              <w:jc w:val="center"/>
              <w:rPr>
                <w:bCs/>
                <w:sz w:val="17"/>
                <w:szCs w:val="17"/>
              </w:rPr>
            </w:pPr>
            <w:r w:rsidRPr="0063259A">
              <w:rPr>
                <w:sz w:val="17"/>
                <w:szCs w:val="17"/>
              </w:rPr>
              <w:t>(.10)</w:t>
            </w:r>
          </w:p>
        </w:tc>
        <w:tc>
          <w:tcPr>
            <w:tcW w:w="711" w:type="dxa"/>
            <w:gridSpan w:val="2"/>
            <w:tcBorders>
              <w:top w:val="nil"/>
              <w:left w:val="nil"/>
              <w:bottom w:val="nil"/>
              <w:right w:val="nil"/>
            </w:tcBorders>
            <w:vAlign w:val="center"/>
          </w:tcPr>
          <w:p w14:paraId="4DA08EEE" w14:textId="2E6277F8" w:rsidR="00F850BF" w:rsidRPr="0063259A" w:rsidRDefault="00F850BF" w:rsidP="00F850BF">
            <w:pPr>
              <w:jc w:val="center"/>
              <w:rPr>
                <w:bCs/>
                <w:sz w:val="17"/>
                <w:szCs w:val="17"/>
              </w:rPr>
            </w:pPr>
            <w:r w:rsidRPr="0063259A">
              <w:rPr>
                <w:sz w:val="17"/>
                <w:szCs w:val="17"/>
              </w:rPr>
              <w:t>(.10)</w:t>
            </w:r>
          </w:p>
        </w:tc>
        <w:tc>
          <w:tcPr>
            <w:tcW w:w="711" w:type="dxa"/>
            <w:tcBorders>
              <w:top w:val="nil"/>
              <w:left w:val="nil"/>
              <w:bottom w:val="nil"/>
              <w:right w:val="nil"/>
            </w:tcBorders>
            <w:vAlign w:val="center"/>
          </w:tcPr>
          <w:p w14:paraId="239820D2" w14:textId="4E1232D7" w:rsidR="00F850BF" w:rsidRPr="0063259A" w:rsidRDefault="00F850BF" w:rsidP="00F850BF">
            <w:pPr>
              <w:jc w:val="center"/>
              <w:rPr>
                <w:bCs/>
                <w:sz w:val="17"/>
                <w:szCs w:val="17"/>
              </w:rPr>
            </w:pPr>
            <w:r w:rsidRPr="0063259A">
              <w:rPr>
                <w:sz w:val="17"/>
                <w:szCs w:val="17"/>
              </w:rPr>
              <w:t>(.10)</w:t>
            </w:r>
          </w:p>
        </w:tc>
      </w:tr>
      <w:tr w:rsidR="00F850BF" w:rsidRPr="0063259A" w14:paraId="600FC045" w14:textId="77777777" w:rsidTr="001C21FE">
        <w:trPr>
          <w:trHeight w:val="276"/>
        </w:trPr>
        <w:tc>
          <w:tcPr>
            <w:tcW w:w="1890" w:type="dxa"/>
            <w:tcBorders>
              <w:top w:val="nil"/>
              <w:left w:val="nil"/>
              <w:bottom w:val="nil"/>
              <w:right w:val="nil"/>
            </w:tcBorders>
            <w:vAlign w:val="center"/>
          </w:tcPr>
          <w:p w14:paraId="2E0D08D2" w14:textId="77777777" w:rsidR="00F850BF" w:rsidRPr="0063259A" w:rsidRDefault="00F850BF" w:rsidP="00F850BF">
            <w:pPr>
              <w:jc w:val="right"/>
              <w:rPr>
                <w:bCs/>
                <w:sz w:val="17"/>
                <w:szCs w:val="17"/>
              </w:rPr>
            </w:pPr>
            <w:r w:rsidRPr="0063259A">
              <w:rPr>
                <w:bCs/>
                <w:sz w:val="17"/>
                <w:szCs w:val="17"/>
              </w:rPr>
              <w:t>Status threat</w:t>
            </w:r>
          </w:p>
        </w:tc>
        <w:tc>
          <w:tcPr>
            <w:tcW w:w="710" w:type="dxa"/>
            <w:gridSpan w:val="3"/>
            <w:tcBorders>
              <w:top w:val="nil"/>
              <w:left w:val="nil"/>
              <w:bottom w:val="nil"/>
              <w:right w:val="nil"/>
            </w:tcBorders>
            <w:vAlign w:val="center"/>
          </w:tcPr>
          <w:p w14:paraId="451828BF" w14:textId="77777777" w:rsidR="00F850BF" w:rsidRPr="0063259A" w:rsidRDefault="00F850BF" w:rsidP="00F850BF">
            <w:pPr>
              <w:jc w:val="center"/>
              <w:rPr>
                <w:bCs/>
                <w:sz w:val="17"/>
                <w:szCs w:val="17"/>
              </w:rPr>
            </w:pPr>
          </w:p>
        </w:tc>
        <w:tc>
          <w:tcPr>
            <w:tcW w:w="711" w:type="dxa"/>
            <w:gridSpan w:val="2"/>
            <w:tcBorders>
              <w:top w:val="nil"/>
              <w:left w:val="nil"/>
              <w:bottom w:val="nil"/>
              <w:right w:val="nil"/>
            </w:tcBorders>
            <w:vAlign w:val="center"/>
          </w:tcPr>
          <w:p w14:paraId="4ADFF3AA" w14:textId="77777777" w:rsidR="00F850BF" w:rsidRPr="0063259A" w:rsidRDefault="00F850BF" w:rsidP="00F850BF">
            <w:pPr>
              <w:jc w:val="center"/>
              <w:rPr>
                <w:bCs/>
                <w:sz w:val="17"/>
                <w:szCs w:val="17"/>
              </w:rPr>
            </w:pPr>
          </w:p>
        </w:tc>
        <w:tc>
          <w:tcPr>
            <w:tcW w:w="710" w:type="dxa"/>
            <w:gridSpan w:val="2"/>
            <w:tcBorders>
              <w:top w:val="nil"/>
              <w:left w:val="nil"/>
              <w:bottom w:val="nil"/>
              <w:right w:val="nil"/>
            </w:tcBorders>
            <w:vAlign w:val="center"/>
          </w:tcPr>
          <w:p w14:paraId="0C939727" w14:textId="77777777" w:rsidR="00F850BF" w:rsidRPr="0063259A" w:rsidRDefault="00F850BF" w:rsidP="00F850BF">
            <w:pPr>
              <w:jc w:val="center"/>
              <w:rPr>
                <w:bCs/>
                <w:sz w:val="17"/>
                <w:szCs w:val="17"/>
              </w:rPr>
            </w:pPr>
          </w:p>
        </w:tc>
        <w:tc>
          <w:tcPr>
            <w:tcW w:w="711" w:type="dxa"/>
            <w:gridSpan w:val="2"/>
            <w:tcBorders>
              <w:top w:val="nil"/>
              <w:left w:val="nil"/>
              <w:bottom w:val="nil"/>
              <w:right w:val="nil"/>
            </w:tcBorders>
            <w:vAlign w:val="center"/>
          </w:tcPr>
          <w:p w14:paraId="151A7735" w14:textId="77777777" w:rsidR="00F850BF" w:rsidRPr="0063259A" w:rsidRDefault="00F850BF" w:rsidP="00F850BF">
            <w:pPr>
              <w:jc w:val="center"/>
              <w:rPr>
                <w:bCs/>
                <w:sz w:val="17"/>
                <w:szCs w:val="17"/>
              </w:rPr>
            </w:pPr>
          </w:p>
        </w:tc>
        <w:tc>
          <w:tcPr>
            <w:tcW w:w="710" w:type="dxa"/>
            <w:tcBorders>
              <w:top w:val="nil"/>
              <w:left w:val="nil"/>
              <w:bottom w:val="nil"/>
              <w:right w:val="nil"/>
            </w:tcBorders>
            <w:vAlign w:val="center"/>
          </w:tcPr>
          <w:p w14:paraId="335BDD09" w14:textId="77777777" w:rsidR="00F850BF" w:rsidRPr="0063259A" w:rsidRDefault="00F850BF" w:rsidP="00F850BF">
            <w:pPr>
              <w:jc w:val="center"/>
              <w:rPr>
                <w:bCs/>
                <w:sz w:val="17"/>
                <w:szCs w:val="17"/>
              </w:rPr>
            </w:pPr>
          </w:p>
        </w:tc>
        <w:tc>
          <w:tcPr>
            <w:tcW w:w="711" w:type="dxa"/>
            <w:gridSpan w:val="2"/>
            <w:tcBorders>
              <w:top w:val="nil"/>
              <w:left w:val="nil"/>
              <w:bottom w:val="nil"/>
              <w:right w:val="nil"/>
            </w:tcBorders>
            <w:vAlign w:val="center"/>
          </w:tcPr>
          <w:p w14:paraId="663B5F42" w14:textId="5371EBEA" w:rsidR="00F850BF" w:rsidRPr="0063259A" w:rsidRDefault="00F850BF" w:rsidP="00F850BF">
            <w:pPr>
              <w:jc w:val="center"/>
              <w:rPr>
                <w:bCs/>
                <w:sz w:val="17"/>
                <w:szCs w:val="17"/>
              </w:rPr>
            </w:pPr>
            <w:r w:rsidRPr="0063259A">
              <w:rPr>
                <w:sz w:val="17"/>
                <w:szCs w:val="17"/>
              </w:rPr>
              <w:t>-.59</w:t>
            </w:r>
            <w:r w:rsidR="007E403A" w:rsidRPr="0063259A">
              <w:rPr>
                <w:sz w:val="17"/>
                <w:szCs w:val="17"/>
                <w:vertAlign w:val="superscript"/>
              </w:rPr>
              <w:t>***</w:t>
            </w:r>
          </w:p>
        </w:tc>
        <w:tc>
          <w:tcPr>
            <w:tcW w:w="710" w:type="dxa"/>
            <w:gridSpan w:val="2"/>
            <w:tcBorders>
              <w:top w:val="nil"/>
              <w:left w:val="nil"/>
              <w:bottom w:val="nil"/>
              <w:right w:val="nil"/>
            </w:tcBorders>
            <w:vAlign w:val="center"/>
          </w:tcPr>
          <w:p w14:paraId="0EC261A3" w14:textId="5AE1B488" w:rsidR="00F850BF" w:rsidRPr="0063259A" w:rsidRDefault="00F850BF" w:rsidP="00F850BF">
            <w:pPr>
              <w:jc w:val="center"/>
              <w:rPr>
                <w:bCs/>
                <w:sz w:val="17"/>
                <w:szCs w:val="17"/>
              </w:rPr>
            </w:pPr>
            <w:r w:rsidRPr="0063259A">
              <w:rPr>
                <w:sz w:val="17"/>
                <w:szCs w:val="17"/>
              </w:rPr>
              <w:t>-.27</w:t>
            </w:r>
            <w:r w:rsidR="007E403A" w:rsidRPr="0063259A">
              <w:rPr>
                <w:sz w:val="17"/>
                <w:szCs w:val="17"/>
                <w:vertAlign w:val="superscript"/>
              </w:rPr>
              <w:t>**</w:t>
            </w:r>
          </w:p>
        </w:tc>
        <w:tc>
          <w:tcPr>
            <w:tcW w:w="711" w:type="dxa"/>
            <w:gridSpan w:val="2"/>
            <w:tcBorders>
              <w:top w:val="nil"/>
              <w:left w:val="nil"/>
              <w:bottom w:val="nil"/>
              <w:right w:val="nil"/>
            </w:tcBorders>
            <w:vAlign w:val="center"/>
          </w:tcPr>
          <w:p w14:paraId="52286AF4" w14:textId="6D300E29" w:rsidR="00F850BF" w:rsidRPr="0063259A" w:rsidRDefault="00F850BF" w:rsidP="00F850BF">
            <w:pPr>
              <w:jc w:val="center"/>
              <w:rPr>
                <w:bCs/>
                <w:sz w:val="17"/>
                <w:szCs w:val="17"/>
              </w:rPr>
            </w:pPr>
            <w:r w:rsidRPr="0063259A">
              <w:rPr>
                <w:sz w:val="17"/>
                <w:szCs w:val="17"/>
              </w:rPr>
              <w:t>.19</w:t>
            </w:r>
          </w:p>
        </w:tc>
        <w:tc>
          <w:tcPr>
            <w:tcW w:w="710" w:type="dxa"/>
            <w:gridSpan w:val="2"/>
            <w:tcBorders>
              <w:top w:val="nil"/>
              <w:left w:val="nil"/>
              <w:bottom w:val="nil"/>
              <w:right w:val="nil"/>
            </w:tcBorders>
            <w:vAlign w:val="center"/>
          </w:tcPr>
          <w:p w14:paraId="739BEA14" w14:textId="5DD68261" w:rsidR="00F850BF" w:rsidRPr="0063259A" w:rsidRDefault="00F850BF" w:rsidP="00F850BF">
            <w:pPr>
              <w:jc w:val="center"/>
              <w:rPr>
                <w:bCs/>
                <w:sz w:val="17"/>
                <w:szCs w:val="17"/>
              </w:rPr>
            </w:pPr>
            <w:r w:rsidRPr="0063259A">
              <w:rPr>
                <w:sz w:val="17"/>
                <w:szCs w:val="17"/>
              </w:rPr>
              <w:t>-.61</w:t>
            </w:r>
            <w:r w:rsidR="00071BCE" w:rsidRPr="0063259A">
              <w:rPr>
                <w:sz w:val="17"/>
                <w:szCs w:val="17"/>
                <w:vertAlign w:val="superscript"/>
              </w:rPr>
              <w:t>**</w:t>
            </w:r>
          </w:p>
        </w:tc>
        <w:tc>
          <w:tcPr>
            <w:tcW w:w="711" w:type="dxa"/>
            <w:gridSpan w:val="2"/>
            <w:tcBorders>
              <w:top w:val="nil"/>
              <w:left w:val="nil"/>
              <w:bottom w:val="nil"/>
              <w:right w:val="nil"/>
            </w:tcBorders>
            <w:vAlign w:val="center"/>
          </w:tcPr>
          <w:p w14:paraId="3F70007F" w14:textId="77777777" w:rsidR="00F850BF" w:rsidRPr="0063259A" w:rsidRDefault="00F850BF" w:rsidP="00F850BF">
            <w:pPr>
              <w:jc w:val="center"/>
              <w:rPr>
                <w:bCs/>
                <w:sz w:val="17"/>
                <w:szCs w:val="17"/>
              </w:rPr>
            </w:pPr>
          </w:p>
        </w:tc>
        <w:tc>
          <w:tcPr>
            <w:tcW w:w="710" w:type="dxa"/>
            <w:gridSpan w:val="2"/>
            <w:tcBorders>
              <w:top w:val="nil"/>
              <w:left w:val="nil"/>
              <w:bottom w:val="nil"/>
              <w:right w:val="nil"/>
            </w:tcBorders>
            <w:vAlign w:val="center"/>
          </w:tcPr>
          <w:p w14:paraId="46CFCBF2" w14:textId="77777777" w:rsidR="00F850BF" w:rsidRPr="0063259A" w:rsidRDefault="00F850BF" w:rsidP="00F850BF">
            <w:pPr>
              <w:jc w:val="center"/>
              <w:rPr>
                <w:bCs/>
                <w:sz w:val="17"/>
                <w:szCs w:val="17"/>
              </w:rPr>
            </w:pPr>
          </w:p>
        </w:tc>
        <w:tc>
          <w:tcPr>
            <w:tcW w:w="711" w:type="dxa"/>
            <w:gridSpan w:val="2"/>
            <w:tcBorders>
              <w:top w:val="nil"/>
              <w:left w:val="nil"/>
              <w:bottom w:val="nil"/>
              <w:right w:val="nil"/>
            </w:tcBorders>
            <w:vAlign w:val="center"/>
          </w:tcPr>
          <w:p w14:paraId="2CCFEB84" w14:textId="77777777" w:rsidR="00F850BF" w:rsidRPr="0063259A" w:rsidRDefault="00F850BF" w:rsidP="00F850BF">
            <w:pPr>
              <w:jc w:val="center"/>
              <w:rPr>
                <w:bCs/>
                <w:sz w:val="17"/>
                <w:szCs w:val="17"/>
              </w:rPr>
            </w:pPr>
          </w:p>
        </w:tc>
        <w:tc>
          <w:tcPr>
            <w:tcW w:w="710" w:type="dxa"/>
            <w:gridSpan w:val="2"/>
            <w:tcBorders>
              <w:top w:val="nil"/>
              <w:left w:val="nil"/>
              <w:bottom w:val="nil"/>
              <w:right w:val="nil"/>
            </w:tcBorders>
            <w:vAlign w:val="center"/>
          </w:tcPr>
          <w:p w14:paraId="3F8AF04F" w14:textId="77777777" w:rsidR="00F850BF" w:rsidRPr="0063259A" w:rsidRDefault="00F850BF" w:rsidP="00F850BF">
            <w:pPr>
              <w:jc w:val="center"/>
              <w:rPr>
                <w:bCs/>
                <w:sz w:val="17"/>
                <w:szCs w:val="17"/>
              </w:rPr>
            </w:pPr>
          </w:p>
        </w:tc>
        <w:tc>
          <w:tcPr>
            <w:tcW w:w="711" w:type="dxa"/>
            <w:gridSpan w:val="2"/>
            <w:tcBorders>
              <w:top w:val="nil"/>
              <w:left w:val="nil"/>
              <w:bottom w:val="nil"/>
              <w:right w:val="nil"/>
            </w:tcBorders>
            <w:vAlign w:val="center"/>
          </w:tcPr>
          <w:p w14:paraId="5031D9DE" w14:textId="77777777" w:rsidR="00F850BF" w:rsidRPr="0063259A" w:rsidRDefault="00F850BF" w:rsidP="00F850BF">
            <w:pPr>
              <w:jc w:val="center"/>
              <w:rPr>
                <w:bCs/>
                <w:sz w:val="17"/>
                <w:szCs w:val="17"/>
              </w:rPr>
            </w:pPr>
          </w:p>
        </w:tc>
        <w:tc>
          <w:tcPr>
            <w:tcW w:w="710" w:type="dxa"/>
            <w:gridSpan w:val="2"/>
            <w:tcBorders>
              <w:top w:val="nil"/>
              <w:left w:val="nil"/>
              <w:bottom w:val="nil"/>
              <w:right w:val="nil"/>
            </w:tcBorders>
            <w:vAlign w:val="center"/>
          </w:tcPr>
          <w:p w14:paraId="23800B51" w14:textId="77777777" w:rsidR="00F850BF" w:rsidRPr="0063259A" w:rsidRDefault="00F850BF" w:rsidP="00F850BF">
            <w:pPr>
              <w:jc w:val="center"/>
              <w:rPr>
                <w:bCs/>
                <w:sz w:val="17"/>
                <w:szCs w:val="17"/>
              </w:rPr>
            </w:pPr>
          </w:p>
        </w:tc>
        <w:tc>
          <w:tcPr>
            <w:tcW w:w="711" w:type="dxa"/>
            <w:gridSpan w:val="2"/>
            <w:tcBorders>
              <w:top w:val="nil"/>
              <w:left w:val="nil"/>
              <w:bottom w:val="nil"/>
              <w:right w:val="nil"/>
            </w:tcBorders>
            <w:vAlign w:val="center"/>
          </w:tcPr>
          <w:p w14:paraId="023EEAF6" w14:textId="1BECDB84" w:rsidR="00F850BF" w:rsidRPr="0063259A" w:rsidRDefault="00F850BF" w:rsidP="00F850BF">
            <w:pPr>
              <w:jc w:val="center"/>
              <w:rPr>
                <w:bCs/>
                <w:sz w:val="17"/>
                <w:szCs w:val="17"/>
              </w:rPr>
            </w:pPr>
            <w:r w:rsidRPr="0063259A">
              <w:rPr>
                <w:sz w:val="17"/>
                <w:szCs w:val="17"/>
              </w:rPr>
              <w:t>-.40</w:t>
            </w:r>
            <w:r w:rsidR="00B96B56" w:rsidRPr="0063259A">
              <w:rPr>
                <w:sz w:val="17"/>
                <w:szCs w:val="17"/>
                <w:vertAlign w:val="superscript"/>
              </w:rPr>
              <w:t>***</w:t>
            </w:r>
          </w:p>
        </w:tc>
        <w:tc>
          <w:tcPr>
            <w:tcW w:w="710" w:type="dxa"/>
            <w:tcBorders>
              <w:top w:val="nil"/>
              <w:left w:val="nil"/>
              <w:bottom w:val="nil"/>
              <w:right w:val="nil"/>
            </w:tcBorders>
            <w:vAlign w:val="center"/>
          </w:tcPr>
          <w:p w14:paraId="42C88C40" w14:textId="08468E36" w:rsidR="00F850BF" w:rsidRPr="0063259A" w:rsidRDefault="00F850BF" w:rsidP="00F850BF">
            <w:pPr>
              <w:jc w:val="center"/>
              <w:rPr>
                <w:bCs/>
                <w:sz w:val="17"/>
                <w:szCs w:val="17"/>
              </w:rPr>
            </w:pPr>
            <w:r w:rsidRPr="0063259A">
              <w:rPr>
                <w:sz w:val="17"/>
                <w:szCs w:val="17"/>
              </w:rPr>
              <w:t>-.26</w:t>
            </w:r>
            <w:r w:rsidR="00B96B56" w:rsidRPr="0063259A">
              <w:rPr>
                <w:sz w:val="17"/>
                <w:szCs w:val="17"/>
                <w:vertAlign w:val="superscript"/>
              </w:rPr>
              <w:t>**</w:t>
            </w:r>
          </w:p>
        </w:tc>
        <w:tc>
          <w:tcPr>
            <w:tcW w:w="711" w:type="dxa"/>
            <w:gridSpan w:val="2"/>
            <w:tcBorders>
              <w:top w:val="nil"/>
              <w:left w:val="nil"/>
              <w:bottom w:val="nil"/>
              <w:right w:val="nil"/>
            </w:tcBorders>
            <w:vAlign w:val="center"/>
          </w:tcPr>
          <w:p w14:paraId="22B94587" w14:textId="383EA012" w:rsidR="00F850BF" w:rsidRPr="0063259A" w:rsidRDefault="00F850BF" w:rsidP="00F850BF">
            <w:pPr>
              <w:jc w:val="center"/>
              <w:rPr>
                <w:bCs/>
                <w:sz w:val="17"/>
                <w:szCs w:val="17"/>
              </w:rPr>
            </w:pPr>
            <w:r w:rsidRPr="0063259A">
              <w:rPr>
                <w:sz w:val="17"/>
                <w:szCs w:val="17"/>
              </w:rPr>
              <w:t>.14</w:t>
            </w:r>
          </w:p>
        </w:tc>
        <w:tc>
          <w:tcPr>
            <w:tcW w:w="711" w:type="dxa"/>
            <w:tcBorders>
              <w:top w:val="nil"/>
              <w:left w:val="nil"/>
              <w:bottom w:val="nil"/>
              <w:right w:val="nil"/>
            </w:tcBorders>
            <w:vAlign w:val="center"/>
          </w:tcPr>
          <w:p w14:paraId="38AD0118" w14:textId="62F497D7" w:rsidR="00F850BF" w:rsidRPr="0063259A" w:rsidRDefault="00F850BF" w:rsidP="00F850BF">
            <w:pPr>
              <w:jc w:val="center"/>
              <w:rPr>
                <w:bCs/>
                <w:sz w:val="17"/>
                <w:szCs w:val="17"/>
              </w:rPr>
            </w:pPr>
            <w:r w:rsidRPr="0063259A">
              <w:rPr>
                <w:sz w:val="17"/>
                <w:szCs w:val="17"/>
              </w:rPr>
              <w:t>-.64</w:t>
            </w:r>
            <w:r w:rsidR="00B96B56" w:rsidRPr="0063259A">
              <w:rPr>
                <w:sz w:val="17"/>
                <w:szCs w:val="17"/>
                <w:vertAlign w:val="superscript"/>
              </w:rPr>
              <w:t>**</w:t>
            </w:r>
          </w:p>
        </w:tc>
      </w:tr>
      <w:tr w:rsidR="00F850BF" w:rsidRPr="0063259A" w14:paraId="640A48B6" w14:textId="77777777" w:rsidTr="001C21FE">
        <w:trPr>
          <w:trHeight w:val="276"/>
        </w:trPr>
        <w:tc>
          <w:tcPr>
            <w:tcW w:w="1890" w:type="dxa"/>
            <w:tcBorders>
              <w:top w:val="nil"/>
              <w:left w:val="nil"/>
              <w:bottom w:val="nil"/>
              <w:right w:val="nil"/>
            </w:tcBorders>
            <w:vAlign w:val="center"/>
          </w:tcPr>
          <w:p w14:paraId="57500D01" w14:textId="77777777" w:rsidR="00F850BF" w:rsidRPr="0063259A" w:rsidRDefault="00F850BF" w:rsidP="00F850BF">
            <w:pPr>
              <w:jc w:val="right"/>
              <w:rPr>
                <w:bCs/>
                <w:sz w:val="17"/>
                <w:szCs w:val="17"/>
              </w:rPr>
            </w:pPr>
          </w:p>
        </w:tc>
        <w:tc>
          <w:tcPr>
            <w:tcW w:w="710" w:type="dxa"/>
            <w:gridSpan w:val="3"/>
            <w:tcBorders>
              <w:top w:val="nil"/>
              <w:left w:val="nil"/>
              <w:bottom w:val="nil"/>
              <w:right w:val="nil"/>
            </w:tcBorders>
            <w:vAlign w:val="center"/>
          </w:tcPr>
          <w:p w14:paraId="350FB575" w14:textId="77777777" w:rsidR="00F850BF" w:rsidRPr="0063259A" w:rsidRDefault="00F850BF" w:rsidP="00F850BF">
            <w:pPr>
              <w:jc w:val="center"/>
              <w:rPr>
                <w:bCs/>
                <w:sz w:val="17"/>
                <w:szCs w:val="17"/>
              </w:rPr>
            </w:pPr>
          </w:p>
        </w:tc>
        <w:tc>
          <w:tcPr>
            <w:tcW w:w="711" w:type="dxa"/>
            <w:gridSpan w:val="2"/>
            <w:tcBorders>
              <w:top w:val="nil"/>
              <w:left w:val="nil"/>
              <w:bottom w:val="nil"/>
              <w:right w:val="nil"/>
            </w:tcBorders>
            <w:vAlign w:val="center"/>
          </w:tcPr>
          <w:p w14:paraId="36B11808" w14:textId="77777777" w:rsidR="00F850BF" w:rsidRPr="0063259A" w:rsidRDefault="00F850BF" w:rsidP="00F850BF">
            <w:pPr>
              <w:jc w:val="center"/>
              <w:rPr>
                <w:bCs/>
                <w:sz w:val="17"/>
                <w:szCs w:val="17"/>
              </w:rPr>
            </w:pPr>
          </w:p>
        </w:tc>
        <w:tc>
          <w:tcPr>
            <w:tcW w:w="710" w:type="dxa"/>
            <w:gridSpan w:val="2"/>
            <w:tcBorders>
              <w:top w:val="nil"/>
              <w:left w:val="nil"/>
              <w:bottom w:val="nil"/>
              <w:right w:val="nil"/>
            </w:tcBorders>
            <w:vAlign w:val="center"/>
          </w:tcPr>
          <w:p w14:paraId="42F3AC2B" w14:textId="77777777" w:rsidR="00F850BF" w:rsidRPr="0063259A" w:rsidRDefault="00F850BF" w:rsidP="00F850BF">
            <w:pPr>
              <w:jc w:val="center"/>
              <w:rPr>
                <w:bCs/>
                <w:sz w:val="17"/>
                <w:szCs w:val="17"/>
              </w:rPr>
            </w:pPr>
          </w:p>
        </w:tc>
        <w:tc>
          <w:tcPr>
            <w:tcW w:w="711" w:type="dxa"/>
            <w:gridSpan w:val="2"/>
            <w:tcBorders>
              <w:top w:val="nil"/>
              <w:left w:val="nil"/>
              <w:bottom w:val="nil"/>
              <w:right w:val="nil"/>
            </w:tcBorders>
            <w:vAlign w:val="center"/>
          </w:tcPr>
          <w:p w14:paraId="1920CF7B" w14:textId="77777777" w:rsidR="00F850BF" w:rsidRPr="0063259A" w:rsidRDefault="00F850BF" w:rsidP="00F850BF">
            <w:pPr>
              <w:jc w:val="center"/>
              <w:rPr>
                <w:bCs/>
                <w:sz w:val="17"/>
                <w:szCs w:val="17"/>
              </w:rPr>
            </w:pPr>
          </w:p>
        </w:tc>
        <w:tc>
          <w:tcPr>
            <w:tcW w:w="710" w:type="dxa"/>
            <w:tcBorders>
              <w:top w:val="nil"/>
              <w:left w:val="nil"/>
              <w:bottom w:val="nil"/>
              <w:right w:val="nil"/>
            </w:tcBorders>
            <w:vAlign w:val="center"/>
          </w:tcPr>
          <w:p w14:paraId="1AC45DB4" w14:textId="77777777" w:rsidR="00F850BF" w:rsidRPr="0063259A" w:rsidRDefault="00F850BF" w:rsidP="00F850BF">
            <w:pPr>
              <w:jc w:val="center"/>
              <w:rPr>
                <w:bCs/>
                <w:sz w:val="17"/>
                <w:szCs w:val="17"/>
              </w:rPr>
            </w:pPr>
          </w:p>
        </w:tc>
        <w:tc>
          <w:tcPr>
            <w:tcW w:w="711" w:type="dxa"/>
            <w:gridSpan w:val="2"/>
            <w:tcBorders>
              <w:top w:val="nil"/>
              <w:left w:val="nil"/>
              <w:bottom w:val="nil"/>
              <w:right w:val="nil"/>
            </w:tcBorders>
            <w:vAlign w:val="center"/>
          </w:tcPr>
          <w:p w14:paraId="7A4B88D2" w14:textId="2CA0CED3" w:rsidR="00F850BF" w:rsidRPr="0063259A" w:rsidRDefault="00F850BF" w:rsidP="00F850BF">
            <w:pPr>
              <w:jc w:val="center"/>
              <w:rPr>
                <w:bCs/>
                <w:sz w:val="17"/>
                <w:szCs w:val="17"/>
              </w:rPr>
            </w:pPr>
            <w:r w:rsidRPr="0063259A">
              <w:rPr>
                <w:sz w:val="17"/>
                <w:szCs w:val="17"/>
              </w:rPr>
              <w:t>(.06)</w:t>
            </w:r>
          </w:p>
        </w:tc>
        <w:tc>
          <w:tcPr>
            <w:tcW w:w="710" w:type="dxa"/>
            <w:gridSpan w:val="2"/>
            <w:tcBorders>
              <w:top w:val="nil"/>
              <w:left w:val="nil"/>
              <w:bottom w:val="nil"/>
              <w:right w:val="nil"/>
            </w:tcBorders>
            <w:vAlign w:val="center"/>
          </w:tcPr>
          <w:p w14:paraId="3ECCD69A" w14:textId="08078E1B" w:rsidR="00F850BF" w:rsidRPr="0063259A" w:rsidRDefault="00F850BF" w:rsidP="00F850BF">
            <w:pPr>
              <w:jc w:val="center"/>
              <w:rPr>
                <w:bCs/>
                <w:sz w:val="17"/>
                <w:szCs w:val="17"/>
              </w:rPr>
            </w:pPr>
            <w:r w:rsidRPr="0063259A">
              <w:rPr>
                <w:sz w:val="17"/>
                <w:szCs w:val="17"/>
              </w:rPr>
              <w:t>(.08)</w:t>
            </w:r>
          </w:p>
        </w:tc>
        <w:tc>
          <w:tcPr>
            <w:tcW w:w="711" w:type="dxa"/>
            <w:gridSpan w:val="2"/>
            <w:tcBorders>
              <w:top w:val="nil"/>
              <w:left w:val="nil"/>
              <w:bottom w:val="nil"/>
              <w:right w:val="nil"/>
            </w:tcBorders>
            <w:vAlign w:val="center"/>
          </w:tcPr>
          <w:p w14:paraId="5351A497" w14:textId="3F76ECC3" w:rsidR="00F850BF" w:rsidRPr="0063259A" w:rsidRDefault="00F850BF" w:rsidP="00F850BF">
            <w:pPr>
              <w:jc w:val="center"/>
              <w:rPr>
                <w:bCs/>
                <w:sz w:val="17"/>
                <w:szCs w:val="17"/>
              </w:rPr>
            </w:pPr>
            <w:r w:rsidRPr="0063259A">
              <w:rPr>
                <w:sz w:val="17"/>
                <w:szCs w:val="17"/>
              </w:rPr>
              <w:t>(.18)</w:t>
            </w:r>
          </w:p>
        </w:tc>
        <w:tc>
          <w:tcPr>
            <w:tcW w:w="710" w:type="dxa"/>
            <w:gridSpan w:val="2"/>
            <w:tcBorders>
              <w:top w:val="nil"/>
              <w:left w:val="nil"/>
              <w:bottom w:val="nil"/>
              <w:right w:val="nil"/>
            </w:tcBorders>
            <w:vAlign w:val="center"/>
          </w:tcPr>
          <w:p w14:paraId="7E241C1A" w14:textId="6C5ABF05" w:rsidR="00F850BF" w:rsidRPr="0063259A" w:rsidRDefault="00F850BF" w:rsidP="00F850BF">
            <w:pPr>
              <w:jc w:val="center"/>
              <w:rPr>
                <w:bCs/>
                <w:sz w:val="17"/>
                <w:szCs w:val="17"/>
              </w:rPr>
            </w:pPr>
            <w:r w:rsidRPr="0063259A">
              <w:rPr>
                <w:sz w:val="17"/>
                <w:szCs w:val="17"/>
              </w:rPr>
              <w:t>(.19)</w:t>
            </w:r>
          </w:p>
        </w:tc>
        <w:tc>
          <w:tcPr>
            <w:tcW w:w="711" w:type="dxa"/>
            <w:gridSpan w:val="2"/>
            <w:tcBorders>
              <w:top w:val="nil"/>
              <w:left w:val="nil"/>
              <w:bottom w:val="nil"/>
              <w:right w:val="nil"/>
            </w:tcBorders>
            <w:vAlign w:val="center"/>
          </w:tcPr>
          <w:p w14:paraId="4A571D30" w14:textId="77777777" w:rsidR="00F850BF" w:rsidRPr="0063259A" w:rsidRDefault="00F850BF" w:rsidP="00F850BF">
            <w:pPr>
              <w:jc w:val="center"/>
              <w:rPr>
                <w:bCs/>
                <w:sz w:val="17"/>
                <w:szCs w:val="17"/>
              </w:rPr>
            </w:pPr>
          </w:p>
        </w:tc>
        <w:tc>
          <w:tcPr>
            <w:tcW w:w="710" w:type="dxa"/>
            <w:gridSpan w:val="2"/>
            <w:tcBorders>
              <w:top w:val="nil"/>
              <w:left w:val="nil"/>
              <w:bottom w:val="nil"/>
              <w:right w:val="nil"/>
            </w:tcBorders>
            <w:vAlign w:val="center"/>
          </w:tcPr>
          <w:p w14:paraId="0B078B24" w14:textId="77777777" w:rsidR="00F850BF" w:rsidRPr="0063259A" w:rsidRDefault="00F850BF" w:rsidP="00F850BF">
            <w:pPr>
              <w:jc w:val="center"/>
              <w:rPr>
                <w:bCs/>
                <w:sz w:val="17"/>
                <w:szCs w:val="17"/>
              </w:rPr>
            </w:pPr>
          </w:p>
        </w:tc>
        <w:tc>
          <w:tcPr>
            <w:tcW w:w="711" w:type="dxa"/>
            <w:gridSpan w:val="2"/>
            <w:tcBorders>
              <w:top w:val="nil"/>
              <w:left w:val="nil"/>
              <w:bottom w:val="nil"/>
              <w:right w:val="nil"/>
            </w:tcBorders>
            <w:vAlign w:val="center"/>
          </w:tcPr>
          <w:p w14:paraId="3B71893E" w14:textId="77777777" w:rsidR="00F850BF" w:rsidRPr="0063259A" w:rsidRDefault="00F850BF" w:rsidP="00F850BF">
            <w:pPr>
              <w:jc w:val="center"/>
              <w:rPr>
                <w:bCs/>
                <w:sz w:val="17"/>
                <w:szCs w:val="17"/>
              </w:rPr>
            </w:pPr>
          </w:p>
        </w:tc>
        <w:tc>
          <w:tcPr>
            <w:tcW w:w="710" w:type="dxa"/>
            <w:gridSpan w:val="2"/>
            <w:tcBorders>
              <w:top w:val="nil"/>
              <w:left w:val="nil"/>
              <w:bottom w:val="nil"/>
              <w:right w:val="nil"/>
            </w:tcBorders>
            <w:vAlign w:val="center"/>
          </w:tcPr>
          <w:p w14:paraId="0DAAECF6" w14:textId="77777777" w:rsidR="00F850BF" w:rsidRPr="0063259A" w:rsidRDefault="00F850BF" w:rsidP="00F850BF">
            <w:pPr>
              <w:jc w:val="center"/>
              <w:rPr>
                <w:bCs/>
                <w:sz w:val="17"/>
                <w:szCs w:val="17"/>
              </w:rPr>
            </w:pPr>
          </w:p>
        </w:tc>
        <w:tc>
          <w:tcPr>
            <w:tcW w:w="711" w:type="dxa"/>
            <w:gridSpan w:val="2"/>
            <w:tcBorders>
              <w:top w:val="nil"/>
              <w:left w:val="nil"/>
              <w:bottom w:val="nil"/>
              <w:right w:val="nil"/>
            </w:tcBorders>
            <w:vAlign w:val="center"/>
          </w:tcPr>
          <w:p w14:paraId="7151603F" w14:textId="77777777" w:rsidR="00F850BF" w:rsidRPr="0063259A" w:rsidRDefault="00F850BF" w:rsidP="00F850BF">
            <w:pPr>
              <w:jc w:val="center"/>
              <w:rPr>
                <w:bCs/>
                <w:sz w:val="17"/>
                <w:szCs w:val="17"/>
              </w:rPr>
            </w:pPr>
          </w:p>
        </w:tc>
        <w:tc>
          <w:tcPr>
            <w:tcW w:w="710" w:type="dxa"/>
            <w:gridSpan w:val="2"/>
            <w:tcBorders>
              <w:top w:val="nil"/>
              <w:left w:val="nil"/>
              <w:bottom w:val="nil"/>
              <w:right w:val="nil"/>
            </w:tcBorders>
            <w:vAlign w:val="center"/>
          </w:tcPr>
          <w:p w14:paraId="59E64AA5" w14:textId="77777777" w:rsidR="00F850BF" w:rsidRPr="0063259A" w:rsidRDefault="00F850BF" w:rsidP="00F850BF">
            <w:pPr>
              <w:jc w:val="center"/>
              <w:rPr>
                <w:bCs/>
                <w:sz w:val="17"/>
                <w:szCs w:val="17"/>
              </w:rPr>
            </w:pPr>
          </w:p>
        </w:tc>
        <w:tc>
          <w:tcPr>
            <w:tcW w:w="711" w:type="dxa"/>
            <w:gridSpan w:val="2"/>
            <w:tcBorders>
              <w:top w:val="nil"/>
              <w:left w:val="nil"/>
              <w:bottom w:val="nil"/>
              <w:right w:val="nil"/>
            </w:tcBorders>
            <w:vAlign w:val="center"/>
          </w:tcPr>
          <w:p w14:paraId="72CA7C39" w14:textId="09822E97" w:rsidR="00F850BF" w:rsidRPr="0063259A" w:rsidRDefault="00F850BF" w:rsidP="00F850BF">
            <w:pPr>
              <w:jc w:val="center"/>
              <w:rPr>
                <w:bCs/>
                <w:sz w:val="17"/>
                <w:szCs w:val="17"/>
              </w:rPr>
            </w:pPr>
            <w:r w:rsidRPr="0063259A">
              <w:rPr>
                <w:sz w:val="17"/>
                <w:szCs w:val="17"/>
              </w:rPr>
              <w:t>(.08)</w:t>
            </w:r>
          </w:p>
        </w:tc>
        <w:tc>
          <w:tcPr>
            <w:tcW w:w="710" w:type="dxa"/>
            <w:tcBorders>
              <w:top w:val="nil"/>
              <w:left w:val="nil"/>
              <w:bottom w:val="nil"/>
              <w:right w:val="nil"/>
            </w:tcBorders>
            <w:vAlign w:val="center"/>
          </w:tcPr>
          <w:p w14:paraId="5D0C8034" w14:textId="192900D9" w:rsidR="00F850BF" w:rsidRPr="0063259A" w:rsidRDefault="00F850BF" w:rsidP="00F850BF">
            <w:pPr>
              <w:jc w:val="center"/>
              <w:rPr>
                <w:bCs/>
                <w:sz w:val="17"/>
                <w:szCs w:val="17"/>
              </w:rPr>
            </w:pPr>
            <w:r w:rsidRPr="0063259A">
              <w:rPr>
                <w:sz w:val="17"/>
                <w:szCs w:val="17"/>
              </w:rPr>
              <w:t>(.09)</w:t>
            </w:r>
          </w:p>
        </w:tc>
        <w:tc>
          <w:tcPr>
            <w:tcW w:w="711" w:type="dxa"/>
            <w:gridSpan w:val="2"/>
            <w:tcBorders>
              <w:top w:val="nil"/>
              <w:left w:val="nil"/>
              <w:bottom w:val="nil"/>
              <w:right w:val="nil"/>
            </w:tcBorders>
            <w:vAlign w:val="center"/>
          </w:tcPr>
          <w:p w14:paraId="439F4181" w14:textId="3A095DB6" w:rsidR="00F850BF" w:rsidRPr="0063259A" w:rsidRDefault="00F850BF" w:rsidP="00F850BF">
            <w:pPr>
              <w:jc w:val="center"/>
              <w:rPr>
                <w:bCs/>
                <w:sz w:val="17"/>
                <w:szCs w:val="17"/>
              </w:rPr>
            </w:pPr>
            <w:r w:rsidRPr="0063259A">
              <w:rPr>
                <w:sz w:val="17"/>
                <w:szCs w:val="17"/>
              </w:rPr>
              <w:t>(.19)</w:t>
            </w:r>
          </w:p>
        </w:tc>
        <w:tc>
          <w:tcPr>
            <w:tcW w:w="711" w:type="dxa"/>
            <w:tcBorders>
              <w:top w:val="nil"/>
              <w:left w:val="nil"/>
              <w:bottom w:val="nil"/>
              <w:right w:val="nil"/>
            </w:tcBorders>
            <w:vAlign w:val="center"/>
          </w:tcPr>
          <w:p w14:paraId="4FA0B9F2" w14:textId="4C87037C" w:rsidR="00F850BF" w:rsidRPr="0063259A" w:rsidRDefault="00F850BF" w:rsidP="00F850BF">
            <w:pPr>
              <w:jc w:val="center"/>
              <w:rPr>
                <w:bCs/>
                <w:sz w:val="17"/>
                <w:szCs w:val="17"/>
              </w:rPr>
            </w:pPr>
            <w:r w:rsidRPr="0063259A">
              <w:rPr>
                <w:sz w:val="17"/>
                <w:szCs w:val="17"/>
              </w:rPr>
              <w:t>(.21)</w:t>
            </w:r>
          </w:p>
        </w:tc>
      </w:tr>
      <w:tr w:rsidR="00F850BF" w:rsidRPr="0063259A" w14:paraId="4F3369FE" w14:textId="77777777" w:rsidTr="001C21FE">
        <w:trPr>
          <w:trHeight w:val="276"/>
        </w:trPr>
        <w:tc>
          <w:tcPr>
            <w:tcW w:w="1890" w:type="dxa"/>
            <w:tcBorders>
              <w:top w:val="nil"/>
              <w:left w:val="nil"/>
              <w:bottom w:val="nil"/>
              <w:right w:val="nil"/>
            </w:tcBorders>
            <w:vAlign w:val="center"/>
          </w:tcPr>
          <w:p w14:paraId="7994591D" w14:textId="77777777" w:rsidR="00F850BF" w:rsidRPr="0063259A" w:rsidRDefault="00F850BF" w:rsidP="00F850BF">
            <w:pPr>
              <w:jc w:val="right"/>
              <w:rPr>
                <w:bCs/>
                <w:sz w:val="17"/>
                <w:szCs w:val="17"/>
              </w:rPr>
            </w:pPr>
            <w:r w:rsidRPr="0063259A">
              <w:rPr>
                <w:bCs/>
                <w:sz w:val="17"/>
                <w:szCs w:val="17"/>
              </w:rPr>
              <w:t xml:space="preserve">Dominance X </w:t>
            </w:r>
          </w:p>
        </w:tc>
        <w:tc>
          <w:tcPr>
            <w:tcW w:w="710" w:type="dxa"/>
            <w:gridSpan w:val="3"/>
            <w:tcBorders>
              <w:top w:val="nil"/>
              <w:left w:val="nil"/>
              <w:bottom w:val="nil"/>
              <w:right w:val="nil"/>
            </w:tcBorders>
            <w:vAlign w:val="center"/>
          </w:tcPr>
          <w:p w14:paraId="4B2B960F" w14:textId="77777777" w:rsidR="00F850BF" w:rsidRPr="0063259A" w:rsidRDefault="00F850BF" w:rsidP="00F850BF">
            <w:pPr>
              <w:jc w:val="center"/>
              <w:rPr>
                <w:bCs/>
                <w:sz w:val="17"/>
                <w:szCs w:val="17"/>
              </w:rPr>
            </w:pPr>
          </w:p>
        </w:tc>
        <w:tc>
          <w:tcPr>
            <w:tcW w:w="711" w:type="dxa"/>
            <w:gridSpan w:val="2"/>
            <w:tcBorders>
              <w:top w:val="nil"/>
              <w:left w:val="nil"/>
              <w:bottom w:val="nil"/>
              <w:right w:val="nil"/>
            </w:tcBorders>
            <w:vAlign w:val="center"/>
          </w:tcPr>
          <w:p w14:paraId="6228A646" w14:textId="77777777" w:rsidR="00F850BF" w:rsidRPr="0063259A" w:rsidRDefault="00F850BF" w:rsidP="00F850BF">
            <w:pPr>
              <w:jc w:val="center"/>
              <w:rPr>
                <w:bCs/>
                <w:sz w:val="17"/>
                <w:szCs w:val="17"/>
              </w:rPr>
            </w:pPr>
          </w:p>
        </w:tc>
        <w:tc>
          <w:tcPr>
            <w:tcW w:w="710" w:type="dxa"/>
            <w:gridSpan w:val="2"/>
            <w:tcBorders>
              <w:top w:val="nil"/>
              <w:left w:val="nil"/>
              <w:bottom w:val="nil"/>
              <w:right w:val="nil"/>
            </w:tcBorders>
            <w:vAlign w:val="center"/>
          </w:tcPr>
          <w:p w14:paraId="4C7FA9B0" w14:textId="77777777" w:rsidR="00F850BF" w:rsidRPr="0063259A" w:rsidRDefault="00F850BF" w:rsidP="00F850BF">
            <w:pPr>
              <w:jc w:val="center"/>
              <w:rPr>
                <w:bCs/>
                <w:sz w:val="17"/>
                <w:szCs w:val="17"/>
              </w:rPr>
            </w:pPr>
          </w:p>
        </w:tc>
        <w:tc>
          <w:tcPr>
            <w:tcW w:w="711" w:type="dxa"/>
            <w:gridSpan w:val="2"/>
            <w:tcBorders>
              <w:top w:val="nil"/>
              <w:left w:val="nil"/>
              <w:bottom w:val="nil"/>
              <w:right w:val="nil"/>
            </w:tcBorders>
            <w:vAlign w:val="center"/>
          </w:tcPr>
          <w:p w14:paraId="589DB21B" w14:textId="77777777" w:rsidR="00F850BF" w:rsidRPr="0063259A" w:rsidRDefault="00F850BF" w:rsidP="00F850BF">
            <w:pPr>
              <w:jc w:val="center"/>
              <w:rPr>
                <w:bCs/>
                <w:sz w:val="17"/>
                <w:szCs w:val="17"/>
              </w:rPr>
            </w:pPr>
          </w:p>
        </w:tc>
        <w:tc>
          <w:tcPr>
            <w:tcW w:w="710" w:type="dxa"/>
            <w:tcBorders>
              <w:top w:val="nil"/>
              <w:left w:val="nil"/>
              <w:bottom w:val="nil"/>
              <w:right w:val="nil"/>
            </w:tcBorders>
            <w:vAlign w:val="center"/>
          </w:tcPr>
          <w:p w14:paraId="34C6A89A" w14:textId="77777777" w:rsidR="00F850BF" w:rsidRPr="0063259A" w:rsidRDefault="00F850BF" w:rsidP="00F850BF">
            <w:pPr>
              <w:jc w:val="center"/>
              <w:rPr>
                <w:bCs/>
                <w:sz w:val="17"/>
                <w:szCs w:val="17"/>
              </w:rPr>
            </w:pPr>
          </w:p>
        </w:tc>
        <w:tc>
          <w:tcPr>
            <w:tcW w:w="711" w:type="dxa"/>
            <w:gridSpan w:val="2"/>
            <w:tcBorders>
              <w:top w:val="nil"/>
              <w:left w:val="nil"/>
              <w:bottom w:val="nil"/>
              <w:right w:val="nil"/>
            </w:tcBorders>
            <w:vAlign w:val="center"/>
          </w:tcPr>
          <w:p w14:paraId="443ED9E9" w14:textId="77777777" w:rsidR="00F850BF" w:rsidRPr="0063259A" w:rsidRDefault="00F850BF" w:rsidP="00F850BF">
            <w:pPr>
              <w:jc w:val="center"/>
              <w:rPr>
                <w:bCs/>
                <w:sz w:val="17"/>
                <w:szCs w:val="17"/>
              </w:rPr>
            </w:pPr>
          </w:p>
        </w:tc>
        <w:tc>
          <w:tcPr>
            <w:tcW w:w="710" w:type="dxa"/>
            <w:gridSpan w:val="2"/>
            <w:tcBorders>
              <w:top w:val="nil"/>
              <w:left w:val="nil"/>
              <w:bottom w:val="nil"/>
              <w:right w:val="nil"/>
            </w:tcBorders>
            <w:vAlign w:val="center"/>
          </w:tcPr>
          <w:p w14:paraId="3A3AA1CD" w14:textId="77777777" w:rsidR="00F850BF" w:rsidRPr="0063259A" w:rsidRDefault="00F850BF" w:rsidP="00F850BF">
            <w:pPr>
              <w:jc w:val="center"/>
              <w:rPr>
                <w:bCs/>
                <w:sz w:val="17"/>
                <w:szCs w:val="17"/>
              </w:rPr>
            </w:pPr>
          </w:p>
        </w:tc>
        <w:tc>
          <w:tcPr>
            <w:tcW w:w="711" w:type="dxa"/>
            <w:gridSpan w:val="2"/>
            <w:tcBorders>
              <w:top w:val="nil"/>
              <w:left w:val="nil"/>
              <w:bottom w:val="nil"/>
              <w:right w:val="nil"/>
            </w:tcBorders>
            <w:vAlign w:val="center"/>
          </w:tcPr>
          <w:p w14:paraId="765E0D5C" w14:textId="0948643E" w:rsidR="00F850BF" w:rsidRPr="0063259A" w:rsidRDefault="00F850BF" w:rsidP="00F850BF">
            <w:pPr>
              <w:jc w:val="center"/>
              <w:rPr>
                <w:bCs/>
                <w:sz w:val="17"/>
                <w:szCs w:val="17"/>
              </w:rPr>
            </w:pPr>
            <w:r w:rsidRPr="0063259A">
              <w:rPr>
                <w:sz w:val="17"/>
                <w:szCs w:val="17"/>
              </w:rPr>
              <w:t>-.14</w:t>
            </w:r>
            <w:r w:rsidR="00071BCE" w:rsidRPr="0063259A">
              <w:rPr>
                <w:sz w:val="17"/>
                <w:szCs w:val="17"/>
                <w:vertAlign w:val="superscript"/>
              </w:rPr>
              <w:t>**</w:t>
            </w:r>
          </w:p>
        </w:tc>
        <w:tc>
          <w:tcPr>
            <w:tcW w:w="710" w:type="dxa"/>
            <w:gridSpan w:val="2"/>
            <w:tcBorders>
              <w:top w:val="nil"/>
              <w:left w:val="nil"/>
              <w:bottom w:val="nil"/>
              <w:right w:val="nil"/>
            </w:tcBorders>
            <w:vAlign w:val="center"/>
          </w:tcPr>
          <w:p w14:paraId="1133851A" w14:textId="77777777" w:rsidR="00F850BF" w:rsidRPr="0063259A" w:rsidRDefault="00F850BF" w:rsidP="00F850BF">
            <w:pPr>
              <w:jc w:val="center"/>
              <w:rPr>
                <w:bCs/>
                <w:sz w:val="17"/>
                <w:szCs w:val="17"/>
              </w:rPr>
            </w:pPr>
          </w:p>
        </w:tc>
        <w:tc>
          <w:tcPr>
            <w:tcW w:w="711" w:type="dxa"/>
            <w:gridSpan w:val="2"/>
            <w:tcBorders>
              <w:top w:val="nil"/>
              <w:left w:val="nil"/>
              <w:bottom w:val="nil"/>
              <w:right w:val="nil"/>
            </w:tcBorders>
            <w:vAlign w:val="center"/>
          </w:tcPr>
          <w:p w14:paraId="0085E189" w14:textId="77777777" w:rsidR="00F850BF" w:rsidRPr="0063259A" w:rsidRDefault="00F850BF" w:rsidP="00F850BF">
            <w:pPr>
              <w:jc w:val="center"/>
              <w:rPr>
                <w:bCs/>
                <w:sz w:val="17"/>
                <w:szCs w:val="17"/>
              </w:rPr>
            </w:pPr>
          </w:p>
        </w:tc>
        <w:tc>
          <w:tcPr>
            <w:tcW w:w="710" w:type="dxa"/>
            <w:gridSpan w:val="2"/>
            <w:tcBorders>
              <w:top w:val="nil"/>
              <w:left w:val="nil"/>
              <w:bottom w:val="nil"/>
              <w:right w:val="nil"/>
            </w:tcBorders>
            <w:vAlign w:val="center"/>
          </w:tcPr>
          <w:p w14:paraId="2B29E2E4" w14:textId="77777777" w:rsidR="00F850BF" w:rsidRPr="0063259A" w:rsidRDefault="00F850BF" w:rsidP="00F850BF">
            <w:pPr>
              <w:jc w:val="center"/>
              <w:rPr>
                <w:bCs/>
                <w:sz w:val="17"/>
                <w:szCs w:val="17"/>
              </w:rPr>
            </w:pPr>
          </w:p>
        </w:tc>
        <w:tc>
          <w:tcPr>
            <w:tcW w:w="711" w:type="dxa"/>
            <w:gridSpan w:val="2"/>
            <w:tcBorders>
              <w:top w:val="nil"/>
              <w:left w:val="nil"/>
              <w:bottom w:val="nil"/>
              <w:right w:val="nil"/>
            </w:tcBorders>
            <w:vAlign w:val="center"/>
          </w:tcPr>
          <w:p w14:paraId="00F21F6C" w14:textId="77777777" w:rsidR="00F850BF" w:rsidRPr="0063259A" w:rsidRDefault="00F850BF" w:rsidP="00F850BF">
            <w:pPr>
              <w:jc w:val="center"/>
              <w:rPr>
                <w:bCs/>
                <w:sz w:val="17"/>
                <w:szCs w:val="17"/>
              </w:rPr>
            </w:pPr>
          </w:p>
        </w:tc>
        <w:tc>
          <w:tcPr>
            <w:tcW w:w="710" w:type="dxa"/>
            <w:gridSpan w:val="2"/>
            <w:tcBorders>
              <w:top w:val="nil"/>
              <w:left w:val="nil"/>
              <w:bottom w:val="nil"/>
              <w:right w:val="nil"/>
            </w:tcBorders>
            <w:vAlign w:val="center"/>
          </w:tcPr>
          <w:p w14:paraId="63AC2200" w14:textId="77777777" w:rsidR="00F850BF" w:rsidRPr="0063259A" w:rsidRDefault="00F850BF" w:rsidP="00F850BF">
            <w:pPr>
              <w:jc w:val="center"/>
              <w:rPr>
                <w:bCs/>
                <w:sz w:val="17"/>
                <w:szCs w:val="17"/>
              </w:rPr>
            </w:pPr>
          </w:p>
        </w:tc>
        <w:tc>
          <w:tcPr>
            <w:tcW w:w="711" w:type="dxa"/>
            <w:gridSpan w:val="2"/>
            <w:tcBorders>
              <w:top w:val="nil"/>
              <w:left w:val="nil"/>
              <w:bottom w:val="nil"/>
              <w:right w:val="nil"/>
            </w:tcBorders>
            <w:vAlign w:val="center"/>
          </w:tcPr>
          <w:p w14:paraId="5DA13F31" w14:textId="77777777" w:rsidR="00F850BF" w:rsidRPr="0063259A" w:rsidRDefault="00F850BF" w:rsidP="00F850BF">
            <w:pPr>
              <w:jc w:val="center"/>
              <w:rPr>
                <w:bCs/>
                <w:sz w:val="17"/>
                <w:szCs w:val="17"/>
              </w:rPr>
            </w:pPr>
          </w:p>
        </w:tc>
        <w:tc>
          <w:tcPr>
            <w:tcW w:w="710" w:type="dxa"/>
            <w:gridSpan w:val="2"/>
            <w:tcBorders>
              <w:top w:val="nil"/>
              <w:left w:val="nil"/>
              <w:bottom w:val="nil"/>
              <w:right w:val="nil"/>
            </w:tcBorders>
            <w:vAlign w:val="center"/>
          </w:tcPr>
          <w:p w14:paraId="0E0218B0" w14:textId="77777777" w:rsidR="00F850BF" w:rsidRPr="0063259A" w:rsidRDefault="00F850BF" w:rsidP="00F850BF">
            <w:pPr>
              <w:jc w:val="center"/>
              <w:rPr>
                <w:bCs/>
                <w:sz w:val="17"/>
                <w:szCs w:val="17"/>
              </w:rPr>
            </w:pPr>
          </w:p>
        </w:tc>
        <w:tc>
          <w:tcPr>
            <w:tcW w:w="711" w:type="dxa"/>
            <w:gridSpan w:val="2"/>
            <w:tcBorders>
              <w:top w:val="nil"/>
              <w:left w:val="nil"/>
              <w:bottom w:val="nil"/>
              <w:right w:val="nil"/>
            </w:tcBorders>
            <w:vAlign w:val="center"/>
          </w:tcPr>
          <w:p w14:paraId="0179E245" w14:textId="77777777" w:rsidR="00F850BF" w:rsidRPr="0063259A" w:rsidRDefault="00F850BF" w:rsidP="00F850BF">
            <w:pPr>
              <w:jc w:val="center"/>
              <w:rPr>
                <w:bCs/>
                <w:sz w:val="17"/>
                <w:szCs w:val="17"/>
              </w:rPr>
            </w:pPr>
          </w:p>
        </w:tc>
        <w:tc>
          <w:tcPr>
            <w:tcW w:w="710" w:type="dxa"/>
            <w:tcBorders>
              <w:top w:val="nil"/>
              <w:left w:val="nil"/>
              <w:bottom w:val="nil"/>
              <w:right w:val="nil"/>
            </w:tcBorders>
            <w:vAlign w:val="center"/>
          </w:tcPr>
          <w:p w14:paraId="3BEA2BBC" w14:textId="77777777" w:rsidR="00F850BF" w:rsidRPr="0063259A" w:rsidRDefault="00F850BF" w:rsidP="00F850BF">
            <w:pPr>
              <w:jc w:val="center"/>
              <w:rPr>
                <w:bCs/>
                <w:sz w:val="17"/>
                <w:szCs w:val="17"/>
              </w:rPr>
            </w:pPr>
          </w:p>
        </w:tc>
        <w:tc>
          <w:tcPr>
            <w:tcW w:w="711" w:type="dxa"/>
            <w:gridSpan w:val="2"/>
            <w:tcBorders>
              <w:top w:val="nil"/>
              <w:left w:val="nil"/>
              <w:bottom w:val="nil"/>
              <w:right w:val="nil"/>
            </w:tcBorders>
            <w:vAlign w:val="center"/>
          </w:tcPr>
          <w:p w14:paraId="219CADC2" w14:textId="1B99A2AD" w:rsidR="00F850BF" w:rsidRPr="0063259A" w:rsidRDefault="00F850BF" w:rsidP="00F850BF">
            <w:pPr>
              <w:jc w:val="center"/>
              <w:rPr>
                <w:bCs/>
                <w:sz w:val="17"/>
                <w:szCs w:val="17"/>
              </w:rPr>
            </w:pPr>
            <w:r w:rsidRPr="0063259A">
              <w:rPr>
                <w:sz w:val="17"/>
                <w:szCs w:val="17"/>
              </w:rPr>
              <w:t>-.14</w:t>
            </w:r>
            <w:r w:rsidR="00B96B56" w:rsidRPr="0063259A">
              <w:rPr>
                <w:sz w:val="17"/>
                <w:szCs w:val="17"/>
                <w:vertAlign w:val="superscript"/>
              </w:rPr>
              <w:t>*</w:t>
            </w:r>
          </w:p>
        </w:tc>
        <w:tc>
          <w:tcPr>
            <w:tcW w:w="711" w:type="dxa"/>
            <w:tcBorders>
              <w:top w:val="nil"/>
              <w:left w:val="nil"/>
              <w:bottom w:val="nil"/>
              <w:right w:val="nil"/>
            </w:tcBorders>
            <w:vAlign w:val="center"/>
          </w:tcPr>
          <w:p w14:paraId="12C29DFB" w14:textId="77777777" w:rsidR="00F850BF" w:rsidRPr="0063259A" w:rsidRDefault="00F850BF" w:rsidP="00F850BF">
            <w:pPr>
              <w:jc w:val="center"/>
              <w:rPr>
                <w:bCs/>
                <w:sz w:val="17"/>
                <w:szCs w:val="17"/>
              </w:rPr>
            </w:pPr>
          </w:p>
        </w:tc>
      </w:tr>
      <w:tr w:rsidR="00F850BF" w:rsidRPr="0063259A" w14:paraId="4170539F" w14:textId="77777777" w:rsidTr="001C21FE">
        <w:trPr>
          <w:trHeight w:val="276"/>
        </w:trPr>
        <w:tc>
          <w:tcPr>
            <w:tcW w:w="1890" w:type="dxa"/>
            <w:tcBorders>
              <w:top w:val="nil"/>
              <w:left w:val="nil"/>
              <w:bottom w:val="nil"/>
              <w:right w:val="nil"/>
            </w:tcBorders>
            <w:vAlign w:val="center"/>
          </w:tcPr>
          <w:p w14:paraId="02761DE1" w14:textId="77777777" w:rsidR="00F850BF" w:rsidRPr="0063259A" w:rsidRDefault="00F850BF" w:rsidP="00F850BF">
            <w:pPr>
              <w:jc w:val="right"/>
              <w:rPr>
                <w:bCs/>
                <w:sz w:val="17"/>
                <w:szCs w:val="17"/>
              </w:rPr>
            </w:pPr>
            <w:r w:rsidRPr="0063259A">
              <w:rPr>
                <w:bCs/>
                <w:sz w:val="17"/>
                <w:szCs w:val="17"/>
              </w:rPr>
              <w:t>Status threat</w:t>
            </w:r>
          </w:p>
        </w:tc>
        <w:tc>
          <w:tcPr>
            <w:tcW w:w="710" w:type="dxa"/>
            <w:gridSpan w:val="3"/>
            <w:tcBorders>
              <w:top w:val="nil"/>
              <w:left w:val="nil"/>
              <w:bottom w:val="nil"/>
              <w:right w:val="nil"/>
            </w:tcBorders>
            <w:vAlign w:val="center"/>
          </w:tcPr>
          <w:p w14:paraId="0864E3BC" w14:textId="77777777" w:rsidR="00F850BF" w:rsidRPr="0063259A" w:rsidRDefault="00F850BF" w:rsidP="00F850BF">
            <w:pPr>
              <w:jc w:val="center"/>
              <w:rPr>
                <w:bCs/>
                <w:sz w:val="17"/>
                <w:szCs w:val="17"/>
              </w:rPr>
            </w:pPr>
          </w:p>
        </w:tc>
        <w:tc>
          <w:tcPr>
            <w:tcW w:w="711" w:type="dxa"/>
            <w:gridSpan w:val="2"/>
            <w:tcBorders>
              <w:top w:val="nil"/>
              <w:left w:val="nil"/>
              <w:bottom w:val="nil"/>
              <w:right w:val="nil"/>
            </w:tcBorders>
            <w:vAlign w:val="center"/>
          </w:tcPr>
          <w:p w14:paraId="2181501C" w14:textId="77777777" w:rsidR="00F850BF" w:rsidRPr="0063259A" w:rsidRDefault="00F850BF" w:rsidP="00F850BF">
            <w:pPr>
              <w:jc w:val="center"/>
              <w:rPr>
                <w:bCs/>
                <w:sz w:val="17"/>
                <w:szCs w:val="17"/>
              </w:rPr>
            </w:pPr>
          </w:p>
        </w:tc>
        <w:tc>
          <w:tcPr>
            <w:tcW w:w="710" w:type="dxa"/>
            <w:gridSpan w:val="2"/>
            <w:tcBorders>
              <w:top w:val="nil"/>
              <w:left w:val="nil"/>
              <w:bottom w:val="nil"/>
              <w:right w:val="nil"/>
            </w:tcBorders>
            <w:vAlign w:val="center"/>
          </w:tcPr>
          <w:p w14:paraId="78EAFE1A" w14:textId="77777777" w:rsidR="00F850BF" w:rsidRPr="0063259A" w:rsidRDefault="00F850BF" w:rsidP="00F850BF">
            <w:pPr>
              <w:jc w:val="center"/>
              <w:rPr>
                <w:bCs/>
                <w:sz w:val="17"/>
                <w:szCs w:val="17"/>
              </w:rPr>
            </w:pPr>
          </w:p>
        </w:tc>
        <w:tc>
          <w:tcPr>
            <w:tcW w:w="711" w:type="dxa"/>
            <w:gridSpan w:val="2"/>
            <w:tcBorders>
              <w:top w:val="nil"/>
              <w:left w:val="nil"/>
              <w:bottom w:val="nil"/>
              <w:right w:val="nil"/>
            </w:tcBorders>
            <w:vAlign w:val="center"/>
          </w:tcPr>
          <w:p w14:paraId="6A232863" w14:textId="77777777" w:rsidR="00F850BF" w:rsidRPr="0063259A" w:rsidRDefault="00F850BF" w:rsidP="00F850BF">
            <w:pPr>
              <w:jc w:val="center"/>
              <w:rPr>
                <w:bCs/>
                <w:sz w:val="17"/>
                <w:szCs w:val="17"/>
              </w:rPr>
            </w:pPr>
          </w:p>
        </w:tc>
        <w:tc>
          <w:tcPr>
            <w:tcW w:w="710" w:type="dxa"/>
            <w:tcBorders>
              <w:top w:val="nil"/>
              <w:left w:val="nil"/>
              <w:bottom w:val="nil"/>
              <w:right w:val="nil"/>
            </w:tcBorders>
            <w:vAlign w:val="center"/>
          </w:tcPr>
          <w:p w14:paraId="61D146A3" w14:textId="77777777" w:rsidR="00F850BF" w:rsidRPr="0063259A" w:rsidRDefault="00F850BF" w:rsidP="00F850BF">
            <w:pPr>
              <w:jc w:val="center"/>
              <w:rPr>
                <w:bCs/>
                <w:sz w:val="17"/>
                <w:szCs w:val="17"/>
              </w:rPr>
            </w:pPr>
          </w:p>
        </w:tc>
        <w:tc>
          <w:tcPr>
            <w:tcW w:w="711" w:type="dxa"/>
            <w:gridSpan w:val="2"/>
            <w:tcBorders>
              <w:top w:val="nil"/>
              <w:left w:val="nil"/>
              <w:bottom w:val="nil"/>
              <w:right w:val="nil"/>
            </w:tcBorders>
            <w:vAlign w:val="center"/>
          </w:tcPr>
          <w:p w14:paraId="348FD1E7" w14:textId="77777777" w:rsidR="00F850BF" w:rsidRPr="0063259A" w:rsidRDefault="00F850BF" w:rsidP="00F850BF">
            <w:pPr>
              <w:jc w:val="center"/>
              <w:rPr>
                <w:bCs/>
                <w:sz w:val="17"/>
                <w:szCs w:val="17"/>
              </w:rPr>
            </w:pPr>
          </w:p>
        </w:tc>
        <w:tc>
          <w:tcPr>
            <w:tcW w:w="710" w:type="dxa"/>
            <w:gridSpan w:val="2"/>
            <w:tcBorders>
              <w:top w:val="nil"/>
              <w:left w:val="nil"/>
              <w:bottom w:val="nil"/>
              <w:right w:val="nil"/>
            </w:tcBorders>
            <w:vAlign w:val="center"/>
          </w:tcPr>
          <w:p w14:paraId="0C7459F9" w14:textId="77777777" w:rsidR="00F850BF" w:rsidRPr="0063259A" w:rsidRDefault="00F850BF" w:rsidP="00F850BF">
            <w:pPr>
              <w:jc w:val="center"/>
              <w:rPr>
                <w:bCs/>
                <w:sz w:val="17"/>
                <w:szCs w:val="17"/>
              </w:rPr>
            </w:pPr>
          </w:p>
        </w:tc>
        <w:tc>
          <w:tcPr>
            <w:tcW w:w="711" w:type="dxa"/>
            <w:gridSpan w:val="2"/>
            <w:tcBorders>
              <w:top w:val="nil"/>
              <w:left w:val="nil"/>
              <w:bottom w:val="nil"/>
              <w:right w:val="nil"/>
            </w:tcBorders>
            <w:vAlign w:val="center"/>
          </w:tcPr>
          <w:p w14:paraId="66AC4AC5" w14:textId="5131CAA9" w:rsidR="00F850BF" w:rsidRPr="0063259A" w:rsidRDefault="00F850BF" w:rsidP="00F850BF">
            <w:pPr>
              <w:jc w:val="center"/>
              <w:rPr>
                <w:bCs/>
                <w:sz w:val="17"/>
                <w:szCs w:val="17"/>
              </w:rPr>
            </w:pPr>
            <w:r w:rsidRPr="0063259A">
              <w:rPr>
                <w:sz w:val="17"/>
                <w:szCs w:val="17"/>
              </w:rPr>
              <w:t>(.05)</w:t>
            </w:r>
          </w:p>
        </w:tc>
        <w:tc>
          <w:tcPr>
            <w:tcW w:w="710" w:type="dxa"/>
            <w:gridSpan w:val="2"/>
            <w:tcBorders>
              <w:top w:val="nil"/>
              <w:left w:val="nil"/>
              <w:bottom w:val="nil"/>
              <w:right w:val="nil"/>
            </w:tcBorders>
            <w:vAlign w:val="center"/>
          </w:tcPr>
          <w:p w14:paraId="7ABD52EF" w14:textId="77777777" w:rsidR="00F850BF" w:rsidRPr="0063259A" w:rsidRDefault="00F850BF" w:rsidP="00F850BF">
            <w:pPr>
              <w:jc w:val="center"/>
              <w:rPr>
                <w:bCs/>
                <w:sz w:val="17"/>
                <w:szCs w:val="17"/>
              </w:rPr>
            </w:pPr>
          </w:p>
        </w:tc>
        <w:tc>
          <w:tcPr>
            <w:tcW w:w="711" w:type="dxa"/>
            <w:gridSpan w:val="2"/>
            <w:tcBorders>
              <w:top w:val="nil"/>
              <w:left w:val="nil"/>
              <w:bottom w:val="nil"/>
              <w:right w:val="nil"/>
            </w:tcBorders>
            <w:vAlign w:val="center"/>
          </w:tcPr>
          <w:p w14:paraId="4C23A631" w14:textId="77777777" w:rsidR="00F850BF" w:rsidRPr="0063259A" w:rsidRDefault="00F850BF" w:rsidP="00F850BF">
            <w:pPr>
              <w:jc w:val="center"/>
              <w:rPr>
                <w:bCs/>
                <w:sz w:val="17"/>
                <w:szCs w:val="17"/>
              </w:rPr>
            </w:pPr>
          </w:p>
        </w:tc>
        <w:tc>
          <w:tcPr>
            <w:tcW w:w="710" w:type="dxa"/>
            <w:gridSpan w:val="2"/>
            <w:tcBorders>
              <w:top w:val="nil"/>
              <w:left w:val="nil"/>
              <w:bottom w:val="nil"/>
              <w:right w:val="nil"/>
            </w:tcBorders>
            <w:vAlign w:val="center"/>
          </w:tcPr>
          <w:p w14:paraId="0EAB79F3" w14:textId="77777777" w:rsidR="00F850BF" w:rsidRPr="0063259A" w:rsidRDefault="00F850BF" w:rsidP="00F850BF">
            <w:pPr>
              <w:jc w:val="center"/>
              <w:rPr>
                <w:bCs/>
                <w:sz w:val="17"/>
                <w:szCs w:val="17"/>
              </w:rPr>
            </w:pPr>
          </w:p>
        </w:tc>
        <w:tc>
          <w:tcPr>
            <w:tcW w:w="711" w:type="dxa"/>
            <w:gridSpan w:val="2"/>
            <w:tcBorders>
              <w:top w:val="nil"/>
              <w:left w:val="nil"/>
              <w:bottom w:val="nil"/>
              <w:right w:val="nil"/>
            </w:tcBorders>
            <w:vAlign w:val="center"/>
          </w:tcPr>
          <w:p w14:paraId="63721214" w14:textId="77777777" w:rsidR="00F850BF" w:rsidRPr="0063259A" w:rsidRDefault="00F850BF" w:rsidP="00F850BF">
            <w:pPr>
              <w:jc w:val="center"/>
              <w:rPr>
                <w:bCs/>
                <w:sz w:val="17"/>
                <w:szCs w:val="17"/>
              </w:rPr>
            </w:pPr>
          </w:p>
        </w:tc>
        <w:tc>
          <w:tcPr>
            <w:tcW w:w="710" w:type="dxa"/>
            <w:gridSpan w:val="2"/>
            <w:tcBorders>
              <w:top w:val="nil"/>
              <w:left w:val="nil"/>
              <w:bottom w:val="nil"/>
              <w:right w:val="nil"/>
            </w:tcBorders>
            <w:vAlign w:val="center"/>
          </w:tcPr>
          <w:p w14:paraId="2A2C68F3" w14:textId="77777777" w:rsidR="00F850BF" w:rsidRPr="0063259A" w:rsidRDefault="00F850BF" w:rsidP="00F850BF">
            <w:pPr>
              <w:jc w:val="center"/>
              <w:rPr>
                <w:bCs/>
                <w:sz w:val="17"/>
                <w:szCs w:val="17"/>
              </w:rPr>
            </w:pPr>
          </w:p>
        </w:tc>
        <w:tc>
          <w:tcPr>
            <w:tcW w:w="711" w:type="dxa"/>
            <w:gridSpan w:val="2"/>
            <w:tcBorders>
              <w:top w:val="nil"/>
              <w:left w:val="nil"/>
              <w:bottom w:val="nil"/>
              <w:right w:val="nil"/>
            </w:tcBorders>
            <w:vAlign w:val="center"/>
          </w:tcPr>
          <w:p w14:paraId="04C30A66" w14:textId="77777777" w:rsidR="00F850BF" w:rsidRPr="0063259A" w:rsidRDefault="00F850BF" w:rsidP="00F850BF">
            <w:pPr>
              <w:jc w:val="center"/>
              <w:rPr>
                <w:bCs/>
                <w:sz w:val="17"/>
                <w:szCs w:val="17"/>
              </w:rPr>
            </w:pPr>
          </w:p>
        </w:tc>
        <w:tc>
          <w:tcPr>
            <w:tcW w:w="710" w:type="dxa"/>
            <w:gridSpan w:val="2"/>
            <w:tcBorders>
              <w:top w:val="nil"/>
              <w:left w:val="nil"/>
              <w:bottom w:val="nil"/>
              <w:right w:val="nil"/>
            </w:tcBorders>
            <w:vAlign w:val="center"/>
          </w:tcPr>
          <w:p w14:paraId="49728F8B" w14:textId="77777777" w:rsidR="00F850BF" w:rsidRPr="0063259A" w:rsidRDefault="00F850BF" w:rsidP="00F850BF">
            <w:pPr>
              <w:jc w:val="center"/>
              <w:rPr>
                <w:bCs/>
                <w:sz w:val="17"/>
                <w:szCs w:val="17"/>
              </w:rPr>
            </w:pPr>
          </w:p>
        </w:tc>
        <w:tc>
          <w:tcPr>
            <w:tcW w:w="711" w:type="dxa"/>
            <w:gridSpan w:val="2"/>
            <w:tcBorders>
              <w:top w:val="nil"/>
              <w:left w:val="nil"/>
              <w:bottom w:val="nil"/>
              <w:right w:val="nil"/>
            </w:tcBorders>
            <w:vAlign w:val="center"/>
          </w:tcPr>
          <w:p w14:paraId="4AF9B2F1" w14:textId="77777777" w:rsidR="00F850BF" w:rsidRPr="0063259A" w:rsidRDefault="00F850BF" w:rsidP="00F850BF">
            <w:pPr>
              <w:jc w:val="center"/>
              <w:rPr>
                <w:bCs/>
                <w:sz w:val="17"/>
                <w:szCs w:val="17"/>
              </w:rPr>
            </w:pPr>
          </w:p>
        </w:tc>
        <w:tc>
          <w:tcPr>
            <w:tcW w:w="710" w:type="dxa"/>
            <w:tcBorders>
              <w:top w:val="nil"/>
              <w:left w:val="nil"/>
              <w:bottom w:val="nil"/>
              <w:right w:val="nil"/>
            </w:tcBorders>
            <w:vAlign w:val="center"/>
          </w:tcPr>
          <w:p w14:paraId="6852B385" w14:textId="77777777" w:rsidR="00F850BF" w:rsidRPr="0063259A" w:rsidRDefault="00F850BF" w:rsidP="00F850BF">
            <w:pPr>
              <w:jc w:val="center"/>
              <w:rPr>
                <w:bCs/>
                <w:sz w:val="17"/>
                <w:szCs w:val="17"/>
              </w:rPr>
            </w:pPr>
          </w:p>
        </w:tc>
        <w:tc>
          <w:tcPr>
            <w:tcW w:w="711" w:type="dxa"/>
            <w:gridSpan w:val="2"/>
            <w:tcBorders>
              <w:top w:val="nil"/>
              <w:left w:val="nil"/>
              <w:bottom w:val="nil"/>
              <w:right w:val="nil"/>
            </w:tcBorders>
            <w:vAlign w:val="center"/>
          </w:tcPr>
          <w:p w14:paraId="47BDEBB4" w14:textId="5AA804CC" w:rsidR="00F850BF" w:rsidRPr="0063259A" w:rsidRDefault="00F850BF" w:rsidP="00F850BF">
            <w:pPr>
              <w:jc w:val="center"/>
              <w:rPr>
                <w:bCs/>
                <w:sz w:val="17"/>
                <w:szCs w:val="17"/>
              </w:rPr>
            </w:pPr>
            <w:r w:rsidRPr="0063259A">
              <w:rPr>
                <w:sz w:val="17"/>
                <w:szCs w:val="17"/>
              </w:rPr>
              <w:t>(.06)</w:t>
            </w:r>
          </w:p>
        </w:tc>
        <w:tc>
          <w:tcPr>
            <w:tcW w:w="711" w:type="dxa"/>
            <w:tcBorders>
              <w:top w:val="nil"/>
              <w:left w:val="nil"/>
              <w:bottom w:val="nil"/>
              <w:right w:val="nil"/>
            </w:tcBorders>
            <w:vAlign w:val="center"/>
          </w:tcPr>
          <w:p w14:paraId="5C0831EE" w14:textId="77777777" w:rsidR="00F850BF" w:rsidRPr="0063259A" w:rsidRDefault="00F850BF" w:rsidP="00F850BF">
            <w:pPr>
              <w:jc w:val="center"/>
              <w:rPr>
                <w:bCs/>
                <w:sz w:val="17"/>
                <w:szCs w:val="17"/>
              </w:rPr>
            </w:pPr>
          </w:p>
        </w:tc>
      </w:tr>
      <w:tr w:rsidR="00F850BF" w:rsidRPr="0063259A" w14:paraId="2AB7661A" w14:textId="77777777" w:rsidTr="001C21FE">
        <w:trPr>
          <w:trHeight w:val="276"/>
        </w:trPr>
        <w:tc>
          <w:tcPr>
            <w:tcW w:w="1890" w:type="dxa"/>
            <w:tcBorders>
              <w:top w:val="nil"/>
              <w:left w:val="nil"/>
              <w:bottom w:val="nil"/>
              <w:right w:val="nil"/>
            </w:tcBorders>
            <w:vAlign w:val="center"/>
          </w:tcPr>
          <w:p w14:paraId="0D44E4A4" w14:textId="77777777" w:rsidR="00F850BF" w:rsidRPr="0063259A" w:rsidRDefault="00F850BF" w:rsidP="00F850BF">
            <w:pPr>
              <w:jc w:val="right"/>
              <w:rPr>
                <w:bCs/>
                <w:sz w:val="17"/>
                <w:szCs w:val="17"/>
              </w:rPr>
            </w:pPr>
            <w:r w:rsidRPr="0063259A">
              <w:rPr>
                <w:bCs/>
                <w:sz w:val="17"/>
                <w:szCs w:val="17"/>
              </w:rPr>
              <w:t xml:space="preserve">Prestige X </w:t>
            </w:r>
          </w:p>
        </w:tc>
        <w:tc>
          <w:tcPr>
            <w:tcW w:w="710" w:type="dxa"/>
            <w:gridSpan w:val="3"/>
            <w:tcBorders>
              <w:top w:val="nil"/>
              <w:left w:val="nil"/>
              <w:bottom w:val="nil"/>
              <w:right w:val="nil"/>
            </w:tcBorders>
            <w:vAlign w:val="center"/>
          </w:tcPr>
          <w:p w14:paraId="27040DF1" w14:textId="77777777" w:rsidR="00F850BF" w:rsidRPr="0063259A" w:rsidRDefault="00F850BF" w:rsidP="00F850BF">
            <w:pPr>
              <w:jc w:val="center"/>
              <w:rPr>
                <w:bCs/>
                <w:sz w:val="17"/>
                <w:szCs w:val="17"/>
              </w:rPr>
            </w:pPr>
          </w:p>
        </w:tc>
        <w:tc>
          <w:tcPr>
            <w:tcW w:w="711" w:type="dxa"/>
            <w:gridSpan w:val="2"/>
            <w:tcBorders>
              <w:top w:val="nil"/>
              <w:left w:val="nil"/>
              <w:bottom w:val="nil"/>
              <w:right w:val="nil"/>
            </w:tcBorders>
            <w:vAlign w:val="center"/>
          </w:tcPr>
          <w:p w14:paraId="6197B063" w14:textId="77777777" w:rsidR="00F850BF" w:rsidRPr="0063259A" w:rsidRDefault="00F850BF" w:rsidP="00F850BF">
            <w:pPr>
              <w:jc w:val="center"/>
              <w:rPr>
                <w:bCs/>
                <w:sz w:val="17"/>
                <w:szCs w:val="17"/>
              </w:rPr>
            </w:pPr>
          </w:p>
        </w:tc>
        <w:tc>
          <w:tcPr>
            <w:tcW w:w="710" w:type="dxa"/>
            <w:gridSpan w:val="2"/>
            <w:tcBorders>
              <w:top w:val="nil"/>
              <w:left w:val="nil"/>
              <w:bottom w:val="nil"/>
              <w:right w:val="nil"/>
            </w:tcBorders>
            <w:vAlign w:val="center"/>
          </w:tcPr>
          <w:p w14:paraId="1356BE01" w14:textId="77777777" w:rsidR="00F850BF" w:rsidRPr="0063259A" w:rsidRDefault="00F850BF" w:rsidP="00F850BF">
            <w:pPr>
              <w:jc w:val="center"/>
              <w:rPr>
                <w:bCs/>
                <w:sz w:val="17"/>
                <w:szCs w:val="17"/>
              </w:rPr>
            </w:pPr>
          </w:p>
        </w:tc>
        <w:tc>
          <w:tcPr>
            <w:tcW w:w="711" w:type="dxa"/>
            <w:gridSpan w:val="2"/>
            <w:tcBorders>
              <w:top w:val="nil"/>
              <w:left w:val="nil"/>
              <w:bottom w:val="nil"/>
              <w:right w:val="nil"/>
            </w:tcBorders>
            <w:vAlign w:val="center"/>
          </w:tcPr>
          <w:p w14:paraId="01C3DF65" w14:textId="77777777" w:rsidR="00F850BF" w:rsidRPr="0063259A" w:rsidRDefault="00F850BF" w:rsidP="00F850BF">
            <w:pPr>
              <w:jc w:val="center"/>
              <w:rPr>
                <w:bCs/>
                <w:sz w:val="17"/>
                <w:szCs w:val="17"/>
              </w:rPr>
            </w:pPr>
          </w:p>
        </w:tc>
        <w:tc>
          <w:tcPr>
            <w:tcW w:w="710" w:type="dxa"/>
            <w:tcBorders>
              <w:top w:val="nil"/>
              <w:left w:val="nil"/>
              <w:bottom w:val="nil"/>
              <w:right w:val="nil"/>
            </w:tcBorders>
            <w:vAlign w:val="center"/>
          </w:tcPr>
          <w:p w14:paraId="525DCD8D" w14:textId="77777777" w:rsidR="00F850BF" w:rsidRPr="0063259A" w:rsidRDefault="00F850BF" w:rsidP="00F850BF">
            <w:pPr>
              <w:jc w:val="center"/>
              <w:rPr>
                <w:bCs/>
                <w:sz w:val="17"/>
                <w:szCs w:val="17"/>
              </w:rPr>
            </w:pPr>
          </w:p>
        </w:tc>
        <w:tc>
          <w:tcPr>
            <w:tcW w:w="711" w:type="dxa"/>
            <w:gridSpan w:val="2"/>
            <w:tcBorders>
              <w:top w:val="nil"/>
              <w:left w:val="nil"/>
              <w:bottom w:val="nil"/>
              <w:right w:val="nil"/>
            </w:tcBorders>
            <w:vAlign w:val="center"/>
          </w:tcPr>
          <w:p w14:paraId="73A38C57" w14:textId="77777777" w:rsidR="00F850BF" w:rsidRPr="0063259A" w:rsidRDefault="00F850BF" w:rsidP="00F850BF">
            <w:pPr>
              <w:jc w:val="center"/>
              <w:rPr>
                <w:bCs/>
                <w:sz w:val="17"/>
                <w:szCs w:val="17"/>
              </w:rPr>
            </w:pPr>
          </w:p>
        </w:tc>
        <w:tc>
          <w:tcPr>
            <w:tcW w:w="710" w:type="dxa"/>
            <w:gridSpan w:val="2"/>
            <w:tcBorders>
              <w:top w:val="nil"/>
              <w:left w:val="nil"/>
              <w:bottom w:val="nil"/>
              <w:right w:val="nil"/>
            </w:tcBorders>
            <w:vAlign w:val="center"/>
          </w:tcPr>
          <w:p w14:paraId="644BC895" w14:textId="77777777" w:rsidR="00F850BF" w:rsidRPr="0063259A" w:rsidRDefault="00F850BF" w:rsidP="00F850BF">
            <w:pPr>
              <w:jc w:val="center"/>
              <w:rPr>
                <w:bCs/>
                <w:sz w:val="17"/>
                <w:szCs w:val="17"/>
              </w:rPr>
            </w:pPr>
          </w:p>
        </w:tc>
        <w:tc>
          <w:tcPr>
            <w:tcW w:w="711" w:type="dxa"/>
            <w:gridSpan w:val="2"/>
            <w:tcBorders>
              <w:top w:val="nil"/>
              <w:left w:val="nil"/>
              <w:bottom w:val="nil"/>
              <w:right w:val="nil"/>
            </w:tcBorders>
            <w:vAlign w:val="center"/>
          </w:tcPr>
          <w:p w14:paraId="4A5AFA62" w14:textId="77777777" w:rsidR="00F850BF" w:rsidRPr="0063259A" w:rsidRDefault="00F850BF" w:rsidP="00F850BF">
            <w:pPr>
              <w:jc w:val="center"/>
              <w:rPr>
                <w:bCs/>
                <w:sz w:val="17"/>
                <w:szCs w:val="17"/>
              </w:rPr>
            </w:pPr>
          </w:p>
        </w:tc>
        <w:tc>
          <w:tcPr>
            <w:tcW w:w="710" w:type="dxa"/>
            <w:gridSpan w:val="2"/>
            <w:tcBorders>
              <w:top w:val="nil"/>
              <w:left w:val="nil"/>
              <w:bottom w:val="nil"/>
              <w:right w:val="nil"/>
            </w:tcBorders>
            <w:vAlign w:val="center"/>
          </w:tcPr>
          <w:p w14:paraId="1F445DEA" w14:textId="10AA3C74" w:rsidR="00F850BF" w:rsidRPr="0063259A" w:rsidRDefault="00F850BF" w:rsidP="00F850BF">
            <w:pPr>
              <w:jc w:val="center"/>
              <w:rPr>
                <w:bCs/>
                <w:sz w:val="17"/>
                <w:szCs w:val="17"/>
              </w:rPr>
            </w:pPr>
            <w:r w:rsidRPr="0063259A">
              <w:rPr>
                <w:sz w:val="17"/>
                <w:szCs w:val="17"/>
              </w:rPr>
              <w:t>.07</w:t>
            </w:r>
            <w:r w:rsidR="00071BCE" w:rsidRPr="0063259A">
              <w:rPr>
                <w:sz w:val="17"/>
                <w:szCs w:val="17"/>
                <w:vertAlign w:val="superscript"/>
              </w:rPr>
              <w:t>*</w:t>
            </w:r>
          </w:p>
        </w:tc>
        <w:tc>
          <w:tcPr>
            <w:tcW w:w="711" w:type="dxa"/>
            <w:gridSpan w:val="2"/>
            <w:tcBorders>
              <w:top w:val="nil"/>
              <w:left w:val="nil"/>
              <w:bottom w:val="nil"/>
              <w:right w:val="nil"/>
            </w:tcBorders>
            <w:vAlign w:val="center"/>
          </w:tcPr>
          <w:p w14:paraId="1CD3AB75" w14:textId="77777777" w:rsidR="00F850BF" w:rsidRPr="0063259A" w:rsidRDefault="00F850BF" w:rsidP="00F850BF">
            <w:pPr>
              <w:jc w:val="center"/>
              <w:rPr>
                <w:bCs/>
                <w:sz w:val="17"/>
                <w:szCs w:val="17"/>
              </w:rPr>
            </w:pPr>
          </w:p>
        </w:tc>
        <w:tc>
          <w:tcPr>
            <w:tcW w:w="710" w:type="dxa"/>
            <w:gridSpan w:val="2"/>
            <w:tcBorders>
              <w:top w:val="nil"/>
              <w:left w:val="nil"/>
              <w:bottom w:val="nil"/>
              <w:right w:val="nil"/>
            </w:tcBorders>
            <w:vAlign w:val="center"/>
          </w:tcPr>
          <w:p w14:paraId="7F656BFC" w14:textId="77777777" w:rsidR="00F850BF" w:rsidRPr="0063259A" w:rsidRDefault="00F850BF" w:rsidP="00F850BF">
            <w:pPr>
              <w:jc w:val="center"/>
              <w:rPr>
                <w:bCs/>
                <w:sz w:val="17"/>
                <w:szCs w:val="17"/>
              </w:rPr>
            </w:pPr>
          </w:p>
        </w:tc>
        <w:tc>
          <w:tcPr>
            <w:tcW w:w="711" w:type="dxa"/>
            <w:gridSpan w:val="2"/>
            <w:tcBorders>
              <w:top w:val="nil"/>
              <w:left w:val="nil"/>
              <w:bottom w:val="nil"/>
              <w:right w:val="nil"/>
            </w:tcBorders>
            <w:vAlign w:val="center"/>
          </w:tcPr>
          <w:p w14:paraId="70ECA37F" w14:textId="77777777" w:rsidR="00F850BF" w:rsidRPr="0063259A" w:rsidRDefault="00F850BF" w:rsidP="00F850BF">
            <w:pPr>
              <w:jc w:val="center"/>
              <w:rPr>
                <w:bCs/>
                <w:sz w:val="17"/>
                <w:szCs w:val="17"/>
              </w:rPr>
            </w:pPr>
          </w:p>
        </w:tc>
        <w:tc>
          <w:tcPr>
            <w:tcW w:w="710" w:type="dxa"/>
            <w:gridSpan w:val="2"/>
            <w:tcBorders>
              <w:top w:val="nil"/>
              <w:left w:val="nil"/>
              <w:bottom w:val="nil"/>
              <w:right w:val="nil"/>
            </w:tcBorders>
            <w:vAlign w:val="center"/>
          </w:tcPr>
          <w:p w14:paraId="41493034" w14:textId="77777777" w:rsidR="00F850BF" w:rsidRPr="0063259A" w:rsidRDefault="00F850BF" w:rsidP="00F850BF">
            <w:pPr>
              <w:jc w:val="center"/>
              <w:rPr>
                <w:bCs/>
                <w:sz w:val="17"/>
                <w:szCs w:val="17"/>
              </w:rPr>
            </w:pPr>
          </w:p>
        </w:tc>
        <w:tc>
          <w:tcPr>
            <w:tcW w:w="711" w:type="dxa"/>
            <w:gridSpan w:val="2"/>
            <w:tcBorders>
              <w:top w:val="nil"/>
              <w:left w:val="nil"/>
              <w:bottom w:val="nil"/>
              <w:right w:val="nil"/>
            </w:tcBorders>
            <w:vAlign w:val="center"/>
          </w:tcPr>
          <w:p w14:paraId="2FCB187A" w14:textId="77777777" w:rsidR="00F850BF" w:rsidRPr="0063259A" w:rsidRDefault="00F850BF" w:rsidP="00F850BF">
            <w:pPr>
              <w:jc w:val="center"/>
              <w:rPr>
                <w:bCs/>
                <w:sz w:val="17"/>
                <w:szCs w:val="17"/>
              </w:rPr>
            </w:pPr>
          </w:p>
        </w:tc>
        <w:tc>
          <w:tcPr>
            <w:tcW w:w="710" w:type="dxa"/>
            <w:gridSpan w:val="2"/>
            <w:tcBorders>
              <w:top w:val="nil"/>
              <w:left w:val="nil"/>
              <w:bottom w:val="nil"/>
              <w:right w:val="nil"/>
            </w:tcBorders>
            <w:vAlign w:val="center"/>
          </w:tcPr>
          <w:p w14:paraId="1D76D524" w14:textId="77777777" w:rsidR="00F850BF" w:rsidRPr="0063259A" w:rsidRDefault="00F850BF" w:rsidP="00F850BF">
            <w:pPr>
              <w:jc w:val="center"/>
              <w:rPr>
                <w:bCs/>
                <w:sz w:val="17"/>
                <w:szCs w:val="17"/>
              </w:rPr>
            </w:pPr>
          </w:p>
        </w:tc>
        <w:tc>
          <w:tcPr>
            <w:tcW w:w="711" w:type="dxa"/>
            <w:gridSpan w:val="2"/>
            <w:tcBorders>
              <w:top w:val="nil"/>
              <w:left w:val="nil"/>
              <w:bottom w:val="nil"/>
              <w:right w:val="nil"/>
            </w:tcBorders>
            <w:vAlign w:val="center"/>
          </w:tcPr>
          <w:p w14:paraId="72DB913A" w14:textId="77777777" w:rsidR="00F850BF" w:rsidRPr="0063259A" w:rsidRDefault="00F850BF" w:rsidP="00F850BF">
            <w:pPr>
              <w:jc w:val="center"/>
              <w:rPr>
                <w:bCs/>
                <w:sz w:val="17"/>
                <w:szCs w:val="17"/>
              </w:rPr>
            </w:pPr>
          </w:p>
        </w:tc>
        <w:tc>
          <w:tcPr>
            <w:tcW w:w="710" w:type="dxa"/>
            <w:tcBorders>
              <w:top w:val="nil"/>
              <w:left w:val="nil"/>
              <w:bottom w:val="nil"/>
              <w:right w:val="nil"/>
            </w:tcBorders>
            <w:vAlign w:val="center"/>
          </w:tcPr>
          <w:p w14:paraId="6C5F6563" w14:textId="77777777" w:rsidR="00F850BF" w:rsidRPr="0063259A" w:rsidRDefault="00F850BF" w:rsidP="00F850BF">
            <w:pPr>
              <w:jc w:val="center"/>
              <w:rPr>
                <w:bCs/>
                <w:sz w:val="17"/>
                <w:szCs w:val="17"/>
              </w:rPr>
            </w:pPr>
          </w:p>
        </w:tc>
        <w:tc>
          <w:tcPr>
            <w:tcW w:w="711" w:type="dxa"/>
            <w:gridSpan w:val="2"/>
            <w:tcBorders>
              <w:top w:val="nil"/>
              <w:left w:val="nil"/>
              <w:bottom w:val="nil"/>
              <w:right w:val="nil"/>
            </w:tcBorders>
            <w:vAlign w:val="center"/>
          </w:tcPr>
          <w:p w14:paraId="22C188D1" w14:textId="77777777" w:rsidR="00F850BF" w:rsidRPr="0063259A" w:rsidRDefault="00F850BF" w:rsidP="00F850BF">
            <w:pPr>
              <w:jc w:val="center"/>
              <w:rPr>
                <w:bCs/>
                <w:sz w:val="17"/>
                <w:szCs w:val="17"/>
              </w:rPr>
            </w:pPr>
          </w:p>
        </w:tc>
        <w:tc>
          <w:tcPr>
            <w:tcW w:w="711" w:type="dxa"/>
            <w:tcBorders>
              <w:top w:val="nil"/>
              <w:left w:val="nil"/>
              <w:bottom w:val="nil"/>
              <w:right w:val="nil"/>
            </w:tcBorders>
            <w:vAlign w:val="center"/>
          </w:tcPr>
          <w:p w14:paraId="75AA8B85" w14:textId="54890F39" w:rsidR="00F850BF" w:rsidRPr="0063259A" w:rsidRDefault="00F850BF" w:rsidP="00F850BF">
            <w:pPr>
              <w:jc w:val="center"/>
              <w:rPr>
                <w:bCs/>
                <w:sz w:val="17"/>
                <w:szCs w:val="17"/>
              </w:rPr>
            </w:pPr>
            <w:r w:rsidRPr="0063259A">
              <w:rPr>
                <w:sz w:val="17"/>
                <w:szCs w:val="17"/>
              </w:rPr>
              <w:t>.08</w:t>
            </w:r>
            <w:r w:rsidR="00F100DA" w:rsidRPr="0063259A">
              <w:rPr>
                <w:sz w:val="17"/>
                <w:szCs w:val="17"/>
                <w:vertAlign w:val="superscript"/>
              </w:rPr>
              <w:t>*</w:t>
            </w:r>
          </w:p>
        </w:tc>
      </w:tr>
      <w:tr w:rsidR="00F850BF" w:rsidRPr="0063259A" w14:paraId="68D0F6B2" w14:textId="77777777" w:rsidTr="001C21FE">
        <w:trPr>
          <w:trHeight w:val="276"/>
        </w:trPr>
        <w:tc>
          <w:tcPr>
            <w:tcW w:w="1890" w:type="dxa"/>
            <w:tcBorders>
              <w:top w:val="nil"/>
              <w:left w:val="nil"/>
              <w:bottom w:val="nil"/>
              <w:right w:val="nil"/>
            </w:tcBorders>
            <w:vAlign w:val="center"/>
          </w:tcPr>
          <w:p w14:paraId="58D4C5CA" w14:textId="77777777" w:rsidR="00F850BF" w:rsidRPr="0063259A" w:rsidRDefault="00F850BF" w:rsidP="00F850BF">
            <w:pPr>
              <w:jc w:val="right"/>
              <w:rPr>
                <w:bCs/>
                <w:sz w:val="17"/>
                <w:szCs w:val="17"/>
              </w:rPr>
            </w:pPr>
            <w:r w:rsidRPr="0063259A">
              <w:rPr>
                <w:bCs/>
                <w:sz w:val="17"/>
                <w:szCs w:val="17"/>
              </w:rPr>
              <w:t>Status threat</w:t>
            </w:r>
          </w:p>
        </w:tc>
        <w:tc>
          <w:tcPr>
            <w:tcW w:w="710" w:type="dxa"/>
            <w:gridSpan w:val="3"/>
            <w:tcBorders>
              <w:top w:val="nil"/>
              <w:left w:val="nil"/>
              <w:bottom w:val="nil"/>
              <w:right w:val="nil"/>
            </w:tcBorders>
            <w:vAlign w:val="center"/>
          </w:tcPr>
          <w:p w14:paraId="75B4C81F" w14:textId="77777777" w:rsidR="00F850BF" w:rsidRPr="0063259A" w:rsidRDefault="00F850BF" w:rsidP="00F850BF">
            <w:pPr>
              <w:jc w:val="center"/>
              <w:rPr>
                <w:bCs/>
                <w:sz w:val="17"/>
                <w:szCs w:val="17"/>
              </w:rPr>
            </w:pPr>
          </w:p>
        </w:tc>
        <w:tc>
          <w:tcPr>
            <w:tcW w:w="711" w:type="dxa"/>
            <w:gridSpan w:val="2"/>
            <w:tcBorders>
              <w:top w:val="nil"/>
              <w:left w:val="nil"/>
              <w:bottom w:val="nil"/>
              <w:right w:val="nil"/>
            </w:tcBorders>
            <w:vAlign w:val="center"/>
          </w:tcPr>
          <w:p w14:paraId="336E4320" w14:textId="77777777" w:rsidR="00F850BF" w:rsidRPr="0063259A" w:rsidRDefault="00F850BF" w:rsidP="00F850BF">
            <w:pPr>
              <w:jc w:val="center"/>
              <w:rPr>
                <w:bCs/>
                <w:sz w:val="17"/>
                <w:szCs w:val="17"/>
              </w:rPr>
            </w:pPr>
          </w:p>
        </w:tc>
        <w:tc>
          <w:tcPr>
            <w:tcW w:w="710" w:type="dxa"/>
            <w:gridSpan w:val="2"/>
            <w:tcBorders>
              <w:top w:val="nil"/>
              <w:left w:val="nil"/>
              <w:bottom w:val="nil"/>
              <w:right w:val="nil"/>
            </w:tcBorders>
            <w:vAlign w:val="center"/>
          </w:tcPr>
          <w:p w14:paraId="2811F1D3" w14:textId="77777777" w:rsidR="00F850BF" w:rsidRPr="0063259A" w:rsidRDefault="00F850BF" w:rsidP="00F850BF">
            <w:pPr>
              <w:jc w:val="center"/>
              <w:rPr>
                <w:bCs/>
                <w:sz w:val="17"/>
                <w:szCs w:val="17"/>
              </w:rPr>
            </w:pPr>
          </w:p>
        </w:tc>
        <w:tc>
          <w:tcPr>
            <w:tcW w:w="711" w:type="dxa"/>
            <w:gridSpan w:val="2"/>
            <w:tcBorders>
              <w:top w:val="nil"/>
              <w:left w:val="nil"/>
              <w:bottom w:val="nil"/>
              <w:right w:val="nil"/>
            </w:tcBorders>
            <w:vAlign w:val="center"/>
          </w:tcPr>
          <w:p w14:paraId="53770544" w14:textId="77777777" w:rsidR="00F850BF" w:rsidRPr="0063259A" w:rsidRDefault="00F850BF" w:rsidP="00F850BF">
            <w:pPr>
              <w:jc w:val="center"/>
              <w:rPr>
                <w:bCs/>
                <w:sz w:val="17"/>
                <w:szCs w:val="17"/>
              </w:rPr>
            </w:pPr>
          </w:p>
        </w:tc>
        <w:tc>
          <w:tcPr>
            <w:tcW w:w="710" w:type="dxa"/>
            <w:tcBorders>
              <w:top w:val="nil"/>
              <w:left w:val="nil"/>
              <w:bottom w:val="nil"/>
              <w:right w:val="nil"/>
            </w:tcBorders>
            <w:vAlign w:val="center"/>
          </w:tcPr>
          <w:p w14:paraId="1811E4D6" w14:textId="77777777" w:rsidR="00F850BF" w:rsidRPr="0063259A" w:rsidRDefault="00F850BF" w:rsidP="00F850BF">
            <w:pPr>
              <w:jc w:val="center"/>
              <w:rPr>
                <w:bCs/>
                <w:sz w:val="17"/>
                <w:szCs w:val="17"/>
              </w:rPr>
            </w:pPr>
          </w:p>
        </w:tc>
        <w:tc>
          <w:tcPr>
            <w:tcW w:w="711" w:type="dxa"/>
            <w:gridSpan w:val="2"/>
            <w:tcBorders>
              <w:top w:val="nil"/>
              <w:left w:val="nil"/>
              <w:bottom w:val="nil"/>
              <w:right w:val="nil"/>
            </w:tcBorders>
            <w:vAlign w:val="center"/>
          </w:tcPr>
          <w:p w14:paraId="0184A523" w14:textId="77777777" w:rsidR="00F850BF" w:rsidRPr="0063259A" w:rsidRDefault="00F850BF" w:rsidP="00F850BF">
            <w:pPr>
              <w:jc w:val="center"/>
              <w:rPr>
                <w:bCs/>
                <w:sz w:val="17"/>
                <w:szCs w:val="17"/>
              </w:rPr>
            </w:pPr>
          </w:p>
        </w:tc>
        <w:tc>
          <w:tcPr>
            <w:tcW w:w="710" w:type="dxa"/>
            <w:gridSpan w:val="2"/>
            <w:tcBorders>
              <w:top w:val="nil"/>
              <w:left w:val="nil"/>
              <w:bottom w:val="nil"/>
              <w:right w:val="nil"/>
            </w:tcBorders>
            <w:vAlign w:val="center"/>
          </w:tcPr>
          <w:p w14:paraId="58BFD674" w14:textId="77777777" w:rsidR="00F850BF" w:rsidRPr="0063259A" w:rsidRDefault="00F850BF" w:rsidP="00F850BF">
            <w:pPr>
              <w:jc w:val="center"/>
              <w:rPr>
                <w:bCs/>
                <w:sz w:val="17"/>
                <w:szCs w:val="17"/>
              </w:rPr>
            </w:pPr>
          </w:p>
        </w:tc>
        <w:tc>
          <w:tcPr>
            <w:tcW w:w="711" w:type="dxa"/>
            <w:gridSpan w:val="2"/>
            <w:tcBorders>
              <w:top w:val="nil"/>
              <w:left w:val="nil"/>
              <w:bottom w:val="nil"/>
              <w:right w:val="nil"/>
            </w:tcBorders>
            <w:vAlign w:val="center"/>
          </w:tcPr>
          <w:p w14:paraId="5292F675" w14:textId="77777777" w:rsidR="00F850BF" w:rsidRPr="0063259A" w:rsidRDefault="00F850BF" w:rsidP="00F850BF">
            <w:pPr>
              <w:jc w:val="center"/>
              <w:rPr>
                <w:bCs/>
                <w:sz w:val="17"/>
                <w:szCs w:val="17"/>
              </w:rPr>
            </w:pPr>
          </w:p>
        </w:tc>
        <w:tc>
          <w:tcPr>
            <w:tcW w:w="710" w:type="dxa"/>
            <w:gridSpan w:val="2"/>
            <w:tcBorders>
              <w:top w:val="nil"/>
              <w:left w:val="nil"/>
              <w:bottom w:val="nil"/>
              <w:right w:val="nil"/>
            </w:tcBorders>
            <w:vAlign w:val="center"/>
          </w:tcPr>
          <w:p w14:paraId="6B05D565" w14:textId="1BAD48B7" w:rsidR="00F850BF" w:rsidRPr="0063259A" w:rsidRDefault="00F850BF" w:rsidP="00F850BF">
            <w:pPr>
              <w:jc w:val="center"/>
              <w:rPr>
                <w:bCs/>
                <w:sz w:val="17"/>
                <w:szCs w:val="17"/>
              </w:rPr>
            </w:pPr>
            <w:r w:rsidRPr="0063259A">
              <w:rPr>
                <w:sz w:val="17"/>
                <w:szCs w:val="17"/>
              </w:rPr>
              <w:t>(.04)</w:t>
            </w:r>
          </w:p>
        </w:tc>
        <w:tc>
          <w:tcPr>
            <w:tcW w:w="711" w:type="dxa"/>
            <w:gridSpan w:val="2"/>
            <w:tcBorders>
              <w:top w:val="nil"/>
              <w:left w:val="nil"/>
              <w:bottom w:val="nil"/>
              <w:right w:val="nil"/>
            </w:tcBorders>
            <w:vAlign w:val="center"/>
          </w:tcPr>
          <w:p w14:paraId="59D87D4C" w14:textId="77777777" w:rsidR="00F850BF" w:rsidRPr="0063259A" w:rsidRDefault="00F850BF" w:rsidP="00F850BF">
            <w:pPr>
              <w:jc w:val="center"/>
              <w:rPr>
                <w:bCs/>
                <w:sz w:val="17"/>
                <w:szCs w:val="17"/>
              </w:rPr>
            </w:pPr>
          </w:p>
        </w:tc>
        <w:tc>
          <w:tcPr>
            <w:tcW w:w="710" w:type="dxa"/>
            <w:gridSpan w:val="2"/>
            <w:tcBorders>
              <w:top w:val="nil"/>
              <w:left w:val="nil"/>
              <w:bottom w:val="nil"/>
              <w:right w:val="nil"/>
            </w:tcBorders>
            <w:vAlign w:val="center"/>
          </w:tcPr>
          <w:p w14:paraId="614BC551" w14:textId="77777777" w:rsidR="00F850BF" w:rsidRPr="0063259A" w:rsidRDefault="00F850BF" w:rsidP="00F850BF">
            <w:pPr>
              <w:jc w:val="center"/>
              <w:rPr>
                <w:bCs/>
                <w:sz w:val="17"/>
                <w:szCs w:val="17"/>
              </w:rPr>
            </w:pPr>
          </w:p>
        </w:tc>
        <w:tc>
          <w:tcPr>
            <w:tcW w:w="711" w:type="dxa"/>
            <w:gridSpan w:val="2"/>
            <w:tcBorders>
              <w:top w:val="nil"/>
              <w:left w:val="nil"/>
              <w:bottom w:val="nil"/>
              <w:right w:val="nil"/>
            </w:tcBorders>
            <w:vAlign w:val="center"/>
          </w:tcPr>
          <w:p w14:paraId="32DDA62B" w14:textId="77777777" w:rsidR="00F850BF" w:rsidRPr="0063259A" w:rsidRDefault="00F850BF" w:rsidP="00F850BF">
            <w:pPr>
              <w:jc w:val="center"/>
              <w:rPr>
                <w:bCs/>
                <w:sz w:val="17"/>
                <w:szCs w:val="17"/>
              </w:rPr>
            </w:pPr>
          </w:p>
        </w:tc>
        <w:tc>
          <w:tcPr>
            <w:tcW w:w="710" w:type="dxa"/>
            <w:gridSpan w:val="2"/>
            <w:tcBorders>
              <w:top w:val="nil"/>
              <w:left w:val="nil"/>
              <w:bottom w:val="nil"/>
              <w:right w:val="nil"/>
            </w:tcBorders>
            <w:vAlign w:val="center"/>
          </w:tcPr>
          <w:p w14:paraId="7C3C8F1E" w14:textId="77777777" w:rsidR="00F850BF" w:rsidRPr="0063259A" w:rsidRDefault="00F850BF" w:rsidP="00F850BF">
            <w:pPr>
              <w:jc w:val="center"/>
              <w:rPr>
                <w:bCs/>
                <w:sz w:val="17"/>
                <w:szCs w:val="17"/>
              </w:rPr>
            </w:pPr>
          </w:p>
        </w:tc>
        <w:tc>
          <w:tcPr>
            <w:tcW w:w="711" w:type="dxa"/>
            <w:gridSpan w:val="2"/>
            <w:tcBorders>
              <w:top w:val="nil"/>
              <w:left w:val="nil"/>
              <w:bottom w:val="nil"/>
              <w:right w:val="nil"/>
            </w:tcBorders>
            <w:vAlign w:val="center"/>
          </w:tcPr>
          <w:p w14:paraId="3A4B6763" w14:textId="77777777" w:rsidR="00F850BF" w:rsidRPr="0063259A" w:rsidRDefault="00F850BF" w:rsidP="00F850BF">
            <w:pPr>
              <w:jc w:val="center"/>
              <w:rPr>
                <w:bCs/>
                <w:sz w:val="17"/>
                <w:szCs w:val="17"/>
              </w:rPr>
            </w:pPr>
          </w:p>
        </w:tc>
        <w:tc>
          <w:tcPr>
            <w:tcW w:w="710" w:type="dxa"/>
            <w:gridSpan w:val="2"/>
            <w:tcBorders>
              <w:top w:val="nil"/>
              <w:left w:val="nil"/>
              <w:bottom w:val="nil"/>
              <w:right w:val="nil"/>
            </w:tcBorders>
            <w:vAlign w:val="center"/>
          </w:tcPr>
          <w:p w14:paraId="79CA139C" w14:textId="77777777" w:rsidR="00F850BF" w:rsidRPr="0063259A" w:rsidRDefault="00F850BF" w:rsidP="00F850BF">
            <w:pPr>
              <w:jc w:val="center"/>
              <w:rPr>
                <w:bCs/>
                <w:sz w:val="17"/>
                <w:szCs w:val="17"/>
              </w:rPr>
            </w:pPr>
          </w:p>
        </w:tc>
        <w:tc>
          <w:tcPr>
            <w:tcW w:w="711" w:type="dxa"/>
            <w:gridSpan w:val="2"/>
            <w:tcBorders>
              <w:top w:val="nil"/>
              <w:left w:val="nil"/>
              <w:bottom w:val="nil"/>
              <w:right w:val="nil"/>
            </w:tcBorders>
            <w:vAlign w:val="center"/>
          </w:tcPr>
          <w:p w14:paraId="585F2EEC" w14:textId="77777777" w:rsidR="00F850BF" w:rsidRPr="0063259A" w:rsidRDefault="00F850BF" w:rsidP="00F850BF">
            <w:pPr>
              <w:jc w:val="center"/>
              <w:rPr>
                <w:bCs/>
                <w:sz w:val="17"/>
                <w:szCs w:val="17"/>
              </w:rPr>
            </w:pPr>
          </w:p>
        </w:tc>
        <w:tc>
          <w:tcPr>
            <w:tcW w:w="710" w:type="dxa"/>
            <w:tcBorders>
              <w:top w:val="nil"/>
              <w:left w:val="nil"/>
              <w:bottom w:val="nil"/>
              <w:right w:val="nil"/>
            </w:tcBorders>
            <w:vAlign w:val="center"/>
          </w:tcPr>
          <w:p w14:paraId="5697F91C" w14:textId="77777777" w:rsidR="00F850BF" w:rsidRPr="0063259A" w:rsidRDefault="00F850BF" w:rsidP="00F850BF">
            <w:pPr>
              <w:jc w:val="center"/>
              <w:rPr>
                <w:bCs/>
                <w:sz w:val="17"/>
                <w:szCs w:val="17"/>
              </w:rPr>
            </w:pPr>
          </w:p>
        </w:tc>
        <w:tc>
          <w:tcPr>
            <w:tcW w:w="711" w:type="dxa"/>
            <w:gridSpan w:val="2"/>
            <w:tcBorders>
              <w:top w:val="nil"/>
              <w:left w:val="nil"/>
              <w:bottom w:val="nil"/>
              <w:right w:val="nil"/>
            </w:tcBorders>
            <w:vAlign w:val="center"/>
          </w:tcPr>
          <w:p w14:paraId="1F3C9E29" w14:textId="77777777" w:rsidR="00F850BF" w:rsidRPr="0063259A" w:rsidRDefault="00F850BF" w:rsidP="00F850BF">
            <w:pPr>
              <w:jc w:val="center"/>
              <w:rPr>
                <w:bCs/>
                <w:sz w:val="17"/>
                <w:szCs w:val="17"/>
              </w:rPr>
            </w:pPr>
          </w:p>
        </w:tc>
        <w:tc>
          <w:tcPr>
            <w:tcW w:w="711" w:type="dxa"/>
            <w:tcBorders>
              <w:top w:val="nil"/>
              <w:left w:val="nil"/>
              <w:bottom w:val="nil"/>
              <w:right w:val="nil"/>
            </w:tcBorders>
            <w:vAlign w:val="center"/>
          </w:tcPr>
          <w:p w14:paraId="738C4F73" w14:textId="4FE7846A" w:rsidR="00F850BF" w:rsidRPr="0063259A" w:rsidRDefault="00F850BF" w:rsidP="00F850BF">
            <w:pPr>
              <w:jc w:val="center"/>
              <w:rPr>
                <w:bCs/>
                <w:sz w:val="17"/>
                <w:szCs w:val="17"/>
              </w:rPr>
            </w:pPr>
            <w:r w:rsidRPr="0063259A">
              <w:rPr>
                <w:sz w:val="17"/>
                <w:szCs w:val="17"/>
              </w:rPr>
              <w:t>(.04)</w:t>
            </w:r>
          </w:p>
        </w:tc>
      </w:tr>
      <w:tr w:rsidR="00F850BF" w:rsidRPr="0063259A" w14:paraId="6780C302" w14:textId="77777777" w:rsidTr="001C21FE">
        <w:trPr>
          <w:trHeight w:val="262"/>
        </w:trPr>
        <w:tc>
          <w:tcPr>
            <w:tcW w:w="1890" w:type="dxa"/>
            <w:tcBorders>
              <w:top w:val="nil"/>
              <w:left w:val="nil"/>
              <w:bottom w:val="nil"/>
              <w:right w:val="nil"/>
            </w:tcBorders>
            <w:vAlign w:val="center"/>
          </w:tcPr>
          <w:p w14:paraId="3394F789" w14:textId="77777777" w:rsidR="00F850BF" w:rsidRPr="0063259A" w:rsidRDefault="00F850BF" w:rsidP="00F850BF">
            <w:pPr>
              <w:jc w:val="right"/>
              <w:rPr>
                <w:bCs/>
                <w:sz w:val="17"/>
                <w:szCs w:val="17"/>
              </w:rPr>
            </w:pPr>
            <w:r w:rsidRPr="0063259A">
              <w:rPr>
                <w:bCs/>
                <w:sz w:val="17"/>
                <w:szCs w:val="17"/>
              </w:rPr>
              <w:t>Age</w:t>
            </w:r>
          </w:p>
        </w:tc>
        <w:tc>
          <w:tcPr>
            <w:tcW w:w="710" w:type="dxa"/>
            <w:gridSpan w:val="3"/>
            <w:tcBorders>
              <w:top w:val="nil"/>
              <w:left w:val="nil"/>
              <w:bottom w:val="nil"/>
              <w:right w:val="nil"/>
            </w:tcBorders>
            <w:vAlign w:val="center"/>
          </w:tcPr>
          <w:p w14:paraId="74E919AF" w14:textId="77777777" w:rsidR="00F850BF" w:rsidRPr="0063259A" w:rsidRDefault="00F850BF" w:rsidP="00F850BF">
            <w:pPr>
              <w:jc w:val="center"/>
              <w:rPr>
                <w:bCs/>
                <w:sz w:val="17"/>
                <w:szCs w:val="17"/>
              </w:rPr>
            </w:pPr>
          </w:p>
        </w:tc>
        <w:tc>
          <w:tcPr>
            <w:tcW w:w="711" w:type="dxa"/>
            <w:gridSpan w:val="2"/>
            <w:tcBorders>
              <w:top w:val="nil"/>
              <w:left w:val="nil"/>
              <w:bottom w:val="nil"/>
              <w:right w:val="nil"/>
            </w:tcBorders>
            <w:vAlign w:val="center"/>
          </w:tcPr>
          <w:p w14:paraId="2D8B4364" w14:textId="77777777" w:rsidR="00F850BF" w:rsidRPr="0063259A" w:rsidRDefault="00F850BF" w:rsidP="00F850BF">
            <w:pPr>
              <w:jc w:val="center"/>
              <w:rPr>
                <w:bCs/>
                <w:sz w:val="17"/>
                <w:szCs w:val="17"/>
              </w:rPr>
            </w:pPr>
          </w:p>
        </w:tc>
        <w:tc>
          <w:tcPr>
            <w:tcW w:w="710" w:type="dxa"/>
            <w:gridSpan w:val="2"/>
            <w:tcBorders>
              <w:top w:val="nil"/>
              <w:left w:val="nil"/>
              <w:bottom w:val="nil"/>
              <w:right w:val="nil"/>
            </w:tcBorders>
            <w:vAlign w:val="center"/>
          </w:tcPr>
          <w:p w14:paraId="52A50DB2" w14:textId="77777777" w:rsidR="00F850BF" w:rsidRPr="0063259A" w:rsidRDefault="00F850BF" w:rsidP="00F850BF">
            <w:pPr>
              <w:jc w:val="center"/>
              <w:rPr>
                <w:bCs/>
                <w:sz w:val="17"/>
                <w:szCs w:val="17"/>
              </w:rPr>
            </w:pPr>
          </w:p>
        </w:tc>
        <w:tc>
          <w:tcPr>
            <w:tcW w:w="711" w:type="dxa"/>
            <w:gridSpan w:val="2"/>
            <w:tcBorders>
              <w:top w:val="nil"/>
              <w:left w:val="nil"/>
              <w:bottom w:val="nil"/>
              <w:right w:val="nil"/>
            </w:tcBorders>
            <w:vAlign w:val="center"/>
          </w:tcPr>
          <w:p w14:paraId="210B529D" w14:textId="77777777" w:rsidR="00F850BF" w:rsidRPr="0063259A" w:rsidRDefault="00F850BF" w:rsidP="00F850BF">
            <w:pPr>
              <w:jc w:val="center"/>
              <w:rPr>
                <w:bCs/>
                <w:sz w:val="17"/>
                <w:szCs w:val="17"/>
              </w:rPr>
            </w:pPr>
          </w:p>
        </w:tc>
        <w:tc>
          <w:tcPr>
            <w:tcW w:w="710" w:type="dxa"/>
            <w:tcBorders>
              <w:top w:val="nil"/>
              <w:left w:val="nil"/>
              <w:bottom w:val="nil"/>
              <w:right w:val="nil"/>
            </w:tcBorders>
            <w:vAlign w:val="center"/>
          </w:tcPr>
          <w:p w14:paraId="4A6D088F" w14:textId="77777777" w:rsidR="00F850BF" w:rsidRPr="0063259A" w:rsidRDefault="00F850BF" w:rsidP="00F850BF">
            <w:pPr>
              <w:jc w:val="center"/>
              <w:rPr>
                <w:bCs/>
                <w:sz w:val="17"/>
                <w:szCs w:val="17"/>
              </w:rPr>
            </w:pPr>
          </w:p>
        </w:tc>
        <w:tc>
          <w:tcPr>
            <w:tcW w:w="711" w:type="dxa"/>
            <w:gridSpan w:val="2"/>
            <w:tcBorders>
              <w:top w:val="nil"/>
              <w:left w:val="nil"/>
              <w:bottom w:val="nil"/>
              <w:right w:val="nil"/>
            </w:tcBorders>
            <w:vAlign w:val="center"/>
          </w:tcPr>
          <w:p w14:paraId="53EE2047" w14:textId="77777777" w:rsidR="00F850BF" w:rsidRPr="0063259A" w:rsidRDefault="00F850BF" w:rsidP="00F850BF">
            <w:pPr>
              <w:jc w:val="center"/>
              <w:rPr>
                <w:bCs/>
                <w:sz w:val="17"/>
                <w:szCs w:val="17"/>
              </w:rPr>
            </w:pPr>
          </w:p>
        </w:tc>
        <w:tc>
          <w:tcPr>
            <w:tcW w:w="710" w:type="dxa"/>
            <w:gridSpan w:val="2"/>
            <w:tcBorders>
              <w:top w:val="nil"/>
              <w:left w:val="nil"/>
              <w:bottom w:val="nil"/>
              <w:right w:val="nil"/>
            </w:tcBorders>
            <w:vAlign w:val="center"/>
          </w:tcPr>
          <w:p w14:paraId="715924D3" w14:textId="77777777" w:rsidR="00F850BF" w:rsidRPr="0063259A" w:rsidRDefault="00F850BF" w:rsidP="00F850BF">
            <w:pPr>
              <w:jc w:val="center"/>
              <w:rPr>
                <w:bCs/>
                <w:sz w:val="17"/>
                <w:szCs w:val="17"/>
              </w:rPr>
            </w:pPr>
          </w:p>
        </w:tc>
        <w:tc>
          <w:tcPr>
            <w:tcW w:w="711" w:type="dxa"/>
            <w:gridSpan w:val="2"/>
            <w:tcBorders>
              <w:top w:val="nil"/>
              <w:left w:val="nil"/>
              <w:bottom w:val="nil"/>
              <w:right w:val="nil"/>
            </w:tcBorders>
            <w:vAlign w:val="center"/>
          </w:tcPr>
          <w:p w14:paraId="03E6951D" w14:textId="77777777" w:rsidR="00F850BF" w:rsidRPr="0063259A" w:rsidRDefault="00F850BF" w:rsidP="00F850BF">
            <w:pPr>
              <w:jc w:val="center"/>
              <w:rPr>
                <w:bCs/>
                <w:sz w:val="17"/>
                <w:szCs w:val="17"/>
              </w:rPr>
            </w:pPr>
          </w:p>
        </w:tc>
        <w:tc>
          <w:tcPr>
            <w:tcW w:w="710" w:type="dxa"/>
            <w:gridSpan w:val="2"/>
            <w:tcBorders>
              <w:top w:val="nil"/>
              <w:left w:val="nil"/>
              <w:bottom w:val="nil"/>
              <w:right w:val="nil"/>
            </w:tcBorders>
            <w:vAlign w:val="center"/>
          </w:tcPr>
          <w:p w14:paraId="3FF32093" w14:textId="77777777" w:rsidR="00F850BF" w:rsidRPr="0063259A" w:rsidRDefault="00F850BF" w:rsidP="00F850BF">
            <w:pPr>
              <w:jc w:val="center"/>
              <w:rPr>
                <w:bCs/>
                <w:sz w:val="17"/>
                <w:szCs w:val="17"/>
              </w:rPr>
            </w:pPr>
          </w:p>
        </w:tc>
        <w:tc>
          <w:tcPr>
            <w:tcW w:w="711" w:type="dxa"/>
            <w:gridSpan w:val="2"/>
            <w:tcBorders>
              <w:top w:val="nil"/>
              <w:left w:val="nil"/>
              <w:bottom w:val="nil"/>
              <w:right w:val="nil"/>
            </w:tcBorders>
            <w:vAlign w:val="center"/>
          </w:tcPr>
          <w:p w14:paraId="6D35733A" w14:textId="5F79034F" w:rsidR="00F850BF" w:rsidRPr="0063259A" w:rsidRDefault="00F850BF" w:rsidP="00F850BF">
            <w:pPr>
              <w:jc w:val="center"/>
              <w:rPr>
                <w:bCs/>
                <w:sz w:val="17"/>
                <w:szCs w:val="17"/>
              </w:rPr>
            </w:pPr>
            <w:r w:rsidRPr="0063259A">
              <w:rPr>
                <w:sz w:val="17"/>
                <w:szCs w:val="17"/>
              </w:rPr>
              <w:t>-.00</w:t>
            </w:r>
          </w:p>
        </w:tc>
        <w:tc>
          <w:tcPr>
            <w:tcW w:w="710" w:type="dxa"/>
            <w:gridSpan w:val="2"/>
            <w:tcBorders>
              <w:top w:val="nil"/>
              <w:left w:val="nil"/>
              <w:bottom w:val="nil"/>
              <w:right w:val="nil"/>
            </w:tcBorders>
            <w:vAlign w:val="center"/>
          </w:tcPr>
          <w:p w14:paraId="36927161" w14:textId="2C0E55C8" w:rsidR="00F850BF" w:rsidRPr="0063259A" w:rsidRDefault="00F850BF" w:rsidP="00F850BF">
            <w:pPr>
              <w:jc w:val="center"/>
              <w:rPr>
                <w:bCs/>
                <w:sz w:val="17"/>
                <w:szCs w:val="17"/>
              </w:rPr>
            </w:pPr>
            <w:r w:rsidRPr="0063259A">
              <w:rPr>
                <w:sz w:val="17"/>
                <w:szCs w:val="17"/>
              </w:rPr>
              <w:t>-.01</w:t>
            </w:r>
          </w:p>
        </w:tc>
        <w:tc>
          <w:tcPr>
            <w:tcW w:w="711" w:type="dxa"/>
            <w:gridSpan w:val="2"/>
            <w:tcBorders>
              <w:top w:val="nil"/>
              <w:left w:val="nil"/>
              <w:bottom w:val="nil"/>
              <w:right w:val="nil"/>
            </w:tcBorders>
            <w:vAlign w:val="center"/>
          </w:tcPr>
          <w:p w14:paraId="2B147313" w14:textId="6B8B646D" w:rsidR="00F850BF" w:rsidRPr="0063259A" w:rsidRDefault="00F850BF" w:rsidP="00F850BF">
            <w:pPr>
              <w:jc w:val="center"/>
              <w:rPr>
                <w:bCs/>
                <w:sz w:val="17"/>
                <w:szCs w:val="17"/>
              </w:rPr>
            </w:pPr>
            <w:r w:rsidRPr="0063259A">
              <w:rPr>
                <w:sz w:val="17"/>
                <w:szCs w:val="17"/>
              </w:rPr>
              <w:t>-.00</w:t>
            </w:r>
          </w:p>
        </w:tc>
        <w:tc>
          <w:tcPr>
            <w:tcW w:w="710" w:type="dxa"/>
            <w:gridSpan w:val="2"/>
            <w:tcBorders>
              <w:top w:val="nil"/>
              <w:left w:val="nil"/>
              <w:bottom w:val="nil"/>
              <w:right w:val="nil"/>
            </w:tcBorders>
            <w:vAlign w:val="center"/>
          </w:tcPr>
          <w:p w14:paraId="4A8F7BC4" w14:textId="44B12F7A" w:rsidR="00F850BF" w:rsidRPr="0063259A" w:rsidRDefault="00F850BF" w:rsidP="00F850BF">
            <w:pPr>
              <w:jc w:val="center"/>
              <w:rPr>
                <w:bCs/>
                <w:sz w:val="17"/>
                <w:szCs w:val="17"/>
              </w:rPr>
            </w:pPr>
            <w:r w:rsidRPr="0063259A">
              <w:rPr>
                <w:sz w:val="17"/>
                <w:szCs w:val="17"/>
              </w:rPr>
              <w:t>-.01</w:t>
            </w:r>
          </w:p>
        </w:tc>
        <w:tc>
          <w:tcPr>
            <w:tcW w:w="711" w:type="dxa"/>
            <w:gridSpan w:val="2"/>
            <w:tcBorders>
              <w:top w:val="nil"/>
              <w:left w:val="nil"/>
              <w:bottom w:val="nil"/>
              <w:right w:val="nil"/>
            </w:tcBorders>
            <w:vAlign w:val="center"/>
          </w:tcPr>
          <w:p w14:paraId="7D8BDC33" w14:textId="66757E16" w:rsidR="00F850BF" w:rsidRPr="0063259A" w:rsidRDefault="00F850BF" w:rsidP="00F850BF">
            <w:pPr>
              <w:jc w:val="center"/>
              <w:rPr>
                <w:bCs/>
                <w:sz w:val="17"/>
                <w:szCs w:val="17"/>
              </w:rPr>
            </w:pPr>
            <w:r w:rsidRPr="0063259A">
              <w:rPr>
                <w:sz w:val="17"/>
                <w:szCs w:val="17"/>
              </w:rPr>
              <w:t>.00</w:t>
            </w:r>
          </w:p>
        </w:tc>
        <w:tc>
          <w:tcPr>
            <w:tcW w:w="710" w:type="dxa"/>
            <w:gridSpan w:val="2"/>
            <w:tcBorders>
              <w:top w:val="nil"/>
              <w:left w:val="nil"/>
              <w:bottom w:val="nil"/>
              <w:right w:val="nil"/>
            </w:tcBorders>
            <w:vAlign w:val="center"/>
          </w:tcPr>
          <w:p w14:paraId="798B9419" w14:textId="0C8E0559" w:rsidR="00F850BF" w:rsidRPr="0063259A" w:rsidRDefault="00F850BF" w:rsidP="00F850BF">
            <w:pPr>
              <w:jc w:val="center"/>
              <w:rPr>
                <w:bCs/>
                <w:sz w:val="17"/>
                <w:szCs w:val="17"/>
              </w:rPr>
            </w:pPr>
            <w:r w:rsidRPr="0063259A">
              <w:rPr>
                <w:sz w:val="17"/>
                <w:szCs w:val="17"/>
              </w:rPr>
              <w:t>-.00</w:t>
            </w:r>
          </w:p>
        </w:tc>
        <w:tc>
          <w:tcPr>
            <w:tcW w:w="711" w:type="dxa"/>
            <w:gridSpan w:val="2"/>
            <w:tcBorders>
              <w:top w:val="nil"/>
              <w:left w:val="nil"/>
              <w:bottom w:val="nil"/>
              <w:right w:val="nil"/>
            </w:tcBorders>
            <w:vAlign w:val="center"/>
          </w:tcPr>
          <w:p w14:paraId="7ABD81C8" w14:textId="4451C488" w:rsidR="00F850BF" w:rsidRPr="0063259A" w:rsidRDefault="00F850BF" w:rsidP="00F850BF">
            <w:pPr>
              <w:jc w:val="center"/>
              <w:rPr>
                <w:bCs/>
                <w:sz w:val="17"/>
                <w:szCs w:val="17"/>
              </w:rPr>
            </w:pPr>
            <w:r w:rsidRPr="0063259A">
              <w:rPr>
                <w:sz w:val="17"/>
                <w:szCs w:val="17"/>
              </w:rPr>
              <w:t>.00</w:t>
            </w:r>
          </w:p>
        </w:tc>
        <w:tc>
          <w:tcPr>
            <w:tcW w:w="710" w:type="dxa"/>
            <w:tcBorders>
              <w:top w:val="nil"/>
              <w:left w:val="nil"/>
              <w:bottom w:val="nil"/>
              <w:right w:val="nil"/>
            </w:tcBorders>
            <w:vAlign w:val="center"/>
          </w:tcPr>
          <w:p w14:paraId="5328DBDA" w14:textId="21AF429F" w:rsidR="00F850BF" w:rsidRPr="0063259A" w:rsidRDefault="00F850BF" w:rsidP="00F850BF">
            <w:pPr>
              <w:jc w:val="center"/>
              <w:rPr>
                <w:bCs/>
                <w:sz w:val="17"/>
                <w:szCs w:val="17"/>
              </w:rPr>
            </w:pPr>
            <w:r w:rsidRPr="0063259A">
              <w:rPr>
                <w:sz w:val="17"/>
                <w:szCs w:val="17"/>
              </w:rPr>
              <w:t>.00</w:t>
            </w:r>
          </w:p>
        </w:tc>
        <w:tc>
          <w:tcPr>
            <w:tcW w:w="711" w:type="dxa"/>
            <w:gridSpan w:val="2"/>
            <w:tcBorders>
              <w:top w:val="nil"/>
              <w:left w:val="nil"/>
              <w:bottom w:val="nil"/>
              <w:right w:val="nil"/>
            </w:tcBorders>
            <w:vAlign w:val="center"/>
          </w:tcPr>
          <w:p w14:paraId="61872052" w14:textId="7C8AFB59" w:rsidR="00F850BF" w:rsidRPr="0063259A" w:rsidRDefault="00F850BF" w:rsidP="00F850BF">
            <w:pPr>
              <w:jc w:val="center"/>
              <w:rPr>
                <w:bCs/>
                <w:sz w:val="17"/>
                <w:szCs w:val="17"/>
              </w:rPr>
            </w:pPr>
            <w:r w:rsidRPr="0063259A">
              <w:rPr>
                <w:sz w:val="17"/>
                <w:szCs w:val="17"/>
              </w:rPr>
              <w:t>.00</w:t>
            </w:r>
          </w:p>
        </w:tc>
        <w:tc>
          <w:tcPr>
            <w:tcW w:w="711" w:type="dxa"/>
            <w:tcBorders>
              <w:top w:val="nil"/>
              <w:left w:val="nil"/>
              <w:bottom w:val="nil"/>
              <w:right w:val="nil"/>
            </w:tcBorders>
            <w:vAlign w:val="center"/>
          </w:tcPr>
          <w:p w14:paraId="17EFD9BC" w14:textId="0557D0C8" w:rsidR="00F850BF" w:rsidRPr="0063259A" w:rsidRDefault="00F850BF" w:rsidP="00F850BF">
            <w:pPr>
              <w:jc w:val="center"/>
              <w:rPr>
                <w:bCs/>
                <w:sz w:val="17"/>
                <w:szCs w:val="17"/>
              </w:rPr>
            </w:pPr>
            <w:r w:rsidRPr="0063259A">
              <w:rPr>
                <w:sz w:val="17"/>
                <w:szCs w:val="17"/>
              </w:rPr>
              <w:t>-.00</w:t>
            </w:r>
          </w:p>
        </w:tc>
      </w:tr>
      <w:tr w:rsidR="00F850BF" w:rsidRPr="0063259A" w14:paraId="56D022D9" w14:textId="77777777" w:rsidTr="001C21FE">
        <w:trPr>
          <w:trHeight w:val="262"/>
        </w:trPr>
        <w:tc>
          <w:tcPr>
            <w:tcW w:w="1890" w:type="dxa"/>
            <w:tcBorders>
              <w:top w:val="nil"/>
              <w:left w:val="nil"/>
              <w:bottom w:val="nil"/>
              <w:right w:val="nil"/>
            </w:tcBorders>
            <w:vAlign w:val="center"/>
          </w:tcPr>
          <w:p w14:paraId="51C60907" w14:textId="77777777" w:rsidR="00F850BF" w:rsidRPr="0063259A" w:rsidRDefault="00F850BF" w:rsidP="00F850BF">
            <w:pPr>
              <w:jc w:val="right"/>
              <w:rPr>
                <w:bCs/>
                <w:sz w:val="17"/>
                <w:szCs w:val="17"/>
              </w:rPr>
            </w:pPr>
          </w:p>
        </w:tc>
        <w:tc>
          <w:tcPr>
            <w:tcW w:w="710" w:type="dxa"/>
            <w:gridSpan w:val="3"/>
            <w:tcBorders>
              <w:top w:val="nil"/>
              <w:left w:val="nil"/>
              <w:bottom w:val="nil"/>
              <w:right w:val="nil"/>
            </w:tcBorders>
            <w:vAlign w:val="center"/>
          </w:tcPr>
          <w:p w14:paraId="35554190" w14:textId="77777777" w:rsidR="00F850BF" w:rsidRPr="0063259A" w:rsidRDefault="00F850BF" w:rsidP="00F850BF">
            <w:pPr>
              <w:jc w:val="center"/>
              <w:rPr>
                <w:bCs/>
                <w:sz w:val="17"/>
                <w:szCs w:val="17"/>
              </w:rPr>
            </w:pPr>
          </w:p>
        </w:tc>
        <w:tc>
          <w:tcPr>
            <w:tcW w:w="711" w:type="dxa"/>
            <w:gridSpan w:val="2"/>
            <w:tcBorders>
              <w:top w:val="nil"/>
              <w:left w:val="nil"/>
              <w:bottom w:val="nil"/>
              <w:right w:val="nil"/>
            </w:tcBorders>
            <w:vAlign w:val="center"/>
          </w:tcPr>
          <w:p w14:paraId="22C0F9FF" w14:textId="77777777" w:rsidR="00F850BF" w:rsidRPr="0063259A" w:rsidRDefault="00F850BF" w:rsidP="00F850BF">
            <w:pPr>
              <w:jc w:val="center"/>
              <w:rPr>
                <w:bCs/>
                <w:sz w:val="17"/>
                <w:szCs w:val="17"/>
              </w:rPr>
            </w:pPr>
          </w:p>
        </w:tc>
        <w:tc>
          <w:tcPr>
            <w:tcW w:w="710" w:type="dxa"/>
            <w:gridSpan w:val="2"/>
            <w:tcBorders>
              <w:top w:val="nil"/>
              <w:left w:val="nil"/>
              <w:bottom w:val="nil"/>
              <w:right w:val="nil"/>
            </w:tcBorders>
            <w:vAlign w:val="center"/>
          </w:tcPr>
          <w:p w14:paraId="60436674" w14:textId="77777777" w:rsidR="00F850BF" w:rsidRPr="0063259A" w:rsidRDefault="00F850BF" w:rsidP="00F850BF">
            <w:pPr>
              <w:jc w:val="center"/>
              <w:rPr>
                <w:bCs/>
                <w:sz w:val="17"/>
                <w:szCs w:val="17"/>
              </w:rPr>
            </w:pPr>
          </w:p>
        </w:tc>
        <w:tc>
          <w:tcPr>
            <w:tcW w:w="711" w:type="dxa"/>
            <w:gridSpan w:val="2"/>
            <w:tcBorders>
              <w:top w:val="nil"/>
              <w:left w:val="nil"/>
              <w:bottom w:val="nil"/>
              <w:right w:val="nil"/>
            </w:tcBorders>
            <w:vAlign w:val="center"/>
          </w:tcPr>
          <w:p w14:paraId="14BE6089" w14:textId="77777777" w:rsidR="00F850BF" w:rsidRPr="0063259A" w:rsidRDefault="00F850BF" w:rsidP="00F850BF">
            <w:pPr>
              <w:jc w:val="center"/>
              <w:rPr>
                <w:bCs/>
                <w:sz w:val="17"/>
                <w:szCs w:val="17"/>
              </w:rPr>
            </w:pPr>
          </w:p>
        </w:tc>
        <w:tc>
          <w:tcPr>
            <w:tcW w:w="710" w:type="dxa"/>
            <w:tcBorders>
              <w:top w:val="nil"/>
              <w:left w:val="nil"/>
              <w:bottom w:val="nil"/>
              <w:right w:val="nil"/>
            </w:tcBorders>
            <w:vAlign w:val="center"/>
          </w:tcPr>
          <w:p w14:paraId="668A2CED" w14:textId="77777777" w:rsidR="00F850BF" w:rsidRPr="0063259A" w:rsidRDefault="00F850BF" w:rsidP="00F850BF">
            <w:pPr>
              <w:jc w:val="center"/>
              <w:rPr>
                <w:bCs/>
                <w:sz w:val="17"/>
                <w:szCs w:val="17"/>
              </w:rPr>
            </w:pPr>
          </w:p>
        </w:tc>
        <w:tc>
          <w:tcPr>
            <w:tcW w:w="711" w:type="dxa"/>
            <w:gridSpan w:val="2"/>
            <w:tcBorders>
              <w:top w:val="nil"/>
              <w:left w:val="nil"/>
              <w:bottom w:val="nil"/>
              <w:right w:val="nil"/>
            </w:tcBorders>
            <w:vAlign w:val="center"/>
          </w:tcPr>
          <w:p w14:paraId="5DEA7309" w14:textId="77777777" w:rsidR="00F850BF" w:rsidRPr="0063259A" w:rsidRDefault="00F850BF" w:rsidP="00F850BF">
            <w:pPr>
              <w:jc w:val="center"/>
              <w:rPr>
                <w:bCs/>
                <w:sz w:val="17"/>
                <w:szCs w:val="17"/>
              </w:rPr>
            </w:pPr>
          </w:p>
        </w:tc>
        <w:tc>
          <w:tcPr>
            <w:tcW w:w="710" w:type="dxa"/>
            <w:gridSpan w:val="2"/>
            <w:tcBorders>
              <w:top w:val="nil"/>
              <w:left w:val="nil"/>
              <w:bottom w:val="nil"/>
              <w:right w:val="nil"/>
            </w:tcBorders>
            <w:vAlign w:val="center"/>
          </w:tcPr>
          <w:p w14:paraId="064C128A" w14:textId="77777777" w:rsidR="00F850BF" w:rsidRPr="0063259A" w:rsidRDefault="00F850BF" w:rsidP="00F850BF">
            <w:pPr>
              <w:jc w:val="center"/>
              <w:rPr>
                <w:bCs/>
                <w:sz w:val="17"/>
                <w:szCs w:val="17"/>
              </w:rPr>
            </w:pPr>
          </w:p>
        </w:tc>
        <w:tc>
          <w:tcPr>
            <w:tcW w:w="711" w:type="dxa"/>
            <w:gridSpan w:val="2"/>
            <w:tcBorders>
              <w:top w:val="nil"/>
              <w:left w:val="nil"/>
              <w:bottom w:val="nil"/>
              <w:right w:val="nil"/>
            </w:tcBorders>
            <w:vAlign w:val="center"/>
          </w:tcPr>
          <w:p w14:paraId="2F6FEBAF" w14:textId="77777777" w:rsidR="00F850BF" w:rsidRPr="0063259A" w:rsidRDefault="00F850BF" w:rsidP="00F850BF">
            <w:pPr>
              <w:jc w:val="center"/>
              <w:rPr>
                <w:bCs/>
                <w:sz w:val="17"/>
                <w:szCs w:val="17"/>
              </w:rPr>
            </w:pPr>
          </w:p>
        </w:tc>
        <w:tc>
          <w:tcPr>
            <w:tcW w:w="710" w:type="dxa"/>
            <w:gridSpan w:val="2"/>
            <w:tcBorders>
              <w:top w:val="nil"/>
              <w:left w:val="nil"/>
              <w:bottom w:val="nil"/>
              <w:right w:val="nil"/>
            </w:tcBorders>
            <w:vAlign w:val="center"/>
          </w:tcPr>
          <w:p w14:paraId="73B17136" w14:textId="77777777" w:rsidR="00F850BF" w:rsidRPr="0063259A" w:rsidRDefault="00F850BF" w:rsidP="00F850BF">
            <w:pPr>
              <w:jc w:val="center"/>
              <w:rPr>
                <w:bCs/>
                <w:sz w:val="17"/>
                <w:szCs w:val="17"/>
              </w:rPr>
            </w:pPr>
          </w:p>
        </w:tc>
        <w:tc>
          <w:tcPr>
            <w:tcW w:w="711" w:type="dxa"/>
            <w:gridSpan w:val="2"/>
            <w:tcBorders>
              <w:top w:val="nil"/>
              <w:left w:val="nil"/>
              <w:bottom w:val="nil"/>
              <w:right w:val="nil"/>
            </w:tcBorders>
            <w:vAlign w:val="center"/>
          </w:tcPr>
          <w:p w14:paraId="7951203F" w14:textId="07126537" w:rsidR="00F850BF" w:rsidRPr="0063259A" w:rsidRDefault="00F850BF" w:rsidP="00F850BF">
            <w:pPr>
              <w:jc w:val="center"/>
              <w:rPr>
                <w:bCs/>
                <w:sz w:val="17"/>
                <w:szCs w:val="17"/>
              </w:rPr>
            </w:pPr>
            <w:r w:rsidRPr="0063259A">
              <w:rPr>
                <w:sz w:val="17"/>
                <w:szCs w:val="17"/>
              </w:rPr>
              <w:t>(.02)</w:t>
            </w:r>
          </w:p>
        </w:tc>
        <w:tc>
          <w:tcPr>
            <w:tcW w:w="710" w:type="dxa"/>
            <w:gridSpan w:val="2"/>
            <w:tcBorders>
              <w:top w:val="nil"/>
              <w:left w:val="nil"/>
              <w:bottom w:val="nil"/>
              <w:right w:val="nil"/>
            </w:tcBorders>
            <w:vAlign w:val="center"/>
          </w:tcPr>
          <w:p w14:paraId="384F05DA" w14:textId="0AA4B2A1" w:rsidR="00F850BF" w:rsidRPr="0063259A" w:rsidRDefault="00F850BF" w:rsidP="00F850BF">
            <w:pPr>
              <w:jc w:val="center"/>
              <w:rPr>
                <w:bCs/>
                <w:sz w:val="17"/>
                <w:szCs w:val="17"/>
              </w:rPr>
            </w:pPr>
            <w:r w:rsidRPr="0063259A">
              <w:rPr>
                <w:sz w:val="17"/>
                <w:szCs w:val="17"/>
              </w:rPr>
              <w:t>(.02)</w:t>
            </w:r>
          </w:p>
        </w:tc>
        <w:tc>
          <w:tcPr>
            <w:tcW w:w="711" w:type="dxa"/>
            <w:gridSpan w:val="2"/>
            <w:tcBorders>
              <w:top w:val="nil"/>
              <w:left w:val="nil"/>
              <w:bottom w:val="nil"/>
              <w:right w:val="nil"/>
            </w:tcBorders>
            <w:vAlign w:val="center"/>
          </w:tcPr>
          <w:p w14:paraId="4AA04480" w14:textId="2DE39252" w:rsidR="00F850BF" w:rsidRPr="0063259A" w:rsidRDefault="00F850BF" w:rsidP="00F850BF">
            <w:pPr>
              <w:jc w:val="center"/>
              <w:rPr>
                <w:bCs/>
                <w:sz w:val="17"/>
                <w:szCs w:val="17"/>
              </w:rPr>
            </w:pPr>
            <w:r w:rsidRPr="0063259A">
              <w:rPr>
                <w:sz w:val="17"/>
                <w:szCs w:val="17"/>
              </w:rPr>
              <w:t>(.02)</w:t>
            </w:r>
          </w:p>
        </w:tc>
        <w:tc>
          <w:tcPr>
            <w:tcW w:w="710" w:type="dxa"/>
            <w:gridSpan w:val="2"/>
            <w:tcBorders>
              <w:top w:val="nil"/>
              <w:left w:val="nil"/>
              <w:bottom w:val="nil"/>
              <w:right w:val="nil"/>
            </w:tcBorders>
            <w:vAlign w:val="center"/>
          </w:tcPr>
          <w:p w14:paraId="0170C735" w14:textId="243E6A33" w:rsidR="00F850BF" w:rsidRPr="0063259A" w:rsidRDefault="00F850BF" w:rsidP="00F850BF">
            <w:pPr>
              <w:jc w:val="center"/>
              <w:rPr>
                <w:bCs/>
                <w:sz w:val="17"/>
                <w:szCs w:val="17"/>
              </w:rPr>
            </w:pPr>
            <w:r w:rsidRPr="0063259A">
              <w:rPr>
                <w:sz w:val="17"/>
                <w:szCs w:val="17"/>
              </w:rPr>
              <w:t>(.02)</w:t>
            </w:r>
          </w:p>
        </w:tc>
        <w:tc>
          <w:tcPr>
            <w:tcW w:w="711" w:type="dxa"/>
            <w:gridSpan w:val="2"/>
            <w:tcBorders>
              <w:top w:val="nil"/>
              <w:left w:val="nil"/>
              <w:bottom w:val="nil"/>
              <w:right w:val="nil"/>
            </w:tcBorders>
            <w:vAlign w:val="center"/>
          </w:tcPr>
          <w:p w14:paraId="5E96F486" w14:textId="1A30B715" w:rsidR="00F850BF" w:rsidRPr="0063259A" w:rsidRDefault="00F850BF" w:rsidP="00F850BF">
            <w:pPr>
              <w:jc w:val="center"/>
              <w:rPr>
                <w:bCs/>
                <w:sz w:val="17"/>
                <w:szCs w:val="17"/>
              </w:rPr>
            </w:pPr>
            <w:r w:rsidRPr="0063259A">
              <w:rPr>
                <w:sz w:val="17"/>
                <w:szCs w:val="17"/>
              </w:rPr>
              <w:t>(.02)</w:t>
            </w:r>
          </w:p>
        </w:tc>
        <w:tc>
          <w:tcPr>
            <w:tcW w:w="710" w:type="dxa"/>
            <w:gridSpan w:val="2"/>
            <w:tcBorders>
              <w:top w:val="nil"/>
              <w:left w:val="nil"/>
              <w:bottom w:val="nil"/>
              <w:right w:val="nil"/>
            </w:tcBorders>
            <w:vAlign w:val="center"/>
          </w:tcPr>
          <w:p w14:paraId="602FA254" w14:textId="5E34B582" w:rsidR="00F850BF" w:rsidRPr="0063259A" w:rsidRDefault="00F850BF" w:rsidP="00F850BF">
            <w:pPr>
              <w:jc w:val="center"/>
              <w:rPr>
                <w:bCs/>
                <w:sz w:val="17"/>
                <w:szCs w:val="17"/>
              </w:rPr>
            </w:pPr>
            <w:r w:rsidRPr="0063259A">
              <w:rPr>
                <w:sz w:val="17"/>
                <w:szCs w:val="17"/>
              </w:rPr>
              <w:t>(.02)</w:t>
            </w:r>
          </w:p>
        </w:tc>
        <w:tc>
          <w:tcPr>
            <w:tcW w:w="711" w:type="dxa"/>
            <w:gridSpan w:val="2"/>
            <w:tcBorders>
              <w:top w:val="nil"/>
              <w:left w:val="nil"/>
              <w:bottom w:val="nil"/>
              <w:right w:val="nil"/>
            </w:tcBorders>
            <w:vAlign w:val="center"/>
          </w:tcPr>
          <w:p w14:paraId="1E735A2B" w14:textId="311B7D12" w:rsidR="00F850BF" w:rsidRPr="0063259A" w:rsidRDefault="00F850BF" w:rsidP="00F850BF">
            <w:pPr>
              <w:jc w:val="center"/>
              <w:rPr>
                <w:bCs/>
                <w:sz w:val="17"/>
                <w:szCs w:val="17"/>
              </w:rPr>
            </w:pPr>
            <w:r w:rsidRPr="0063259A">
              <w:rPr>
                <w:sz w:val="17"/>
                <w:szCs w:val="17"/>
              </w:rPr>
              <w:t>(.02)</w:t>
            </w:r>
          </w:p>
        </w:tc>
        <w:tc>
          <w:tcPr>
            <w:tcW w:w="710" w:type="dxa"/>
            <w:tcBorders>
              <w:top w:val="nil"/>
              <w:left w:val="nil"/>
              <w:bottom w:val="nil"/>
              <w:right w:val="nil"/>
            </w:tcBorders>
            <w:vAlign w:val="center"/>
          </w:tcPr>
          <w:p w14:paraId="4A56DB71" w14:textId="58148230" w:rsidR="00F850BF" w:rsidRPr="0063259A" w:rsidRDefault="00F850BF" w:rsidP="00F850BF">
            <w:pPr>
              <w:jc w:val="center"/>
              <w:rPr>
                <w:bCs/>
                <w:sz w:val="17"/>
                <w:szCs w:val="17"/>
              </w:rPr>
            </w:pPr>
            <w:r w:rsidRPr="0063259A">
              <w:rPr>
                <w:sz w:val="17"/>
                <w:szCs w:val="17"/>
              </w:rPr>
              <w:t>(.02)</w:t>
            </w:r>
          </w:p>
        </w:tc>
        <w:tc>
          <w:tcPr>
            <w:tcW w:w="711" w:type="dxa"/>
            <w:gridSpan w:val="2"/>
            <w:tcBorders>
              <w:top w:val="nil"/>
              <w:left w:val="nil"/>
              <w:bottom w:val="nil"/>
              <w:right w:val="nil"/>
            </w:tcBorders>
            <w:vAlign w:val="center"/>
          </w:tcPr>
          <w:p w14:paraId="012D6442" w14:textId="3999127A" w:rsidR="00F850BF" w:rsidRPr="0063259A" w:rsidRDefault="00F850BF" w:rsidP="00F850BF">
            <w:pPr>
              <w:jc w:val="center"/>
              <w:rPr>
                <w:bCs/>
                <w:sz w:val="17"/>
                <w:szCs w:val="17"/>
              </w:rPr>
            </w:pPr>
            <w:r w:rsidRPr="0063259A">
              <w:rPr>
                <w:sz w:val="17"/>
                <w:szCs w:val="17"/>
              </w:rPr>
              <w:t>(.02)</w:t>
            </w:r>
          </w:p>
        </w:tc>
        <w:tc>
          <w:tcPr>
            <w:tcW w:w="711" w:type="dxa"/>
            <w:tcBorders>
              <w:top w:val="nil"/>
              <w:left w:val="nil"/>
              <w:bottom w:val="nil"/>
              <w:right w:val="nil"/>
            </w:tcBorders>
            <w:vAlign w:val="center"/>
          </w:tcPr>
          <w:p w14:paraId="456BE229" w14:textId="3CC7FF80" w:rsidR="00F850BF" w:rsidRPr="0063259A" w:rsidRDefault="00F850BF" w:rsidP="00F850BF">
            <w:pPr>
              <w:jc w:val="center"/>
              <w:rPr>
                <w:bCs/>
                <w:sz w:val="17"/>
                <w:szCs w:val="17"/>
              </w:rPr>
            </w:pPr>
            <w:r w:rsidRPr="0063259A">
              <w:rPr>
                <w:sz w:val="17"/>
                <w:szCs w:val="17"/>
              </w:rPr>
              <w:t>(.02)</w:t>
            </w:r>
          </w:p>
        </w:tc>
      </w:tr>
      <w:tr w:rsidR="00F850BF" w:rsidRPr="0063259A" w14:paraId="29F86B16" w14:textId="77777777" w:rsidTr="001C21FE">
        <w:trPr>
          <w:trHeight w:val="262"/>
        </w:trPr>
        <w:tc>
          <w:tcPr>
            <w:tcW w:w="1890" w:type="dxa"/>
            <w:tcBorders>
              <w:top w:val="nil"/>
              <w:left w:val="nil"/>
              <w:bottom w:val="nil"/>
              <w:right w:val="nil"/>
            </w:tcBorders>
            <w:vAlign w:val="center"/>
          </w:tcPr>
          <w:p w14:paraId="09D5CFFA" w14:textId="77777777" w:rsidR="00F850BF" w:rsidRPr="0063259A" w:rsidRDefault="00F850BF" w:rsidP="00F850BF">
            <w:pPr>
              <w:jc w:val="right"/>
              <w:rPr>
                <w:bCs/>
                <w:sz w:val="17"/>
                <w:szCs w:val="17"/>
              </w:rPr>
            </w:pPr>
            <w:r w:rsidRPr="0063259A">
              <w:rPr>
                <w:bCs/>
                <w:sz w:val="17"/>
                <w:szCs w:val="17"/>
              </w:rPr>
              <w:t xml:space="preserve">Gender </w:t>
            </w:r>
            <w:r w:rsidRPr="0063259A">
              <w:rPr>
                <w:sz w:val="17"/>
                <w:szCs w:val="17"/>
                <w:vertAlign w:val="superscript"/>
              </w:rPr>
              <w:t>a</w:t>
            </w:r>
          </w:p>
        </w:tc>
        <w:tc>
          <w:tcPr>
            <w:tcW w:w="710" w:type="dxa"/>
            <w:gridSpan w:val="3"/>
            <w:tcBorders>
              <w:top w:val="nil"/>
              <w:left w:val="nil"/>
              <w:bottom w:val="nil"/>
              <w:right w:val="nil"/>
            </w:tcBorders>
            <w:vAlign w:val="center"/>
          </w:tcPr>
          <w:p w14:paraId="6A9867EF" w14:textId="77777777" w:rsidR="00F850BF" w:rsidRPr="0063259A" w:rsidRDefault="00F850BF" w:rsidP="00F850BF">
            <w:pPr>
              <w:jc w:val="center"/>
              <w:rPr>
                <w:bCs/>
                <w:sz w:val="17"/>
                <w:szCs w:val="17"/>
              </w:rPr>
            </w:pPr>
          </w:p>
        </w:tc>
        <w:tc>
          <w:tcPr>
            <w:tcW w:w="711" w:type="dxa"/>
            <w:gridSpan w:val="2"/>
            <w:tcBorders>
              <w:top w:val="nil"/>
              <w:left w:val="nil"/>
              <w:bottom w:val="nil"/>
              <w:right w:val="nil"/>
            </w:tcBorders>
            <w:vAlign w:val="center"/>
          </w:tcPr>
          <w:p w14:paraId="73D82BEA" w14:textId="77777777" w:rsidR="00F850BF" w:rsidRPr="0063259A" w:rsidRDefault="00F850BF" w:rsidP="00F850BF">
            <w:pPr>
              <w:jc w:val="center"/>
              <w:rPr>
                <w:bCs/>
                <w:sz w:val="17"/>
                <w:szCs w:val="17"/>
              </w:rPr>
            </w:pPr>
          </w:p>
        </w:tc>
        <w:tc>
          <w:tcPr>
            <w:tcW w:w="710" w:type="dxa"/>
            <w:gridSpan w:val="2"/>
            <w:tcBorders>
              <w:top w:val="nil"/>
              <w:left w:val="nil"/>
              <w:bottom w:val="nil"/>
              <w:right w:val="nil"/>
            </w:tcBorders>
            <w:vAlign w:val="center"/>
          </w:tcPr>
          <w:p w14:paraId="4719A605" w14:textId="77777777" w:rsidR="00F850BF" w:rsidRPr="0063259A" w:rsidRDefault="00F850BF" w:rsidP="00F850BF">
            <w:pPr>
              <w:jc w:val="center"/>
              <w:rPr>
                <w:bCs/>
                <w:sz w:val="17"/>
                <w:szCs w:val="17"/>
              </w:rPr>
            </w:pPr>
          </w:p>
        </w:tc>
        <w:tc>
          <w:tcPr>
            <w:tcW w:w="711" w:type="dxa"/>
            <w:gridSpan w:val="2"/>
            <w:tcBorders>
              <w:top w:val="nil"/>
              <w:left w:val="nil"/>
              <w:bottom w:val="nil"/>
              <w:right w:val="nil"/>
            </w:tcBorders>
            <w:vAlign w:val="center"/>
          </w:tcPr>
          <w:p w14:paraId="3E02EAF4" w14:textId="77777777" w:rsidR="00F850BF" w:rsidRPr="0063259A" w:rsidRDefault="00F850BF" w:rsidP="00F850BF">
            <w:pPr>
              <w:jc w:val="center"/>
              <w:rPr>
                <w:bCs/>
                <w:sz w:val="17"/>
                <w:szCs w:val="17"/>
              </w:rPr>
            </w:pPr>
          </w:p>
        </w:tc>
        <w:tc>
          <w:tcPr>
            <w:tcW w:w="710" w:type="dxa"/>
            <w:tcBorders>
              <w:top w:val="nil"/>
              <w:left w:val="nil"/>
              <w:bottom w:val="nil"/>
              <w:right w:val="nil"/>
            </w:tcBorders>
            <w:vAlign w:val="center"/>
          </w:tcPr>
          <w:p w14:paraId="10FC6404" w14:textId="77777777" w:rsidR="00F850BF" w:rsidRPr="0063259A" w:rsidRDefault="00F850BF" w:rsidP="00F850BF">
            <w:pPr>
              <w:jc w:val="center"/>
              <w:rPr>
                <w:bCs/>
                <w:sz w:val="17"/>
                <w:szCs w:val="17"/>
              </w:rPr>
            </w:pPr>
          </w:p>
        </w:tc>
        <w:tc>
          <w:tcPr>
            <w:tcW w:w="711" w:type="dxa"/>
            <w:gridSpan w:val="2"/>
            <w:tcBorders>
              <w:top w:val="nil"/>
              <w:left w:val="nil"/>
              <w:bottom w:val="nil"/>
              <w:right w:val="nil"/>
            </w:tcBorders>
            <w:vAlign w:val="center"/>
          </w:tcPr>
          <w:p w14:paraId="3D95AAF8" w14:textId="77777777" w:rsidR="00F850BF" w:rsidRPr="0063259A" w:rsidRDefault="00F850BF" w:rsidP="00F850BF">
            <w:pPr>
              <w:jc w:val="center"/>
              <w:rPr>
                <w:bCs/>
                <w:sz w:val="17"/>
                <w:szCs w:val="17"/>
              </w:rPr>
            </w:pPr>
          </w:p>
        </w:tc>
        <w:tc>
          <w:tcPr>
            <w:tcW w:w="710" w:type="dxa"/>
            <w:gridSpan w:val="2"/>
            <w:tcBorders>
              <w:top w:val="nil"/>
              <w:left w:val="nil"/>
              <w:bottom w:val="nil"/>
              <w:right w:val="nil"/>
            </w:tcBorders>
            <w:vAlign w:val="center"/>
          </w:tcPr>
          <w:p w14:paraId="31CCCACE" w14:textId="77777777" w:rsidR="00F850BF" w:rsidRPr="0063259A" w:rsidRDefault="00F850BF" w:rsidP="00F850BF">
            <w:pPr>
              <w:jc w:val="center"/>
              <w:rPr>
                <w:bCs/>
                <w:sz w:val="17"/>
                <w:szCs w:val="17"/>
              </w:rPr>
            </w:pPr>
          </w:p>
        </w:tc>
        <w:tc>
          <w:tcPr>
            <w:tcW w:w="711" w:type="dxa"/>
            <w:gridSpan w:val="2"/>
            <w:tcBorders>
              <w:top w:val="nil"/>
              <w:left w:val="nil"/>
              <w:bottom w:val="nil"/>
              <w:right w:val="nil"/>
            </w:tcBorders>
            <w:vAlign w:val="center"/>
          </w:tcPr>
          <w:p w14:paraId="188D0B18" w14:textId="77777777" w:rsidR="00F850BF" w:rsidRPr="0063259A" w:rsidRDefault="00F850BF" w:rsidP="00F850BF">
            <w:pPr>
              <w:jc w:val="center"/>
              <w:rPr>
                <w:bCs/>
                <w:sz w:val="17"/>
                <w:szCs w:val="17"/>
              </w:rPr>
            </w:pPr>
          </w:p>
        </w:tc>
        <w:tc>
          <w:tcPr>
            <w:tcW w:w="710" w:type="dxa"/>
            <w:gridSpan w:val="2"/>
            <w:tcBorders>
              <w:top w:val="nil"/>
              <w:left w:val="nil"/>
              <w:bottom w:val="nil"/>
              <w:right w:val="nil"/>
            </w:tcBorders>
            <w:vAlign w:val="center"/>
          </w:tcPr>
          <w:p w14:paraId="75EF4B6B" w14:textId="77777777" w:rsidR="00F850BF" w:rsidRPr="0063259A" w:rsidRDefault="00F850BF" w:rsidP="00F850BF">
            <w:pPr>
              <w:jc w:val="center"/>
              <w:rPr>
                <w:bCs/>
                <w:sz w:val="17"/>
                <w:szCs w:val="17"/>
              </w:rPr>
            </w:pPr>
          </w:p>
        </w:tc>
        <w:tc>
          <w:tcPr>
            <w:tcW w:w="711" w:type="dxa"/>
            <w:gridSpan w:val="2"/>
            <w:tcBorders>
              <w:top w:val="nil"/>
              <w:left w:val="nil"/>
              <w:bottom w:val="nil"/>
              <w:right w:val="nil"/>
            </w:tcBorders>
            <w:vAlign w:val="center"/>
          </w:tcPr>
          <w:p w14:paraId="782D2E72" w14:textId="56AA4C20" w:rsidR="00F850BF" w:rsidRPr="0063259A" w:rsidRDefault="00F850BF" w:rsidP="00F850BF">
            <w:pPr>
              <w:jc w:val="center"/>
              <w:rPr>
                <w:bCs/>
                <w:sz w:val="17"/>
                <w:szCs w:val="17"/>
              </w:rPr>
            </w:pPr>
            <w:r w:rsidRPr="0063259A">
              <w:rPr>
                <w:sz w:val="17"/>
                <w:szCs w:val="17"/>
              </w:rPr>
              <w:t>-.07</w:t>
            </w:r>
          </w:p>
        </w:tc>
        <w:tc>
          <w:tcPr>
            <w:tcW w:w="710" w:type="dxa"/>
            <w:gridSpan w:val="2"/>
            <w:tcBorders>
              <w:top w:val="nil"/>
              <w:left w:val="nil"/>
              <w:bottom w:val="nil"/>
              <w:right w:val="nil"/>
            </w:tcBorders>
            <w:vAlign w:val="center"/>
          </w:tcPr>
          <w:p w14:paraId="785BBEE0" w14:textId="07C35052" w:rsidR="00F850BF" w:rsidRPr="0063259A" w:rsidRDefault="00F850BF" w:rsidP="00F850BF">
            <w:pPr>
              <w:jc w:val="center"/>
              <w:rPr>
                <w:bCs/>
                <w:sz w:val="17"/>
                <w:szCs w:val="17"/>
              </w:rPr>
            </w:pPr>
            <w:r w:rsidRPr="0063259A">
              <w:rPr>
                <w:sz w:val="17"/>
                <w:szCs w:val="17"/>
              </w:rPr>
              <w:t>-.07</w:t>
            </w:r>
          </w:p>
        </w:tc>
        <w:tc>
          <w:tcPr>
            <w:tcW w:w="711" w:type="dxa"/>
            <w:gridSpan w:val="2"/>
            <w:tcBorders>
              <w:top w:val="nil"/>
              <w:left w:val="nil"/>
              <w:bottom w:val="nil"/>
              <w:right w:val="nil"/>
            </w:tcBorders>
            <w:vAlign w:val="center"/>
          </w:tcPr>
          <w:p w14:paraId="72B69421" w14:textId="24DD6776" w:rsidR="00F850BF" w:rsidRPr="0063259A" w:rsidRDefault="00F850BF" w:rsidP="00F850BF">
            <w:pPr>
              <w:jc w:val="center"/>
              <w:rPr>
                <w:bCs/>
                <w:sz w:val="17"/>
                <w:szCs w:val="17"/>
              </w:rPr>
            </w:pPr>
            <w:r w:rsidRPr="0063259A">
              <w:rPr>
                <w:sz w:val="17"/>
                <w:szCs w:val="17"/>
              </w:rPr>
              <w:t>-.07</w:t>
            </w:r>
          </w:p>
        </w:tc>
        <w:tc>
          <w:tcPr>
            <w:tcW w:w="710" w:type="dxa"/>
            <w:gridSpan w:val="2"/>
            <w:tcBorders>
              <w:top w:val="nil"/>
              <w:left w:val="nil"/>
              <w:bottom w:val="nil"/>
              <w:right w:val="nil"/>
            </w:tcBorders>
            <w:vAlign w:val="center"/>
          </w:tcPr>
          <w:p w14:paraId="615DA076" w14:textId="3A1FDD28" w:rsidR="00F850BF" w:rsidRPr="0063259A" w:rsidRDefault="00F850BF" w:rsidP="00F850BF">
            <w:pPr>
              <w:jc w:val="center"/>
              <w:rPr>
                <w:bCs/>
                <w:sz w:val="17"/>
                <w:szCs w:val="17"/>
              </w:rPr>
            </w:pPr>
            <w:r w:rsidRPr="0063259A">
              <w:rPr>
                <w:sz w:val="17"/>
                <w:szCs w:val="17"/>
              </w:rPr>
              <w:t>-.07</w:t>
            </w:r>
          </w:p>
        </w:tc>
        <w:tc>
          <w:tcPr>
            <w:tcW w:w="711" w:type="dxa"/>
            <w:gridSpan w:val="2"/>
            <w:tcBorders>
              <w:top w:val="nil"/>
              <w:left w:val="nil"/>
              <w:bottom w:val="nil"/>
              <w:right w:val="nil"/>
            </w:tcBorders>
            <w:vAlign w:val="center"/>
          </w:tcPr>
          <w:p w14:paraId="5FE1AD0D" w14:textId="464B6C8D" w:rsidR="00F850BF" w:rsidRPr="0063259A" w:rsidRDefault="00F850BF" w:rsidP="00F850BF">
            <w:pPr>
              <w:jc w:val="center"/>
              <w:rPr>
                <w:bCs/>
                <w:sz w:val="17"/>
                <w:szCs w:val="17"/>
              </w:rPr>
            </w:pPr>
            <w:r w:rsidRPr="0063259A">
              <w:rPr>
                <w:sz w:val="17"/>
                <w:szCs w:val="17"/>
              </w:rPr>
              <w:t>-.01</w:t>
            </w:r>
          </w:p>
        </w:tc>
        <w:tc>
          <w:tcPr>
            <w:tcW w:w="710" w:type="dxa"/>
            <w:gridSpan w:val="2"/>
            <w:tcBorders>
              <w:top w:val="nil"/>
              <w:left w:val="nil"/>
              <w:bottom w:val="nil"/>
              <w:right w:val="nil"/>
            </w:tcBorders>
            <w:vAlign w:val="center"/>
          </w:tcPr>
          <w:p w14:paraId="6FB8B1EC" w14:textId="73E84624" w:rsidR="00F850BF" w:rsidRPr="0063259A" w:rsidRDefault="00F850BF" w:rsidP="00F850BF">
            <w:pPr>
              <w:jc w:val="center"/>
              <w:rPr>
                <w:bCs/>
                <w:sz w:val="17"/>
                <w:szCs w:val="17"/>
              </w:rPr>
            </w:pPr>
            <w:r w:rsidRPr="0063259A">
              <w:rPr>
                <w:sz w:val="17"/>
                <w:szCs w:val="17"/>
              </w:rPr>
              <w:t>-.02</w:t>
            </w:r>
          </w:p>
        </w:tc>
        <w:tc>
          <w:tcPr>
            <w:tcW w:w="711" w:type="dxa"/>
            <w:gridSpan w:val="2"/>
            <w:tcBorders>
              <w:top w:val="nil"/>
              <w:left w:val="nil"/>
              <w:bottom w:val="nil"/>
              <w:right w:val="nil"/>
            </w:tcBorders>
            <w:vAlign w:val="center"/>
          </w:tcPr>
          <w:p w14:paraId="1B8EA1A6" w14:textId="5EE3302A" w:rsidR="00F850BF" w:rsidRPr="0063259A" w:rsidRDefault="00F850BF" w:rsidP="00F850BF">
            <w:pPr>
              <w:jc w:val="center"/>
              <w:rPr>
                <w:bCs/>
                <w:sz w:val="17"/>
                <w:szCs w:val="17"/>
              </w:rPr>
            </w:pPr>
            <w:r w:rsidRPr="0063259A">
              <w:rPr>
                <w:sz w:val="17"/>
                <w:szCs w:val="17"/>
              </w:rPr>
              <w:t>-.10</w:t>
            </w:r>
          </w:p>
        </w:tc>
        <w:tc>
          <w:tcPr>
            <w:tcW w:w="710" w:type="dxa"/>
            <w:tcBorders>
              <w:top w:val="nil"/>
              <w:left w:val="nil"/>
              <w:bottom w:val="nil"/>
              <w:right w:val="nil"/>
            </w:tcBorders>
            <w:vAlign w:val="center"/>
          </w:tcPr>
          <w:p w14:paraId="49DC1AF8" w14:textId="57BD5EED" w:rsidR="00F850BF" w:rsidRPr="0063259A" w:rsidRDefault="00F850BF" w:rsidP="00F850BF">
            <w:pPr>
              <w:jc w:val="center"/>
              <w:rPr>
                <w:bCs/>
                <w:sz w:val="17"/>
                <w:szCs w:val="17"/>
              </w:rPr>
            </w:pPr>
            <w:r w:rsidRPr="0063259A">
              <w:rPr>
                <w:sz w:val="17"/>
                <w:szCs w:val="17"/>
              </w:rPr>
              <w:t>-.06</w:t>
            </w:r>
          </w:p>
        </w:tc>
        <w:tc>
          <w:tcPr>
            <w:tcW w:w="711" w:type="dxa"/>
            <w:gridSpan w:val="2"/>
            <w:tcBorders>
              <w:top w:val="nil"/>
              <w:left w:val="nil"/>
              <w:bottom w:val="nil"/>
              <w:right w:val="nil"/>
            </w:tcBorders>
            <w:vAlign w:val="center"/>
          </w:tcPr>
          <w:p w14:paraId="1C0388BE" w14:textId="0214CCC8" w:rsidR="00F850BF" w:rsidRPr="0063259A" w:rsidRDefault="00F850BF" w:rsidP="00F850BF">
            <w:pPr>
              <w:jc w:val="center"/>
              <w:rPr>
                <w:bCs/>
                <w:sz w:val="17"/>
                <w:szCs w:val="17"/>
              </w:rPr>
            </w:pPr>
            <w:r w:rsidRPr="0063259A">
              <w:rPr>
                <w:sz w:val="17"/>
                <w:szCs w:val="17"/>
              </w:rPr>
              <w:t>-.07</w:t>
            </w:r>
          </w:p>
        </w:tc>
        <w:tc>
          <w:tcPr>
            <w:tcW w:w="711" w:type="dxa"/>
            <w:tcBorders>
              <w:top w:val="nil"/>
              <w:left w:val="nil"/>
              <w:bottom w:val="nil"/>
              <w:right w:val="nil"/>
            </w:tcBorders>
            <w:vAlign w:val="center"/>
          </w:tcPr>
          <w:p w14:paraId="4EA1A309" w14:textId="7D7E0F61" w:rsidR="00F850BF" w:rsidRPr="0063259A" w:rsidRDefault="00F850BF" w:rsidP="00F850BF">
            <w:pPr>
              <w:jc w:val="center"/>
              <w:rPr>
                <w:bCs/>
                <w:sz w:val="17"/>
                <w:szCs w:val="17"/>
              </w:rPr>
            </w:pPr>
            <w:r w:rsidRPr="0063259A">
              <w:rPr>
                <w:sz w:val="17"/>
                <w:szCs w:val="17"/>
              </w:rPr>
              <w:t>-.12</w:t>
            </w:r>
          </w:p>
        </w:tc>
      </w:tr>
      <w:tr w:rsidR="00F850BF" w:rsidRPr="0063259A" w14:paraId="11C3C6EC" w14:textId="77777777" w:rsidTr="001C21FE">
        <w:trPr>
          <w:trHeight w:val="262"/>
        </w:trPr>
        <w:tc>
          <w:tcPr>
            <w:tcW w:w="1890" w:type="dxa"/>
            <w:tcBorders>
              <w:top w:val="nil"/>
              <w:left w:val="nil"/>
              <w:bottom w:val="nil"/>
              <w:right w:val="nil"/>
            </w:tcBorders>
            <w:vAlign w:val="center"/>
          </w:tcPr>
          <w:p w14:paraId="3A30E42A" w14:textId="77777777" w:rsidR="00F850BF" w:rsidRPr="0063259A" w:rsidRDefault="00F850BF" w:rsidP="00F850BF">
            <w:pPr>
              <w:jc w:val="right"/>
              <w:rPr>
                <w:bCs/>
                <w:sz w:val="17"/>
                <w:szCs w:val="17"/>
              </w:rPr>
            </w:pPr>
          </w:p>
        </w:tc>
        <w:tc>
          <w:tcPr>
            <w:tcW w:w="710" w:type="dxa"/>
            <w:gridSpan w:val="3"/>
            <w:tcBorders>
              <w:top w:val="nil"/>
              <w:left w:val="nil"/>
              <w:bottom w:val="nil"/>
              <w:right w:val="nil"/>
            </w:tcBorders>
            <w:vAlign w:val="center"/>
          </w:tcPr>
          <w:p w14:paraId="00ADE971" w14:textId="77777777" w:rsidR="00F850BF" w:rsidRPr="0063259A" w:rsidRDefault="00F850BF" w:rsidP="00F850BF">
            <w:pPr>
              <w:jc w:val="center"/>
              <w:rPr>
                <w:bCs/>
                <w:sz w:val="17"/>
                <w:szCs w:val="17"/>
              </w:rPr>
            </w:pPr>
          </w:p>
        </w:tc>
        <w:tc>
          <w:tcPr>
            <w:tcW w:w="711" w:type="dxa"/>
            <w:gridSpan w:val="2"/>
            <w:tcBorders>
              <w:top w:val="nil"/>
              <w:left w:val="nil"/>
              <w:bottom w:val="nil"/>
              <w:right w:val="nil"/>
            </w:tcBorders>
            <w:vAlign w:val="center"/>
          </w:tcPr>
          <w:p w14:paraId="2AE140C9" w14:textId="77777777" w:rsidR="00F850BF" w:rsidRPr="0063259A" w:rsidRDefault="00F850BF" w:rsidP="00F850BF">
            <w:pPr>
              <w:jc w:val="center"/>
              <w:rPr>
                <w:bCs/>
                <w:sz w:val="17"/>
                <w:szCs w:val="17"/>
              </w:rPr>
            </w:pPr>
          </w:p>
        </w:tc>
        <w:tc>
          <w:tcPr>
            <w:tcW w:w="710" w:type="dxa"/>
            <w:gridSpan w:val="2"/>
            <w:tcBorders>
              <w:top w:val="nil"/>
              <w:left w:val="nil"/>
              <w:bottom w:val="nil"/>
              <w:right w:val="nil"/>
            </w:tcBorders>
            <w:vAlign w:val="center"/>
          </w:tcPr>
          <w:p w14:paraId="1E7F235C" w14:textId="77777777" w:rsidR="00F850BF" w:rsidRPr="0063259A" w:rsidRDefault="00F850BF" w:rsidP="00F850BF">
            <w:pPr>
              <w:jc w:val="center"/>
              <w:rPr>
                <w:bCs/>
                <w:sz w:val="17"/>
                <w:szCs w:val="17"/>
              </w:rPr>
            </w:pPr>
          </w:p>
        </w:tc>
        <w:tc>
          <w:tcPr>
            <w:tcW w:w="711" w:type="dxa"/>
            <w:gridSpan w:val="2"/>
            <w:tcBorders>
              <w:top w:val="nil"/>
              <w:left w:val="nil"/>
              <w:bottom w:val="nil"/>
              <w:right w:val="nil"/>
            </w:tcBorders>
            <w:vAlign w:val="center"/>
          </w:tcPr>
          <w:p w14:paraId="0E7C3237" w14:textId="77777777" w:rsidR="00F850BF" w:rsidRPr="0063259A" w:rsidRDefault="00F850BF" w:rsidP="00F850BF">
            <w:pPr>
              <w:jc w:val="center"/>
              <w:rPr>
                <w:bCs/>
                <w:sz w:val="17"/>
                <w:szCs w:val="17"/>
              </w:rPr>
            </w:pPr>
          </w:p>
        </w:tc>
        <w:tc>
          <w:tcPr>
            <w:tcW w:w="710" w:type="dxa"/>
            <w:tcBorders>
              <w:top w:val="nil"/>
              <w:left w:val="nil"/>
              <w:bottom w:val="nil"/>
              <w:right w:val="nil"/>
            </w:tcBorders>
            <w:vAlign w:val="center"/>
          </w:tcPr>
          <w:p w14:paraId="4D9F2323" w14:textId="77777777" w:rsidR="00F850BF" w:rsidRPr="0063259A" w:rsidRDefault="00F850BF" w:rsidP="00F850BF">
            <w:pPr>
              <w:jc w:val="center"/>
              <w:rPr>
                <w:bCs/>
                <w:sz w:val="17"/>
                <w:szCs w:val="17"/>
              </w:rPr>
            </w:pPr>
          </w:p>
        </w:tc>
        <w:tc>
          <w:tcPr>
            <w:tcW w:w="711" w:type="dxa"/>
            <w:gridSpan w:val="2"/>
            <w:tcBorders>
              <w:top w:val="nil"/>
              <w:left w:val="nil"/>
              <w:bottom w:val="nil"/>
              <w:right w:val="nil"/>
            </w:tcBorders>
            <w:vAlign w:val="center"/>
          </w:tcPr>
          <w:p w14:paraId="6D13CBEB" w14:textId="77777777" w:rsidR="00F850BF" w:rsidRPr="0063259A" w:rsidRDefault="00F850BF" w:rsidP="00F850BF">
            <w:pPr>
              <w:jc w:val="center"/>
              <w:rPr>
                <w:bCs/>
                <w:sz w:val="17"/>
                <w:szCs w:val="17"/>
              </w:rPr>
            </w:pPr>
          </w:p>
        </w:tc>
        <w:tc>
          <w:tcPr>
            <w:tcW w:w="710" w:type="dxa"/>
            <w:gridSpan w:val="2"/>
            <w:tcBorders>
              <w:top w:val="nil"/>
              <w:left w:val="nil"/>
              <w:bottom w:val="nil"/>
              <w:right w:val="nil"/>
            </w:tcBorders>
            <w:vAlign w:val="center"/>
          </w:tcPr>
          <w:p w14:paraId="2B82E292" w14:textId="77777777" w:rsidR="00F850BF" w:rsidRPr="0063259A" w:rsidRDefault="00F850BF" w:rsidP="00F850BF">
            <w:pPr>
              <w:jc w:val="center"/>
              <w:rPr>
                <w:bCs/>
                <w:sz w:val="17"/>
                <w:szCs w:val="17"/>
              </w:rPr>
            </w:pPr>
          </w:p>
        </w:tc>
        <w:tc>
          <w:tcPr>
            <w:tcW w:w="711" w:type="dxa"/>
            <w:gridSpan w:val="2"/>
            <w:tcBorders>
              <w:top w:val="nil"/>
              <w:left w:val="nil"/>
              <w:bottom w:val="nil"/>
              <w:right w:val="nil"/>
            </w:tcBorders>
            <w:vAlign w:val="center"/>
          </w:tcPr>
          <w:p w14:paraId="573AB99A" w14:textId="77777777" w:rsidR="00F850BF" w:rsidRPr="0063259A" w:rsidRDefault="00F850BF" w:rsidP="00F850BF">
            <w:pPr>
              <w:jc w:val="center"/>
              <w:rPr>
                <w:bCs/>
                <w:sz w:val="17"/>
                <w:szCs w:val="17"/>
              </w:rPr>
            </w:pPr>
          </w:p>
        </w:tc>
        <w:tc>
          <w:tcPr>
            <w:tcW w:w="710" w:type="dxa"/>
            <w:gridSpan w:val="2"/>
            <w:tcBorders>
              <w:top w:val="nil"/>
              <w:left w:val="nil"/>
              <w:bottom w:val="nil"/>
              <w:right w:val="nil"/>
            </w:tcBorders>
            <w:vAlign w:val="center"/>
          </w:tcPr>
          <w:p w14:paraId="02EF3C7D" w14:textId="77777777" w:rsidR="00F850BF" w:rsidRPr="0063259A" w:rsidRDefault="00F850BF" w:rsidP="00F850BF">
            <w:pPr>
              <w:jc w:val="center"/>
              <w:rPr>
                <w:bCs/>
                <w:sz w:val="17"/>
                <w:szCs w:val="17"/>
              </w:rPr>
            </w:pPr>
          </w:p>
        </w:tc>
        <w:tc>
          <w:tcPr>
            <w:tcW w:w="711" w:type="dxa"/>
            <w:gridSpan w:val="2"/>
            <w:tcBorders>
              <w:top w:val="nil"/>
              <w:left w:val="nil"/>
              <w:bottom w:val="nil"/>
              <w:right w:val="nil"/>
            </w:tcBorders>
            <w:vAlign w:val="center"/>
          </w:tcPr>
          <w:p w14:paraId="2EF03E55" w14:textId="54590E9B" w:rsidR="00F850BF" w:rsidRPr="0063259A" w:rsidRDefault="00F850BF" w:rsidP="00F850BF">
            <w:pPr>
              <w:jc w:val="center"/>
              <w:rPr>
                <w:bCs/>
                <w:sz w:val="17"/>
                <w:szCs w:val="17"/>
              </w:rPr>
            </w:pPr>
            <w:r w:rsidRPr="0063259A">
              <w:rPr>
                <w:sz w:val="17"/>
                <w:szCs w:val="17"/>
              </w:rPr>
              <w:t>(.14)</w:t>
            </w:r>
          </w:p>
        </w:tc>
        <w:tc>
          <w:tcPr>
            <w:tcW w:w="710" w:type="dxa"/>
            <w:gridSpan w:val="2"/>
            <w:tcBorders>
              <w:top w:val="nil"/>
              <w:left w:val="nil"/>
              <w:bottom w:val="nil"/>
              <w:right w:val="nil"/>
            </w:tcBorders>
            <w:vAlign w:val="center"/>
          </w:tcPr>
          <w:p w14:paraId="51942230" w14:textId="414778DC" w:rsidR="00F850BF" w:rsidRPr="0063259A" w:rsidRDefault="00F850BF" w:rsidP="00F850BF">
            <w:pPr>
              <w:jc w:val="center"/>
              <w:rPr>
                <w:bCs/>
                <w:sz w:val="17"/>
                <w:szCs w:val="17"/>
              </w:rPr>
            </w:pPr>
            <w:r w:rsidRPr="0063259A">
              <w:rPr>
                <w:sz w:val="17"/>
                <w:szCs w:val="17"/>
              </w:rPr>
              <w:t>(.13)</w:t>
            </w:r>
          </w:p>
        </w:tc>
        <w:tc>
          <w:tcPr>
            <w:tcW w:w="711" w:type="dxa"/>
            <w:gridSpan w:val="2"/>
            <w:tcBorders>
              <w:top w:val="nil"/>
              <w:left w:val="nil"/>
              <w:bottom w:val="nil"/>
              <w:right w:val="nil"/>
            </w:tcBorders>
            <w:vAlign w:val="center"/>
          </w:tcPr>
          <w:p w14:paraId="3AF07E14" w14:textId="5422B42B" w:rsidR="00F850BF" w:rsidRPr="0063259A" w:rsidRDefault="00F850BF" w:rsidP="00F850BF">
            <w:pPr>
              <w:jc w:val="center"/>
              <w:rPr>
                <w:bCs/>
                <w:sz w:val="17"/>
                <w:szCs w:val="17"/>
              </w:rPr>
            </w:pPr>
            <w:r w:rsidRPr="0063259A">
              <w:rPr>
                <w:sz w:val="17"/>
                <w:szCs w:val="17"/>
              </w:rPr>
              <w:t>(.14)</w:t>
            </w:r>
          </w:p>
        </w:tc>
        <w:tc>
          <w:tcPr>
            <w:tcW w:w="710" w:type="dxa"/>
            <w:gridSpan w:val="2"/>
            <w:tcBorders>
              <w:top w:val="nil"/>
              <w:left w:val="nil"/>
              <w:bottom w:val="nil"/>
              <w:right w:val="nil"/>
            </w:tcBorders>
            <w:vAlign w:val="center"/>
          </w:tcPr>
          <w:p w14:paraId="37219BA9" w14:textId="47915D1C" w:rsidR="00F850BF" w:rsidRPr="0063259A" w:rsidRDefault="00F850BF" w:rsidP="00F850BF">
            <w:pPr>
              <w:jc w:val="center"/>
              <w:rPr>
                <w:bCs/>
                <w:sz w:val="17"/>
                <w:szCs w:val="17"/>
              </w:rPr>
            </w:pPr>
            <w:r w:rsidRPr="0063259A">
              <w:rPr>
                <w:sz w:val="17"/>
                <w:szCs w:val="17"/>
              </w:rPr>
              <w:t>(.13)</w:t>
            </w:r>
          </w:p>
        </w:tc>
        <w:tc>
          <w:tcPr>
            <w:tcW w:w="711" w:type="dxa"/>
            <w:gridSpan w:val="2"/>
            <w:tcBorders>
              <w:top w:val="nil"/>
              <w:left w:val="nil"/>
              <w:bottom w:val="nil"/>
              <w:right w:val="nil"/>
            </w:tcBorders>
            <w:vAlign w:val="center"/>
          </w:tcPr>
          <w:p w14:paraId="1F5D666F" w14:textId="5D75A9E6" w:rsidR="00F850BF" w:rsidRPr="0063259A" w:rsidRDefault="00F850BF" w:rsidP="00F850BF">
            <w:pPr>
              <w:jc w:val="center"/>
              <w:rPr>
                <w:bCs/>
                <w:sz w:val="17"/>
                <w:szCs w:val="17"/>
              </w:rPr>
            </w:pPr>
            <w:r w:rsidRPr="0063259A">
              <w:rPr>
                <w:sz w:val="17"/>
                <w:szCs w:val="17"/>
              </w:rPr>
              <w:t>(.12)</w:t>
            </w:r>
          </w:p>
        </w:tc>
        <w:tc>
          <w:tcPr>
            <w:tcW w:w="710" w:type="dxa"/>
            <w:gridSpan w:val="2"/>
            <w:tcBorders>
              <w:top w:val="nil"/>
              <w:left w:val="nil"/>
              <w:bottom w:val="nil"/>
              <w:right w:val="nil"/>
            </w:tcBorders>
            <w:vAlign w:val="center"/>
          </w:tcPr>
          <w:p w14:paraId="5D2F611A" w14:textId="59EBB62B" w:rsidR="00F850BF" w:rsidRPr="0063259A" w:rsidRDefault="00F850BF" w:rsidP="00F850BF">
            <w:pPr>
              <w:jc w:val="center"/>
              <w:rPr>
                <w:bCs/>
                <w:sz w:val="17"/>
                <w:szCs w:val="17"/>
              </w:rPr>
            </w:pPr>
            <w:r w:rsidRPr="0063259A">
              <w:rPr>
                <w:sz w:val="17"/>
                <w:szCs w:val="17"/>
              </w:rPr>
              <w:t>(.12)</w:t>
            </w:r>
          </w:p>
        </w:tc>
        <w:tc>
          <w:tcPr>
            <w:tcW w:w="711" w:type="dxa"/>
            <w:gridSpan w:val="2"/>
            <w:tcBorders>
              <w:top w:val="nil"/>
              <w:left w:val="nil"/>
              <w:bottom w:val="nil"/>
              <w:right w:val="nil"/>
            </w:tcBorders>
            <w:vAlign w:val="center"/>
          </w:tcPr>
          <w:p w14:paraId="7DAD05CC" w14:textId="3AF9FFC7" w:rsidR="00F850BF" w:rsidRPr="0063259A" w:rsidRDefault="00F850BF" w:rsidP="00F850BF">
            <w:pPr>
              <w:jc w:val="center"/>
              <w:rPr>
                <w:bCs/>
                <w:sz w:val="17"/>
                <w:szCs w:val="17"/>
              </w:rPr>
            </w:pPr>
            <w:r w:rsidRPr="0063259A">
              <w:rPr>
                <w:sz w:val="17"/>
                <w:szCs w:val="17"/>
              </w:rPr>
              <w:t>(.13)</w:t>
            </w:r>
          </w:p>
        </w:tc>
        <w:tc>
          <w:tcPr>
            <w:tcW w:w="710" w:type="dxa"/>
            <w:tcBorders>
              <w:top w:val="nil"/>
              <w:left w:val="nil"/>
              <w:bottom w:val="nil"/>
              <w:right w:val="nil"/>
            </w:tcBorders>
            <w:vAlign w:val="center"/>
          </w:tcPr>
          <w:p w14:paraId="71C45DC4" w14:textId="6D78F61C" w:rsidR="00F850BF" w:rsidRPr="0063259A" w:rsidRDefault="00F850BF" w:rsidP="00F850BF">
            <w:pPr>
              <w:jc w:val="center"/>
              <w:rPr>
                <w:bCs/>
                <w:sz w:val="17"/>
                <w:szCs w:val="17"/>
              </w:rPr>
            </w:pPr>
            <w:r w:rsidRPr="0063259A">
              <w:rPr>
                <w:sz w:val="17"/>
                <w:szCs w:val="17"/>
              </w:rPr>
              <w:t>(.12)</w:t>
            </w:r>
          </w:p>
        </w:tc>
        <w:tc>
          <w:tcPr>
            <w:tcW w:w="711" w:type="dxa"/>
            <w:gridSpan w:val="2"/>
            <w:tcBorders>
              <w:top w:val="nil"/>
              <w:left w:val="nil"/>
              <w:bottom w:val="nil"/>
              <w:right w:val="nil"/>
            </w:tcBorders>
            <w:vAlign w:val="center"/>
          </w:tcPr>
          <w:p w14:paraId="154E0F62" w14:textId="48609001" w:rsidR="00F850BF" w:rsidRPr="0063259A" w:rsidRDefault="00F850BF" w:rsidP="00F850BF">
            <w:pPr>
              <w:jc w:val="center"/>
              <w:rPr>
                <w:bCs/>
                <w:sz w:val="17"/>
                <w:szCs w:val="17"/>
              </w:rPr>
            </w:pPr>
            <w:r w:rsidRPr="0063259A">
              <w:rPr>
                <w:sz w:val="17"/>
                <w:szCs w:val="17"/>
              </w:rPr>
              <w:t>(.12)</w:t>
            </w:r>
          </w:p>
        </w:tc>
        <w:tc>
          <w:tcPr>
            <w:tcW w:w="711" w:type="dxa"/>
            <w:tcBorders>
              <w:top w:val="nil"/>
              <w:left w:val="nil"/>
              <w:bottom w:val="nil"/>
              <w:right w:val="nil"/>
            </w:tcBorders>
            <w:vAlign w:val="center"/>
          </w:tcPr>
          <w:p w14:paraId="6EB0DAB8" w14:textId="68C3E585" w:rsidR="00F850BF" w:rsidRPr="0063259A" w:rsidRDefault="00F850BF" w:rsidP="00F850BF">
            <w:pPr>
              <w:jc w:val="center"/>
              <w:rPr>
                <w:bCs/>
                <w:sz w:val="17"/>
                <w:szCs w:val="17"/>
              </w:rPr>
            </w:pPr>
            <w:r w:rsidRPr="0063259A">
              <w:rPr>
                <w:sz w:val="17"/>
                <w:szCs w:val="17"/>
              </w:rPr>
              <w:t>(.12)</w:t>
            </w:r>
          </w:p>
        </w:tc>
      </w:tr>
      <w:tr w:rsidR="00F850BF" w:rsidRPr="0063259A" w14:paraId="61CB1A4D" w14:textId="77777777" w:rsidTr="001C21FE">
        <w:trPr>
          <w:trHeight w:val="276"/>
        </w:trPr>
        <w:tc>
          <w:tcPr>
            <w:tcW w:w="1890" w:type="dxa"/>
            <w:tcBorders>
              <w:top w:val="nil"/>
              <w:left w:val="nil"/>
              <w:bottom w:val="nil"/>
              <w:right w:val="nil"/>
            </w:tcBorders>
            <w:vAlign w:val="center"/>
          </w:tcPr>
          <w:p w14:paraId="1EB30BCD" w14:textId="77777777" w:rsidR="00F850BF" w:rsidRPr="0063259A" w:rsidRDefault="00F850BF" w:rsidP="00F850BF">
            <w:pPr>
              <w:jc w:val="right"/>
              <w:rPr>
                <w:sz w:val="17"/>
                <w:szCs w:val="17"/>
              </w:rPr>
            </w:pPr>
            <w:r w:rsidRPr="0063259A">
              <w:rPr>
                <w:sz w:val="17"/>
                <w:szCs w:val="17"/>
              </w:rPr>
              <w:t xml:space="preserve">Perception of </w:t>
            </w:r>
          </w:p>
        </w:tc>
        <w:tc>
          <w:tcPr>
            <w:tcW w:w="710" w:type="dxa"/>
            <w:gridSpan w:val="3"/>
            <w:tcBorders>
              <w:top w:val="nil"/>
              <w:left w:val="nil"/>
              <w:bottom w:val="nil"/>
              <w:right w:val="nil"/>
            </w:tcBorders>
            <w:vAlign w:val="center"/>
          </w:tcPr>
          <w:p w14:paraId="55D87690" w14:textId="77777777" w:rsidR="00F850BF" w:rsidRPr="0063259A" w:rsidRDefault="00F850BF" w:rsidP="00F850BF">
            <w:pPr>
              <w:jc w:val="center"/>
              <w:rPr>
                <w:bCs/>
                <w:sz w:val="17"/>
                <w:szCs w:val="17"/>
              </w:rPr>
            </w:pPr>
          </w:p>
        </w:tc>
        <w:tc>
          <w:tcPr>
            <w:tcW w:w="711" w:type="dxa"/>
            <w:gridSpan w:val="2"/>
            <w:tcBorders>
              <w:top w:val="nil"/>
              <w:left w:val="nil"/>
              <w:bottom w:val="nil"/>
              <w:right w:val="nil"/>
            </w:tcBorders>
            <w:vAlign w:val="center"/>
          </w:tcPr>
          <w:p w14:paraId="6C4949E7" w14:textId="77777777" w:rsidR="00F850BF" w:rsidRPr="0063259A" w:rsidRDefault="00F850BF" w:rsidP="00F850BF">
            <w:pPr>
              <w:jc w:val="center"/>
              <w:rPr>
                <w:bCs/>
                <w:sz w:val="17"/>
                <w:szCs w:val="17"/>
              </w:rPr>
            </w:pPr>
          </w:p>
        </w:tc>
        <w:tc>
          <w:tcPr>
            <w:tcW w:w="710" w:type="dxa"/>
            <w:gridSpan w:val="2"/>
            <w:tcBorders>
              <w:top w:val="nil"/>
              <w:left w:val="nil"/>
              <w:bottom w:val="nil"/>
              <w:right w:val="nil"/>
            </w:tcBorders>
            <w:vAlign w:val="center"/>
          </w:tcPr>
          <w:p w14:paraId="52A509B8" w14:textId="77777777" w:rsidR="00F850BF" w:rsidRPr="0063259A" w:rsidRDefault="00F850BF" w:rsidP="00F850BF">
            <w:pPr>
              <w:jc w:val="center"/>
              <w:rPr>
                <w:bCs/>
                <w:sz w:val="17"/>
                <w:szCs w:val="17"/>
              </w:rPr>
            </w:pPr>
          </w:p>
        </w:tc>
        <w:tc>
          <w:tcPr>
            <w:tcW w:w="711" w:type="dxa"/>
            <w:gridSpan w:val="2"/>
            <w:tcBorders>
              <w:top w:val="nil"/>
              <w:left w:val="nil"/>
              <w:bottom w:val="nil"/>
              <w:right w:val="nil"/>
            </w:tcBorders>
            <w:vAlign w:val="center"/>
          </w:tcPr>
          <w:p w14:paraId="2072B9C7" w14:textId="77777777" w:rsidR="00F850BF" w:rsidRPr="0063259A" w:rsidRDefault="00F850BF" w:rsidP="00F850BF">
            <w:pPr>
              <w:jc w:val="center"/>
              <w:rPr>
                <w:bCs/>
                <w:sz w:val="17"/>
                <w:szCs w:val="17"/>
              </w:rPr>
            </w:pPr>
          </w:p>
        </w:tc>
        <w:tc>
          <w:tcPr>
            <w:tcW w:w="710" w:type="dxa"/>
            <w:tcBorders>
              <w:top w:val="nil"/>
              <w:left w:val="nil"/>
              <w:bottom w:val="nil"/>
              <w:right w:val="nil"/>
            </w:tcBorders>
            <w:vAlign w:val="center"/>
          </w:tcPr>
          <w:p w14:paraId="6C4DCA47" w14:textId="77777777" w:rsidR="00F850BF" w:rsidRPr="0063259A" w:rsidRDefault="00F850BF" w:rsidP="00F850BF">
            <w:pPr>
              <w:jc w:val="center"/>
              <w:rPr>
                <w:bCs/>
                <w:sz w:val="17"/>
                <w:szCs w:val="17"/>
              </w:rPr>
            </w:pPr>
          </w:p>
        </w:tc>
        <w:tc>
          <w:tcPr>
            <w:tcW w:w="711" w:type="dxa"/>
            <w:gridSpan w:val="2"/>
            <w:tcBorders>
              <w:top w:val="nil"/>
              <w:left w:val="nil"/>
              <w:bottom w:val="nil"/>
              <w:right w:val="nil"/>
            </w:tcBorders>
            <w:vAlign w:val="center"/>
          </w:tcPr>
          <w:p w14:paraId="7F55EE77" w14:textId="77777777" w:rsidR="00F850BF" w:rsidRPr="0063259A" w:rsidRDefault="00F850BF" w:rsidP="00F850BF">
            <w:pPr>
              <w:jc w:val="center"/>
              <w:rPr>
                <w:bCs/>
                <w:sz w:val="17"/>
                <w:szCs w:val="17"/>
              </w:rPr>
            </w:pPr>
          </w:p>
        </w:tc>
        <w:tc>
          <w:tcPr>
            <w:tcW w:w="710" w:type="dxa"/>
            <w:gridSpan w:val="2"/>
            <w:tcBorders>
              <w:top w:val="nil"/>
              <w:left w:val="nil"/>
              <w:bottom w:val="nil"/>
              <w:right w:val="nil"/>
            </w:tcBorders>
            <w:vAlign w:val="center"/>
          </w:tcPr>
          <w:p w14:paraId="1EAA41FF" w14:textId="77777777" w:rsidR="00F850BF" w:rsidRPr="0063259A" w:rsidRDefault="00F850BF" w:rsidP="00F850BF">
            <w:pPr>
              <w:jc w:val="center"/>
              <w:rPr>
                <w:bCs/>
                <w:sz w:val="17"/>
                <w:szCs w:val="17"/>
              </w:rPr>
            </w:pPr>
          </w:p>
        </w:tc>
        <w:tc>
          <w:tcPr>
            <w:tcW w:w="711" w:type="dxa"/>
            <w:gridSpan w:val="2"/>
            <w:tcBorders>
              <w:top w:val="nil"/>
              <w:left w:val="nil"/>
              <w:bottom w:val="nil"/>
              <w:right w:val="nil"/>
            </w:tcBorders>
            <w:vAlign w:val="center"/>
          </w:tcPr>
          <w:p w14:paraId="04B2835F" w14:textId="77777777" w:rsidR="00F850BF" w:rsidRPr="0063259A" w:rsidRDefault="00F850BF" w:rsidP="00F850BF">
            <w:pPr>
              <w:jc w:val="center"/>
              <w:rPr>
                <w:bCs/>
                <w:sz w:val="17"/>
                <w:szCs w:val="17"/>
              </w:rPr>
            </w:pPr>
          </w:p>
        </w:tc>
        <w:tc>
          <w:tcPr>
            <w:tcW w:w="710" w:type="dxa"/>
            <w:gridSpan w:val="2"/>
            <w:tcBorders>
              <w:top w:val="nil"/>
              <w:left w:val="nil"/>
              <w:bottom w:val="nil"/>
              <w:right w:val="nil"/>
            </w:tcBorders>
            <w:vAlign w:val="center"/>
          </w:tcPr>
          <w:p w14:paraId="4F667BAC" w14:textId="77777777" w:rsidR="00F850BF" w:rsidRPr="0063259A" w:rsidRDefault="00F850BF" w:rsidP="00F850BF">
            <w:pPr>
              <w:jc w:val="center"/>
              <w:rPr>
                <w:bCs/>
                <w:sz w:val="17"/>
                <w:szCs w:val="17"/>
              </w:rPr>
            </w:pPr>
          </w:p>
        </w:tc>
        <w:tc>
          <w:tcPr>
            <w:tcW w:w="711" w:type="dxa"/>
            <w:gridSpan w:val="2"/>
            <w:tcBorders>
              <w:top w:val="nil"/>
              <w:left w:val="nil"/>
              <w:bottom w:val="nil"/>
              <w:right w:val="nil"/>
            </w:tcBorders>
            <w:vAlign w:val="center"/>
          </w:tcPr>
          <w:p w14:paraId="29A35D1D" w14:textId="14AFF57C" w:rsidR="00F850BF" w:rsidRPr="0063259A" w:rsidRDefault="00F850BF" w:rsidP="00F850BF">
            <w:pPr>
              <w:jc w:val="center"/>
              <w:rPr>
                <w:bCs/>
                <w:sz w:val="17"/>
                <w:szCs w:val="17"/>
              </w:rPr>
            </w:pPr>
            <w:r w:rsidRPr="0063259A">
              <w:rPr>
                <w:sz w:val="17"/>
                <w:szCs w:val="17"/>
              </w:rPr>
              <w:t>.14</w:t>
            </w:r>
          </w:p>
        </w:tc>
        <w:tc>
          <w:tcPr>
            <w:tcW w:w="710" w:type="dxa"/>
            <w:gridSpan w:val="2"/>
            <w:tcBorders>
              <w:top w:val="nil"/>
              <w:left w:val="nil"/>
              <w:bottom w:val="nil"/>
              <w:right w:val="nil"/>
            </w:tcBorders>
            <w:vAlign w:val="center"/>
          </w:tcPr>
          <w:p w14:paraId="7B37DD06" w14:textId="0D38F435" w:rsidR="00F850BF" w:rsidRPr="0063259A" w:rsidRDefault="00F850BF" w:rsidP="00F850BF">
            <w:pPr>
              <w:jc w:val="center"/>
              <w:rPr>
                <w:bCs/>
                <w:sz w:val="17"/>
                <w:szCs w:val="17"/>
              </w:rPr>
            </w:pPr>
            <w:r w:rsidRPr="0063259A">
              <w:rPr>
                <w:sz w:val="17"/>
                <w:szCs w:val="17"/>
              </w:rPr>
              <w:t>.12</w:t>
            </w:r>
          </w:p>
        </w:tc>
        <w:tc>
          <w:tcPr>
            <w:tcW w:w="711" w:type="dxa"/>
            <w:gridSpan w:val="2"/>
            <w:tcBorders>
              <w:top w:val="nil"/>
              <w:left w:val="nil"/>
              <w:bottom w:val="nil"/>
              <w:right w:val="nil"/>
            </w:tcBorders>
            <w:vAlign w:val="center"/>
          </w:tcPr>
          <w:p w14:paraId="292737ED" w14:textId="7A7A6F82" w:rsidR="00F850BF" w:rsidRPr="0063259A" w:rsidRDefault="00F850BF" w:rsidP="00F850BF">
            <w:pPr>
              <w:jc w:val="center"/>
              <w:rPr>
                <w:bCs/>
                <w:sz w:val="17"/>
                <w:szCs w:val="17"/>
              </w:rPr>
            </w:pPr>
            <w:r w:rsidRPr="0063259A">
              <w:rPr>
                <w:sz w:val="17"/>
                <w:szCs w:val="17"/>
              </w:rPr>
              <w:t>.12</w:t>
            </w:r>
          </w:p>
        </w:tc>
        <w:tc>
          <w:tcPr>
            <w:tcW w:w="710" w:type="dxa"/>
            <w:gridSpan w:val="2"/>
            <w:tcBorders>
              <w:top w:val="nil"/>
              <w:left w:val="nil"/>
              <w:bottom w:val="nil"/>
              <w:right w:val="nil"/>
            </w:tcBorders>
            <w:vAlign w:val="center"/>
          </w:tcPr>
          <w:p w14:paraId="6099459B" w14:textId="28683650" w:rsidR="00F850BF" w:rsidRPr="0063259A" w:rsidRDefault="00F850BF" w:rsidP="00F850BF">
            <w:pPr>
              <w:jc w:val="center"/>
              <w:rPr>
                <w:bCs/>
                <w:sz w:val="17"/>
                <w:szCs w:val="17"/>
              </w:rPr>
            </w:pPr>
            <w:r w:rsidRPr="0063259A">
              <w:rPr>
                <w:sz w:val="17"/>
                <w:szCs w:val="17"/>
              </w:rPr>
              <w:t>.11</w:t>
            </w:r>
          </w:p>
        </w:tc>
        <w:tc>
          <w:tcPr>
            <w:tcW w:w="711" w:type="dxa"/>
            <w:gridSpan w:val="2"/>
            <w:tcBorders>
              <w:top w:val="nil"/>
              <w:left w:val="nil"/>
              <w:bottom w:val="nil"/>
              <w:right w:val="nil"/>
            </w:tcBorders>
            <w:vAlign w:val="center"/>
          </w:tcPr>
          <w:p w14:paraId="73102239" w14:textId="163978A3" w:rsidR="00F850BF" w:rsidRPr="0063259A" w:rsidRDefault="00F850BF" w:rsidP="00F850BF">
            <w:pPr>
              <w:jc w:val="center"/>
              <w:rPr>
                <w:bCs/>
                <w:sz w:val="17"/>
                <w:szCs w:val="17"/>
              </w:rPr>
            </w:pPr>
            <w:r w:rsidRPr="0063259A">
              <w:rPr>
                <w:sz w:val="17"/>
                <w:szCs w:val="17"/>
              </w:rPr>
              <w:t>.05</w:t>
            </w:r>
          </w:p>
        </w:tc>
        <w:tc>
          <w:tcPr>
            <w:tcW w:w="710" w:type="dxa"/>
            <w:gridSpan w:val="2"/>
            <w:tcBorders>
              <w:top w:val="nil"/>
              <w:left w:val="nil"/>
              <w:bottom w:val="nil"/>
              <w:right w:val="nil"/>
            </w:tcBorders>
            <w:vAlign w:val="center"/>
          </w:tcPr>
          <w:p w14:paraId="4CFDD985" w14:textId="6420C434" w:rsidR="00F850BF" w:rsidRPr="0063259A" w:rsidRDefault="00F850BF" w:rsidP="00F850BF">
            <w:pPr>
              <w:jc w:val="center"/>
              <w:rPr>
                <w:bCs/>
                <w:sz w:val="17"/>
                <w:szCs w:val="17"/>
              </w:rPr>
            </w:pPr>
            <w:r w:rsidRPr="0063259A">
              <w:rPr>
                <w:sz w:val="17"/>
                <w:szCs w:val="17"/>
              </w:rPr>
              <w:t>.04</w:t>
            </w:r>
          </w:p>
        </w:tc>
        <w:tc>
          <w:tcPr>
            <w:tcW w:w="711" w:type="dxa"/>
            <w:gridSpan w:val="2"/>
            <w:tcBorders>
              <w:top w:val="nil"/>
              <w:left w:val="nil"/>
              <w:bottom w:val="nil"/>
              <w:right w:val="nil"/>
            </w:tcBorders>
            <w:vAlign w:val="center"/>
          </w:tcPr>
          <w:p w14:paraId="418EA40D" w14:textId="0DA7A183" w:rsidR="00F850BF" w:rsidRPr="0063259A" w:rsidRDefault="00F850BF" w:rsidP="00F850BF">
            <w:pPr>
              <w:jc w:val="center"/>
              <w:rPr>
                <w:bCs/>
                <w:sz w:val="17"/>
                <w:szCs w:val="17"/>
              </w:rPr>
            </w:pPr>
            <w:r w:rsidRPr="0063259A">
              <w:rPr>
                <w:sz w:val="17"/>
                <w:szCs w:val="17"/>
              </w:rPr>
              <w:t>.01</w:t>
            </w:r>
          </w:p>
        </w:tc>
        <w:tc>
          <w:tcPr>
            <w:tcW w:w="710" w:type="dxa"/>
            <w:tcBorders>
              <w:top w:val="nil"/>
              <w:left w:val="nil"/>
              <w:bottom w:val="nil"/>
              <w:right w:val="nil"/>
            </w:tcBorders>
            <w:vAlign w:val="center"/>
          </w:tcPr>
          <w:p w14:paraId="18384D4F" w14:textId="5D81B55A" w:rsidR="00F850BF" w:rsidRPr="0063259A" w:rsidRDefault="00F850BF" w:rsidP="00F850BF">
            <w:pPr>
              <w:jc w:val="center"/>
              <w:rPr>
                <w:bCs/>
                <w:sz w:val="17"/>
                <w:szCs w:val="17"/>
              </w:rPr>
            </w:pPr>
            <w:r w:rsidRPr="0063259A">
              <w:rPr>
                <w:sz w:val="17"/>
                <w:szCs w:val="17"/>
              </w:rPr>
              <w:t>-.01</w:t>
            </w:r>
          </w:p>
        </w:tc>
        <w:tc>
          <w:tcPr>
            <w:tcW w:w="711" w:type="dxa"/>
            <w:gridSpan w:val="2"/>
            <w:tcBorders>
              <w:top w:val="nil"/>
              <w:left w:val="nil"/>
              <w:bottom w:val="nil"/>
              <w:right w:val="nil"/>
            </w:tcBorders>
            <w:vAlign w:val="center"/>
          </w:tcPr>
          <w:p w14:paraId="42FA8739" w14:textId="188C4ACD" w:rsidR="00F850BF" w:rsidRPr="0063259A" w:rsidRDefault="00F850BF" w:rsidP="00F850BF">
            <w:pPr>
              <w:jc w:val="center"/>
              <w:rPr>
                <w:bCs/>
                <w:sz w:val="17"/>
                <w:szCs w:val="17"/>
              </w:rPr>
            </w:pPr>
            <w:r w:rsidRPr="0063259A">
              <w:rPr>
                <w:sz w:val="17"/>
                <w:szCs w:val="17"/>
              </w:rPr>
              <w:t>-.06</w:t>
            </w:r>
          </w:p>
        </w:tc>
        <w:tc>
          <w:tcPr>
            <w:tcW w:w="711" w:type="dxa"/>
            <w:tcBorders>
              <w:top w:val="nil"/>
              <w:left w:val="nil"/>
              <w:bottom w:val="nil"/>
              <w:right w:val="nil"/>
            </w:tcBorders>
            <w:vAlign w:val="center"/>
          </w:tcPr>
          <w:p w14:paraId="2022600A" w14:textId="7CEB9A90" w:rsidR="00F850BF" w:rsidRPr="0063259A" w:rsidRDefault="00F850BF" w:rsidP="00F850BF">
            <w:pPr>
              <w:jc w:val="center"/>
              <w:rPr>
                <w:bCs/>
                <w:sz w:val="17"/>
                <w:szCs w:val="17"/>
              </w:rPr>
            </w:pPr>
            <w:r w:rsidRPr="0063259A">
              <w:rPr>
                <w:sz w:val="17"/>
                <w:szCs w:val="17"/>
              </w:rPr>
              <w:t>-.04</w:t>
            </w:r>
          </w:p>
        </w:tc>
      </w:tr>
      <w:tr w:rsidR="00F850BF" w:rsidRPr="0063259A" w14:paraId="79C443F8" w14:textId="77777777" w:rsidTr="001C21FE">
        <w:trPr>
          <w:trHeight w:val="276"/>
        </w:trPr>
        <w:tc>
          <w:tcPr>
            <w:tcW w:w="1890" w:type="dxa"/>
            <w:tcBorders>
              <w:top w:val="nil"/>
              <w:left w:val="nil"/>
              <w:bottom w:val="nil"/>
              <w:right w:val="nil"/>
            </w:tcBorders>
            <w:vAlign w:val="center"/>
          </w:tcPr>
          <w:p w14:paraId="47BCDE6E" w14:textId="77777777" w:rsidR="00F850BF" w:rsidRPr="0063259A" w:rsidRDefault="00F850BF" w:rsidP="00F850BF">
            <w:pPr>
              <w:jc w:val="right"/>
              <w:rPr>
                <w:sz w:val="17"/>
                <w:szCs w:val="17"/>
              </w:rPr>
            </w:pPr>
            <w:r w:rsidRPr="0063259A">
              <w:rPr>
                <w:sz w:val="17"/>
                <w:szCs w:val="17"/>
              </w:rPr>
              <w:t>employee competence</w:t>
            </w:r>
          </w:p>
        </w:tc>
        <w:tc>
          <w:tcPr>
            <w:tcW w:w="710" w:type="dxa"/>
            <w:gridSpan w:val="3"/>
            <w:tcBorders>
              <w:top w:val="nil"/>
              <w:left w:val="nil"/>
              <w:bottom w:val="nil"/>
              <w:right w:val="nil"/>
            </w:tcBorders>
            <w:vAlign w:val="center"/>
          </w:tcPr>
          <w:p w14:paraId="33ADEF5D" w14:textId="77777777" w:rsidR="00F850BF" w:rsidRPr="0063259A" w:rsidRDefault="00F850BF" w:rsidP="00F850BF">
            <w:pPr>
              <w:jc w:val="center"/>
              <w:rPr>
                <w:bCs/>
                <w:sz w:val="17"/>
                <w:szCs w:val="17"/>
              </w:rPr>
            </w:pPr>
          </w:p>
        </w:tc>
        <w:tc>
          <w:tcPr>
            <w:tcW w:w="711" w:type="dxa"/>
            <w:gridSpan w:val="2"/>
            <w:tcBorders>
              <w:top w:val="nil"/>
              <w:left w:val="nil"/>
              <w:bottom w:val="nil"/>
              <w:right w:val="nil"/>
            </w:tcBorders>
            <w:vAlign w:val="center"/>
          </w:tcPr>
          <w:p w14:paraId="32C48E9D" w14:textId="77777777" w:rsidR="00F850BF" w:rsidRPr="0063259A" w:rsidRDefault="00F850BF" w:rsidP="00F850BF">
            <w:pPr>
              <w:jc w:val="center"/>
              <w:rPr>
                <w:bCs/>
                <w:sz w:val="17"/>
                <w:szCs w:val="17"/>
              </w:rPr>
            </w:pPr>
          </w:p>
        </w:tc>
        <w:tc>
          <w:tcPr>
            <w:tcW w:w="710" w:type="dxa"/>
            <w:gridSpan w:val="2"/>
            <w:tcBorders>
              <w:top w:val="nil"/>
              <w:left w:val="nil"/>
              <w:bottom w:val="nil"/>
              <w:right w:val="nil"/>
            </w:tcBorders>
            <w:vAlign w:val="center"/>
          </w:tcPr>
          <w:p w14:paraId="399FEFFB" w14:textId="77777777" w:rsidR="00F850BF" w:rsidRPr="0063259A" w:rsidRDefault="00F850BF" w:rsidP="00F850BF">
            <w:pPr>
              <w:jc w:val="center"/>
              <w:rPr>
                <w:bCs/>
                <w:sz w:val="17"/>
                <w:szCs w:val="17"/>
              </w:rPr>
            </w:pPr>
          </w:p>
        </w:tc>
        <w:tc>
          <w:tcPr>
            <w:tcW w:w="711" w:type="dxa"/>
            <w:gridSpan w:val="2"/>
            <w:tcBorders>
              <w:top w:val="nil"/>
              <w:left w:val="nil"/>
              <w:bottom w:val="nil"/>
              <w:right w:val="nil"/>
            </w:tcBorders>
            <w:vAlign w:val="center"/>
          </w:tcPr>
          <w:p w14:paraId="47C64CF2" w14:textId="77777777" w:rsidR="00F850BF" w:rsidRPr="0063259A" w:rsidRDefault="00F850BF" w:rsidP="00F850BF">
            <w:pPr>
              <w:jc w:val="center"/>
              <w:rPr>
                <w:bCs/>
                <w:sz w:val="17"/>
                <w:szCs w:val="17"/>
              </w:rPr>
            </w:pPr>
          </w:p>
        </w:tc>
        <w:tc>
          <w:tcPr>
            <w:tcW w:w="710" w:type="dxa"/>
            <w:tcBorders>
              <w:top w:val="nil"/>
              <w:left w:val="nil"/>
              <w:bottom w:val="nil"/>
              <w:right w:val="nil"/>
            </w:tcBorders>
            <w:vAlign w:val="center"/>
          </w:tcPr>
          <w:p w14:paraId="1D82B4CF" w14:textId="77777777" w:rsidR="00F850BF" w:rsidRPr="0063259A" w:rsidRDefault="00F850BF" w:rsidP="00F850BF">
            <w:pPr>
              <w:jc w:val="center"/>
              <w:rPr>
                <w:bCs/>
                <w:sz w:val="17"/>
                <w:szCs w:val="17"/>
              </w:rPr>
            </w:pPr>
          </w:p>
        </w:tc>
        <w:tc>
          <w:tcPr>
            <w:tcW w:w="711" w:type="dxa"/>
            <w:gridSpan w:val="2"/>
            <w:tcBorders>
              <w:top w:val="nil"/>
              <w:left w:val="nil"/>
              <w:bottom w:val="nil"/>
              <w:right w:val="nil"/>
            </w:tcBorders>
            <w:vAlign w:val="center"/>
          </w:tcPr>
          <w:p w14:paraId="3A5F3B52" w14:textId="77777777" w:rsidR="00F850BF" w:rsidRPr="0063259A" w:rsidRDefault="00F850BF" w:rsidP="00F850BF">
            <w:pPr>
              <w:jc w:val="center"/>
              <w:rPr>
                <w:bCs/>
                <w:sz w:val="17"/>
                <w:szCs w:val="17"/>
              </w:rPr>
            </w:pPr>
          </w:p>
        </w:tc>
        <w:tc>
          <w:tcPr>
            <w:tcW w:w="710" w:type="dxa"/>
            <w:gridSpan w:val="2"/>
            <w:tcBorders>
              <w:top w:val="nil"/>
              <w:left w:val="nil"/>
              <w:bottom w:val="nil"/>
              <w:right w:val="nil"/>
            </w:tcBorders>
            <w:vAlign w:val="center"/>
          </w:tcPr>
          <w:p w14:paraId="7273959F" w14:textId="77777777" w:rsidR="00F850BF" w:rsidRPr="0063259A" w:rsidRDefault="00F850BF" w:rsidP="00F850BF">
            <w:pPr>
              <w:jc w:val="center"/>
              <w:rPr>
                <w:bCs/>
                <w:sz w:val="17"/>
                <w:szCs w:val="17"/>
              </w:rPr>
            </w:pPr>
          </w:p>
        </w:tc>
        <w:tc>
          <w:tcPr>
            <w:tcW w:w="711" w:type="dxa"/>
            <w:gridSpan w:val="2"/>
            <w:tcBorders>
              <w:top w:val="nil"/>
              <w:left w:val="nil"/>
              <w:bottom w:val="nil"/>
              <w:right w:val="nil"/>
            </w:tcBorders>
            <w:vAlign w:val="center"/>
          </w:tcPr>
          <w:p w14:paraId="573FF6FC" w14:textId="77777777" w:rsidR="00F850BF" w:rsidRPr="0063259A" w:rsidRDefault="00F850BF" w:rsidP="00F850BF">
            <w:pPr>
              <w:jc w:val="center"/>
              <w:rPr>
                <w:bCs/>
                <w:sz w:val="17"/>
                <w:szCs w:val="17"/>
              </w:rPr>
            </w:pPr>
          </w:p>
        </w:tc>
        <w:tc>
          <w:tcPr>
            <w:tcW w:w="710" w:type="dxa"/>
            <w:gridSpan w:val="2"/>
            <w:tcBorders>
              <w:top w:val="nil"/>
              <w:left w:val="nil"/>
              <w:bottom w:val="nil"/>
              <w:right w:val="nil"/>
            </w:tcBorders>
            <w:vAlign w:val="center"/>
          </w:tcPr>
          <w:p w14:paraId="4BF315E9" w14:textId="77777777" w:rsidR="00F850BF" w:rsidRPr="0063259A" w:rsidRDefault="00F850BF" w:rsidP="00F850BF">
            <w:pPr>
              <w:jc w:val="center"/>
              <w:rPr>
                <w:bCs/>
                <w:sz w:val="17"/>
                <w:szCs w:val="17"/>
              </w:rPr>
            </w:pPr>
          </w:p>
        </w:tc>
        <w:tc>
          <w:tcPr>
            <w:tcW w:w="711" w:type="dxa"/>
            <w:gridSpan w:val="2"/>
            <w:tcBorders>
              <w:top w:val="nil"/>
              <w:left w:val="nil"/>
              <w:bottom w:val="nil"/>
              <w:right w:val="nil"/>
            </w:tcBorders>
            <w:vAlign w:val="center"/>
          </w:tcPr>
          <w:p w14:paraId="479C68DB" w14:textId="04C382CA" w:rsidR="00F850BF" w:rsidRPr="0063259A" w:rsidRDefault="00F850BF" w:rsidP="00F850BF">
            <w:pPr>
              <w:jc w:val="center"/>
              <w:rPr>
                <w:bCs/>
                <w:sz w:val="17"/>
                <w:szCs w:val="17"/>
              </w:rPr>
            </w:pPr>
            <w:r w:rsidRPr="0063259A">
              <w:rPr>
                <w:sz w:val="17"/>
                <w:szCs w:val="17"/>
              </w:rPr>
              <w:t>(.09)</w:t>
            </w:r>
          </w:p>
        </w:tc>
        <w:tc>
          <w:tcPr>
            <w:tcW w:w="710" w:type="dxa"/>
            <w:gridSpan w:val="2"/>
            <w:tcBorders>
              <w:top w:val="nil"/>
              <w:left w:val="nil"/>
              <w:bottom w:val="nil"/>
              <w:right w:val="nil"/>
            </w:tcBorders>
            <w:vAlign w:val="center"/>
          </w:tcPr>
          <w:p w14:paraId="566F71E6" w14:textId="6D992DA4" w:rsidR="00F850BF" w:rsidRPr="0063259A" w:rsidRDefault="00F850BF" w:rsidP="00F850BF">
            <w:pPr>
              <w:jc w:val="center"/>
              <w:rPr>
                <w:bCs/>
                <w:sz w:val="17"/>
                <w:szCs w:val="17"/>
              </w:rPr>
            </w:pPr>
            <w:r w:rsidRPr="0063259A">
              <w:rPr>
                <w:sz w:val="17"/>
                <w:szCs w:val="17"/>
              </w:rPr>
              <w:t>(.09)</w:t>
            </w:r>
          </w:p>
        </w:tc>
        <w:tc>
          <w:tcPr>
            <w:tcW w:w="711" w:type="dxa"/>
            <w:gridSpan w:val="2"/>
            <w:tcBorders>
              <w:top w:val="nil"/>
              <w:left w:val="nil"/>
              <w:bottom w:val="nil"/>
              <w:right w:val="nil"/>
            </w:tcBorders>
            <w:vAlign w:val="center"/>
          </w:tcPr>
          <w:p w14:paraId="0C716451" w14:textId="4265834D" w:rsidR="00F850BF" w:rsidRPr="0063259A" w:rsidRDefault="00F850BF" w:rsidP="00F850BF">
            <w:pPr>
              <w:jc w:val="center"/>
              <w:rPr>
                <w:bCs/>
                <w:sz w:val="17"/>
                <w:szCs w:val="17"/>
              </w:rPr>
            </w:pPr>
            <w:r w:rsidRPr="0063259A">
              <w:rPr>
                <w:sz w:val="17"/>
                <w:szCs w:val="17"/>
              </w:rPr>
              <w:t>(.09)</w:t>
            </w:r>
          </w:p>
        </w:tc>
        <w:tc>
          <w:tcPr>
            <w:tcW w:w="710" w:type="dxa"/>
            <w:gridSpan w:val="2"/>
            <w:tcBorders>
              <w:top w:val="nil"/>
              <w:left w:val="nil"/>
              <w:bottom w:val="nil"/>
              <w:right w:val="nil"/>
            </w:tcBorders>
            <w:vAlign w:val="center"/>
          </w:tcPr>
          <w:p w14:paraId="75223025" w14:textId="5FCC0A43" w:rsidR="00F850BF" w:rsidRPr="0063259A" w:rsidRDefault="00F850BF" w:rsidP="00F850BF">
            <w:pPr>
              <w:jc w:val="center"/>
              <w:rPr>
                <w:bCs/>
                <w:sz w:val="17"/>
                <w:szCs w:val="17"/>
              </w:rPr>
            </w:pPr>
            <w:r w:rsidRPr="0063259A">
              <w:rPr>
                <w:sz w:val="17"/>
                <w:szCs w:val="17"/>
              </w:rPr>
              <w:t>(.09)</w:t>
            </w:r>
          </w:p>
        </w:tc>
        <w:tc>
          <w:tcPr>
            <w:tcW w:w="711" w:type="dxa"/>
            <w:gridSpan w:val="2"/>
            <w:tcBorders>
              <w:top w:val="nil"/>
              <w:left w:val="nil"/>
              <w:bottom w:val="nil"/>
              <w:right w:val="nil"/>
            </w:tcBorders>
            <w:vAlign w:val="center"/>
          </w:tcPr>
          <w:p w14:paraId="3B9DE88A" w14:textId="2B592749" w:rsidR="00F850BF" w:rsidRPr="0063259A" w:rsidRDefault="00F850BF" w:rsidP="00F850BF">
            <w:pPr>
              <w:jc w:val="center"/>
              <w:rPr>
                <w:bCs/>
                <w:sz w:val="17"/>
                <w:szCs w:val="17"/>
              </w:rPr>
            </w:pPr>
            <w:r w:rsidRPr="0063259A">
              <w:rPr>
                <w:sz w:val="17"/>
                <w:szCs w:val="17"/>
              </w:rPr>
              <w:t>(.08)</w:t>
            </w:r>
          </w:p>
        </w:tc>
        <w:tc>
          <w:tcPr>
            <w:tcW w:w="710" w:type="dxa"/>
            <w:gridSpan w:val="2"/>
            <w:tcBorders>
              <w:top w:val="nil"/>
              <w:left w:val="nil"/>
              <w:bottom w:val="nil"/>
              <w:right w:val="nil"/>
            </w:tcBorders>
            <w:vAlign w:val="center"/>
          </w:tcPr>
          <w:p w14:paraId="33EEBB98" w14:textId="6D7A481E" w:rsidR="00F850BF" w:rsidRPr="0063259A" w:rsidRDefault="00F850BF" w:rsidP="00F850BF">
            <w:pPr>
              <w:jc w:val="center"/>
              <w:rPr>
                <w:bCs/>
                <w:sz w:val="17"/>
                <w:szCs w:val="17"/>
              </w:rPr>
            </w:pPr>
            <w:r w:rsidRPr="0063259A">
              <w:rPr>
                <w:sz w:val="17"/>
                <w:szCs w:val="17"/>
              </w:rPr>
              <w:t>(.08)</w:t>
            </w:r>
          </w:p>
        </w:tc>
        <w:tc>
          <w:tcPr>
            <w:tcW w:w="711" w:type="dxa"/>
            <w:gridSpan w:val="2"/>
            <w:tcBorders>
              <w:top w:val="nil"/>
              <w:left w:val="nil"/>
              <w:bottom w:val="nil"/>
              <w:right w:val="nil"/>
            </w:tcBorders>
            <w:vAlign w:val="center"/>
          </w:tcPr>
          <w:p w14:paraId="689F784E" w14:textId="7D50C389" w:rsidR="00F850BF" w:rsidRPr="0063259A" w:rsidRDefault="00F850BF" w:rsidP="00F850BF">
            <w:pPr>
              <w:jc w:val="center"/>
              <w:rPr>
                <w:bCs/>
                <w:sz w:val="17"/>
                <w:szCs w:val="17"/>
              </w:rPr>
            </w:pPr>
            <w:r w:rsidRPr="0063259A">
              <w:rPr>
                <w:sz w:val="17"/>
                <w:szCs w:val="17"/>
              </w:rPr>
              <w:t>(.09)</w:t>
            </w:r>
          </w:p>
        </w:tc>
        <w:tc>
          <w:tcPr>
            <w:tcW w:w="710" w:type="dxa"/>
            <w:tcBorders>
              <w:top w:val="nil"/>
              <w:left w:val="nil"/>
              <w:bottom w:val="nil"/>
              <w:right w:val="nil"/>
            </w:tcBorders>
            <w:vAlign w:val="center"/>
          </w:tcPr>
          <w:p w14:paraId="48D72A1E" w14:textId="72C45CE0" w:rsidR="00F850BF" w:rsidRPr="0063259A" w:rsidRDefault="00F850BF" w:rsidP="00F850BF">
            <w:pPr>
              <w:jc w:val="center"/>
              <w:rPr>
                <w:bCs/>
                <w:sz w:val="17"/>
                <w:szCs w:val="17"/>
              </w:rPr>
            </w:pPr>
            <w:r w:rsidRPr="0063259A">
              <w:rPr>
                <w:sz w:val="17"/>
                <w:szCs w:val="17"/>
              </w:rPr>
              <w:t>(.08)</w:t>
            </w:r>
          </w:p>
        </w:tc>
        <w:tc>
          <w:tcPr>
            <w:tcW w:w="711" w:type="dxa"/>
            <w:gridSpan w:val="2"/>
            <w:tcBorders>
              <w:top w:val="nil"/>
              <w:left w:val="nil"/>
              <w:bottom w:val="nil"/>
              <w:right w:val="nil"/>
            </w:tcBorders>
            <w:vAlign w:val="center"/>
          </w:tcPr>
          <w:p w14:paraId="01779C51" w14:textId="1A9DE01B" w:rsidR="00F850BF" w:rsidRPr="0063259A" w:rsidRDefault="00F850BF" w:rsidP="00F850BF">
            <w:pPr>
              <w:jc w:val="center"/>
              <w:rPr>
                <w:bCs/>
                <w:sz w:val="17"/>
                <w:szCs w:val="17"/>
              </w:rPr>
            </w:pPr>
            <w:r w:rsidRPr="0063259A">
              <w:rPr>
                <w:sz w:val="17"/>
                <w:szCs w:val="17"/>
              </w:rPr>
              <w:t>(.08)</w:t>
            </w:r>
          </w:p>
        </w:tc>
        <w:tc>
          <w:tcPr>
            <w:tcW w:w="711" w:type="dxa"/>
            <w:tcBorders>
              <w:top w:val="nil"/>
              <w:left w:val="nil"/>
              <w:bottom w:val="nil"/>
              <w:right w:val="nil"/>
            </w:tcBorders>
            <w:vAlign w:val="center"/>
          </w:tcPr>
          <w:p w14:paraId="64B4739D" w14:textId="04965A42" w:rsidR="00F850BF" w:rsidRPr="0063259A" w:rsidRDefault="00F850BF" w:rsidP="00F850BF">
            <w:pPr>
              <w:jc w:val="center"/>
              <w:rPr>
                <w:bCs/>
                <w:sz w:val="17"/>
                <w:szCs w:val="17"/>
              </w:rPr>
            </w:pPr>
            <w:r w:rsidRPr="0063259A">
              <w:rPr>
                <w:sz w:val="17"/>
                <w:szCs w:val="17"/>
              </w:rPr>
              <w:t>(.08)</w:t>
            </w:r>
          </w:p>
        </w:tc>
      </w:tr>
      <w:tr w:rsidR="00F850BF" w:rsidRPr="0063259A" w14:paraId="046CDD8C" w14:textId="77777777" w:rsidTr="001C21FE">
        <w:trPr>
          <w:trHeight w:val="262"/>
        </w:trPr>
        <w:tc>
          <w:tcPr>
            <w:tcW w:w="1890" w:type="dxa"/>
            <w:tcBorders>
              <w:top w:val="nil"/>
              <w:left w:val="nil"/>
              <w:bottom w:val="nil"/>
              <w:right w:val="nil"/>
            </w:tcBorders>
            <w:vAlign w:val="center"/>
          </w:tcPr>
          <w:p w14:paraId="79708903" w14:textId="77777777" w:rsidR="00F850BF" w:rsidRPr="0063259A" w:rsidRDefault="00F850BF" w:rsidP="00F850BF">
            <w:pPr>
              <w:jc w:val="right"/>
              <w:rPr>
                <w:sz w:val="17"/>
                <w:szCs w:val="17"/>
              </w:rPr>
            </w:pPr>
            <w:r w:rsidRPr="0063259A">
              <w:rPr>
                <w:sz w:val="17"/>
                <w:szCs w:val="17"/>
              </w:rPr>
              <w:t xml:space="preserve">Perceived status of </w:t>
            </w:r>
          </w:p>
        </w:tc>
        <w:tc>
          <w:tcPr>
            <w:tcW w:w="710" w:type="dxa"/>
            <w:gridSpan w:val="3"/>
            <w:tcBorders>
              <w:top w:val="nil"/>
              <w:left w:val="nil"/>
              <w:bottom w:val="nil"/>
              <w:right w:val="nil"/>
            </w:tcBorders>
            <w:vAlign w:val="center"/>
          </w:tcPr>
          <w:p w14:paraId="6D4524F5" w14:textId="77777777" w:rsidR="00F850BF" w:rsidRPr="0063259A" w:rsidRDefault="00F850BF" w:rsidP="00F850BF">
            <w:pPr>
              <w:jc w:val="center"/>
              <w:rPr>
                <w:bCs/>
                <w:sz w:val="17"/>
                <w:szCs w:val="17"/>
              </w:rPr>
            </w:pPr>
          </w:p>
        </w:tc>
        <w:tc>
          <w:tcPr>
            <w:tcW w:w="711" w:type="dxa"/>
            <w:gridSpan w:val="2"/>
            <w:tcBorders>
              <w:top w:val="nil"/>
              <w:left w:val="nil"/>
              <w:bottom w:val="nil"/>
              <w:right w:val="nil"/>
            </w:tcBorders>
            <w:vAlign w:val="center"/>
          </w:tcPr>
          <w:p w14:paraId="10A7C85D" w14:textId="77777777" w:rsidR="00F850BF" w:rsidRPr="0063259A" w:rsidRDefault="00F850BF" w:rsidP="00F850BF">
            <w:pPr>
              <w:jc w:val="center"/>
              <w:rPr>
                <w:bCs/>
                <w:sz w:val="17"/>
                <w:szCs w:val="17"/>
              </w:rPr>
            </w:pPr>
          </w:p>
        </w:tc>
        <w:tc>
          <w:tcPr>
            <w:tcW w:w="710" w:type="dxa"/>
            <w:gridSpan w:val="2"/>
            <w:tcBorders>
              <w:top w:val="nil"/>
              <w:left w:val="nil"/>
              <w:bottom w:val="nil"/>
              <w:right w:val="nil"/>
            </w:tcBorders>
            <w:vAlign w:val="center"/>
          </w:tcPr>
          <w:p w14:paraId="0FBE46EB" w14:textId="77777777" w:rsidR="00F850BF" w:rsidRPr="0063259A" w:rsidRDefault="00F850BF" w:rsidP="00F850BF">
            <w:pPr>
              <w:jc w:val="center"/>
              <w:rPr>
                <w:bCs/>
                <w:sz w:val="17"/>
                <w:szCs w:val="17"/>
              </w:rPr>
            </w:pPr>
          </w:p>
        </w:tc>
        <w:tc>
          <w:tcPr>
            <w:tcW w:w="711" w:type="dxa"/>
            <w:gridSpan w:val="2"/>
            <w:tcBorders>
              <w:top w:val="nil"/>
              <w:left w:val="nil"/>
              <w:bottom w:val="nil"/>
              <w:right w:val="nil"/>
            </w:tcBorders>
            <w:vAlign w:val="center"/>
          </w:tcPr>
          <w:p w14:paraId="11B36284" w14:textId="77777777" w:rsidR="00F850BF" w:rsidRPr="0063259A" w:rsidRDefault="00F850BF" w:rsidP="00F850BF">
            <w:pPr>
              <w:jc w:val="center"/>
              <w:rPr>
                <w:bCs/>
                <w:sz w:val="17"/>
                <w:szCs w:val="17"/>
              </w:rPr>
            </w:pPr>
          </w:p>
        </w:tc>
        <w:tc>
          <w:tcPr>
            <w:tcW w:w="710" w:type="dxa"/>
            <w:tcBorders>
              <w:top w:val="nil"/>
              <w:left w:val="nil"/>
              <w:bottom w:val="nil"/>
              <w:right w:val="nil"/>
            </w:tcBorders>
            <w:vAlign w:val="center"/>
          </w:tcPr>
          <w:p w14:paraId="29D71DD3" w14:textId="77777777" w:rsidR="00F850BF" w:rsidRPr="0063259A" w:rsidRDefault="00F850BF" w:rsidP="00F850BF">
            <w:pPr>
              <w:jc w:val="center"/>
              <w:rPr>
                <w:bCs/>
                <w:sz w:val="17"/>
                <w:szCs w:val="17"/>
              </w:rPr>
            </w:pPr>
          </w:p>
        </w:tc>
        <w:tc>
          <w:tcPr>
            <w:tcW w:w="711" w:type="dxa"/>
            <w:gridSpan w:val="2"/>
            <w:tcBorders>
              <w:top w:val="nil"/>
              <w:left w:val="nil"/>
              <w:bottom w:val="nil"/>
              <w:right w:val="nil"/>
            </w:tcBorders>
            <w:vAlign w:val="center"/>
          </w:tcPr>
          <w:p w14:paraId="3C9FE026" w14:textId="77777777" w:rsidR="00F850BF" w:rsidRPr="0063259A" w:rsidRDefault="00F850BF" w:rsidP="00F850BF">
            <w:pPr>
              <w:jc w:val="center"/>
              <w:rPr>
                <w:bCs/>
                <w:sz w:val="17"/>
                <w:szCs w:val="17"/>
              </w:rPr>
            </w:pPr>
          </w:p>
        </w:tc>
        <w:tc>
          <w:tcPr>
            <w:tcW w:w="710" w:type="dxa"/>
            <w:gridSpan w:val="2"/>
            <w:tcBorders>
              <w:top w:val="nil"/>
              <w:left w:val="nil"/>
              <w:bottom w:val="nil"/>
              <w:right w:val="nil"/>
            </w:tcBorders>
            <w:vAlign w:val="center"/>
          </w:tcPr>
          <w:p w14:paraId="5C66E9FE" w14:textId="77777777" w:rsidR="00F850BF" w:rsidRPr="0063259A" w:rsidRDefault="00F850BF" w:rsidP="00F850BF">
            <w:pPr>
              <w:jc w:val="center"/>
              <w:rPr>
                <w:bCs/>
                <w:sz w:val="17"/>
                <w:szCs w:val="17"/>
              </w:rPr>
            </w:pPr>
          </w:p>
        </w:tc>
        <w:tc>
          <w:tcPr>
            <w:tcW w:w="711" w:type="dxa"/>
            <w:gridSpan w:val="2"/>
            <w:tcBorders>
              <w:top w:val="nil"/>
              <w:left w:val="nil"/>
              <w:bottom w:val="nil"/>
              <w:right w:val="nil"/>
            </w:tcBorders>
            <w:vAlign w:val="center"/>
          </w:tcPr>
          <w:p w14:paraId="732BAD75" w14:textId="77777777" w:rsidR="00F850BF" w:rsidRPr="0063259A" w:rsidRDefault="00F850BF" w:rsidP="00F850BF">
            <w:pPr>
              <w:jc w:val="center"/>
              <w:rPr>
                <w:bCs/>
                <w:sz w:val="17"/>
                <w:szCs w:val="17"/>
              </w:rPr>
            </w:pPr>
          </w:p>
        </w:tc>
        <w:tc>
          <w:tcPr>
            <w:tcW w:w="710" w:type="dxa"/>
            <w:gridSpan w:val="2"/>
            <w:tcBorders>
              <w:top w:val="nil"/>
              <w:left w:val="nil"/>
              <w:bottom w:val="nil"/>
              <w:right w:val="nil"/>
            </w:tcBorders>
            <w:vAlign w:val="center"/>
          </w:tcPr>
          <w:p w14:paraId="6DAA48D4" w14:textId="77777777" w:rsidR="00F850BF" w:rsidRPr="0063259A" w:rsidRDefault="00F850BF" w:rsidP="00F850BF">
            <w:pPr>
              <w:jc w:val="center"/>
              <w:rPr>
                <w:bCs/>
                <w:sz w:val="17"/>
                <w:szCs w:val="17"/>
              </w:rPr>
            </w:pPr>
          </w:p>
        </w:tc>
        <w:tc>
          <w:tcPr>
            <w:tcW w:w="711" w:type="dxa"/>
            <w:gridSpan w:val="2"/>
            <w:tcBorders>
              <w:top w:val="nil"/>
              <w:left w:val="nil"/>
              <w:bottom w:val="nil"/>
              <w:right w:val="nil"/>
            </w:tcBorders>
            <w:vAlign w:val="center"/>
          </w:tcPr>
          <w:p w14:paraId="38B8D970" w14:textId="0F18E359" w:rsidR="00F850BF" w:rsidRPr="0063259A" w:rsidRDefault="00F850BF" w:rsidP="00F850BF">
            <w:pPr>
              <w:jc w:val="center"/>
              <w:rPr>
                <w:bCs/>
                <w:sz w:val="17"/>
                <w:szCs w:val="17"/>
              </w:rPr>
            </w:pPr>
            <w:r w:rsidRPr="0063259A">
              <w:rPr>
                <w:sz w:val="17"/>
                <w:szCs w:val="17"/>
              </w:rPr>
              <w:t>.08</w:t>
            </w:r>
          </w:p>
        </w:tc>
        <w:tc>
          <w:tcPr>
            <w:tcW w:w="710" w:type="dxa"/>
            <w:gridSpan w:val="2"/>
            <w:tcBorders>
              <w:top w:val="nil"/>
              <w:left w:val="nil"/>
              <w:bottom w:val="nil"/>
              <w:right w:val="nil"/>
            </w:tcBorders>
            <w:vAlign w:val="center"/>
          </w:tcPr>
          <w:p w14:paraId="267A713C" w14:textId="68FE4C86" w:rsidR="00F850BF" w:rsidRPr="0063259A" w:rsidRDefault="00F850BF" w:rsidP="00F850BF">
            <w:pPr>
              <w:jc w:val="center"/>
              <w:rPr>
                <w:bCs/>
                <w:sz w:val="17"/>
                <w:szCs w:val="17"/>
              </w:rPr>
            </w:pPr>
            <w:r w:rsidRPr="0063259A">
              <w:rPr>
                <w:sz w:val="17"/>
                <w:szCs w:val="17"/>
              </w:rPr>
              <w:t>.08</w:t>
            </w:r>
          </w:p>
        </w:tc>
        <w:tc>
          <w:tcPr>
            <w:tcW w:w="711" w:type="dxa"/>
            <w:gridSpan w:val="2"/>
            <w:tcBorders>
              <w:top w:val="nil"/>
              <w:left w:val="nil"/>
              <w:bottom w:val="nil"/>
              <w:right w:val="nil"/>
            </w:tcBorders>
            <w:vAlign w:val="center"/>
          </w:tcPr>
          <w:p w14:paraId="4256D294" w14:textId="3D7587DD" w:rsidR="00F850BF" w:rsidRPr="0063259A" w:rsidRDefault="00F850BF" w:rsidP="00F850BF">
            <w:pPr>
              <w:jc w:val="center"/>
              <w:rPr>
                <w:bCs/>
                <w:sz w:val="17"/>
                <w:szCs w:val="17"/>
              </w:rPr>
            </w:pPr>
            <w:r w:rsidRPr="0063259A">
              <w:rPr>
                <w:sz w:val="17"/>
                <w:szCs w:val="17"/>
              </w:rPr>
              <w:t>.07</w:t>
            </w:r>
          </w:p>
        </w:tc>
        <w:tc>
          <w:tcPr>
            <w:tcW w:w="710" w:type="dxa"/>
            <w:gridSpan w:val="2"/>
            <w:tcBorders>
              <w:top w:val="nil"/>
              <w:left w:val="nil"/>
              <w:bottom w:val="nil"/>
              <w:right w:val="nil"/>
            </w:tcBorders>
            <w:vAlign w:val="center"/>
          </w:tcPr>
          <w:p w14:paraId="17D9520F" w14:textId="0E302129" w:rsidR="00F850BF" w:rsidRPr="0063259A" w:rsidRDefault="00F850BF" w:rsidP="00F850BF">
            <w:pPr>
              <w:jc w:val="center"/>
              <w:rPr>
                <w:bCs/>
                <w:sz w:val="17"/>
                <w:szCs w:val="17"/>
              </w:rPr>
            </w:pPr>
            <w:r w:rsidRPr="0063259A">
              <w:rPr>
                <w:sz w:val="17"/>
                <w:szCs w:val="17"/>
              </w:rPr>
              <w:t>.07</w:t>
            </w:r>
          </w:p>
        </w:tc>
        <w:tc>
          <w:tcPr>
            <w:tcW w:w="711" w:type="dxa"/>
            <w:gridSpan w:val="2"/>
            <w:tcBorders>
              <w:top w:val="nil"/>
              <w:left w:val="nil"/>
              <w:bottom w:val="nil"/>
              <w:right w:val="nil"/>
            </w:tcBorders>
            <w:vAlign w:val="center"/>
          </w:tcPr>
          <w:p w14:paraId="072DB835" w14:textId="08AEA93D" w:rsidR="00F850BF" w:rsidRPr="0063259A" w:rsidRDefault="00F850BF" w:rsidP="00F850BF">
            <w:pPr>
              <w:jc w:val="center"/>
              <w:rPr>
                <w:bCs/>
                <w:sz w:val="17"/>
                <w:szCs w:val="17"/>
              </w:rPr>
            </w:pPr>
            <w:r w:rsidRPr="0063259A">
              <w:rPr>
                <w:sz w:val="17"/>
                <w:szCs w:val="17"/>
              </w:rPr>
              <w:t>.02</w:t>
            </w:r>
          </w:p>
        </w:tc>
        <w:tc>
          <w:tcPr>
            <w:tcW w:w="710" w:type="dxa"/>
            <w:gridSpan w:val="2"/>
            <w:tcBorders>
              <w:top w:val="nil"/>
              <w:left w:val="nil"/>
              <w:bottom w:val="nil"/>
              <w:right w:val="nil"/>
            </w:tcBorders>
            <w:vAlign w:val="center"/>
          </w:tcPr>
          <w:p w14:paraId="000089EC" w14:textId="0B2B07C9" w:rsidR="00F850BF" w:rsidRPr="0063259A" w:rsidRDefault="00F850BF" w:rsidP="00F850BF">
            <w:pPr>
              <w:jc w:val="center"/>
              <w:rPr>
                <w:bCs/>
                <w:sz w:val="17"/>
                <w:szCs w:val="17"/>
              </w:rPr>
            </w:pPr>
            <w:r w:rsidRPr="0063259A">
              <w:rPr>
                <w:sz w:val="17"/>
                <w:szCs w:val="17"/>
              </w:rPr>
              <w:t>.02</w:t>
            </w:r>
          </w:p>
        </w:tc>
        <w:tc>
          <w:tcPr>
            <w:tcW w:w="711" w:type="dxa"/>
            <w:gridSpan w:val="2"/>
            <w:tcBorders>
              <w:top w:val="nil"/>
              <w:left w:val="nil"/>
              <w:bottom w:val="nil"/>
              <w:right w:val="nil"/>
            </w:tcBorders>
            <w:vAlign w:val="center"/>
          </w:tcPr>
          <w:p w14:paraId="2FB7CCD8" w14:textId="192947A7" w:rsidR="00F850BF" w:rsidRPr="0063259A" w:rsidRDefault="00F850BF" w:rsidP="00F850BF">
            <w:pPr>
              <w:jc w:val="center"/>
              <w:rPr>
                <w:bCs/>
                <w:sz w:val="17"/>
                <w:szCs w:val="17"/>
              </w:rPr>
            </w:pPr>
            <w:r w:rsidRPr="0063259A">
              <w:rPr>
                <w:sz w:val="17"/>
                <w:szCs w:val="17"/>
              </w:rPr>
              <w:t>.03</w:t>
            </w:r>
          </w:p>
        </w:tc>
        <w:tc>
          <w:tcPr>
            <w:tcW w:w="710" w:type="dxa"/>
            <w:tcBorders>
              <w:top w:val="nil"/>
              <w:left w:val="nil"/>
              <w:bottom w:val="nil"/>
              <w:right w:val="nil"/>
            </w:tcBorders>
            <w:vAlign w:val="center"/>
          </w:tcPr>
          <w:p w14:paraId="393A5775" w14:textId="47AF11A9" w:rsidR="00F850BF" w:rsidRPr="0063259A" w:rsidRDefault="00F850BF" w:rsidP="00F850BF">
            <w:pPr>
              <w:jc w:val="center"/>
              <w:rPr>
                <w:bCs/>
                <w:sz w:val="17"/>
                <w:szCs w:val="17"/>
              </w:rPr>
            </w:pPr>
            <w:r w:rsidRPr="0063259A">
              <w:rPr>
                <w:sz w:val="17"/>
                <w:szCs w:val="17"/>
              </w:rPr>
              <w:t>.01</w:t>
            </w:r>
          </w:p>
        </w:tc>
        <w:tc>
          <w:tcPr>
            <w:tcW w:w="711" w:type="dxa"/>
            <w:gridSpan w:val="2"/>
            <w:tcBorders>
              <w:top w:val="nil"/>
              <w:left w:val="nil"/>
              <w:bottom w:val="nil"/>
              <w:right w:val="nil"/>
            </w:tcBorders>
            <w:vAlign w:val="center"/>
          </w:tcPr>
          <w:p w14:paraId="0E39F4BB" w14:textId="5BAEA9EE" w:rsidR="00F850BF" w:rsidRPr="0063259A" w:rsidRDefault="00F850BF" w:rsidP="00F850BF">
            <w:pPr>
              <w:jc w:val="center"/>
              <w:rPr>
                <w:bCs/>
                <w:sz w:val="17"/>
                <w:szCs w:val="17"/>
              </w:rPr>
            </w:pPr>
            <w:r w:rsidRPr="0063259A">
              <w:rPr>
                <w:sz w:val="17"/>
                <w:szCs w:val="17"/>
              </w:rPr>
              <w:t>-.01</w:t>
            </w:r>
          </w:p>
        </w:tc>
        <w:tc>
          <w:tcPr>
            <w:tcW w:w="711" w:type="dxa"/>
            <w:tcBorders>
              <w:top w:val="nil"/>
              <w:left w:val="nil"/>
              <w:bottom w:val="nil"/>
              <w:right w:val="nil"/>
            </w:tcBorders>
            <w:vAlign w:val="center"/>
          </w:tcPr>
          <w:p w14:paraId="606E5983" w14:textId="37BBE3AD" w:rsidR="00F850BF" w:rsidRPr="0063259A" w:rsidRDefault="00F850BF" w:rsidP="00F850BF">
            <w:pPr>
              <w:jc w:val="center"/>
              <w:rPr>
                <w:bCs/>
                <w:sz w:val="17"/>
                <w:szCs w:val="17"/>
              </w:rPr>
            </w:pPr>
            <w:r w:rsidRPr="0063259A">
              <w:rPr>
                <w:sz w:val="17"/>
                <w:szCs w:val="17"/>
              </w:rPr>
              <w:t>-.00</w:t>
            </w:r>
          </w:p>
        </w:tc>
      </w:tr>
      <w:tr w:rsidR="00F850BF" w:rsidRPr="0063259A" w14:paraId="3D32AB48" w14:textId="77777777" w:rsidTr="001C21FE">
        <w:trPr>
          <w:trHeight w:val="262"/>
        </w:trPr>
        <w:tc>
          <w:tcPr>
            <w:tcW w:w="1890" w:type="dxa"/>
            <w:tcBorders>
              <w:top w:val="nil"/>
              <w:left w:val="nil"/>
              <w:bottom w:val="nil"/>
              <w:right w:val="nil"/>
            </w:tcBorders>
            <w:vAlign w:val="center"/>
          </w:tcPr>
          <w:p w14:paraId="5F7BE700" w14:textId="77777777" w:rsidR="00F850BF" w:rsidRPr="0063259A" w:rsidRDefault="00F850BF" w:rsidP="00F850BF">
            <w:pPr>
              <w:jc w:val="right"/>
              <w:rPr>
                <w:sz w:val="17"/>
                <w:szCs w:val="17"/>
              </w:rPr>
            </w:pPr>
            <w:r w:rsidRPr="0063259A">
              <w:rPr>
                <w:sz w:val="17"/>
                <w:szCs w:val="17"/>
              </w:rPr>
              <w:t>employee</w:t>
            </w:r>
          </w:p>
        </w:tc>
        <w:tc>
          <w:tcPr>
            <w:tcW w:w="710" w:type="dxa"/>
            <w:gridSpan w:val="3"/>
            <w:tcBorders>
              <w:top w:val="nil"/>
              <w:left w:val="nil"/>
              <w:bottom w:val="nil"/>
              <w:right w:val="nil"/>
            </w:tcBorders>
            <w:vAlign w:val="center"/>
          </w:tcPr>
          <w:p w14:paraId="2F59CC1C" w14:textId="77777777" w:rsidR="00F850BF" w:rsidRPr="0063259A" w:rsidRDefault="00F850BF" w:rsidP="00F850BF">
            <w:pPr>
              <w:jc w:val="center"/>
              <w:rPr>
                <w:bCs/>
                <w:sz w:val="17"/>
                <w:szCs w:val="17"/>
              </w:rPr>
            </w:pPr>
          </w:p>
        </w:tc>
        <w:tc>
          <w:tcPr>
            <w:tcW w:w="711" w:type="dxa"/>
            <w:gridSpan w:val="2"/>
            <w:tcBorders>
              <w:top w:val="nil"/>
              <w:left w:val="nil"/>
              <w:bottom w:val="nil"/>
              <w:right w:val="nil"/>
            </w:tcBorders>
            <w:vAlign w:val="center"/>
          </w:tcPr>
          <w:p w14:paraId="22F8113C" w14:textId="77777777" w:rsidR="00F850BF" w:rsidRPr="0063259A" w:rsidRDefault="00F850BF" w:rsidP="00F850BF">
            <w:pPr>
              <w:jc w:val="center"/>
              <w:rPr>
                <w:bCs/>
                <w:sz w:val="17"/>
                <w:szCs w:val="17"/>
              </w:rPr>
            </w:pPr>
          </w:p>
        </w:tc>
        <w:tc>
          <w:tcPr>
            <w:tcW w:w="710" w:type="dxa"/>
            <w:gridSpan w:val="2"/>
            <w:tcBorders>
              <w:top w:val="nil"/>
              <w:left w:val="nil"/>
              <w:bottom w:val="nil"/>
              <w:right w:val="nil"/>
            </w:tcBorders>
            <w:vAlign w:val="center"/>
          </w:tcPr>
          <w:p w14:paraId="21B9F414" w14:textId="77777777" w:rsidR="00F850BF" w:rsidRPr="0063259A" w:rsidRDefault="00F850BF" w:rsidP="00F850BF">
            <w:pPr>
              <w:jc w:val="center"/>
              <w:rPr>
                <w:bCs/>
                <w:sz w:val="17"/>
                <w:szCs w:val="17"/>
              </w:rPr>
            </w:pPr>
          </w:p>
        </w:tc>
        <w:tc>
          <w:tcPr>
            <w:tcW w:w="711" w:type="dxa"/>
            <w:gridSpan w:val="2"/>
            <w:tcBorders>
              <w:top w:val="nil"/>
              <w:left w:val="nil"/>
              <w:bottom w:val="nil"/>
              <w:right w:val="nil"/>
            </w:tcBorders>
            <w:vAlign w:val="center"/>
          </w:tcPr>
          <w:p w14:paraId="75D56F77" w14:textId="77777777" w:rsidR="00F850BF" w:rsidRPr="0063259A" w:rsidRDefault="00F850BF" w:rsidP="00F850BF">
            <w:pPr>
              <w:jc w:val="center"/>
              <w:rPr>
                <w:bCs/>
                <w:sz w:val="17"/>
                <w:szCs w:val="17"/>
              </w:rPr>
            </w:pPr>
          </w:p>
        </w:tc>
        <w:tc>
          <w:tcPr>
            <w:tcW w:w="710" w:type="dxa"/>
            <w:tcBorders>
              <w:top w:val="nil"/>
              <w:left w:val="nil"/>
              <w:bottom w:val="nil"/>
              <w:right w:val="nil"/>
            </w:tcBorders>
            <w:vAlign w:val="center"/>
          </w:tcPr>
          <w:p w14:paraId="18221E05" w14:textId="77777777" w:rsidR="00F850BF" w:rsidRPr="0063259A" w:rsidRDefault="00F850BF" w:rsidP="00F850BF">
            <w:pPr>
              <w:jc w:val="center"/>
              <w:rPr>
                <w:bCs/>
                <w:sz w:val="17"/>
                <w:szCs w:val="17"/>
              </w:rPr>
            </w:pPr>
          </w:p>
        </w:tc>
        <w:tc>
          <w:tcPr>
            <w:tcW w:w="711" w:type="dxa"/>
            <w:gridSpan w:val="2"/>
            <w:tcBorders>
              <w:top w:val="nil"/>
              <w:left w:val="nil"/>
              <w:bottom w:val="nil"/>
              <w:right w:val="nil"/>
            </w:tcBorders>
            <w:vAlign w:val="center"/>
          </w:tcPr>
          <w:p w14:paraId="6FE66DF8" w14:textId="77777777" w:rsidR="00F850BF" w:rsidRPr="0063259A" w:rsidRDefault="00F850BF" w:rsidP="00F850BF">
            <w:pPr>
              <w:jc w:val="center"/>
              <w:rPr>
                <w:bCs/>
                <w:sz w:val="17"/>
                <w:szCs w:val="17"/>
              </w:rPr>
            </w:pPr>
          </w:p>
        </w:tc>
        <w:tc>
          <w:tcPr>
            <w:tcW w:w="710" w:type="dxa"/>
            <w:gridSpan w:val="2"/>
            <w:tcBorders>
              <w:top w:val="nil"/>
              <w:left w:val="nil"/>
              <w:bottom w:val="nil"/>
              <w:right w:val="nil"/>
            </w:tcBorders>
            <w:vAlign w:val="center"/>
          </w:tcPr>
          <w:p w14:paraId="7615C039" w14:textId="77777777" w:rsidR="00F850BF" w:rsidRPr="0063259A" w:rsidRDefault="00F850BF" w:rsidP="00F850BF">
            <w:pPr>
              <w:jc w:val="center"/>
              <w:rPr>
                <w:bCs/>
                <w:sz w:val="17"/>
                <w:szCs w:val="17"/>
              </w:rPr>
            </w:pPr>
          </w:p>
        </w:tc>
        <w:tc>
          <w:tcPr>
            <w:tcW w:w="711" w:type="dxa"/>
            <w:gridSpan w:val="2"/>
            <w:tcBorders>
              <w:top w:val="nil"/>
              <w:left w:val="nil"/>
              <w:bottom w:val="nil"/>
              <w:right w:val="nil"/>
            </w:tcBorders>
            <w:vAlign w:val="center"/>
          </w:tcPr>
          <w:p w14:paraId="3B7C3196" w14:textId="77777777" w:rsidR="00F850BF" w:rsidRPr="0063259A" w:rsidRDefault="00F850BF" w:rsidP="00F850BF">
            <w:pPr>
              <w:jc w:val="center"/>
              <w:rPr>
                <w:bCs/>
                <w:sz w:val="17"/>
                <w:szCs w:val="17"/>
              </w:rPr>
            </w:pPr>
          </w:p>
        </w:tc>
        <w:tc>
          <w:tcPr>
            <w:tcW w:w="710" w:type="dxa"/>
            <w:gridSpan w:val="2"/>
            <w:tcBorders>
              <w:top w:val="nil"/>
              <w:left w:val="nil"/>
              <w:bottom w:val="nil"/>
              <w:right w:val="nil"/>
            </w:tcBorders>
            <w:vAlign w:val="center"/>
          </w:tcPr>
          <w:p w14:paraId="26870A1B" w14:textId="77777777" w:rsidR="00F850BF" w:rsidRPr="0063259A" w:rsidRDefault="00F850BF" w:rsidP="00F850BF">
            <w:pPr>
              <w:jc w:val="center"/>
              <w:rPr>
                <w:bCs/>
                <w:sz w:val="17"/>
                <w:szCs w:val="17"/>
              </w:rPr>
            </w:pPr>
          </w:p>
        </w:tc>
        <w:tc>
          <w:tcPr>
            <w:tcW w:w="711" w:type="dxa"/>
            <w:gridSpan w:val="2"/>
            <w:tcBorders>
              <w:top w:val="nil"/>
              <w:left w:val="nil"/>
              <w:bottom w:val="nil"/>
              <w:right w:val="nil"/>
            </w:tcBorders>
            <w:vAlign w:val="center"/>
          </w:tcPr>
          <w:p w14:paraId="259B73A5" w14:textId="0F501F87" w:rsidR="00F850BF" w:rsidRPr="0063259A" w:rsidRDefault="00F850BF" w:rsidP="00F850BF">
            <w:pPr>
              <w:jc w:val="center"/>
              <w:rPr>
                <w:bCs/>
                <w:sz w:val="17"/>
                <w:szCs w:val="17"/>
              </w:rPr>
            </w:pPr>
            <w:r w:rsidRPr="0063259A">
              <w:rPr>
                <w:sz w:val="17"/>
                <w:szCs w:val="17"/>
              </w:rPr>
              <w:t>(.07)</w:t>
            </w:r>
          </w:p>
        </w:tc>
        <w:tc>
          <w:tcPr>
            <w:tcW w:w="710" w:type="dxa"/>
            <w:gridSpan w:val="2"/>
            <w:tcBorders>
              <w:top w:val="nil"/>
              <w:left w:val="nil"/>
              <w:bottom w:val="nil"/>
              <w:right w:val="nil"/>
            </w:tcBorders>
            <w:vAlign w:val="center"/>
          </w:tcPr>
          <w:p w14:paraId="57B03F81" w14:textId="279E0856" w:rsidR="00F850BF" w:rsidRPr="0063259A" w:rsidRDefault="00F850BF" w:rsidP="00F850BF">
            <w:pPr>
              <w:jc w:val="center"/>
              <w:rPr>
                <w:bCs/>
                <w:sz w:val="17"/>
                <w:szCs w:val="17"/>
              </w:rPr>
            </w:pPr>
            <w:r w:rsidRPr="0063259A">
              <w:rPr>
                <w:sz w:val="17"/>
                <w:szCs w:val="17"/>
              </w:rPr>
              <w:t>(.07)</w:t>
            </w:r>
          </w:p>
        </w:tc>
        <w:tc>
          <w:tcPr>
            <w:tcW w:w="711" w:type="dxa"/>
            <w:gridSpan w:val="2"/>
            <w:tcBorders>
              <w:top w:val="nil"/>
              <w:left w:val="nil"/>
              <w:bottom w:val="nil"/>
              <w:right w:val="nil"/>
            </w:tcBorders>
            <w:vAlign w:val="center"/>
          </w:tcPr>
          <w:p w14:paraId="1F812B68" w14:textId="7F66627E" w:rsidR="00F850BF" w:rsidRPr="0063259A" w:rsidRDefault="00F850BF" w:rsidP="00F850BF">
            <w:pPr>
              <w:jc w:val="center"/>
              <w:rPr>
                <w:bCs/>
                <w:sz w:val="17"/>
                <w:szCs w:val="17"/>
              </w:rPr>
            </w:pPr>
            <w:r w:rsidRPr="0063259A">
              <w:rPr>
                <w:sz w:val="17"/>
                <w:szCs w:val="17"/>
              </w:rPr>
              <w:t>(.07)</w:t>
            </w:r>
          </w:p>
        </w:tc>
        <w:tc>
          <w:tcPr>
            <w:tcW w:w="710" w:type="dxa"/>
            <w:gridSpan w:val="2"/>
            <w:tcBorders>
              <w:top w:val="nil"/>
              <w:left w:val="nil"/>
              <w:bottom w:val="nil"/>
              <w:right w:val="nil"/>
            </w:tcBorders>
            <w:vAlign w:val="center"/>
          </w:tcPr>
          <w:p w14:paraId="396AEBB4" w14:textId="6ECCE1D6" w:rsidR="00F850BF" w:rsidRPr="0063259A" w:rsidRDefault="00F850BF" w:rsidP="00F850BF">
            <w:pPr>
              <w:jc w:val="center"/>
              <w:rPr>
                <w:bCs/>
                <w:sz w:val="17"/>
                <w:szCs w:val="17"/>
              </w:rPr>
            </w:pPr>
            <w:r w:rsidRPr="0063259A">
              <w:rPr>
                <w:sz w:val="17"/>
                <w:szCs w:val="17"/>
              </w:rPr>
              <w:t>(.07)</w:t>
            </w:r>
          </w:p>
        </w:tc>
        <w:tc>
          <w:tcPr>
            <w:tcW w:w="711" w:type="dxa"/>
            <w:gridSpan w:val="2"/>
            <w:tcBorders>
              <w:top w:val="nil"/>
              <w:left w:val="nil"/>
              <w:bottom w:val="nil"/>
              <w:right w:val="nil"/>
            </w:tcBorders>
            <w:vAlign w:val="center"/>
          </w:tcPr>
          <w:p w14:paraId="55E137B3" w14:textId="4BC50370" w:rsidR="00F850BF" w:rsidRPr="0063259A" w:rsidRDefault="00F850BF" w:rsidP="00F850BF">
            <w:pPr>
              <w:jc w:val="center"/>
              <w:rPr>
                <w:bCs/>
                <w:sz w:val="17"/>
                <w:szCs w:val="17"/>
              </w:rPr>
            </w:pPr>
            <w:r w:rsidRPr="0063259A">
              <w:rPr>
                <w:sz w:val="17"/>
                <w:szCs w:val="17"/>
              </w:rPr>
              <w:t>(.06)</w:t>
            </w:r>
          </w:p>
        </w:tc>
        <w:tc>
          <w:tcPr>
            <w:tcW w:w="710" w:type="dxa"/>
            <w:gridSpan w:val="2"/>
            <w:tcBorders>
              <w:top w:val="nil"/>
              <w:left w:val="nil"/>
              <w:bottom w:val="nil"/>
              <w:right w:val="nil"/>
            </w:tcBorders>
            <w:vAlign w:val="center"/>
          </w:tcPr>
          <w:p w14:paraId="3C22A9AA" w14:textId="0A1C131B" w:rsidR="00F850BF" w:rsidRPr="0063259A" w:rsidRDefault="00F850BF" w:rsidP="00F850BF">
            <w:pPr>
              <w:jc w:val="center"/>
              <w:rPr>
                <w:bCs/>
                <w:sz w:val="17"/>
                <w:szCs w:val="17"/>
              </w:rPr>
            </w:pPr>
            <w:r w:rsidRPr="0063259A">
              <w:rPr>
                <w:sz w:val="17"/>
                <w:szCs w:val="17"/>
              </w:rPr>
              <w:t>(.06)</w:t>
            </w:r>
          </w:p>
        </w:tc>
        <w:tc>
          <w:tcPr>
            <w:tcW w:w="711" w:type="dxa"/>
            <w:gridSpan w:val="2"/>
            <w:tcBorders>
              <w:top w:val="nil"/>
              <w:left w:val="nil"/>
              <w:bottom w:val="nil"/>
              <w:right w:val="nil"/>
            </w:tcBorders>
            <w:vAlign w:val="center"/>
          </w:tcPr>
          <w:p w14:paraId="18D3BE38" w14:textId="42BBBA26" w:rsidR="00F850BF" w:rsidRPr="0063259A" w:rsidRDefault="00F850BF" w:rsidP="00F850BF">
            <w:pPr>
              <w:jc w:val="center"/>
              <w:rPr>
                <w:bCs/>
                <w:sz w:val="17"/>
                <w:szCs w:val="17"/>
              </w:rPr>
            </w:pPr>
            <w:r w:rsidRPr="0063259A">
              <w:rPr>
                <w:sz w:val="17"/>
                <w:szCs w:val="17"/>
              </w:rPr>
              <w:t>(.07)</w:t>
            </w:r>
          </w:p>
        </w:tc>
        <w:tc>
          <w:tcPr>
            <w:tcW w:w="710" w:type="dxa"/>
            <w:tcBorders>
              <w:top w:val="nil"/>
              <w:left w:val="nil"/>
              <w:bottom w:val="nil"/>
              <w:right w:val="nil"/>
            </w:tcBorders>
            <w:vAlign w:val="center"/>
          </w:tcPr>
          <w:p w14:paraId="0E352D8F" w14:textId="76BC4348" w:rsidR="00F850BF" w:rsidRPr="0063259A" w:rsidRDefault="00F850BF" w:rsidP="00F850BF">
            <w:pPr>
              <w:jc w:val="center"/>
              <w:rPr>
                <w:bCs/>
                <w:sz w:val="17"/>
                <w:szCs w:val="17"/>
              </w:rPr>
            </w:pPr>
            <w:r w:rsidRPr="0063259A">
              <w:rPr>
                <w:sz w:val="17"/>
                <w:szCs w:val="17"/>
              </w:rPr>
              <w:t>(.06)</w:t>
            </w:r>
          </w:p>
        </w:tc>
        <w:tc>
          <w:tcPr>
            <w:tcW w:w="711" w:type="dxa"/>
            <w:gridSpan w:val="2"/>
            <w:tcBorders>
              <w:top w:val="nil"/>
              <w:left w:val="nil"/>
              <w:bottom w:val="nil"/>
              <w:right w:val="nil"/>
            </w:tcBorders>
            <w:vAlign w:val="center"/>
          </w:tcPr>
          <w:p w14:paraId="292177CE" w14:textId="2CACB312" w:rsidR="00F850BF" w:rsidRPr="0063259A" w:rsidRDefault="00F850BF" w:rsidP="00F850BF">
            <w:pPr>
              <w:jc w:val="center"/>
              <w:rPr>
                <w:bCs/>
                <w:sz w:val="17"/>
                <w:szCs w:val="17"/>
              </w:rPr>
            </w:pPr>
            <w:r w:rsidRPr="0063259A">
              <w:rPr>
                <w:sz w:val="17"/>
                <w:szCs w:val="17"/>
              </w:rPr>
              <w:t>(.06)</w:t>
            </w:r>
          </w:p>
        </w:tc>
        <w:tc>
          <w:tcPr>
            <w:tcW w:w="711" w:type="dxa"/>
            <w:tcBorders>
              <w:top w:val="nil"/>
              <w:left w:val="nil"/>
              <w:bottom w:val="nil"/>
              <w:right w:val="nil"/>
            </w:tcBorders>
            <w:vAlign w:val="center"/>
          </w:tcPr>
          <w:p w14:paraId="03FDDDCD" w14:textId="5C7D021C" w:rsidR="00F850BF" w:rsidRPr="0063259A" w:rsidRDefault="00F850BF" w:rsidP="00F850BF">
            <w:pPr>
              <w:jc w:val="center"/>
              <w:rPr>
                <w:bCs/>
                <w:sz w:val="17"/>
                <w:szCs w:val="17"/>
              </w:rPr>
            </w:pPr>
            <w:r w:rsidRPr="0063259A">
              <w:rPr>
                <w:sz w:val="17"/>
                <w:szCs w:val="17"/>
              </w:rPr>
              <w:t>(.06)</w:t>
            </w:r>
          </w:p>
        </w:tc>
      </w:tr>
      <w:tr w:rsidR="00F850BF" w:rsidRPr="0063259A" w14:paraId="07E89F93" w14:textId="77777777" w:rsidTr="001C21FE">
        <w:trPr>
          <w:trHeight w:val="262"/>
        </w:trPr>
        <w:tc>
          <w:tcPr>
            <w:tcW w:w="1890" w:type="dxa"/>
            <w:tcBorders>
              <w:top w:val="nil"/>
              <w:left w:val="nil"/>
              <w:bottom w:val="nil"/>
              <w:right w:val="nil"/>
            </w:tcBorders>
            <w:vAlign w:val="center"/>
          </w:tcPr>
          <w:p w14:paraId="5BE1D0A1" w14:textId="77777777" w:rsidR="00F850BF" w:rsidRPr="0063259A" w:rsidRDefault="00F850BF" w:rsidP="00F850BF">
            <w:pPr>
              <w:jc w:val="right"/>
              <w:rPr>
                <w:sz w:val="17"/>
                <w:szCs w:val="17"/>
              </w:rPr>
            </w:pPr>
            <w:r w:rsidRPr="0063259A">
              <w:rPr>
                <w:sz w:val="17"/>
                <w:szCs w:val="17"/>
              </w:rPr>
              <w:t>Envy</w:t>
            </w:r>
          </w:p>
        </w:tc>
        <w:tc>
          <w:tcPr>
            <w:tcW w:w="710" w:type="dxa"/>
            <w:gridSpan w:val="3"/>
            <w:tcBorders>
              <w:top w:val="nil"/>
              <w:left w:val="nil"/>
              <w:bottom w:val="nil"/>
              <w:right w:val="nil"/>
            </w:tcBorders>
            <w:vAlign w:val="center"/>
          </w:tcPr>
          <w:p w14:paraId="010DAAC7" w14:textId="77777777" w:rsidR="00F850BF" w:rsidRPr="0063259A" w:rsidRDefault="00F850BF" w:rsidP="00F850BF">
            <w:pPr>
              <w:jc w:val="center"/>
              <w:rPr>
                <w:bCs/>
                <w:sz w:val="17"/>
                <w:szCs w:val="17"/>
              </w:rPr>
            </w:pPr>
          </w:p>
        </w:tc>
        <w:tc>
          <w:tcPr>
            <w:tcW w:w="711" w:type="dxa"/>
            <w:gridSpan w:val="2"/>
            <w:tcBorders>
              <w:top w:val="nil"/>
              <w:left w:val="nil"/>
              <w:bottom w:val="nil"/>
              <w:right w:val="nil"/>
            </w:tcBorders>
            <w:vAlign w:val="center"/>
          </w:tcPr>
          <w:p w14:paraId="045D3231" w14:textId="77777777" w:rsidR="00F850BF" w:rsidRPr="0063259A" w:rsidRDefault="00F850BF" w:rsidP="00F850BF">
            <w:pPr>
              <w:jc w:val="center"/>
              <w:rPr>
                <w:bCs/>
                <w:sz w:val="17"/>
                <w:szCs w:val="17"/>
              </w:rPr>
            </w:pPr>
          </w:p>
        </w:tc>
        <w:tc>
          <w:tcPr>
            <w:tcW w:w="710" w:type="dxa"/>
            <w:gridSpan w:val="2"/>
            <w:tcBorders>
              <w:top w:val="nil"/>
              <w:left w:val="nil"/>
              <w:bottom w:val="nil"/>
              <w:right w:val="nil"/>
            </w:tcBorders>
            <w:vAlign w:val="center"/>
          </w:tcPr>
          <w:p w14:paraId="065B477D" w14:textId="77777777" w:rsidR="00F850BF" w:rsidRPr="0063259A" w:rsidRDefault="00F850BF" w:rsidP="00F850BF">
            <w:pPr>
              <w:jc w:val="center"/>
              <w:rPr>
                <w:bCs/>
                <w:sz w:val="17"/>
                <w:szCs w:val="17"/>
              </w:rPr>
            </w:pPr>
          </w:p>
        </w:tc>
        <w:tc>
          <w:tcPr>
            <w:tcW w:w="711" w:type="dxa"/>
            <w:gridSpan w:val="2"/>
            <w:tcBorders>
              <w:top w:val="nil"/>
              <w:left w:val="nil"/>
              <w:bottom w:val="nil"/>
              <w:right w:val="nil"/>
            </w:tcBorders>
            <w:vAlign w:val="center"/>
          </w:tcPr>
          <w:p w14:paraId="76D24289" w14:textId="77777777" w:rsidR="00F850BF" w:rsidRPr="0063259A" w:rsidRDefault="00F850BF" w:rsidP="00F850BF">
            <w:pPr>
              <w:jc w:val="center"/>
              <w:rPr>
                <w:bCs/>
                <w:sz w:val="17"/>
                <w:szCs w:val="17"/>
              </w:rPr>
            </w:pPr>
          </w:p>
        </w:tc>
        <w:tc>
          <w:tcPr>
            <w:tcW w:w="710" w:type="dxa"/>
            <w:tcBorders>
              <w:top w:val="nil"/>
              <w:left w:val="nil"/>
              <w:bottom w:val="nil"/>
              <w:right w:val="nil"/>
            </w:tcBorders>
            <w:vAlign w:val="center"/>
          </w:tcPr>
          <w:p w14:paraId="7B4F8C32" w14:textId="77777777" w:rsidR="00F850BF" w:rsidRPr="0063259A" w:rsidRDefault="00F850BF" w:rsidP="00F850BF">
            <w:pPr>
              <w:jc w:val="center"/>
              <w:rPr>
                <w:bCs/>
                <w:sz w:val="17"/>
                <w:szCs w:val="17"/>
              </w:rPr>
            </w:pPr>
          </w:p>
        </w:tc>
        <w:tc>
          <w:tcPr>
            <w:tcW w:w="711" w:type="dxa"/>
            <w:gridSpan w:val="2"/>
            <w:tcBorders>
              <w:top w:val="nil"/>
              <w:left w:val="nil"/>
              <w:bottom w:val="nil"/>
              <w:right w:val="nil"/>
            </w:tcBorders>
            <w:vAlign w:val="center"/>
          </w:tcPr>
          <w:p w14:paraId="35C25D84" w14:textId="77777777" w:rsidR="00F850BF" w:rsidRPr="0063259A" w:rsidRDefault="00F850BF" w:rsidP="00F850BF">
            <w:pPr>
              <w:jc w:val="center"/>
              <w:rPr>
                <w:bCs/>
                <w:sz w:val="17"/>
                <w:szCs w:val="17"/>
              </w:rPr>
            </w:pPr>
          </w:p>
        </w:tc>
        <w:tc>
          <w:tcPr>
            <w:tcW w:w="710" w:type="dxa"/>
            <w:gridSpan w:val="2"/>
            <w:tcBorders>
              <w:top w:val="nil"/>
              <w:left w:val="nil"/>
              <w:bottom w:val="nil"/>
              <w:right w:val="nil"/>
            </w:tcBorders>
            <w:vAlign w:val="center"/>
          </w:tcPr>
          <w:p w14:paraId="7C8A5476" w14:textId="77777777" w:rsidR="00F850BF" w:rsidRPr="0063259A" w:rsidRDefault="00F850BF" w:rsidP="00F850BF">
            <w:pPr>
              <w:jc w:val="center"/>
              <w:rPr>
                <w:bCs/>
                <w:sz w:val="17"/>
                <w:szCs w:val="17"/>
              </w:rPr>
            </w:pPr>
          </w:p>
        </w:tc>
        <w:tc>
          <w:tcPr>
            <w:tcW w:w="711" w:type="dxa"/>
            <w:gridSpan w:val="2"/>
            <w:tcBorders>
              <w:top w:val="nil"/>
              <w:left w:val="nil"/>
              <w:bottom w:val="nil"/>
              <w:right w:val="nil"/>
            </w:tcBorders>
            <w:vAlign w:val="center"/>
          </w:tcPr>
          <w:p w14:paraId="61D725F5" w14:textId="77777777" w:rsidR="00F850BF" w:rsidRPr="0063259A" w:rsidRDefault="00F850BF" w:rsidP="00F850BF">
            <w:pPr>
              <w:jc w:val="center"/>
              <w:rPr>
                <w:bCs/>
                <w:sz w:val="17"/>
                <w:szCs w:val="17"/>
              </w:rPr>
            </w:pPr>
          </w:p>
        </w:tc>
        <w:tc>
          <w:tcPr>
            <w:tcW w:w="710" w:type="dxa"/>
            <w:gridSpan w:val="2"/>
            <w:tcBorders>
              <w:top w:val="nil"/>
              <w:left w:val="nil"/>
              <w:bottom w:val="nil"/>
              <w:right w:val="nil"/>
            </w:tcBorders>
            <w:vAlign w:val="center"/>
          </w:tcPr>
          <w:p w14:paraId="15D801D9" w14:textId="77777777" w:rsidR="00F850BF" w:rsidRPr="0063259A" w:rsidRDefault="00F850BF" w:rsidP="00F850BF">
            <w:pPr>
              <w:jc w:val="center"/>
              <w:rPr>
                <w:bCs/>
                <w:sz w:val="17"/>
                <w:szCs w:val="17"/>
              </w:rPr>
            </w:pPr>
          </w:p>
        </w:tc>
        <w:tc>
          <w:tcPr>
            <w:tcW w:w="711" w:type="dxa"/>
            <w:gridSpan w:val="2"/>
            <w:tcBorders>
              <w:top w:val="nil"/>
              <w:left w:val="nil"/>
              <w:bottom w:val="nil"/>
              <w:right w:val="nil"/>
            </w:tcBorders>
            <w:vAlign w:val="center"/>
          </w:tcPr>
          <w:p w14:paraId="1ACB8D25" w14:textId="2A85118F" w:rsidR="00F850BF" w:rsidRPr="0063259A" w:rsidRDefault="00F850BF" w:rsidP="00F850BF">
            <w:pPr>
              <w:jc w:val="center"/>
              <w:rPr>
                <w:bCs/>
                <w:sz w:val="17"/>
                <w:szCs w:val="17"/>
              </w:rPr>
            </w:pPr>
            <w:r w:rsidRPr="0063259A">
              <w:rPr>
                <w:sz w:val="17"/>
                <w:szCs w:val="17"/>
              </w:rPr>
              <w:t>-.29</w:t>
            </w:r>
            <w:r w:rsidR="00F100DA" w:rsidRPr="0063259A">
              <w:rPr>
                <w:sz w:val="17"/>
                <w:szCs w:val="17"/>
                <w:vertAlign w:val="superscript"/>
              </w:rPr>
              <w:t>***</w:t>
            </w:r>
          </w:p>
        </w:tc>
        <w:tc>
          <w:tcPr>
            <w:tcW w:w="710" w:type="dxa"/>
            <w:gridSpan w:val="2"/>
            <w:tcBorders>
              <w:top w:val="nil"/>
              <w:left w:val="nil"/>
              <w:bottom w:val="nil"/>
              <w:right w:val="nil"/>
            </w:tcBorders>
            <w:vAlign w:val="center"/>
          </w:tcPr>
          <w:p w14:paraId="0DF27779" w14:textId="25E8DE4E" w:rsidR="00F850BF" w:rsidRPr="0063259A" w:rsidRDefault="00F850BF" w:rsidP="00F850BF">
            <w:pPr>
              <w:jc w:val="center"/>
              <w:rPr>
                <w:bCs/>
                <w:sz w:val="17"/>
                <w:szCs w:val="17"/>
              </w:rPr>
            </w:pPr>
            <w:r w:rsidRPr="0063259A">
              <w:rPr>
                <w:sz w:val="17"/>
                <w:szCs w:val="17"/>
              </w:rPr>
              <w:t>-.14</w:t>
            </w:r>
          </w:p>
        </w:tc>
        <w:tc>
          <w:tcPr>
            <w:tcW w:w="711" w:type="dxa"/>
            <w:gridSpan w:val="2"/>
            <w:tcBorders>
              <w:top w:val="nil"/>
              <w:left w:val="nil"/>
              <w:bottom w:val="nil"/>
              <w:right w:val="nil"/>
            </w:tcBorders>
            <w:vAlign w:val="center"/>
          </w:tcPr>
          <w:p w14:paraId="29DE04D2" w14:textId="68D4446A" w:rsidR="00F850BF" w:rsidRPr="0063259A" w:rsidRDefault="00F850BF" w:rsidP="00F850BF">
            <w:pPr>
              <w:jc w:val="center"/>
              <w:rPr>
                <w:bCs/>
                <w:sz w:val="17"/>
                <w:szCs w:val="17"/>
              </w:rPr>
            </w:pPr>
            <w:r w:rsidRPr="0063259A">
              <w:rPr>
                <w:sz w:val="17"/>
                <w:szCs w:val="17"/>
              </w:rPr>
              <w:t>-.16</w:t>
            </w:r>
            <w:r w:rsidRPr="0063259A">
              <w:rPr>
                <w:sz w:val="17"/>
                <w:szCs w:val="17"/>
                <w:vertAlign w:val="superscript"/>
              </w:rPr>
              <w:t>†</w:t>
            </w:r>
          </w:p>
        </w:tc>
        <w:tc>
          <w:tcPr>
            <w:tcW w:w="710" w:type="dxa"/>
            <w:gridSpan w:val="2"/>
            <w:tcBorders>
              <w:top w:val="nil"/>
              <w:left w:val="nil"/>
              <w:bottom w:val="nil"/>
              <w:right w:val="nil"/>
            </w:tcBorders>
            <w:vAlign w:val="center"/>
          </w:tcPr>
          <w:p w14:paraId="456BB80B" w14:textId="7CFEAD95" w:rsidR="00F850BF" w:rsidRPr="0063259A" w:rsidRDefault="00F850BF" w:rsidP="00F850BF">
            <w:pPr>
              <w:jc w:val="center"/>
              <w:rPr>
                <w:bCs/>
                <w:sz w:val="17"/>
                <w:szCs w:val="17"/>
              </w:rPr>
            </w:pPr>
            <w:r w:rsidRPr="0063259A">
              <w:rPr>
                <w:sz w:val="17"/>
                <w:szCs w:val="17"/>
              </w:rPr>
              <w:t>-.09</w:t>
            </w:r>
          </w:p>
        </w:tc>
        <w:tc>
          <w:tcPr>
            <w:tcW w:w="711" w:type="dxa"/>
            <w:gridSpan w:val="2"/>
            <w:tcBorders>
              <w:top w:val="nil"/>
              <w:left w:val="nil"/>
              <w:bottom w:val="nil"/>
              <w:right w:val="nil"/>
            </w:tcBorders>
            <w:vAlign w:val="center"/>
          </w:tcPr>
          <w:p w14:paraId="508049F9" w14:textId="449F467F" w:rsidR="00F850BF" w:rsidRPr="0063259A" w:rsidRDefault="00F850BF" w:rsidP="00F850BF">
            <w:pPr>
              <w:jc w:val="center"/>
              <w:rPr>
                <w:bCs/>
                <w:sz w:val="17"/>
                <w:szCs w:val="17"/>
              </w:rPr>
            </w:pPr>
            <w:r w:rsidRPr="0063259A">
              <w:rPr>
                <w:sz w:val="17"/>
                <w:szCs w:val="17"/>
              </w:rPr>
              <w:t>-.21</w:t>
            </w:r>
            <w:r w:rsidR="00F100DA" w:rsidRPr="0063259A">
              <w:rPr>
                <w:sz w:val="17"/>
                <w:szCs w:val="17"/>
                <w:vertAlign w:val="superscript"/>
              </w:rPr>
              <w:t>**</w:t>
            </w:r>
          </w:p>
        </w:tc>
        <w:tc>
          <w:tcPr>
            <w:tcW w:w="710" w:type="dxa"/>
            <w:gridSpan w:val="2"/>
            <w:tcBorders>
              <w:top w:val="nil"/>
              <w:left w:val="nil"/>
              <w:bottom w:val="nil"/>
              <w:right w:val="nil"/>
            </w:tcBorders>
            <w:vAlign w:val="center"/>
          </w:tcPr>
          <w:p w14:paraId="64A2B656" w14:textId="680C769A" w:rsidR="00F850BF" w:rsidRPr="0063259A" w:rsidRDefault="00F850BF" w:rsidP="00F850BF">
            <w:pPr>
              <w:jc w:val="center"/>
              <w:rPr>
                <w:bCs/>
                <w:sz w:val="17"/>
                <w:szCs w:val="17"/>
              </w:rPr>
            </w:pPr>
            <w:r w:rsidRPr="0063259A">
              <w:rPr>
                <w:sz w:val="17"/>
                <w:szCs w:val="17"/>
              </w:rPr>
              <w:t>-.10</w:t>
            </w:r>
          </w:p>
        </w:tc>
        <w:tc>
          <w:tcPr>
            <w:tcW w:w="711" w:type="dxa"/>
            <w:gridSpan w:val="2"/>
            <w:tcBorders>
              <w:top w:val="nil"/>
              <w:left w:val="nil"/>
              <w:bottom w:val="nil"/>
              <w:right w:val="nil"/>
            </w:tcBorders>
            <w:vAlign w:val="center"/>
          </w:tcPr>
          <w:p w14:paraId="5139FC20" w14:textId="60201B90" w:rsidR="00F850BF" w:rsidRPr="0063259A" w:rsidRDefault="00F850BF" w:rsidP="00F850BF">
            <w:pPr>
              <w:jc w:val="center"/>
              <w:rPr>
                <w:bCs/>
                <w:sz w:val="17"/>
                <w:szCs w:val="17"/>
              </w:rPr>
            </w:pPr>
            <w:r w:rsidRPr="0063259A">
              <w:rPr>
                <w:sz w:val="17"/>
                <w:szCs w:val="17"/>
              </w:rPr>
              <w:t>-.19</w:t>
            </w:r>
            <w:r w:rsidR="00F100DA" w:rsidRPr="0063259A">
              <w:rPr>
                <w:sz w:val="17"/>
                <w:szCs w:val="17"/>
                <w:vertAlign w:val="superscript"/>
              </w:rPr>
              <w:t>*</w:t>
            </w:r>
          </w:p>
        </w:tc>
        <w:tc>
          <w:tcPr>
            <w:tcW w:w="710" w:type="dxa"/>
            <w:tcBorders>
              <w:top w:val="nil"/>
              <w:left w:val="nil"/>
              <w:bottom w:val="nil"/>
              <w:right w:val="nil"/>
            </w:tcBorders>
            <w:vAlign w:val="center"/>
          </w:tcPr>
          <w:p w14:paraId="388A2D45" w14:textId="6EDCC438" w:rsidR="00F850BF" w:rsidRPr="0063259A" w:rsidRDefault="00F850BF" w:rsidP="00F850BF">
            <w:pPr>
              <w:jc w:val="center"/>
              <w:rPr>
                <w:bCs/>
                <w:sz w:val="17"/>
                <w:szCs w:val="17"/>
              </w:rPr>
            </w:pPr>
            <w:r w:rsidRPr="0063259A">
              <w:rPr>
                <w:sz w:val="17"/>
                <w:szCs w:val="17"/>
              </w:rPr>
              <w:t>-.05</w:t>
            </w:r>
          </w:p>
        </w:tc>
        <w:tc>
          <w:tcPr>
            <w:tcW w:w="711" w:type="dxa"/>
            <w:gridSpan w:val="2"/>
            <w:tcBorders>
              <w:top w:val="nil"/>
              <w:left w:val="nil"/>
              <w:bottom w:val="nil"/>
              <w:right w:val="nil"/>
            </w:tcBorders>
            <w:vAlign w:val="center"/>
          </w:tcPr>
          <w:p w14:paraId="27F77B25" w14:textId="61B23113" w:rsidR="00F850BF" w:rsidRPr="0063259A" w:rsidRDefault="00F850BF" w:rsidP="00F850BF">
            <w:pPr>
              <w:jc w:val="center"/>
              <w:rPr>
                <w:bCs/>
                <w:sz w:val="17"/>
                <w:szCs w:val="17"/>
              </w:rPr>
            </w:pPr>
            <w:r w:rsidRPr="0063259A">
              <w:rPr>
                <w:sz w:val="17"/>
                <w:szCs w:val="17"/>
              </w:rPr>
              <w:t>-.01</w:t>
            </w:r>
          </w:p>
        </w:tc>
        <w:tc>
          <w:tcPr>
            <w:tcW w:w="711" w:type="dxa"/>
            <w:tcBorders>
              <w:top w:val="nil"/>
              <w:left w:val="nil"/>
              <w:bottom w:val="nil"/>
              <w:right w:val="nil"/>
            </w:tcBorders>
            <w:vAlign w:val="center"/>
          </w:tcPr>
          <w:p w14:paraId="5C3C146E" w14:textId="18B732AB" w:rsidR="00F850BF" w:rsidRPr="0063259A" w:rsidRDefault="00F850BF" w:rsidP="00F850BF">
            <w:pPr>
              <w:jc w:val="center"/>
              <w:rPr>
                <w:bCs/>
                <w:sz w:val="17"/>
                <w:szCs w:val="17"/>
              </w:rPr>
            </w:pPr>
            <w:r w:rsidRPr="0063259A">
              <w:rPr>
                <w:sz w:val="17"/>
                <w:szCs w:val="17"/>
              </w:rPr>
              <w:t>-.09</w:t>
            </w:r>
          </w:p>
        </w:tc>
      </w:tr>
      <w:tr w:rsidR="00F850BF" w:rsidRPr="0063259A" w14:paraId="33A655A3" w14:textId="77777777" w:rsidTr="001C21FE">
        <w:trPr>
          <w:trHeight w:val="262"/>
        </w:trPr>
        <w:tc>
          <w:tcPr>
            <w:tcW w:w="1890" w:type="dxa"/>
            <w:tcBorders>
              <w:top w:val="nil"/>
              <w:left w:val="nil"/>
              <w:bottom w:val="nil"/>
              <w:right w:val="nil"/>
            </w:tcBorders>
            <w:vAlign w:val="center"/>
          </w:tcPr>
          <w:p w14:paraId="023E7531" w14:textId="77777777" w:rsidR="00F850BF" w:rsidRPr="0063259A" w:rsidRDefault="00F850BF" w:rsidP="00F850BF">
            <w:pPr>
              <w:jc w:val="right"/>
              <w:rPr>
                <w:sz w:val="17"/>
                <w:szCs w:val="17"/>
              </w:rPr>
            </w:pPr>
          </w:p>
        </w:tc>
        <w:tc>
          <w:tcPr>
            <w:tcW w:w="710" w:type="dxa"/>
            <w:gridSpan w:val="3"/>
            <w:tcBorders>
              <w:top w:val="nil"/>
              <w:left w:val="nil"/>
              <w:bottom w:val="nil"/>
              <w:right w:val="nil"/>
            </w:tcBorders>
            <w:vAlign w:val="center"/>
          </w:tcPr>
          <w:p w14:paraId="3122816A" w14:textId="77777777" w:rsidR="00F850BF" w:rsidRPr="0063259A" w:rsidRDefault="00F850BF" w:rsidP="00F850BF">
            <w:pPr>
              <w:jc w:val="center"/>
              <w:rPr>
                <w:bCs/>
                <w:sz w:val="17"/>
                <w:szCs w:val="17"/>
              </w:rPr>
            </w:pPr>
          </w:p>
        </w:tc>
        <w:tc>
          <w:tcPr>
            <w:tcW w:w="711" w:type="dxa"/>
            <w:gridSpan w:val="2"/>
            <w:tcBorders>
              <w:top w:val="nil"/>
              <w:left w:val="nil"/>
              <w:bottom w:val="nil"/>
              <w:right w:val="nil"/>
            </w:tcBorders>
            <w:vAlign w:val="center"/>
          </w:tcPr>
          <w:p w14:paraId="13CB8439" w14:textId="77777777" w:rsidR="00F850BF" w:rsidRPr="0063259A" w:rsidRDefault="00F850BF" w:rsidP="00F850BF">
            <w:pPr>
              <w:jc w:val="center"/>
              <w:rPr>
                <w:bCs/>
                <w:sz w:val="17"/>
                <w:szCs w:val="17"/>
              </w:rPr>
            </w:pPr>
          </w:p>
        </w:tc>
        <w:tc>
          <w:tcPr>
            <w:tcW w:w="710" w:type="dxa"/>
            <w:gridSpan w:val="2"/>
            <w:tcBorders>
              <w:top w:val="nil"/>
              <w:left w:val="nil"/>
              <w:bottom w:val="nil"/>
              <w:right w:val="nil"/>
            </w:tcBorders>
            <w:vAlign w:val="center"/>
          </w:tcPr>
          <w:p w14:paraId="019C387B" w14:textId="77777777" w:rsidR="00F850BF" w:rsidRPr="0063259A" w:rsidRDefault="00F850BF" w:rsidP="00F850BF">
            <w:pPr>
              <w:jc w:val="center"/>
              <w:rPr>
                <w:bCs/>
                <w:sz w:val="17"/>
                <w:szCs w:val="17"/>
              </w:rPr>
            </w:pPr>
          </w:p>
        </w:tc>
        <w:tc>
          <w:tcPr>
            <w:tcW w:w="711" w:type="dxa"/>
            <w:gridSpan w:val="2"/>
            <w:tcBorders>
              <w:top w:val="nil"/>
              <w:left w:val="nil"/>
              <w:bottom w:val="nil"/>
              <w:right w:val="nil"/>
            </w:tcBorders>
            <w:vAlign w:val="center"/>
          </w:tcPr>
          <w:p w14:paraId="612F7BE2" w14:textId="77777777" w:rsidR="00F850BF" w:rsidRPr="0063259A" w:rsidRDefault="00F850BF" w:rsidP="00F850BF">
            <w:pPr>
              <w:jc w:val="center"/>
              <w:rPr>
                <w:bCs/>
                <w:sz w:val="17"/>
                <w:szCs w:val="17"/>
              </w:rPr>
            </w:pPr>
          </w:p>
        </w:tc>
        <w:tc>
          <w:tcPr>
            <w:tcW w:w="710" w:type="dxa"/>
            <w:tcBorders>
              <w:top w:val="nil"/>
              <w:left w:val="nil"/>
              <w:bottom w:val="nil"/>
              <w:right w:val="nil"/>
            </w:tcBorders>
            <w:vAlign w:val="center"/>
          </w:tcPr>
          <w:p w14:paraId="75B06597" w14:textId="77777777" w:rsidR="00F850BF" w:rsidRPr="0063259A" w:rsidRDefault="00F850BF" w:rsidP="00F850BF">
            <w:pPr>
              <w:jc w:val="center"/>
              <w:rPr>
                <w:bCs/>
                <w:sz w:val="17"/>
                <w:szCs w:val="17"/>
              </w:rPr>
            </w:pPr>
          </w:p>
        </w:tc>
        <w:tc>
          <w:tcPr>
            <w:tcW w:w="711" w:type="dxa"/>
            <w:gridSpan w:val="2"/>
            <w:tcBorders>
              <w:top w:val="nil"/>
              <w:left w:val="nil"/>
              <w:bottom w:val="nil"/>
              <w:right w:val="nil"/>
            </w:tcBorders>
            <w:vAlign w:val="center"/>
          </w:tcPr>
          <w:p w14:paraId="0B364B05" w14:textId="77777777" w:rsidR="00F850BF" w:rsidRPr="0063259A" w:rsidRDefault="00F850BF" w:rsidP="00F850BF">
            <w:pPr>
              <w:jc w:val="center"/>
              <w:rPr>
                <w:bCs/>
                <w:sz w:val="17"/>
                <w:szCs w:val="17"/>
              </w:rPr>
            </w:pPr>
          </w:p>
        </w:tc>
        <w:tc>
          <w:tcPr>
            <w:tcW w:w="710" w:type="dxa"/>
            <w:gridSpan w:val="2"/>
            <w:tcBorders>
              <w:top w:val="nil"/>
              <w:left w:val="nil"/>
              <w:bottom w:val="nil"/>
              <w:right w:val="nil"/>
            </w:tcBorders>
            <w:vAlign w:val="center"/>
          </w:tcPr>
          <w:p w14:paraId="3CE8A75A" w14:textId="77777777" w:rsidR="00F850BF" w:rsidRPr="0063259A" w:rsidRDefault="00F850BF" w:rsidP="00F850BF">
            <w:pPr>
              <w:jc w:val="center"/>
              <w:rPr>
                <w:bCs/>
                <w:sz w:val="17"/>
                <w:szCs w:val="17"/>
              </w:rPr>
            </w:pPr>
          </w:p>
        </w:tc>
        <w:tc>
          <w:tcPr>
            <w:tcW w:w="711" w:type="dxa"/>
            <w:gridSpan w:val="2"/>
            <w:tcBorders>
              <w:top w:val="nil"/>
              <w:left w:val="nil"/>
              <w:bottom w:val="nil"/>
              <w:right w:val="nil"/>
            </w:tcBorders>
            <w:vAlign w:val="center"/>
          </w:tcPr>
          <w:p w14:paraId="44690BCD" w14:textId="77777777" w:rsidR="00F850BF" w:rsidRPr="0063259A" w:rsidRDefault="00F850BF" w:rsidP="00F850BF">
            <w:pPr>
              <w:jc w:val="center"/>
              <w:rPr>
                <w:bCs/>
                <w:sz w:val="17"/>
                <w:szCs w:val="17"/>
              </w:rPr>
            </w:pPr>
          </w:p>
        </w:tc>
        <w:tc>
          <w:tcPr>
            <w:tcW w:w="710" w:type="dxa"/>
            <w:gridSpan w:val="2"/>
            <w:tcBorders>
              <w:top w:val="nil"/>
              <w:left w:val="nil"/>
              <w:bottom w:val="nil"/>
              <w:right w:val="nil"/>
            </w:tcBorders>
            <w:vAlign w:val="center"/>
          </w:tcPr>
          <w:p w14:paraId="0CF684BA" w14:textId="77777777" w:rsidR="00F850BF" w:rsidRPr="0063259A" w:rsidRDefault="00F850BF" w:rsidP="00F850BF">
            <w:pPr>
              <w:jc w:val="center"/>
              <w:rPr>
                <w:bCs/>
                <w:sz w:val="17"/>
                <w:szCs w:val="17"/>
              </w:rPr>
            </w:pPr>
          </w:p>
        </w:tc>
        <w:tc>
          <w:tcPr>
            <w:tcW w:w="711" w:type="dxa"/>
            <w:gridSpan w:val="2"/>
            <w:tcBorders>
              <w:top w:val="nil"/>
              <w:left w:val="nil"/>
              <w:bottom w:val="nil"/>
              <w:right w:val="nil"/>
            </w:tcBorders>
            <w:vAlign w:val="center"/>
          </w:tcPr>
          <w:p w14:paraId="684E9175" w14:textId="2138A4B1" w:rsidR="00F850BF" w:rsidRPr="0063259A" w:rsidRDefault="00F850BF" w:rsidP="00F850BF">
            <w:pPr>
              <w:jc w:val="center"/>
              <w:rPr>
                <w:bCs/>
                <w:sz w:val="17"/>
                <w:szCs w:val="17"/>
              </w:rPr>
            </w:pPr>
            <w:r w:rsidRPr="0063259A">
              <w:rPr>
                <w:sz w:val="17"/>
                <w:szCs w:val="17"/>
              </w:rPr>
              <w:t>(.08)</w:t>
            </w:r>
          </w:p>
        </w:tc>
        <w:tc>
          <w:tcPr>
            <w:tcW w:w="710" w:type="dxa"/>
            <w:gridSpan w:val="2"/>
            <w:tcBorders>
              <w:top w:val="nil"/>
              <w:left w:val="nil"/>
              <w:bottom w:val="nil"/>
              <w:right w:val="nil"/>
            </w:tcBorders>
            <w:vAlign w:val="center"/>
          </w:tcPr>
          <w:p w14:paraId="292F370E" w14:textId="0FFF5F5A" w:rsidR="00F850BF" w:rsidRPr="0063259A" w:rsidRDefault="00F850BF" w:rsidP="00F850BF">
            <w:pPr>
              <w:jc w:val="center"/>
              <w:rPr>
                <w:bCs/>
                <w:sz w:val="17"/>
                <w:szCs w:val="17"/>
              </w:rPr>
            </w:pPr>
            <w:r w:rsidRPr="0063259A">
              <w:rPr>
                <w:sz w:val="17"/>
                <w:szCs w:val="17"/>
              </w:rPr>
              <w:t>(.09)</w:t>
            </w:r>
          </w:p>
        </w:tc>
        <w:tc>
          <w:tcPr>
            <w:tcW w:w="711" w:type="dxa"/>
            <w:gridSpan w:val="2"/>
            <w:tcBorders>
              <w:top w:val="nil"/>
              <w:left w:val="nil"/>
              <w:bottom w:val="nil"/>
              <w:right w:val="nil"/>
            </w:tcBorders>
            <w:vAlign w:val="center"/>
          </w:tcPr>
          <w:p w14:paraId="135FF01A" w14:textId="529776EB" w:rsidR="00F850BF" w:rsidRPr="0063259A" w:rsidRDefault="00F850BF" w:rsidP="00F850BF">
            <w:pPr>
              <w:jc w:val="center"/>
              <w:rPr>
                <w:bCs/>
                <w:sz w:val="17"/>
                <w:szCs w:val="17"/>
              </w:rPr>
            </w:pPr>
            <w:r w:rsidRPr="0063259A">
              <w:rPr>
                <w:sz w:val="17"/>
                <w:szCs w:val="17"/>
              </w:rPr>
              <w:t>(.09)</w:t>
            </w:r>
          </w:p>
        </w:tc>
        <w:tc>
          <w:tcPr>
            <w:tcW w:w="710" w:type="dxa"/>
            <w:gridSpan w:val="2"/>
            <w:tcBorders>
              <w:top w:val="nil"/>
              <w:left w:val="nil"/>
              <w:bottom w:val="nil"/>
              <w:right w:val="nil"/>
            </w:tcBorders>
            <w:vAlign w:val="center"/>
          </w:tcPr>
          <w:p w14:paraId="628ACB04" w14:textId="569E73CF" w:rsidR="00F850BF" w:rsidRPr="0063259A" w:rsidRDefault="00F850BF" w:rsidP="00F850BF">
            <w:pPr>
              <w:jc w:val="center"/>
              <w:rPr>
                <w:bCs/>
                <w:sz w:val="17"/>
                <w:szCs w:val="17"/>
              </w:rPr>
            </w:pPr>
            <w:r w:rsidRPr="0063259A">
              <w:rPr>
                <w:sz w:val="17"/>
                <w:szCs w:val="17"/>
              </w:rPr>
              <w:t>(.09)</w:t>
            </w:r>
          </w:p>
        </w:tc>
        <w:tc>
          <w:tcPr>
            <w:tcW w:w="711" w:type="dxa"/>
            <w:gridSpan w:val="2"/>
            <w:tcBorders>
              <w:top w:val="nil"/>
              <w:left w:val="nil"/>
              <w:bottom w:val="nil"/>
              <w:right w:val="nil"/>
            </w:tcBorders>
            <w:vAlign w:val="center"/>
          </w:tcPr>
          <w:p w14:paraId="019B53CA" w14:textId="4981271F" w:rsidR="00F850BF" w:rsidRPr="0063259A" w:rsidRDefault="00F850BF" w:rsidP="00F850BF">
            <w:pPr>
              <w:jc w:val="center"/>
              <w:rPr>
                <w:bCs/>
                <w:sz w:val="17"/>
                <w:szCs w:val="17"/>
              </w:rPr>
            </w:pPr>
            <w:r w:rsidRPr="0063259A">
              <w:rPr>
                <w:sz w:val="17"/>
                <w:szCs w:val="17"/>
              </w:rPr>
              <w:t>(.07)</w:t>
            </w:r>
          </w:p>
        </w:tc>
        <w:tc>
          <w:tcPr>
            <w:tcW w:w="710" w:type="dxa"/>
            <w:gridSpan w:val="2"/>
            <w:tcBorders>
              <w:top w:val="nil"/>
              <w:left w:val="nil"/>
              <w:bottom w:val="nil"/>
              <w:right w:val="nil"/>
            </w:tcBorders>
            <w:vAlign w:val="center"/>
          </w:tcPr>
          <w:p w14:paraId="3EEA1F1C" w14:textId="31E5DFB7" w:rsidR="00F850BF" w:rsidRPr="0063259A" w:rsidRDefault="00F850BF" w:rsidP="00F850BF">
            <w:pPr>
              <w:jc w:val="center"/>
              <w:rPr>
                <w:bCs/>
                <w:sz w:val="17"/>
                <w:szCs w:val="17"/>
              </w:rPr>
            </w:pPr>
            <w:r w:rsidRPr="0063259A">
              <w:rPr>
                <w:sz w:val="17"/>
                <w:szCs w:val="17"/>
              </w:rPr>
              <w:t>(.09)</w:t>
            </w:r>
          </w:p>
        </w:tc>
        <w:tc>
          <w:tcPr>
            <w:tcW w:w="711" w:type="dxa"/>
            <w:gridSpan w:val="2"/>
            <w:tcBorders>
              <w:top w:val="nil"/>
              <w:left w:val="nil"/>
              <w:bottom w:val="nil"/>
              <w:right w:val="nil"/>
            </w:tcBorders>
            <w:vAlign w:val="center"/>
          </w:tcPr>
          <w:p w14:paraId="36B84DE4" w14:textId="342FC3A3" w:rsidR="00F850BF" w:rsidRPr="0063259A" w:rsidRDefault="00F850BF" w:rsidP="00F850BF">
            <w:pPr>
              <w:jc w:val="center"/>
              <w:rPr>
                <w:bCs/>
                <w:sz w:val="17"/>
                <w:szCs w:val="17"/>
              </w:rPr>
            </w:pPr>
            <w:r w:rsidRPr="0063259A">
              <w:rPr>
                <w:sz w:val="17"/>
                <w:szCs w:val="17"/>
              </w:rPr>
              <w:t>(.08)</w:t>
            </w:r>
          </w:p>
        </w:tc>
        <w:tc>
          <w:tcPr>
            <w:tcW w:w="710" w:type="dxa"/>
            <w:tcBorders>
              <w:top w:val="nil"/>
              <w:left w:val="nil"/>
              <w:bottom w:val="nil"/>
              <w:right w:val="nil"/>
            </w:tcBorders>
            <w:vAlign w:val="center"/>
          </w:tcPr>
          <w:p w14:paraId="5790E52A" w14:textId="3ACB830D" w:rsidR="00F850BF" w:rsidRPr="0063259A" w:rsidRDefault="00F850BF" w:rsidP="00F850BF">
            <w:pPr>
              <w:jc w:val="center"/>
              <w:rPr>
                <w:bCs/>
                <w:sz w:val="17"/>
                <w:szCs w:val="17"/>
              </w:rPr>
            </w:pPr>
            <w:r w:rsidRPr="0063259A">
              <w:rPr>
                <w:sz w:val="17"/>
                <w:szCs w:val="17"/>
              </w:rPr>
              <w:t>(.08)</w:t>
            </w:r>
          </w:p>
        </w:tc>
        <w:tc>
          <w:tcPr>
            <w:tcW w:w="711" w:type="dxa"/>
            <w:gridSpan w:val="2"/>
            <w:tcBorders>
              <w:top w:val="nil"/>
              <w:left w:val="nil"/>
              <w:bottom w:val="nil"/>
              <w:right w:val="nil"/>
            </w:tcBorders>
            <w:vAlign w:val="center"/>
          </w:tcPr>
          <w:p w14:paraId="6CB46515" w14:textId="4600F75E" w:rsidR="00F850BF" w:rsidRPr="0063259A" w:rsidRDefault="00F850BF" w:rsidP="00F850BF">
            <w:pPr>
              <w:jc w:val="center"/>
              <w:rPr>
                <w:bCs/>
                <w:sz w:val="17"/>
                <w:szCs w:val="17"/>
              </w:rPr>
            </w:pPr>
            <w:r w:rsidRPr="0063259A">
              <w:rPr>
                <w:sz w:val="17"/>
                <w:szCs w:val="17"/>
              </w:rPr>
              <w:t>(.08)</w:t>
            </w:r>
          </w:p>
        </w:tc>
        <w:tc>
          <w:tcPr>
            <w:tcW w:w="711" w:type="dxa"/>
            <w:tcBorders>
              <w:top w:val="nil"/>
              <w:left w:val="nil"/>
              <w:bottom w:val="nil"/>
              <w:right w:val="nil"/>
            </w:tcBorders>
            <w:vAlign w:val="center"/>
          </w:tcPr>
          <w:p w14:paraId="5F96B4E3" w14:textId="6902C40C" w:rsidR="00F850BF" w:rsidRPr="0063259A" w:rsidRDefault="00F850BF" w:rsidP="00F850BF">
            <w:pPr>
              <w:jc w:val="center"/>
              <w:rPr>
                <w:bCs/>
                <w:sz w:val="17"/>
                <w:szCs w:val="17"/>
              </w:rPr>
            </w:pPr>
            <w:r w:rsidRPr="0063259A">
              <w:rPr>
                <w:sz w:val="17"/>
                <w:szCs w:val="17"/>
              </w:rPr>
              <w:t>(.09)</w:t>
            </w:r>
          </w:p>
        </w:tc>
      </w:tr>
      <w:tr w:rsidR="00F850BF" w:rsidRPr="0063259A" w14:paraId="45B8F721" w14:textId="77777777" w:rsidTr="001C21FE">
        <w:trPr>
          <w:trHeight w:val="262"/>
        </w:trPr>
        <w:tc>
          <w:tcPr>
            <w:tcW w:w="1890" w:type="dxa"/>
            <w:tcBorders>
              <w:top w:val="nil"/>
              <w:left w:val="nil"/>
              <w:bottom w:val="nil"/>
              <w:right w:val="nil"/>
            </w:tcBorders>
            <w:vAlign w:val="center"/>
          </w:tcPr>
          <w:p w14:paraId="0F301AA5" w14:textId="77777777" w:rsidR="00F850BF" w:rsidRPr="0063259A" w:rsidRDefault="00F850BF" w:rsidP="00F850BF">
            <w:pPr>
              <w:jc w:val="right"/>
              <w:rPr>
                <w:sz w:val="17"/>
                <w:szCs w:val="17"/>
              </w:rPr>
            </w:pPr>
            <w:r w:rsidRPr="0063259A">
              <w:rPr>
                <w:sz w:val="17"/>
                <w:szCs w:val="17"/>
              </w:rPr>
              <w:t>Self-interest</w:t>
            </w:r>
          </w:p>
        </w:tc>
        <w:tc>
          <w:tcPr>
            <w:tcW w:w="710" w:type="dxa"/>
            <w:gridSpan w:val="3"/>
            <w:tcBorders>
              <w:top w:val="nil"/>
              <w:left w:val="nil"/>
              <w:bottom w:val="nil"/>
              <w:right w:val="nil"/>
            </w:tcBorders>
            <w:vAlign w:val="center"/>
          </w:tcPr>
          <w:p w14:paraId="437AE9E8" w14:textId="77777777" w:rsidR="00F850BF" w:rsidRPr="0063259A" w:rsidRDefault="00F850BF" w:rsidP="00F850BF">
            <w:pPr>
              <w:jc w:val="center"/>
              <w:rPr>
                <w:bCs/>
                <w:sz w:val="17"/>
                <w:szCs w:val="17"/>
              </w:rPr>
            </w:pPr>
          </w:p>
        </w:tc>
        <w:tc>
          <w:tcPr>
            <w:tcW w:w="711" w:type="dxa"/>
            <w:gridSpan w:val="2"/>
            <w:tcBorders>
              <w:top w:val="nil"/>
              <w:left w:val="nil"/>
              <w:bottom w:val="nil"/>
              <w:right w:val="nil"/>
            </w:tcBorders>
            <w:vAlign w:val="center"/>
          </w:tcPr>
          <w:p w14:paraId="5D6C4B70" w14:textId="77777777" w:rsidR="00F850BF" w:rsidRPr="0063259A" w:rsidRDefault="00F850BF" w:rsidP="00F850BF">
            <w:pPr>
              <w:jc w:val="center"/>
              <w:rPr>
                <w:bCs/>
                <w:sz w:val="17"/>
                <w:szCs w:val="17"/>
              </w:rPr>
            </w:pPr>
          </w:p>
        </w:tc>
        <w:tc>
          <w:tcPr>
            <w:tcW w:w="710" w:type="dxa"/>
            <w:gridSpan w:val="2"/>
            <w:tcBorders>
              <w:top w:val="nil"/>
              <w:left w:val="nil"/>
              <w:bottom w:val="nil"/>
              <w:right w:val="nil"/>
            </w:tcBorders>
            <w:vAlign w:val="center"/>
          </w:tcPr>
          <w:p w14:paraId="1E96DF95" w14:textId="77777777" w:rsidR="00F850BF" w:rsidRPr="0063259A" w:rsidRDefault="00F850BF" w:rsidP="00F850BF">
            <w:pPr>
              <w:jc w:val="center"/>
              <w:rPr>
                <w:bCs/>
                <w:sz w:val="17"/>
                <w:szCs w:val="17"/>
              </w:rPr>
            </w:pPr>
          </w:p>
        </w:tc>
        <w:tc>
          <w:tcPr>
            <w:tcW w:w="711" w:type="dxa"/>
            <w:gridSpan w:val="2"/>
            <w:tcBorders>
              <w:top w:val="nil"/>
              <w:left w:val="nil"/>
              <w:bottom w:val="nil"/>
              <w:right w:val="nil"/>
            </w:tcBorders>
            <w:vAlign w:val="center"/>
          </w:tcPr>
          <w:p w14:paraId="1D0C0D14" w14:textId="77777777" w:rsidR="00F850BF" w:rsidRPr="0063259A" w:rsidRDefault="00F850BF" w:rsidP="00F850BF">
            <w:pPr>
              <w:jc w:val="center"/>
              <w:rPr>
                <w:bCs/>
                <w:sz w:val="17"/>
                <w:szCs w:val="17"/>
              </w:rPr>
            </w:pPr>
          </w:p>
        </w:tc>
        <w:tc>
          <w:tcPr>
            <w:tcW w:w="710" w:type="dxa"/>
            <w:tcBorders>
              <w:top w:val="nil"/>
              <w:left w:val="nil"/>
              <w:bottom w:val="nil"/>
              <w:right w:val="nil"/>
            </w:tcBorders>
            <w:vAlign w:val="center"/>
          </w:tcPr>
          <w:p w14:paraId="725E89B6" w14:textId="77777777" w:rsidR="00F850BF" w:rsidRPr="0063259A" w:rsidRDefault="00F850BF" w:rsidP="00F850BF">
            <w:pPr>
              <w:jc w:val="center"/>
              <w:rPr>
                <w:bCs/>
                <w:sz w:val="17"/>
                <w:szCs w:val="17"/>
              </w:rPr>
            </w:pPr>
          </w:p>
        </w:tc>
        <w:tc>
          <w:tcPr>
            <w:tcW w:w="711" w:type="dxa"/>
            <w:gridSpan w:val="2"/>
            <w:tcBorders>
              <w:top w:val="nil"/>
              <w:left w:val="nil"/>
              <w:bottom w:val="nil"/>
              <w:right w:val="nil"/>
            </w:tcBorders>
            <w:vAlign w:val="center"/>
          </w:tcPr>
          <w:p w14:paraId="2FD5F5F7" w14:textId="77777777" w:rsidR="00F850BF" w:rsidRPr="0063259A" w:rsidRDefault="00F850BF" w:rsidP="00F850BF">
            <w:pPr>
              <w:jc w:val="center"/>
              <w:rPr>
                <w:bCs/>
                <w:sz w:val="17"/>
                <w:szCs w:val="17"/>
              </w:rPr>
            </w:pPr>
          </w:p>
        </w:tc>
        <w:tc>
          <w:tcPr>
            <w:tcW w:w="710" w:type="dxa"/>
            <w:gridSpan w:val="2"/>
            <w:tcBorders>
              <w:top w:val="nil"/>
              <w:left w:val="nil"/>
              <w:bottom w:val="nil"/>
              <w:right w:val="nil"/>
            </w:tcBorders>
            <w:vAlign w:val="center"/>
          </w:tcPr>
          <w:p w14:paraId="3E49DF52" w14:textId="77777777" w:rsidR="00F850BF" w:rsidRPr="0063259A" w:rsidRDefault="00F850BF" w:rsidP="00F850BF">
            <w:pPr>
              <w:jc w:val="center"/>
              <w:rPr>
                <w:bCs/>
                <w:sz w:val="17"/>
                <w:szCs w:val="17"/>
              </w:rPr>
            </w:pPr>
          </w:p>
        </w:tc>
        <w:tc>
          <w:tcPr>
            <w:tcW w:w="711" w:type="dxa"/>
            <w:gridSpan w:val="2"/>
            <w:tcBorders>
              <w:top w:val="nil"/>
              <w:left w:val="nil"/>
              <w:bottom w:val="nil"/>
              <w:right w:val="nil"/>
            </w:tcBorders>
            <w:vAlign w:val="center"/>
          </w:tcPr>
          <w:p w14:paraId="3309176B" w14:textId="77777777" w:rsidR="00F850BF" w:rsidRPr="0063259A" w:rsidRDefault="00F850BF" w:rsidP="00F850BF">
            <w:pPr>
              <w:jc w:val="center"/>
              <w:rPr>
                <w:bCs/>
                <w:sz w:val="17"/>
                <w:szCs w:val="17"/>
              </w:rPr>
            </w:pPr>
          </w:p>
        </w:tc>
        <w:tc>
          <w:tcPr>
            <w:tcW w:w="710" w:type="dxa"/>
            <w:gridSpan w:val="2"/>
            <w:tcBorders>
              <w:top w:val="nil"/>
              <w:left w:val="nil"/>
              <w:bottom w:val="nil"/>
              <w:right w:val="nil"/>
            </w:tcBorders>
            <w:vAlign w:val="center"/>
          </w:tcPr>
          <w:p w14:paraId="7ED43A69" w14:textId="77777777" w:rsidR="00F850BF" w:rsidRPr="0063259A" w:rsidRDefault="00F850BF" w:rsidP="00F850BF">
            <w:pPr>
              <w:jc w:val="center"/>
              <w:rPr>
                <w:bCs/>
                <w:sz w:val="17"/>
                <w:szCs w:val="17"/>
              </w:rPr>
            </w:pPr>
          </w:p>
        </w:tc>
        <w:tc>
          <w:tcPr>
            <w:tcW w:w="711" w:type="dxa"/>
            <w:gridSpan w:val="2"/>
            <w:tcBorders>
              <w:top w:val="nil"/>
              <w:left w:val="nil"/>
              <w:bottom w:val="nil"/>
              <w:right w:val="nil"/>
            </w:tcBorders>
            <w:vAlign w:val="center"/>
          </w:tcPr>
          <w:p w14:paraId="2ED1C67B" w14:textId="57FB9067" w:rsidR="00F850BF" w:rsidRPr="0063259A" w:rsidRDefault="00F850BF" w:rsidP="00F850BF">
            <w:pPr>
              <w:jc w:val="center"/>
              <w:rPr>
                <w:bCs/>
                <w:sz w:val="17"/>
                <w:szCs w:val="17"/>
              </w:rPr>
            </w:pPr>
            <w:r w:rsidRPr="0063259A">
              <w:rPr>
                <w:sz w:val="17"/>
                <w:szCs w:val="17"/>
              </w:rPr>
              <w:t>.08</w:t>
            </w:r>
          </w:p>
        </w:tc>
        <w:tc>
          <w:tcPr>
            <w:tcW w:w="710" w:type="dxa"/>
            <w:gridSpan w:val="2"/>
            <w:tcBorders>
              <w:top w:val="nil"/>
              <w:left w:val="nil"/>
              <w:bottom w:val="nil"/>
              <w:right w:val="nil"/>
            </w:tcBorders>
            <w:vAlign w:val="center"/>
          </w:tcPr>
          <w:p w14:paraId="40B82B95" w14:textId="664EFBE7" w:rsidR="00F850BF" w:rsidRPr="0063259A" w:rsidRDefault="00F850BF" w:rsidP="00F850BF">
            <w:pPr>
              <w:jc w:val="center"/>
              <w:rPr>
                <w:bCs/>
                <w:sz w:val="17"/>
                <w:szCs w:val="17"/>
              </w:rPr>
            </w:pPr>
            <w:r w:rsidRPr="0063259A">
              <w:rPr>
                <w:sz w:val="17"/>
                <w:szCs w:val="17"/>
              </w:rPr>
              <w:t>.08</w:t>
            </w:r>
          </w:p>
        </w:tc>
        <w:tc>
          <w:tcPr>
            <w:tcW w:w="711" w:type="dxa"/>
            <w:gridSpan w:val="2"/>
            <w:tcBorders>
              <w:top w:val="nil"/>
              <w:left w:val="nil"/>
              <w:bottom w:val="nil"/>
              <w:right w:val="nil"/>
            </w:tcBorders>
            <w:vAlign w:val="center"/>
          </w:tcPr>
          <w:p w14:paraId="746CD73B" w14:textId="73A88100" w:rsidR="00F850BF" w:rsidRPr="0063259A" w:rsidRDefault="00F850BF" w:rsidP="00F850BF">
            <w:pPr>
              <w:jc w:val="center"/>
              <w:rPr>
                <w:bCs/>
                <w:sz w:val="17"/>
                <w:szCs w:val="17"/>
              </w:rPr>
            </w:pPr>
            <w:r w:rsidRPr="0063259A">
              <w:rPr>
                <w:sz w:val="17"/>
                <w:szCs w:val="17"/>
              </w:rPr>
              <w:t>.08</w:t>
            </w:r>
          </w:p>
        </w:tc>
        <w:tc>
          <w:tcPr>
            <w:tcW w:w="710" w:type="dxa"/>
            <w:gridSpan w:val="2"/>
            <w:tcBorders>
              <w:top w:val="nil"/>
              <w:left w:val="nil"/>
              <w:bottom w:val="nil"/>
              <w:right w:val="nil"/>
            </w:tcBorders>
            <w:vAlign w:val="center"/>
          </w:tcPr>
          <w:p w14:paraId="0E89E60D" w14:textId="534F1A84" w:rsidR="00F850BF" w:rsidRPr="0063259A" w:rsidRDefault="00F850BF" w:rsidP="00F850BF">
            <w:pPr>
              <w:jc w:val="center"/>
              <w:rPr>
                <w:bCs/>
                <w:sz w:val="17"/>
                <w:szCs w:val="17"/>
              </w:rPr>
            </w:pPr>
            <w:r w:rsidRPr="0063259A">
              <w:rPr>
                <w:sz w:val="17"/>
                <w:szCs w:val="17"/>
              </w:rPr>
              <w:t>.08</w:t>
            </w:r>
          </w:p>
        </w:tc>
        <w:tc>
          <w:tcPr>
            <w:tcW w:w="711" w:type="dxa"/>
            <w:gridSpan w:val="2"/>
            <w:tcBorders>
              <w:top w:val="nil"/>
              <w:left w:val="nil"/>
              <w:bottom w:val="nil"/>
              <w:right w:val="nil"/>
            </w:tcBorders>
            <w:vAlign w:val="center"/>
          </w:tcPr>
          <w:p w14:paraId="5B4B3EB0" w14:textId="02D488F3" w:rsidR="00F850BF" w:rsidRPr="0063259A" w:rsidRDefault="00F850BF" w:rsidP="00F850BF">
            <w:pPr>
              <w:jc w:val="center"/>
              <w:rPr>
                <w:bCs/>
                <w:sz w:val="17"/>
                <w:szCs w:val="17"/>
              </w:rPr>
            </w:pPr>
            <w:r w:rsidRPr="0063259A">
              <w:rPr>
                <w:sz w:val="17"/>
                <w:szCs w:val="17"/>
              </w:rPr>
              <w:t>-.03</w:t>
            </w:r>
          </w:p>
        </w:tc>
        <w:tc>
          <w:tcPr>
            <w:tcW w:w="710" w:type="dxa"/>
            <w:gridSpan w:val="2"/>
            <w:tcBorders>
              <w:top w:val="nil"/>
              <w:left w:val="nil"/>
              <w:bottom w:val="nil"/>
              <w:right w:val="nil"/>
            </w:tcBorders>
            <w:vAlign w:val="center"/>
          </w:tcPr>
          <w:p w14:paraId="70B0C817" w14:textId="5E233F78" w:rsidR="00F850BF" w:rsidRPr="0063259A" w:rsidRDefault="00F850BF" w:rsidP="00F850BF">
            <w:pPr>
              <w:jc w:val="center"/>
              <w:rPr>
                <w:bCs/>
                <w:sz w:val="17"/>
                <w:szCs w:val="17"/>
              </w:rPr>
            </w:pPr>
            <w:r w:rsidRPr="0063259A">
              <w:rPr>
                <w:sz w:val="17"/>
                <w:szCs w:val="17"/>
              </w:rPr>
              <w:t>-.01</w:t>
            </w:r>
          </w:p>
        </w:tc>
        <w:tc>
          <w:tcPr>
            <w:tcW w:w="711" w:type="dxa"/>
            <w:gridSpan w:val="2"/>
            <w:tcBorders>
              <w:top w:val="nil"/>
              <w:left w:val="nil"/>
              <w:bottom w:val="nil"/>
              <w:right w:val="nil"/>
            </w:tcBorders>
            <w:vAlign w:val="center"/>
          </w:tcPr>
          <w:p w14:paraId="48F9189C" w14:textId="7BADAE82" w:rsidR="00F850BF" w:rsidRPr="0063259A" w:rsidRDefault="00F850BF" w:rsidP="00F850BF">
            <w:pPr>
              <w:jc w:val="center"/>
              <w:rPr>
                <w:bCs/>
                <w:sz w:val="17"/>
                <w:szCs w:val="17"/>
              </w:rPr>
            </w:pPr>
            <w:r w:rsidRPr="0063259A">
              <w:rPr>
                <w:sz w:val="17"/>
                <w:szCs w:val="17"/>
              </w:rPr>
              <w:t>-.03</w:t>
            </w:r>
          </w:p>
        </w:tc>
        <w:tc>
          <w:tcPr>
            <w:tcW w:w="710" w:type="dxa"/>
            <w:tcBorders>
              <w:top w:val="nil"/>
              <w:left w:val="nil"/>
              <w:bottom w:val="nil"/>
              <w:right w:val="nil"/>
            </w:tcBorders>
            <w:vAlign w:val="center"/>
          </w:tcPr>
          <w:p w14:paraId="1731F510" w14:textId="6C19FC12" w:rsidR="00F850BF" w:rsidRPr="0063259A" w:rsidRDefault="00F850BF" w:rsidP="00F850BF">
            <w:pPr>
              <w:jc w:val="center"/>
              <w:rPr>
                <w:bCs/>
                <w:sz w:val="17"/>
                <w:szCs w:val="17"/>
              </w:rPr>
            </w:pPr>
            <w:r w:rsidRPr="0063259A">
              <w:rPr>
                <w:sz w:val="17"/>
                <w:szCs w:val="17"/>
              </w:rPr>
              <w:t>-.05</w:t>
            </w:r>
          </w:p>
        </w:tc>
        <w:tc>
          <w:tcPr>
            <w:tcW w:w="711" w:type="dxa"/>
            <w:gridSpan w:val="2"/>
            <w:tcBorders>
              <w:top w:val="nil"/>
              <w:left w:val="nil"/>
              <w:bottom w:val="nil"/>
              <w:right w:val="nil"/>
            </w:tcBorders>
            <w:vAlign w:val="center"/>
          </w:tcPr>
          <w:p w14:paraId="729318DD" w14:textId="57123853" w:rsidR="00F850BF" w:rsidRPr="0063259A" w:rsidRDefault="00F850BF" w:rsidP="00F850BF">
            <w:pPr>
              <w:jc w:val="center"/>
              <w:rPr>
                <w:bCs/>
                <w:sz w:val="17"/>
                <w:szCs w:val="17"/>
              </w:rPr>
            </w:pPr>
            <w:r w:rsidRPr="0063259A">
              <w:rPr>
                <w:sz w:val="17"/>
                <w:szCs w:val="17"/>
              </w:rPr>
              <w:t>-.06</w:t>
            </w:r>
          </w:p>
        </w:tc>
        <w:tc>
          <w:tcPr>
            <w:tcW w:w="711" w:type="dxa"/>
            <w:tcBorders>
              <w:top w:val="nil"/>
              <w:left w:val="nil"/>
              <w:bottom w:val="nil"/>
              <w:right w:val="nil"/>
            </w:tcBorders>
            <w:vAlign w:val="center"/>
          </w:tcPr>
          <w:p w14:paraId="102DBD04" w14:textId="4EBE6959" w:rsidR="00F850BF" w:rsidRPr="0063259A" w:rsidRDefault="00F850BF" w:rsidP="00F850BF">
            <w:pPr>
              <w:jc w:val="center"/>
              <w:rPr>
                <w:bCs/>
                <w:sz w:val="17"/>
                <w:szCs w:val="17"/>
              </w:rPr>
            </w:pPr>
            <w:r w:rsidRPr="0063259A">
              <w:rPr>
                <w:sz w:val="17"/>
                <w:szCs w:val="17"/>
              </w:rPr>
              <w:t>-.03</w:t>
            </w:r>
          </w:p>
        </w:tc>
      </w:tr>
      <w:tr w:rsidR="00F850BF" w:rsidRPr="0063259A" w14:paraId="4A8F8FE9" w14:textId="77777777" w:rsidTr="001C21FE">
        <w:trPr>
          <w:trHeight w:val="262"/>
        </w:trPr>
        <w:tc>
          <w:tcPr>
            <w:tcW w:w="1890" w:type="dxa"/>
            <w:tcBorders>
              <w:top w:val="nil"/>
              <w:left w:val="nil"/>
              <w:bottom w:val="nil"/>
              <w:right w:val="nil"/>
            </w:tcBorders>
            <w:vAlign w:val="center"/>
          </w:tcPr>
          <w:p w14:paraId="63ED7B10" w14:textId="77777777" w:rsidR="00F850BF" w:rsidRPr="0063259A" w:rsidRDefault="00F850BF" w:rsidP="00F850BF">
            <w:pPr>
              <w:jc w:val="right"/>
              <w:rPr>
                <w:sz w:val="17"/>
                <w:szCs w:val="17"/>
              </w:rPr>
            </w:pPr>
          </w:p>
        </w:tc>
        <w:tc>
          <w:tcPr>
            <w:tcW w:w="710" w:type="dxa"/>
            <w:gridSpan w:val="3"/>
            <w:tcBorders>
              <w:top w:val="nil"/>
              <w:left w:val="nil"/>
              <w:bottom w:val="nil"/>
              <w:right w:val="nil"/>
            </w:tcBorders>
            <w:vAlign w:val="center"/>
          </w:tcPr>
          <w:p w14:paraId="2896F8FE" w14:textId="77777777" w:rsidR="00F850BF" w:rsidRPr="0063259A" w:rsidRDefault="00F850BF" w:rsidP="00F850BF">
            <w:pPr>
              <w:jc w:val="center"/>
              <w:rPr>
                <w:bCs/>
                <w:sz w:val="17"/>
                <w:szCs w:val="17"/>
              </w:rPr>
            </w:pPr>
          </w:p>
        </w:tc>
        <w:tc>
          <w:tcPr>
            <w:tcW w:w="711" w:type="dxa"/>
            <w:gridSpan w:val="2"/>
            <w:tcBorders>
              <w:top w:val="nil"/>
              <w:left w:val="nil"/>
              <w:bottom w:val="nil"/>
              <w:right w:val="nil"/>
            </w:tcBorders>
            <w:vAlign w:val="center"/>
          </w:tcPr>
          <w:p w14:paraId="42DAFC7E" w14:textId="77777777" w:rsidR="00F850BF" w:rsidRPr="0063259A" w:rsidRDefault="00F850BF" w:rsidP="00F850BF">
            <w:pPr>
              <w:jc w:val="center"/>
              <w:rPr>
                <w:bCs/>
                <w:sz w:val="17"/>
                <w:szCs w:val="17"/>
              </w:rPr>
            </w:pPr>
          </w:p>
        </w:tc>
        <w:tc>
          <w:tcPr>
            <w:tcW w:w="710" w:type="dxa"/>
            <w:gridSpan w:val="2"/>
            <w:tcBorders>
              <w:top w:val="nil"/>
              <w:left w:val="nil"/>
              <w:bottom w:val="nil"/>
              <w:right w:val="nil"/>
            </w:tcBorders>
            <w:vAlign w:val="center"/>
          </w:tcPr>
          <w:p w14:paraId="66154DE8" w14:textId="77777777" w:rsidR="00F850BF" w:rsidRPr="0063259A" w:rsidRDefault="00F850BF" w:rsidP="00F850BF">
            <w:pPr>
              <w:jc w:val="center"/>
              <w:rPr>
                <w:bCs/>
                <w:sz w:val="17"/>
                <w:szCs w:val="17"/>
              </w:rPr>
            </w:pPr>
          </w:p>
        </w:tc>
        <w:tc>
          <w:tcPr>
            <w:tcW w:w="711" w:type="dxa"/>
            <w:gridSpan w:val="2"/>
            <w:tcBorders>
              <w:top w:val="nil"/>
              <w:left w:val="nil"/>
              <w:bottom w:val="nil"/>
              <w:right w:val="nil"/>
            </w:tcBorders>
            <w:vAlign w:val="center"/>
          </w:tcPr>
          <w:p w14:paraId="5A5A98D8" w14:textId="77777777" w:rsidR="00F850BF" w:rsidRPr="0063259A" w:rsidRDefault="00F850BF" w:rsidP="00F850BF">
            <w:pPr>
              <w:jc w:val="center"/>
              <w:rPr>
                <w:bCs/>
                <w:sz w:val="17"/>
                <w:szCs w:val="17"/>
              </w:rPr>
            </w:pPr>
          </w:p>
        </w:tc>
        <w:tc>
          <w:tcPr>
            <w:tcW w:w="710" w:type="dxa"/>
            <w:tcBorders>
              <w:top w:val="nil"/>
              <w:left w:val="nil"/>
              <w:bottom w:val="nil"/>
              <w:right w:val="nil"/>
            </w:tcBorders>
            <w:vAlign w:val="center"/>
          </w:tcPr>
          <w:p w14:paraId="60A66EF5" w14:textId="77777777" w:rsidR="00F850BF" w:rsidRPr="0063259A" w:rsidRDefault="00F850BF" w:rsidP="00F850BF">
            <w:pPr>
              <w:jc w:val="center"/>
              <w:rPr>
                <w:bCs/>
                <w:sz w:val="17"/>
                <w:szCs w:val="17"/>
              </w:rPr>
            </w:pPr>
          </w:p>
        </w:tc>
        <w:tc>
          <w:tcPr>
            <w:tcW w:w="711" w:type="dxa"/>
            <w:gridSpan w:val="2"/>
            <w:tcBorders>
              <w:top w:val="nil"/>
              <w:left w:val="nil"/>
              <w:bottom w:val="nil"/>
              <w:right w:val="nil"/>
            </w:tcBorders>
            <w:vAlign w:val="center"/>
          </w:tcPr>
          <w:p w14:paraId="6BFB9AB2" w14:textId="77777777" w:rsidR="00F850BF" w:rsidRPr="0063259A" w:rsidRDefault="00F850BF" w:rsidP="00F850BF">
            <w:pPr>
              <w:jc w:val="center"/>
              <w:rPr>
                <w:bCs/>
                <w:sz w:val="17"/>
                <w:szCs w:val="17"/>
              </w:rPr>
            </w:pPr>
          </w:p>
        </w:tc>
        <w:tc>
          <w:tcPr>
            <w:tcW w:w="710" w:type="dxa"/>
            <w:gridSpan w:val="2"/>
            <w:tcBorders>
              <w:top w:val="nil"/>
              <w:left w:val="nil"/>
              <w:bottom w:val="nil"/>
              <w:right w:val="nil"/>
            </w:tcBorders>
            <w:vAlign w:val="center"/>
          </w:tcPr>
          <w:p w14:paraId="2E6A9BDF" w14:textId="77777777" w:rsidR="00F850BF" w:rsidRPr="0063259A" w:rsidRDefault="00F850BF" w:rsidP="00F850BF">
            <w:pPr>
              <w:jc w:val="center"/>
              <w:rPr>
                <w:bCs/>
                <w:sz w:val="17"/>
                <w:szCs w:val="17"/>
              </w:rPr>
            </w:pPr>
          </w:p>
        </w:tc>
        <w:tc>
          <w:tcPr>
            <w:tcW w:w="711" w:type="dxa"/>
            <w:gridSpan w:val="2"/>
            <w:tcBorders>
              <w:top w:val="nil"/>
              <w:left w:val="nil"/>
              <w:bottom w:val="nil"/>
              <w:right w:val="nil"/>
            </w:tcBorders>
            <w:vAlign w:val="center"/>
          </w:tcPr>
          <w:p w14:paraId="4AEA8191" w14:textId="77777777" w:rsidR="00F850BF" w:rsidRPr="0063259A" w:rsidRDefault="00F850BF" w:rsidP="00F850BF">
            <w:pPr>
              <w:jc w:val="center"/>
              <w:rPr>
                <w:bCs/>
                <w:sz w:val="17"/>
                <w:szCs w:val="17"/>
              </w:rPr>
            </w:pPr>
          </w:p>
        </w:tc>
        <w:tc>
          <w:tcPr>
            <w:tcW w:w="710" w:type="dxa"/>
            <w:gridSpan w:val="2"/>
            <w:tcBorders>
              <w:top w:val="nil"/>
              <w:left w:val="nil"/>
              <w:bottom w:val="nil"/>
              <w:right w:val="nil"/>
            </w:tcBorders>
            <w:vAlign w:val="center"/>
          </w:tcPr>
          <w:p w14:paraId="2179836D" w14:textId="77777777" w:rsidR="00F850BF" w:rsidRPr="0063259A" w:rsidRDefault="00F850BF" w:rsidP="00F850BF">
            <w:pPr>
              <w:jc w:val="center"/>
              <w:rPr>
                <w:bCs/>
                <w:sz w:val="17"/>
                <w:szCs w:val="17"/>
              </w:rPr>
            </w:pPr>
          </w:p>
        </w:tc>
        <w:tc>
          <w:tcPr>
            <w:tcW w:w="711" w:type="dxa"/>
            <w:gridSpan w:val="2"/>
            <w:tcBorders>
              <w:top w:val="nil"/>
              <w:left w:val="nil"/>
              <w:bottom w:val="nil"/>
              <w:right w:val="nil"/>
            </w:tcBorders>
            <w:vAlign w:val="center"/>
          </w:tcPr>
          <w:p w14:paraId="4DB3A7B7" w14:textId="1507074C" w:rsidR="00F850BF" w:rsidRPr="0063259A" w:rsidRDefault="00F850BF" w:rsidP="00F850BF">
            <w:pPr>
              <w:jc w:val="center"/>
              <w:rPr>
                <w:bCs/>
                <w:sz w:val="17"/>
                <w:szCs w:val="17"/>
              </w:rPr>
            </w:pPr>
            <w:r w:rsidRPr="0063259A">
              <w:rPr>
                <w:sz w:val="17"/>
                <w:szCs w:val="17"/>
              </w:rPr>
              <w:t>(.06)</w:t>
            </w:r>
          </w:p>
        </w:tc>
        <w:tc>
          <w:tcPr>
            <w:tcW w:w="710" w:type="dxa"/>
            <w:gridSpan w:val="2"/>
            <w:tcBorders>
              <w:top w:val="nil"/>
              <w:left w:val="nil"/>
              <w:bottom w:val="nil"/>
              <w:right w:val="nil"/>
            </w:tcBorders>
            <w:vAlign w:val="center"/>
          </w:tcPr>
          <w:p w14:paraId="0035FD63" w14:textId="73096ABB" w:rsidR="00F850BF" w:rsidRPr="0063259A" w:rsidRDefault="00F850BF" w:rsidP="00F850BF">
            <w:pPr>
              <w:jc w:val="center"/>
              <w:rPr>
                <w:bCs/>
                <w:sz w:val="17"/>
                <w:szCs w:val="17"/>
              </w:rPr>
            </w:pPr>
            <w:r w:rsidRPr="0063259A">
              <w:rPr>
                <w:sz w:val="17"/>
                <w:szCs w:val="17"/>
              </w:rPr>
              <w:t>(.06)</w:t>
            </w:r>
          </w:p>
        </w:tc>
        <w:tc>
          <w:tcPr>
            <w:tcW w:w="711" w:type="dxa"/>
            <w:gridSpan w:val="2"/>
            <w:tcBorders>
              <w:top w:val="nil"/>
              <w:left w:val="nil"/>
              <w:bottom w:val="nil"/>
              <w:right w:val="nil"/>
            </w:tcBorders>
            <w:vAlign w:val="center"/>
          </w:tcPr>
          <w:p w14:paraId="324673A4" w14:textId="672DEA61" w:rsidR="00F850BF" w:rsidRPr="0063259A" w:rsidRDefault="00F850BF" w:rsidP="00F850BF">
            <w:pPr>
              <w:jc w:val="center"/>
              <w:rPr>
                <w:bCs/>
                <w:sz w:val="17"/>
                <w:szCs w:val="17"/>
              </w:rPr>
            </w:pPr>
            <w:r w:rsidRPr="0063259A">
              <w:rPr>
                <w:sz w:val="17"/>
                <w:szCs w:val="17"/>
              </w:rPr>
              <w:t>(.06)</w:t>
            </w:r>
          </w:p>
        </w:tc>
        <w:tc>
          <w:tcPr>
            <w:tcW w:w="710" w:type="dxa"/>
            <w:gridSpan w:val="2"/>
            <w:tcBorders>
              <w:top w:val="nil"/>
              <w:left w:val="nil"/>
              <w:bottom w:val="nil"/>
              <w:right w:val="nil"/>
            </w:tcBorders>
            <w:vAlign w:val="center"/>
          </w:tcPr>
          <w:p w14:paraId="53CF28A7" w14:textId="0729B7E9" w:rsidR="00F850BF" w:rsidRPr="0063259A" w:rsidRDefault="00F850BF" w:rsidP="00F850BF">
            <w:pPr>
              <w:jc w:val="center"/>
              <w:rPr>
                <w:bCs/>
                <w:sz w:val="17"/>
                <w:szCs w:val="17"/>
              </w:rPr>
            </w:pPr>
            <w:r w:rsidRPr="0063259A">
              <w:rPr>
                <w:sz w:val="17"/>
                <w:szCs w:val="17"/>
              </w:rPr>
              <w:t>(.06)</w:t>
            </w:r>
          </w:p>
        </w:tc>
        <w:tc>
          <w:tcPr>
            <w:tcW w:w="711" w:type="dxa"/>
            <w:gridSpan w:val="2"/>
            <w:tcBorders>
              <w:top w:val="nil"/>
              <w:left w:val="nil"/>
              <w:bottom w:val="nil"/>
              <w:right w:val="nil"/>
            </w:tcBorders>
            <w:vAlign w:val="center"/>
          </w:tcPr>
          <w:p w14:paraId="4D57813C" w14:textId="021DA6E5" w:rsidR="00F850BF" w:rsidRPr="0063259A" w:rsidRDefault="00F850BF" w:rsidP="00F850BF">
            <w:pPr>
              <w:jc w:val="center"/>
              <w:rPr>
                <w:bCs/>
                <w:sz w:val="17"/>
                <w:szCs w:val="17"/>
              </w:rPr>
            </w:pPr>
            <w:r w:rsidRPr="0063259A">
              <w:rPr>
                <w:sz w:val="17"/>
                <w:szCs w:val="17"/>
              </w:rPr>
              <w:t>(.06)</w:t>
            </w:r>
          </w:p>
        </w:tc>
        <w:tc>
          <w:tcPr>
            <w:tcW w:w="710" w:type="dxa"/>
            <w:gridSpan w:val="2"/>
            <w:tcBorders>
              <w:top w:val="nil"/>
              <w:left w:val="nil"/>
              <w:bottom w:val="nil"/>
              <w:right w:val="nil"/>
            </w:tcBorders>
            <w:vAlign w:val="center"/>
          </w:tcPr>
          <w:p w14:paraId="3105AA39" w14:textId="5B80291D" w:rsidR="00F850BF" w:rsidRPr="0063259A" w:rsidRDefault="00F850BF" w:rsidP="00F850BF">
            <w:pPr>
              <w:jc w:val="center"/>
              <w:rPr>
                <w:bCs/>
                <w:sz w:val="17"/>
                <w:szCs w:val="17"/>
              </w:rPr>
            </w:pPr>
            <w:r w:rsidRPr="0063259A">
              <w:rPr>
                <w:sz w:val="17"/>
                <w:szCs w:val="17"/>
              </w:rPr>
              <w:t>(.06)</w:t>
            </w:r>
          </w:p>
        </w:tc>
        <w:tc>
          <w:tcPr>
            <w:tcW w:w="711" w:type="dxa"/>
            <w:gridSpan w:val="2"/>
            <w:tcBorders>
              <w:top w:val="nil"/>
              <w:left w:val="nil"/>
              <w:bottom w:val="nil"/>
              <w:right w:val="nil"/>
            </w:tcBorders>
            <w:vAlign w:val="center"/>
          </w:tcPr>
          <w:p w14:paraId="416014DD" w14:textId="0E6BA45B" w:rsidR="00F850BF" w:rsidRPr="0063259A" w:rsidRDefault="00F850BF" w:rsidP="00F850BF">
            <w:pPr>
              <w:jc w:val="center"/>
              <w:rPr>
                <w:bCs/>
                <w:sz w:val="17"/>
                <w:szCs w:val="17"/>
              </w:rPr>
            </w:pPr>
            <w:r w:rsidRPr="0063259A">
              <w:rPr>
                <w:sz w:val="17"/>
                <w:szCs w:val="17"/>
              </w:rPr>
              <w:t>(.06)</w:t>
            </w:r>
          </w:p>
        </w:tc>
        <w:tc>
          <w:tcPr>
            <w:tcW w:w="710" w:type="dxa"/>
            <w:tcBorders>
              <w:top w:val="nil"/>
              <w:left w:val="nil"/>
              <w:bottom w:val="nil"/>
              <w:right w:val="nil"/>
            </w:tcBorders>
            <w:vAlign w:val="center"/>
          </w:tcPr>
          <w:p w14:paraId="1E0D390E" w14:textId="03AF5434" w:rsidR="00F850BF" w:rsidRPr="0063259A" w:rsidRDefault="00F850BF" w:rsidP="00F850BF">
            <w:pPr>
              <w:jc w:val="center"/>
              <w:rPr>
                <w:bCs/>
                <w:sz w:val="17"/>
                <w:szCs w:val="17"/>
              </w:rPr>
            </w:pPr>
            <w:r w:rsidRPr="0063259A">
              <w:rPr>
                <w:sz w:val="17"/>
                <w:szCs w:val="17"/>
              </w:rPr>
              <w:t>(.06)</w:t>
            </w:r>
          </w:p>
        </w:tc>
        <w:tc>
          <w:tcPr>
            <w:tcW w:w="711" w:type="dxa"/>
            <w:gridSpan w:val="2"/>
            <w:tcBorders>
              <w:top w:val="nil"/>
              <w:left w:val="nil"/>
              <w:bottom w:val="nil"/>
              <w:right w:val="nil"/>
            </w:tcBorders>
            <w:vAlign w:val="center"/>
          </w:tcPr>
          <w:p w14:paraId="7C528E99" w14:textId="7DC563A1" w:rsidR="00F850BF" w:rsidRPr="0063259A" w:rsidRDefault="00F850BF" w:rsidP="00F850BF">
            <w:pPr>
              <w:jc w:val="center"/>
              <w:rPr>
                <w:bCs/>
                <w:sz w:val="17"/>
                <w:szCs w:val="17"/>
              </w:rPr>
            </w:pPr>
            <w:r w:rsidRPr="0063259A">
              <w:rPr>
                <w:sz w:val="17"/>
                <w:szCs w:val="17"/>
              </w:rPr>
              <w:t>(.06)</w:t>
            </w:r>
          </w:p>
        </w:tc>
        <w:tc>
          <w:tcPr>
            <w:tcW w:w="711" w:type="dxa"/>
            <w:tcBorders>
              <w:top w:val="nil"/>
              <w:left w:val="nil"/>
              <w:bottom w:val="nil"/>
              <w:right w:val="nil"/>
            </w:tcBorders>
            <w:vAlign w:val="center"/>
          </w:tcPr>
          <w:p w14:paraId="06356C7C" w14:textId="4E8A54AC" w:rsidR="00F850BF" w:rsidRPr="0063259A" w:rsidRDefault="00F850BF" w:rsidP="00F850BF">
            <w:pPr>
              <w:jc w:val="center"/>
              <w:rPr>
                <w:bCs/>
                <w:sz w:val="17"/>
                <w:szCs w:val="17"/>
              </w:rPr>
            </w:pPr>
            <w:r w:rsidRPr="0063259A">
              <w:rPr>
                <w:sz w:val="17"/>
                <w:szCs w:val="17"/>
              </w:rPr>
              <w:t>(.06)</w:t>
            </w:r>
          </w:p>
        </w:tc>
      </w:tr>
      <w:tr w:rsidR="00F850BF" w:rsidRPr="0063259A" w14:paraId="32F8BDBF" w14:textId="77777777" w:rsidTr="001C21FE">
        <w:trPr>
          <w:trHeight w:val="262"/>
        </w:trPr>
        <w:tc>
          <w:tcPr>
            <w:tcW w:w="1890" w:type="dxa"/>
            <w:tcBorders>
              <w:top w:val="nil"/>
              <w:left w:val="nil"/>
              <w:bottom w:val="nil"/>
              <w:right w:val="nil"/>
            </w:tcBorders>
            <w:vAlign w:val="center"/>
          </w:tcPr>
          <w:p w14:paraId="0090C6B3" w14:textId="77777777" w:rsidR="00F850BF" w:rsidRPr="0063259A" w:rsidRDefault="00F850BF" w:rsidP="00F850BF">
            <w:pPr>
              <w:jc w:val="right"/>
              <w:rPr>
                <w:sz w:val="17"/>
                <w:szCs w:val="17"/>
              </w:rPr>
            </w:pPr>
            <w:r w:rsidRPr="0063259A">
              <w:rPr>
                <w:sz w:val="17"/>
                <w:szCs w:val="17"/>
              </w:rPr>
              <w:t>Other orientation</w:t>
            </w:r>
          </w:p>
        </w:tc>
        <w:tc>
          <w:tcPr>
            <w:tcW w:w="710" w:type="dxa"/>
            <w:gridSpan w:val="3"/>
            <w:tcBorders>
              <w:top w:val="nil"/>
              <w:left w:val="nil"/>
              <w:bottom w:val="nil"/>
              <w:right w:val="nil"/>
            </w:tcBorders>
            <w:vAlign w:val="center"/>
          </w:tcPr>
          <w:p w14:paraId="4D236777" w14:textId="77777777" w:rsidR="00F850BF" w:rsidRPr="0063259A" w:rsidRDefault="00F850BF" w:rsidP="00F850BF">
            <w:pPr>
              <w:jc w:val="center"/>
              <w:rPr>
                <w:bCs/>
                <w:sz w:val="17"/>
                <w:szCs w:val="17"/>
              </w:rPr>
            </w:pPr>
          </w:p>
        </w:tc>
        <w:tc>
          <w:tcPr>
            <w:tcW w:w="711" w:type="dxa"/>
            <w:gridSpan w:val="2"/>
            <w:tcBorders>
              <w:top w:val="nil"/>
              <w:left w:val="nil"/>
              <w:bottom w:val="nil"/>
              <w:right w:val="nil"/>
            </w:tcBorders>
            <w:vAlign w:val="center"/>
          </w:tcPr>
          <w:p w14:paraId="6245210A" w14:textId="77777777" w:rsidR="00F850BF" w:rsidRPr="0063259A" w:rsidRDefault="00F850BF" w:rsidP="00F850BF">
            <w:pPr>
              <w:jc w:val="center"/>
              <w:rPr>
                <w:bCs/>
                <w:sz w:val="17"/>
                <w:szCs w:val="17"/>
              </w:rPr>
            </w:pPr>
          </w:p>
        </w:tc>
        <w:tc>
          <w:tcPr>
            <w:tcW w:w="710" w:type="dxa"/>
            <w:gridSpan w:val="2"/>
            <w:tcBorders>
              <w:top w:val="nil"/>
              <w:left w:val="nil"/>
              <w:bottom w:val="nil"/>
              <w:right w:val="nil"/>
            </w:tcBorders>
            <w:vAlign w:val="center"/>
          </w:tcPr>
          <w:p w14:paraId="111155A7" w14:textId="77777777" w:rsidR="00F850BF" w:rsidRPr="0063259A" w:rsidRDefault="00F850BF" w:rsidP="00F850BF">
            <w:pPr>
              <w:jc w:val="center"/>
              <w:rPr>
                <w:bCs/>
                <w:sz w:val="17"/>
                <w:szCs w:val="17"/>
              </w:rPr>
            </w:pPr>
          </w:p>
        </w:tc>
        <w:tc>
          <w:tcPr>
            <w:tcW w:w="711" w:type="dxa"/>
            <w:gridSpan w:val="2"/>
            <w:tcBorders>
              <w:top w:val="nil"/>
              <w:left w:val="nil"/>
              <w:bottom w:val="nil"/>
              <w:right w:val="nil"/>
            </w:tcBorders>
            <w:vAlign w:val="center"/>
          </w:tcPr>
          <w:p w14:paraId="610F930D" w14:textId="77777777" w:rsidR="00F850BF" w:rsidRPr="0063259A" w:rsidRDefault="00F850BF" w:rsidP="00F850BF">
            <w:pPr>
              <w:jc w:val="center"/>
              <w:rPr>
                <w:bCs/>
                <w:sz w:val="17"/>
                <w:szCs w:val="17"/>
              </w:rPr>
            </w:pPr>
          </w:p>
        </w:tc>
        <w:tc>
          <w:tcPr>
            <w:tcW w:w="710" w:type="dxa"/>
            <w:tcBorders>
              <w:top w:val="nil"/>
              <w:left w:val="nil"/>
              <w:bottom w:val="nil"/>
              <w:right w:val="nil"/>
            </w:tcBorders>
            <w:vAlign w:val="center"/>
          </w:tcPr>
          <w:p w14:paraId="2D893A15" w14:textId="77777777" w:rsidR="00F850BF" w:rsidRPr="0063259A" w:rsidRDefault="00F850BF" w:rsidP="00F850BF">
            <w:pPr>
              <w:jc w:val="center"/>
              <w:rPr>
                <w:bCs/>
                <w:sz w:val="17"/>
                <w:szCs w:val="17"/>
              </w:rPr>
            </w:pPr>
          </w:p>
        </w:tc>
        <w:tc>
          <w:tcPr>
            <w:tcW w:w="711" w:type="dxa"/>
            <w:gridSpan w:val="2"/>
            <w:tcBorders>
              <w:top w:val="nil"/>
              <w:left w:val="nil"/>
              <w:bottom w:val="nil"/>
              <w:right w:val="nil"/>
            </w:tcBorders>
            <w:vAlign w:val="center"/>
          </w:tcPr>
          <w:p w14:paraId="048601BD" w14:textId="77777777" w:rsidR="00F850BF" w:rsidRPr="0063259A" w:rsidRDefault="00F850BF" w:rsidP="00F850BF">
            <w:pPr>
              <w:jc w:val="center"/>
              <w:rPr>
                <w:bCs/>
                <w:sz w:val="17"/>
                <w:szCs w:val="17"/>
              </w:rPr>
            </w:pPr>
          </w:p>
        </w:tc>
        <w:tc>
          <w:tcPr>
            <w:tcW w:w="710" w:type="dxa"/>
            <w:gridSpan w:val="2"/>
            <w:tcBorders>
              <w:top w:val="nil"/>
              <w:left w:val="nil"/>
              <w:bottom w:val="nil"/>
              <w:right w:val="nil"/>
            </w:tcBorders>
            <w:vAlign w:val="center"/>
          </w:tcPr>
          <w:p w14:paraId="23FD556D" w14:textId="77777777" w:rsidR="00F850BF" w:rsidRPr="0063259A" w:rsidRDefault="00F850BF" w:rsidP="00F850BF">
            <w:pPr>
              <w:jc w:val="center"/>
              <w:rPr>
                <w:bCs/>
                <w:sz w:val="17"/>
                <w:szCs w:val="17"/>
              </w:rPr>
            </w:pPr>
          </w:p>
        </w:tc>
        <w:tc>
          <w:tcPr>
            <w:tcW w:w="711" w:type="dxa"/>
            <w:gridSpan w:val="2"/>
            <w:tcBorders>
              <w:top w:val="nil"/>
              <w:left w:val="nil"/>
              <w:bottom w:val="nil"/>
              <w:right w:val="nil"/>
            </w:tcBorders>
            <w:vAlign w:val="center"/>
          </w:tcPr>
          <w:p w14:paraId="48C2FF0E" w14:textId="77777777" w:rsidR="00F850BF" w:rsidRPr="0063259A" w:rsidRDefault="00F850BF" w:rsidP="00F850BF">
            <w:pPr>
              <w:jc w:val="center"/>
              <w:rPr>
                <w:bCs/>
                <w:sz w:val="17"/>
                <w:szCs w:val="17"/>
              </w:rPr>
            </w:pPr>
          </w:p>
        </w:tc>
        <w:tc>
          <w:tcPr>
            <w:tcW w:w="710" w:type="dxa"/>
            <w:gridSpan w:val="2"/>
            <w:tcBorders>
              <w:top w:val="nil"/>
              <w:left w:val="nil"/>
              <w:bottom w:val="nil"/>
              <w:right w:val="nil"/>
            </w:tcBorders>
            <w:vAlign w:val="center"/>
          </w:tcPr>
          <w:p w14:paraId="7BBF885C" w14:textId="77777777" w:rsidR="00F850BF" w:rsidRPr="0063259A" w:rsidRDefault="00F850BF" w:rsidP="00F850BF">
            <w:pPr>
              <w:jc w:val="center"/>
              <w:rPr>
                <w:bCs/>
                <w:sz w:val="17"/>
                <w:szCs w:val="17"/>
              </w:rPr>
            </w:pPr>
          </w:p>
        </w:tc>
        <w:tc>
          <w:tcPr>
            <w:tcW w:w="711" w:type="dxa"/>
            <w:gridSpan w:val="2"/>
            <w:tcBorders>
              <w:top w:val="nil"/>
              <w:left w:val="nil"/>
              <w:bottom w:val="nil"/>
              <w:right w:val="nil"/>
            </w:tcBorders>
            <w:vAlign w:val="center"/>
          </w:tcPr>
          <w:p w14:paraId="7DDF2E2D" w14:textId="1DC02CDB" w:rsidR="00F850BF" w:rsidRPr="0063259A" w:rsidRDefault="00F850BF" w:rsidP="00F850BF">
            <w:pPr>
              <w:jc w:val="center"/>
              <w:rPr>
                <w:bCs/>
                <w:sz w:val="17"/>
                <w:szCs w:val="17"/>
              </w:rPr>
            </w:pPr>
            <w:r w:rsidRPr="0063259A">
              <w:rPr>
                <w:sz w:val="17"/>
                <w:szCs w:val="17"/>
              </w:rPr>
              <w:t>.22</w:t>
            </w:r>
            <w:r w:rsidR="001C63FD" w:rsidRPr="0063259A">
              <w:rPr>
                <w:sz w:val="17"/>
                <w:szCs w:val="17"/>
                <w:vertAlign w:val="superscript"/>
              </w:rPr>
              <w:t>**</w:t>
            </w:r>
          </w:p>
        </w:tc>
        <w:tc>
          <w:tcPr>
            <w:tcW w:w="710" w:type="dxa"/>
            <w:gridSpan w:val="2"/>
            <w:tcBorders>
              <w:top w:val="nil"/>
              <w:left w:val="nil"/>
              <w:bottom w:val="nil"/>
              <w:right w:val="nil"/>
            </w:tcBorders>
            <w:vAlign w:val="center"/>
          </w:tcPr>
          <w:p w14:paraId="75FB5ED1" w14:textId="1DE6505F" w:rsidR="00F850BF" w:rsidRPr="0063259A" w:rsidRDefault="00F850BF" w:rsidP="00F850BF">
            <w:pPr>
              <w:jc w:val="center"/>
              <w:rPr>
                <w:bCs/>
                <w:sz w:val="17"/>
                <w:szCs w:val="17"/>
              </w:rPr>
            </w:pPr>
            <w:r w:rsidRPr="0063259A">
              <w:rPr>
                <w:sz w:val="17"/>
                <w:szCs w:val="17"/>
              </w:rPr>
              <w:t>.19</w:t>
            </w:r>
            <w:r w:rsidR="001C63FD" w:rsidRPr="0063259A">
              <w:rPr>
                <w:sz w:val="17"/>
                <w:szCs w:val="17"/>
                <w:vertAlign w:val="superscript"/>
              </w:rPr>
              <w:t>**</w:t>
            </w:r>
          </w:p>
        </w:tc>
        <w:tc>
          <w:tcPr>
            <w:tcW w:w="711" w:type="dxa"/>
            <w:gridSpan w:val="2"/>
            <w:tcBorders>
              <w:top w:val="nil"/>
              <w:left w:val="nil"/>
              <w:bottom w:val="nil"/>
              <w:right w:val="nil"/>
            </w:tcBorders>
            <w:vAlign w:val="center"/>
          </w:tcPr>
          <w:p w14:paraId="47717C79" w14:textId="53C5D50E" w:rsidR="00F850BF" w:rsidRPr="0063259A" w:rsidRDefault="00F850BF" w:rsidP="00F850BF">
            <w:pPr>
              <w:jc w:val="center"/>
              <w:rPr>
                <w:bCs/>
                <w:sz w:val="17"/>
                <w:szCs w:val="17"/>
              </w:rPr>
            </w:pPr>
            <w:r w:rsidRPr="0063259A">
              <w:rPr>
                <w:sz w:val="17"/>
                <w:szCs w:val="17"/>
              </w:rPr>
              <w:t>.20</w:t>
            </w:r>
            <w:r w:rsidR="001C63FD" w:rsidRPr="0063259A">
              <w:rPr>
                <w:sz w:val="17"/>
                <w:szCs w:val="17"/>
                <w:vertAlign w:val="superscript"/>
              </w:rPr>
              <w:t>**</w:t>
            </w:r>
          </w:p>
        </w:tc>
        <w:tc>
          <w:tcPr>
            <w:tcW w:w="710" w:type="dxa"/>
            <w:gridSpan w:val="2"/>
            <w:tcBorders>
              <w:top w:val="nil"/>
              <w:left w:val="nil"/>
              <w:bottom w:val="nil"/>
              <w:right w:val="nil"/>
            </w:tcBorders>
            <w:vAlign w:val="center"/>
          </w:tcPr>
          <w:p w14:paraId="67C1143B" w14:textId="36AACB40" w:rsidR="00F850BF" w:rsidRPr="0063259A" w:rsidRDefault="00F850BF" w:rsidP="00F850BF">
            <w:pPr>
              <w:jc w:val="center"/>
              <w:rPr>
                <w:bCs/>
                <w:sz w:val="17"/>
                <w:szCs w:val="17"/>
              </w:rPr>
            </w:pPr>
            <w:r w:rsidRPr="0063259A">
              <w:rPr>
                <w:sz w:val="17"/>
                <w:szCs w:val="17"/>
              </w:rPr>
              <w:t>.18</w:t>
            </w:r>
            <w:r w:rsidR="001C63FD" w:rsidRPr="0063259A">
              <w:rPr>
                <w:sz w:val="17"/>
                <w:szCs w:val="17"/>
                <w:vertAlign w:val="superscript"/>
              </w:rPr>
              <w:t>**</w:t>
            </w:r>
          </w:p>
        </w:tc>
        <w:tc>
          <w:tcPr>
            <w:tcW w:w="711" w:type="dxa"/>
            <w:gridSpan w:val="2"/>
            <w:tcBorders>
              <w:top w:val="nil"/>
              <w:left w:val="nil"/>
              <w:bottom w:val="nil"/>
              <w:right w:val="nil"/>
            </w:tcBorders>
            <w:vAlign w:val="center"/>
          </w:tcPr>
          <w:p w14:paraId="7532194F" w14:textId="3BF0A254" w:rsidR="00F850BF" w:rsidRPr="0063259A" w:rsidRDefault="00F850BF" w:rsidP="00F850BF">
            <w:pPr>
              <w:jc w:val="center"/>
              <w:rPr>
                <w:bCs/>
                <w:sz w:val="17"/>
                <w:szCs w:val="17"/>
              </w:rPr>
            </w:pPr>
            <w:r w:rsidRPr="0063259A">
              <w:rPr>
                <w:sz w:val="17"/>
                <w:szCs w:val="17"/>
              </w:rPr>
              <w:t>.14</w:t>
            </w:r>
            <w:r w:rsidR="001C63FD" w:rsidRPr="0063259A">
              <w:rPr>
                <w:sz w:val="17"/>
                <w:szCs w:val="17"/>
                <w:vertAlign w:val="superscript"/>
              </w:rPr>
              <w:t>*</w:t>
            </w:r>
          </w:p>
        </w:tc>
        <w:tc>
          <w:tcPr>
            <w:tcW w:w="710" w:type="dxa"/>
            <w:gridSpan w:val="2"/>
            <w:tcBorders>
              <w:top w:val="nil"/>
              <w:left w:val="nil"/>
              <w:bottom w:val="nil"/>
              <w:right w:val="nil"/>
            </w:tcBorders>
            <w:vAlign w:val="center"/>
          </w:tcPr>
          <w:p w14:paraId="1E01F1E6" w14:textId="4C50FB75" w:rsidR="00F850BF" w:rsidRPr="0063259A" w:rsidRDefault="00F850BF" w:rsidP="00F850BF">
            <w:pPr>
              <w:jc w:val="center"/>
              <w:rPr>
                <w:bCs/>
                <w:sz w:val="17"/>
                <w:szCs w:val="17"/>
              </w:rPr>
            </w:pPr>
            <w:r w:rsidRPr="0063259A">
              <w:rPr>
                <w:sz w:val="17"/>
                <w:szCs w:val="17"/>
              </w:rPr>
              <w:t>.13</w:t>
            </w:r>
            <w:r w:rsidR="001C63FD" w:rsidRPr="0063259A">
              <w:rPr>
                <w:sz w:val="17"/>
                <w:szCs w:val="17"/>
                <w:vertAlign w:val="superscript"/>
              </w:rPr>
              <w:t>*</w:t>
            </w:r>
          </w:p>
        </w:tc>
        <w:tc>
          <w:tcPr>
            <w:tcW w:w="711" w:type="dxa"/>
            <w:gridSpan w:val="2"/>
            <w:tcBorders>
              <w:top w:val="nil"/>
              <w:left w:val="nil"/>
              <w:bottom w:val="nil"/>
              <w:right w:val="nil"/>
            </w:tcBorders>
            <w:vAlign w:val="center"/>
          </w:tcPr>
          <w:p w14:paraId="4BA9C451" w14:textId="51F365E5" w:rsidR="00F850BF" w:rsidRPr="0063259A" w:rsidRDefault="00F850BF" w:rsidP="00F850BF">
            <w:pPr>
              <w:jc w:val="center"/>
              <w:rPr>
                <w:bCs/>
                <w:sz w:val="17"/>
                <w:szCs w:val="17"/>
              </w:rPr>
            </w:pPr>
            <w:r w:rsidRPr="0063259A">
              <w:rPr>
                <w:sz w:val="17"/>
                <w:szCs w:val="17"/>
              </w:rPr>
              <w:t>.20</w:t>
            </w:r>
            <w:r w:rsidR="001C63FD" w:rsidRPr="0063259A">
              <w:rPr>
                <w:sz w:val="17"/>
                <w:szCs w:val="17"/>
                <w:vertAlign w:val="superscript"/>
              </w:rPr>
              <w:t>**</w:t>
            </w:r>
          </w:p>
        </w:tc>
        <w:tc>
          <w:tcPr>
            <w:tcW w:w="710" w:type="dxa"/>
            <w:tcBorders>
              <w:top w:val="nil"/>
              <w:left w:val="nil"/>
              <w:bottom w:val="nil"/>
              <w:right w:val="nil"/>
            </w:tcBorders>
            <w:vAlign w:val="center"/>
          </w:tcPr>
          <w:p w14:paraId="4ADD475E" w14:textId="631AEF99" w:rsidR="00F850BF" w:rsidRPr="0063259A" w:rsidRDefault="00F850BF" w:rsidP="00F850BF">
            <w:pPr>
              <w:jc w:val="center"/>
              <w:rPr>
                <w:bCs/>
                <w:sz w:val="17"/>
                <w:szCs w:val="17"/>
              </w:rPr>
            </w:pPr>
            <w:r w:rsidRPr="0063259A">
              <w:rPr>
                <w:sz w:val="17"/>
                <w:szCs w:val="17"/>
              </w:rPr>
              <w:t>.14</w:t>
            </w:r>
            <w:r w:rsidR="001C63FD" w:rsidRPr="0063259A">
              <w:rPr>
                <w:sz w:val="17"/>
                <w:szCs w:val="17"/>
                <w:vertAlign w:val="superscript"/>
              </w:rPr>
              <w:t>*</w:t>
            </w:r>
          </w:p>
        </w:tc>
        <w:tc>
          <w:tcPr>
            <w:tcW w:w="711" w:type="dxa"/>
            <w:gridSpan w:val="2"/>
            <w:tcBorders>
              <w:top w:val="nil"/>
              <w:left w:val="nil"/>
              <w:bottom w:val="nil"/>
              <w:right w:val="nil"/>
            </w:tcBorders>
            <w:vAlign w:val="center"/>
          </w:tcPr>
          <w:p w14:paraId="2607C93A" w14:textId="39496388" w:rsidR="00F850BF" w:rsidRPr="0063259A" w:rsidRDefault="00F850BF" w:rsidP="00F850BF">
            <w:pPr>
              <w:jc w:val="center"/>
              <w:rPr>
                <w:bCs/>
                <w:sz w:val="17"/>
                <w:szCs w:val="17"/>
              </w:rPr>
            </w:pPr>
            <w:r w:rsidRPr="0063259A">
              <w:rPr>
                <w:sz w:val="17"/>
                <w:szCs w:val="17"/>
              </w:rPr>
              <w:t>.11</w:t>
            </w:r>
            <w:r w:rsidRPr="0063259A">
              <w:rPr>
                <w:sz w:val="17"/>
                <w:szCs w:val="17"/>
                <w:vertAlign w:val="superscript"/>
              </w:rPr>
              <w:t>†</w:t>
            </w:r>
          </w:p>
        </w:tc>
        <w:tc>
          <w:tcPr>
            <w:tcW w:w="711" w:type="dxa"/>
            <w:tcBorders>
              <w:top w:val="nil"/>
              <w:left w:val="nil"/>
              <w:bottom w:val="nil"/>
              <w:right w:val="nil"/>
            </w:tcBorders>
            <w:vAlign w:val="center"/>
          </w:tcPr>
          <w:p w14:paraId="13BF7503" w14:textId="4DABB6ED" w:rsidR="00F850BF" w:rsidRPr="0063259A" w:rsidRDefault="00F850BF" w:rsidP="00F850BF">
            <w:pPr>
              <w:jc w:val="center"/>
              <w:rPr>
                <w:bCs/>
                <w:sz w:val="17"/>
                <w:szCs w:val="17"/>
              </w:rPr>
            </w:pPr>
            <w:r w:rsidRPr="0063259A">
              <w:rPr>
                <w:sz w:val="17"/>
                <w:szCs w:val="17"/>
              </w:rPr>
              <w:t>.12</w:t>
            </w:r>
            <w:r w:rsidR="001C63FD" w:rsidRPr="0063259A">
              <w:rPr>
                <w:sz w:val="17"/>
                <w:szCs w:val="17"/>
                <w:vertAlign w:val="superscript"/>
              </w:rPr>
              <w:t>*</w:t>
            </w:r>
          </w:p>
        </w:tc>
      </w:tr>
      <w:tr w:rsidR="00F850BF" w:rsidRPr="0063259A" w14:paraId="5AF4BC6C" w14:textId="77777777" w:rsidTr="001C21FE">
        <w:trPr>
          <w:trHeight w:val="262"/>
        </w:trPr>
        <w:tc>
          <w:tcPr>
            <w:tcW w:w="1890" w:type="dxa"/>
            <w:tcBorders>
              <w:top w:val="nil"/>
              <w:left w:val="nil"/>
              <w:bottom w:val="nil"/>
              <w:right w:val="nil"/>
            </w:tcBorders>
            <w:vAlign w:val="center"/>
          </w:tcPr>
          <w:p w14:paraId="0B941112" w14:textId="77777777" w:rsidR="00F850BF" w:rsidRPr="0063259A" w:rsidRDefault="00F850BF" w:rsidP="00F850BF">
            <w:pPr>
              <w:jc w:val="right"/>
              <w:rPr>
                <w:sz w:val="17"/>
                <w:szCs w:val="17"/>
              </w:rPr>
            </w:pPr>
          </w:p>
        </w:tc>
        <w:tc>
          <w:tcPr>
            <w:tcW w:w="710" w:type="dxa"/>
            <w:gridSpan w:val="3"/>
            <w:tcBorders>
              <w:top w:val="nil"/>
              <w:left w:val="nil"/>
              <w:bottom w:val="nil"/>
              <w:right w:val="nil"/>
            </w:tcBorders>
            <w:vAlign w:val="center"/>
          </w:tcPr>
          <w:p w14:paraId="4A5F9A5C" w14:textId="77777777" w:rsidR="00F850BF" w:rsidRPr="0063259A" w:rsidRDefault="00F850BF" w:rsidP="00F850BF">
            <w:pPr>
              <w:jc w:val="center"/>
              <w:rPr>
                <w:bCs/>
                <w:sz w:val="17"/>
                <w:szCs w:val="17"/>
              </w:rPr>
            </w:pPr>
          </w:p>
        </w:tc>
        <w:tc>
          <w:tcPr>
            <w:tcW w:w="711" w:type="dxa"/>
            <w:gridSpan w:val="2"/>
            <w:tcBorders>
              <w:top w:val="nil"/>
              <w:left w:val="nil"/>
              <w:bottom w:val="nil"/>
              <w:right w:val="nil"/>
            </w:tcBorders>
            <w:vAlign w:val="center"/>
          </w:tcPr>
          <w:p w14:paraId="50B18573" w14:textId="77777777" w:rsidR="00F850BF" w:rsidRPr="0063259A" w:rsidRDefault="00F850BF" w:rsidP="00F850BF">
            <w:pPr>
              <w:jc w:val="center"/>
              <w:rPr>
                <w:bCs/>
                <w:sz w:val="17"/>
                <w:szCs w:val="17"/>
              </w:rPr>
            </w:pPr>
          </w:p>
        </w:tc>
        <w:tc>
          <w:tcPr>
            <w:tcW w:w="710" w:type="dxa"/>
            <w:gridSpan w:val="2"/>
            <w:tcBorders>
              <w:top w:val="nil"/>
              <w:left w:val="nil"/>
              <w:bottom w:val="nil"/>
              <w:right w:val="nil"/>
            </w:tcBorders>
            <w:vAlign w:val="center"/>
          </w:tcPr>
          <w:p w14:paraId="4559784D" w14:textId="77777777" w:rsidR="00F850BF" w:rsidRPr="0063259A" w:rsidRDefault="00F850BF" w:rsidP="00F850BF">
            <w:pPr>
              <w:jc w:val="center"/>
              <w:rPr>
                <w:bCs/>
                <w:sz w:val="17"/>
                <w:szCs w:val="17"/>
              </w:rPr>
            </w:pPr>
          </w:p>
        </w:tc>
        <w:tc>
          <w:tcPr>
            <w:tcW w:w="711" w:type="dxa"/>
            <w:gridSpan w:val="2"/>
            <w:tcBorders>
              <w:top w:val="nil"/>
              <w:left w:val="nil"/>
              <w:bottom w:val="nil"/>
              <w:right w:val="nil"/>
            </w:tcBorders>
            <w:vAlign w:val="center"/>
          </w:tcPr>
          <w:p w14:paraId="1468EE8D" w14:textId="77777777" w:rsidR="00F850BF" w:rsidRPr="0063259A" w:rsidRDefault="00F850BF" w:rsidP="00F850BF">
            <w:pPr>
              <w:jc w:val="center"/>
              <w:rPr>
                <w:bCs/>
                <w:sz w:val="17"/>
                <w:szCs w:val="17"/>
              </w:rPr>
            </w:pPr>
          </w:p>
        </w:tc>
        <w:tc>
          <w:tcPr>
            <w:tcW w:w="710" w:type="dxa"/>
            <w:tcBorders>
              <w:top w:val="nil"/>
              <w:left w:val="nil"/>
              <w:bottom w:val="nil"/>
              <w:right w:val="nil"/>
            </w:tcBorders>
            <w:vAlign w:val="center"/>
          </w:tcPr>
          <w:p w14:paraId="18946321" w14:textId="77777777" w:rsidR="00F850BF" w:rsidRPr="0063259A" w:rsidRDefault="00F850BF" w:rsidP="00F850BF">
            <w:pPr>
              <w:jc w:val="center"/>
              <w:rPr>
                <w:bCs/>
                <w:sz w:val="17"/>
                <w:szCs w:val="17"/>
              </w:rPr>
            </w:pPr>
          </w:p>
        </w:tc>
        <w:tc>
          <w:tcPr>
            <w:tcW w:w="711" w:type="dxa"/>
            <w:gridSpan w:val="2"/>
            <w:tcBorders>
              <w:top w:val="nil"/>
              <w:left w:val="nil"/>
              <w:bottom w:val="nil"/>
              <w:right w:val="nil"/>
            </w:tcBorders>
            <w:vAlign w:val="center"/>
          </w:tcPr>
          <w:p w14:paraId="0FAB9C8B" w14:textId="77777777" w:rsidR="00F850BF" w:rsidRPr="0063259A" w:rsidRDefault="00F850BF" w:rsidP="00F850BF">
            <w:pPr>
              <w:jc w:val="center"/>
              <w:rPr>
                <w:bCs/>
                <w:sz w:val="17"/>
                <w:szCs w:val="17"/>
              </w:rPr>
            </w:pPr>
          </w:p>
        </w:tc>
        <w:tc>
          <w:tcPr>
            <w:tcW w:w="710" w:type="dxa"/>
            <w:gridSpan w:val="2"/>
            <w:tcBorders>
              <w:top w:val="nil"/>
              <w:left w:val="nil"/>
              <w:bottom w:val="nil"/>
              <w:right w:val="nil"/>
            </w:tcBorders>
            <w:vAlign w:val="center"/>
          </w:tcPr>
          <w:p w14:paraId="45A132C6" w14:textId="77777777" w:rsidR="00F850BF" w:rsidRPr="0063259A" w:rsidRDefault="00F850BF" w:rsidP="00F850BF">
            <w:pPr>
              <w:jc w:val="center"/>
              <w:rPr>
                <w:bCs/>
                <w:sz w:val="17"/>
                <w:szCs w:val="17"/>
              </w:rPr>
            </w:pPr>
          </w:p>
        </w:tc>
        <w:tc>
          <w:tcPr>
            <w:tcW w:w="711" w:type="dxa"/>
            <w:gridSpan w:val="2"/>
            <w:tcBorders>
              <w:top w:val="nil"/>
              <w:left w:val="nil"/>
              <w:bottom w:val="nil"/>
              <w:right w:val="nil"/>
            </w:tcBorders>
            <w:vAlign w:val="center"/>
          </w:tcPr>
          <w:p w14:paraId="5425AB32" w14:textId="77777777" w:rsidR="00F850BF" w:rsidRPr="0063259A" w:rsidRDefault="00F850BF" w:rsidP="00F850BF">
            <w:pPr>
              <w:jc w:val="center"/>
              <w:rPr>
                <w:bCs/>
                <w:sz w:val="17"/>
                <w:szCs w:val="17"/>
              </w:rPr>
            </w:pPr>
          </w:p>
        </w:tc>
        <w:tc>
          <w:tcPr>
            <w:tcW w:w="710" w:type="dxa"/>
            <w:gridSpan w:val="2"/>
            <w:tcBorders>
              <w:top w:val="nil"/>
              <w:left w:val="nil"/>
              <w:bottom w:val="nil"/>
              <w:right w:val="nil"/>
            </w:tcBorders>
            <w:vAlign w:val="center"/>
          </w:tcPr>
          <w:p w14:paraId="44259221" w14:textId="77777777" w:rsidR="00F850BF" w:rsidRPr="0063259A" w:rsidRDefault="00F850BF" w:rsidP="00F850BF">
            <w:pPr>
              <w:jc w:val="center"/>
              <w:rPr>
                <w:bCs/>
                <w:sz w:val="17"/>
                <w:szCs w:val="17"/>
              </w:rPr>
            </w:pPr>
          </w:p>
        </w:tc>
        <w:tc>
          <w:tcPr>
            <w:tcW w:w="711" w:type="dxa"/>
            <w:gridSpan w:val="2"/>
            <w:tcBorders>
              <w:top w:val="nil"/>
              <w:left w:val="nil"/>
              <w:bottom w:val="nil"/>
              <w:right w:val="nil"/>
            </w:tcBorders>
            <w:vAlign w:val="center"/>
          </w:tcPr>
          <w:p w14:paraId="7063C437" w14:textId="5765581F" w:rsidR="00F850BF" w:rsidRPr="0063259A" w:rsidRDefault="00F850BF" w:rsidP="00F850BF">
            <w:pPr>
              <w:jc w:val="center"/>
              <w:rPr>
                <w:bCs/>
                <w:sz w:val="17"/>
                <w:szCs w:val="17"/>
              </w:rPr>
            </w:pPr>
            <w:r w:rsidRPr="0063259A">
              <w:rPr>
                <w:sz w:val="17"/>
                <w:szCs w:val="17"/>
              </w:rPr>
              <w:t>(.07)</w:t>
            </w:r>
          </w:p>
        </w:tc>
        <w:tc>
          <w:tcPr>
            <w:tcW w:w="710" w:type="dxa"/>
            <w:gridSpan w:val="2"/>
            <w:tcBorders>
              <w:top w:val="nil"/>
              <w:left w:val="nil"/>
              <w:bottom w:val="nil"/>
              <w:right w:val="nil"/>
            </w:tcBorders>
            <w:vAlign w:val="center"/>
          </w:tcPr>
          <w:p w14:paraId="3E6B7614" w14:textId="215177CF" w:rsidR="00F850BF" w:rsidRPr="0063259A" w:rsidRDefault="00F850BF" w:rsidP="00F850BF">
            <w:pPr>
              <w:jc w:val="center"/>
              <w:rPr>
                <w:bCs/>
                <w:sz w:val="17"/>
                <w:szCs w:val="17"/>
              </w:rPr>
            </w:pPr>
            <w:r w:rsidRPr="0063259A">
              <w:rPr>
                <w:sz w:val="17"/>
                <w:szCs w:val="17"/>
              </w:rPr>
              <w:t>(.07)</w:t>
            </w:r>
          </w:p>
        </w:tc>
        <w:tc>
          <w:tcPr>
            <w:tcW w:w="711" w:type="dxa"/>
            <w:gridSpan w:val="2"/>
            <w:tcBorders>
              <w:top w:val="nil"/>
              <w:left w:val="nil"/>
              <w:bottom w:val="nil"/>
              <w:right w:val="nil"/>
            </w:tcBorders>
            <w:vAlign w:val="center"/>
          </w:tcPr>
          <w:p w14:paraId="3B9DC019" w14:textId="12461630" w:rsidR="00F850BF" w:rsidRPr="0063259A" w:rsidRDefault="00F850BF" w:rsidP="00F850BF">
            <w:pPr>
              <w:jc w:val="center"/>
              <w:rPr>
                <w:bCs/>
                <w:sz w:val="17"/>
                <w:szCs w:val="17"/>
              </w:rPr>
            </w:pPr>
            <w:r w:rsidRPr="0063259A">
              <w:rPr>
                <w:sz w:val="17"/>
                <w:szCs w:val="17"/>
              </w:rPr>
              <w:t>(.07)</w:t>
            </w:r>
          </w:p>
        </w:tc>
        <w:tc>
          <w:tcPr>
            <w:tcW w:w="710" w:type="dxa"/>
            <w:gridSpan w:val="2"/>
            <w:tcBorders>
              <w:top w:val="nil"/>
              <w:left w:val="nil"/>
              <w:bottom w:val="nil"/>
              <w:right w:val="nil"/>
            </w:tcBorders>
            <w:vAlign w:val="center"/>
          </w:tcPr>
          <w:p w14:paraId="2DDF48F6" w14:textId="6A63D030" w:rsidR="00F850BF" w:rsidRPr="0063259A" w:rsidRDefault="00F850BF" w:rsidP="00F850BF">
            <w:pPr>
              <w:jc w:val="center"/>
              <w:rPr>
                <w:bCs/>
                <w:sz w:val="17"/>
                <w:szCs w:val="17"/>
              </w:rPr>
            </w:pPr>
            <w:r w:rsidRPr="0063259A">
              <w:rPr>
                <w:sz w:val="17"/>
                <w:szCs w:val="17"/>
              </w:rPr>
              <w:t>(.07)</w:t>
            </w:r>
          </w:p>
        </w:tc>
        <w:tc>
          <w:tcPr>
            <w:tcW w:w="711" w:type="dxa"/>
            <w:gridSpan w:val="2"/>
            <w:tcBorders>
              <w:top w:val="nil"/>
              <w:left w:val="nil"/>
              <w:bottom w:val="nil"/>
              <w:right w:val="nil"/>
            </w:tcBorders>
            <w:vAlign w:val="center"/>
          </w:tcPr>
          <w:p w14:paraId="69FEE2F3" w14:textId="59E33FEC" w:rsidR="00F850BF" w:rsidRPr="0063259A" w:rsidRDefault="00F850BF" w:rsidP="00F850BF">
            <w:pPr>
              <w:jc w:val="center"/>
              <w:rPr>
                <w:bCs/>
                <w:sz w:val="17"/>
                <w:szCs w:val="17"/>
              </w:rPr>
            </w:pPr>
            <w:r w:rsidRPr="0063259A">
              <w:rPr>
                <w:sz w:val="17"/>
                <w:szCs w:val="17"/>
              </w:rPr>
              <w:t>(.06)</w:t>
            </w:r>
          </w:p>
        </w:tc>
        <w:tc>
          <w:tcPr>
            <w:tcW w:w="710" w:type="dxa"/>
            <w:gridSpan w:val="2"/>
            <w:tcBorders>
              <w:top w:val="nil"/>
              <w:left w:val="nil"/>
              <w:bottom w:val="nil"/>
              <w:right w:val="nil"/>
            </w:tcBorders>
            <w:vAlign w:val="center"/>
          </w:tcPr>
          <w:p w14:paraId="72557F75" w14:textId="7E10C773" w:rsidR="00F850BF" w:rsidRPr="0063259A" w:rsidRDefault="00F850BF" w:rsidP="00F850BF">
            <w:pPr>
              <w:jc w:val="center"/>
              <w:rPr>
                <w:bCs/>
                <w:sz w:val="17"/>
                <w:szCs w:val="17"/>
              </w:rPr>
            </w:pPr>
            <w:r w:rsidRPr="0063259A">
              <w:rPr>
                <w:sz w:val="17"/>
                <w:szCs w:val="17"/>
              </w:rPr>
              <w:t>(.06)</w:t>
            </w:r>
          </w:p>
        </w:tc>
        <w:tc>
          <w:tcPr>
            <w:tcW w:w="711" w:type="dxa"/>
            <w:gridSpan w:val="2"/>
            <w:tcBorders>
              <w:top w:val="nil"/>
              <w:left w:val="nil"/>
              <w:bottom w:val="nil"/>
              <w:right w:val="nil"/>
            </w:tcBorders>
            <w:vAlign w:val="center"/>
          </w:tcPr>
          <w:p w14:paraId="55079D05" w14:textId="48EA5E39" w:rsidR="00F850BF" w:rsidRPr="0063259A" w:rsidRDefault="00F850BF" w:rsidP="00F850BF">
            <w:pPr>
              <w:jc w:val="center"/>
              <w:rPr>
                <w:bCs/>
                <w:sz w:val="17"/>
                <w:szCs w:val="17"/>
              </w:rPr>
            </w:pPr>
            <w:r w:rsidRPr="0063259A">
              <w:rPr>
                <w:sz w:val="17"/>
                <w:szCs w:val="17"/>
              </w:rPr>
              <w:t>(.06)</w:t>
            </w:r>
          </w:p>
        </w:tc>
        <w:tc>
          <w:tcPr>
            <w:tcW w:w="710" w:type="dxa"/>
            <w:tcBorders>
              <w:top w:val="nil"/>
              <w:left w:val="nil"/>
              <w:bottom w:val="nil"/>
              <w:right w:val="nil"/>
            </w:tcBorders>
            <w:vAlign w:val="center"/>
          </w:tcPr>
          <w:p w14:paraId="201FA9DA" w14:textId="09903E5E" w:rsidR="00F850BF" w:rsidRPr="0063259A" w:rsidRDefault="00F850BF" w:rsidP="00F850BF">
            <w:pPr>
              <w:jc w:val="center"/>
              <w:rPr>
                <w:bCs/>
                <w:sz w:val="17"/>
                <w:szCs w:val="17"/>
              </w:rPr>
            </w:pPr>
            <w:r w:rsidRPr="0063259A">
              <w:rPr>
                <w:sz w:val="17"/>
                <w:szCs w:val="17"/>
              </w:rPr>
              <w:t>(.06)</w:t>
            </w:r>
          </w:p>
        </w:tc>
        <w:tc>
          <w:tcPr>
            <w:tcW w:w="711" w:type="dxa"/>
            <w:gridSpan w:val="2"/>
            <w:tcBorders>
              <w:top w:val="nil"/>
              <w:left w:val="nil"/>
              <w:bottom w:val="nil"/>
              <w:right w:val="nil"/>
            </w:tcBorders>
            <w:vAlign w:val="center"/>
          </w:tcPr>
          <w:p w14:paraId="79C3CC49" w14:textId="32F579AE" w:rsidR="00F850BF" w:rsidRPr="0063259A" w:rsidRDefault="00F850BF" w:rsidP="00F850BF">
            <w:pPr>
              <w:jc w:val="center"/>
              <w:rPr>
                <w:bCs/>
                <w:sz w:val="17"/>
                <w:szCs w:val="17"/>
              </w:rPr>
            </w:pPr>
            <w:r w:rsidRPr="0063259A">
              <w:rPr>
                <w:sz w:val="17"/>
                <w:szCs w:val="17"/>
              </w:rPr>
              <w:t>(.06)</w:t>
            </w:r>
          </w:p>
        </w:tc>
        <w:tc>
          <w:tcPr>
            <w:tcW w:w="711" w:type="dxa"/>
            <w:tcBorders>
              <w:top w:val="nil"/>
              <w:left w:val="nil"/>
              <w:bottom w:val="nil"/>
              <w:right w:val="nil"/>
            </w:tcBorders>
            <w:vAlign w:val="center"/>
          </w:tcPr>
          <w:p w14:paraId="67810048" w14:textId="445D93CA" w:rsidR="00F850BF" w:rsidRPr="0063259A" w:rsidRDefault="00F850BF" w:rsidP="00F850BF">
            <w:pPr>
              <w:jc w:val="center"/>
              <w:rPr>
                <w:bCs/>
                <w:sz w:val="17"/>
                <w:szCs w:val="17"/>
              </w:rPr>
            </w:pPr>
            <w:r w:rsidRPr="0063259A">
              <w:rPr>
                <w:sz w:val="17"/>
                <w:szCs w:val="17"/>
              </w:rPr>
              <w:t>(.06)</w:t>
            </w:r>
          </w:p>
        </w:tc>
      </w:tr>
      <w:tr w:rsidR="00F850BF" w:rsidRPr="0063259A" w14:paraId="5E8C367A" w14:textId="77777777" w:rsidTr="001C21FE">
        <w:trPr>
          <w:trHeight w:val="276"/>
        </w:trPr>
        <w:tc>
          <w:tcPr>
            <w:tcW w:w="1890" w:type="dxa"/>
            <w:tcBorders>
              <w:top w:val="nil"/>
              <w:left w:val="nil"/>
              <w:bottom w:val="nil"/>
              <w:right w:val="nil"/>
            </w:tcBorders>
            <w:vAlign w:val="center"/>
          </w:tcPr>
          <w:p w14:paraId="79ED5525" w14:textId="77777777" w:rsidR="00F850BF" w:rsidRPr="0063259A" w:rsidRDefault="00F850BF" w:rsidP="00F850BF">
            <w:pPr>
              <w:jc w:val="right"/>
              <w:rPr>
                <w:sz w:val="17"/>
                <w:szCs w:val="17"/>
              </w:rPr>
            </w:pPr>
            <w:r w:rsidRPr="0063259A">
              <w:rPr>
                <w:sz w:val="17"/>
                <w:szCs w:val="17"/>
              </w:rPr>
              <w:t>LMX</w:t>
            </w:r>
          </w:p>
        </w:tc>
        <w:tc>
          <w:tcPr>
            <w:tcW w:w="710" w:type="dxa"/>
            <w:gridSpan w:val="3"/>
            <w:tcBorders>
              <w:top w:val="nil"/>
              <w:left w:val="nil"/>
              <w:bottom w:val="nil"/>
              <w:right w:val="nil"/>
            </w:tcBorders>
            <w:vAlign w:val="center"/>
          </w:tcPr>
          <w:p w14:paraId="20E86B72" w14:textId="77777777" w:rsidR="00F850BF" w:rsidRPr="0063259A" w:rsidRDefault="00F850BF" w:rsidP="00F850BF">
            <w:pPr>
              <w:jc w:val="center"/>
              <w:rPr>
                <w:bCs/>
                <w:sz w:val="17"/>
                <w:szCs w:val="17"/>
              </w:rPr>
            </w:pPr>
          </w:p>
        </w:tc>
        <w:tc>
          <w:tcPr>
            <w:tcW w:w="711" w:type="dxa"/>
            <w:gridSpan w:val="2"/>
            <w:tcBorders>
              <w:top w:val="nil"/>
              <w:left w:val="nil"/>
              <w:bottom w:val="nil"/>
              <w:right w:val="nil"/>
            </w:tcBorders>
            <w:vAlign w:val="center"/>
          </w:tcPr>
          <w:p w14:paraId="0F6EC9C3" w14:textId="77777777" w:rsidR="00F850BF" w:rsidRPr="0063259A" w:rsidRDefault="00F850BF" w:rsidP="00F850BF">
            <w:pPr>
              <w:jc w:val="center"/>
              <w:rPr>
                <w:bCs/>
                <w:sz w:val="17"/>
                <w:szCs w:val="17"/>
              </w:rPr>
            </w:pPr>
          </w:p>
        </w:tc>
        <w:tc>
          <w:tcPr>
            <w:tcW w:w="710" w:type="dxa"/>
            <w:gridSpan w:val="2"/>
            <w:tcBorders>
              <w:top w:val="nil"/>
              <w:left w:val="nil"/>
              <w:bottom w:val="nil"/>
              <w:right w:val="nil"/>
            </w:tcBorders>
            <w:vAlign w:val="center"/>
          </w:tcPr>
          <w:p w14:paraId="283EED0C" w14:textId="77777777" w:rsidR="00F850BF" w:rsidRPr="0063259A" w:rsidRDefault="00F850BF" w:rsidP="00F850BF">
            <w:pPr>
              <w:jc w:val="center"/>
              <w:rPr>
                <w:bCs/>
                <w:sz w:val="17"/>
                <w:szCs w:val="17"/>
              </w:rPr>
            </w:pPr>
          </w:p>
        </w:tc>
        <w:tc>
          <w:tcPr>
            <w:tcW w:w="711" w:type="dxa"/>
            <w:gridSpan w:val="2"/>
            <w:tcBorders>
              <w:top w:val="nil"/>
              <w:left w:val="nil"/>
              <w:bottom w:val="nil"/>
              <w:right w:val="nil"/>
            </w:tcBorders>
            <w:vAlign w:val="center"/>
          </w:tcPr>
          <w:p w14:paraId="1118A979" w14:textId="77777777" w:rsidR="00F850BF" w:rsidRPr="0063259A" w:rsidRDefault="00F850BF" w:rsidP="00F850BF">
            <w:pPr>
              <w:jc w:val="center"/>
              <w:rPr>
                <w:bCs/>
                <w:sz w:val="17"/>
                <w:szCs w:val="17"/>
              </w:rPr>
            </w:pPr>
          </w:p>
        </w:tc>
        <w:tc>
          <w:tcPr>
            <w:tcW w:w="710" w:type="dxa"/>
            <w:tcBorders>
              <w:top w:val="nil"/>
              <w:left w:val="nil"/>
              <w:bottom w:val="nil"/>
              <w:right w:val="nil"/>
            </w:tcBorders>
            <w:vAlign w:val="center"/>
          </w:tcPr>
          <w:p w14:paraId="7A2A3EB3" w14:textId="77777777" w:rsidR="00F850BF" w:rsidRPr="0063259A" w:rsidRDefault="00F850BF" w:rsidP="00F850BF">
            <w:pPr>
              <w:jc w:val="center"/>
              <w:rPr>
                <w:bCs/>
                <w:sz w:val="17"/>
                <w:szCs w:val="17"/>
              </w:rPr>
            </w:pPr>
          </w:p>
        </w:tc>
        <w:tc>
          <w:tcPr>
            <w:tcW w:w="711" w:type="dxa"/>
            <w:gridSpan w:val="2"/>
            <w:tcBorders>
              <w:top w:val="nil"/>
              <w:left w:val="nil"/>
              <w:bottom w:val="nil"/>
              <w:right w:val="nil"/>
            </w:tcBorders>
            <w:vAlign w:val="center"/>
          </w:tcPr>
          <w:p w14:paraId="41B45EA0" w14:textId="77777777" w:rsidR="00F850BF" w:rsidRPr="0063259A" w:rsidRDefault="00F850BF" w:rsidP="00F850BF">
            <w:pPr>
              <w:jc w:val="center"/>
              <w:rPr>
                <w:bCs/>
                <w:sz w:val="17"/>
                <w:szCs w:val="17"/>
              </w:rPr>
            </w:pPr>
          </w:p>
        </w:tc>
        <w:tc>
          <w:tcPr>
            <w:tcW w:w="710" w:type="dxa"/>
            <w:gridSpan w:val="2"/>
            <w:tcBorders>
              <w:top w:val="nil"/>
              <w:left w:val="nil"/>
              <w:bottom w:val="nil"/>
              <w:right w:val="nil"/>
            </w:tcBorders>
            <w:vAlign w:val="center"/>
          </w:tcPr>
          <w:p w14:paraId="3F9EF4DF" w14:textId="77777777" w:rsidR="00F850BF" w:rsidRPr="0063259A" w:rsidRDefault="00F850BF" w:rsidP="00F850BF">
            <w:pPr>
              <w:jc w:val="center"/>
              <w:rPr>
                <w:bCs/>
                <w:sz w:val="17"/>
                <w:szCs w:val="17"/>
              </w:rPr>
            </w:pPr>
          </w:p>
        </w:tc>
        <w:tc>
          <w:tcPr>
            <w:tcW w:w="711" w:type="dxa"/>
            <w:gridSpan w:val="2"/>
            <w:tcBorders>
              <w:top w:val="nil"/>
              <w:left w:val="nil"/>
              <w:bottom w:val="nil"/>
              <w:right w:val="nil"/>
            </w:tcBorders>
            <w:vAlign w:val="center"/>
          </w:tcPr>
          <w:p w14:paraId="5024D332" w14:textId="77777777" w:rsidR="00F850BF" w:rsidRPr="0063259A" w:rsidRDefault="00F850BF" w:rsidP="00F850BF">
            <w:pPr>
              <w:jc w:val="center"/>
              <w:rPr>
                <w:bCs/>
                <w:sz w:val="17"/>
                <w:szCs w:val="17"/>
              </w:rPr>
            </w:pPr>
          </w:p>
        </w:tc>
        <w:tc>
          <w:tcPr>
            <w:tcW w:w="710" w:type="dxa"/>
            <w:gridSpan w:val="2"/>
            <w:tcBorders>
              <w:top w:val="nil"/>
              <w:left w:val="nil"/>
              <w:bottom w:val="nil"/>
              <w:right w:val="nil"/>
            </w:tcBorders>
            <w:vAlign w:val="center"/>
          </w:tcPr>
          <w:p w14:paraId="2FC70A3E" w14:textId="77777777" w:rsidR="00F850BF" w:rsidRPr="0063259A" w:rsidRDefault="00F850BF" w:rsidP="00F850BF">
            <w:pPr>
              <w:jc w:val="center"/>
              <w:rPr>
                <w:bCs/>
                <w:sz w:val="17"/>
                <w:szCs w:val="17"/>
              </w:rPr>
            </w:pPr>
          </w:p>
        </w:tc>
        <w:tc>
          <w:tcPr>
            <w:tcW w:w="711" w:type="dxa"/>
            <w:gridSpan w:val="2"/>
            <w:tcBorders>
              <w:top w:val="nil"/>
              <w:left w:val="nil"/>
              <w:bottom w:val="nil"/>
              <w:right w:val="nil"/>
            </w:tcBorders>
            <w:vAlign w:val="center"/>
          </w:tcPr>
          <w:p w14:paraId="01E0C7A4" w14:textId="51617E7B" w:rsidR="00F850BF" w:rsidRPr="0063259A" w:rsidRDefault="00F850BF" w:rsidP="00F850BF">
            <w:pPr>
              <w:jc w:val="center"/>
              <w:rPr>
                <w:bCs/>
                <w:sz w:val="17"/>
                <w:szCs w:val="17"/>
              </w:rPr>
            </w:pPr>
            <w:r w:rsidRPr="0063259A">
              <w:rPr>
                <w:sz w:val="17"/>
                <w:szCs w:val="17"/>
              </w:rPr>
              <w:t>.10</w:t>
            </w:r>
          </w:p>
        </w:tc>
        <w:tc>
          <w:tcPr>
            <w:tcW w:w="710" w:type="dxa"/>
            <w:gridSpan w:val="2"/>
            <w:tcBorders>
              <w:top w:val="nil"/>
              <w:left w:val="nil"/>
              <w:bottom w:val="nil"/>
              <w:right w:val="nil"/>
            </w:tcBorders>
            <w:vAlign w:val="center"/>
          </w:tcPr>
          <w:p w14:paraId="27578D43" w14:textId="7C5B355D" w:rsidR="00F850BF" w:rsidRPr="0063259A" w:rsidRDefault="00F850BF" w:rsidP="00F850BF">
            <w:pPr>
              <w:jc w:val="center"/>
              <w:rPr>
                <w:bCs/>
                <w:sz w:val="17"/>
                <w:szCs w:val="17"/>
              </w:rPr>
            </w:pPr>
            <w:r w:rsidRPr="0063259A">
              <w:rPr>
                <w:sz w:val="17"/>
                <w:szCs w:val="17"/>
              </w:rPr>
              <w:t>.16</w:t>
            </w:r>
          </w:p>
        </w:tc>
        <w:tc>
          <w:tcPr>
            <w:tcW w:w="711" w:type="dxa"/>
            <w:gridSpan w:val="2"/>
            <w:tcBorders>
              <w:top w:val="nil"/>
              <w:left w:val="nil"/>
              <w:bottom w:val="nil"/>
              <w:right w:val="nil"/>
            </w:tcBorders>
            <w:vAlign w:val="center"/>
          </w:tcPr>
          <w:p w14:paraId="64D2FD09" w14:textId="79471F3D" w:rsidR="00F850BF" w:rsidRPr="0063259A" w:rsidRDefault="00F850BF" w:rsidP="00F850BF">
            <w:pPr>
              <w:jc w:val="center"/>
              <w:rPr>
                <w:bCs/>
                <w:sz w:val="17"/>
                <w:szCs w:val="17"/>
              </w:rPr>
            </w:pPr>
            <w:r w:rsidRPr="0063259A">
              <w:rPr>
                <w:sz w:val="17"/>
                <w:szCs w:val="17"/>
              </w:rPr>
              <w:t>.24</w:t>
            </w:r>
          </w:p>
        </w:tc>
        <w:tc>
          <w:tcPr>
            <w:tcW w:w="710" w:type="dxa"/>
            <w:gridSpan w:val="2"/>
            <w:tcBorders>
              <w:top w:val="nil"/>
              <w:left w:val="nil"/>
              <w:bottom w:val="nil"/>
              <w:right w:val="nil"/>
            </w:tcBorders>
            <w:vAlign w:val="center"/>
          </w:tcPr>
          <w:p w14:paraId="0D422DDF" w14:textId="166655E7" w:rsidR="00F850BF" w:rsidRPr="0063259A" w:rsidRDefault="00F850BF" w:rsidP="00F850BF">
            <w:pPr>
              <w:jc w:val="center"/>
              <w:rPr>
                <w:bCs/>
                <w:sz w:val="17"/>
                <w:szCs w:val="17"/>
              </w:rPr>
            </w:pPr>
            <w:r w:rsidRPr="0063259A">
              <w:rPr>
                <w:sz w:val="17"/>
                <w:szCs w:val="17"/>
              </w:rPr>
              <w:t>.23</w:t>
            </w:r>
          </w:p>
        </w:tc>
        <w:tc>
          <w:tcPr>
            <w:tcW w:w="711" w:type="dxa"/>
            <w:gridSpan w:val="2"/>
            <w:tcBorders>
              <w:top w:val="nil"/>
              <w:left w:val="nil"/>
              <w:bottom w:val="nil"/>
              <w:right w:val="nil"/>
            </w:tcBorders>
            <w:vAlign w:val="center"/>
          </w:tcPr>
          <w:p w14:paraId="3EE67132" w14:textId="0E72099E" w:rsidR="00F850BF" w:rsidRPr="0063259A" w:rsidRDefault="00F850BF" w:rsidP="00F850BF">
            <w:pPr>
              <w:jc w:val="center"/>
              <w:rPr>
                <w:bCs/>
                <w:sz w:val="17"/>
                <w:szCs w:val="17"/>
              </w:rPr>
            </w:pPr>
            <w:r w:rsidRPr="0063259A">
              <w:rPr>
                <w:sz w:val="17"/>
                <w:szCs w:val="17"/>
              </w:rPr>
              <w:t>.11</w:t>
            </w:r>
          </w:p>
        </w:tc>
        <w:tc>
          <w:tcPr>
            <w:tcW w:w="710" w:type="dxa"/>
            <w:gridSpan w:val="2"/>
            <w:tcBorders>
              <w:top w:val="nil"/>
              <w:left w:val="nil"/>
              <w:bottom w:val="nil"/>
              <w:right w:val="nil"/>
            </w:tcBorders>
            <w:vAlign w:val="center"/>
          </w:tcPr>
          <w:p w14:paraId="299152F2" w14:textId="1EC1BDCE" w:rsidR="00F850BF" w:rsidRPr="0063259A" w:rsidRDefault="00F850BF" w:rsidP="00F850BF">
            <w:pPr>
              <w:jc w:val="center"/>
              <w:rPr>
                <w:bCs/>
                <w:sz w:val="17"/>
                <w:szCs w:val="17"/>
              </w:rPr>
            </w:pPr>
            <w:r w:rsidRPr="0063259A">
              <w:rPr>
                <w:sz w:val="17"/>
                <w:szCs w:val="17"/>
              </w:rPr>
              <w:t>.19</w:t>
            </w:r>
          </w:p>
        </w:tc>
        <w:tc>
          <w:tcPr>
            <w:tcW w:w="711" w:type="dxa"/>
            <w:gridSpan w:val="2"/>
            <w:tcBorders>
              <w:top w:val="nil"/>
              <w:left w:val="nil"/>
              <w:bottom w:val="nil"/>
              <w:right w:val="nil"/>
            </w:tcBorders>
            <w:vAlign w:val="center"/>
          </w:tcPr>
          <w:p w14:paraId="4727E834" w14:textId="26305BDA" w:rsidR="00F850BF" w:rsidRPr="0063259A" w:rsidRDefault="00F850BF" w:rsidP="00F850BF">
            <w:pPr>
              <w:jc w:val="center"/>
              <w:rPr>
                <w:bCs/>
                <w:sz w:val="17"/>
                <w:szCs w:val="17"/>
              </w:rPr>
            </w:pPr>
            <w:r w:rsidRPr="0063259A">
              <w:rPr>
                <w:sz w:val="17"/>
                <w:szCs w:val="17"/>
              </w:rPr>
              <w:t>.15</w:t>
            </w:r>
          </w:p>
        </w:tc>
        <w:tc>
          <w:tcPr>
            <w:tcW w:w="710" w:type="dxa"/>
            <w:tcBorders>
              <w:top w:val="nil"/>
              <w:left w:val="nil"/>
              <w:bottom w:val="nil"/>
              <w:right w:val="nil"/>
            </w:tcBorders>
            <w:vAlign w:val="center"/>
          </w:tcPr>
          <w:p w14:paraId="6103E802" w14:textId="4F95F949" w:rsidR="00F850BF" w:rsidRPr="0063259A" w:rsidRDefault="00F850BF" w:rsidP="00F850BF">
            <w:pPr>
              <w:jc w:val="center"/>
              <w:rPr>
                <w:bCs/>
                <w:sz w:val="17"/>
                <w:szCs w:val="17"/>
              </w:rPr>
            </w:pPr>
            <w:r w:rsidRPr="0063259A">
              <w:rPr>
                <w:sz w:val="17"/>
                <w:szCs w:val="17"/>
              </w:rPr>
              <w:t>.22</w:t>
            </w:r>
          </w:p>
        </w:tc>
        <w:tc>
          <w:tcPr>
            <w:tcW w:w="711" w:type="dxa"/>
            <w:gridSpan w:val="2"/>
            <w:tcBorders>
              <w:top w:val="nil"/>
              <w:left w:val="nil"/>
              <w:bottom w:val="nil"/>
              <w:right w:val="nil"/>
            </w:tcBorders>
            <w:vAlign w:val="center"/>
          </w:tcPr>
          <w:p w14:paraId="6DE87BC0" w14:textId="7AA9178D" w:rsidR="00F850BF" w:rsidRPr="0063259A" w:rsidRDefault="00F850BF" w:rsidP="00F850BF">
            <w:pPr>
              <w:jc w:val="center"/>
              <w:rPr>
                <w:bCs/>
                <w:sz w:val="17"/>
                <w:szCs w:val="17"/>
              </w:rPr>
            </w:pPr>
            <w:r w:rsidRPr="0063259A">
              <w:rPr>
                <w:sz w:val="17"/>
                <w:szCs w:val="17"/>
              </w:rPr>
              <w:t>.28</w:t>
            </w:r>
            <w:r w:rsidRPr="0063259A">
              <w:rPr>
                <w:sz w:val="17"/>
                <w:szCs w:val="17"/>
                <w:vertAlign w:val="superscript"/>
              </w:rPr>
              <w:t>†</w:t>
            </w:r>
          </w:p>
        </w:tc>
        <w:tc>
          <w:tcPr>
            <w:tcW w:w="711" w:type="dxa"/>
            <w:tcBorders>
              <w:top w:val="nil"/>
              <w:left w:val="nil"/>
              <w:bottom w:val="nil"/>
              <w:right w:val="nil"/>
            </w:tcBorders>
            <w:vAlign w:val="center"/>
          </w:tcPr>
          <w:p w14:paraId="0AE06B97" w14:textId="5504B4E5" w:rsidR="00F850BF" w:rsidRPr="0063259A" w:rsidRDefault="00F850BF" w:rsidP="00F850BF">
            <w:pPr>
              <w:jc w:val="center"/>
              <w:rPr>
                <w:bCs/>
                <w:sz w:val="17"/>
                <w:szCs w:val="17"/>
              </w:rPr>
            </w:pPr>
            <w:r w:rsidRPr="0063259A">
              <w:rPr>
                <w:sz w:val="17"/>
                <w:szCs w:val="17"/>
              </w:rPr>
              <w:t>.24</w:t>
            </w:r>
            <w:r w:rsidRPr="0063259A">
              <w:rPr>
                <w:sz w:val="17"/>
                <w:szCs w:val="17"/>
                <w:vertAlign w:val="superscript"/>
              </w:rPr>
              <w:t>†</w:t>
            </w:r>
          </w:p>
        </w:tc>
      </w:tr>
      <w:tr w:rsidR="00F850BF" w:rsidRPr="0063259A" w14:paraId="2D47DD6B" w14:textId="77777777" w:rsidTr="001C21FE">
        <w:trPr>
          <w:trHeight w:val="276"/>
        </w:trPr>
        <w:tc>
          <w:tcPr>
            <w:tcW w:w="1890" w:type="dxa"/>
            <w:tcBorders>
              <w:top w:val="nil"/>
              <w:left w:val="nil"/>
              <w:bottom w:val="nil"/>
              <w:right w:val="nil"/>
            </w:tcBorders>
            <w:vAlign w:val="center"/>
          </w:tcPr>
          <w:p w14:paraId="4412D01E" w14:textId="77777777" w:rsidR="00F850BF" w:rsidRPr="0063259A" w:rsidRDefault="00F850BF" w:rsidP="00F850BF">
            <w:pPr>
              <w:jc w:val="right"/>
              <w:rPr>
                <w:sz w:val="17"/>
                <w:szCs w:val="17"/>
              </w:rPr>
            </w:pPr>
          </w:p>
        </w:tc>
        <w:tc>
          <w:tcPr>
            <w:tcW w:w="710" w:type="dxa"/>
            <w:gridSpan w:val="3"/>
            <w:tcBorders>
              <w:top w:val="nil"/>
              <w:left w:val="nil"/>
              <w:bottom w:val="nil"/>
              <w:right w:val="nil"/>
            </w:tcBorders>
            <w:vAlign w:val="center"/>
          </w:tcPr>
          <w:p w14:paraId="20C6FB06" w14:textId="77777777" w:rsidR="00F850BF" w:rsidRPr="0063259A" w:rsidRDefault="00F850BF" w:rsidP="00F850BF">
            <w:pPr>
              <w:jc w:val="center"/>
              <w:rPr>
                <w:bCs/>
                <w:sz w:val="17"/>
                <w:szCs w:val="17"/>
              </w:rPr>
            </w:pPr>
          </w:p>
        </w:tc>
        <w:tc>
          <w:tcPr>
            <w:tcW w:w="711" w:type="dxa"/>
            <w:gridSpan w:val="2"/>
            <w:tcBorders>
              <w:top w:val="nil"/>
              <w:left w:val="nil"/>
              <w:bottom w:val="nil"/>
              <w:right w:val="nil"/>
            </w:tcBorders>
            <w:vAlign w:val="center"/>
          </w:tcPr>
          <w:p w14:paraId="0C98CCC8" w14:textId="77777777" w:rsidR="00F850BF" w:rsidRPr="0063259A" w:rsidRDefault="00F850BF" w:rsidP="00F850BF">
            <w:pPr>
              <w:jc w:val="center"/>
              <w:rPr>
                <w:bCs/>
                <w:sz w:val="17"/>
                <w:szCs w:val="17"/>
              </w:rPr>
            </w:pPr>
          </w:p>
        </w:tc>
        <w:tc>
          <w:tcPr>
            <w:tcW w:w="710" w:type="dxa"/>
            <w:gridSpan w:val="2"/>
            <w:tcBorders>
              <w:top w:val="nil"/>
              <w:left w:val="nil"/>
              <w:bottom w:val="nil"/>
              <w:right w:val="nil"/>
            </w:tcBorders>
            <w:vAlign w:val="center"/>
          </w:tcPr>
          <w:p w14:paraId="5CF4BF97" w14:textId="77777777" w:rsidR="00F850BF" w:rsidRPr="0063259A" w:rsidRDefault="00F850BF" w:rsidP="00F850BF">
            <w:pPr>
              <w:jc w:val="center"/>
              <w:rPr>
                <w:bCs/>
                <w:sz w:val="17"/>
                <w:szCs w:val="17"/>
              </w:rPr>
            </w:pPr>
          </w:p>
        </w:tc>
        <w:tc>
          <w:tcPr>
            <w:tcW w:w="711" w:type="dxa"/>
            <w:gridSpan w:val="2"/>
            <w:tcBorders>
              <w:top w:val="nil"/>
              <w:left w:val="nil"/>
              <w:bottom w:val="nil"/>
              <w:right w:val="nil"/>
            </w:tcBorders>
            <w:vAlign w:val="center"/>
          </w:tcPr>
          <w:p w14:paraId="3466E0C5" w14:textId="77777777" w:rsidR="00F850BF" w:rsidRPr="0063259A" w:rsidRDefault="00F850BF" w:rsidP="00F850BF">
            <w:pPr>
              <w:jc w:val="center"/>
              <w:rPr>
                <w:bCs/>
                <w:sz w:val="17"/>
                <w:szCs w:val="17"/>
              </w:rPr>
            </w:pPr>
          </w:p>
        </w:tc>
        <w:tc>
          <w:tcPr>
            <w:tcW w:w="710" w:type="dxa"/>
            <w:tcBorders>
              <w:top w:val="nil"/>
              <w:left w:val="nil"/>
              <w:bottom w:val="nil"/>
              <w:right w:val="nil"/>
            </w:tcBorders>
            <w:vAlign w:val="center"/>
          </w:tcPr>
          <w:p w14:paraId="69C9A208" w14:textId="77777777" w:rsidR="00F850BF" w:rsidRPr="0063259A" w:rsidRDefault="00F850BF" w:rsidP="00F850BF">
            <w:pPr>
              <w:jc w:val="center"/>
              <w:rPr>
                <w:bCs/>
                <w:sz w:val="17"/>
                <w:szCs w:val="17"/>
              </w:rPr>
            </w:pPr>
          </w:p>
        </w:tc>
        <w:tc>
          <w:tcPr>
            <w:tcW w:w="711" w:type="dxa"/>
            <w:gridSpan w:val="2"/>
            <w:tcBorders>
              <w:top w:val="nil"/>
              <w:left w:val="nil"/>
              <w:bottom w:val="nil"/>
              <w:right w:val="nil"/>
            </w:tcBorders>
            <w:vAlign w:val="center"/>
          </w:tcPr>
          <w:p w14:paraId="7759FD25" w14:textId="77777777" w:rsidR="00F850BF" w:rsidRPr="0063259A" w:rsidRDefault="00F850BF" w:rsidP="00F850BF">
            <w:pPr>
              <w:jc w:val="center"/>
              <w:rPr>
                <w:bCs/>
                <w:sz w:val="17"/>
                <w:szCs w:val="17"/>
              </w:rPr>
            </w:pPr>
          </w:p>
        </w:tc>
        <w:tc>
          <w:tcPr>
            <w:tcW w:w="710" w:type="dxa"/>
            <w:gridSpan w:val="2"/>
            <w:tcBorders>
              <w:top w:val="nil"/>
              <w:left w:val="nil"/>
              <w:bottom w:val="nil"/>
              <w:right w:val="nil"/>
            </w:tcBorders>
            <w:vAlign w:val="center"/>
          </w:tcPr>
          <w:p w14:paraId="52517864" w14:textId="77777777" w:rsidR="00F850BF" w:rsidRPr="0063259A" w:rsidRDefault="00F850BF" w:rsidP="00F850BF">
            <w:pPr>
              <w:jc w:val="center"/>
              <w:rPr>
                <w:bCs/>
                <w:sz w:val="17"/>
                <w:szCs w:val="17"/>
              </w:rPr>
            </w:pPr>
          </w:p>
        </w:tc>
        <w:tc>
          <w:tcPr>
            <w:tcW w:w="711" w:type="dxa"/>
            <w:gridSpan w:val="2"/>
            <w:tcBorders>
              <w:top w:val="nil"/>
              <w:left w:val="nil"/>
              <w:bottom w:val="nil"/>
              <w:right w:val="nil"/>
            </w:tcBorders>
            <w:vAlign w:val="center"/>
          </w:tcPr>
          <w:p w14:paraId="1A846939" w14:textId="77777777" w:rsidR="00F850BF" w:rsidRPr="0063259A" w:rsidRDefault="00F850BF" w:rsidP="00F850BF">
            <w:pPr>
              <w:jc w:val="center"/>
              <w:rPr>
                <w:bCs/>
                <w:sz w:val="17"/>
                <w:szCs w:val="17"/>
              </w:rPr>
            </w:pPr>
          </w:p>
        </w:tc>
        <w:tc>
          <w:tcPr>
            <w:tcW w:w="710" w:type="dxa"/>
            <w:gridSpan w:val="2"/>
            <w:tcBorders>
              <w:top w:val="nil"/>
              <w:left w:val="nil"/>
              <w:bottom w:val="nil"/>
              <w:right w:val="nil"/>
            </w:tcBorders>
            <w:vAlign w:val="center"/>
          </w:tcPr>
          <w:p w14:paraId="64C581D4" w14:textId="77777777" w:rsidR="00F850BF" w:rsidRPr="0063259A" w:rsidRDefault="00F850BF" w:rsidP="00F850BF">
            <w:pPr>
              <w:jc w:val="center"/>
              <w:rPr>
                <w:bCs/>
                <w:sz w:val="17"/>
                <w:szCs w:val="17"/>
              </w:rPr>
            </w:pPr>
          </w:p>
        </w:tc>
        <w:tc>
          <w:tcPr>
            <w:tcW w:w="711" w:type="dxa"/>
            <w:gridSpan w:val="2"/>
            <w:tcBorders>
              <w:top w:val="nil"/>
              <w:left w:val="nil"/>
              <w:bottom w:val="nil"/>
              <w:right w:val="nil"/>
            </w:tcBorders>
            <w:vAlign w:val="center"/>
          </w:tcPr>
          <w:p w14:paraId="08127EDB" w14:textId="03CB7931" w:rsidR="00F850BF" w:rsidRPr="0063259A" w:rsidRDefault="00F850BF" w:rsidP="00F850BF">
            <w:pPr>
              <w:jc w:val="center"/>
              <w:rPr>
                <w:bCs/>
                <w:sz w:val="17"/>
                <w:szCs w:val="17"/>
              </w:rPr>
            </w:pPr>
            <w:r w:rsidRPr="0063259A">
              <w:rPr>
                <w:sz w:val="17"/>
                <w:szCs w:val="17"/>
              </w:rPr>
              <w:t>(.16)</w:t>
            </w:r>
          </w:p>
        </w:tc>
        <w:tc>
          <w:tcPr>
            <w:tcW w:w="710" w:type="dxa"/>
            <w:gridSpan w:val="2"/>
            <w:tcBorders>
              <w:top w:val="nil"/>
              <w:left w:val="nil"/>
              <w:bottom w:val="nil"/>
              <w:right w:val="nil"/>
            </w:tcBorders>
            <w:vAlign w:val="center"/>
          </w:tcPr>
          <w:p w14:paraId="48994D0F" w14:textId="639FE668" w:rsidR="00F850BF" w:rsidRPr="0063259A" w:rsidRDefault="00F850BF" w:rsidP="00F850BF">
            <w:pPr>
              <w:jc w:val="center"/>
              <w:rPr>
                <w:bCs/>
                <w:sz w:val="17"/>
                <w:szCs w:val="17"/>
              </w:rPr>
            </w:pPr>
            <w:r w:rsidRPr="0063259A">
              <w:rPr>
                <w:sz w:val="17"/>
                <w:szCs w:val="17"/>
              </w:rPr>
              <w:t>(.16)</w:t>
            </w:r>
          </w:p>
        </w:tc>
        <w:tc>
          <w:tcPr>
            <w:tcW w:w="711" w:type="dxa"/>
            <w:gridSpan w:val="2"/>
            <w:tcBorders>
              <w:top w:val="nil"/>
              <w:left w:val="nil"/>
              <w:bottom w:val="nil"/>
              <w:right w:val="nil"/>
            </w:tcBorders>
            <w:vAlign w:val="center"/>
          </w:tcPr>
          <w:p w14:paraId="3C2E0673" w14:textId="0CA5AA6E" w:rsidR="00F850BF" w:rsidRPr="0063259A" w:rsidRDefault="00F850BF" w:rsidP="00F850BF">
            <w:pPr>
              <w:jc w:val="center"/>
              <w:rPr>
                <w:bCs/>
                <w:sz w:val="17"/>
                <w:szCs w:val="17"/>
              </w:rPr>
            </w:pPr>
            <w:r w:rsidRPr="0063259A">
              <w:rPr>
                <w:sz w:val="17"/>
                <w:szCs w:val="17"/>
              </w:rPr>
              <w:t>(.16)</w:t>
            </w:r>
          </w:p>
        </w:tc>
        <w:tc>
          <w:tcPr>
            <w:tcW w:w="710" w:type="dxa"/>
            <w:gridSpan w:val="2"/>
            <w:tcBorders>
              <w:top w:val="nil"/>
              <w:left w:val="nil"/>
              <w:bottom w:val="nil"/>
              <w:right w:val="nil"/>
            </w:tcBorders>
            <w:vAlign w:val="center"/>
          </w:tcPr>
          <w:p w14:paraId="4CBA46FD" w14:textId="5A4F1DFD" w:rsidR="00F850BF" w:rsidRPr="0063259A" w:rsidRDefault="00F850BF" w:rsidP="00F850BF">
            <w:pPr>
              <w:jc w:val="center"/>
              <w:rPr>
                <w:bCs/>
                <w:sz w:val="17"/>
                <w:szCs w:val="17"/>
              </w:rPr>
            </w:pPr>
            <w:r w:rsidRPr="0063259A">
              <w:rPr>
                <w:sz w:val="17"/>
                <w:szCs w:val="17"/>
              </w:rPr>
              <w:t>(.16)</w:t>
            </w:r>
          </w:p>
        </w:tc>
        <w:tc>
          <w:tcPr>
            <w:tcW w:w="711" w:type="dxa"/>
            <w:gridSpan w:val="2"/>
            <w:tcBorders>
              <w:top w:val="nil"/>
              <w:left w:val="nil"/>
              <w:bottom w:val="nil"/>
              <w:right w:val="nil"/>
            </w:tcBorders>
            <w:vAlign w:val="center"/>
          </w:tcPr>
          <w:p w14:paraId="21423041" w14:textId="7D999F4D" w:rsidR="00F850BF" w:rsidRPr="0063259A" w:rsidRDefault="00F850BF" w:rsidP="00F850BF">
            <w:pPr>
              <w:jc w:val="center"/>
              <w:rPr>
                <w:bCs/>
                <w:sz w:val="17"/>
                <w:szCs w:val="17"/>
              </w:rPr>
            </w:pPr>
            <w:r w:rsidRPr="0063259A">
              <w:rPr>
                <w:sz w:val="17"/>
                <w:szCs w:val="17"/>
              </w:rPr>
              <w:t>(.14)</w:t>
            </w:r>
          </w:p>
        </w:tc>
        <w:tc>
          <w:tcPr>
            <w:tcW w:w="710" w:type="dxa"/>
            <w:gridSpan w:val="2"/>
            <w:tcBorders>
              <w:top w:val="nil"/>
              <w:left w:val="nil"/>
              <w:bottom w:val="nil"/>
              <w:right w:val="nil"/>
            </w:tcBorders>
            <w:vAlign w:val="center"/>
          </w:tcPr>
          <w:p w14:paraId="0341E703" w14:textId="3EBCFD11" w:rsidR="00F850BF" w:rsidRPr="0063259A" w:rsidRDefault="00F850BF" w:rsidP="00F850BF">
            <w:pPr>
              <w:jc w:val="center"/>
              <w:rPr>
                <w:bCs/>
                <w:sz w:val="17"/>
                <w:szCs w:val="17"/>
              </w:rPr>
            </w:pPr>
            <w:r w:rsidRPr="0063259A">
              <w:rPr>
                <w:sz w:val="17"/>
                <w:szCs w:val="17"/>
              </w:rPr>
              <w:t>(.15)</w:t>
            </w:r>
          </w:p>
        </w:tc>
        <w:tc>
          <w:tcPr>
            <w:tcW w:w="711" w:type="dxa"/>
            <w:gridSpan w:val="2"/>
            <w:tcBorders>
              <w:top w:val="nil"/>
              <w:left w:val="nil"/>
              <w:bottom w:val="nil"/>
              <w:right w:val="nil"/>
            </w:tcBorders>
            <w:vAlign w:val="center"/>
          </w:tcPr>
          <w:p w14:paraId="124816D0" w14:textId="42E1560D" w:rsidR="00F850BF" w:rsidRPr="0063259A" w:rsidRDefault="00F850BF" w:rsidP="00F850BF">
            <w:pPr>
              <w:jc w:val="center"/>
              <w:rPr>
                <w:bCs/>
                <w:sz w:val="17"/>
                <w:szCs w:val="17"/>
              </w:rPr>
            </w:pPr>
            <w:r w:rsidRPr="0063259A">
              <w:rPr>
                <w:sz w:val="17"/>
                <w:szCs w:val="17"/>
              </w:rPr>
              <w:t>(.15)</w:t>
            </w:r>
          </w:p>
        </w:tc>
        <w:tc>
          <w:tcPr>
            <w:tcW w:w="710" w:type="dxa"/>
            <w:tcBorders>
              <w:top w:val="nil"/>
              <w:left w:val="nil"/>
              <w:bottom w:val="nil"/>
              <w:right w:val="nil"/>
            </w:tcBorders>
            <w:vAlign w:val="center"/>
          </w:tcPr>
          <w:p w14:paraId="729FF04B" w14:textId="2A6BD10A" w:rsidR="00F850BF" w:rsidRPr="0063259A" w:rsidRDefault="00F850BF" w:rsidP="00F850BF">
            <w:pPr>
              <w:jc w:val="center"/>
              <w:rPr>
                <w:bCs/>
                <w:sz w:val="17"/>
                <w:szCs w:val="17"/>
              </w:rPr>
            </w:pPr>
            <w:r w:rsidRPr="0063259A">
              <w:rPr>
                <w:sz w:val="17"/>
                <w:szCs w:val="17"/>
              </w:rPr>
              <w:t>(.14)</w:t>
            </w:r>
          </w:p>
        </w:tc>
        <w:tc>
          <w:tcPr>
            <w:tcW w:w="711" w:type="dxa"/>
            <w:gridSpan w:val="2"/>
            <w:tcBorders>
              <w:top w:val="nil"/>
              <w:left w:val="nil"/>
              <w:bottom w:val="nil"/>
              <w:right w:val="nil"/>
            </w:tcBorders>
            <w:vAlign w:val="center"/>
          </w:tcPr>
          <w:p w14:paraId="7CD27011" w14:textId="64AB0238" w:rsidR="00F850BF" w:rsidRPr="0063259A" w:rsidRDefault="00F850BF" w:rsidP="00F850BF">
            <w:pPr>
              <w:jc w:val="center"/>
              <w:rPr>
                <w:bCs/>
                <w:sz w:val="17"/>
                <w:szCs w:val="17"/>
              </w:rPr>
            </w:pPr>
            <w:r w:rsidRPr="0063259A">
              <w:rPr>
                <w:sz w:val="17"/>
                <w:szCs w:val="17"/>
              </w:rPr>
              <w:t>(.14)</w:t>
            </w:r>
          </w:p>
        </w:tc>
        <w:tc>
          <w:tcPr>
            <w:tcW w:w="711" w:type="dxa"/>
            <w:tcBorders>
              <w:top w:val="nil"/>
              <w:left w:val="nil"/>
              <w:bottom w:val="nil"/>
              <w:right w:val="nil"/>
            </w:tcBorders>
            <w:vAlign w:val="center"/>
          </w:tcPr>
          <w:p w14:paraId="302241ED" w14:textId="621430DD" w:rsidR="00F850BF" w:rsidRPr="0063259A" w:rsidRDefault="00F850BF" w:rsidP="00F850BF">
            <w:pPr>
              <w:jc w:val="center"/>
              <w:rPr>
                <w:bCs/>
                <w:sz w:val="17"/>
                <w:szCs w:val="17"/>
              </w:rPr>
            </w:pPr>
            <w:r w:rsidRPr="0063259A">
              <w:rPr>
                <w:sz w:val="17"/>
                <w:szCs w:val="17"/>
              </w:rPr>
              <w:t>(.14)</w:t>
            </w:r>
          </w:p>
        </w:tc>
      </w:tr>
      <w:tr w:rsidR="00F850BF" w:rsidRPr="0063259A" w14:paraId="562C885A" w14:textId="77777777" w:rsidTr="001C21FE">
        <w:trPr>
          <w:trHeight w:val="262"/>
        </w:trPr>
        <w:tc>
          <w:tcPr>
            <w:tcW w:w="1890" w:type="dxa"/>
            <w:tcBorders>
              <w:top w:val="nil"/>
              <w:left w:val="nil"/>
              <w:bottom w:val="nil"/>
              <w:right w:val="nil"/>
            </w:tcBorders>
            <w:vAlign w:val="center"/>
          </w:tcPr>
          <w:p w14:paraId="63C10627" w14:textId="77777777" w:rsidR="00F850BF" w:rsidRPr="0063259A" w:rsidRDefault="00F850BF" w:rsidP="00F850BF">
            <w:pPr>
              <w:jc w:val="right"/>
              <w:rPr>
                <w:sz w:val="17"/>
                <w:szCs w:val="17"/>
              </w:rPr>
            </w:pPr>
            <w:r w:rsidRPr="0063259A">
              <w:rPr>
                <w:sz w:val="17"/>
                <w:szCs w:val="17"/>
              </w:rPr>
              <w:t>Constant</w:t>
            </w:r>
          </w:p>
        </w:tc>
        <w:tc>
          <w:tcPr>
            <w:tcW w:w="710" w:type="dxa"/>
            <w:gridSpan w:val="3"/>
            <w:tcBorders>
              <w:top w:val="nil"/>
              <w:left w:val="nil"/>
              <w:bottom w:val="nil"/>
              <w:right w:val="nil"/>
            </w:tcBorders>
            <w:vAlign w:val="center"/>
          </w:tcPr>
          <w:p w14:paraId="7F160205" w14:textId="6D896A6D" w:rsidR="00F850BF" w:rsidRPr="0063259A" w:rsidRDefault="00F850BF" w:rsidP="00F850BF">
            <w:pPr>
              <w:jc w:val="center"/>
              <w:rPr>
                <w:bCs/>
                <w:sz w:val="17"/>
                <w:szCs w:val="17"/>
              </w:rPr>
            </w:pPr>
            <w:r w:rsidRPr="0063259A">
              <w:rPr>
                <w:sz w:val="17"/>
                <w:szCs w:val="17"/>
              </w:rPr>
              <w:t>7.07</w:t>
            </w:r>
            <w:r w:rsidR="001C63FD" w:rsidRPr="0063259A">
              <w:rPr>
                <w:sz w:val="17"/>
                <w:szCs w:val="17"/>
                <w:vertAlign w:val="superscript"/>
              </w:rPr>
              <w:t>***</w:t>
            </w:r>
          </w:p>
        </w:tc>
        <w:tc>
          <w:tcPr>
            <w:tcW w:w="711" w:type="dxa"/>
            <w:gridSpan w:val="2"/>
            <w:tcBorders>
              <w:top w:val="nil"/>
              <w:left w:val="nil"/>
              <w:bottom w:val="nil"/>
              <w:right w:val="nil"/>
            </w:tcBorders>
            <w:vAlign w:val="center"/>
          </w:tcPr>
          <w:p w14:paraId="0A5883B0" w14:textId="0DA21F22" w:rsidR="00F850BF" w:rsidRPr="0063259A" w:rsidRDefault="00F850BF" w:rsidP="00F850BF">
            <w:pPr>
              <w:jc w:val="center"/>
              <w:rPr>
                <w:bCs/>
                <w:sz w:val="17"/>
                <w:szCs w:val="17"/>
              </w:rPr>
            </w:pPr>
            <w:r w:rsidRPr="0063259A">
              <w:rPr>
                <w:sz w:val="17"/>
                <w:szCs w:val="17"/>
              </w:rPr>
              <w:t>2.62</w:t>
            </w:r>
            <w:r w:rsidR="001C63FD" w:rsidRPr="0063259A">
              <w:rPr>
                <w:sz w:val="17"/>
                <w:szCs w:val="17"/>
                <w:vertAlign w:val="superscript"/>
              </w:rPr>
              <w:t>***</w:t>
            </w:r>
          </w:p>
        </w:tc>
        <w:tc>
          <w:tcPr>
            <w:tcW w:w="710" w:type="dxa"/>
            <w:gridSpan w:val="2"/>
            <w:tcBorders>
              <w:top w:val="nil"/>
              <w:left w:val="nil"/>
              <w:bottom w:val="nil"/>
              <w:right w:val="nil"/>
            </w:tcBorders>
            <w:vAlign w:val="center"/>
          </w:tcPr>
          <w:p w14:paraId="00C0B2CF" w14:textId="3D0A5AA2" w:rsidR="00F850BF" w:rsidRPr="0063259A" w:rsidRDefault="00F850BF" w:rsidP="00F850BF">
            <w:pPr>
              <w:jc w:val="center"/>
              <w:rPr>
                <w:bCs/>
                <w:sz w:val="17"/>
                <w:szCs w:val="17"/>
              </w:rPr>
            </w:pPr>
            <w:r w:rsidRPr="0063259A">
              <w:rPr>
                <w:sz w:val="17"/>
                <w:szCs w:val="17"/>
              </w:rPr>
              <w:t>5.08</w:t>
            </w:r>
            <w:r w:rsidR="001C63FD" w:rsidRPr="0063259A">
              <w:rPr>
                <w:sz w:val="17"/>
                <w:szCs w:val="17"/>
                <w:vertAlign w:val="superscript"/>
              </w:rPr>
              <w:t>***</w:t>
            </w:r>
          </w:p>
        </w:tc>
        <w:tc>
          <w:tcPr>
            <w:tcW w:w="711" w:type="dxa"/>
            <w:gridSpan w:val="2"/>
            <w:tcBorders>
              <w:top w:val="nil"/>
              <w:left w:val="nil"/>
              <w:bottom w:val="nil"/>
              <w:right w:val="nil"/>
            </w:tcBorders>
            <w:vAlign w:val="center"/>
          </w:tcPr>
          <w:p w14:paraId="7B9867B1" w14:textId="785ED630" w:rsidR="00F850BF" w:rsidRPr="0063259A" w:rsidRDefault="00F850BF" w:rsidP="00F850BF">
            <w:pPr>
              <w:jc w:val="center"/>
              <w:rPr>
                <w:bCs/>
                <w:sz w:val="17"/>
                <w:szCs w:val="17"/>
              </w:rPr>
            </w:pPr>
            <w:r w:rsidRPr="0063259A">
              <w:rPr>
                <w:sz w:val="17"/>
                <w:szCs w:val="17"/>
              </w:rPr>
              <w:t>7.14</w:t>
            </w:r>
            <w:r w:rsidR="001C63FD" w:rsidRPr="0063259A">
              <w:rPr>
                <w:sz w:val="17"/>
                <w:szCs w:val="17"/>
                <w:vertAlign w:val="superscript"/>
              </w:rPr>
              <w:t>***</w:t>
            </w:r>
          </w:p>
        </w:tc>
        <w:tc>
          <w:tcPr>
            <w:tcW w:w="710" w:type="dxa"/>
            <w:tcBorders>
              <w:top w:val="nil"/>
              <w:left w:val="nil"/>
              <w:bottom w:val="nil"/>
              <w:right w:val="nil"/>
            </w:tcBorders>
            <w:vAlign w:val="center"/>
          </w:tcPr>
          <w:p w14:paraId="20CEEFDC" w14:textId="7AB39279" w:rsidR="00F850BF" w:rsidRPr="0063259A" w:rsidRDefault="00F850BF" w:rsidP="00F850BF">
            <w:pPr>
              <w:jc w:val="center"/>
              <w:rPr>
                <w:bCs/>
                <w:sz w:val="17"/>
                <w:szCs w:val="17"/>
              </w:rPr>
            </w:pPr>
            <w:r w:rsidRPr="0063259A">
              <w:rPr>
                <w:sz w:val="17"/>
                <w:szCs w:val="17"/>
              </w:rPr>
              <w:t>6.52</w:t>
            </w:r>
            <w:r w:rsidR="001C63FD" w:rsidRPr="0063259A">
              <w:rPr>
                <w:sz w:val="17"/>
                <w:szCs w:val="17"/>
                <w:vertAlign w:val="superscript"/>
              </w:rPr>
              <w:t>***</w:t>
            </w:r>
          </w:p>
        </w:tc>
        <w:tc>
          <w:tcPr>
            <w:tcW w:w="711" w:type="dxa"/>
            <w:gridSpan w:val="2"/>
            <w:tcBorders>
              <w:top w:val="nil"/>
              <w:left w:val="nil"/>
              <w:bottom w:val="nil"/>
              <w:right w:val="nil"/>
            </w:tcBorders>
            <w:vAlign w:val="center"/>
          </w:tcPr>
          <w:p w14:paraId="3DD481D8" w14:textId="686E59E3" w:rsidR="00F850BF" w:rsidRPr="0063259A" w:rsidRDefault="00F850BF" w:rsidP="00F850BF">
            <w:pPr>
              <w:jc w:val="center"/>
              <w:rPr>
                <w:bCs/>
                <w:sz w:val="17"/>
                <w:szCs w:val="17"/>
              </w:rPr>
            </w:pPr>
            <w:r w:rsidRPr="0063259A">
              <w:rPr>
                <w:sz w:val="17"/>
                <w:szCs w:val="17"/>
              </w:rPr>
              <w:t>6.92</w:t>
            </w:r>
            <w:r w:rsidR="001C63FD" w:rsidRPr="0063259A">
              <w:rPr>
                <w:sz w:val="17"/>
                <w:szCs w:val="17"/>
                <w:vertAlign w:val="superscript"/>
              </w:rPr>
              <w:t>***</w:t>
            </w:r>
          </w:p>
        </w:tc>
        <w:tc>
          <w:tcPr>
            <w:tcW w:w="710" w:type="dxa"/>
            <w:gridSpan w:val="2"/>
            <w:tcBorders>
              <w:top w:val="nil"/>
              <w:left w:val="nil"/>
              <w:bottom w:val="nil"/>
              <w:right w:val="nil"/>
            </w:tcBorders>
            <w:vAlign w:val="center"/>
          </w:tcPr>
          <w:p w14:paraId="1C861AC8" w14:textId="10CC8701" w:rsidR="00F850BF" w:rsidRPr="0063259A" w:rsidRDefault="00F850BF" w:rsidP="00F850BF">
            <w:pPr>
              <w:jc w:val="center"/>
              <w:rPr>
                <w:bCs/>
                <w:sz w:val="17"/>
                <w:szCs w:val="17"/>
              </w:rPr>
            </w:pPr>
            <w:r w:rsidRPr="0063259A">
              <w:rPr>
                <w:sz w:val="17"/>
                <w:szCs w:val="17"/>
              </w:rPr>
              <w:t>6.81</w:t>
            </w:r>
            <w:r w:rsidR="001C63FD" w:rsidRPr="0063259A">
              <w:rPr>
                <w:sz w:val="17"/>
                <w:szCs w:val="17"/>
                <w:vertAlign w:val="superscript"/>
              </w:rPr>
              <w:t>***</w:t>
            </w:r>
          </w:p>
        </w:tc>
        <w:tc>
          <w:tcPr>
            <w:tcW w:w="711" w:type="dxa"/>
            <w:gridSpan w:val="2"/>
            <w:tcBorders>
              <w:top w:val="nil"/>
              <w:left w:val="nil"/>
              <w:bottom w:val="nil"/>
              <w:right w:val="nil"/>
            </w:tcBorders>
            <w:vAlign w:val="center"/>
          </w:tcPr>
          <w:p w14:paraId="5FBE1FEE" w14:textId="748E14F2" w:rsidR="00F850BF" w:rsidRPr="0063259A" w:rsidRDefault="00F850BF" w:rsidP="00F850BF">
            <w:pPr>
              <w:jc w:val="center"/>
              <w:rPr>
                <w:bCs/>
                <w:sz w:val="17"/>
                <w:szCs w:val="17"/>
              </w:rPr>
            </w:pPr>
            <w:r w:rsidRPr="0063259A">
              <w:rPr>
                <w:sz w:val="17"/>
                <w:szCs w:val="17"/>
              </w:rPr>
              <w:t>5.65</w:t>
            </w:r>
            <w:r w:rsidR="001C63FD" w:rsidRPr="0063259A">
              <w:rPr>
                <w:sz w:val="17"/>
                <w:szCs w:val="17"/>
                <w:vertAlign w:val="superscript"/>
              </w:rPr>
              <w:t>***</w:t>
            </w:r>
          </w:p>
        </w:tc>
        <w:tc>
          <w:tcPr>
            <w:tcW w:w="710" w:type="dxa"/>
            <w:gridSpan w:val="2"/>
            <w:tcBorders>
              <w:top w:val="nil"/>
              <w:left w:val="nil"/>
              <w:bottom w:val="nil"/>
              <w:right w:val="nil"/>
            </w:tcBorders>
            <w:vAlign w:val="center"/>
          </w:tcPr>
          <w:p w14:paraId="1BDBCCEC" w14:textId="0C152283" w:rsidR="00F850BF" w:rsidRPr="0063259A" w:rsidRDefault="00F850BF" w:rsidP="00F850BF">
            <w:pPr>
              <w:jc w:val="center"/>
              <w:rPr>
                <w:bCs/>
                <w:sz w:val="17"/>
                <w:szCs w:val="17"/>
              </w:rPr>
            </w:pPr>
            <w:r w:rsidRPr="0063259A">
              <w:rPr>
                <w:sz w:val="17"/>
                <w:szCs w:val="17"/>
              </w:rPr>
              <w:t>8.20</w:t>
            </w:r>
            <w:r w:rsidR="001C63FD" w:rsidRPr="0063259A">
              <w:rPr>
                <w:sz w:val="17"/>
                <w:szCs w:val="17"/>
                <w:vertAlign w:val="superscript"/>
              </w:rPr>
              <w:t>***</w:t>
            </w:r>
          </w:p>
        </w:tc>
        <w:tc>
          <w:tcPr>
            <w:tcW w:w="711" w:type="dxa"/>
            <w:gridSpan w:val="2"/>
            <w:tcBorders>
              <w:top w:val="nil"/>
              <w:left w:val="nil"/>
              <w:bottom w:val="nil"/>
              <w:right w:val="nil"/>
            </w:tcBorders>
            <w:vAlign w:val="center"/>
          </w:tcPr>
          <w:p w14:paraId="5A513CF2" w14:textId="3F9CBFE6" w:rsidR="00F850BF" w:rsidRPr="0063259A" w:rsidRDefault="00F850BF" w:rsidP="00F850BF">
            <w:pPr>
              <w:jc w:val="center"/>
              <w:rPr>
                <w:bCs/>
                <w:sz w:val="17"/>
                <w:szCs w:val="17"/>
              </w:rPr>
            </w:pPr>
            <w:r w:rsidRPr="0063259A">
              <w:rPr>
                <w:sz w:val="17"/>
                <w:szCs w:val="17"/>
              </w:rPr>
              <w:t>2.88</w:t>
            </w:r>
            <w:r w:rsidR="001C63FD" w:rsidRPr="0063259A">
              <w:rPr>
                <w:sz w:val="17"/>
                <w:szCs w:val="17"/>
                <w:vertAlign w:val="superscript"/>
              </w:rPr>
              <w:t>*</w:t>
            </w:r>
          </w:p>
        </w:tc>
        <w:tc>
          <w:tcPr>
            <w:tcW w:w="710" w:type="dxa"/>
            <w:gridSpan w:val="2"/>
            <w:tcBorders>
              <w:top w:val="nil"/>
              <w:left w:val="nil"/>
              <w:bottom w:val="nil"/>
              <w:right w:val="nil"/>
            </w:tcBorders>
            <w:vAlign w:val="center"/>
          </w:tcPr>
          <w:p w14:paraId="799BE721" w14:textId="2B8C4C6D" w:rsidR="00F850BF" w:rsidRPr="0063259A" w:rsidRDefault="00F850BF" w:rsidP="00F850BF">
            <w:pPr>
              <w:jc w:val="center"/>
              <w:rPr>
                <w:bCs/>
                <w:sz w:val="17"/>
                <w:szCs w:val="17"/>
              </w:rPr>
            </w:pPr>
            <w:r w:rsidRPr="0063259A">
              <w:rPr>
                <w:sz w:val="17"/>
                <w:szCs w:val="17"/>
              </w:rPr>
              <w:t>3.53</w:t>
            </w:r>
            <w:r w:rsidR="001C63FD" w:rsidRPr="0063259A">
              <w:rPr>
                <w:sz w:val="17"/>
                <w:szCs w:val="17"/>
                <w:vertAlign w:val="superscript"/>
              </w:rPr>
              <w:t>*</w:t>
            </w:r>
          </w:p>
        </w:tc>
        <w:tc>
          <w:tcPr>
            <w:tcW w:w="711" w:type="dxa"/>
            <w:gridSpan w:val="2"/>
            <w:tcBorders>
              <w:top w:val="nil"/>
              <w:left w:val="nil"/>
              <w:bottom w:val="nil"/>
              <w:right w:val="nil"/>
            </w:tcBorders>
            <w:vAlign w:val="center"/>
          </w:tcPr>
          <w:p w14:paraId="6CFEC74F" w14:textId="61C6B80A" w:rsidR="00F850BF" w:rsidRPr="0063259A" w:rsidRDefault="00F850BF" w:rsidP="00F850BF">
            <w:pPr>
              <w:jc w:val="center"/>
              <w:rPr>
                <w:bCs/>
                <w:sz w:val="17"/>
                <w:szCs w:val="17"/>
              </w:rPr>
            </w:pPr>
            <w:r w:rsidRPr="0063259A">
              <w:rPr>
                <w:sz w:val="17"/>
                <w:szCs w:val="17"/>
              </w:rPr>
              <w:t>.79</w:t>
            </w:r>
          </w:p>
        </w:tc>
        <w:tc>
          <w:tcPr>
            <w:tcW w:w="710" w:type="dxa"/>
            <w:gridSpan w:val="2"/>
            <w:tcBorders>
              <w:top w:val="nil"/>
              <w:left w:val="nil"/>
              <w:bottom w:val="nil"/>
              <w:right w:val="nil"/>
            </w:tcBorders>
            <w:vAlign w:val="center"/>
          </w:tcPr>
          <w:p w14:paraId="05311851" w14:textId="5501EE43" w:rsidR="00F850BF" w:rsidRPr="0063259A" w:rsidRDefault="00F850BF" w:rsidP="00F850BF">
            <w:pPr>
              <w:jc w:val="center"/>
              <w:rPr>
                <w:bCs/>
                <w:sz w:val="17"/>
                <w:szCs w:val="17"/>
              </w:rPr>
            </w:pPr>
            <w:r w:rsidRPr="0063259A">
              <w:rPr>
                <w:sz w:val="17"/>
                <w:szCs w:val="17"/>
              </w:rPr>
              <w:t>1.98</w:t>
            </w:r>
          </w:p>
        </w:tc>
        <w:tc>
          <w:tcPr>
            <w:tcW w:w="711" w:type="dxa"/>
            <w:gridSpan w:val="2"/>
            <w:tcBorders>
              <w:top w:val="nil"/>
              <w:left w:val="nil"/>
              <w:bottom w:val="nil"/>
              <w:right w:val="nil"/>
            </w:tcBorders>
            <w:vAlign w:val="center"/>
          </w:tcPr>
          <w:p w14:paraId="477E7D38" w14:textId="58258099" w:rsidR="00F850BF" w:rsidRPr="0063259A" w:rsidRDefault="00F850BF" w:rsidP="00F850BF">
            <w:pPr>
              <w:jc w:val="center"/>
              <w:rPr>
                <w:bCs/>
                <w:sz w:val="17"/>
                <w:szCs w:val="17"/>
              </w:rPr>
            </w:pPr>
            <w:r w:rsidRPr="0063259A">
              <w:rPr>
                <w:sz w:val="17"/>
                <w:szCs w:val="17"/>
              </w:rPr>
              <w:t>5.54</w:t>
            </w:r>
            <w:r w:rsidR="001C63FD" w:rsidRPr="0063259A">
              <w:rPr>
                <w:sz w:val="17"/>
                <w:szCs w:val="17"/>
                <w:vertAlign w:val="superscript"/>
              </w:rPr>
              <w:t>***</w:t>
            </w:r>
          </w:p>
        </w:tc>
        <w:tc>
          <w:tcPr>
            <w:tcW w:w="710" w:type="dxa"/>
            <w:gridSpan w:val="2"/>
            <w:tcBorders>
              <w:top w:val="nil"/>
              <w:left w:val="nil"/>
              <w:bottom w:val="nil"/>
              <w:right w:val="nil"/>
            </w:tcBorders>
            <w:vAlign w:val="center"/>
          </w:tcPr>
          <w:p w14:paraId="5A96A41C" w14:textId="4DEA26C1" w:rsidR="00F850BF" w:rsidRPr="0063259A" w:rsidRDefault="00F850BF" w:rsidP="00F850BF">
            <w:pPr>
              <w:jc w:val="center"/>
              <w:rPr>
                <w:bCs/>
                <w:sz w:val="17"/>
                <w:szCs w:val="17"/>
              </w:rPr>
            </w:pPr>
            <w:r w:rsidRPr="0063259A">
              <w:rPr>
                <w:sz w:val="17"/>
                <w:szCs w:val="17"/>
              </w:rPr>
              <w:t>4.51</w:t>
            </w:r>
            <w:r w:rsidR="001C63FD" w:rsidRPr="0063259A">
              <w:rPr>
                <w:sz w:val="17"/>
                <w:szCs w:val="17"/>
                <w:vertAlign w:val="superscript"/>
              </w:rPr>
              <w:t>**</w:t>
            </w:r>
          </w:p>
        </w:tc>
        <w:tc>
          <w:tcPr>
            <w:tcW w:w="711" w:type="dxa"/>
            <w:gridSpan w:val="2"/>
            <w:tcBorders>
              <w:top w:val="nil"/>
              <w:left w:val="nil"/>
              <w:bottom w:val="nil"/>
              <w:right w:val="nil"/>
            </w:tcBorders>
            <w:vAlign w:val="center"/>
          </w:tcPr>
          <w:p w14:paraId="6022AD0C" w14:textId="18D66F6D" w:rsidR="00F850BF" w:rsidRPr="0063259A" w:rsidRDefault="00F850BF" w:rsidP="00F850BF">
            <w:pPr>
              <w:jc w:val="center"/>
              <w:rPr>
                <w:bCs/>
                <w:sz w:val="17"/>
                <w:szCs w:val="17"/>
              </w:rPr>
            </w:pPr>
            <w:r w:rsidRPr="0063259A">
              <w:rPr>
                <w:sz w:val="17"/>
                <w:szCs w:val="17"/>
              </w:rPr>
              <w:t>4.92</w:t>
            </w:r>
            <w:r w:rsidR="001C63FD" w:rsidRPr="0063259A">
              <w:rPr>
                <w:sz w:val="17"/>
                <w:szCs w:val="17"/>
                <w:vertAlign w:val="superscript"/>
              </w:rPr>
              <w:t>***</w:t>
            </w:r>
          </w:p>
        </w:tc>
        <w:tc>
          <w:tcPr>
            <w:tcW w:w="710" w:type="dxa"/>
            <w:tcBorders>
              <w:top w:val="nil"/>
              <w:left w:val="nil"/>
              <w:bottom w:val="nil"/>
              <w:right w:val="nil"/>
            </w:tcBorders>
            <w:vAlign w:val="center"/>
          </w:tcPr>
          <w:p w14:paraId="2D558E43" w14:textId="36D44494" w:rsidR="00F850BF" w:rsidRPr="0063259A" w:rsidRDefault="00F850BF" w:rsidP="00F850BF">
            <w:pPr>
              <w:jc w:val="center"/>
              <w:rPr>
                <w:bCs/>
                <w:sz w:val="17"/>
                <w:szCs w:val="17"/>
              </w:rPr>
            </w:pPr>
            <w:r w:rsidRPr="0063259A">
              <w:rPr>
                <w:sz w:val="17"/>
                <w:szCs w:val="17"/>
              </w:rPr>
              <w:t>5.02</w:t>
            </w:r>
            <w:r w:rsidR="001C63FD" w:rsidRPr="0063259A">
              <w:rPr>
                <w:sz w:val="17"/>
                <w:szCs w:val="17"/>
                <w:vertAlign w:val="superscript"/>
              </w:rPr>
              <w:t>**</w:t>
            </w:r>
          </w:p>
        </w:tc>
        <w:tc>
          <w:tcPr>
            <w:tcW w:w="711" w:type="dxa"/>
            <w:gridSpan w:val="2"/>
            <w:tcBorders>
              <w:top w:val="nil"/>
              <w:left w:val="nil"/>
              <w:bottom w:val="nil"/>
              <w:right w:val="nil"/>
            </w:tcBorders>
            <w:vAlign w:val="center"/>
          </w:tcPr>
          <w:p w14:paraId="463F5F34" w14:textId="21E0BCAB" w:rsidR="00F850BF" w:rsidRPr="0063259A" w:rsidRDefault="00F850BF" w:rsidP="00F850BF">
            <w:pPr>
              <w:jc w:val="center"/>
              <w:rPr>
                <w:bCs/>
                <w:sz w:val="17"/>
                <w:szCs w:val="17"/>
              </w:rPr>
            </w:pPr>
            <w:r w:rsidRPr="0063259A">
              <w:rPr>
                <w:sz w:val="17"/>
                <w:szCs w:val="17"/>
              </w:rPr>
              <w:t>4.09</w:t>
            </w:r>
            <w:r w:rsidR="001C63FD" w:rsidRPr="0063259A">
              <w:rPr>
                <w:sz w:val="17"/>
                <w:szCs w:val="17"/>
                <w:vertAlign w:val="superscript"/>
              </w:rPr>
              <w:t>**</w:t>
            </w:r>
          </w:p>
        </w:tc>
        <w:tc>
          <w:tcPr>
            <w:tcW w:w="711" w:type="dxa"/>
            <w:tcBorders>
              <w:top w:val="nil"/>
              <w:left w:val="nil"/>
              <w:bottom w:val="nil"/>
              <w:right w:val="nil"/>
            </w:tcBorders>
            <w:vAlign w:val="center"/>
          </w:tcPr>
          <w:p w14:paraId="083436F2" w14:textId="42160972" w:rsidR="00F850BF" w:rsidRPr="0063259A" w:rsidRDefault="00F850BF" w:rsidP="00F850BF">
            <w:pPr>
              <w:jc w:val="center"/>
              <w:rPr>
                <w:bCs/>
                <w:sz w:val="17"/>
                <w:szCs w:val="17"/>
              </w:rPr>
            </w:pPr>
            <w:r w:rsidRPr="0063259A">
              <w:rPr>
                <w:sz w:val="17"/>
                <w:szCs w:val="17"/>
              </w:rPr>
              <w:t>6.82</w:t>
            </w:r>
            <w:r w:rsidR="001C63FD" w:rsidRPr="0063259A">
              <w:rPr>
                <w:sz w:val="17"/>
                <w:szCs w:val="17"/>
                <w:vertAlign w:val="superscript"/>
              </w:rPr>
              <w:t>***</w:t>
            </w:r>
          </w:p>
        </w:tc>
      </w:tr>
      <w:tr w:rsidR="00F850BF" w:rsidRPr="0063259A" w14:paraId="0CE81B69" w14:textId="77777777" w:rsidTr="001C21FE">
        <w:trPr>
          <w:trHeight w:val="262"/>
        </w:trPr>
        <w:tc>
          <w:tcPr>
            <w:tcW w:w="1890" w:type="dxa"/>
            <w:tcBorders>
              <w:top w:val="nil"/>
              <w:left w:val="nil"/>
              <w:bottom w:val="single" w:sz="4" w:space="0" w:color="auto"/>
              <w:right w:val="nil"/>
            </w:tcBorders>
            <w:vAlign w:val="center"/>
          </w:tcPr>
          <w:p w14:paraId="0577C582" w14:textId="77777777" w:rsidR="00F850BF" w:rsidRPr="0063259A" w:rsidRDefault="00F850BF" w:rsidP="00F850BF">
            <w:pPr>
              <w:jc w:val="right"/>
              <w:rPr>
                <w:sz w:val="17"/>
                <w:szCs w:val="17"/>
              </w:rPr>
            </w:pPr>
          </w:p>
        </w:tc>
        <w:tc>
          <w:tcPr>
            <w:tcW w:w="710" w:type="dxa"/>
            <w:gridSpan w:val="3"/>
            <w:tcBorders>
              <w:top w:val="nil"/>
              <w:left w:val="nil"/>
              <w:bottom w:val="single" w:sz="4" w:space="0" w:color="auto"/>
              <w:right w:val="nil"/>
            </w:tcBorders>
            <w:vAlign w:val="center"/>
          </w:tcPr>
          <w:p w14:paraId="5EE0B36A" w14:textId="4B7B45B3" w:rsidR="00F850BF" w:rsidRPr="0063259A" w:rsidRDefault="00F850BF" w:rsidP="00F850BF">
            <w:pPr>
              <w:jc w:val="center"/>
              <w:rPr>
                <w:bCs/>
                <w:sz w:val="17"/>
                <w:szCs w:val="17"/>
              </w:rPr>
            </w:pPr>
            <w:r w:rsidRPr="0063259A">
              <w:rPr>
                <w:sz w:val="17"/>
                <w:szCs w:val="17"/>
              </w:rPr>
              <w:t>(.24)</w:t>
            </w:r>
          </w:p>
        </w:tc>
        <w:tc>
          <w:tcPr>
            <w:tcW w:w="711" w:type="dxa"/>
            <w:gridSpan w:val="2"/>
            <w:tcBorders>
              <w:top w:val="nil"/>
              <w:left w:val="nil"/>
              <w:bottom w:val="single" w:sz="4" w:space="0" w:color="auto"/>
              <w:right w:val="nil"/>
            </w:tcBorders>
            <w:vAlign w:val="center"/>
          </w:tcPr>
          <w:p w14:paraId="6D4FC345" w14:textId="1E9FEAE4" w:rsidR="00F850BF" w:rsidRPr="0063259A" w:rsidRDefault="00F850BF" w:rsidP="00F850BF">
            <w:pPr>
              <w:jc w:val="center"/>
              <w:rPr>
                <w:bCs/>
                <w:sz w:val="17"/>
                <w:szCs w:val="17"/>
              </w:rPr>
            </w:pPr>
            <w:r w:rsidRPr="0063259A">
              <w:rPr>
                <w:sz w:val="17"/>
                <w:szCs w:val="17"/>
              </w:rPr>
              <w:t>(.45)</w:t>
            </w:r>
          </w:p>
        </w:tc>
        <w:tc>
          <w:tcPr>
            <w:tcW w:w="710" w:type="dxa"/>
            <w:gridSpan w:val="2"/>
            <w:tcBorders>
              <w:top w:val="nil"/>
              <w:left w:val="nil"/>
              <w:bottom w:val="single" w:sz="4" w:space="0" w:color="auto"/>
              <w:right w:val="nil"/>
            </w:tcBorders>
            <w:vAlign w:val="center"/>
          </w:tcPr>
          <w:p w14:paraId="28031F23" w14:textId="217AE0FA" w:rsidR="00F850BF" w:rsidRPr="0063259A" w:rsidRDefault="00F850BF" w:rsidP="00F850BF">
            <w:pPr>
              <w:jc w:val="center"/>
              <w:rPr>
                <w:bCs/>
                <w:sz w:val="17"/>
                <w:szCs w:val="17"/>
              </w:rPr>
            </w:pPr>
            <w:r w:rsidRPr="0063259A">
              <w:rPr>
                <w:sz w:val="17"/>
                <w:szCs w:val="17"/>
              </w:rPr>
              <w:t>(.78)</w:t>
            </w:r>
          </w:p>
        </w:tc>
        <w:tc>
          <w:tcPr>
            <w:tcW w:w="711" w:type="dxa"/>
            <w:gridSpan w:val="2"/>
            <w:tcBorders>
              <w:top w:val="nil"/>
              <w:left w:val="nil"/>
              <w:bottom w:val="single" w:sz="4" w:space="0" w:color="auto"/>
              <w:right w:val="nil"/>
            </w:tcBorders>
            <w:vAlign w:val="center"/>
          </w:tcPr>
          <w:p w14:paraId="1ACE38F1" w14:textId="10250EC0" w:rsidR="00F850BF" w:rsidRPr="0063259A" w:rsidRDefault="00F850BF" w:rsidP="00F850BF">
            <w:pPr>
              <w:jc w:val="center"/>
              <w:rPr>
                <w:bCs/>
                <w:sz w:val="17"/>
                <w:szCs w:val="17"/>
              </w:rPr>
            </w:pPr>
            <w:r w:rsidRPr="0063259A">
              <w:rPr>
                <w:sz w:val="17"/>
                <w:szCs w:val="17"/>
              </w:rPr>
              <w:t>(.17)</w:t>
            </w:r>
          </w:p>
        </w:tc>
        <w:tc>
          <w:tcPr>
            <w:tcW w:w="710" w:type="dxa"/>
            <w:tcBorders>
              <w:top w:val="nil"/>
              <w:left w:val="nil"/>
              <w:bottom w:val="single" w:sz="4" w:space="0" w:color="auto"/>
              <w:right w:val="nil"/>
            </w:tcBorders>
            <w:vAlign w:val="center"/>
          </w:tcPr>
          <w:p w14:paraId="746B2401" w14:textId="1AF51379" w:rsidR="00F850BF" w:rsidRPr="0063259A" w:rsidRDefault="00F850BF" w:rsidP="00F850BF">
            <w:pPr>
              <w:jc w:val="center"/>
              <w:rPr>
                <w:bCs/>
                <w:sz w:val="17"/>
                <w:szCs w:val="17"/>
              </w:rPr>
            </w:pPr>
            <w:r w:rsidRPr="0063259A">
              <w:rPr>
                <w:sz w:val="17"/>
                <w:szCs w:val="17"/>
              </w:rPr>
              <w:t>(.66)</w:t>
            </w:r>
          </w:p>
        </w:tc>
        <w:tc>
          <w:tcPr>
            <w:tcW w:w="711" w:type="dxa"/>
            <w:gridSpan w:val="2"/>
            <w:tcBorders>
              <w:top w:val="nil"/>
              <w:left w:val="nil"/>
              <w:bottom w:val="single" w:sz="4" w:space="0" w:color="auto"/>
              <w:right w:val="nil"/>
            </w:tcBorders>
            <w:vAlign w:val="center"/>
          </w:tcPr>
          <w:p w14:paraId="4D512BE1" w14:textId="5155E97E" w:rsidR="00F850BF" w:rsidRPr="0063259A" w:rsidRDefault="00F850BF" w:rsidP="00F850BF">
            <w:pPr>
              <w:jc w:val="center"/>
              <w:rPr>
                <w:bCs/>
                <w:sz w:val="17"/>
                <w:szCs w:val="17"/>
              </w:rPr>
            </w:pPr>
            <w:r w:rsidRPr="0063259A">
              <w:rPr>
                <w:sz w:val="17"/>
                <w:szCs w:val="17"/>
              </w:rPr>
              <w:t>(.16)</w:t>
            </w:r>
          </w:p>
        </w:tc>
        <w:tc>
          <w:tcPr>
            <w:tcW w:w="710" w:type="dxa"/>
            <w:gridSpan w:val="2"/>
            <w:tcBorders>
              <w:top w:val="nil"/>
              <w:left w:val="nil"/>
              <w:bottom w:val="single" w:sz="4" w:space="0" w:color="auto"/>
              <w:right w:val="nil"/>
            </w:tcBorders>
            <w:vAlign w:val="center"/>
          </w:tcPr>
          <w:p w14:paraId="3E0D37C5" w14:textId="4D9B250D" w:rsidR="00F850BF" w:rsidRPr="0063259A" w:rsidRDefault="00F850BF" w:rsidP="00F850BF">
            <w:pPr>
              <w:jc w:val="center"/>
              <w:rPr>
                <w:bCs/>
                <w:sz w:val="17"/>
                <w:szCs w:val="17"/>
              </w:rPr>
            </w:pPr>
            <w:r w:rsidRPr="0063259A">
              <w:rPr>
                <w:sz w:val="17"/>
                <w:szCs w:val="17"/>
              </w:rPr>
              <w:t>(.63)</w:t>
            </w:r>
          </w:p>
        </w:tc>
        <w:tc>
          <w:tcPr>
            <w:tcW w:w="711" w:type="dxa"/>
            <w:gridSpan w:val="2"/>
            <w:tcBorders>
              <w:top w:val="nil"/>
              <w:left w:val="nil"/>
              <w:bottom w:val="single" w:sz="4" w:space="0" w:color="auto"/>
              <w:right w:val="nil"/>
            </w:tcBorders>
            <w:vAlign w:val="center"/>
          </w:tcPr>
          <w:p w14:paraId="1C216306" w14:textId="33F7657D" w:rsidR="00F850BF" w:rsidRPr="0063259A" w:rsidRDefault="00F850BF" w:rsidP="00F850BF">
            <w:pPr>
              <w:jc w:val="center"/>
              <w:rPr>
                <w:bCs/>
                <w:sz w:val="17"/>
                <w:szCs w:val="17"/>
              </w:rPr>
            </w:pPr>
            <w:r w:rsidRPr="0063259A">
              <w:rPr>
                <w:sz w:val="17"/>
                <w:szCs w:val="17"/>
              </w:rPr>
              <w:t>(.74)</w:t>
            </w:r>
          </w:p>
        </w:tc>
        <w:tc>
          <w:tcPr>
            <w:tcW w:w="710" w:type="dxa"/>
            <w:gridSpan w:val="2"/>
            <w:tcBorders>
              <w:top w:val="nil"/>
              <w:left w:val="nil"/>
              <w:bottom w:val="single" w:sz="4" w:space="0" w:color="auto"/>
              <w:right w:val="nil"/>
            </w:tcBorders>
            <w:vAlign w:val="center"/>
          </w:tcPr>
          <w:p w14:paraId="47E0AA95" w14:textId="71A56C21" w:rsidR="00F850BF" w:rsidRPr="0063259A" w:rsidRDefault="00F850BF" w:rsidP="00F850BF">
            <w:pPr>
              <w:jc w:val="center"/>
              <w:rPr>
                <w:bCs/>
                <w:sz w:val="17"/>
                <w:szCs w:val="17"/>
              </w:rPr>
            </w:pPr>
            <w:r w:rsidRPr="0063259A">
              <w:rPr>
                <w:sz w:val="17"/>
                <w:szCs w:val="17"/>
              </w:rPr>
              <w:t>(.93)</w:t>
            </w:r>
          </w:p>
        </w:tc>
        <w:tc>
          <w:tcPr>
            <w:tcW w:w="711" w:type="dxa"/>
            <w:gridSpan w:val="2"/>
            <w:tcBorders>
              <w:top w:val="nil"/>
              <w:left w:val="nil"/>
              <w:bottom w:val="single" w:sz="4" w:space="0" w:color="auto"/>
              <w:right w:val="nil"/>
            </w:tcBorders>
            <w:vAlign w:val="center"/>
          </w:tcPr>
          <w:p w14:paraId="10FCE1F6" w14:textId="07DE39AD" w:rsidR="00F850BF" w:rsidRPr="0063259A" w:rsidRDefault="00F850BF" w:rsidP="00F850BF">
            <w:pPr>
              <w:jc w:val="center"/>
              <w:rPr>
                <w:bCs/>
                <w:sz w:val="17"/>
                <w:szCs w:val="17"/>
              </w:rPr>
            </w:pPr>
            <w:r w:rsidRPr="0063259A">
              <w:rPr>
                <w:sz w:val="17"/>
                <w:szCs w:val="17"/>
              </w:rPr>
              <w:t>(1.40)</w:t>
            </w:r>
          </w:p>
        </w:tc>
        <w:tc>
          <w:tcPr>
            <w:tcW w:w="710" w:type="dxa"/>
            <w:gridSpan w:val="2"/>
            <w:tcBorders>
              <w:top w:val="nil"/>
              <w:left w:val="nil"/>
              <w:bottom w:val="single" w:sz="4" w:space="0" w:color="auto"/>
              <w:right w:val="nil"/>
            </w:tcBorders>
            <w:vAlign w:val="center"/>
          </w:tcPr>
          <w:p w14:paraId="507546F3" w14:textId="77B36B5B" w:rsidR="00F850BF" w:rsidRPr="0063259A" w:rsidRDefault="00F850BF" w:rsidP="00F850BF">
            <w:pPr>
              <w:jc w:val="center"/>
              <w:rPr>
                <w:bCs/>
                <w:sz w:val="17"/>
                <w:szCs w:val="17"/>
              </w:rPr>
            </w:pPr>
            <w:r w:rsidRPr="0063259A">
              <w:rPr>
                <w:sz w:val="17"/>
                <w:szCs w:val="17"/>
              </w:rPr>
              <w:t>(1.36)</w:t>
            </w:r>
          </w:p>
        </w:tc>
        <w:tc>
          <w:tcPr>
            <w:tcW w:w="711" w:type="dxa"/>
            <w:gridSpan w:val="2"/>
            <w:tcBorders>
              <w:top w:val="nil"/>
              <w:left w:val="nil"/>
              <w:bottom w:val="single" w:sz="4" w:space="0" w:color="auto"/>
              <w:right w:val="nil"/>
            </w:tcBorders>
            <w:vAlign w:val="center"/>
          </w:tcPr>
          <w:p w14:paraId="3E2FB50A" w14:textId="2F4710EA" w:rsidR="00F850BF" w:rsidRPr="0063259A" w:rsidRDefault="00F850BF" w:rsidP="00F850BF">
            <w:pPr>
              <w:jc w:val="center"/>
              <w:rPr>
                <w:bCs/>
                <w:sz w:val="17"/>
                <w:szCs w:val="17"/>
              </w:rPr>
            </w:pPr>
            <w:r w:rsidRPr="0063259A">
              <w:rPr>
                <w:sz w:val="17"/>
                <w:szCs w:val="17"/>
              </w:rPr>
              <w:t>(1.56)</w:t>
            </w:r>
          </w:p>
        </w:tc>
        <w:tc>
          <w:tcPr>
            <w:tcW w:w="710" w:type="dxa"/>
            <w:gridSpan w:val="2"/>
            <w:tcBorders>
              <w:top w:val="nil"/>
              <w:left w:val="nil"/>
              <w:bottom w:val="single" w:sz="4" w:space="0" w:color="auto"/>
              <w:right w:val="nil"/>
            </w:tcBorders>
            <w:vAlign w:val="center"/>
          </w:tcPr>
          <w:p w14:paraId="47411587" w14:textId="1D3210EA" w:rsidR="00F850BF" w:rsidRPr="0063259A" w:rsidRDefault="00F850BF" w:rsidP="00F850BF">
            <w:pPr>
              <w:jc w:val="center"/>
              <w:rPr>
                <w:bCs/>
                <w:sz w:val="17"/>
                <w:szCs w:val="17"/>
              </w:rPr>
            </w:pPr>
            <w:r w:rsidRPr="0063259A">
              <w:rPr>
                <w:sz w:val="17"/>
                <w:szCs w:val="17"/>
              </w:rPr>
              <w:t>(1.62)</w:t>
            </w:r>
          </w:p>
        </w:tc>
        <w:tc>
          <w:tcPr>
            <w:tcW w:w="711" w:type="dxa"/>
            <w:gridSpan w:val="2"/>
            <w:tcBorders>
              <w:top w:val="nil"/>
              <w:left w:val="nil"/>
              <w:bottom w:val="single" w:sz="4" w:space="0" w:color="auto"/>
              <w:right w:val="nil"/>
            </w:tcBorders>
            <w:vAlign w:val="center"/>
          </w:tcPr>
          <w:p w14:paraId="26E3AE2B" w14:textId="64850CA8" w:rsidR="00F850BF" w:rsidRPr="0063259A" w:rsidRDefault="00F850BF" w:rsidP="00F850BF">
            <w:pPr>
              <w:jc w:val="center"/>
              <w:rPr>
                <w:bCs/>
                <w:sz w:val="17"/>
                <w:szCs w:val="17"/>
              </w:rPr>
            </w:pPr>
            <w:r w:rsidRPr="0063259A">
              <w:rPr>
                <w:sz w:val="17"/>
                <w:szCs w:val="17"/>
              </w:rPr>
              <w:t>(1.32)</w:t>
            </w:r>
          </w:p>
        </w:tc>
        <w:tc>
          <w:tcPr>
            <w:tcW w:w="710" w:type="dxa"/>
            <w:gridSpan w:val="2"/>
            <w:tcBorders>
              <w:top w:val="nil"/>
              <w:left w:val="nil"/>
              <w:bottom w:val="single" w:sz="4" w:space="0" w:color="auto"/>
              <w:right w:val="nil"/>
            </w:tcBorders>
            <w:vAlign w:val="center"/>
          </w:tcPr>
          <w:p w14:paraId="079D5E19" w14:textId="3AA74EFB" w:rsidR="00F850BF" w:rsidRPr="0063259A" w:rsidRDefault="00F850BF" w:rsidP="00F850BF">
            <w:pPr>
              <w:jc w:val="center"/>
              <w:rPr>
                <w:bCs/>
                <w:sz w:val="17"/>
                <w:szCs w:val="17"/>
              </w:rPr>
            </w:pPr>
            <w:r w:rsidRPr="0063259A">
              <w:rPr>
                <w:sz w:val="17"/>
                <w:szCs w:val="17"/>
              </w:rPr>
              <w:t>(1.57)</w:t>
            </w:r>
          </w:p>
        </w:tc>
        <w:tc>
          <w:tcPr>
            <w:tcW w:w="711" w:type="dxa"/>
            <w:gridSpan w:val="2"/>
            <w:tcBorders>
              <w:top w:val="nil"/>
              <w:left w:val="nil"/>
              <w:bottom w:val="single" w:sz="4" w:space="0" w:color="auto"/>
              <w:right w:val="nil"/>
            </w:tcBorders>
            <w:vAlign w:val="center"/>
          </w:tcPr>
          <w:p w14:paraId="3B2F9A95" w14:textId="3E0D9035" w:rsidR="00F850BF" w:rsidRPr="0063259A" w:rsidRDefault="00F850BF" w:rsidP="00F850BF">
            <w:pPr>
              <w:jc w:val="center"/>
              <w:rPr>
                <w:bCs/>
                <w:sz w:val="17"/>
                <w:szCs w:val="17"/>
              </w:rPr>
            </w:pPr>
            <w:r w:rsidRPr="0063259A">
              <w:rPr>
                <w:sz w:val="17"/>
                <w:szCs w:val="17"/>
              </w:rPr>
              <w:t>(1.33)</w:t>
            </w:r>
          </w:p>
        </w:tc>
        <w:tc>
          <w:tcPr>
            <w:tcW w:w="710" w:type="dxa"/>
            <w:tcBorders>
              <w:top w:val="nil"/>
              <w:left w:val="nil"/>
              <w:bottom w:val="single" w:sz="4" w:space="0" w:color="auto"/>
              <w:right w:val="nil"/>
            </w:tcBorders>
            <w:vAlign w:val="center"/>
          </w:tcPr>
          <w:p w14:paraId="2C4A1421" w14:textId="308E7DBC" w:rsidR="00F850BF" w:rsidRPr="0063259A" w:rsidRDefault="00F850BF" w:rsidP="00F850BF">
            <w:pPr>
              <w:jc w:val="center"/>
              <w:rPr>
                <w:bCs/>
                <w:sz w:val="17"/>
                <w:szCs w:val="17"/>
              </w:rPr>
            </w:pPr>
            <w:r w:rsidRPr="0063259A">
              <w:rPr>
                <w:sz w:val="17"/>
                <w:szCs w:val="17"/>
              </w:rPr>
              <w:t>(1.52)</w:t>
            </w:r>
          </w:p>
        </w:tc>
        <w:tc>
          <w:tcPr>
            <w:tcW w:w="711" w:type="dxa"/>
            <w:gridSpan w:val="2"/>
            <w:tcBorders>
              <w:top w:val="nil"/>
              <w:left w:val="nil"/>
              <w:bottom w:val="single" w:sz="4" w:space="0" w:color="auto"/>
              <w:right w:val="nil"/>
            </w:tcBorders>
            <w:vAlign w:val="center"/>
          </w:tcPr>
          <w:p w14:paraId="30F31333" w14:textId="20467A18" w:rsidR="00F850BF" w:rsidRPr="0063259A" w:rsidRDefault="00F850BF" w:rsidP="00F850BF">
            <w:pPr>
              <w:jc w:val="center"/>
              <w:rPr>
                <w:bCs/>
                <w:sz w:val="17"/>
                <w:szCs w:val="17"/>
              </w:rPr>
            </w:pPr>
            <w:r w:rsidRPr="0063259A">
              <w:rPr>
                <w:sz w:val="17"/>
                <w:szCs w:val="17"/>
              </w:rPr>
              <w:t>(1.54)</w:t>
            </w:r>
          </w:p>
        </w:tc>
        <w:tc>
          <w:tcPr>
            <w:tcW w:w="711" w:type="dxa"/>
            <w:tcBorders>
              <w:top w:val="nil"/>
              <w:left w:val="nil"/>
              <w:bottom w:val="single" w:sz="4" w:space="0" w:color="auto"/>
              <w:right w:val="nil"/>
            </w:tcBorders>
            <w:vAlign w:val="center"/>
          </w:tcPr>
          <w:p w14:paraId="783463DD" w14:textId="43253983" w:rsidR="00F850BF" w:rsidRPr="0063259A" w:rsidRDefault="00F850BF" w:rsidP="00F850BF">
            <w:pPr>
              <w:jc w:val="center"/>
              <w:rPr>
                <w:bCs/>
                <w:sz w:val="17"/>
                <w:szCs w:val="17"/>
              </w:rPr>
            </w:pPr>
            <w:r w:rsidRPr="0063259A">
              <w:rPr>
                <w:sz w:val="17"/>
                <w:szCs w:val="17"/>
              </w:rPr>
              <w:t>(1.75)</w:t>
            </w:r>
          </w:p>
        </w:tc>
      </w:tr>
      <w:tr w:rsidR="00F850BF" w:rsidRPr="0063259A" w14:paraId="4B4583FF" w14:textId="77777777" w:rsidTr="001C21FE">
        <w:trPr>
          <w:trHeight w:val="276"/>
        </w:trPr>
        <w:tc>
          <w:tcPr>
            <w:tcW w:w="1890" w:type="dxa"/>
            <w:tcBorders>
              <w:top w:val="single" w:sz="4" w:space="0" w:color="auto"/>
              <w:left w:val="nil"/>
              <w:bottom w:val="nil"/>
              <w:right w:val="nil"/>
            </w:tcBorders>
            <w:vAlign w:val="center"/>
          </w:tcPr>
          <w:p w14:paraId="3F7043DE" w14:textId="77777777" w:rsidR="00F850BF" w:rsidRPr="0063259A" w:rsidRDefault="00F850BF" w:rsidP="00F850BF">
            <w:pPr>
              <w:jc w:val="right"/>
              <w:rPr>
                <w:i/>
                <w:iCs/>
                <w:sz w:val="17"/>
                <w:szCs w:val="17"/>
              </w:rPr>
            </w:pPr>
            <w:r w:rsidRPr="0063259A">
              <w:rPr>
                <w:i/>
                <w:iCs/>
                <w:sz w:val="17"/>
                <w:szCs w:val="17"/>
              </w:rPr>
              <w:t>N</w:t>
            </w:r>
          </w:p>
        </w:tc>
        <w:tc>
          <w:tcPr>
            <w:tcW w:w="710" w:type="dxa"/>
            <w:gridSpan w:val="3"/>
            <w:tcBorders>
              <w:top w:val="single" w:sz="4" w:space="0" w:color="auto"/>
              <w:left w:val="nil"/>
              <w:bottom w:val="nil"/>
              <w:right w:val="nil"/>
            </w:tcBorders>
            <w:vAlign w:val="center"/>
          </w:tcPr>
          <w:p w14:paraId="50E86261" w14:textId="0523FEFD" w:rsidR="00F850BF" w:rsidRPr="0063259A" w:rsidRDefault="00F850BF" w:rsidP="00F850BF">
            <w:pPr>
              <w:jc w:val="center"/>
              <w:rPr>
                <w:bCs/>
                <w:sz w:val="17"/>
                <w:szCs w:val="17"/>
              </w:rPr>
            </w:pPr>
            <w:r w:rsidRPr="0063259A">
              <w:rPr>
                <w:sz w:val="17"/>
                <w:szCs w:val="17"/>
              </w:rPr>
              <w:t>105</w:t>
            </w:r>
          </w:p>
        </w:tc>
        <w:tc>
          <w:tcPr>
            <w:tcW w:w="711" w:type="dxa"/>
            <w:gridSpan w:val="2"/>
            <w:tcBorders>
              <w:top w:val="single" w:sz="4" w:space="0" w:color="auto"/>
              <w:left w:val="nil"/>
              <w:bottom w:val="nil"/>
              <w:right w:val="nil"/>
            </w:tcBorders>
            <w:vAlign w:val="center"/>
          </w:tcPr>
          <w:p w14:paraId="7E130F0E" w14:textId="1AE05DCF" w:rsidR="00F850BF" w:rsidRPr="0063259A" w:rsidRDefault="00F850BF" w:rsidP="00F850BF">
            <w:pPr>
              <w:jc w:val="center"/>
              <w:rPr>
                <w:bCs/>
                <w:sz w:val="17"/>
                <w:szCs w:val="17"/>
              </w:rPr>
            </w:pPr>
            <w:r w:rsidRPr="0063259A">
              <w:rPr>
                <w:sz w:val="17"/>
                <w:szCs w:val="17"/>
              </w:rPr>
              <w:t>105</w:t>
            </w:r>
          </w:p>
        </w:tc>
        <w:tc>
          <w:tcPr>
            <w:tcW w:w="710" w:type="dxa"/>
            <w:gridSpan w:val="2"/>
            <w:tcBorders>
              <w:top w:val="single" w:sz="4" w:space="0" w:color="auto"/>
              <w:left w:val="nil"/>
              <w:bottom w:val="nil"/>
              <w:right w:val="nil"/>
            </w:tcBorders>
            <w:vAlign w:val="center"/>
          </w:tcPr>
          <w:p w14:paraId="3C359AE6" w14:textId="187583AB" w:rsidR="00F850BF" w:rsidRPr="0063259A" w:rsidRDefault="00F850BF" w:rsidP="00F850BF">
            <w:pPr>
              <w:jc w:val="center"/>
              <w:rPr>
                <w:bCs/>
                <w:sz w:val="17"/>
                <w:szCs w:val="17"/>
              </w:rPr>
            </w:pPr>
            <w:r w:rsidRPr="0063259A">
              <w:rPr>
                <w:sz w:val="17"/>
                <w:szCs w:val="17"/>
              </w:rPr>
              <w:t>105</w:t>
            </w:r>
          </w:p>
        </w:tc>
        <w:tc>
          <w:tcPr>
            <w:tcW w:w="711" w:type="dxa"/>
            <w:gridSpan w:val="2"/>
            <w:tcBorders>
              <w:top w:val="single" w:sz="4" w:space="0" w:color="auto"/>
              <w:left w:val="nil"/>
              <w:bottom w:val="nil"/>
              <w:right w:val="nil"/>
            </w:tcBorders>
            <w:vAlign w:val="center"/>
          </w:tcPr>
          <w:p w14:paraId="6F844B55" w14:textId="5FB52F34" w:rsidR="00F850BF" w:rsidRPr="0063259A" w:rsidRDefault="00F850BF" w:rsidP="00F850BF">
            <w:pPr>
              <w:jc w:val="center"/>
              <w:rPr>
                <w:bCs/>
                <w:sz w:val="17"/>
                <w:szCs w:val="17"/>
              </w:rPr>
            </w:pPr>
            <w:r w:rsidRPr="0063259A">
              <w:rPr>
                <w:sz w:val="17"/>
                <w:szCs w:val="17"/>
              </w:rPr>
              <w:t>105</w:t>
            </w:r>
          </w:p>
        </w:tc>
        <w:tc>
          <w:tcPr>
            <w:tcW w:w="710" w:type="dxa"/>
            <w:tcBorders>
              <w:top w:val="single" w:sz="4" w:space="0" w:color="auto"/>
              <w:left w:val="nil"/>
              <w:bottom w:val="nil"/>
              <w:right w:val="nil"/>
            </w:tcBorders>
            <w:vAlign w:val="center"/>
          </w:tcPr>
          <w:p w14:paraId="414AFDA8" w14:textId="7E5C76ED" w:rsidR="00F850BF" w:rsidRPr="0063259A" w:rsidRDefault="00F850BF" w:rsidP="00F850BF">
            <w:pPr>
              <w:jc w:val="center"/>
              <w:rPr>
                <w:bCs/>
                <w:sz w:val="17"/>
                <w:szCs w:val="17"/>
              </w:rPr>
            </w:pPr>
            <w:r w:rsidRPr="0063259A">
              <w:rPr>
                <w:sz w:val="17"/>
                <w:szCs w:val="17"/>
              </w:rPr>
              <w:t>105</w:t>
            </w:r>
          </w:p>
        </w:tc>
        <w:tc>
          <w:tcPr>
            <w:tcW w:w="711" w:type="dxa"/>
            <w:gridSpan w:val="2"/>
            <w:tcBorders>
              <w:top w:val="single" w:sz="4" w:space="0" w:color="auto"/>
              <w:left w:val="nil"/>
              <w:bottom w:val="nil"/>
              <w:right w:val="nil"/>
            </w:tcBorders>
            <w:vAlign w:val="center"/>
          </w:tcPr>
          <w:p w14:paraId="74F1E095" w14:textId="3306F5B8" w:rsidR="00F850BF" w:rsidRPr="0063259A" w:rsidRDefault="00F850BF" w:rsidP="00F850BF">
            <w:pPr>
              <w:jc w:val="center"/>
              <w:rPr>
                <w:bCs/>
                <w:sz w:val="17"/>
                <w:szCs w:val="17"/>
              </w:rPr>
            </w:pPr>
            <w:r w:rsidRPr="0063259A">
              <w:rPr>
                <w:sz w:val="17"/>
                <w:szCs w:val="17"/>
              </w:rPr>
              <w:t>105</w:t>
            </w:r>
          </w:p>
        </w:tc>
        <w:tc>
          <w:tcPr>
            <w:tcW w:w="710" w:type="dxa"/>
            <w:gridSpan w:val="2"/>
            <w:tcBorders>
              <w:top w:val="single" w:sz="4" w:space="0" w:color="auto"/>
              <w:left w:val="nil"/>
              <w:bottom w:val="nil"/>
              <w:right w:val="nil"/>
            </w:tcBorders>
            <w:vAlign w:val="center"/>
          </w:tcPr>
          <w:p w14:paraId="7E41AA10" w14:textId="782FB8FE" w:rsidR="00F850BF" w:rsidRPr="0063259A" w:rsidRDefault="00F850BF" w:rsidP="00F850BF">
            <w:pPr>
              <w:jc w:val="center"/>
              <w:rPr>
                <w:bCs/>
                <w:sz w:val="17"/>
                <w:szCs w:val="17"/>
              </w:rPr>
            </w:pPr>
            <w:r w:rsidRPr="0063259A">
              <w:rPr>
                <w:sz w:val="17"/>
                <w:szCs w:val="17"/>
              </w:rPr>
              <w:t>105</w:t>
            </w:r>
          </w:p>
        </w:tc>
        <w:tc>
          <w:tcPr>
            <w:tcW w:w="711" w:type="dxa"/>
            <w:gridSpan w:val="2"/>
            <w:tcBorders>
              <w:top w:val="single" w:sz="4" w:space="0" w:color="auto"/>
              <w:left w:val="nil"/>
              <w:bottom w:val="nil"/>
              <w:right w:val="nil"/>
            </w:tcBorders>
            <w:vAlign w:val="center"/>
          </w:tcPr>
          <w:p w14:paraId="38262445" w14:textId="6F4D59A8" w:rsidR="00F850BF" w:rsidRPr="0063259A" w:rsidRDefault="00F850BF" w:rsidP="00F850BF">
            <w:pPr>
              <w:jc w:val="center"/>
              <w:rPr>
                <w:bCs/>
                <w:sz w:val="17"/>
                <w:szCs w:val="17"/>
              </w:rPr>
            </w:pPr>
            <w:r w:rsidRPr="0063259A">
              <w:rPr>
                <w:sz w:val="17"/>
                <w:szCs w:val="17"/>
              </w:rPr>
              <w:t>105</w:t>
            </w:r>
          </w:p>
        </w:tc>
        <w:tc>
          <w:tcPr>
            <w:tcW w:w="710" w:type="dxa"/>
            <w:gridSpan w:val="2"/>
            <w:tcBorders>
              <w:top w:val="single" w:sz="4" w:space="0" w:color="auto"/>
              <w:left w:val="nil"/>
              <w:bottom w:val="nil"/>
              <w:right w:val="nil"/>
            </w:tcBorders>
            <w:vAlign w:val="center"/>
          </w:tcPr>
          <w:p w14:paraId="2A4A39AB" w14:textId="0609C0E1" w:rsidR="00F850BF" w:rsidRPr="0063259A" w:rsidRDefault="00F850BF" w:rsidP="00F850BF">
            <w:pPr>
              <w:jc w:val="center"/>
              <w:rPr>
                <w:bCs/>
                <w:sz w:val="17"/>
                <w:szCs w:val="17"/>
              </w:rPr>
            </w:pPr>
            <w:r w:rsidRPr="0063259A">
              <w:rPr>
                <w:sz w:val="17"/>
                <w:szCs w:val="17"/>
              </w:rPr>
              <w:t>105</w:t>
            </w:r>
          </w:p>
        </w:tc>
        <w:tc>
          <w:tcPr>
            <w:tcW w:w="711" w:type="dxa"/>
            <w:gridSpan w:val="2"/>
            <w:tcBorders>
              <w:top w:val="single" w:sz="4" w:space="0" w:color="auto"/>
              <w:left w:val="nil"/>
              <w:bottom w:val="nil"/>
              <w:right w:val="nil"/>
            </w:tcBorders>
            <w:vAlign w:val="center"/>
          </w:tcPr>
          <w:p w14:paraId="7C931D59" w14:textId="11B6F213" w:rsidR="00F850BF" w:rsidRPr="0063259A" w:rsidRDefault="00F850BF" w:rsidP="00F850BF">
            <w:pPr>
              <w:jc w:val="center"/>
              <w:rPr>
                <w:bCs/>
                <w:sz w:val="17"/>
                <w:szCs w:val="17"/>
              </w:rPr>
            </w:pPr>
            <w:r w:rsidRPr="0063259A">
              <w:rPr>
                <w:sz w:val="17"/>
                <w:szCs w:val="17"/>
              </w:rPr>
              <w:t>105</w:t>
            </w:r>
          </w:p>
        </w:tc>
        <w:tc>
          <w:tcPr>
            <w:tcW w:w="710" w:type="dxa"/>
            <w:gridSpan w:val="2"/>
            <w:tcBorders>
              <w:top w:val="single" w:sz="4" w:space="0" w:color="auto"/>
              <w:left w:val="nil"/>
              <w:bottom w:val="nil"/>
              <w:right w:val="nil"/>
            </w:tcBorders>
            <w:vAlign w:val="center"/>
          </w:tcPr>
          <w:p w14:paraId="32D9E36F" w14:textId="4744487C" w:rsidR="00F850BF" w:rsidRPr="0063259A" w:rsidRDefault="00F850BF" w:rsidP="00F850BF">
            <w:pPr>
              <w:jc w:val="center"/>
              <w:rPr>
                <w:bCs/>
                <w:sz w:val="17"/>
                <w:szCs w:val="17"/>
              </w:rPr>
            </w:pPr>
            <w:r w:rsidRPr="0063259A">
              <w:rPr>
                <w:sz w:val="17"/>
                <w:szCs w:val="17"/>
              </w:rPr>
              <w:t>105</w:t>
            </w:r>
          </w:p>
        </w:tc>
        <w:tc>
          <w:tcPr>
            <w:tcW w:w="711" w:type="dxa"/>
            <w:gridSpan w:val="2"/>
            <w:tcBorders>
              <w:top w:val="single" w:sz="4" w:space="0" w:color="auto"/>
              <w:left w:val="nil"/>
              <w:bottom w:val="nil"/>
              <w:right w:val="nil"/>
            </w:tcBorders>
            <w:vAlign w:val="center"/>
          </w:tcPr>
          <w:p w14:paraId="6BF6D5CA" w14:textId="37AF1D3F" w:rsidR="00F850BF" w:rsidRPr="0063259A" w:rsidRDefault="00F850BF" w:rsidP="00F850BF">
            <w:pPr>
              <w:jc w:val="center"/>
              <w:rPr>
                <w:bCs/>
                <w:sz w:val="17"/>
                <w:szCs w:val="17"/>
              </w:rPr>
            </w:pPr>
            <w:r w:rsidRPr="0063259A">
              <w:rPr>
                <w:sz w:val="17"/>
                <w:szCs w:val="17"/>
              </w:rPr>
              <w:t>105</w:t>
            </w:r>
          </w:p>
        </w:tc>
        <w:tc>
          <w:tcPr>
            <w:tcW w:w="710" w:type="dxa"/>
            <w:gridSpan w:val="2"/>
            <w:tcBorders>
              <w:top w:val="single" w:sz="4" w:space="0" w:color="auto"/>
              <w:left w:val="nil"/>
              <w:bottom w:val="nil"/>
              <w:right w:val="nil"/>
            </w:tcBorders>
            <w:vAlign w:val="center"/>
          </w:tcPr>
          <w:p w14:paraId="7774969F" w14:textId="64FEF9EC" w:rsidR="00F850BF" w:rsidRPr="0063259A" w:rsidRDefault="00F850BF" w:rsidP="00F850BF">
            <w:pPr>
              <w:jc w:val="center"/>
              <w:rPr>
                <w:bCs/>
                <w:sz w:val="17"/>
                <w:szCs w:val="17"/>
              </w:rPr>
            </w:pPr>
            <w:r w:rsidRPr="0063259A">
              <w:rPr>
                <w:sz w:val="17"/>
                <w:szCs w:val="17"/>
              </w:rPr>
              <w:t>105</w:t>
            </w:r>
          </w:p>
        </w:tc>
        <w:tc>
          <w:tcPr>
            <w:tcW w:w="711" w:type="dxa"/>
            <w:gridSpan w:val="2"/>
            <w:tcBorders>
              <w:top w:val="single" w:sz="4" w:space="0" w:color="auto"/>
              <w:left w:val="nil"/>
              <w:bottom w:val="nil"/>
              <w:right w:val="nil"/>
            </w:tcBorders>
            <w:vAlign w:val="center"/>
          </w:tcPr>
          <w:p w14:paraId="4EC355B6" w14:textId="770D9B98" w:rsidR="00F850BF" w:rsidRPr="0063259A" w:rsidRDefault="00F850BF" w:rsidP="00F850BF">
            <w:pPr>
              <w:jc w:val="center"/>
              <w:rPr>
                <w:bCs/>
                <w:sz w:val="17"/>
                <w:szCs w:val="17"/>
              </w:rPr>
            </w:pPr>
            <w:r w:rsidRPr="0063259A">
              <w:rPr>
                <w:sz w:val="17"/>
                <w:szCs w:val="17"/>
              </w:rPr>
              <w:t>105</w:t>
            </w:r>
          </w:p>
        </w:tc>
        <w:tc>
          <w:tcPr>
            <w:tcW w:w="710" w:type="dxa"/>
            <w:gridSpan w:val="2"/>
            <w:tcBorders>
              <w:top w:val="single" w:sz="4" w:space="0" w:color="auto"/>
              <w:left w:val="nil"/>
              <w:bottom w:val="nil"/>
              <w:right w:val="nil"/>
            </w:tcBorders>
            <w:vAlign w:val="center"/>
          </w:tcPr>
          <w:p w14:paraId="36BBFC03" w14:textId="6FC42A6A" w:rsidR="00F850BF" w:rsidRPr="0063259A" w:rsidRDefault="00F850BF" w:rsidP="00F850BF">
            <w:pPr>
              <w:jc w:val="center"/>
              <w:rPr>
                <w:bCs/>
                <w:sz w:val="17"/>
                <w:szCs w:val="17"/>
              </w:rPr>
            </w:pPr>
            <w:r w:rsidRPr="0063259A">
              <w:rPr>
                <w:sz w:val="17"/>
                <w:szCs w:val="17"/>
              </w:rPr>
              <w:t>105</w:t>
            </w:r>
          </w:p>
        </w:tc>
        <w:tc>
          <w:tcPr>
            <w:tcW w:w="711" w:type="dxa"/>
            <w:gridSpan w:val="2"/>
            <w:tcBorders>
              <w:top w:val="single" w:sz="4" w:space="0" w:color="auto"/>
              <w:left w:val="nil"/>
              <w:bottom w:val="nil"/>
              <w:right w:val="nil"/>
            </w:tcBorders>
            <w:vAlign w:val="center"/>
          </w:tcPr>
          <w:p w14:paraId="64BFD136" w14:textId="25A129AA" w:rsidR="00F850BF" w:rsidRPr="0063259A" w:rsidRDefault="00F850BF" w:rsidP="00F850BF">
            <w:pPr>
              <w:jc w:val="center"/>
              <w:rPr>
                <w:bCs/>
                <w:sz w:val="17"/>
                <w:szCs w:val="17"/>
              </w:rPr>
            </w:pPr>
            <w:r w:rsidRPr="0063259A">
              <w:rPr>
                <w:sz w:val="17"/>
                <w:szCs w:val="17"/>
              </w:rPr>
              <w:t>105</w:t>
            </w:r>
          </w:p>
        </w:tc>
        <w:tc>
          <w:tcPr>
            <w:tcW w:w="710" w:type="dxa"/>
            <w:tcBorders>
              <w:top w:val="single" w:sz="4" w:space="0" w:color="auto"/>
              <w:left w:val="nil"/>
              <w:bottom w:val="nil"/>
              <w:right w:val="nil"/>
            </w:tcBorders>
            <w:vAlign w:val="center"/>
          </w:tcPr>
          <w:p w14:paraId="2DC9E174" w14:textId="450DC451" w:rsidR="00F850BF" w:rsidRPr="0063259A" w:rsidRDefault="00F850BF" w:rsidP="00F850BF">
            <w:pPr>
              <w:jc w:val="center"/>
              <w:rPr>
                <w:bCs/>
                <w:sz w:val="17"/>
                <w:szCs w:val="17"/>
              </w:rPr>
            </w:pPr>
            <w:r w:rsidRPr="0063259A">
              <w:rPr>
                <w:sz w:val="17"/>
                <w:szCs w:val="17"/>
              </w:rPr>
              <w:t>105</w:t>
            </w:r>
          </w:p>
        </w:tc>
        <w:tc>
          <w:tcPr>
            <w:tcW w:w="711" w:type="dxa"/>
            <w:gridSpan w:val="2"/>
            <w:tcBorders>
              <w:top w:val="single" w:sz="4" w:space="0" w:color="auto"/>
              <w:left w:val="nil"/>
              <w:bottom w:val="nil"/>
              <w:right w:val="nil"/>
            </w:tcBorders>
            <w:vAlign w:val="center"/>
          </w:tcPr>
          <w:p w14:paraId="34DAFB01" w14:textId="454D3A1C" w:rsidR="00F850BF" w:rsidRPr="0063259A" w:rsidRDefault="00F850BF" w:rsidP="00F850BF">
            <w:pPr>
              <w:jc w:val="center"/>
              <w:rPr>
                <w:bCs/>
                <w:sz w:val="17"/>
                <w:szCs w:val="17"/>
              </w:rPr>
            </w:pPr>
            <w:r w:rsidRPr="0063259A">
              <w:rPr>
                <w:sz w:val="17"/>
                <w:szCs w:val="17"/>
              </w:rPr>
              <w:t>105</w:t>
            </w:r>
          </w:p>
        </w:tc>
        <w:tc>
          <w:tcPr>
            <w:tcW w:w="711" w:type="dxa"/>
            <w:tcBorders>
              <w:top w:val="single" w:sz="4" w:space="0" w:color="auto"/>
              <w:left w:val="nil"/>
              <w:bottom w:val="nil"/>
              <w:right w:val="nil"/>
            </w:tcBorders>
            <w:vAlign w:val="center"/>
          </w:tcPr>
          <w:p w14:paraId="4FDC235D" w14:textId="2AEE511A" w:rsidR="00F850BF" w:rsidRPr="0063259A" w:rsidRDefault="00F850BF" w:rsidP="00F850BF">
            <w:pPr>
              <w:jc w:val="center"/>
              <w:rPr>
                <w:bCs/>
                <w:sz w:val="17"/>
                <w:szCs w:val="17"/>
              </w:rPr>
            </w:pPr>
            <w:r w:rsidRPr="0063259A">
              <w:rPr>
                <w:sz w:val="17"/>
                <w:szCs w:val="17"/>
              </w:rPr>
              <w:t>105</w:t>
            </w:r>
          </w:p>
        </w:tc>
      </w:tr>
      <w:tr w:rsidR="00F850BF" w:rsidRPr="0063259A" w14:paraId="38275504" w14:textId="77777777" w:rsidTr="001C21FE">
        <w:trPr>
          <w:trHeight w:val="262"/>
        </w:trPr>
        <w:tc>
          <w:tcPr>
            <w:tcW w:w="1890" w:type="dxa"/>
            <w:tcBorders>
              <w:top w:val="nil"/>
              <w:left w:val="nil"/>
              <w:bottom w:val="nil"/>
              <w:right w:val="nil"/>
            </w:tcBorders>
            <w:vAlign w:val="center"/>
          </w:tcPr>
          <w:p w14:paraId="44E5A5FA" w14:textId="77777777" w:rsidR="00F850BF" w:rsidRPr="0063259A" w:rsidRDefault="00F850BF" w:rsidP="00F850BF">
            <w:pPr>
              <w:jc w:val="right"/>
              <w:rPr>
                <w:i/>
                <w:iCs/>
                <w:sz w:val="17"/>
                <w:szCs w:val="17"/>
              </w:rPr>
            </w:pPr>
            <w:r w:rsidRPr="0063259A">
              <w:rPr>
                <w:i/>
                <w:iCs/>
                <w:sz w:val="17"/>
                <w:szCs w:val="17"/>
              </w:rPr>
              <w:t>AIC</w:t>
            </w:r>
          </w:p>
        </w:tc>
        <w:tc>
          <w:tcPr>
            <w:tcW w:w="710" w:type="dxa"/>
            <w:gridSpan w:val="3"/>
            <w:tcBorders>
              <w:top w:val="nil"/>
              <w:left w:val="nil"/>
              <w:bottom w:val="nil"/>
              <w:right w:val="nil"/>
            </w:tcBorders>
            <w:vAlign w:val="center"/>
          </w:tcPr>
          <w:p w14:paraId="391D4794" w14:textId="7E24CFB8" w:rsidR="00F850BF" w:rsidRPr="0063259A" w:rsidRDefault="00F850BF" w:rsidP="00F850BF">
            <w:pPr>
              <w:jc w:val="center"/>
              <w:rPr>
                <w:bCs/>
                <w:sz w:val="17"/>
                <w:szCs w:val="17"/>
              </w:rPr>
            </w:pPr>
            <w:r w:rsidRPr="0063259A">
              <w:rPr>
                <w:sz w:val="17"/>
                <w:szCs w:val="17"/>
              </w:rPr>
              <w:t>246.3</w:t>
            </w:r>
          </w:p>
        </w:tc>
        <w:tc>
          <w:tcPr>
            <w:tcW w:w="711" w:type="dxa"/>
            <w:gridSpan w:val="2"/>
            <w:tcBorders>
              <w:top w:val="nil"/>
              <w:left w:val="nil"/>
              <w:bottom w:val="nil"/>
              <w:right w:val="nil"/>
            </w:tcBorders>
            <w:vAlign w:val="center"/>
          </w:tcPr>
          <w:p w14:paraId="334FD7DA" w14:textId="2818235E" w:rsidR="00F850BF" w:rsidRPr="0063259A" w:rsidRDefault="00F850BF" w:rsidP="00F850BF">
            <w:pPr>
              <w:jc w:val="center"/>
              <w:rPr>
                <w:bCs/>
                <w:sz w:val="17"/>
                <w:szCs w:val="17"/>
              </w:rPr>
            </w:pPr>
            <w:r w:rsidRPr="0063259A">
              <w:rPr>
                <w:sz w:val="17"/>
                <w:szCs w:val="17"/>
              </w:rPr>
              <w:t>252.9</w:t>
            </w:r>
          </w:p>
        </w:tc>
        <w:tc>
          <w:tcPr>
            <w:tcW w:w="710" w:type="dxa"/>
            <w:gridSpan w:val="2"/>
            <w:tcBorders>
              <w:top w:val="nil"/>
              <w:left w:val="nil"/>
              <w:bottom w:val="nil"/>
              <w:right w:val="nil"/>
            </w:tcBorders>
            <w:vAlign w:val="center"/>
          </w:tcPr>
          <w:p w14:paraId="19188CEE" w14:textId="5C0C776B" w:rsidR="00F850BF" w:rsidRPr="0063259A" w:rsidRDefault="00F850BF" w:rsidP="00F850BF">
            <w:pPr>
              <w:jc w:val="center"/>
              <w:rPr>
                <w:bCs/>
                <w:sz w:val="17"/>
                <w:szCs w:val="17"/>
              </w:rPr>
            </w:pPr>
            <w:r w:rsidRPr="0063259A">
              <w:rPr>
                <w:sz w:val="17"/>
                <w:szCs w:val="17"/>
              </w:rPr>
              <w:t>241.1</w:t>
            </w:r>
          </w:p>
        </w:tc>
        <w:tc>
          <w:tcPr>
            <w:tcW w:w="711" w:type="dxa"/>
            <w:gridSpan w:val="2"/>
            <w:tcBorders>
              <w:top w:val="nil"/>
              <w:left w:val="nil"/>
              <w:bottom w:val="nil"/>
              <w:right w:val="nil"/>
            </w:tcBorders>
            <w:vAlign w:val="center"/>
          </w:tcPr>
          <w:p w14:paraId="5DE34BEB" w14:textId="039CA0D9" w:rsidR="00F850BF" w:rsidRPr="0063259A" w:rsidRDefault="00F850BF" w:rsidP="00F850BF">
            <w:pPr>
              <w:jc w:val="center"/>
              <w:rPr>
                <w:bCs/>
                <w:sz w:val="17"/>
                <w:szCs w:val="17"/>
              </w:rPr>
            </w:pPr>
            <w:r w:rsidRPr="0063259A">
              <w:rPr>
                <w:sz w:val="17"/>
                <w:szCs w:val="17"/>
              </w:rPr>
              <w:t>208.1</w:t>
            </w:r>
          </w:p>
        </w:tc>
        <w:tc>
          <w:tcPr>
            <w:tcW w:w="710" w:type="dxa"/>
            <w:tcBorders>
              <w:top w:val="nil"/>
              <w:left w:val="nil"/>
              <w:bottom w:val="nil"/>
              <w:right w:val="nil"/>
            </w:tcBorders>
            <w:vAlign w:val="center"/>
          </w:tcPr>
          <w:p w14:paraId="73E45ED1" w14:textId="0B8D623E" w:rsidR="00F850BF" w:rsidRPr="0063259A" w:rsidRDefault="00F850BF" w:rsidP="00F850BF">
            <w:pPr>
              <w:jc w:val="center"/>
              <w:rPr>
                <w:bCs/>
                <w:sz w:val="17"/>
                <w:szCs w:val="17"/>
              </w:rPr>
            </w:pPr>
            <w:r w:rsidRPr="0063259A">
              <w:rPr>
                <w:sz w:val="17"/>
                <w:szCs w:val="17"/>
              </w:rPr>
              <w:t>196.9</w:t>
            </w:r>
          </w:p>
        </w:tc>
        <w:tc>
          <w:tcPr>
            <w:tcW w:w="711" w:type="dxa"/>
            <w:gridSpan w:val="2"/>
            <w:tcBorders>
              <w:top w:val="nil"/>
              <w:left w:val="nil"/>
              <w:bottom w:val="nil"/>
              <w:right w:val="nil"/>
            </w:tcBorders>
            <w:vAlign w:val="center"/>
          </w:tcPr>
          <w:p w14:paraId="1B168013" w14:textId="46DDAC63" w:rsidR="00F850BF" w:rsidRPr="0063259A" w:rsidRDefault="00F850BF" w:rsidP="00F850BF">
            <w:pPr>
              <w:jc w:val="center"/>
              <w:rPr>
                <w:bCs/>
                <w:sz w:val="17"/>
                <w:szCs w:val="17"/>
              </w:rPr>
            </w:pPr>
            <w:r w:rsidRPr="0063259A">
              <w:rPr>
                <w:sz w:val="17"/>
                <w:szCs w:val="17"/>
              </w:rPr>
              <w:t>216.3</w:t>
            </w:r>
          </w:p>
        </w:tc>
        <w:tc>
          <w:tcPr>
            <w:tcW w:w="710" w:type="dxa"/>
            <w:gridSpan w:val="2"/>
            <w:tcBorders>
              <w:top w:val="nil"/>
              <w:left w:val="nil"/>
              <w:bottom w:val="nil"/>
              <w:right w:val="nil"/>
            </w:tcBorders>
            <w:vAlign w:val="center"/>
          </w:tcPr>
          <w:p w14:paraId="493C0E07" w14:textId="31A39F58" w:rsidR="00F850BF" w:rsidRPr="0063259A" w:rsidRDefault="00F850BF" w:rsidP="00F850BF">
            <w:pPr>
              <w:jc w:val="center"/>
              <w:rPr>
                <w:bCs/>
                <w:sz w:val="17"/>
                <w:szCs w:val="17"/>
              </w:rPr>
            </w:pPr>
            <w:r w:rsidRPr="0063259A">
              <w:rPr>
                <w:sz w:val="17"/>
                <w:szCs w:val="17"/>
              </w:rPr>
              <w:t>187.8</w:t>
            </w:r>
          </w:p>
        </w:tc>
        <w:tc>
          <w:tcPr>
            <w:tcW w:w="711" w:type="dxa"/>
            <w:gridSpan w:val="2"/>
            <w:tcBorders>
              <w:top w:val="nil"/>
              <w:left w:val="nil"/>
              <w:bottom w:val="nil"/>
              <w:right w:val="nil"/>
            </w:tcBorders>
            <w:vAlign w:val="center"/>
          </w:tcPr>
          <w:p w14:paraId="1FF2F411" w14:textId="354B2FF8" w:rsidR="00F850BF" w:rsidRPr="0063259A" w:rsidRDefault="00F850BF" w:rsidP="00F850BF">
            <w:pPr>
              <w:jc w:val="center"/>
              <w:rPr>
                <w:bCs/>
                <w:sz w:val="17"/>
                <w:szCs w:val="17"/>
              </w:rPr>
            </w:pPr>
            <w:r w:rsidRPr="0063259A">
              <w:rPr>
                <w:sz w:val="17"/>
                <w:szCs w:val="17"/>
              </w:rPr>
              <w:t>181.8</w:t>
            </w:r>
          </w:p>
        </w:tc>
        <w:tc>
          <w:tcPr>
            <w:tcW w:w="710" w:type="dxa"/>
            <w:gridSpan w:val="2"/>
            <w:tcBorders>
              <w:top w:val="nil"/>
              <w:left w:val="nil"/>
              <w:bottom w:val="nil"/>
              <w:right w:val="nil"/>
            </w:tcBorders>
            <w:vAlign w:val="center"/>
          </w:tcPr>
          <w:p w14:paraId="4689FBA1" w14:textId="547455E4" w:rsidR="00F850BF" w:rsidRPr="0063259A" w:rsidRDefault="00F850BF" w:rsidP="00F850BF">
            <w:pPr>
              <w:jc w:val="center"/>
              <w:rPr>
                <w:bCs/>
                <w:sz w:val="17"/>
                <w:szCs w:val="17"/>
              </w:rPr>
            </w:pPr>
            <w:r w:rsidRPr="0063259A">
              <w:rPr>
                <w:sz w:val="17"/>
                <w:szCs w:val="17"/>
              </w:rPr>
              <w:t>185.6</w:t>
            </w:r>
          </w:p>
        </w:tc>
        <w:tc>
          <w:tcPr>
            <w:tcW w:w="711" w:type="dxa"/>
            <w:gridSpan w:val="2"/>
            <w:tcBorders>
              <w:top w:val="nil"/>
              <w:left w:val="nil"/>
              <w:bottom w:val="nil"/>
              <w:right w:val="nil"/>
            </w:tcBorders>
            <w:vAlign w:val="center"/>
          </w:tcPr>
          <w:p w14:paraId="368725F5" w14:textId="13F316E6" w:rsidR="00F850BF" w:rsidRPr="0063259A" w:rsidRDefault="00F850BF" w:rsidP="00F850BF">
            <w:pPr>
              <w:jc w:val="center"/>
              <w:rPr>
                <w:bCs/>
                <w:sz w:val="17"/>
                <w:szCs w:val="17"/>
              </w:rPr>
            </w:pPr>
            <w:r w:rsidRPr="0063259A">
              <w:rPr>
                <w:sz w:val="17"/>
                <w:szCs w:val="17"/>
              </w:rPr>
              <w:t>227.6</w:t>
            </w:r>
          </w:p>
        </w:tc>
        <w:tc>
          <w:tcPr>
            <w:tcW w:w="710" w:type="dxa"/>
            <w:gridSpan w:val="2"/>
            <w:tcBorders>
              <w:top w:val="nil"/>
              <w:left w:val="nil"/>
              <w:bottom w:val="nil"/>
              <w:right w:val="nil"/>
            </w:tcBorders>
            <w:vAlign w:val="center"/>
          </w:tcPr>
          <w:p w14:paraId="79C7F301" w14:textId="07482299" w:rsidR="00F850BF" w:rsidRPr="0063259A" w:rsidRDefault="00F850BF" w:rsidP="00F850BF">
            <w:pPr>
              <w:jc w:val="center"/>
              <w:rPr>
                <w:bCs/>
                <w:sz w:val="17"/>
                <w:szCs w:val="17"/>
              </w:rPr>
            </w:pPr>
            <w:r w:rsidRPr="0063259A">
              <w:rPr>
                <w:sz w:val="17"/>
                <w:szCs w:val="17"/>
              </w:rPr>
              <w:t>219.6</w:t>
            </w:r>
          </w:p>
        </w:tc>
        <w:tc>
          <w:tcPr>
            <w:tcW w:w="711" w:type="dxa"/>
            <w:gridSpan w:val="2"/>
            <w:tcBorders>
              <w:top w:val="nil"/>
              <w:left w:val="nil"/>
              <w:bottom w:val="nil"/>
              <w:right w:val="nil"/>
            </w:tcBorders>
            <w:vAlign w:val="center"/>
          </w:tcPr>
          <w:p w14:paraId="06C266C0" w14:textId="18B733B5" w:rsidR="00F850BF" w:rsidRPr="0063259A" w:rsidRDefault="00F850BF" w:rsidP="00F850BF">
            <w:pPr>
              <w:jc w:val="center"/>
              <w:rPr>
                <w:bCs/>
                <w:sz w:val="17"/>
                <w:szCs w:val="17"/>
              </w:rPr>
            </w:pPr>
            <w:r w:rsidRPr="0063259A">
              <w:rPr>
                <w:sz w:val="17"/>
                <w:szCs w:val="17"/>
              </w:rPr>
              <w:t>221.5</w:t>
            </w:r>
          </w:p>
        </w:tc>
        <w:tc>
          <w:tcPr>
            <w:tcW w:w="710" w:type="dxa"/>
            <w:gridSpan w:val="2"/>
            <w:tcBorders>
              <w:top w:val="nil"/>
              <w:left w:val="nil"/>
              <w:bottom w:val="nil"/>
              <w:right w:val="nil"/>
            </w:tcBorders>
            <w:vAlign w:val="center"/>
          </w:tcPr>
          <w:p w14:paraId="6AEC911D" w14:textId="1B3FEE5C" w:rsidR="00F850BF" w:rsidRPr="0063259A" w:rsidRDefault="00F850BF" w:rsidP="00F850BF">
            <w:pPr>
              <w:jc w:val="center"/>
              <w:rPr>
                <w:bCs/>
                <w:sz w:val="17"/>
                <w:szCs w:val="17"/>
              </w:rPr>
            </w:pPr>
            <w:r w:rsidRPr="0063259A">
              <w:rPr>
                <w:sz w:val="17"/>
                <w:szCs w:val="17"/>
              </w:rPr>
              <w:t>218.4</w:t>
            </w:r>
          </w:p>
        </w:tc>
        <w:tc>
          <w:tcPr>
            <w:tcW w:w="711" w:type="dxa"/>
            <w:gridSpan w:val="2"/>
            <w:tcBorders>
              <w:top w:val="nil"/>
              <w:left w:val="nil"/>
              <w:bottom w:val="nil"/>
              <w:right w:val="nil"/>
            </w:tcBorders>
            <w:vAlign w:val="center"/>
          </w:tcPr>
          <w:p w14:paraId="1087FCAD" w14:textId="10D57CEA" w:rsidR="00F850BF" w:rsidRPr="0063259A" w:rsidRDefault="00F850BF" w:rsidP="00F850BF">
            <w:pPr>
              <w:jc w:val="center"/>
              <w:rPr>
                <w:bCs/>
                <w:sz w:val="17"/>
                <w:szCs w:val="17"/>
              </w:rPr>
            </w:pPr>
            <w:r w:rsidRPr="0063259A">
              <w:rPr>
                <w:sz w:val="17"/>
                <w:szCs w:val="17"/>
              </w:rPr>
              <w:t>200.8</w:t>
            </w:r>
          </w:p>
        </w:tc>
        <w:tc>
          <w:tcPr>
            <w:tcW w:w="710" w:type="dxa"/>
            <w:gridSpan w:val="2"/>
            <w:tcBorders>
              <w:top w:val="nil"/>
              <w:left w:val="nil"/>
              <w:bottom w:val="nil"/>
              <w:right w:val="nil"/>
            </w:tcBorders>
            <w:vAlign w:val="center"/>
          </w:tcPr>
          <w:p w14:paraId="4BF524FB" w14:textId="69FE3F41" w:rsidR="00F850BF" w:rsidRPr="0063259A" w:rsidRDefault="00F850BF" w:rsidP="00F850BF">
            <w:pPr>
              <w:jc w:val="center"/>
              <w:rPr>
                <w:bCs/>
                <w:sz w:val="17"/>
                <w:szCs w:val="17"/>
              </w:rPr>
            </w:pPr>
            <w:r w:rsidRPr="0063259A">
              <w:rPr>
                <w:sz w:val="17"/>
                <w:szCs w:val="17"/>
              </w:rPr>
              <w:t>198.7</w:t>
            </w:r>
          </w:p>
        </w:tc>
        <w:tc>
          <w:tcPr>
            <w:tcW w:w="711" w:type="dxa"/>
            <w:gridSpan w:val="2"/>
            <w:tcBorders>
              <w:top w:val="nil"/>
              <w:left w:val="nil"/>
              <w:bottom w:val="nil"/>
              <w:right w:val="nil"/>
            </w:tcBorders>
            <w:vAlign w:val="center"/>
          </w:tcPr>
          <w:p w14:paraId="16988A80" w14:textId="3B5280A4" w:rsidR="00F850BF" w:rsidRPr="0063259A" w:rsidRDefault="00F850BF" w:rsidP="00F850BF">
            <w:pPr>
              <w:jc w:val="center"/>
              <w:rPr>
                <w:bCs/>
                <w:sz w:val="17"/>
                <w:szCs w:val="17"/>
              </w:rPr>
            </w:pPr>
            <w:r w:rsidRPr="0063259A">
              <w:rPr>
                <w:sz w:val="17"/>
                <w:szCs w:val="17"/>
              </w:rPr>
              <w:t>206.3</w:t>
            </w:r>
          </w:p>
        </w:tc>
        <w:tc>
          <w:tcPr>
            <w:tcW w:w="710" w:type="dxa"/>
            <w:tcBorders>
              <w:top w:val="nil"/>
              <w:left w:val="nil"/>
              <w:bottom w:val="nil"/>
              <w:right w:val="nil"/>
            </w:tcBorders>
            <w:vAlign w:val="center"/>
          </w:tcPr>
          <w:p w14:paraId="750617C1" w14:textId="0063C7FB" w:rsidR="00F850BF" w:rsidRPr="0063259A" w:rsidRDefault="00F850BF" w:rsidP="00F850BF">
            <w:pPr>
              <w:jc w:val="center"/>
              <w:rPr>
                <w:bCs/>
                <w:sz w:val="17"/>
                <w:szCs w:val="17"/>
              </w:rPr>
            </w:pPr>
            <w:r w:rsidRPr="0063259A">
              <w:rPr>
                <w:sz w:val="17"/>
                <w:szCs w:val="17"/>
              </w:rPr>
              <w:t>191.9</w:t>
            </w:r>
          </w:p>
        </w:tc>
        <w:tc>
          <w:tcPr>
            <w:tcW w:w="711" w:type="dxa"/>
            <w:gridSpan w:val="2"/>
            <w:tcBorders>
              <w:top w:val="nil"/>
              <w:left w:val="nil"/>
              <w:bottom w:val="nil"/>
              <w:right w:val="nil"/>
            </w:tcBorders>
            <w:vAlign w:val="center"/>
          </w:tcPr>
          <w:p w14:paraId="05CA3D5B" w14:textId="6555F6A7" w:rsidR="00F850BF" w:rsidRPr="0063259A" w:rsidRDefault="00F850BF" w:rsidP="00F850BF">
            <w:pPr>
              <w:jc w:val="center"/>
              <w:rPr>
                <w:bCs/>
                <w:sz w:val="17"/>
                <w:szCs w:val="17"/>
              </w:rPr>
            </w:pPr>
            <w:r w:rsidRPr="0063259A">
              <w:rPr>
                <w:sz w:val="17"/>
                <w:szCs w:val="17"/>
              </w:rPr>
              <w:t>187.4</w:t>
            </w:r>
          </w:p>
        </w:tc>
        <w:tc>
          <w:tcPr>
            <w:tcW w:w="711" w:type="dxa"/>
            <w:tcBorders>
              <w:top w:val="nil"/>
              <w:left w:val="nil"/>
              <w:bottom w:val="nil"/>
              <w:right w:val="nil"/>
            </w:tcBorders>
            <w:vAlign w:val="center"/>
          </w:tcPr>
          <w:p w14:paraId="3AA0714C" w14:textId="2B2F3911" w:rsidR="00F850BF" w:rsidRPr="0063259A" w:rsidRDefault="00F850BF" w:rsidP="00F850BF">
            <w:pPr>
              <w:jc w:val="center"/>
              <w:rPr>
                <w:bCs/>
                <w:sz w:val="17"/>
                <w:szCs w:val="17"/>
              </w:rPr>
            </w:pPr>
            <w:r w:rsidRPr="0063259A">
              <w:rPr>
                <w:sz w:val="17"/>
                <w:szCs w:val="17"/>
              </w:rPr>
              <w:t>189.4</w:t>
            </w:r>
          </w:p>
        </w:tc>
      </w:tr>
      <w:tr w:rsidR="00F850BF" w:rsidRPr="0063259A" w14:paraId="21F97E67" w14:textId="77777777" w:rsidTr="00602997">
        <w:trPr>
          <w:trHeight w:val="262"/>
        </w:trPr>
        <w:tc>
          <w:tcPr>
            <w:tcW w:w="1890" w:type="dxa"/>
            <w:tcBorders>
              <w:top w:val="nil"/>
              <w:left w:val="nil"/>
              <w:bottom w:val="nil"/>
              <w:right w:val="nil"/>
            </w:tcBorders>
            <w:vAlign w:val="center"/>
          </w:tcPr>
          <w:p w14:paraId="57F53D37" w14:textId="77777777" w:rsidR="00F850BF" w:rsidRPr="0063259A" w:rsidRDefault="00F850BF" w:rsidP="00F850BF">
            <w:pPr>
              <w:jc w:val="right"/>
              <w:rPr>
                <w:i/>
                <w:iCs/>
                <w:sz w:val="17"/>
                <w:szCs w:val="17"/>
              </w:rPr>
            </w:pPr>
            <w:r w:rsidRPr="0063259A">
              <w:rPr>
                <w:i/>
                <w:iCs/>
                <w:sz w:val="17"/>
                <w:szCs w:val="17"/>
              </w:rPr>
              <w:t>BIC</w:t>
            </w:r>
          </w:p>
        </w:tc>
        <w:tc>
          <w:tcPr>
            <w:tcW w:w="710" w:type="dxa"/>
            <w:gridSpan w:val="3"/>
            <w:tcBorders>
              <w:top w:val="nil"/>
              <w:left w:val="nil"/>
              <w:bottom w:val="nil"/>
              <w:right w:val="nil"/>
            </w:tcBorders>
            <w:vAlign w:val="center"/>
          </w:tcPr>
          <w:p w14:paraId="763A3ABF" w14:textId="04769FB1" w:rsidR="00F850BF" w:rsidRPr="0063259A" w:rsidRDefault="00F850BF" w:rsidP="00F850BF">
            <w:pPr>
              <w:jc w:val="center"/>
              <w:rPr>
                <w:bCs/>
                <w:sz w:val="17"/>
                <w:szCs w:val="17"/>
              </w:rPr>
            </w:pPr>
            <w:r w:rsidRPr="0063259A">
              <w:rPr>
                <w:sz w:val="17"/>
                <w:szCs w:val="17"/>
              </w:rPr>
              <w:t>251.6</w:t>
            </w:r>
          </w:p>
        </w:tc>
        <w:tc>
          <w:tcPr>
            <w:tcW w:w="711" w:type="dxa"/>
            <w:gridSpan w:val="2"/>
            <w:tcBorders>
              <w:top w:val="nil"/>
              <w:left w:val="nil"/>
              <w:bottom w:val="nil"/>
              <w:right w:val="nil"/>
            </w:tcBorders>
            <w:vAlign w:val="center"/>
          </w:tcPr>
          <w:p w14:paraId="32ECB470" w14:textId="7E2469F5" w:rsidR="00F850BF" w:rsidRPr="0063259A" w:rsidRDefault="00F850BF" w:rsidP="00F850BF">
            <w:pPr>
              <w:jc w:val="center"/>
              <w:rPr>
                <w:bCs/>
                <w:sz w:val="17"/>
                <w:szCs w:val="17"/>
              </w:rPr>
            </w:pPr>
            <w:r w:rsidRPr="0063259A">
              <w:rPr>
                <w:sz w:val="17"/>
                <w:szCs w:val="17"/>
              </w:rPr>
              <w:t>258.2</w:t>
            </w:r>
          </w:p>
        </w:tc>
        <w:tc>
          <w:tcPr>
            <w:tcW w:w="710" w:type="dxa"/>
            <w:gridSpan w:val="2"/>
            <w:tcBorders>
              <w:top w:val="nil"/>
              <w:left w:val="nil"/>
              <w:bottom w:val="nil"/>
              <w:right w:val="nil"/>
            </w:tcBorders>
            <w:vAlign w:val="center"/>
          </w:tcPr>
          <w:p w14:paraId="3DD2FAB0" w14:textId="1DFFAABC" w:rsidR="00F850BF" w:rsidRPr="0063259A" w:rsidRDefault="00F850BF" w:rsidP="00F850BF">
            <w:pPr>
              <w:jc w:val="center"/>
              <w:rPr>
                <w:bCs/>
                <w:sz w:val="17"/>
                <w:szCs w:val="17"/>
              </w:rPr>
            </w:pPr>
            <w:r w:rsidRPr="0063259A">
              <w:rPr>
                <w:sz w:val="17"/>
                <w:szCs w:val="17"/>
              </w:rPr>
              <w:t>249.0</w:t>
            </w:r>
          </w:p>
        </w:tc>
        <w:tc>
          <w:tcPr>
            <w:tcW w:w="711" w:type="dxa"/>
            <w:gridSpan w:val="2"/>
            <w:tcBorders>
              <w:top w:val="nil"/>
              <w:left w:val="nil"/>
              <w:bottom w:val="nil"/>
              <w:right w:val="nil"/>
            </w:tcBorders>
            <w:vAlign w:val="center"/>
          </w:tcPr>
          <w:p w14:paraId="61E80F26" w14:textId="2ED7950B" w:rsidR="00F850BF" w:rsidRPr="0063259A" w:rsidRDefault="00F850BF" w:rsidP="00F850BF">
            <w:pPr>
              <w:jc w:val="center"/>
              <w:rPr>
                <w:bCs/>
                <w:sz w:val="17"/>
                <w:szCs w:val="17"/>
              </w:rPr>
            </w:pPr>
            <w:r w:rsidRPr="0063259A">
              <w:rPr>
                <w:sz w:val="17"/>
                <w:szCs w:val="17"/>
              </w:rPr>
              <w:t>213.4</w:t>
            </w:r>
          </w:p>
        </w:tc>
        <w:tc>
          <w:tcPr>
            <w:tcW w:w="710" w:type="dxa"/>
            <w:tcBorders>
              <w:top w:val="nil"/>
              <w:left w:val="nil"/>
              <w:bottom w:val="nil"/>
              <w:right w:val="nil"/>
            </w:tcBorders>
            <w:vAlign w:val="center"/>
          </w:tcPr>
          <w:p w14:paraId="1E99FD26" w14:textId="2DF26D0F" w:rsidR="00F850BF" w:rsidRPr="0063259A" w:rsidRDefault="00F850BF" w:rsidP="00F850BF">
            <w:pPr>
              <w:jc w:val="center"/>
              <w:rPr>
                <w:bCs/>
                <w:sz w:val="17"/>
                <w:szCs w:val="17"/>
              </w:rPr>
            </w:pPr>
            <w:r w:rsidRPr="0063259A">
              <w:rPr>
                <w:sz w:val="17"/>
                <w:szCs w:val="17"/>
              </w:rPr>
              <w:t>207.5</w:t>
            </w:r>
          </w:p>
        </w:tc>
        <w:tc>
          <w:tcPr>
            <w:tcW w:w="711" w:type="dxa"/>
            <w:gridSpan w:val="2"/>
            <w:tcBorders>
              <w:top w:val="nil"/>
              <w:left w:val="nil"/>
              <w:bottom w:val="nil"/>
              <w:right w:val="nil"/>
            </w:tcBorders>
            <w:vAlign w:val="center"/>
          </w:tcPr>
          <w:p w14:paraId="14915434" w14:textId="0BADAE7E" w:rsidR="00F850BF" w:rsidRPr="0063259A" w:rsidRDefault="00F850BF" w:rsidP="00F850BF">
            <w:pPr>
              <w:jc w:val="center"/>
              <w:rPr>
                <w:bCs/>
                <w:sz w:val="17"/>
                <w:szCs w:val="17"/>
              </w:rPr>
            </w:pPr>
            <w:r w:rsidRPr="0063259A">
              <w:rPr>
                <w:sz w:val="17"/>
                <w:szCs w:val="17"/>
              </w:rPr>
              <w:t>221.6</w:t>
            </w:r>
          </w:p>
        </w:tc>
        <w:tc>
          <w:tcPr>
            <w:tcW w:w="710" w:type="dxa"/>
            <w:gridSpan w:val="2"/>
            <w:tcBorders>
              <w:top w:val="nil"/>
              <w:left w:val="nil"/>
              <w:bottom w:val="nil"/>
              <w:right w:val="nil"/>
            </w:tcBorders>
            <w:vAlign w:val="center"/>
          </w:tcPr>
          <w:p w14:paraId="2658079D" w14:textId="5D9ADB3F" w:rsidR="00F850BF" w:rsidRPr="0063259A" w:rsidRDefault="00F850BF" w:rsidP="00F850BF">
            <w:pPr>
              <w:jc w:val="center"/>
              <w:rPr>
                <w:bCs/>
                <w:sz w:val="17"/>
                <w:szCs w:val="17"/>
              </w:rPr>
            </w:pPr>
            <w:r w:rsidRPr="0063259A">
              <w:rPr>
                <w:sz w:val="17"/>
                <w:szCs w:val="17"/>
              </w:rPr>
              <w:t>201.1</w:t>
            </w:r>
          </w:p>
        </w:tc>
        <w:tc>
          <w:tcPr>
            <w:tcW w:w="711" w:type="dxa"/>
            <w:gridSpan w:val="2"/>
            <w:tcBorders>
              <w:top w:val="nil"/>
              <w:left w:val="nil"/>
              <w:bottom w:val="nil"/>
              <w:right w:val="nil"/>
            </w:tcBorders>
            <w:vAlign w:val="center"/>
          </w:tcPr>
          <w:p w14:paraId="1A28D8C5" w14:textId="7B28E7B8" w:rsidR="00F850BF" w:rsidRPr="0063259A" w:rsidRDefault="00F850BF" w:rsidP="00F850BF">
            <w:pPr>
              <w:jc w:val="center"/>
              <w:rPr>
                <w:bCs/>
                <w:sz w:val="17"/>
                <w:szCs w:val="17"/>
              </w:rPr>
            </w:pPr>
            <w:r w:rsidRPr="0063259A">
              <w:rPr>
                <w:sz w:val="17"/>
                <w:szCs w:val="17"/>
              </w:rPr>
              <w:t>197.7</w:t>
            </w:r>
          </w:p>
        </w:tc>
        <w:tc>
          <w:tcPr>
            <w:tcW w:w="710" w:type="dxa"/>
            <w:gridSpan w:val="2"/>
            <w:tcBorders>
              <w:top w:val="nil"/>
              <w:left w:val="nil"/>
              <w:bottom w:val="nil"/>
              <w:right w:val="nil"/>
            </w:tcBorders>
            <w:vAlign w:val="center"/>
          </w:tcPr>
          <w:p w14:paraId="2C10C307" w14:textId="3B2FBC29" w:rsidR="00F850BF" w:rsidRPr="0063259A" w:rsidRDefault="00F850BF" w:rsidP="00F850BF">
            <w:pPr>
              <w:jc w:val="center"/>
              <w:rPr>
                <w:bCs/>
                <w:sz w:val="17"/>
                <w:szCs w:val="17"/>
              </w:rPr>
            </w:pPr>
            <w:r w:rsidRPr="0063259A">
              <w:rPr>
                <w:sz w:val="17"/>
                <w:szCs w:val="17"/>
              </w:rPr>
              <w:t>201.6</w:t>
            </w:r>
          </w:p>
        </w:tc>
        <w:tc>
          <w:tcPr>
            <w:tcW w:w="711" w:type="dxa"/>
            <w:gridSpan w:val="2"/>
            <w:tcBorders>
              <w:top w:val="nil"/>
              <w:left w:val="nil"/>
              <w:bottom w:val="nil"/>
              <w:right w:val="nil"/>
            </w:tcBorders>
            <w:vAlign w:val="center"/>
          </w:tcPr>
          <w:p w14:paraId="1A16A5A2" w14:textId="3DEA15E2" w:rsidR="00F850BF" w:rsidRPr="0063259A" w:rsidRDefault="00F850BF" w:rsidP="00F850BF">
            <w:pPr>
              <w:jc w:val="center"/>
              <w:rPr>
                <w:bCs/>
                <w:sz w:val="17"/>
                <w:szCs w:val="17"/>
              </w:rPr>
            </w:pPr>
            <w:r w:rsidRPr="0063259A">
              <w:rPr>
                <w:sz w:val="17"/>
                <w:szCs w:val="17"/>
              </w:rPr>
              <w:t>251.5</w:t>
            </w:r>
          </w:p>
        </w:tc>
        <w:tc>
          <w:tcPr>
            <w:tcW w:w="710" w:type="dxa"/>
            <w:gridSpan w:val="2"/>
            <w:tcBorders>
              <w:top w:val="nil"/>
              <w:left w:val="nil"/>
              <w:bottom w:val="nil"/>
              <w:right w:val="nil"/>
            </w:tcBorders>
            <w:vAlign w:val="center"/>
          </w:tcPr>
          <w:p w14:paraId="71DCF344" w14:textId="01600118" w:rsidR="00F850BF" w:rsidRPr="0063259A" w:rsidRDefault="00F850BF" w:rsidP="00F850BF">
            <w:pPr>
              <w:jc w:val="center"/>
              <w:rPr>
                <w:bCs/>
                <w:sz w:val="17"/>
                <w:szCs w:val="17"/>
              </w:rPr>
            </w:pPr>
            <w:r w:rsidRPr="0063259A">
              <w:rPr>
                <w:sz w:val="17"/>
                <w:szCs w:val="17"/>
              </w:rPr>
              <w:t>246.2</w:t>
            </w:r>
          </w:p>
        </w:tc>
        <w:tc>
          <w:tcPr>
            <w:tcW w:w="711" w:type="dxa"/>
            <w:gridSpan w:val="2"/>
            <w:tcBorders>
              <w:top w:val="nil"/>
              <w:left w:val="nil"/>
              <w:bottom w:val="nil"/>
              <w:right w:val="nil"/>
            </w:tcBorders>
            <w:vAlign w:val="center"/>
          </w:tcPr>
          <w:p w14:paraId="446D797B" w14:textId="0C5D97C2" w:rsidR="00F850BF" w:rsidRPr="0063259A" w:rsidRDefault="00F850BF" w:rsidP="00F850BF">
            <w:pPr>
              <w:jc w:val="center"/>
              <w:rPr>
                <w:bCs/>
                <w:sz w:val="17"/>
                <w:szCs w:val="17"/>
              </w:rPr>
            </w:pPr>
            <w:r w:rsidRPr="0063259A">
              <w:rPr>
                <w:sz w:val="17"/>
                <w:szCs w:val="17"/>
              </w:rPr>
              <w:t>248.1</w:t>
            </w:r>
          </w:p>
        </w:tc>
        <w:tc>
          <w:tcPr>
            <w:tcW w:w="710" w:type="dxa"/>
            <w:gridSpan w:val="2"/>
            <w:tcBorders>
              <w:top w:val="nil"/>
              <w:left w:val="nil"/>
              <w:bottom w:val="nil"/>
              <w:right w:val="nil"/>
            </w:tcBorders>
            <w:vAlign w:val="center"/>
          </w:tcPr>
          <w:p w14:paraId="36DA2E3D" w14:textId="253ECF0B" w:rsidR="00F850BF" w:rsidRPr="0063259A" w:rsidRDefault="00F850BF" w:rsidP="00F850BF">
            <w:pPr>
              <w:jc w:val="center"/>
              <w:rPr>
                <w:bCs/>
                <w:sz w:val="17"/>
                <w:szCs w:val="17"/>
              </w:rPr>
            </w:pPr>
            <w:r w:rsidRPr="0063259A">
              <w:rPr>
                <w:sz w:val="17"/>
                <w:szCs w:val="17"/>
              </w:rPr>
              <w:t>247.6</w:t>
            </w:r>
          </w:p>
        </w:tc>
        <w:tc>
          <w:tcPr>
            <w:tcW w:w="711" w:type="dxa"/>
            <w:gridSpan w:val="2"/>
            <w:tcBorders>
              <w:top w:val="nil"/>
              <w:left w:val="nil"/>
              <w:bottom w:val="nil"/>
              <w:right w:val="nil"/>
            </w:tcBorders>
            <w:vAlign w:val="center"/>
          </w:tcPr>
          <w:p w14:paraId="6B2CA9BB" w14:textId="24578E73" w:rsidR="00F850BF" w:rsidRPr="0063259A" w:rsidRDefault="00F850BF" w:rsidP="00F850BF">
            <w:pPr>
              <w:jc w:val="center"/>
              <w:rPr>
                <w:bCs/>
                <w:sz w:val="17"/>
                <w:szCs w:val="17"/>
              </w:rPr>
            </w:pPr>
            <w:r w:rsidRPr="0063259A">
              <w:rPr>
                <w:sz w:val="17"/>
                <w:szCs w:val="17"/>
              </w:rPr>
              <w:t>227.3</w:t>
            </w:r>
          </w:p>
        </w:tc>
        <w:tc>
          <w:tcPr>
            <w:tcW w:w="710" w:type="dxa"/>
            <w:gridSpan w:val="2"/>
            <w:tcBorders>
              <w:top w:val="nil"/>
              <w:left w:val="nil"/>
              <w:bottom w:val="nil"/>
              <w:right w:val="nil"/>
            </w:tcBorders>
            <w:vAlign w:val="center"/>
          </w:tcPr>
          <w:p w14:paraId="2B786764" w14:textId="09E46829" w:rsidR="00F850BF" w:rsidRPr="0063259A" w:rsidRDefault="00F850BF" w:rsidP="00F850BF">
            <w:pPr>
              <w:jc w:val="center"/>
              <w:rPr>
                <w:bCs/>
                <w:sz w:val="17"/>
                <w:szCs w:val="17"/>
              </w:rPr>
            </w:pPr>
            <w:r w:rsidRPr="0063259A">
              <w:rPr>
                <w:sz w:val="17"/>
                <w:szCs w:val="17"/>
              </w:rPr>
              <w:t>230.5</w:t>
            </w:r>
          </w:p>
        </w:tc>
        <w:tc>
          <w:tcPr>
            <w:tcW w:w="711" w:type="dxa"/>
            <w:gridSpan w:val="2"/>
            <w:tcBorders>
              <w:top w:val="nil"/>
              <w:left w:val="nil"/>
              <w:bottom w:val="nil"/>
              <w:right w:val="nil"/>
            </w:tcBorders>
            <w:vAlign w:val="center"/>
          </w:tcPr>
          <w:p w14:paraId="452335EE" w14:textId="3C3D95DF" w:rsidR="00F850BF" w:rsidRPr="0063259A" w:rsidRDefault="00F850BF" w:rsidP="00F850BF">
            <w:pPr>
              <w:jc w:val="center"/>
              <w:rPr>
                <w:bCs/>
                <w:sz w:val="17"/>
                <w:szCs w:val="17"/>
              </w:rPr>
            </w:pPr>
            <w:r w:rsidRPr="0063259A">
              <w:rPr>
                <w:sz w:val="17"/>
                <w:szCs w:val="17"/>
              </w:rPr>
              <w:t>232.8</w:t>
            </w:r>
          </w:p>
        </w:tc>
        <w:tc>
          <w:tcPr>
            <w:tcW w:w="710" w:type="dxa"/>
            <w:tcBorders>
              <w:top w:val="nil"/>
              <w:left w:val="nil"/>
              <w:bottom w:val="nil"/>
              <w:right w:val="nil"/>
            </w:tcBorders>
            <w:vAlign w:val="center"/>
          </w:tcPr>
          <w:p w14:paraId="72D8B3B0" w14:textId="463E7B93" w:rsidR="00F850BF" w:rsidRPr="0063259A" w:rsidRDefault="00F850BF" w:rsidP="00F850BF">
            <w:pPr>
              <w:jc w:val="center"/>
              <w:rPr>
                <w:bCs/>
                <w:sz w:val="17"/>
                <w:szCs w:val="17"/>
              </w:rPr>
            </w:pPr>
            <w:r w:rsidRPr="0063259A">
              <w:rPr>
                <w:sz w:val="17"/>
                <w:szCs w:val="17"/>
              </w:rPr>
              <w:t>226.4</w:t>
            </w:r>
          </w:p>
        </w:tc>
        <w:tc>
          <w:tcPr>
            <w:tcW w:w="711" w:type="dxa"/>
            <w:gridSpan w:val="2"/>
            <w:tcBorders>
              <w:top w:val="nil"/>
              <w:left w:val="nil"/>
              <w:bottom w:val="nil"/>
              <w:right w:val="nil"/>
            </w:tcBorders>
            <w:vAlign w:val="center"/>
          </w:tcPr>
          <w:p w14:paraId="7E726B08" w14:textId="332D535E" w:rsidR="00F850BF" w:rsidRPr="0063259A" w:rsidRDefault="00F850BF" w:rsidP="00F850BF">
            <w:pPr>
              <w:jc w:val="center"/>
              <w:rPr>
                <w:bCs/>
                <w:sz w:val="17"/>
                <w:szCs w:val="17"/>
              </w:rPr>
            </w:pPr>
            <w:r w:rsidRPr="0063259A">
              <w:rPr>
                <w:sz w:val="17"/>
                <w:szCs w:val="17"/>
              </w:rPr>
              <w:t>224.6</w:t>
            </w:r>
          </w:p>
        </w:tc>
        <w:tc>
          <w:tcPr>
            <w:tcW w:w="711" w:type="dxa"/>
            <w:tcBorders>
              <w:top w:val="nil"/>
              <w:left w:val="nil"/>
              <w:bottom w:val="nil"/>
              <w:right w:val="nil"/>
            </w:tcBorders>
            <w:vAlign w:val="center"/>
          </w:tcPr>
          <w:p w14:paraId="06811B1B" w14:textId="01A9A3BF" w:rsidR="00F850BF" w:rsidRPr="0063259A" w:rsidRDefault="00F850BF" w:rsidP="00F850BF">
            <w:pPr>
              <w:jc w:val="center"/>
              <w:rPr>
                <w:bCs/>
                <w:sz w:val="17"/>
                <w:szCs w:val="17"/>
              </w:rPr>
            </w:pPr>
            <w:r w:rsidRPr="0063259A">
              <w:rPr>
                <w:sz w:val="17"/>
                <w:szCs w:val="17"/>
              </w:rPr>
              <w:t>226.5</w:t>
            </w:r>
          </w:p>
        </w:tc>
      </w:tr>
      <w:tr w:rsidR="00F850BF" w:rsidRPr="0063259A" w14:paraId="02DF9315" w14:textId="77777777" w:rsidTr="00602997">
        <w:trPr>
          <w:trHeight w:val="262"/>
        </w:trPr>
        <w:tc>
          <w:tcPr>
            <w:tcW w:w="1890" w:type="dxa"/>
            <w:tcBorders>
              <w:top w:val="nil"/>
              <w:left w:val="nil"/>
              <w:bottom w:val="single" w:sz="4" w:space="0" w:color="auto"/>
              <w:right w:val="nil"/>
            </w:tcBorders>
            <w:vAlign w:val="center"/>
          </w:tcPr>
          <w:p w14:paraId="5A454427" w14:textId="77777777" w:rsidR="00F850BF" w:rsidRPr="0063259A" w:rsidRDefault="00F850BF" w:rsidP="00F850BF">
            <w:pPr>
              <w:jc w:val="right"/>
              <w:rPr>
                <w:i/>
                <w:iCs/>
                <w:sz w:val="17"/>
                <w:szCs w:val="17"/>
              </w:rPr>
            </w:pPr>
            <w:r w:rsidRPr="0063259A">
              <w:rPr>
                <w:i/>
                <w:iCs/>
                <w:sz w:val="17"/>
                <w:szCs w:val="17"/>
              </w:rPr>
              <w:t>Log Likelihood</w:t>
            </w:r>
          </w:p>
        </w:tc>
        <w:tc>
          <w:tcPr>
            <w:tcW w:w="710" w:type="dxa"/>
            <w:gridSpan w:val="3"/>
            <w:tcBorders>
              <w:top w:val="nil"/>
              <w:left w:val="nil"/>
              <w:bottom w:val="single" w:sz="4" w:space="0" w:color="auto"/>
              <w:right w:val="nil"/>
            </w:tcBorders>
            <w:vAlign w:val="center"/>
          </w:tcPr>
          <w:p w14:paraId="2E546E07" w14:textId="43F03471" w:rsidR="00F850BF" w:rsidRPr="0063259A" w:rsidRDefault="00F850BF" w:rsidP="00F850BF">
            <w:pPr>
              <w:jc w:val="center"/>
              <w:rPr>
                <w:bCs/>
                <w:sz w:val="17"/>
                <w:szCs w:val="17"/>
              </w:rPr>
            </w:pPr>
            <w:r w:rsidRPr="0063259A">
              <w:rPr>
                <w:sz w:val="17"/>
                <w:szCs w:val="17"/>
              </w:rPr>
              <w:t>-121.1</w:t>
            </w:r>
          </w:p>
        </w:tc>
        <w:tc>
          <w:tcPr>
            <w:tcW w:w="711" w:type="dxa"/>
            <w:gridSpan w:val="2"/>
            <w:tcBorders>
              <w:top w:val="nil"/>
              <w:left w:val="nil"/>
              <w:bottom w:val="single" w:sz="4" w:space="0" w:color="auto"/>
              <w:right w:val="nil"/>
            </w:tcBorders>
            <w:vAlign w:val="center"/>
          </w:tcPr>
          <w:p w14:paraId="780DBE8F" w14:textId="59DBA1F1" w:rsidR="00F850BF" w:rsidRPr="0063259A" w:rsidRDefault="00F850BF" w:rsidP="00F850BF">
            <w:pPr>
              <w:jc w:val="center"/>
              <w:rPr>
                <w:bCs/>
                <w:sz w:val="17"/>
                <w:szCs w:val="17"/>
              </w:rPr>
            </w:pPr>
            <w:r w:rsidRPr="0063259A">
              <w:rPr>
                <w:sz w:val="17"/>
                <w:szCs w:val="17"/>
              </w:rPr>
              <w:t>-124.4</w:t>
            </w:r>
          </w:p>
        </w:tc>
        <w:tc>
          <w:tcPr>
            <w:tcW w:w="710" w:type="dxa"/>
            <w:gridSpan w:val="2"/>
            <w:tcBorders>
              <w:top w:val="nil"/>
              <w:left w:val="nil"/>
              <w:bottom w:val="single" w:sz="4" w:space="0" w:color="auto"/>
              <w:right w:val="nil"/>
            </w:tcBorders>
            <w:vAlign w:val="center"/>
          </w:tcPr>
          <w:p w14:paraId="425460BF" w14:textId="11E6BD20" w:rsidR="00F850BF" w:rsidRPr="0063259A" w:rsidRDefault="00F850BF" w:rsidP="00F850BF">
            <w:pPr>
              <w:jc w:val="center"/>
              <w:rPr>
                <w:bCs/>
                <w:sz w:val="17"/>
                <w:szCs w:val="17"/>
              </w:rPr>
            </w:pPr>
            <w:r w:rsidRPr="0063259A">
              <w:rPr>
                <w:sz w:val="17"/>
                <w:szCs w:val="17"/>
              </w:rPr>
              <w:t>-117.5</w:t>
            </w:r>
          </w:p>
        </w:tc>
        <w:tc>
          <w:tcPr>
            <w:tcW w:w="711" w:type="dxa"/>
            <w:gridSpan w:val="2"/>
            <w:tcBorders>
              <w:top w:val="nil"/>
              <w:left w:val="nil"/>
              <w:bottom w:val="single" w:sz="4" w:space="0" w:color="auto"/>
              <w:right w:val="nil"/>
            </w:tcBorders>
            <w:vAlign w:val="center"/>
          </w:tcPr>
          <w:p w14:paraId="3A104F56" w14:textId="7546B01D" w:rsidR="00F850BF" w:rsidRPr="0063259A" w:rsidRDefault="00F850BF" w:rsidP="00F850BF">
            <w:pPr>
              <w:jc w:val="center"/>
              <w:rPr>
                <w:bCs/>
                <w:sz w:val="17"/>
                <w:szCs w:val="17"/>
              </w:rPr>
            </w:pPr>
            <w:r w:rsidRPr="0063259A">
              <w:rPr>
                <w:sz w:val="17"/>
                <w:szCs w:val="17"/>
              </w:rPr>
              <w:t>-102.1</w:t>
            </w:r>
          </w:p>
        </w:tc>
        <w:tc>
          <w:tcPr>
            <w:tcW w:w="710" w:type="dxa"/>
            <w:tcBorders>
              <w:top w:val="nil"/>
              <w:left w:val="nil"/>
              <w:bottom w:val="single" w:sz="4" w:space="0" w:color="auto"/>
              <w:right w:val="nil"/>
            </w:tcBorders>
            <w:vAlign w:val="center"/>
          </w:tcPr>
          <w:p w14:paraId="1EC068D1" w14:textId="153EABB5" w:rsidR="00F850BF" w:rsidRPr="0063259A" w:rsidRDefault="00F850BF" w:rsidP="00F850BF">
            <w:pPr>
              <w:jc w:val="center"/>
              <w:rPr>
                <w:bCs/>
                <w:sz w:val="17"/>
                <w:szCs w:val="17"/>
              </w:rPr>
            </w:pPr>
            <w:r w:rsidRPr="0063259A">
              <w:rPr>
                <w:sz w:val="17"/>
                <w:szCs w:val="17"/>
              </w:rPr>
              <w:t>-94.45</w:t>
            </w:r>
          </w:p>
        </w:tc>
        <w:tc>
          <w:tcPr>
            <w:tcW w:w="711" w:type="dxa"/>
            <w:gridSpan w:val="2"/>
            <w:tcBorders>
              <w:top w:val="nil"/>
              <w:left w:val="nil"/>
              <w:bottom w:val="single" w:sz="4" w:space="0" w:color="auto"/>
              <w:right w:val="nil"/>
            </w:tcBorders>
            <w:vAlign w:val="center"/>
          </w:tcPr>
          <w:p w14:paraId="5681D3D8" w14:textId="6A46E81C" w:rsidR="00F850BF" w:rsidRPr="0063259A" w:rsidRDefault="00F850BF" w:rsidP="00F850BF">
            <w:pPr>
              <w:jc w:val="center"/>
              <w:rPr>
                <w:bCs/>
                <w:sz w:val="17"/>
                <w:szCs w:val="17"/>
              </w:rPr>
            </w:pPr>
            <w:r w:rsidRPr="0063259A">
              <w:rPr>
                <w:sz w:val="17"/>
                <w:szCs w:val="17"/>
              </w:rPr>
              <w:t>-106.1</w:t>
            </w:r>
          </w:p>
        </w:tc>
        <w:tc>
          <w:tcPr>
            <w:tcW w:w="710" w:type="dxa"/>
            <w:gridSpan w:val="2"/>
            <w:tcBorders>
              <w:top w:val="nil"/>
              <w:left w:val="nil"/>
              <w:bottom w:val="single" w:sz="4" w:space="0" w:color="auto"/>
              <w:right w:val="nil"/>
            </w:tcBorders>
            <w:vAlign w:val="center"/>
          </w:tcPr>
          <w:p w14:paraId="4DA8EEF8" w14:textId="5FE8AFFC" w:rsidR="00F850BF" w:rsidRPr="0063259A" w:rsidRDefault="00F850BF" w:rsidP="00F850BF">
            <w:pPr>
              <w:jc w:val="center"/>
              <w:rPr>
                <w:bCs/>
                <w:sz w:val="17"/>
                <w:szCs w:val="17"/>
              </w:rPr>
            </w:pPr>
            <w:r w:rsidRPr="0063259A">
              <w:rPr>
                <w:sz w:val="17"/>
                <w:szCs w:val="17"/>
              </w:rPr>
              <w:t>-88.92</w:t>
            </w:r>
          </w:p>
        </w:tc>
        <w:tc>
          <w:tcPr>
            <w:tcW w:w="711" w:type="dxa"/>
            <w:gridSpan w:val="2"/>
            <w:tcBorders>
              <w:top w:val="nil"/>
              <w:left w:val="nil"/>
              <w:bottom w:val="single" w:sz="4" w:space="0" w:color="auto"/>
              <w:right w:val="nil"/>
            </w:tcBorders>
            <w:vAlign w:val="center"/>
          </w:tcPr>
          <w:p w14:paraId="64E47057" w14:textId="2C76C0AD" w:rsidR="00F850BF" w:rsidRPr="0063259A" w:rsidRDefault="00F850BF" w:rsidP="00F850BF">
            <w:pPr>
              <w:jc w:val="center"/>
              <w:rPr>
                <w:bCs/>
                <w:sz w:val="17"/>
                <w:szCs w:val="17"/>
              </w:rPr>
            </w:pPr>
            <w:r w:rsidRPr="0063259A">
              <w:rPr>
                <w:sz w:val="17"/>
                <w:szCs w:val="17"/>
              </w:rPr>
              <w:t>-84.89</w:t>
            </w:r>
          </w:p>
        </w:tc>
        <w:tc>
          <w:tcPr>
            <w:tcW w:w="710" w:type="dxa"/>
            <w:gridSpan w:val="2"/>
            <w:tcBorders>
              <w:top w:val="nil"/>
              <w:left w:val="nil"/>
              <w:bottom w:val="single" w:sz="4" w:space="0" w:color="auto"/>
              <w:right w:val="nil"/>
            </w:tcBorders>
            <w:vAlign w:val="center"/>
          </w:tcPr>
          <w:p w14:paraId="2AB6A80D" w14:textId="0ACC8B95" w:rsidR="00F850BF" w:rsidRPr="0063259A" w:rsidRDefault="00F850BF" w:rsidP="00F850BF">
            <w:pPr>
              <w:jc w:val="center"/>
              <w:rPr>
                <w:bCs/>
                <w:sz w:val="17"/>
                <w:szCs w:val="17"/>
              </w:rPr>
            </w:pPr>
            <w:r w:rsidRPr="0063259A">
              <w:rPr>
                <w:sz w:val="17"/>
                <w:szCs w:val="17"/>
              </w:rPr>
              <w:t>-86.81</w:t>
            </w:r>
          </w:p>
        </w:tc>
        <w:tc>
          <w:tcPr>
            <w:tcW w:w="711" w:type="dxa"/>
            <w:gridSpan w:val="2"/>
            <w:tcBorders>
              <w:top w:val="nil"/>
              <w:left w:val="nil"/>
              <w:bottom w:val="single" w:sz="4" w:space="0" w:color="auto"/>
              <w:right w:val="nil"/>
            </w:tcBorders>
            <w:vAlign w:val="center"/>
          </w:tcPr>
          <w:p w14:paraId="3C59CA86" w14:textId="5F10D818" w:rsidR="00F850BF" w:rsidRPr="0063259A" w:rsidRDefault="00F850BF" w:rsidP="00F850BF">
            <w:pPr>
              <w:jc w:val="center"/>
              <w:rPr>
                <w:bCs/>
                <w:sz w:val="17"/>
                <w:szCs w:val="17"/>
              </w:rPr>
            </w:pPr>
            <w:r w:rsidRPr="0063259A">
              <w:rPr>
                <w:sz w:val="17"/>
                <w:szCs w:val="17"/>
              </w:rPr>
              <w:t>-104.8</w:t>
            </w:r>
          </w:p>
        </w:tc>
        <w:tc>
          <w:tcPr>
            <w:tcW w:w="710" w:type="dxa"/>
            <w:gridSpan w:val="2"/>
            <w:tcBorders>
              <w:top w:val="nil"/>
              <w:left w:val="nil"/>
              <w:bottom w:val="single" w:sz="4" w:space="0" w:color="auto"/>
              <w:right w:val="nil"/>
            </w:tcBorders>
            <w:vAlign w:val="center"/>
          </w:tcPr>
          <w:p w14:paraId="5BBB3B50" w14:textId="219309C1" w:rsidR="00F850BF" w:rsidRPr="0063259A" w:rsidRDefault="00F850BF" w:rsidP="00F850BF">
            <w:pPr>
              <w:jc w:val="center"/>
              <w:rPr>
                <w:bCs/>
                <w:sz w:val="17"/>
                <w:szCs w:val="17"/>
              </w:rPr>
            </w:pPr>
            <w:r w:rsidRPr="0063259A">
              <w:rPr>
                <w:sz w:val="17"/>
                <w:szCs w:val="17"/>
              </w:rPr>
              <w:t>-99.82</w:t>
            </w:r>
          </w:p>
        </w:tc>
        <w:tc>
          <w:tcPr>
            <w:tcW w:w="711" w:type="dxa"/>
            <w:gridSpan w:val="2"/>
            <w:tcBorders>
              <w:top w:val="nil"/>
              <w:left w:val="nil"/>
              <w:bottom w:val="single" w:sz="4" w:space="0" w:color="auto"/>
              <w:right w:val="nil"/>
            </w:tcBorders>
            <w:vAlign w:val="center"/>
          </w:tcPr>
          <w:p w14:paraId="38DF5497" w14:textId="4B4BDFFD" w:rsidR="00F850BF" w:rsidRPr="0063259A" w:rsidRDefault="00F850BF" w:rsidP="00F850BF">
            <w:pPr>
              <w:jc w:val="center"/>
              <w:rPr>
                <w:bCs/>
                <w:sz w:val="17"/>
                <w:szCs w:val="17"/>
              </w:rPr>
            </w:pPr>
            <w:r w:rsidRPr="0063259A">
              <w:rPr>
                <w:sz w:val="17"/>
                <w:szCs w:val="17"/>
              </w:rPr>
              <w:t>-100.8</w:t>
            </w:r>
          </w:p>
        </w:tc>
        <w:tc>
          <w:tcPr>
            <w:tcW w:w="710" w:type="dxa"/>
            <w:gridSpan w:val="2"/>
            <w:tcBorders>
              <w:top w:val="nil"/>
              <w:left w:val="nil"/>
              <w:bottom w:val="single" w:sz="4" w:space="0" w:color="auto"/>
              <w:right w:val="nil"/>
            </w:tcBorders>
            <w:vAlign w:val="center"/>
          </w:tcPr>
          <w:p w14:paraId="6ABCE73D" w14:textId="089F06FA" w:rsidR="00F850BF" w:rsidRPr="0063259A" w:rsidRDefault="00F850BF" w:rsidP="00F850BF">
            <w:pPr>
              <w:jc w:val="center"/>
              <w:rPr>
                <w:bCs/>
                <w:sz w:val="17"/>
                <w:szCs w:val="17"/>
              </w:rPr>
            </w:pPr>
            <w:r w:rsidRPr="0063259A">
              <w:rPr>
                <w:sz w:val="17"/>
                <w:szCs w:val="17"/>
              </w:rPr>
              <w:t>-98.21</w:t>
            </w:r>
          </w:p>
        </w:tc>
        <w:tc>
          <w:tcPr>
            <w:tcW w:w="711" w:type="dxa"/>
            <w:gridSpan w:val="2"/>
            <w:tcBorders>
              <w:top w:val="nil"/>
              <w:left w:val="nil"/>
              <w:bottom w:val="single" w:sz="4" w:space="0" w:color="auto"/>
              <w:right w:val="nil"/>
            </w:tcBorders>
            <w:vAlign w:val="center"/>
          </w:tcPr>
          <w:p w14:paraId="6C000CD0" w14:textId="166F5AEB" w:rsidR="00F850BF" w:rsidRPr="0063259A" w:rsidRDefault="00F850BF" w:rsidP="00F850BF">
            <w:pPr>
              <w:jc w:val="center"/>
              <w:rPr>
                <w:bCs/>
                <w:sz w:val="17"/>
                <w:szCs w:val="17"/>
              </w:rPr>
            </w:pPr>
            <w:r w:rsidRPr="0063259A">
              <w:rPr>
                <w:sz w:val="17"/>
                <w:szCs w:val="17"/>
              </w:rPr>
              <w:t>-90.40</w:t>
            </w:r>
          </w:p>
        </w:tc>
        <w:tc>
          <w:tcPr>
            <w:tcW w:w="710" w:type="dxa"/>
            <w:gridSpan w:val="2"/>
            <w:tcBorders>
              <w:top w:val="nil"/>
              <w:left w:val="nil"/>
              <w:bottom w:val="single" w:sz="4" w:space="0" w:color="auto"/>
              <w:right w:val="nil"/>
            </w:tcBorders>
            <w:vAlign w:val="center"/>
          </w:tcPr>
          <w:p w14:paraId="58F878DA" w14:textId="1569D1E1" w:rsidR="00F850BF" w:rsidRPr="0063259A" w:rsidRDefault="00F850BF" w:rsidP="00F850BF">
            <w:pPr>
              <w:jc w:val="center"/>
              <w:rPr>
                <w:bCs/>
                <w:sz w:val="17"/>
                <w:szCs w:val="17"/>
              </w:rPr>
            </w:pPr>
            <w:r w:rsidRPr="0063259A">
              <w:rPr>
                <w:sz w:val="17"/>
                <w:szCs w:val="17"/>
              </w:rPr>
              <w:t>-87.33</w:t>
            </w:r>
          </w:p>
        </w:tc>
        <w:tc>
          <w:tcPr>
            <w:tcW w:w="711" w:type="dxa"/>
            <w:gridSpan w:val="2"/>
            <w:tcBorders>
              <w:top w:val="nil"/>
              <w:left w:val="nil"/>
              <w:bottom w:val="single" w:sz="4" w:space="0" w:color="auto"/>
              <w:right w:val="nil"/>
            </w:tcBorders>
            <w:vAlign w:val="center"/>
          </w:tcPr>
          <w:p w14:paraId="4F41359C" w14:textId="40A5A014" w:rsidR="00F850BF" w:rsidRPr="0063259A" w:rsidRDefault="00F850BF" w:rsidP="00F850BF">
            <w:pPr>
              <w:jc w:val="center"/>
              <w:rPr>
                <w:bCs/>
                <w:sz w:val="17"/>
                <w:szCs w:val="17"/>
              </w:rPr>
            </w:pPr>
            <w:r w:rsidRPr="0063259A">
              <w:rPr>
                <w:sz w:val="17"/>
                <w:szCs w:val="17"/>
              </w:rPr>
              <w:t>-93.14</w:t>
            </w:r>
          </w:p>
        </w:tc>
        <w:tc>
          <w:tcPr>
            <w:tcW w:w="710" w:type="dxa"/>
            <w:tcBorders>
              <w:top w:val="nil"/>
              <w:left w:val="nil"/>
              <w:bottom w:val="single" w:sz="4" w:space="0" w:color="auto"/>
              <w:right w:val="nil"/>
            </w:tcBorders>
            <w:vAlign w:val="center"/>
          </w:tcPr>
          <w:p w14:paraId="13B28987" w14:textId="33DFCAB9" w:rsidR="00F850BF" w:rsidRPr="0063259A" w:rsidRDefault="00F850BF" w:rsidP="00F850BF">
            <w:pPr>
              <w:jc w:val="center"/>
              <w:rPr>
                <w:bCs/>
                <w:sz w:val="17"/>
                <w:szCs w:val="17"/>
              </w:rPr>
            </w:pPr>
            <w:r w:rsidRPr="0063259A">
              <w:rPr>
                <w:sz w:val="17"/>
                <w:szCs w:val="17"/>
              </w:rPr>
              <w:t>-82.95</w:t>
            </w:r>
          </w:p>
        </w:tc>
        <w:tc>
          <w:tcPr>
            <w:tcW w:w="711" w:type="dxa"/>
            <w:gridSpan w:val="2"/>
            <w:tcBorders>
              <w:top w:val="nil"/>
              <w:left w:val="nil"/>
              <w:bottom w:val="single" w:sz="4" w:space="0" w:color="auto"/>
              <w:right w:val="nil"/>
            </w:tcBorders>
            <w:vAlign w:val="center"/>
          </w:tcPr>
          <w:p w14:paraId="4352AA14" w14:textId="24D4FD4C" w:rsidR="00F850BF" w:rsidRPr="0063259A" w:rsidRDefault="00F850BF" w:rsidP="00F850BF">
            <w:pPr>
              <w:jc w:val="center"/>
              <w:rPr>
                <w:bCs/>
                <w:sz w:val="17"/>
                <w:szCs w:val="17"/>
              </w:rPr>
            </w:pPr>
            <w:r w:rsidRPr="0063259A">
              <w:rPr>
                <w:sz w:val="17"/>
                <w:szCs w:val="17"/>
              </w:rPr>
              <w:t>-79.70</w:t>
            </w:r>
          </w:p>
        </w:tc>
        <w:tc>
          <w:tcPr>
            <w:tcW w:w="711" w:type="dxa"/>
            <w:tcBorders>
              <w:top w:val="nil"/>
              <w:left w:val="nil"/>
              <w:bottom w:val="single" w:sz="4" w:space="0" w:color="auto"/>
              <w:right w:val="nil"/>
            </w:tcBorders>
            <w:vAlign w:val="center"/>
          </w:tcPr>
          <w:p w14:paraId="55539748" w14:textId="73F61562" w:rsidR="00F850BF" w:rsidRPr="0063259A" w:rsidRDefault="00F850BF" w:rsidP="00F850BF">
            <w:pPr>
              <w:jc w:val="center"/>
              <w:rPr>
                <w:bCs/>
                <w:sz w:val="17"/>
                <w:szCs w:val="17"/>
              </w:rPr>
            </w:pPr>
            <w:r w:rsidRPr="0063259A">
              <w:rPr>
                <w:sz w:val="17"/>
                <w:szCs w:val="17"/>
              </w:rPr>
              <w:t>-80.69</w:t>
            </w:r>
          </w:p>
        </w:tc>
      </w:tr>
    </w:tbl>
    <w:p w14:paraId="1F3DEC96" w14:textId="406F0A77" w:rsidR="00F57217" w:rsidRPr="0063259A" w:rsidRDefault="00602997" w:rsidP="00F57217">
      <w:r w:rsidRPr="0063259A">
        <w:rPr>
          <w:i/>
          <w:iCs/>
          <w:sz w:val="20"/>
          <w:szCs w:val="20"/>
        </w:rPr>
        <w:t>Notes</w:t>
      </w:r>
      <w:r w:rsidRPr="0063259A">
        <w:rPr>
          <w:sz w:val="20"/>
          <w:szCs w:val="20"/>
        </w:rPr>
        <w:t>.</w:t>
      </w:r>
      <w:r w:rsidRPr="0063259A">
        <w:rPr>
          <w:sz w:val="20"/>
          <w:szCs w:val="20"/>
        </w:rPr>
        <w:tab/>
        <w:t xml:space="preserve">Standard errors in parentheses; </w:t>
      </w:r>
      <w:r w:rsidRPr="0063259A">
        <w:rPr>
          <w:sz w:val="20"/>
          <w:szCs w:val="20"/>
          <w:vertAlign w:val="superscript"/>
        </w:rPr>
        <w:t>a</w:t>
      </w:r>
      <w:r w:rsidRPr="0063259A">
        <w:rPr>
          <w:sz w:val="20"/>
          <w:szCs w:val="20"/>
        </w:rPr>
        <w:t xml:space="preserve"> Categorical variable, 0 = Female, 1 = Male; </w:t>
      </w:r>
      <w:r w:rsidRPr="0063259A">
        <w:rPr>
          <w:sz w:val="20"/>
          <w:szCs w:val="20"/>
          <w:vertAlign w:val="superscript"/>
        </w:rPr>
        <w:t>†</w:t>
      </w:r>
      <w:r w:rsidRPr="0063259A">
        <w:rPr>
          <w:sz w:val="20"/>
          <w:szCs w:val="20"/>
        </w:rPr>
        <w:t xml:space="preserve"> </w:t>
      </w:r>
      <w:r w:rsidRPr="00B71191">
        <w:rPr>
          <w:i/>
          <w:iCs/>
          <w:sz w:val="20"/>
          <w:szCs w:val="20"/>
        </w:rPr>
        <w:t>p</w:t>
      </w:r>
      <w:r w:rsidRPr="0063259A">
        <w:rPr>
          <w:sz w:val="20"/>
          <w:szCs w:val="20"/>
        </w:rPr>
        <w:t xml:space="preserve"> &lt; .10, </w:t>
      </w:r>
      <w:r w:rsidRPr="0063259A">
        <w:rPr>
          <w:sz w:val="20"/>
          <w:szCs w:val="20"/>
          <w:vertAlign w:val="superscript"/>
        </w:rPr>
        <w:t>*</w:t>
      </w:r>
      <w:r w:rsidRPr="0063259A">
        <w:rPr>
          <w:sz w:val="20"/>
          <w:szCs w:val="20"/>
        </w:rPr>
        <w:t xml:space="preserve"> </w:t>
      </w:r>
      <w:r w:rsidRPr="0063259A">
        <w:rPr>
          <w:i/>
          <w:iCs/>
          <w:sz w:val="20"/>
          <w:szCs w:val="20"/>
        </w:rPr>
        <w:t>p</w:t>
      </w:r>
      <w:r w:rsidRPr="0063259A">
        <w:rPr>
          <w:sz w:val="20"/>
          <w:szCs w:val="20"/>
        </w:rPr>
        <w:t xml:space="preserve"> &lt; .05, </w:t>
      </w:r>
      <w:r w:rsidRPr="0063259A">
        <w:rPr>
          <w:sz w:val="20"/>
          <w:szCs w:val="20"/>
          <w:vertAlign w:val="superscript"/>
        </w:rPr>
        <w:t>**</w:t>
      </w:r>
      <w:r w:rsidRPr="0063259A">
        <w:rPr>
          <w:sz w:val="20"/>
          <w:szCs w:val="20"/>
        </w:rPr>
        <w:t xml:space="preserve"> </w:t>
      </w:r>
      <w:r w:rsidRPr="0063259A">
        <w:rPr>
          <w:i/>
          <w:iCs/>
          <w:sz w:val="20"/>
          <w:szCs w:val="20"/>
        </w:rPr>
        <w:t>p</w:t>
      </w:r>
      <w:r w:rsidRPr="0063259A">
        <w:rPr>
          <w:sz w:val="20"/>
          <w:szCs w:val="20"/>
        </w:rPr>
        <w:t xml:space="preserve"> &lt; .01, </w:t>
      </w:r>
      <w:r w:rsidRPr="0063259A">
        <w:rPr>
          <w:sz w:val="20"/>
          <w:szCs w:val="20"/>
          <w:vertAlign w:val="superscript"/>
        </w:rPr>
        <w:t>***</w:t>
      </w:r>
      <w:r w:rsidRPr="0063259A">
        <w:rPr>
          <w:sz w:val="20"/>
          <w:szCs w:val="20"/>
        </w:rPr>
        <w:t xml:space="preserve"> </w:t>
      </w:r>
      <w:r w:rsidRPr="0063259A">
        <w:rPr>
          <w:i/>
          <w:iCs/>
          <w:sz w:val="20"/>
          <w:szCs w:val="20"/>
        </w:rPr>
        <w:t>p</w:t>
      </w:r>
      <w:r w:rsidRPr="0063259A">
        <w:rPr>
          <w:sz w:val="20"/>
          <w:szCs w:val="20"/>
        </w:rPr>
        <w:t xml:space="preserve"> &lt; .001</w:t>
      </w:r>
    </w:p>
    <w:p w14:paraId="25AA0338" w14:textId="77777777" w:rsidR="00F57217" w:rsidRPr="0063259A" w:rsidRDefault="00F57217" w:rsidP="00F57217">
      <w:pPr>
        <w:autoSpaceDE w:val="0"/>
        <w:autoSpaceDN w:val="0"/>
        <w:adjustRightInd w:val="0"/>
        <w:rPr>
          <w:sz w:val="20"/>
          <w:szCs w:val="20"/>
        </w:rPr>
      </w:pPr>
    </w:p>
    <w:p w14:paraId="5C39F3D2" w14:textId="77777777" w:rsidR="007E1CA3" w:rsidRDefault="007E1CA3">
      <w:pPr>
        <w:rPr>
          <w:b/>
          <w:bCs/>
          <w:color w:val="000000" w:themeColor="text1"/>
        </w:rPr>
      </w:pPr>
      <w:r>
        <w:rPr>
          <w:b/>
          <w:bCs/>
          <w:color w:val="000000" w:themeColor="text1"/>
        </w:rPr>
        <w:br w:type="page"/>
      </w:r>
    </w:p>
    <w:p w14:paraId="32118EEF" w14:textId="666E938B" w:rsidR="008D4858" w:rsidRPr="0063259A" w:rsidRDefault="008D4858" w:rsidP="008D4858">
      <w:pPr>
        <w:pStyle w:val="Heading2"/>
        <w:rPr>
          <w:rFonts w:ascii="Times New Roman" w:hAnsi="Times New Roman" w:cs="Times New Roman"/>
          <w:b/>
          <w:bCs/>
          <w:color w:val="000000" w:themeColor="text1"/>
          <w:sz w:val="24"/>
          <w:szCs w:val="24"/>
        </w:rPr>
      </w:pPr>
      <w:bookmarkStart w:id="178" w:name="_Toc196601810"/>
      <w:r w:rsidRPr="0063259A">
        <w:rPr>
          <w:rFonts w:ascii="Times New Roman" w:hAnsi="Times New Roman" w:cs="Times New Roman"/>
          <w:b/>
          <w:bCs/>
          <w:color w:val="000000" w:themeColor="text1"/>
          <w:sz w:val="24"/>
          <w:szCs w:val="24"/>
        </w:rPr>
        <w:t xml:space="preserve">Table </w:t>
      </w:r>
      <w:r>
        <w:rPr>
          <w:rFonts w:ascii="Times New Roman" w:hAnsi="Times New Roman" w:cs="Times New Roman"/>
          <w:b/>
          <w:bCs/>
          <w:color w:val="000000" w:themeColor="text1"/>
          <w:sz w:val="24"/>
          <w:szCs w:val="24"/>
        </w:rPr>
        <w:t>S19</w:t>
      </w:r>
      <w:r w:rsidRPr="0063259A">
        <w:rPr>
          <w:rFonts w:ascii="Times New Roman" w:hAnsi="Times New Roman" w:cs="Times New Roman"/>
          <w:b/>
          <w:bCs/>
          <w:color w:val="000000" w:themeColor="text1"/>
          <w:sz w:val="24"/>
          <w:szCs w:val="24"/>
        </w:rPr>
        <w:t xml:space="preserve">: Results of linear regression for </w:t>
      </w:r>
      <w:r>
        <w:rPr>
          <w:rFonts w:ascii="Times New Roman" w:hAnsi="Times New Roman" w:cs="Times New Roman"/>
          <w:b/>
          <w:bCs/>
          <w:color w:val="000000" w:themeColor="text1"/>
          <w:sz w:val="24"/>
          <w:szCs w:val="24"/>
        </w:rPr>
        <w:t>zero-sum mindset</w:t>
      </w:r>
      <w:r w:rsidRPr="0063259A">
        <w:rPr>
          <w:rFonts w:ascii="Times New Roman" w:hAnsi="Times New Roman" w:cs="Times New Roman"/>
          <w:b/>
          <w:bCs/>
          <w:color w:val="000000" w:themeColor="text1"/>
          <w:sz w:val="24"/>
          <w:szCs w:val="24"/>
        </w:rPr>
        <w:t xml:space="preserve"> analyzed at the leader-level (Study 3</w:t>
      </w:r>
      <w:r>
        <w:rPr>
          <w:rFonts w:ascii="Times New Roman" w:hAnsi="Times New Roman" w:cs="Times New Roman"/>
          <w:b/>
          <w:bCs/>
          <w:color w:val="000000" w:themeColor="text1"/>
          <w:sz w:val="24"/>
          <w:szCs w:val="24"/>
        </w:rPr>
        <w:t>b</w:t>
      </w:r>
      <w:r w:rsidRPr="0063259A">
        <w:rPr>
          <w:rFonts w:ascii="Times New Roman" w:hAnsi="Times New Roman" w:cs="Times New Roman"/>
          <w:b/>
          <w:bCs/>
          <w:color w:val="000000" w:themeColor="text1"/>
          <w:sz w:val="24"/>
          <w:szCs w:val="24"/>
        </w:rPr>
        <w:t>)</w:t>
      </w:r>
      <w:bookmarkEnd w:id="178"/>
    </w:p>
    <w:tbl>
      <w:tblPr>
        <w:tblStyle w:val="TableGrid"/>
        <w:tblpPr w:leftFromText="180" w:rightFromText="180" w:vertAnchor="text" w:tblpY="1"/>
        <w:tblOverlap w:val="never"/>
        <w:tblW w:w="12547" w:type="dxa"/>
        <w:tblLayout w:type="fixed"/>
        <w:tblLook w:val="04A0" w:firstRow="1" w:lastRow="0" w:firstColumn="1" w:lastColumn="0" w:noHBand="0" w:noVBand="1"/>
      </w:tblPr>
      <w:tblGrid>
        <w:gridCol w:w="1890"/>
        <w:gridCol w:w="236"/>
        <w:gridCol w:w="356"/>
        <w:gridCol w:w="118"/>
        <w:gridCol w:w="593"/>
        <w:gridCol w:w="118"/>
        <w:gridCol w:w="542"/>
        <w:gridCol w:w="168"/>
        <w:gridCol w:w="544"/>
        <w:gridCol w:w="167"/>
        <w:gridCol w:w="710"/>
        <w:gridCol w:w="140"/>
        <w:gridCol w:w="571"/>
        <w:gridCol w:w="143"/>
        <w:gridCol w:w="567"/>
        <w:gridCol w:w="147"/>
        <w:gridCol w:w="564"/>
        <w:gridCol w:w="150"/>
        <w:gridCol w:w="560"/>
        <w:gridCol w:w="142"/>
        <w:gridCol w:w="569"/>
        <w:gridCol w:w="436"/>
        <w:gridCol w:w="274"/>
        <w:gridCol w:w="324"/>
        <w:gridCol w:w="387"/>
        <w:gridCol w:w="211"/>
        <w:gridCol w:w="499"/>
        <w:gridCol w:w="518"/>
        <w:gridCol w:w="193"/>
        <w:gridCol w:w="521"/>
        <w:gridCol w:w="189"/>
      </w:tblGrid>
      <w:tr w:rsidR="0011232B" w:rsidRPr="005543B2" w14:paraId="7EA0583B" w14:textId="77777777" w:rsidTr="0011232B">
        <w:trPr>
          <w:gridAfter w:val="1"/>
          <w:wAfter w:w="189" w:type="dxa"/>
          <w:trHeight w:val="58"/>
        </w:trPr>
        <w:tc>
          <w:tcPr>
            <w:tcW w:w="1890" w:type="dxa"/>
            <w:tcBorders>
              <w:top w:val="nil"/>
              <w:left w:val="nil"/>
              <w:bottom w:val="single" w:sz="4" w:space="0" w:color="auto"/>
              <w:right w:val="nil"/>
            </w:tcBorders>
            <w:vAlign w:val="center"/>
          </w:tcPr>
          <w:p w14:paraId="66A543A9" w14:textId="77777777" w:rsidR="0011232B" w:rsidRPr="005543B2" w:rsidRDefault="0011232B" w:rsidP="006B1F63">
            <w:pPr>
              <w:jc w:val="right"/>
              <w:rPr>
                <w:b/>
                <w:i/>
                <w:iCs/>
                <w:sz w:val="17"/>
                <w:szCs w:val="17"/>
              </w:rPr>
            </w:pPr>
          </w:p>
        </w:tc>
        <w:tc>
          <w:tcPr>
            <w:tcW w:w="236" w:type="dxa"/>
            <w:tcBorders>
              <w:top w:val="nil"/>
              <w:left w:val="nil"/>
              <w:bottom w:val="single" w:sz="4" w:space="0" w:color="auto"/>
              <w:right w:val="nil"/>
            </w:tcBorders>
            <w:vAlign w:val="center"/>
          </w:tcPr>
          <w:p w14:paraId="6D2191C1" w14:textId="77777777" w:rsidR="0011232B" w:rsidRPr="005543B2" w:rsidRDefault="0011232B" w:rsidP="006B1F63">
            <w:pPr>
              <w:jc w:val="center"/>
              <w:rPr>
                <w:b/>
                <w:sz w:val="17"/>
                <w:szCs w:val="17"/>
              </w:rPr>
            </w:pPr>
          </w:p>
        </w:tc>
        <w:tc>
          <w:tcPr>
            <w:tcW w:w="356" w:type="dxa"/>
            <w:tcBorders>
              <w:top w:val="nil"/>
              <w:left w:val="nil"/>
              <w:bottom w:val="single" w:sz="4" w:space="0" w:color="auto"/>
              <w:right w:val="nil"/>
            </w:tcBorders>
            <w:vAlign w:val="center"/>
          </w:tcPr>
          <w:p w14:paraId="3BE19C2A" w14:textId="77777777" w:rsidR="0011232B" w:rsidRPr="005543B2" w:rsidRDefault="0011232B" w:rsidP="006B1F63">
            <w:pPr>
              <w:jc w:val="center"/>
              <w:rPr>
                <w:b/>
                <w:sz w:val="17"/>
                <w:szCs w:val="17"/>
              </w:rPr>
            </w:pPr>
          </w:p>
        </w:tc>
        <w:tc>
          <w:tcPr>
            <w:tcW w:w="711" w:type="dxa"/>
            <w:gridSpan w:val="2"/>
            <w:tcBorders>
              <w:top w:val="nil"/>
              <w:left w:val="nil"/>
              <w:bottom w:val="single" w:sz="4" w:space="0" w:color="auto"/>
              <w:right w:val="nil"/>
            </w:tcBorders>
            <w:vAlign w:val="center"/>
          </w:tcPr>
          <w:p w14:paraId="5930C542" w14:textId="77777777" w:rsidR="0011232B" w:rsidRPr="005543B2" w:rsidRDefault="0011232B" w:rsidP="006B1F63">
            <w:pPr>
              <w:jc w:val="center"/>
              <w:rPr>
                <w:b/>
                <w:sz w:val="17"/>
                <w:szCs w:val="17"/>
              </w:rPr>
            </w:pPr>
          </w:p>
        </w:tc>
        <w:tc>
          <w:tcPr>
            <w:tcW w:w="660" w:type="dxa"/>
            <w:gridSpan w:val="2"/>
            <w:tcBorders>
              <w:top w:val="nil"/>
              <w:left w:val="nil"/>
              <w:bottom w:val="single" w:sz="4" w:space="0" w:color="auto"/>
              <w:right w:val="nil"/>
            </w:tcBorders>
            <w:vAlign w:val="center"/>
          </w:tcPr>
          <w:p w14:paraId="3F0C5230" w14:textId="77777777" w:rsidR="0011232B" w:rsidRPr="005543B2" w:rsidRDefault="0011232B" w:rsidP="006B1F63">
            <w:pPr>
              <w:jc w:val="center"/>
              <w:rPr>
                <w:b/>
                <w:sz w:val="17"/>
                <w:szCs w:val="17"/>
              </w:rPr>
            </w:pPr>
          </w:p>
        </w:tc>
        <w:tc>
          <w:tcPr>
            <w:tcW w:w="712" w:type="dxa"/>
            <w:gridSpan w:val="2"/>
            <w:tcBorders>
              <w:top w:val="nil"/>
              <w:left w:val="nil"/>
              <w:bottom w:val="single" w:sz="4" w:space="0" w:color="auto"/>
              <w:right w:val="nil"/>
            </w:tcBorders>
            <w:vAlign w:val="center"/>
          </w:tcPr>
          <w:p w14:paraId="56B9D3C7" w14:textId="77777777" w:rsidR="0011232B" w:rsidRPr="005543B2" w:rsidRDefault="0011232B" w:rsidP="006B1F63">
            <w:pPr>
              <w:jc w:val="center"/>
              <w:rPr>
                <w:b/>
                <w:sz w:val="17"/>
                <w:szCs w:val="17"/>
              </w:rPr>
            </w:pPr>
          </w:p>
        </w:tc>
        <w:tc>
          <w:tcPr>
            <w:tcW w:w="1017" w:type="dxa"/>
            <w:gridSpan w:val="3"/>
            <w:tcBorders>
              <w:top w:val="nil"/>
              <w:left w:val="nil"/>
              <w:bottom w:val="single" w:sz="4" w:space="0" w:color="auto"/>
              <w:right w:val="nil"/>
            </w:tcBorders>
            <w:vAlign w:val="center"/>
          </w:tcPr>
          <w:p w14:paraId="31FE590D" w14:textId="77777777" w:rsidR="0011232B" w:rsidRPr="005543B2" w:rsidRDefault="0011232B" w:rsidP="006B1F63">
            <w:pPr>
              <w:jc w:val="center"/>
              <w:rPr>
                <w:b/>
                <w:sz w:val="17"/>
                <w:szCs w:val="17"/>
              </w:rPr>
            </w:pPr>
          </w:p>
        </w:tc>
        <w:tc>
          <w:tcPr>
            <w:tcW w:w="714" w:type="dxa"/>
            <w:gridSpan w:val="2"/>
            <w:tcBorders>
              <w:top w:val="nil"/>
              <w:left w:val="nil"/>
              <w:bottom w:val="single" w:sz="4" w:space="0" w:color="auto"/>
              <w:right w:val="nil"/>
            </w:tcBorders>
            <w:vAlign w:val="center"/>
          </w:tcPr>
          <w:p w14:paraId="05AB26CF" w14:textId="77777777" w:rsidR="0011232B" w:rsidRPr="005543B2" w:rsidRDefault="0011232B" w:rsidP="006B1F63">
            <w:pPr>
              <w:jc w:val="center"/>
              <w:rPr>
                <w:b/>
                <w:sz w:val="17"/>
                <w:szCs w:val="17"/>
              </w:rPr>
            </w:pPr>
          </w:p>
        </w:tc>
        <w:tc>
          <w:tcPr>
            <w:tcW w:w="714" w:type="dxa"/>
            <w:gridSpan w:val="2"/>
            <w:tcBorders>
              <w:top w:val="nil"/>
              <w:left w:val="nil"/>
              <w:bottom w:val="single" w:sz="4" w:space="0" w:color="auto"/>
              <w:right w:val="nil"/>
            </w:tcBorders>
          </w:tcPr>
          <w:p w14:paraId="11FC99EF" w14:textId="77777777" w:rsidR="0011232B" w:rsidRPr="005543B2" w:rsidRDefault="0011232B" w:rsidP="006B1F63">
            <w:pPr>
              <w:jc w:val="center"/>
              <w:rPr>
                <w:b/>
                <w:sz w:val="17"/>
                <w:szCs w:val="17"/>
              </w:rPr>
            </w:pPr>
          </w:p>
        </w:tc>
        <w:tc>
          <w:tcPr>
            <w:tcW w:w="714" w:type="dxa"/>
            <w:gridSpan w:val="2"/>
            <w:tcBorders>
              <w:top w:val="nil"/>
              <w:left w:val="nil"/>
              <w:bottom w:val="single" w:sz="4" w:space="0" w:color="auto"/>
              <w:right w:val="nil"/>
            </w:tcBorders>
          </w:tcPr>
          <w:p w14:paraId="22AA2B49" w14:textId="77777777" w:rsidR="0011232B" w:rsidRPr="005543B2" w:rsidRDefault="0011232B" w:rsidP="006B1F63">
            <w:pPr>
              <w:jc w:val="center"/>
              <w:rPr>
                <w:b/>
                <w:sz w:val="17"/>
                <w:szCs w:val="17"/>
              </w:rPr>
            </w:pPr>
          </w:p>
        </w:tc>
        <w:tc>
          <w:tcPr>
            <w:tcW w:w="702" w:type="dxa"/>
            <w:gridSpan w:val="2"/>
            <w:tcBorders>
              <w:top w:val="nil"/>
              <w:left w:val="nil"/>
              <w:bottom w:val="single" w:sz="4" w:space="0" w:color="auto"/>
              <w:right w:val="nil"/>
            </w:tcBorders>
          </w:tcPr>
          <w:p w14:paraId="754B519A" w14:textId="77777777" w:rsidR="0011232B" w:rsidRPr="005543B2" w:rsidRDefault="0011232B" w:rsidP="006B1F63">
            <w:pPr>
              <w:jc w:val="center"/>
              <w:rPr>
                <w:b/>
                <w:sz w:val="17"/>
                <w:szCs w:val="17"/>
              </w:rPr>
            </w:pPr>
          </w:p>
        </w:tc>
        <w:tc>
          <w:tcPr>
            <w:tcW w:w="1005" w:type="dxa"/>
            <w:gridSpan w:val="2"/>
            <w:tcBorders>
              <w:top w:val="nil"/>
              <w:left w:val="nil"/>
              <w:bottom w:val="single" w:sz="4" w:space="0" w:color="auto"/>
              <w:right w:val="nil"/>
            </w:tcBorders>
          </w:tcPr>
          <w:p w14:paraId="65868917" w14:textId="77777777" w:rsidR="0011232B" w:rsidRPr="005543B2" w:rsidRDefault="0011232B" w:rsidP="006B1F63">
            <w:pPr>
              <w:jc w:val="center"/>
              <w:rPr>
                <w:b/>
                <w:sz w:val="17"/>
                <w:szCs w:val="17"/>
              </w:rPr>
            </w:pPr>
          </w:p>
        </w:tc>
        <w:tc>
          <w:tcPr>
            <w:tcW w:w="598" w:type="dxa"/>
            <w:gridSpan w:val="2"/>
            <w:tcBorders>
              <w:top w:val="nil"/>
              <w:left w:val="nil"/>
              <w:bottom w:val="single" w:sz="4" w:space="0" w:color="auto"/>
              <w:right w:val="nil"/>
            </w:tcBorders>
          </w:tcPr>
          <w:p w14:paraId="754612D7" w14:textId="77777777" w:rsidR="0011232B" w:rsidRPr="005543B2" w:rsidRDefault="0011232B" w:rsidP="006B1F63">
            <w:pPr>
              <w:jc w:val="center"/>
              <w:rPr>
                <w:b/>
                <w:sz w:val="17"/>
                <w:szCs w:val="17"/>
              </w:rPr>
            </w:pPr>
          </w:p>
        </w:tc>
        <w:tc>
          <w:tcPr>
            <w:tcW w:w="598" w:type="dxa"/>
            <w:gridSpan w:val="2"/>
            <w:tcBorders>
              <w:top w:val="nil"/>
              <w:left w:val="nil"/>
              <w:bottom w:val="single" w:sz="4" w:space="0" w:color="auto"/>
              <w:right w:val="nil"/>
            </w:tcBorders>
          </w:tcPr>
          <w:p w14:paraId="1C4DB9FE" w14:textId="77777777" w:rsidR="0011232B" w:rsidRPr="005543B2" w:rsidRDefault="0011232B" w:rsidP="006B1F63">
            <w:pPr>
              <w:jc w:val="center"/>
              <w:rPr>
                <w:b/>
                <w:sz w:val="17"/>
                <w:szCs w:val="17"/>
              </w:rPr>
            </w:pPr>
          </w:p>
        </w:tc>
        <w:tc>
          <w:tcPr>
            <w:tcW w:w="1017" w:type="dxa"/>
            <w:gridSpan w:val="2"/>
            <w:tcBorders>
              <w:top w:val="nil"/>
              <w:left w:val="nil"/>
              <w:bottom w:val="single" w:sz="4" w:space="0" w:color="auto"/>
              <w:right w:val="nil"/>
            </w:tcBorders>
          </w:tcPr>
          <w:p w14:paraId="6CE510B9" w14:textId="77777777" w:rsidR="0011232B" w:rsidRPr="005543B2" w:rsidRDefault="0011232B" w:rsidP="006B1F63">
            <w:pPr>
              <w:jc w:val="center"/>
              <w:rPr>
                <w:b/>
                <w:sz w:val="17"/>
                <w:szCs w:val="17"/>
              </w:rPr>
            </w:pPr>
          </w:p>
        </w:tc>
        <w:tc>
          <w:tcPr>
            <w:tcW w:w="714" w:type="dxa"/>
            <w:gridSpan w:val="2"/>
            <w:tcBorders>
              <w:top w:val="nil"/>
              <w:left w:val="nil"/>
              <w:bottom w:val="single" w:sz="4" w:space="0" w:color="auto"/>
              <w:right w:val="nil"/>
            </w:tcBorders>
          </w:tcPr>
          <w:p w14:paraId="2ABF860A" w14:textId="77777777" w:rsidR="0011232B" w:rsidRPr="005543B2" w:rsidRDefault="0011232B" w:rsidP="006B1F63">
            <w:pPr>
              <w:jc w:val="center"/>
              <w:rPr>
                <w:b/>
                <w:sz w:val="17"/>
                <w:szCs w:val="17"/>
              </w:rPr>
            </w:pPr>
          </w:p>
        </w:tc>
      </w:tr>
      <w:tr w:rsidR="00162B75" w:rsidRPr="005543B2" w14:paraId="5FD7E964" w14:textId="77777777" w:rsidTr="007A133E">
        <w:trPr>
          <w:trHeight w:val="58"/>
        </w:trPr>
        <w:tc>
          <w:tcPr>
            <w:tcW w:w="1890" w:type="dxa"/>
            <w:tcBorders>
              <w:top w:val="single" w:sz="4" w:space="0" w:color="auto"/>
              <w:left w:val="nil"/>
              <w:bottom w:val="nil"/>
              <w:right w:val="nil"/>
            </w:tcBorders>
            <w:vAlign w:val="center"/>
          </w:tcPr>
          <w:p w14:paraId="7BBD71A3" w14:textId="77777777" w:rsidR="00162B75" w:rsidRPr="005543B2" w:rsidRDefault="00162B75" w:rsidP="006B1F63">
            <w:pPr>
              <w:jc w:val="right"/>
              <w:rPr>
                <w:b/>
                <w:i/>
                <w:iCs/>
                <w:sz w:val="17"/>
                <w:szCs w:val="17"/>
              </w:rPr>
            </w:pPr>
          </w:p>
        </w:tc>
        <w:tc>
          <w:tcPr>
            <w:tcW w:w="10657" w:type="dxa"/>
            <w:gridSpan w:val="30"/>
            <w:tcBorders>
              <w:top w:val="single" w:sz="4" w:space="0" w:color="auto"/>
              <w:left w:val="nil"/>
              <w:bottom w:val="nil"/>
              <w:right w:val="nil"/>
            </w:tcBorders>
            <w:vAlign w:val="center"/>
          </w:tcPr>
          <w:p w14:paraId="5CD12DD3" w14:textId="412491D5" w:rsidR="00162B75" w:rsidRPr="005543B2" w:rsidRDefault="00162B75" w:rsidP="006B1F63">
            <w:pPr>
              <w:jc w:val="center"/>
              <w:rPr>
                <w:b/>
                <w:sz w:val="17"/>
                <w:szCs w:val="17"/>
              </w:rPr>
            </w:pPr>
            <w:r>
              <w:rPr>
                <w:b/>
                <w:sz w:val="17"/>
                <w:szCs w:val="17"/>
              </w:rPr>
              <w:t>ZERO-SUM MINDSET MODELS</w:t>
            </w:r>
          </w:p>
        </w:tc>
      </w:tr>
      <w:tr w:rsidR="0011232B" w:rsidRPr="005543B2" w14:paraId="3A640107" w14:textId="77777777" w:rsidTr="007A133E">
        <w:trPr>
          <w:trHeight w:val="58"/>
        </w:trPr>
        <w:tc>
          <w:tcPr>
            <w:tcW w:w="1890" w:type="dxa"/>
            <w:tcBorders>
              <w:top w:val="nil"/>
              <w:left w:val="nil"/>
              <w:right w:val="nil"/>
            </w:tcBorders>
            <w:vAlign w:val="center"/>
          </w:tcPr>
          <w:p w14:paraId="535A6670" w14:textId="77777777" w:rsidR="0011232B" w:rsidRPr="005543B2" w:rsidRDefault="0011232B" w:rsidP="006B1F63">
            <w:pPr>
              <w:jc w:val="right"/>
              <w:rPr>
                <w:b/>
                <w:i/>
                <w:iCs/>
                <w:sz w:val="17"/>
                <w:szCs w:val="17"/>
              </w:rPr>
            </w:pPr>
            <w:r w:rsidRPr="005543B2">
              <w:rPr>
                <w:b/>
                <w:i/>
                <w:iCs/>
                <w:sz w:val="17"/>
                <w:szCs w:val="17"/>
              </w:rPr>
              <w:t>Variables</w:t>
            </w:r>
          </w:p>
        </w:tc>
        <w:tc>
          <w:tcPr>
            <w:tcW w:w="710" w:type="dxa"/>
            <w:gridSpan w:val="3"/>
            <w:tcBorders>
              <w:top w:val="nil"/>
              <w:left w:val="nil"/>
              <w:right w:val="nil"/>
            </w:tcBorders>
            <w:vAlign w:val="center"/>
          </w:tcPr>
          <w:p w14:paraId="4E18C4C2" w14:textId="77777777" w:rsidR="0011232B" w:rsidRPr="005543B2" w:rsidRDefault="0011232B" w:rsidP="006B1F63">
            <w:pPr>
              <w:jc w:val="center"/>
              <w:rPr>
                <w:b/>
                <w:sz w:val="17"/>
                <w:szCs w:val="17"/>
              </w:rPr>
            </w:pPr>
            <w:r w:rsidRPr="005543B2">
              <w:rPr>
                <w:b/>
                <w:sz w:val="17"/>
                <w:szCs w:val="17"/>
              </w:rPr>
              <w:t>1</w:t>
            </w:r>
          </w:p>
        </w:tc>
        <w:tc>
          <w:tcPr>
            <w:tcW w:w="711" w:type="dxa"/>
            <w:gridSpan w:val="2"/>
            <w:tcBorders>
              <w:top w:val="nil"/>
              <w:left w:val="nil"/>
              <w:right w:val="nil"/>
            </w:tcBorders>
            <w:vAlign w:val="center"/>
          </w:tcPr>
          <w:p w14:paraId="274119CC" w14:textId="77777777" w:rsidR="0011232B" w:rsidRPr="005543B2" w:rsidRDefault="0011232B" w:rsidP="006B1F63">
            <w:pPr>
              <w:jc w:val="center"/>
              <w:rPr>
                <w:b/>
                <w:sz w:val="17"/>
                <w:szCs w:val="17"/>
              </w:rPr>
            </w:pPr>
            <w:r w:rsidRPr="005543B2">
              <w:rPr>
                <w:b/>
                <w:sz w:val="17"/>
                <w:szCs w:val="17"/>
              </w:rPr>
              <w:t>2</w:t>
            </w:r>
          </w:p>
        </w:tc>
        <w:tc>
          <w:tcPr>
            <w:tcW w:w="710" w:type="dxa"/>
            <w:gridSpan w:val="2"/>
            <w:tcBorders>
              <w:top w:val="nil"/>
              <w:left w:val="nil"/>
              <w:right w:val="nil"/>
            </w:tcBorders>
            <w:vAlign w:val="center"/>
          </w:tcPr>
          <w:p w14:paraId="0787805A" w14:textId="77777777" w:rsidR="0011232B" w:rsidRPr="005543B2" w:rsidRDefault="0011232B" w:rsidP="006B1F63">
            <w:pPr>
              <w:jc w:val="center"/>
              <w:rPr>
                <w:b/>
                <w:sz w:val="17"/>
                <w:szCs w:val="17"/>
              </w:rPr>
            </w:pPr>
            <w:r w:rsidRPr="005543B2">
              <w:rPr>
                <w:b/>
                <w:sz w:val="17"/>
                <w:szCs w:val="17"/>
              </w:rPr>
              <w:t>3</w:t>
            </w:r>
          </w:p>
        </w:tc>
        <w:tc>
          <w:tcPr>
            <w:tcW w:w="711" w:type="dxa"/>
            <w:gridSpan w:val="2"/>
            <w:tcBorders>
              <w:top w:val="nil"/>
              <w:left w:val="nil"/>
              <w:right w:val="nil"/>
            </w:tcBorders>
            <w:vAlign w:val="center"/>
          </w:tcPr>
          <w:p w14:paraId="7453BCFB" w14:textId="77777777" w:rsidR="0011232B" w:rsidRPr="005543B2" w:rsidRDefault="0011232B" w:rsidP="006B1F63">
            <w:pPr>
              <w:jc w:val="center"/>
              <w:rPr>
                <w:b/>
                <w:sz w:val="17"/>
                <w:szCs w:val="17"/>
              </w:rPr>
            </w:pPr>
            <w:r w:rsidRPr="005543B2">
              <w:rPr>
                <w:b/>
                <w:sz w:val="17"/>
                <w:szCs w:val="17"/>
              </w:rPr>
              <w:t>4</w:t>
            </w:r>
          </w:p>
        </w:tc>
        <w:tc>
          <w:tcPr>
            <w:tcW w:w="710" w:type="dxa"/>
            <w:tcBorders>
              <w:top w:val="nil"/>
              <w:left w:val="nil"/>
              <w:right w:val="nil"/>
            </w:tcBorders>
            <w:vAlign w:val="center"/>
          </w:tcPr>
          <w:p w14:paraId="4B85E38B" w14:textId="77777777" w:rsidR="0011232B" w:rsidRPr="005543B2" w:rsidRDefault="0011232B" w:rsidP="006B1F63">
            <w:pPr>
              <w:jc w:val="center"/>
              <w:rPr>
                <w:b/>
                <w:sz w:val="17"/>
                <w:szCs w:val="17"/>
              </w:rPr>
            </w:pPr>
            <w:r w:rsidRPr="005543B2">
              <w:rPr>
                <w:b/>
                <w:sz w:val="17"/>
                <w:szCs w:val="17"/>
              </w:rPr>
              <w:t>5</w:t>
            </w:r>
          </w:p>
        </w:tc>
        <w:tc>
          <w:tcPr>
            <w:tcW w:w="711" w:type="dxa"/>
            <w:gridSpan w:val="2"/>
            <w:tcBorders>
              <w:top w:val="nil"/>
              <w:left w:val="nil"/>
              <w:right w:val="nil"/>
            </w:tcBorders>
            <w:vAlign w:val="center"/>
          </w:tcPr>
          <w:p w14:paraId="6A7716CC" w14:textId="77777777" w:rsidR="0011232B" w:rsidRPr="005543B2" w:rsidRDefault="0011232B" w:rsidP="006B1F63">
            <w:pPr>
              <w:jc w:val="center"/>
              <w:rPr>
                <w:b/>
                <w:sz w:val="17"/>
                <w:szCs w:val="17"/>
              </w:rPr>
            </w:pPr>
            <w:r w:rsidRPr="005543B2">
              <w:rPr>
                <w:b/>
                <w:sz w:val="17"/>
                <w:szCs w:val="17"/>
              </w:rPr>
              <w:t>6</w:t>
            </w:r>
          </w:p>
        </w:tc>
        <w:tc>
          <w:tcPr>
            <w:tcW w:w="710" w:type="dxa"/>
            <w:gridSpan w:val="2"/>
            <w:tcBorders>
              <w:top w:val="nil"/>
              <w:left w:val="nil"/>
              <w:right w:val="nil"/>
            </w:tcBorders>
            <w:vAlign w:val="center"/>
          </w:tcPr>
          <w:p w14:paraId="75B27F00" w14:textId="77777777" w:rsidR="0011232B" w:rsidRPr="005543B2" w:rsidRDefault="0011232B" w:rsidP="006B1F63">
            <w:pPr>
              <w:jc w:val="center"/>
              <w:rPr>
                <w:b/>
                <w:sz w:val="17"/>
                <w:szCs w:val="17"/>
              </w:rPr>
            </w:pPr>
            <w:r w:rsidRPr="005543B2">
              <w:rPr>
                <w:b/>
                <w:sz w:val="17"/>
                <w:szCs w:val="17"/>
              </w:rPr>
              <w:t>7</w:t>
            </w:r>
          </w:p>
        </w:tc>
        <w:tc>
          <w:tcPr>
            <w:tcW w:w="711" w:type="dxa"/>
            <w:gridSpan w:val="2"/>
            <w:tcBorders>
              <w:top w:val="nil"/>
              <w:left w:val="nil"/>
              <w:right w:val="nil"/>
            </w:tcBorders>
          </w:tcPr>
          <w:p w14:paraId="5BBF1C9B" w14:textId="77777777" w:rsidR="0011232B" w:rsidRPr="005543B2" w:rsidRDefault="0011232B" w:rsidP="006B1F63">
            <w:pPr>
              <w:jc w:val="center"/>
              <w:rPr>
                <w:b/>
                <w:sz w:val="17"/>
                <w:szCs w:val="17"/>
              </w:rPr>
            </w:pPr>
            <w:r w:rsidRPr="005543B2">
              <w:rPr>
                <w:b/>
                <w:sz w:val="17"/>
                <w:szCs w:val="17"/>
              </w:rPr>
              <w:t>8</w:t>
            </w:r>
          </w:p>
        </w:tc>
        <w:tc>
          <w:tcPr>
            <w:tcW w:w="710" w:type="dxa"/>
            <w:gridSpan w:val="2"/>
            <w:tcBorders>
              <w:top w:val="nil"/>
              <w:left w:val="nil"/>
              <w:right w:val="nil"/>
            </w:tcBorders>
          </w:tcPr>
          <w:p w14:paraId="4DB95F04" w14:textId="77777777" w:rsidR="0011232B" w:rsidRPr="005543B2" w:rsidRDefault="0011232B" w:rsidP="006B1F63">
            <w:pPr>
              <w:jc w:val="center"/>
              <w:rPr>
                <w:b/>
                <w:sz w:val="17"/>
                <w:szCs w:val="17"/>
              </w:rPr>
            </w:pPr>
            <w:r w:rsidRPr="005543B2">
              <w:rPr>
                <w:b/>
                <w:sz w:val="17"/>
                <w:szCs w:val="17"/>
              </w:rPr>
              <w:t>9</w:t>
            </w:r>
          </w:p>
        </w:tc>
        <w:tc>
          <w:tcPr>
            <w:tcW w:w="711" w:type="dxa"/>
            <w:gridSpan w:val="2"/>
            <w:tcBorders>
              <w:top w:val="nil"/>
              <w:left w:val="nil"/>
              <w:right w:val="nil"/>
            </w:tcBorders>
          </w:tcPr>
          <w:p w14:paraId="5B7F0E31" w14:textId="77777777" w:rsidR="0011232B" w:rsidRPr="005543B2" w:rsidRDefault="0011232B" w:rsidP="006B1F63">
            <w:pPr>
              <w:jc w:val="center"/>
              <w:rPr>
                <w:b/>
                <w:sz w:val="17"/>
                <w:szCs w:val="17"/>
              </w:rPr>
            </w:pPr>
            <w:r w:rsidRPr="005543B2">
              <w:rPr>
                <w:b/>
                <w:sz w:val="17"/>
                <w:szCs w:val="17"/>
              </w:rPr>
              <w:t>10</w:t>
            </w:r>
          </w:p>
        </w:tc>
        <w:tc>
          <w:tcPr>
            <w:tcW w:w="710" w:type="dxa"/>
            <w:gridSpan w:val="2"/>
            <w:tcBorders>
              <w:top w:val="nil"/>
              <w:left w:val="nil"/>
              <w:right w:val="nil"/>
            </w:tcBorders>
          </w:tcPr>
          <w:p w14:paraId="345063AA" w14:textId="77777777" w:rsidR="0011232B" w:rsidRPr="005543B2" w:rsidRDefault="0011232B" w:rsidP="006B1F63">
            <w:pPr>
              <w:jc w:val="center"/>
              <w:rPr>
                <w:b/>
                <w:sz w:val="17"/>
                <w:szCs w:val="17"/>
              </w:rPr>
            </w:pPr>
            <w:r w:rsidRPr="005543B2">
              <w:rPr>
                <w:b/>
                <w:sz w:val="17"/>
                <w:szCs w:val="17"/>
              </w:rPr>
              <w:t>11</w:t>
            </w:r>
          </w:p>
        </w:tc>
        <w:tc>
          <w:tcPr>
            <w:tcW w:w="711" w:type="dxa"/>
            <w:gridSpan w:val="2"/>
            <w:tcBorders>
              <w:top w:val="nil"/>
              <w:left w:val="nil"/>
              <w:right w:val="nil"/>
            </w:tcBorders>
          </w:tcPr>
          <w:p w14:paraId="0B0C3FE3" w14:textId="77777777" w:rsidR="0011232B" w:rsidRPr="005543B2" w:rsidRDefault="0011232B" w:rsidP="006B1F63">
            <w:pPr>
              <w:jc w:val="center"/>
              <w:rPr>
                <w:b/>
                <w:sz w:val="17"/>
                <w:szCs w:val="17"/>
              </w:rPr>
            </w:pPr>
            <w:r w:rsidRPr="005543B2">
              <w:rPr>
                <w:b/>
                <w:sz w:val="17"/>
                <w:szCs w:val="17"/>
              </w:rPr>
              <w:t>12</w:t>
            </w:r>
          </w:p>
        </w:tc>
        <w:tc>
          <w:tcPr>
            <w:tcW w:w="710" w:type="dxa"/>
            <w:gridSpan w:val="2"/>
            <w:tcBorders>
              <w:top w:val="nil"/>
              <w:left w:val="nil"/>
              <w:right w:val="nil"/>
            </w:tcBorders>
          </w:tcPr>
          <w:p w14:paraId="6FFB93BF" w14:textId="77777777" w:rsidR="0011232B" w:rsidRPr="005543B2" w:rsidRDefault="0011232B" w:rsidP="006B1F63">
            <w:pPr>
              <w:jc w:val="center"/>
              <w:rPr>
                <w:b/>
                <w:sz w:val="17"/>
                <w:szCs w:val="17"/>
              </w:rPr>
            </w:pPr>
            <w:r w:rsidRPr="005543B2">
              <w:rPr>
                <w:b/>
                <w:sz w:val="17"/>
                <w:szCs w:val="17"/>
              </w:rPr>
              <w:t>13</w:t>
            </w:r>
          </w:p>
        </w:tc>
        <w:tc>
          <w:tcPr>
            <w:tcW w:w="711" w:type="dxa"/>
            <w:gridSpan w:val="2"/>
            <w:tcBorders>
              <w:top w:val="nil"/>
              <w:left w:val="nil"/>
              <w:right w:val="nil"/>
            </w:tcBorders>
          </w:tcPr>
          <w:p w14:paraId="215FEDA4" w14:textId="77777777" w:rsidR="0011232B" w:rsidRPr="005543B2" w:rsidRDefault="0011232B" w:rsidP="006B1F63">
            <w:pPr>
              <w:jc w:val="center"/>
              <w:rPr>
                <w:b/>
                <w:sz w:val="17"/>
                <w:szCs w:val="17"/>
              </w:rPr>
            </w:pPr>
            <w:r w:rsidRPr="005543B2">
              <w:rPr>
                <w:b/>
                <w:sz w:val="17"/>
                <w:szCs w:val="17"/>
              </w:rPr>
              <w:t>14</w:t>
            </w:r>
          </w:p>
        </w:tc>
        <w:tc>
          <w:tcPr>
            <w:tcW w:w="710" w:type="dxa"/>
            <w:gridSpan w:val="2"/>
            <w:tcBorders>
              <w:top w:val="nil"/>
              <w:left w:val="nil"/>
              <w:right w:val="nil"/>
            </w:tcBorders>
          </w:tcPr>
          <w:p w14:paraId="782C6B97" w14:textId="77777777" w:rsidR="0011232B" w:rsidRPr="005543B2" w:rsidRDefault="0011232B" w:rsidP="006B1F63">
            <w:pPr>
              <w:jc w:val="center"/>
              <w:rPr>
                <w:b/>
                <w:sz w:val="17"/>
                <w:szCs w:val="17"/>
              </w:rPr>
            </w:pPr>
            <w:r w:rsidRPr="005543B2">
              <w:rPr>
                <w:b/>
                <w:sz w:val="17"/>
                <w:szCs w:val="17"/>
              </w:rPr>
              <w:t>15</w:t>
            </w:r>
          </w:p>
        </w:tc>
      </w:tr>
      <w:tr w:rsidR="0011232B" w:rsidRPr="005543B2" w14:paraId="72148899" w14:textId="77777777" w:rsidTr="0011232B">
        <w:trPr>
          <w:trHeight w:val="262"/>
        </w:trPr>
        <w:tc>
          <w:tcPr>
            <w:tcW w:w="1890" w:type="dxa"/>
            <w:tcBorders>
              <w:left w:val="nil"/>
              <w:bottom w:val="nil"/>
              <w:right w:val="nil"/>
            </w:tcBorders>
            <w:vAlign w:val="center"/>
          </w:tcPr>
          <w:p w14:paraId="29884B1A" w14:textId="77777777" w:rsidR="0011232B" w:rsidRPr="005543B2" w:rsidRDefault="0011232B" w:rsidP="006B1F63">
            <w:pPr>
              <w:jc w:val="right"/>
              <w:rPr>
                <w:bCs/>
                <w:sz w:val="17"/>
                <w:szCs w:val="17"/>
              </w:rPr>
            </w:pPr>
            <w:r w:rsidRPr="005543B2">
              <w:rPr>
                <w:bCs/>
                <w:sz w:val="17"/>
                <w:szCs w:val="17"/>
              </w:rPr>
              <w:t>Dominance</w:t>
            </w:r>
          </w:p>
        </w:tc>
        <w:tc>
          <w:tcPr>
            <w:tcW w:w="710" w:type="dxa"/>
            <w:gridSpan w:val="3"/>
            <w:tcBorders>
              <w:left w:val="nil"/>
              <w:bottom w:val="nil"/>
              <w:right w:val="nil"/>
            </w:tcBorders>
            <w:vAlign w:val="center"/>
          </w:tcPr>
          <w:p w14:paraId="6CB5EAF3" w14:textId="77777777" w:rsidR="0011232B" w:rsidRPr="005543B2" w:rsidRDefault="0011232B" w:rsidP="006B1F63">
            <w:pPr>
              <w:jc w:val="center"/>
              <w:rPr>
                <w:bCs/>
                <w:sz w:val="17"/>
                <w:szCs w:val="17"/>
              </w:rPr>
            </w:pPr>
            <w:r w:rsidRPr="005543B2">
              <w:rPr>
                <w:sz w:val="17"/>
                <w:szCs w:val="17"/>
              </w:rPr>
              <w:t>.61</w:t>
            </w:r>
            <w:r w:rsidRPr="005543B2">
              <w:rPr>
                <w:sz w:val="17"/>
                <w:szCs w:val="17"/>
                <w:vertAlign w:val="superscript"/>
              </w:rPr>
              <w:t>***</w:t>
            </w:r>
          </w:p>
        </w:tc>
        <w:tc>
          <w:tcPr>
            <w:tcW w:w="711" w:type="dxa"/>
            <w:gridSpan w:val="2"/>
            <w:tcBorders>
              <w:left w:val="nil"/>
              <w:bottom w:val="nil"/>
              <w:right w:val="nil"/>
            </w:tcBorders>
            <w:vAlign w:val="center"/>
          </w:tcPr>
          <w:p w14:paraId="1A03698F" w14:textId="77777777" w:rsidR="0011232B" w:rsidRPr="005543B2" w:rsidRDefault="0011232B" w:rsidP="006B1F63">
            <w:pPr>
              <w:jc w:val="center"/>
              <w:rPr>
                <w:bCs/>
                <w:sz w:val="17"/>
                <w:szCs w:val="17"/>
              </w:rPr>
            </w:pPr>
          </w:p>
        </w:tc>
        <w:tc>
          <w:tcPr>
            <w:tcW w:w="710" w:type="dxa"/>
            <w:gridSpan w:val="2"/>
            <w:tcBorders>
              <w:left w:val="nil"/>
              <w:bottom w:val="nil"/>
              <w:right w:val="nil"/>
            </w:tcBorders>
            <w:vAlign w:val="center"/>
          </w:tcPr>
          <w:p w14:paraId="0FF56167" w14:textId="77777777" w:rsidR="0011232B" w:rsidRPr="005543B2" w:rsidRDefault="0011232B" w:rsidP="006B1F63">
            <w:pPr>
              <w:jc w:val="center"/>
              <w:rPr>
                <w:bCs/>
                <w:sz w:val="17"/>
                <w:szCs w:val="17"/>
              </w:rPr>
            </w:pPr>
            <w:r w:rsidRPr="005543B2">
              <w:rPr>
                <w:sz w:val="17"/>
                <w:szCs w:val="17"/>
              </w:rPr>
              <w:t>.43</w:t>
            </w:r>
            <w:r w:rsidRPr="0050276C">
              <w:rPr>
                <w:sz w:val="17"/>
                <w:szCs w:val="17"/>
                <w:vertAlign w:val="superscript"/>
              </w:rPr>
              <w:t>**</w:t>
            </w:r>
          </w:p>
        </w:tc>
        <w:tc>
          <w:tcPr>
            <w:tcW w:w="711" w:type="dxa"/>
            <w:gridSpan w:val="2"/>
            <w:tcBorders>
              <w:left w:val="nil"/>
              <w:bottom w:val="nil"/>
              <w:right w:val="nil"/>
            </w:tcBorders>
            <w:vAlign w:val="center"/>
          </w:tcPr>
          <w:p w14:paraId="53A666B6" w14:textId="77777777" w:rsidR="0011232B" w:rsidRPr="005543B2" w:rsidRDefault="0011232B" w:rsidP="006B1F63">
            <w:pPr>
              <w:jc w:val="center"/>
              <w:rPr>
                <w:bCs/>
                <w:sz w:val="17"/>
                <w:szCs w:val="17"/>
              </w:rPr>
            </w:pPr>
          </w:p>
        </w:tc>
        <w:tc>
          <w:tcPr>
            <w:tcW w:w="710" w:type="dxa"/>
            <w:tcBorders>
              <w:left w:val="nil"/>
              <w:bottom w:val="nil"/>
              <w:right w:val="nil"/>
            </w:tcBorders>
            <w:vAlign w:val="center"/>
          </w:tcPr>
          <w:p w14:paraId="31BF3A19" w14:textId="77777777" w:rsidR="0011232B" w:rsidRPr="005543B2" w:rsidRDefault="0011232B" w:rsidP="006B1F63">
            <w:pPr>
              <w:jc w:val="center"/>
              <w:rPr>
                <w:bCs/>
                <w:sz w:val="17"/>
                <w:szCs w:val="17"/>
              </w:rPr>
            </w:pPr>
            <w:r w:rsidRPr="005543B2">
              <w:rPr>
                <w:sz w:val="17"/>
                <w:szCs w:val="17"/>
              </w:rPr>
              <w:t>.23</w:t>
            </w:r>
            <w:r w:rsidRPr="0050276C">
              <w:rPr>
                <w:sz w:val="17"/>
                <w:szCs w:val="17"/>
                <w:vertAlign w:val="superscript"/>
              </w:rPr>
              <w:t>*</w:t>
            </w:r>
          </w:p>
        </w:tc>
        <w:tc>
          <w:tcPr>
            <w:tcW w:w="711" w:type="dxa"/>
            <w:gridSpan w:val="2"/>
            <w:tcBorders>
              <w:left w:val="nil"/>
              <w:bottom w:val="nil"/>
              <w:right w:val="nil"/>
            </w:tcBorders>
            <w:vAlign w:val="center"/>
          </w:tcPr>
          <w:p w14:paraId="10248CBA" w14:textId="77777777" w:rsidR="0011232B" w:rsidRPr="005543B2" w:rsidRDefault="0011232B" w:rsidP="006B1F63">
            <w:pPr>
              <w:jc w:val="center"/>
              <w:rPr>
                <w:bCs/>
                <w:sz w:val="17"/>
                <w:szCs w:val="17"/>
              </w:rPr>
            </w:pPr>
            <w:r w:rsidRPr="005543B2">
              <w:rPr>
                <w:sz w:val="17"/>
                <w:szCs w:val="17"/>
              </w:rPr>
              <w:t>-.13</w:t>
            </w:r>
          </w:p>
        </w:tc>
        <w:tc>
          <w:tcPr>
            <w:tcW w:w="710" w:type="dxa"/>
            <w:gridSpan w:val="2"/>
            <w:tcBorders>
              <w:left w:val="nil"/>
              <w:bottom w:val="nil"/>
              <w:right w:val="nil"/>
            </w:tcBorders>
            <w:vAlign w:val="center"/>
          </w:tcPr>
          <w:p w14:paraId="65378586" w14:textId="77777777" w:rsidR="0011232B" w:rsidRPr="005543B2" w:rsidRDefault="0011232B" w:rsidP="006B1F63">
            <w:pPr>
              <w:jc w:val="center"/>
              <w:rPr>
                <w:bCs/>
                <w:sz w:val="17"/>
                <w:szCs w:val="17"/>
              </w:rPr>
            </w:pPr>
            <w:r w:rsidRPr="005543B2">
              <w:rPr>
                <w:sz w:val="17"/>
                <w:szCs w:val="17"/>
              </w:rPr>
              <w:t>.25</w:t>
            </w:r>
            <w:r w:rsidRPr="0050276C">
              <w:rPr>
                <w:sz w:val="17"/>
                <w:szCs w:val="17"/>
                <w:vertAlign w:val="superscript"/>
              </w:rPr>
              <w:t>**</w:t>
            </w:r>
          </w:p>
        </w:tc>
        <w:tc>
          <w:tcPr>
            <w:tcW w:w="711" w:type="dxa"/>
            <w:gridSpan w:val="2"/>
            <w:tcBorders>
              <w:left w:val="nil"/>
              <w:bottom w:val="nil"/>
              <w:right w:val="nil"/>
            </w:tcBorders>
            <w:vAlign w:val="center"/>
          </w:tcPr>
          <w:p w14:paraId="1E0A4A3C" w14:textId="77777777" w:rsidR="0011232B" w:rsidRPr="005543B2" w:rsidRDefault="0011232B" w:rsidP="006B1F63">
            <w:pPr>
              <w:jc w:val="center"/>
              <w:rPr>
                <w:bCs/>
                <w:sz w:val="17"/>
                <w:szCs w:val="17"/>
              </w:rPr>
            </w:pPr>
          </w:p>
        </w:tc>
        <w:tc>
          <w:tcPr>
            <w:tcW w:w="710" w:type="dxa"/>
            <w:gridSpan w:val="2"/>
            <w:tcBorders>
              <w:left w:val="nil"/>
              <w:bottom w:val="nil"/>
              <w:right w:val="nil"/>
            </w:tcBorders>
            <w:vAlign w:val="center"/>
          </w:tcPr>
          <w:p w14:paraId="0BCEB080" w14:textId="77777777" w:rsidR="0011232B" w:rsidRPr="005543B2" w:rsidRDefault="0011232B" w:rsidP="006B1F63">
            <w:pPr>
              <w:jc w:val="center"/>
              <w:rPr>
                <w:bCs/>
                <w:sz w:val="17"/>
                <w:szCs w:val="17"/>
              </w:rPr>
            </w:pPr>
            <w:r w:rsidRPr="005543B2">
              <w:rPr>
                <w:sz w:val="17"/>
                <w:szCs w:val="17"/>
              </w:rPr>
              <w:t>.30</w:t>
            </w:r>
            <w:r w:rsidRPr="000F3039">
              <w:rPr>
                <w:sz w:val="17"/>
                <w:szCs w:val="17"/>
                <w:vertAlign w:val="superscript"/>
              </w:rPr>
              <w:t>**</w:t>
            </w:r>
          </w:p>
        </w:tc>
        <w:tc>
          <w:tcPr>
            <w:tcW w:w="711" w:type="dxa"/>
            <w:gridSpan w:val="2"/>
            <w:tcBorders>
              <w:left w:val="nil"/>
              <w:bottom w:val="nil"/>
              <w:right w:val="nil"/>
            </w:tcBorders>
            <w:vAlign w:val="center"/>
          </w:tcPr>
          <w:p w14:paraId="1355C3AB" w14:textId="77777777" w:rsidR="0011232B" w:rsidRPr="005543B2" w:rsidRDefault="0011232B" w:rsidP="006B1F63">
            <w:pPr>
              <w:jc w:val="center"/>
              <w:rPr>
                <w:bCs/>
                <w:sz w:val="17"/>
                <w:szCs w:val="17"/>
              </w:rPr>
            </w:pPr>
          </w:p>
        </w:tc>
        <w:tc>
          <w:tcPr>
            <w:tcW w:w="710" w:type="dxa"/>
            <w:gridSpan w:val="2"/>
            <w:tcBorders>
              <w:left w:val="nil"/>
              <w:bottom w:val="nil"/>
              <w:right w:val="nil"/>
            </w:tcBorders>
            <w:vAlign w:val="center"/>
          </w:tcPr>
          <w:p w14:paraId="5C402E31" w14:textId="77777777" w:rsidR="0011232B" w:rsidRPr="005543B2" w:rsidRDefault="0011232B" w:rsidP="006B1F63">
            <w:pPr>
              <w:jc w:val="center"/>
              <w:rPr>
                <w:bCs/>
                <w:sz w:val="17"/>
                <w:szCs w:val="17"/>
              </w:rPr>
            </w:pPr>
            <w:r w:rsidRPr="005543B2">
              <w:rPr>
                <w:sz w:val="17"/>
                <w:szCs w:val="17"/>
              </w:rPr>
              <w:t>.24</w:t>
            </w:r>
            <w:r w:rsidRPr="000F3039">
              <w:rPr>
                <w:sz w:val="17"/>
                <w:szCs w:val="17"/>
                <w:vertAlign w:val="superscript"/>
              </w:rPr>
              <w:t>*</w:t>
            </w:r>
          </w:p>
        </w:tc>
        <w:tc>
          <w:tcPr>
            <w:tcW w:w="711" w:type="dxa"/>
            <w:gridSpan w:val="2"/>
            <w:tcBorders>
              <w:left w:val="nil"/>
              <w:bottom w:val="nil"/>
              <w:right w:val="nil"/>
            </w:tcBorders>
            <w:vAlign w:val="center"/>
          </w:tcPr>
          <w:p w14:paraId="2538FB0C" w14:textId="77777777" w:rsidR="0011232B" w:rsidRPr="005543B2" w:rsidRDefault="0011232B" w:rsidP="006B1F63">
            <w:pPr>
              <w:jc w:val="center"/>
              <w:rPr>
                <w:bCs/>
                <w:sz w:val="17"/>
                <w:szCs w:val="17"/>
              </w:rPr>
            </w:pPr>
          </w:p>
        </w:tc>
        <w:tc>
          <w:tcPr>
            <w:tcW w:w="710" w:type="dxa"/>
            <w:gridSpan w:val="2"/>
            <w:tcBorders>
              <w:left w:val="nil"/>
              <w:bottom w:val="nil"/>
              <w:right w:val="nil"/>
            </w:tcBorders>
            <w:vAlign w:val="center"/>
          </w:tcPr>
          <w:p w14:paraId="1603CEC2" w14:textId="77777777" w:rsidR="0011232B" w:rsidRPr="005543B2" w:rsidRDefault="0011232B" w:rsidP="006B1F63">
            <w:pPr>
              <w:jc w:val="center"/>
              <w:rPr>
                <w:bCs/>
                <w:sz w:val="17"/>
                <w:szCs w:val="17"/>
              </w:rPr>
            </w:pPr>
            <w:r w:rsidRPr="005543B2">
              <w:rPr>
                <w:sz w:val="17"/>
                <w:szCs w:val="17"/>
              </w:rPr>
              <w:t>.23</w:t>
            </w:r>
            <w:r w:rsidRPr="00D63E00">
              <w:rPr>
                <w:sz w:val="17"/>
                <w:szCs w:val="17"/>
                <w:vertAlign w:val="superscript"/>
              </w:rPr>
              <w:t>*</w:t>
            </w:r>
          </w:p>
        </w:tc>
        <w:tc>
          <w:tcPr>
            <w:tcW w:w="711" w:type="dxa"/>
            <w:gridSpan w:val="2"/>
            <w:tcBorders>
              <w:left w:val="nil"/>
              <w:bottom w:val="nil"/>
              <w:right w:val="nil"/>
            </w:tcBorders>
            <w:vAlign w:val="center"/>
          </w:tcPr>
          <w:p w14:paraId="2B1FA253" w14:textId="77777777" w:rsidR="0011232B" w:rsidRPr="005543B2" w:rsidRDefault="0011232B" w:rsidP="006B1F63">
            <w:pPr>
              <w:jc w:val="center"/>
              <w:rPr>
                <w:bCs/>
                <w:sz w:val="17"/>
                <w:szCs w:val="17"/>
              </w:rPr>
            </w:pPr>
            <w:r w:rsidRPr="005543B2">
              <w:rPr>
                <w:sz w:val="17"/>
                <w:szCs w:val="17"/>
              </w:rPr>
              <w:t>-.05</w:t>
            </w:r>
          </w:p>
        </w:tc>
        <w:tc>
          <w:tcPr>
            <w:tcW w:w="710" w:type="dxa"/>
            <w:gridSpan w:val="2"/>
            <w:tcBorders>
              <w:left w:val="nil"/>
              <w:bottom w:val="nil"/>
              <w:right w:val="nil"/>
            </w:tcBorders>
            <w:vAlign w:val="center"/>
          </w:tcPr>
          <w:p w14:paraId="77A30651" w14:textId="77777777" w:rsidR="0011232B" w:rsidRPr="005543B2" w:rsidRDefault="0011232B" w:rsidP="006B1F63">
            <w:pPr>
              <w:jc w:val="center"/>
              <w:rPr>
                <w:bCs/>
                <w:sz w:val="17"/>
                <w:szCs w:val="17"/>
              </w:rPr>
            </w:pPr>
            <w:r w:rsidRPr="005543B2">
              <w:rPr>
                <w:sz w:val="17"/>
                <w:szCs w:val="17"/>
              </w:rPr>
              <w:t>.24</w:t>
            </w:r>
            <w:r w:rsidRPr="00D63E00">
              <w:rPr>
                <w:sz w:val="17"/>
                <w:szCs w:val="17"/>
                <w:vertAlign w:val="superscript"/>
              </w:rPr>
              <w:t>*</w:t>
            </w:r>
          </w:p>
        </w:tc>
      </w:tr>
      <w:tr w:rsidR="0011232B" w:rsidRPr="005543B2" w14:paraId="0257F878" w14:textId="77777777" w:rsidTr="0011232B">
        <w:trPr>
          <w:trHeight w:val="262"/>
        </w:trPr>
        <w:tc>
          <w:tcPr>
            <w:tcW w:w="1890" w:type="dxa"/>
            <w:tcBorders>
              <w:top w:val="nil"/>
              <w:left w:val="nil"/>
              <w:bottom w:val="nil"/>
              <w:right w:val="nil"/>
            </w:tcBorders>
            <w:vAlign w:val="center"/>
          </w:tcPr>
          <w:p w14:paraId="18C94F45" w14:textId="77777777" w:rsidR="0011232B" w:rsidRPr="005543B2" w:rsidRDefault="0011232B" w:rsidP="006B1F63">
            <w:pPr>
              <w:jc w:val="right"/>
              <w:rPr>
                <w:bCs/>
                <w:sz w:val="17"/>
                <w:szCs w:val="17"/>
              </w:rPr>
            </w:pPr>
          </w:p>
        </w:tc>
        <w:tc>
          <w:tcPr>
            <w:tcW w:w="710" w:type="dxa"/>
            <w:gridSpan w:val="3"/>
            <w:tcBorders>
              <w:top w:val="nil"/>
              <w:left w:val="nil"/>
              <w:bottom w:val="nil"/>
              <w:right w:val="nil"/>
            </w:tcBorders>
            <w:vAlign w:val="center"/>
          </w:tcPr>
          <w:p w14:paraId="7DF2BCF0" w14:textId="77777777" w:rsidR="0011232B" w:rsidRPr="005543B2" w:rsidRDefault="0011232B" w:rsidP="006B1F63">
            <w:pPr>
              <w:jc w:val="center"/>
              <w:rPr>
                <w:bCs/>
                <w:sz w:val="17"/>
                <w:szCs w:val="17"/>
              </w:rPr>
            </w:pPr>
            <w:r w:rsidRPr="005543B2">
              <w:rPr>
                <w:sz w:val="17"/>
                <w:szCs w:val="17"/>
              </w:rPr>
              <w:t>(.10)</w:t>
            </w:r>
          </w:p>
        </w:tc>
        <w:tc>
          <w:tcPr>
            <w:tcW w:w="711" w:type="dxa"/>
            <w:gridSpan w:val="2"/>
            <w:tcBorders>
              <w:top w:val="nil"/>
              <w:left w:val="nil"/>
              <w:bottom w:val="nil"/>
              <w:right w:val="nil"/>
            </w:tcBorders>
            <w:vAlign w:val="center"/>
          </w:tcPr>
          <w:p w14:paraId="64475033" w14:textId="77777777" w:rsidR="0011232B" w:rsidRPr="005543B2" w:rsidRDefault="0011232B" w:rsidP="006B1F63">
            <w:pPr>
              <w:jc w:val="center"/>
              <w:rPr>
                <w:bCs/>
                <w:sz w:val="17"/>
                <w:szCs w:val="17"/>
              </w:rPr>
            </w:pPr>
          </w:p>
        </w:tc>
        <w:tc>
          <w:tcPr>
            <w:tcW w:w="710" w:type="dxa"/>
            <w:gridSpan w:val="2"/>
            <w:tcBorders>
              <w:top w:val="nil"/>
              <w:left w:val="nil"/>
              <w:bottom w:val="nil"/>
              <w:right w:val="nil"/>
            </w:tcBorders>
            <w:vAlign w:val="center"/>
          </w:tcPr>
          <w:p w14:paraId="1EDCAEE3" w14:textId="77777777" w:rsidR="0011232B" w:rsidRPr="005543B2" w:rsidRDefault="0011232B" w:rsidP="006B1F63">
            <w:pPr>
              <w:jc w:val="center"/>
              <w:rPr>
                <w:bCs/>
                <w:sz w:val="17"/>
                <w:szCs w:val="17"/>
              </w:rPr>
            </w:pPr>
            <w:r w:rsidRPr="005543B2">
              <w:rPr>
                <w:sz w:val="17"/>
                <w:szCs w:val="17"/>
              </w:rPr>
              <w:t>(.13)</w:t>
            </w:r>
          </w:p>
        </w:tc>
        <w:tc>
          <w:tcPr>
            <w:tcW w:w="711" w:type="dxa"/>
            <w:gridSpan w:val="2"/>
            <w:tcBorders>
              <w:top w:val="nil"/>
              <w:left w:val="nil"/>
              <w:bottom w:val="nil"/>
              <w:right w:val="nil"/>
            </w:tcBorders>
            <w:vAlign w:val="center"/>
          </w:tcPr>
          <w:p w14:paraId="132E05B2" w14:textId="77777777" w:rsidR="0011232B" w:rsidRPr="005543B2" w:rsidRDefault="0011232B" w:rsidP="006B1F63">
            <w:pPr>
              <w:jc w:val="center"/>
              <w:rPr>
                <w:bCs/>
                <w:sz w:val="17"/>
                <w:szCs w:val="17"/>
              </w:rPr>
            </w:pPr>
          </w:p>
        </w:tc>
        <w:tc>
          <w:tcPr>
            <w:tcW w:w="710" w:type="dxa"/>
            <w:tcBorders>
              <w:top w:val="nil"/>
              <w:left w:val="nil"/>
              <w:bottom w:val="nil"/>
              <w:right w:val="nil"/>
            </w:tcBorders>
            <w:vAlign w:val="center"/>
          </w:tcPr>
          <w:p w14:paraId="679D3F39" w14:textId="77777777" w:rsidR="0011232B" w:rsidRPr="005543B2" w:rsidRDefault="0011232B" w:rsidP="006B1F63">
            <w:pPr>
              <w:jc w:val="center"/>
              <w:rPr>
                <w:bCs/>
                <w:sz w:val="17"/>
                <w:szCs w:val="17"/>
              </w:rPr>
            </w:pPr>
            <w:r w:rsidRPr="005543B2">
              <w:rPr>
                <w:sz w:val="17"/>
                <w:szCs w:val="17"/>
              </w:rPr>
              <w:t>(.09)</w:t>
            </w:r>
          </w:p>
        </w:tc>
        <w:tc>
          <w:tcPr>
            <w:tcW w:w="711" w:type="dxa"/>
            <w:gridSpan w:val="2"/>
            <w:tcBorders>
              <w:top w:val="nil"/>
              <w:left w:val="nil"/>
              <w:bottom w:val="nil"/>
              <w:right w:val="nil"/>
            </w:tcBorders>
            <w:vAlign w:val="center"/>
          </w:tcPr>
          <w:p w14:paraId="168F6B71" w14:textId="77777777" w:rsidR="0011232B" w:rsidRPr="005543B2" w:rsidRDefault="0011232B" w:rsidP="006B1F63">
            <w:pPr>
              <w:jc w:val="center"/>
              <w:rPr>
                <w:bCs/>
                <w:sz w:val="17"/>
                <w:szCs w:val="17"/>
              </w:rPr>
            </w:pPr>
            <w:r w:rsidRPr="005543B2">
              <w:rPr>
                <w:sz w:val="17"/>
                <w:szCs w:val="17"/>
              </w:rPr>
              <w:t>(.17)</w:t>
            </w:r>
          </w:p>
        </w:tc>
        <w:tc>
          <w:tcPr>
            <w:tcW w:w="710" w:type="dxa"/>
            <w:gridSpan w:val="2"/>
            <w:tcBorders>
              <w:top w:val="nil"/>
              <w:left w:val="nil"/>
              <w:bottom w:val="nil"/>
              <w:right w:val="nil"/>
            </w:tcBorders>
            <w:vAlign w:val="center"/>
          </w:tcPr>
          <w:p w14:paraId="17197996" w14:textId="77777777" w:rsidR="0011232B" w:rsidRPr="005543B2" w:rsidRDefault="0011232B" w:rsidP="006B1F63">
            <w:pPr>
              <w:jc w:val="center"/>
              <w:rPr>
                <w:bCs/>
                <w:sz w:val="17"/>
                <w:szCs w:val="17"/>
              </w:rPr>
            </w:pPr>
            <w:r w:rsidRPr="005543B2">
              <w:rPr>
                <w:sz w:val="17"/>
                <w:szCs w:val="17"/>
              </w:rPr>
              <w:t>(.09)</w:t>
            </w:r>
          </w:p>
        </w:tc>
        <w:tc>
          <w:tcPr>
            <w:tcW w:w="711" w:type="dxa"/>
            <w:gridSpan w:val="2"/>
            <w:tcBorders>
              <w:top w:val="nil"/>
              <w:left w:val="nil"/>
              <w:bottom w:val="nil"/>
              <w:right w:val="nil"/>
            </w:tcBorders>
            <w:vAlign w:val="center"/>
          </w:tcPr>
          <w:p w14:paraId="475A376C" w14:textId="77777777" w:rsidR="0011232B" w:rsidRPr="005543B2" w:rsidRDefault="0011232B" w:rsidP="006B1F63">
            <w:pPr>
              <w:jc w:val="center"/>
              <w:rPr>
                <w:bCs/>
                <w:sz w:val="17"/>
                <w:szCs w:val="17"/>
              </w:rPr>
            </w:pPr>
          </w:p>
        </w:tc>
        <w:tc>
          <w:tcPr>
            <w:tcW w:w="710" w:type="dxa"/>
            <w:gridSpan w:val="2"/>
            <w:tcBorders>
              <w:top w:val="nil"/>
              <w:left w:val="nil"/>
              <w:bottom w:val="nil"/>
              <w:right w:val="nil"/>
            </w:tcBorders>
            <w:vAlign w:val="center"/>
          </w:tcPr>
          <w:p w14:paraId="6B0D1275" w14:textId="77777777" w:rsidR="0011232B" w:rsidRPr="005543B2" w:rsidRDefault="0011232B" w:rsidP="006B1F63">
            <w:pPr>
              <w:jc w:val="center"/>
              <w:rPr>
                <w:bCs/>
                <w:sz w:val="17"/>
                <w:szCs w:val="17"/>
              </w:rPr>
            </w:pPr>
            <w:r w:rsidRPr="005543B2">
              <w:rPr>
                <w:sz w:val="17"/>
                <w:szCs w:val="17"/>
              </w:rPr>
              <w:t>(.11)</w:t>
            </w:r>
          </w:p>
        </w:tc>
        <w:tc>
          <w:tcPr>
            <w:tcW w:w="711" w:type="dxa"/>
            <w:gridSpan w:val="2"/>
            <w:tcBorders>
              <w:top w:val="nil"/>
              <w:left w:val="nil"/>
              <w:bottom w:val="nil"/>
              <w:right w:val="nil"/>
            </w:tcBorders>
            <w:vAlign w:val="center"/>
          </w:tcPr>
          <w:p w14:paraId="6F8A05BE" w14:textId="77777777" w:rsidR="0011232B" w:rsidRPr="005543B2" w:rsidRDefault="0011232B" w:rsidP="006B1F63">
            <w:pPr>
              <w:jc w:val="center"/>
              <w:rPr>
                <w:bCs/>
                <w:sz w:val="17"/>
                <w:szCs w:val="17"/>
              </w:rPr>
            </w:pPr>
          </w:p>
        </w:tc>
        <w:tc>
          <w:tcPr>
            <w:tcW w:w="710" w:type="dxa"/>
            <w:gridSpan w:val="2"/>
            <w:tcBorders>
              <w:top w:val="nil"/>
              <w:left w:val="nil"/>
              <w:bottom w:val="nil"/>
              <w:right w:val="nil"/>
            </w:tcBorders>
            <w:vAlign w:val="center"/>
          </w:tcPr>
          <w:p w14:paraId="1D0B31CD" w14:textId="77777777" w:rsidR="0011232B" w:rsidRPr="005543B2" w:rsidRDefault="0011232B" w:rsidP="006B1F63">
            <w:pPr>
              <w:jc w:val="center"/>
              <w:rPr>
                <w:bCs/>
                <w:sz w:val="17"/>
                <w:szCs w:val="17"/>
              </w:rPr>
            </w:pPr>
            <w:r w:rsidRPr="005543B2">
              <w:rPr>
                <w:sz w:val="17"/>
                <w:szCs w:val="17"/>
              </w:rPr>
              <w:t>(.12)</w:t>
            </w:r>
          </w:p>
        </w:tc>
        <w:tc>
          <w:tcPr>
            <w:tcW w:w="711" w:type="dxa"/>
            <w:gridSpan w:val="2"/>
            <w:tcBorders>
              <w:top w:val="nil"/>
              <w:left w:val="nil"/>
              <w:bottom w:val="nil"/>
              <w:right w:val="nil"/>
            </w:tcBorders>
            <w:vAlign w:val="center"/>
          </w:tcPr>
          <w:p w14:paraId="51824EFA" w14:textId="77777777" w:rsidR="0011232B" w:rsidRPr="005543B2" w:rsidRDefault="0011232B" w:rsidP="006B1F63">
            <w:pPr>
              <w:jc w:val="center"/>
              <w:rPr>
                <w:bCs/>
                <w:sz w:val="17"/>
                <w:szCs w:val="17"/>
              </w:rPr>
            </w:pPr>
          </w:p>
        </w:tc>
        <w:tc>
          <w:tcPr>
            <w:tcW w:w="710" w:type="dxa"/>
            <w:gridSpan w:val="2"/>
            <w:tcBorders>
              <w:top w:val="nil"/>
              <w:left w:val="nil"/>
              <w:bottom w:val="nil"/>
              <w:right w:val="nil"/>
            </w:tcBorders>
            <w:vAlign w:val="center"/>
          </w:tcPr>
          <w:p w14:paraId="0F1CADEE" w14:textId="77777777" w:rsidR="0011232B" w:rsidRPr="005543B2" w:rsidRDefault="0011232B" w:rsidP="006B1F63">
            <w:pPr>
              <w:jc w:val="center"/>
              <w:rPr>
                <w:bCs/>
                <w:sz w:val="17"/>
                <w:szCs w:val="17"/>
              </w:rPr>
            </w:pPr>
            <w:r w:rsidRPr="005543B2">
              <w:rPr>
                <w:sz w:val="17"/>
                <w:szCs w:val="17"/>
              </w:rPr>
              <w:t>(.10)</w:t>
            </w:r>
          </w:p>
        </w:tc>
        <w:tc>
          <w:tcPr>
            <w:tcW w:w="711" w:type="dxa"/>
            <w:gridSpan w:val="2"/>
            <w:tcBorders>
              <w:top w:val="nil"/>
              <w:left w:val="nil"/>
              <w:bottom w:val="nil"/>
              <w:right w:val="nil"/>
            </w:tcBorders>
            <w:vAlign w:val="center"/>
          </w:tcPr>
          <w:p w14:paraId="5A494685" w14:textId="77777777" w:rsidR="0011232B" w:rsidRPr="005543B2" w:rsidRDefault="0011232B" w:rsidP="006B1F63">
            <w:pPr>
              <w:jc w:val="center"/>
              <w:rPr>
                <w:bCs/>
                <w:sz w:val="17"/>
                <w:szCs w:val="17"/>
              </w:rPr>
            </w:pPr>
            <w:r w:rsidRPr="005543B2">
              <w:rPr>
                <w:sz w:val="17"/>
                <w:szCs w:val="17"/>
              </w:rPr>
              <w:t>(.18)</w:t>
            </w:r>
          </w:p>
        </w:tc>
        <w:tc>
          <w:tcPr>
            <w:tcW w:w="710" w:type="dxa"/>
            <w:gridSpan w:val="2"/>
            <w:tcBorders>
              <w:top w:val="nil"/>
              <w:left w:val="nil"/>
              <w:bottom w:val="nil"/>
              <w:right w:val="nil"/>
            </w:tcBorders>
            <w:vAlign w:val="center"/>
          </w:tcPr>
          <w:p w14:paraId="48234BF6" w14:textId="77777777" w:rsidR="0011232B" w:rsidRPr="005543B2" w:rsidRDefault="0011232B" w:rsidP="006B1F63">
            <w:pPr>
              <w:jc w:val="center"/>
              <w:rPr>
                <w:bCs/>
                <w:sz w:val="17"/>
                <w:szCs w:val="17"/>
              </w:rPr>
            </w:pPr>
            <w:r w:rsidRPr="005543B2">
              <w:rPr>
                <w:sz w:val="17"/>
                <w:szCs w:val="17"/>
              </w:rPr>
              <w:t>(.10)</w:t>
            </w:r>
          </w:p>
        </w:tc>
      </w:tr>
      <w:tr w:rsidR="0011232B" w:rsidRPr="005543B2" w14:paraId="1F37FF49" w14:textId="77777777" w:rsidTr="0011232B">
        <w:trPr>
          <w:trHeight w:val="276"/>
        </w:trPr>
        <w:tc>
          <w:tcPr>
            <w:tcW w:w="1890" w:type="dxa"/>
            <w:tcBorders>
              <w:top w:val="nil"/>
              <w:left w:val="nil"/>
              <w:bottom w:val="nil"/>
              <w:right w:val="nil"/>
            </w:tcBorders>
            <w:vAlign w:val="center"/>
          </w:tcPr>
          <w:p w14:paraId="03E3B564" w14:textId="77777777" w:rsidR="0011232B" w:rsidRPr="005543B2" w:rsidRDefault="0011232B" w:rsidP="006B1F63">
            <w:pPr>
              <w:jc w:val="right"/>
              <w:rPr>
                <w:bCs/>
                <w:sz w:val="17"/>
                <w:szCs w:val="17"/>
              </w:rPr>
            </w:pPr>
            <w:r w:rsidRPr="005543B2">
              <w:rPr>
                <w:bCs/>
                <w:sz w:val="17"/>
                <w:szCs w:val="17"/>
              </w:rPr>
              <w:t>Prestige</w:t>
            </w:r>
          </w:p>
        </w:tc>
        <w:tc>
          <w:tcPr>
            <w:tcW w:w="710" w:type="dxa"/>
            <w:gridSpan w:val="3"/>
            <w:tcBorders>
              <w:top w:val="nil"/>
              <w:left w:val="nil"/>
              <w:bottom w:val="nil"/>
              <w:right w:val="nil"/>
            </w:tcBorders>
            <w:vAlign w:val="center"/>
          </w:tcPr>
          <w:p w14:paraId="51B26DBC" w14:textId="77777777" w:rsidR="0011232B" w:rsidRPr="005543B2" w:rsidRDefault="0011232B" w:rsidP="006B1F63">
            <w:pPr>
              <w:jc w:val="center"/>
              <w:rPr>
                <w:bCs/>
                <w:sz w:val="17"/>
                <w:szCs w:val="17"/>
              </w:rPr>
            </w:pPr>
          </w:p>
        </w:tc>
        <w:tc>
          <w:tcPr>
            <w:tcW w:w="711" w:type="dxa"/>
            <w:gridSpan w:val="2"/>
            <w:tcBorders>
              <w:top w:val="nil"/>
              <w:left w:val="nil"/>
              <w:bottom w:val="nil"/>
              <w:right w:val="nil"/>
            </w:tcBorders>
            <w:vAlign w:val="center"/>
          </w:tcPr>
          <w:p w14:paraId="45289CCF" w14:textId="77777777" w:rsidR="0011232B" w:rsidRPr="005543B2" w:rsidRDefault="0011232B" w:rsidP="006B1F63">
            <w:pPr>
              <w:jc w:val="center"/>
              <w:rPr>
                <w:bCs/>
                <w:sz w:val="17"/>
                <w:szCs w:val="17"/>
              </w:rPr>
            </w:pPr>
            <w:r w:rsidRPr="005543B2">
              <w:rPr>
                <w:sz w:val="17"/>
                <w:szCs w:val="17"/>
              </w:rPr>
              <w:t>-.53</w:t>
            </w:r>
            <w:r w:rsidRPr="005543B2">
              <w:rPr>
                <w:sz w:val="17"/>
                <w:szCs w:val="17"/>
                <w:vertAlign w:val="superscript"/>
              </w:rPr>
              <w:t>***</w:t>
            </w:r>
          </w:p>
        </w:tc>
        <w:tc>
          <w:tcPr>
            <w:tcW w:w="710" w:type="dxa"/>
            <w:gridSpan w:val="2"/>
            <w:tcBorders>
              <w:top w:val="nil"/>
              <w:left w:val="nil"/>
              <w:bottom w:val="nil"/>
              <w:right w:val="nil"/>
            </w:tcBorders>
            <w:vAlign w:val="center"/>
          </w:tcPr>
          <w:p w14:paraId="42148964" w14:textId="77777777" w:rsidR="0011232B" w:rsidRPr="005543B2" w:rsidRDefault="0011232B" w:rsidP="006B1F63">
            <w:pPr>
              <w:jc w:val="center"/>
              <w:rPr>
                <w:bCs/>
                <w:sz w:val="17"/>
                <w:szCs w:val="17"/>
              </w:rPr>
            </w:pPr>
            <w:r w:rsidRPr="005543B2">
              <w:rPr>
                <w:sz w:val="17"/>
                <w:szCs w:val="17"/>
              </w:rPr>
              <w:t>-.26</w:t>
            </w:r>
            <w:r w:rsidRPr="0050276C">
              <w:rPr>
                <w:sz w:val="17"/>
                <w:szCs w:val="17"/>
                <w:vertAlign w:val="superscript"/>
              </w:rPr>
              <w:t>*</w:t>
            </w:r>
          </w:p>
        </w:tc>
        <w:tc>
          <w:tcPr>
            <w:tcW w:w="711" w:type="dxa"/>
            <w:gridSpan w:val="2"/>
            <w:tcBorders>
              <w:top w:val="nil"/>
              <w:left w:val="nil"/>
              <w:bottom w:val="nil"/>
              <w:right w:val="nil"/>
            </w:tcBorders>
            <w:vAlign w:val="center"/>
          </w:tcPr>
          <w:p w14:paraId="28E79327" w14:textId="77777777" w:rsidR="0011232B" w:rsidRPr="005543B2" w:rsidRDefault="0011232B" w:rsidP="006B1F63">
            <w:pPr>
              <w:jc w:val="center"/>
              <w:rPr>
                <w:bCs/>
                <w:sz w:val="17"/>
                <w:szCs w:val="17"/>
              </w:rPr>
            </w:pPr>
          </w:p>
        </w:tc>
        <w:tc>
          <w:tcPr>
            <w:tcW w:w="710" w:type="dxa"/>
            <w:tcBorders>
              <w:top w:val="nil"/>
              <w:left w:val="nil"/>
              <w:bottom w:val="nil"/>
              <w:right w:val="nil"/>
            </w:tcBorders>
            <w:vAlign w:val="center"/>
          </w:tcPr>
          <w:p w14:paraId="57050021" w14:textId="77777777" w:rsidR="0011232B" w:rsidRPr="005543B2" w:rsidRDefault="0011232B" w:rsidP="006B1F63">
            <w:pPr>
              <w:jc w:val="center"/>
              <w:rPr>
                <w:bCs/>
                <w:sz w:val="17"/>
                <w:szCs w:val="17"/>
              </w:rPr>
            </w:pPr>
            <w:r w:rsidRPr="005543B2">
              <w:rPr>
                <w:sz w:val="17"/>
                <w:szCs w:val="17"/>
              </w:rPr>
              <w:t>-.07</w:t>
            </w:r>
          </w:p>
        </w:tc>
        <w:tc>
          <w:tcPr>
            <w:tcW w:w="711" w:type="dxa"/>
            <w:gridSpan w:val="2"/>
            <w:tcBorders>
              <w:top w:val="nil"/>
              <w:left w:val="nil"/>
              <w:bottom w:val="nil"/>
              <w:right w:val="nil"/>
            </w:tcBorders>
            <w:vAlign w:val="center"/>
          </w:tcPr>
          <w:p w14:paraId="75E2DE55" w14:textId="77777777" w:rsidR="0011232B" w:rsidRPr="005543B2" w:rsidRDefault="0011232B" w:rsidP="006B1F63">
            <w:pPr>
              <w:jc w:val="center"/>
              <w:rPr>
                <w:bCs/>
                <w:sz w:val="17"/>
                <w:szCs w:val="17"/>
              </w:rPr>
            </w:pPr>
            <w:r w:rsidRPr="005543B2">
              <w:rPr>
                <w:sz w:val="17"/>
                <w:szCs w:val="17"/>
              </w:rPr>
              <w:t>-.04</w:t>
            </w:r>
          </w:p>
        </w:tc>
        <w:tc>
          <w:tcPr>
            <w:tcW w:w="710" w:type="dxa"/>
            <w:gridSpan w:val="2"/>
            <w:tcBorders>
              <w:top w:val="nil"/>
              <w:left w:val="nil"/>
              <w:bottom w:val="nil"/>
              <w:right w:val="nil"/>
            </w:tcBorders>
            <w:vAlign w:val="center"/>
          </w:tcPr>
          <w:p w14:paraId="1B7855BF" w14:textId="77777777" w:rsidR="0011232B" w:rsidRPr="005543B2" w:rsidRDefault="0011232B" w:rsidP="006B1F63">
            <w:pPr>
              <w:jc w:val="center"/>
              <w:rPr>
                <w:bCs/>
                <w:sz w:val="17"/>
                <w:szCs w:val="17"/>
              </w:rPr>
            </w:pPr>
            <w:r w:rsidRPr="005543B2">
              <w:rPr>
                <w:sz w:val="17"/>
                <w:szCs w:val="17"/>
              </w:rPr>
              <w:t>.14</w:t>
            </w:r>
          </w:p>
        </w:tc>
        <w:tc>
          <w:tcPr>
            <w:tcW w:w="711" w:type="dxa"/>
            <w:gridSpan w:val="2"/>
            <w:tcBorders>
              <w:top w:val="nil"/>
              <w:left w:val="nil"/>
              <w:bottom w:val="nil"/>
              <w:right w:val="nil"/>
            </w:tcBorders>
            <w:vAlign w:val="center"/>
          </w:tcPr>
          <w:p w14:paraId="727E4565" w14:textId="77777777" w:rsidR="0011232B" w:rsidRPr="005543B2" w:rsidRDefault="0011232B" w:rsidP="006B1F63">
            <w:pPr>
              <w:jc w:val="center"/>
              <w:rPr>
                <w:bCs/>
                <w:sz w:val="17"/>
                <w:szCs w:val="17"/>
              </w:rPr>
            </w:pPr>
          </w:p>
        </w:tc>
        <w:tc>
          <w:tcPr>
            <w:tcW w:w="710" w:type="dxa"/>
            <w:gridSpan w:val="2"/>
            <w:tcBorders>
              <w:top w:val="nil"/>
              <w:left w:val="nil"/>
              <w:bottom w:val="nil"/>
              <w:right w:val="nil"/>
            </w:tcBorders>
            <w:vAlign w:val="center"/>
          </w:tcPr>
          <w:p w14:paraId="713918B1" w14:textId="77777777" w:rsidR="0011232B" w:rsidRPr="005543B2" w:rsidRDefault="0011232B" w:rsidP="006B1F63">
            <w:pPr>
              <w:jc w:val="center"/>
              <w:rPr>
                <w:bCs/>
                <w:sz w:val="17"/>
                <w:szCs w:val="17"/>
              </w:rPr>
            </w:pPr>
          </w:p>
        </w:tc>
        <w:tc>
          <w:tcPr>
            <w:tcW w:w="711" w:type="dxa"/>
            <w:gridSpan w:val="2"/>
            <w:tcBorders>
              <w:top w:val="nil"/>
              <w:left w:val="nil"/>
              <w:bottom w:val="nil"/>
              <w:right w:val="nil"/>
            </w:tcBorders>
            <w:vAlign w:val="center"/>
          </w:tcPr>
          <w:p w14:paraId="367538CF" w14:textId="77777777" w:rsidR="0011232B" w:rsidRPr="005543B2" w:rsidRDefault="0011232B" w:rsidP="006B1F63">
            <w:pPr>
              <w:jc w:val="center"/>
              <w:rPr>
                <w:bCs/>
                <w:sz w:val="17"/>
                <w:szCs w:val="17"/>
              </w:rPr>
            </w:pPr>
            <w:r w:rsidRPr="005543B2">
              <w:rPr>
                <w:sz w:val="17"/>
                <w:szCs w:val="17"/>
              </w:rPr>
              <w:t>-.22</w:t>
            </w:r>
            <w:r w:rsidRPr="000F3039">
              <w:rPr>
                <w:sz w:val="17"/>
                <w:szCs w:val="17"/>
                <w:vertAlign w:val="superscript"/>
              </w:rPr>
              <w:t>*</w:t>
            </w:r>
          </w:p>
        </w:tc>
        <w:tc>
          <w:tcPr>
            <w:tcW w:w="710" w:type="dxa"/>
            <w:gridSpan w:val="2"/>
            <w:tcBorders>
              <w:top w:val="nil"/>
              <w:left w:val="nil"/>
              <w:bottom w:val="nil"/>
              <w:right w:val="nil"/>
            </w:tcBorders>
            <w:vAlign w:val="center"/>
          </w:tcPr>
          <w:p w14:paraId="4A113670" w14:textId="77777777" w:rsidR="0011232B" w:rsidRPr="005543B2" w:rsidRDefault="0011232B" w:rsidP="006B1F63">
            <w:pPr>
              <w:jc w:val="center"/>
              <w:rPr>
                <w:bCs/>
                <w:sz w:val="17"/>
                <w:szCs w:val="17"/>
              </w:rPr>
            </w:pPr>
            <w:r w:rsidRPr="005543B2">
              <w:rPr>
                <w:sz w:val="17"/>
                <w:szCs w:val="17"/>
              </w:rPr>
              <w:t>-.13</w:t>
            </w:r>
          </w:p>
        </w:tc>
        <w:tc>
          <w:tcPr>
            <w:tcW w:w="711" w:type="dxa"/>
            <w:gridSpan w:val="2"/>
            <w:tcBorders>
              <w:top w:val="nil"/>
              <w:left w:val="nil"/>
              <w:bottom w:val="nil"/>
              <w:right w:val="nil"/>
            </w:tcBorders>
            <w:vAlign w:val="center"/>
          </w:tcPr>
          <w:p w14:paraId="11624D58" w14:textId="77777777" w:rsidR="0011232B" w:rsidRPr="005543B2" w:rsidRDefault="0011232B" w:rsidP="006B1F63">
            <w:pPr>
              <w:jc w:val="center"/>
              <w:rPr>
                <w:bCs/>
                <w:sz w:val="17"/>
                <w:szCs w:val="17"/>
              </w:rPr>
            </w:pPr>
          </w:p>
        </w:tc>
        <w:tc>
          <w:tcPr>
            <w:tcW w:w="710" w:type="dxa"/>
            <w:gridSpan w:val="2"/>
            <w:tcBorders>
              <w:top w:val="nil"/>
              <w:left w:val="nil"/>
              <w:bottom w:val="nil"/>
              <w:right w:val="nil"/>
            </w:tcBorders>
            <w:vAlign w:val="center"/>
          </w:tcPr>
          <w:p w14:paraId="033DD69B" w14:textId="77777777" w:rsidR="0011232B" w:rsidRPr="005543B2" w:rsidRDefault="0011232B" w:rsidP="006B1F63">
            <w:pPr>
              <w:jc w:val="center"/>
              <w:rPr>
                <w:bCs/>
                <w:sz w:val="17"/>
                <w:szCs w:val="17"/>
              </w:rPr>
            </w:pPr>
            <w:r w:rsidRPr="005543B2">
              <w:rPr>
                <w:sz w:val="17"/>
                <w:szCs w:val="17"/>
              </w:rPr>
              <w:t>-.09</w:t>
            </w:r>
          </w:p>
        </w:tc>
        <w:tc>
          <w:tcPr>
            <w:tcW w:w="711" w:type="dxa"/>
            <w:gridSpan w:val="2"/>
            <w:tcBorders>
              <w:top w:val="nil"/>
              <w:left w:val="nil"/>
              <w:bottom w:val="nil"/>
              <w:right w:val="nil"/>
            </w:tcBorders>
            <w:vAlign w:val="center"/>
          </w:tcPr>
          <w:p w14:paraId="765E9D2C" w14:textId="77777777" w:rsidR="0011232B" w:rsidRPr="005543B2" w:rsidRDefault="0011232B" w:rsidP="006B1F63">
            <w:pPr>
              <w:jc w:val="center"/>
              <w:rPr>
                <w:bCs/>
                <w:sz w:val="17"/>
                <w:szCs w:val="17"/>
              </w:rPr>
            </w:pPr>
            <w:r w:rsidRPr="005543B2">
              <w:rPr>
                <w:sz w:val="17"/>
                <w:szCs w:val="17"/>
              </w:rPr>
              <w:t>-.08</w:t>
            </w:r>
          </w:p>
        </w:tc>
        <w:tc>
          <w:tcPr>
            <w:tcW w:w="710" w:type="dxa"/>
            <w:gridSpan w:val="2"/>
            <w:tcBorders>
              <w:top w:val="nil"/>
              <w:left w:val="nil"/>
              <w:bottom w:val="nil"/>
              <w:right w:val="nil"/>
            </w:tcBorders>
            <w:vAlign w:val="center"/>
          </w:tcPr>
          <w:p w14:paraId="26C088EA" w14:textId="77777777" w:rsidR="0011232B" w:rsidRPr="005543B2" w:rsidRDefault="0011232B" w:rsidP="006B1F63">
            <w:pPr>
              <w:jc w:val="center"/>
              <w:rPr>
                <w:bCs/>
                <w:sz w:val="17"/>
                <w:szCs w:val="17"/>
              </w:rPr>
            </w:pPr>
            <w:r w:rsidRPr="005543B2">
              <w:rPr>
                <w:sz w:val="17"/>
                <w:szCs w:val="17"/>
              </w:rPr>
              <w:t>.13</w:t>
            </w:r>
          </w:p>
        </w:tc>
      </w:tr>
      <w:tr w:rsidR="0011232B" w:rsidRPr="005543B2" w14:paraId="4CFA075D" w14:textId="77777777" w:rsidTr="0011232B">
        <w:trPr>
          <w:trHeight w:val="276"/>
        </w:trPr>
        <w:tc>
          <w:tcPr>
            <w:tcW w:w="1890" w:type="dxa"/>
            <w:tcBorders>
              <w:top w:val="nil"/>
              <w:left w:val="nil"/>
              <w:bottom w:val="nil"/>
              <w:right w:val="nil"/>
            </w:tcBorders>
            <w:vAlign w:val="center"/>
          </w:tcPr>
          <w:p w14:paraId="42495C46" w14:textId="77777777" w:rsidR="0011232B" w:rsidRPr="005543B2" w:rsidRDefault="0011232B" w:rsidP="006B1F63">
            <w:pPr>
              <w:jc w:val="right"/>
              <w:rPr>
                <w:bCs/>
                <w:sz w:val="17"/>
                <w:szCs w:val="17"/>
              </w:rPr>
            </w:pPr>
          </w:p>
        </w:tc>
        <w:tc>
          <w:tcPr>
            <w:tcW w:w="710" w:type="dxa"/>
            <w:gridSpan w:val="3"/>
            <w:tcBorders>
              <w:top w:val="nil"/>
              <w:left w:val="nil"/>
              <w:bottom w:val="nil"/>
              <w:right w:val="nil"/>
            </w:tcBorders>
            <w:vAlign w:val="center"/>
          </w:tcPr>
          <w:p w14:paraId="1365D195" w14:textId="77777777" w:rsidR="0011232B" w:rsidRPr="005543B2" w:rsidRDefault="0011232B" w:rsidP="006B1F63">
            <w:pPr>
              <w:jc w:val="center"/>
              <w:rPr>
                <w:bCs/>
                <w:sz w:val="17"/>
                <w:szCs w:val="17"/>
              </w:rPr>
            </w:pPr>
          </w:p>
        </w:tc>
        <w:tc>
          <w:tcPr>
            <w:tcW w:w="711" w:type="dxa"/>
            <w:gridSpan w:val="2"/>
            <w:tcBorders>
              <w:top w:val="nil"/>
              <w:left w:val="nil"/>
              <w:bottom w:val="nil"/>
              <w:right w:val="nil"/>
            </w:tcBorders>
            <w:vAlign w:val="center"/>
          </w:tcPr>
          <w:p w14:paraId="44260709" w14:textId="77777777" w:rsidR="0011232B" w:rsidRPr="005543B2" w:rsidRDefault="0011232B" w:rsidP="006B1F63">
            <w:pPr>
              <w:jc w:val="center"/>
              <w:rPr>
                <w:bCs/>
                <w:sz w:val="17"/>
                <w:szCs w:val="17"/>
              </w:rPr>
            </w:pPr>
            <w:r w:rsidRPr="005543B2">
              <w:rPr>
                <w:sz w:val="17"/>
                <w:szCs w:val="17"/>
              </w:rPr>
              <w:t>(.10)</w:t>
            </w:r>
          </w:p>
        </w:tc>
        <w:tc>
          <w:tcPr>
            <w:tcW w:w="710" w:type="dxa"/>
            <w:gridSpan w:val="2"/>
            <w:tcBorders>
              <w:top w:val="nil"/>
              <w:left w:val="nil"/>
              <w:bottom w:val="nil"/>
              <w:right w:val="nil"/>
            </w:tcBorders>
            <w:vAlign w:val="center"/>
          </w:tcPr>
          <w:p w14:paraId="01E8D02C" w14:textId="77777777" w:rsidR="0011232B" w:rsidRPr="005543B2" w:rsidRDefault="0011232B" w:rsidP="006B1F63">
            <w:pPr>
              <w:jc w:val="center"/>
              <w:rPr>
                <w:bCs/>
                <w:sz w:val="17"/>
                <w:szCs w:val="17"/>
              </w:rPr>
            </w:pPr>
            <w:r w:rsidRPr="005543B2">
              <w:rPr>
                <w:sz w:val="17"/>
                <w:szCs w:val="17"/>
              </w:rPr>
              <w:t>(.12)</w:t>
            </w:r>
          </w:p>
        </w:tc>
        <w:tc>
          <w:tcPr>
            <w:tcW w:w="711" w:type="dxa"/>
            <w:gridSpan w:val="2"/>
            <w:tcBorders>
              <w:top w:val="nil"/>
              <w:left w:val="nil"/>
              <w:bottom w:val="nil"/>
              <w:right w:val="nil"/>
            </w:tcBorders>
            <w:vAlign w:val="center"/>
          </w:tcPr>
          <w:p w14:paraId="5B86CAAD" w14:textId="77777777" w:rsidR="0011232B" w:rsidRPr="005543B2" w:rsidRDefault="0011232B" w:rsidP="006B1F63">
            <w:pPr>
              <w:jc w:val="center"/>
              <w:rPr>
                <w:bCs/>
                <w:sz w:val="17"/>
                <w:szCs w:val="17"/>
              </w:rPr>
            </w:pPr>
          </w:p>
        </w:tc>
        <w:tc>
          <w:tcPr>
            <w:tcW w:w="710" w:type="dxa"/>
            <w:tcBorders>
              <w:top w:val="nil"/>
              <w:left w:val="nil"/>
              <w:bottom w:val="nil"/>
              <w:right w:val="nil"/>
            </w:tcBorders>
            <w:vAlign w:val="center"/>
          </w:tcPr>
          <w:p w14:paraId="5D1A2C82" w14:textId="77777777" w:rsidR="0011232B" w:rsidRPr="005543B2" w:rsidRDefault="0011232B" w:rsidP="006B1F63">
            <w:pPr>
              <w:jc w:val="center"/>
              <w:rPr>
                <w:bCs/>
                <w:sz w:val="17"/>
                <w:szCs w:val="17"/>
              </w:rPr>
            </w:pPr>
            <w:r w:rsidRPr="005543B2">
              <w:rPr>
                <w:sz w:val="17"/>
                <w:szCs w:val="17"/>
              </w:rPr>
              <w:t>(.09)</w:t>
            </w:r>
          </w:p>
        </w:tc>
        <w:tc>
          <w:tcPr>
            <w:tcW w:w="711" w:type="dxa"/>
            <w:gridSpan w:val="2"/>
            <w:tcBorders>
              <w:top w:val="nil"/>
              <w:left w:val="nil"/>
              <w:bottom w:val="nil"/>
              <w:right w:val="nil"/>
            </w:tcBorders>
            <w:vAlign w:val="center"/>
          </w:tcPr>
          <w:p w14:paraId="502A6A04" w14:textId="77777777" w:rsidR="0011232B" w:rsidRPr="005543B2" w:rsidRDefault="0011232B" w:rsidP="006B1F63">
            <w:pPr>
              <w:jc w:val="center"/>
              <w:rPr>
                <w:bCs/>
                <w:sz w:val="17"/>
                <w:szCs w:val="17"/>
              </w:rPr>
            </w:pPr>
            <w:r w:rsidRPr="005543B2">
              <w:rPr>
                <w:sz w:val="17"/>
                <w:szCs w:val="17"/>
              </w:rPr>
              <w:t>(.09)</w:t>
            </w:r>
          </w:p>
        </w:tc>
        <w:tc>
          <w:tcPr>
            <w:tcW w:w="710" w:type="dxa"/>
            <w:gridSpan w:val="2"/>
            <w:tcBorders>
              <w:top w:val="nil"/>
              <w:left w:val="nil"/>
              <w:bottom w:val="nil"/>
              <w:right w:val="nil"/>
            </w:tcBorders>
            <w:vAlign w:val="center"/>
          </w:tcPr>
          <w:p w14:paraId="0631FFC9" w14:textId="77777777" w:rsidR="0011232B" w:rsidRPr="005543B2" w:rsidRDefault="0011232B" w:rsidP="006B1F63">
            <w:pPr>
              <w:jc w:val="center"/>
              <w:rPr>
                <w:bCs/>
                <w:sz w:val="17"/>
                <w:szCs w:val="17"/>
              </w:rPr>
            </w:pPr>
            <w:r w:rsidRPr="005543B2">
              <w:rPr>
                <w:sz w:val="17"/>
                <w:szCs w:val="17"/>
              </w:rPr>
              <w:t>(.17)</w:t>
            </w:r>
          </w:p>
        </w:tc>
        <w:tc>
          <w:tcPr>
            <w:tcW w:w="711" w:type="dxa"/>
            <w:gridSpan w:val="2"/>
            <w:tcBorders>
              <w:top w:val="nil"/>
              <w:left w:val="nil"/>
              <w:bottom w:val="nil"/>
              <w:right w:val="nil"/>
            </w:tcBorders>
            <w:vAlign w:val="center"/>
          </w:tcPr>
          <w:p w14:paraId="472E7DD0" w14:textId="77777777" w:rsidR="0011232B" w:rsidRPr="005543B2" w:rsidRDefault="0011232B" w:rsidP="006B1F63">
            <w:pPr>
              <w:jc w:val="center"/>
              <w:rPr>
                <w:bCs/>
                <w:sz w:val="17"/>
                <w:szCs w:val="17"/>
              </w:rPr>
            </w:pPr>
          </w:p>
        </w:tc>
        <w:tc>
          <w:tcPr>
            <w:tcW w:w="710" w:type="dxa"/>
            <w:gridSpan w:val="2"/>
            <w:tcBorders>
              <w:top w:val="nil"/>
              <w:left w:val="nil"/>
              <w:bottom w:val="nil"/>
              <w:right w:val="nil"/>
            </w:tcBorders>
            <w:vAlign w:val="center"/>
          </w:tcPr>
          <w:p w14:paraId="5D9D6C74" w14:textId="77777777" w:rsidR="0011232B" w:rsidRPr="005543B2" w:rsidRDefault="0011232B" w:rsidP="006B1F63">
            <w:pPr>
              <w:jc w:val="center"/>
              <w:rPr>
                <w:bCs/>
                <w:sz w:val="17"/>
                <w:szCs w:val="17"/>
              </w:rPr>
            </w:pPr>
          </w:p>
        </w:tc>
        <w:tc>
          <w:tcPr>
            <w:tcW w:w="711" w:type="dxa"/>
            <w:gridSpan w:val="2"/>
            <w:tcBorders>
              <w:top w:val="nil"/>
              <w:left w:val="nil"/>
              <w:bottom w:val="nil"/>
              <w:right w:val="nil"/>
            </w:tcBorders>
            <w:vAlign w:val="center"/>
          </w:tcPr>
          <w:p w14:paraId="7B567A73" w14:textId="77777777" w:rsidR="0011232B" w:rsidRPr="005543B2" w:rsidRDefault="0011232B" w:rsidP="006B1F63">
            <w:pPr>
              <w:jc w:val="center"/>
              <w:rPr>
                <w:bCs/>
                <w:sz w:val="17"/>
                <w:szCs w:val="17"/>
              </w:rPr>
            </w:pPr>
            <w:r w:rsidRPr="005543B2">
              <w:rPr>
                <w:sz w:val="17"/>
                <w:szCs w:val="17"/>
              </w:rPr>
              <w:t>(.10)</w:t>
            </w:r>
          </w:p>
        </w:tc>
        <w:tc>
          <w:tcPr>
            <w:tcW w:w="710" w:type="dxa"/>
            <w:gridSpan w:val="2"/>
            <w:tcBorders>
              <w:top w:val="nil"/>
              <w:left w:val="nil"/>
              <w:bottom w:val="nil"/>
              <w:right w:val="nil"/>
            </w:tcBorders>
            <w:vAlign w:val="center"/>
          </w:tcPr>
          <w:p w14:paraId="3FA48597" w14:textId="77777777" w:rsidR="0011232B" w:rsidRPr="005543B2" w:rsidRDefault="0011232B" w:rsidP="006B1F63">
            <w:pPr>
              <w:jc w:val="center"/>
              <w:rPr>
                <w:bCs/>
                <w:sz w:val="17"/>
                <w:szCs w:val="17"/>
              </w:rPr>
            </w:pPr>
            <w:r w:rsidRPr="005543B2">
              <w:rPr>
                <w:sz w:val="17"/>
                <w:szCs w:val="17"/>
              </w:rPr>
              <w:t>(.11)</w:t>
            </w:r>
          </w:p>
        </w:tc>
        <w:tc>
          <w:tcPr>
            <w:tcW w:w="711" w:type="dxa"/>
            <w:gridSpan w:val="2"/>
            <w:tcBorders>
              <w:top w:val="nil"/>
              <w:left w:val="nil"/>
              <w:bottom w:val="nil"/>
              <w:right w:val="nil"/>
            </w:tcBorders>
            <w:vAlign w:val="center"/>
          </w:tcPr>
          <w:p w14:paraId="25A5B66B" w14:textId="77777777" w:rsidR="0011232B" w:rsidRPr="005543B2" w:rsidRDefault="0011232B" w:rsidP="006B1F63">
            <w:pPr>
              <w:jc w:val="center"/>
              <w:rPr>
                <w:bCs/>
                <w:sz w:val="17"/>
                <w:szCs w:val="17"/>
              </w:rPr>
            </w:pPr>
          </w:p>
        </w:tc>
        <w:tc>
          <w:tcPr>
            <w:tcW w:w="710" w:type="dxa"/>
            <w:gridSpan w:val="2"/>
            <w:tcBorders>
              <w:top w:val="nil"/>
              <w:left w:val="nil"/>
              <w:bottom w:val="nil"/>
              <w:right w:val="nil"/>
            </w:tcBorders>
            <w:vAlign w:val="center"/>
          </w:tcPr>
          <w:p w14:paraId="6153E210" w14:textId="77777777" w:rsidR="0011232B" w:rsidRPr="005543B2" w:rsidRDefault="0011232B" w:rsidP="006B1F63">
            <w:pPr>
              <w:jc w:val="center"/>
              <w:rPr>
                <w:bCs/>
                <w:sz w:val="17"/>
                <w:szCs w:val="17"/>
              </w:rPr>
            </w:pPr>
            <w:r w:rsidRPr="005543B2">
              <w:rPr>
                <w:sz w:val="17"/>
                <w:szCs w:val="17"/>
              </w:rPr>
              <w:t>(.09)</w:t>
            </w:r>
          </w:p>
        </w:tc>
        <w:tc>
          <w:tcPr>
            <w:tcW w:w="711" w:type="dxa"/>
            <w:gridSpan w:val="2"/>
            <w:tcBorders>
              <w:top w:val="nil"/>
              <w:left w:val="nil"/>
              <w:bottom w:val="nil"/>
              <w:right w:val="nil"/>
            </w:tcBorders>
            <w:vAlign w:val="center"/>
          </w:tcPr>
          <w:p w14:paraId="6A146CAE" w14:textId="77777777" w:rsidR="0011232B" w:rsidRPr="005543B2" w:rsidRDefault="0011232B" w:rsidP="006B1F63">
            <w:pPr>
              <w:jc w:val="center"/>
              <w:rPr>
                <w:bCs/>
                <w:sz w:val="17"/>
                <w:szCs w:val="17"/>
              </w:rPr>
            </w:pPr>
            <w:r w:rsidRPr="005543B2">
              <w:rPr>
                <w:sz w:val="17"/>
                <w:szCs w:val="17"/>
              </w:rPr>
              <w:t>(.09)</w:t>
            </w:r>
          </w:p>
        </w:tc>
        <w:tc>
          <w:tcPr>
            <w:tcW w:w="710" w:type="dxa"/>
            <w:gridSpan w:val="2"/>
            <w:tcBorders>
              <w:top w:val="nil"/>
              <w:left w:val="nil"/>
              <w:bottom w:val="nil"/>
              <w:right w:val="nil"/>
            </w:tcBorders>
            <w:vAlign w:val="center"/>
          </w:tcPr>
          <w:p w14:paraId="2C9A4C7E" w14:textId="77777777" w:rsidR="0011232B" w:rsidRPr="005543B2" w:rsidRDefault="0011232B" w:rsidP="006B1F63">
            <w:pPr>
              <w:jc w:val="center"/>
              <w:rPr>
                <w:bCs/>
                <w:sz w:val="17"/>
                <w:szCs w:val="17"/>
              </w:rPr>
            </w:pPr>
            <w:r w:rsidRPr="005543B2">
              <w:rPr>
                <w:sz w:val="17"/>
                <w:szCs w:val="17"/>
              </w:rPr>
              <w:t>(.19)</w:t>
            </w:r>
          </w:p>
        </w:tc>
      </w:tr>
      <w:tr w:rsidR="0011232B" w:rsidRPr="005543B2" w14:paraId="036D86A5" w14:textId="77777777" w:rsidTr="0011232B">
        <w:trPr>
          <w:trHeight w:val="276"/>
        </w:trPr>
        <w:tc>
          <w:tcPr>
            <w:tcW w:w="1890" w:type="dxa"/>
            <w:tcBorders>
              <w:top w:val="nil"/>
              <w:left w:val="nil"/>
              <w:bottom w:val="nil"/>
              <w:right w:val="nil"/>
            </w:tcBorders>
            <w:vAlign w:val="center"/>
          </w:tcPr>
          <w:p w14:paraId="2EF960C4" w14:textId="77777777" w:rsidR="0011232B" w:rsidRPr="005543B2" w:rsidRDefault="0011232B" w:rsidP="006B1F63">
            <w:pPr>
              <w:jc w:val="right"/>
              <w:rPr>
                <w:bCs/>
                <w:sz w:val="17"/>
                <w:szCs w:val="17"/>
              </w:rPr>
            </w:pPr>
            <w:r w:rsidRPr="005543B2">
              <w:rPr>
                <w:bCs/>
                <w:sz w:val="17"/>
                <w:szCs w:val="17"/>
              </w:rPr>
              <w:t>Status threat</w:t>
            </w:r>
          </w:p>
        </w:tc>
        <w:tc>
          <w:tcPr>
            <w:tcW w:w="710" w:type="dxa"/>
            <w:gridSpan w:val="3"/>
            <w:tcBorders>
              <w:top w:val="nil"/>
              <w:left w:val="nil"/>
              <w:bottom w:val="nil"/>
              <w:right w:val="nil"/>
            </w:tcBorders>
            <w:vAlign w:val="center"/>
          </w:tcPr>
          <w:p w14:paraId="3001FAD9" w14:textId="77777777" w:rsidR="0011232B" w:rsidRPr="005543B2" w:rsidRDefault="0011232B" w:rsidP="006B1F63">
            <w:pPr>
              <w:jc w:val="center"/>
              <w:rPr>
                <w:bCs/>
                <w:sz w:val="17"/>
                <w:szCs w:val="17"/>
              </w:rPr>
            </w:pPr>
          </w:p>
        </w:tc>
        <w:tc>
          <w:tcPr>
            <w:tcW w:w="711" w:type="dxa"/>
            <w:gridSpan w:val="2"/>
            <w:tcBorders>
              <w:top w:val="nil"/>
              <w:left w:val="nil"/>
              <w:bottom w:val="nil"/>
              <w:right w:val="nil"/>
            </w:tcBorders>
            <w:vAlign w:val="center"/>
          </w:tcPr>
          <w:p w14:paraId="570120C9" w14:textId="77777777" w:rsidR="0011232B" w:rsidRPr="005543B2" w:rsidRDefault="0011232B" w:rsidP="006B1F63">
            <w:pPr>
              <w:jc w:val="center"/>
              <w:rPr>
                <w:bCs/>
                <w:sz w:val="17"/>
                <w:szCs w:val="17"/>
              </w:rPr>
            </w:pPr>
          </w:p>
        </w:tc>
        <w:tc>
          <w:tcPr>
            <w:tcW w:w="710" w:type="dxa"/>
            <w:gridSpan w:val="2"/>
            <w:tcBorders>
              <w:top w:val="nil"/>
              <w:left w:val="nil"/>
              <w:bottom w:val="nil"/>
              <w:right w:val="nil"/>
            </w:tcBorders>
            <w:vAlign w:val="center"/>
          </w:tcPr>
          <w:p w14:paraId="6153A392" w14:textId="77777777" w:rsidR="0011232B" w:rsidRPr="005543B2" w:rsidRDefault="0011232B" w:rsidP="006B1F63">
            <w:pPr>
              <w:jc w:val="center"/>
              <w:rPr>
                <w:bCs/>
                <w:sz w:val="17"/>
                <w:szCs w:val="17"/>
              </w:rPr>
            </w:pPr>
          </w:p>
        </w:tc>
        <w:tc>
          <w:tcPr>
            <w:tcW w:w="711" w:type="dxa"/>
            <w:gridSpan w:val="2"/>
            <w:tcBorders>
              <w:top w:val="nil"/>
              <w:left w:val="nil"/>
              <w:bottom w:val="nil"/>
              <w:right w:val="nil"/>
            </w:tcBorders>
            <w:vAlign w:val="center"/>
          </w:tcPr>
          <w:p w14:paraId="60B70F19" w14:textId="77777777" w:rsidR="0011232B" w:rsidRPr="005543B2" w:rsidRDefault="0011232B" w:rsidP="006B1F63">
            <w:pPr>
              <w:jc w:val="center"/>
              <w:rPr>
                <w:bCs/>
                <w:sz w:val="17"/>
                <w:szCs w:val="17"/>
              </w:rPr>
            </w:pPr>
            <w:r w:rsidRPr="005543B2">
              <w:rPr>
                <w:sz w:val="17"/>
                <w:szCs w:val="17"/>
              </w:rPr>
              <w:t>.71</w:t>
            </w:r>
            <w:r w:rsidRPr="0050276C">
              <w:rPr>
                <w:sz w:val="17"/>
                <w:szCs w:val="17"/>
                <w:vertAlign w:val="superscript"/>
              </w:rPr>
              <w:t>***</w:t>
            </w:r>
          </w:p>
        </w:tc>
        <w:tc>
          <w:tcPr>
            <w:tcW w:w="710" w:type="dxa"/>
            <w:tcBorders>
              <w:top w:val="nil"/>
              <w:left w:val="nil"/>
              <w:bottom w:val="nil"/>
              <w:right w:val="nil"/>
            </w:tcBorders>
            <w:vAlign w:val="center"/>
          </w:tcPr>
          <w:p w14:paraId="69CB23F9" w14:textId="77777777" w:rsidR="0011232B" w:rsidRPr="005543B2" w:rsidRDefault="0011232B" w:rsidP="006B1F63">
            <w:pPr>
              <w:jc w:val="center"/>
              <w:rPr>
                <w:bCs/>
                <w:sz w:val="17"/>
                <w:szCs w:val="17"/>
              </w:rPr>
            </w:pPr>
            <w:r w:rsidRPr="005543B2">
              <w:rPr>
                <w:sz w:val="17"/>
                <w:szCs w:val="17"/>
              </w:rPr>
              <w:t>.61</w:t>
            </w:r>
            <w:r w:rsidRPr="0050276C">
              <w:rPr>
                <w:sz w:val="17"/>
                <w:szCs w:val="17"/>
                <w:vertAlign w:val="superscript"/>
              </w:rPr>
              <w:t>***</w:t>
            </w:r>
          </w:p>
        </w:tc>
        <w:tc>
          <w:tcPr>
            <w:tcW w:w="711" w:type="dxa"/>
            <w:gridSpan w:val="2"/>
            <w:tcBorders>
              <w:top w:val="nil"/>
              <w:left w:val="nil"/>
              <w:bottom w:val="nil"/>
              <w:right w:val="nil"/>
            </w:tcBorders>
            <w:vAlign w:val="center"/>
          </w:tcPr>
          <w:p w14:paraId="312FE4E5" w14:textId="77777777" w:rsidR="0011232B" w:rsidRPr="005543B2" w:rsidRDefault="0011232B" w:rsidP="006B1F63">
            <w:pPr>
              <w:jc w:val="center"/>
              <w:rPr>
                <w:bCs/>
                <w:sz w:val="17"/>
                <w:szCs w:val="17"/>
              </w:rPr>
            </w:pPr>
            <w:r w:rsidRPr="005543B2">
              <w:rPr>
                <w:sz w:val="17"/>
                <w:szCs w:val="17"/>
              </w:rPr>
              <w:t>.15</w:t>
            </w:r>
          </w:p>
        </w:tc>
        <w:tc>
          <w:tcPr>
            <w:tcW w:w="710" w:type="dxa"/>
            <w:gridSpan w:val="2"/>
            <w:tcBorders>
              <w:top w:val="nil"/>
              <w:left w:val="nil"/>
              <w:bottom w:val="nil"/>
              <w:right w:val="nil"/>
            </w:tcBorders>
            <w:vAlign w:val="center"/>
          </w:tcPr>
          <w:p w14:paraId="156CEC14" w14:textId="77777777" w:rsidR="0011232B" w:rsidRPr="005543B2" w:rsidRDefault="0011232B" w:rsidP="006B1F63">
            <w:pPr>
              <w:jc w:val="center"/>
              <w:rPr>
                <w:bCs/>
                <w:sz w:val="17"/>
                <w:szCs w:val="17"/>
              </w:rPr>
            </w:pPr>
            <w:r w:rsidRPr="005543B2">
              <w:rPr>
                <w:sz w:val="17"/>
                <w:szCs w:val="17"/>
              </w:rPr>
              <w:t>.86</w:t>
            </w:r>
            <w:r w:rsidRPr="0050276C">
              <w:rPr>
                <w:sz w:val="17"/>
                <w:szCs w:val="17"/>
                <w:vertAlign w:val="superscript"/>
              </w:rPr>
              <w:t>***</w:t>
            </w:r>
          </w:p>
        </w:tc>
        <w:tc>
          <w:tcPr>
            <w:tcW w:w="711" w:type="dxa"/>
            <w:gridSpan w:val="2"/>
            <w:tcBorders>
              <w:top w:val="nil"/>
              <w:left w:val="nil"/>
              <w:bottom w:val="nil"/>
              <w:right w:val="nil"/>
            </w:tcBorders>
            <w:vAlign w:val="center"/>
          </w:tcPr>
          <w:p w14:paraId="0EA9684D" w14:textId="77777777" w:rsidR="0011232B" w:rsidRPr="005543B2" w:rsidRDefault="0011232B" w:rsidP="006B1F63">
            <w:pPr>
              <w:jc w:val="center"/>
              <w:rPr>
                <w:bCs/>
                <w:sz w:val="17"/>
                <w:szCs w:val="17"/>
              </w:rPr>
            </w:pPr>
          </w:p>
        </w:tc>
        <w:tc>
          <w:tcPr>
            <w:tcW w:w="710" w:type="dxa"/>
            <w:gridSpan w:val="2"/>
            <w:tcBorders>
              <w:top w:val="nil"/>
              <w:left w:val="nil"/>
              <w:bottom w:val="nil"/>
              <w:right w:val="nil"/>
            </w:tcBorders>
            <w:vAlign w:val="center"/>
          </w:tcPr>
          <w:p w14:paraId="14130BD2" w14:textId="77777777" w:rsidR="0011232B" w:rsidRPr="005543B2" w:rsidRDefault="0011232B" w:rsidP="006B1F63">
            <w:pPr>
              <w:jc w:val="center"/>
              <w:rPr>
                <w:bCs/>
                <w:sz w:val="17"/>
                <w:szCs w:val="17"/>
              </w:rPr>
            </w:pPr>
          </w:p>
        </w:tc>
        <w:tc>
          <w:tcPr>
            <w:tcW w:w="711" w:type="dxa"/>
            <w:gridSpan w:val="2"/>
            <w:tcBorders>
              <w:top w:val="nil"/>
              <w:left w:val="nil"/>
              <w:bottom w:val="nil"/>
              <w:right w:val="nil"/>
            </w:tcBorders>
            <w:vAlign w:val="center"/>
          </w:tcPr>
          <w:p w14:paraId="39B93375" w14:textId="77777777" w:rsidR="0011232B" w:rsidRPr="005543B2" w:rsidRDefault="0011232B" w:rsidP="006B1F63">
            <w:pPr>
              <w:jc w:val="center"/>
              <w:rPr>
                <w:bCs/>
                <w:sz w:val="17"/>
                <w:szCs w:val="17"/>
              </w:rPr>
            </w:pPr>
          </w:p>
        </w:tc>
        <w:tc>
          <w:tcPr>
            <w:tcW w:w="710" w:type="dxa"/>
            <w:gridSpan w:val="2"/>
            <w:tcBorders>
              <w:top w:val="nil"/>
              <w:left w:val="nil"/>
              <w:bottom w:val="nil"/>
              <w:right w:val="nil"/>
            </w:tcBorders>
            <w:vAlign w:val="center"/>
          </w:tcPr>
          <w:p w14:paraId="10F7E3E0" w14:textId="77777777" w:rsidR="0011232B" w:rsidRPr="005543B2" w:rsidRDefault="0011232B" w:rsidP="006B1F63">
            <w:pPr>
              <w:jc w:val="center"/>
              <w:rPr>
                <w:bCs/>
                <w:sz w:val="17"/>
                <w:szCs w:val="17"/>
              </w:rPr>
            </w:pPr>
          </w:p>
        </w:tc>
        <w:tc>
          <w:tcPr>
            <w:tcW w:w="711" w:type="dxa"/>
            <w:gridSpan w:val="2"/>
            <w:tcBorders>
              <w:top w:val="nil"/>
              <w:left w:val="nil"/>
              <w:bottom w:val="nil"/>
              <w:right w:val="nil"/>
            </w:tcBorders>
            <w:vAlign w:val="center"/>
          </w:tcPr>
          <w:p w14:paraId="10EDD016" w14:textId="77777777" w:rsidR="0011232B" w:rsidRPr="005543B2" w:rsidRDefault="0011232B" w:rsidP="006B1F63">
            <w:pPr>
              <w:jc w:val="center"/>
              <w:rPr>
                <w:bCs/>
                <w:sz w:val="17"/>
                <w:szCs w:val="17"/>
              </w:rPr>
            </w:pPr>
            <w:r w:rsidRPr="005543B2">
              <w:rPr>
                <w:sz w:val="17"/>
                <w:szCs w:val="17"/>
              </w:rPr>
              <w:t>.52</w:t>
            </w:r>
            <w:r w:rsidRPr="000F3039">
              <w:rPr>
                <w:sz w:val="17"/>
                <w:szCs w:val="17"/>
                <w:vertAlign w:val="superscript"/>
              </w:rPr>
              <w:t>***</w:t>
            </w:r>
          </w:p>
        </w:tc>
        <w:tc>
          <w:tcPr>
            <w:tcW w:w="710" w:type="dxa"/>
            <w:gridSpan w:val="2"/>
            <w:tcBorders>
              <w:top w:val="nil"/>
              <w:left w:val="nil"/>
              <w:bottom w:val="nil"/>
              <w:right w:val="nil"/>
            </w:tcBorders>
            <w:vAlign w:val="center"/>
          </w:tcPr>
          <w:p w14:paraId="0E5488F4" w14:textId="77777777" w:rsidR="0011232B" w:rsidRPr="005543B2" w:rsidRDefault="0011232B" w:rsidP="006B1F63">
            <w:pPr>
              <w:jc w:val="center"/>
              <w:rPr>
                <w:bCs/>
                <w:sz w:val="17"/>
                <w:szCs w:val="17"/>
              </w:rPr>
            </w:pPr>
            <w:r w:rsidRPr="005543B2">
              <w:rPr>
                <w:sz w:val="17"/>
                <w:szCs w:val="17"/>
              </w:rPr>
              <w:t>.50</w:t>
            </w:r>
            <w:r w:rsidRPr="00D63E00">
              <w:rPr>
                <w:sz w:val="17"/>
                <w:szCs w:val="17"/>
                <w:vertAlign w:val="superscript"/>
              </w:rPr>
              <w:t>***</w:t>
            </w:r>
          </w:p>
        </w:tc>
        <w:tc>
          <w:tcPr>
            <w:tcW w:w="711" w:type="dxa"/>
            <w:gridSpan w:val="2"/>
            <w:tcBorders>
              <w:top w:val="nil"/>
              <w:left w:val="nil"/>
              <w:bottom w:val="nil"/>
              <w:right w:val="nil"/>
            </w:tcBorders>
            <w:vAlign w:val="center"/>
          </w:tcPr>
          <w:p w14:paraId="5C16AB84" w14:textId="77777777" w:rsidR="0011232B" w:rsidRPr="005543B2" w:rsidRDefault="0011232B" w:rsidP="006B1F63">
            <w:pPr>
              <w:jc w:val="center"/>
              <w:rPr>
                <w:bCs/>
                <w:sz w:val="17"/>
                <w:szCs w:val="17"/>
              </w:rPr>
            </w:pPr>
            <w:r w:rsidRPr="005543B2">
              <w:rPr>
                <w:sz w:val="17"/>
                <w:szCs w:val="17"/>
              </w:rPr>
              <w:t>.17</w:t>
            </w:r>
          </w:p>
        </w:tc>
        <w:tc>
          <w:tcPr>
            <w:tcW w:w="710" w:type="dxa"/>
            <w:gridSpan w:val="2"/>
            <w:tcBorders>
              <w:top w:val="nil"/>
              <w:left w:val="nil"/>
              <w:bottom w:val="nil"/>
              <w:right w:val="nil"/>
            </w:tcBorders>
            <w:vAlign w:val="center"/>
          </w:tcPr>
          <w:p w14:paraId="6CBECD9A" w14:textId="77777777" w:rsidR="0011232B" w:rsidRPr="005543B2" w:rsidRDefault="0011232B" w:rsidP="006B1F63">
            <w:pPr>
              <w:jc w:val="center"/>
              <w:rPr>
                <w:bCs/>
                <w:sz w:val="17"/>
                <w:szCs w:val="17"/>
              </w:rPr>
            </w:pPr>
            <w:r w:rsidRPr="005543B2">
              <w:rPr>
                <w:sz w:val="17"/>
                <w:szCs w:val="17"/>
              </w:rPr>
              <w:t>.77</w:t>
            </w:r>
            <w:r w:rsidRPr="00D63E00">
              <w:rPr>
                <w:sz w:val="17"/>
                <w:szCs w:val="17"/>
                <w:vertAlign w:val="superscript"/>
              </w:rPr>
              <w:t>***</w:t>
            </w:r>
          </w:p>
        </w:tc>
      </w:tr>
      <w:tr w:rsidR="0011232B" w:rsidRPr="005543B2" w14:paraId="6EFF3FBF" w14:textId="77777777" w:rsidTr="0011232B">
        <w:trPr>
          <w:trHeight w:val="276"/>
        </w:trPr>
        <w:tc>
          <w:tcPr>
            <w:tcW w:w="1890" w:type="dxa"/>
            <w:tcBorders>
              <w:top w:val="nil"/>
              <w:left w:val="nil"/>
              <w:bottom w:val="nil"/>
              <w:right w:val="nil"/>
            </w:tcBorders>
            <w:vAlign w:val="center"/>
          </w:tcPr>
          <w:p w14:paraId="1BD30A30" w14:textId="77777777" w:rsidR="0011232B" w:rsidRPr="005543B2" w:rsidRDefault="0011232B" w:rsidP="006B1F63">
            <w:pPr>
              <w:jc w:val="right"/>
              <w:rPr>
                <w:bCs/>
                <w:sz w:val="17"/>
                <w:szCs w:val="17"/>
              </w:rPr>
            </w:pPr>
          </w:p>
        </w:tc>
        <w:tc>
          <w:tcPr>
            <w:tcW w:w="710" w:type="dxa"/>
            <w:gridSpan w:val="3"/>
            <w:tcBorders>
              <w:top w:val="nil"/>
              <w:left w:val="nil"/>
              <w:bottom w:val="nil"/>
              <w:right w:val="nil"/>
            </w:tcBorders>
            <w:vAlign w:val="center"/>
          </w:tcPr>
          <w:p w14:paraId="0A3A874B" w14:textId="77777777" w:rsidR="0011232B" w:rsidRPr="005543B2" w:rsidRDefault="0011232B" w:rsidP="006B1F63">
            <w:pPr>
              <w:jc w:val="center"/>
              <w:rPr>
                <w:bCs/>
                <w:sz w:val="17"/>
                <w:szCs w:val="17"/>
              </w:rPr>
            </w:pPr>
          </w:p>
        </w:tc>
        <w:tc>
          <w:tcPr>
            <w:tcW w:w="711" w:type="dxa"/>
            <w:gridSpan w:val="2"/>
            <w:tcBorders>
              <w:top w:val="nil"/>
              <w:left w:val="nil"/>
              <w:bottom w:val="nil"/>
              <w:right w:val="nil"/>
            </w:tcBorders>
            <w:vAlign w:val="center"/>
          </w:tcPr>
          <w:p w14:paraId="0264F009" w14:textId="77777777" w:rsidR="0011232B" w:rsidRPr="005543B2" w:rsidRDefault="0011232B" w:rsidP="006B1F63">
            <w:pPr>
              <w:jc w:val="center"/>
              <w:rPr>
                <w:bCs/>
                <w:sz w:val="17"/>
                <w:szCs w:val="17"/>
              </w:rPr>
            </w:pPr>
          </w:p>
        </w:tc>
        <w:tc>
          <w:tcPr>
            <w:tcW w:w="710" w:type="dxa"/>
            <w:gridSpan w:val="2"/>
            <w:tcBorders>
              <w:top w:val="nil"/>
              <w:left w:val="nil"/>
              <w:bottom w:val="nil"/>
              <w:right w:val="nil"/>
            </w:tcBorders>
            <w:vAlign w:val="center"/>
          </w:tcPr>
          <w:p w14:paraId="75594E0D" w14:textId="77777777" w:rsidR="0011232B" w:rsidRPr="005543B2" w:rsidRDefault="0011232B" w:rsidP="006B1F63">
            <w:pPr>
              <w:jc w:val="center"/>
              <w:rPr>
                <w:bCs/>
                <w:sz w:val="17"/>
                <w:szCs w:val="17"/>
              </w:rPr>
            </w:pPr>
          </w:p>
        </w:tc>
        <w:tc>
          <w:tcPr>
            <w:tcW w:w="711" w:type="dxa"/>
            <w:gridSpan w:val="2"/>
            <w:tcBorders>
              <w:top w:val="nil"/>
              <w:left w:val="nil"/>
              <w:bottom w:val="nil"/>
              <w:right w:val="nil"/>
            </w:tcBorders>
            <w:vAlign w:val="center"/>
          </w:tcPr>
          <w:p w14:paraId="7E143F2F" w14:textId="77777777" w:rsidR="0011232B" w:rsidRPr="005543B2" w:rsidRDefault="0011232B" w:rsidP="006B1F63">
            <w:pPr>
              <w:jc w:val="center"/>
              <w:rPr>
                <w:bCs/>
                <w:sz w:val="17"/>
                <w:szCs w:val="17"/>
              </w:rPr>
            </w:pPr>
            <w:r w:rsidRPr="005543B2">
              <w:rPr>
                <w:sz w:val="17"/>
                <w:szCs w:val="17"/>
              </w:rPr>
              <w:t>(.06)</w:t>
            </w:r>
          </w:p>
        </w:tc>
        <w:tc>
          <w:tcPr>
            <w:tcW w:w="710" w:type="dxa"/>
            <w:tcBorders>
              <w:top w:val="nil"/>
              <w:left w:val="nil"/>
              <w:bottom w:val="nil"/>
              <w:right w:val="nil"/>
            </w:tcBorders>
            <w:vAlign w:val="center"/>
          </w:tcPr>
          <w:p w14:paraId="69C8E595" w14:textId="77777777" w:rsidR="0011232B" w:rsidRPr="005543B2" w:rsidRDefault="0011232B" w:rsidP="006B1F63">
            <w:pPr>
              <w:jc w:val="center"/>
              <w:rPr>
                <w:bCs/>
                <w:sz w:val="17"/>
                <w:szCs w:val="17"/>
              </w:rPr>
            </w:pPr>
            <w:r w:rsidRPr="005543B2">
              <w:rPr>
                <w:sz w:val="17"/>
                <w:szCs w:val="17"/>
              </w:rPr>
              <w:t>(.06)</w:t>
            </w:r>
          </w:p>
        </w:tc>
        <w:tc>
          <w:tcPr>
            <w:tcW w:w="711" w:type="dxa"/>
            <w:gridSpan w:val="2"/>
            <w:tcBorders>
              <w:top w:val="nil"/>
              <w:left w:val="nil"/>
              <w:bottom w:val="nil"/>
              <w:right w:val="nil"/>
            </w:tcBorders>
            <w:vAlign w:val="center"/>
          </w:tcPr>
          <w:p w14:paraId="5B1C7A8A" w14:textId="77777777" w:rsidR="0011232B" w:rsidRPr="005543B2" w:rsidRDefault="0011232B" w:rsidP="006B1F63">
            <w:pPr>
              <w:jc w:val="center"/>
              <w:rPr>
                <w:bCs/>
                <w:sz w:val="17"/>
                <w:szCs w:val="17"/>
              </w:rPr>
            </w:pPr>
            <w:r w:rsidRPr="005543B2">
              <w:rPr>
                <w:sz w:val="17"/>
                <w:szCs w:val="17"/>
              </w:rPr>
              <w:t>(.20)</w:t>
            </w:r>
          </w:p>
        </w:tc>
        <w:tc>
          <w:tcPr>
            <w:tcW w:w="710" w:type="dxa"/>
            <w:gridSpan w:val="2"/>
            <w:tcBorders>
              <w:top w:val="nil"/>
              <w:left w:val="nil"/>
              <w:bottom w:val="nil"/>
              <w:right w:val="nil"/>
            </w:tcBorders>
            <w:vAlign w:val="center"/>
          </w:tcPr>
          <w:p w14:paraId="6E95F22C" w14:textId="77777777" w:rsidR="0011232B" w:rsidRPr="005543B2" w:rsidRDefault="0011232B" w:rsidP="006B1F63">
            <w:pPr>
              <w:jc w:val="center"/>
              <w:rPr>
                <w:bCs/>
                <w:sz w:val="17"/>
                <w:szCs w:val="17"/>
              </w:rPr>
            </w:pPr>
            <w:r w:rsidRPr="005543B2">
              <w:rPr>
                <w:sz w:val="17"/>
                <w:szCs w:val="17"/>
              </w:rPr>
              <w:t>(.19)</w:t>
            </w:r>
          </w:p>
        </w:tc>
        <w:tc>
          <w:tcPr>
            <w:tcW w:w="711" w:type="dxa"/>
            <w:gridSpan w:val="2"/>
            <w:tcBorders>
              <w:top w:val="nil"/>
              <w:left w:val="nil"/>
              <w:bottom w:val="nil"/>
              <w:right w:val="nil"/>
            </w:tcBorders>
            <w:vAlign w:val="center"/>
          </w:tcPr>
          <w:p w14:paraId="09786D5C" w14:textId="77777777" w:rsidR="0011232B" w:rsidRPr="005543B2" w:rsidRDefault="0011232B" w:rsidP="006B1F63">
            <w:pPr>
              <w:jc w:val="center"/>
              <w:rPr>
                <w:bCs/>
                <w:sz w:val="17"/>
                <w:szCs w:val="17"/>
              </w:rPr>
            </w:pPr>
          </w:p>
        </w:tc>
        <w:tc>
          <w:tcPr>
            <w:tcW w:w="710" w:type="dxa"/>
            <w:gridSpan w:val="2"/>
            <w:tcBorders>
              <w:top w:val="nil"/>
              <w:left w:val="nil"/>
              <w:bottom w:val="nil"/>
              <w:right w:val="nil"/>
            </w:tcBorders>
            <w:vAlign w:val="center"/>
          </w:tcPr>
          <w:p w14:paraId="6C082122" w14:textId="77777777" w:rsidR="0011232B" w:rsidRPr="005543B2" w:rsidRDefault="0011232B" w:rsidP="006B1F63">
            <w:pPr>
              <w:jc w:val="center"/>
              <w:rPr>
                <w:bCs/>
                <w:sz w:val="17"/>
                <w:szCs w:val="17"/>
              </w:rPr>
            </w:pPr>
          </w:p>
        </w:tc>
        <w:tc>
          <w:tcPr>
            <w:tcW w:w="711" w:type="dxa"/>
            <w:gridSpan w:val="2"/>
            <w:tcBorders>
              <w:top w:val="nil"/>
              <w:left w:val="nil"/>
              <w:bottom w:val="nil"/>
              <w:right w:val="nil"/>
            </w:tcBorders>
            <w:vAlign w:val="center"/>
          </w:tcPr>
          <w:p w14:paraId="0EEC16D5" w14:textId="77777777" w:rsidR="0011232B" w:rsidRPr="005543B2" w:rsidRDefault="0011232B" w:rsidP="006B1F63">
            <w:pPr>
              <w:jc w:val="center"/>
              <w:rPr>
                <w:bCs/>
                <w:sz w:val="17"/>
                <w:szCs w:val="17"/>
              </w:rPr>
            </w:pPr>
          </w:p>
        </w:tc>
        <w:tc>
          <w:tcPr>
            <w:tcW w:w="710" w:type="dxa"/>
            <w:gridSpan w:val="2"/>
            <w:tcBorders>
              <w:top w:val="nil"/>
              <w:left w:val="nil"/>
              <w:bottom w:val="nil"/>
              <w:right w:val="nil"/>
            </w:tcBorders>
            <w:vAlign w:val="center"/>
          </w:tcPr>
          <w:p w14:paraId="12349810" w14:textId="77777777" w:rsidR="0011232B" w:rsidRPr="005543B2" w:rsidRDefault="0011232B" w:rsidP="006B1F63">
            <w:pPr>
              <w:jc w:val="center"/>
              <w:rPr>
                <w:bCs/>
                <w:sz w:val="17"/>
                <w:szCs w:val="17"/>
              </w:rPr>
            </w:pPr>
          </w:p>
        </w:tc>
        <w:tc>
          <w:tcPr>
            <w:tcW w:w="711" w:type="dxa"/>
            <w:gridSpan w:val="2"/>
            <w:tcBorders>
              <w:top w:val="nil"/>
              <w:left w:val="nil"/>
              <w:bottom w:val="nil"/>
              <w:right w:val="nil"/>
            </w:tcBorders>
            <w:vAlign w:val="center"/>
          </w:tcPr>
          <w:p w14:paraId="06BA5783" w14:textId="77777777" w:rsidR="0011232B" w:rsidRPr="005543B2" w:rsidRDefault="0011232B" w:rsidP="006B1F63">
            <w:pPr>
              <w:jc w:val="center"/>
              <w:rPr>
                <w:bCs/>
                <w:sz w:val="17"/>
                <w:szCs w:val="17"/>
              </w:rPr>
            </w:pPr>
            <w:r w:rsidRPr="005543B2">
              <w:rPr>
                <w:sz w:val="17"/>
                <w:szCs w:val="17"/>
              </w:rPr>
              <w:t>(.08)</w:t>
            </w:r>
          </w:p>
        </w:tc>
        <w:tc>
          <w:tcPr>
            <w:tcW w:w="710" w:type="dxa"/>
            <w:gridSpan w:val="2"/>
            <w:tcBorders>
              <w:top w:val="nil"/>
              <w:left w:val="nil"/>
              <w:bottom w:val="nil"/>
              <w:right w:val="nil"/>
            </w:tcBorders>
            <w:vAlign w:val="center"/>
          </w:tcPr>
          <w:p w14:paraId="35BBEAD2" w14:textId="77777777" w:rsidR="0011232B" w:rsidRPr="005543B2" w:rsidRDefault="0011232B" w:rsidP="006B1F63">
            <w:pPr>
              <w:jc w:val="center"/>
              <w:rPr>
                <w:bCs/>
                <w:sz w:val="17"/>
                <w:szCs w:val="17"/>
              </w:rPr>
            </w:pPr>
            <w:r w:rsidRPr="005543B2">
              <w:rPr>
                <w:sz w:val="17"/>
                <w:szCs w:val="17"/>
              </w:rPr>
              <w:t>(.08)</w:t>
            </w:r>
          </w:p>
        </w:tc>
        <w:tc>
          <w:tcPr>
            <w:tcW w:w="711" w:type="dxa"/>
            <w:gridSpan w:val="2"/>
            <w:tcBorders>
              <w:top w:val="nil"/>
              <w:left w:val="nil"/>
              <w:bottom w:val="nil"/>
              <w:right w:val="nil"/>
            </w:tcBorders>
            <w:vAlign w:val="center"/>
          </w:tcPr>
          <w:p w14:paraId="052C56E8" w14:textId="77777777" w:rsidR="0011232B" w:rsidRPr="005543B2" w:rsidRDefault="0011232B" w:rsidP="006B1F63">
            <w:pPr>
              <w:jc w:val="center"/>
              <w:rPr>
                <w:bCs/>
                <w:sz w:val="17"/>
                <w:szCs w:val="17"/>
              </w:rPr>
            </w:pPr>
            <w:r w:rsidRPr="005543B2">
              <w:rPr>
                <w:sz w:val="17"/>
                <w:szCs w:val="17"/>
              </w:rPr>
              <w:t>(.20)</w:t>
            </w:r>
          </w:p>
        </w:tc>
        <w:tc>
          <w:tcPr>
            <w:tcW w:w="710" w:type="dxa"/>
            <w:gridSpan w:val="2"/>
            <w:tcBorders>
              <w:top w:val="nil"/>
              <w:left w:val="nil"/>
              <w:bottom w:val="nil"/>
              <w:right w:val="nil"/>
            </w:tcBorders>
            <w:vAlign w:val="center"/>
          </w:tcPr>
          <w:p w14:paraId="110EA2E1" w14:textId="77777777" w:rsidR="0011232B" w:rsidRPr="005543B2" w:rsidRDefault="0011232B" w:rsidP="006B1F63">
            <w:pPr>
              <w:jc w:val="center"/>
              <w:rPr>
                <w:bCs/>
                <w:sz w:val="17"/>
                <w:szCs w:val="17"/>
              </w:rPr>
            </w:pPr>
            <w:r w:rsidRPr="005543B2">
              <w:rPr>
                <w:sz w:val="17"/>
                <w:szCs w:val="17"/>
              </w:rPr>
              <w:t>(.21)</w:t>
            </w:r>
          </w:p>
        </w:tc>
      </w:tr>
      <w:tr w:rsidR="0011232B" w:rsidRPr="005543B2" w14:paraId="3F551229" w14:textId="77777777" w:rsidTr="0011232B">
        <w:trPr>
          <w:trHeight w:val="276"/>
        </w:trPr>
        <w:tc>
          <w:tcPr>
            <w:tcW w:w="1890" w:type="dxa"/>
            <w:tcBorders>
              <w:top w:val="nil"/>
              <w:left w:val="nil"/>
              <w:bottom w:val="nil"/>
              <w:right w:val="nil"/>
            </w:tcBorders>
            <w:vAlign w:val="center"/>
          </w:tcPr>
          <w:p w14:paraId="513D655E" w14:textId="77777777" w:rsidR="0011232B" w:rsidRPr="005543B2" w:rsidRDefault="0011232B" w:rsidP="006B1F63">
            <w:pPr>
              <w:jc w:val="right"/>
              <w:rPr>
                <w:bCs/>
                <w:sz w:val="17"/>
                <w:szCs w:val="17"/>
              </w:rPr>
            </w:pPr>
            <w:r w:rsidRPr="005543B2">
              <w:rPr>
                <w:bCs/>
                <w:sz w:val="17"/>
                <w:szCs w:val="17"/>
              </w:rPr>
              <w:t>Dominance X</w:t>
            </w:r>
          </w:p>
        </w:tc>
        <w:tc>
          <w:tcPr>
            <w:tcW w:w="710" w:type="dxa"/>
            <w:gridSpan w:val="3"/>
            <w:tcBorders>
              <w:top w:val="nil"/>
              <w:left w:val="nil"/>
              <w:bottom w:val="nil"/>
              <w:right w:val="nil"/>
            </w:tcBorders>
            <w:vAlign w:val="center"/>
          </w:tcPr>
          <w:p w14:paraId="3B669F0A" w14:textId="77777777" w:rsidR="0011232B" w:rsidRPr="005543B2" w:rsidRDefault="0011232B" w:rsidP="006B1F63">
            <w:pPr>
              <w:jc w:val="center"/>
              <w:rPr>
                <w:bCs/>
                <w:sz w:val="17"/>
                <w:szCs w:val="17"/>
              </w:rPr>
            </w:pPr>
          </w:p>
        </w:tc>
        <w:tc>
          <w:tcPr>
            <w:tcW w:w="711" w:type="dxa"/>
            <w:gridSpan w:val="2"/>
            <w:tcBorders>
              <w:top w:val="nil"/>
              <w:left w:val="nil"/>
              <w:bottom w:val="nil"/>
              <w:right w:val="nil"/>
            </w:tcBorders>
            <w:vAlign w:val="center"/>
          </w:tcPr>
          <w:p w14:paraId="6AF01EF1" w14:textId="77777777" w:rsidR="0011232B" w:rsidRPr="005543B2" w:rsidRDefault="0011232B" w:rsidP="006B1F63">
            <w:pPr>
              <w:jc w:val="center"/>
              <w:rPr>
                <w:bCs/>
                <w:sz w:val="17"/>
                <w:szCs w:val="17"/>
              </w:rPr>
            </w:pPr>
          </w:p>
        </w:tc>
        <w:tc>
          <w:tcPr>
            <w:tcW w:w="710" w:type="dxa"/>
            <w:gridSpan w:val="2"/>
            <w:tcBorders>
              <w:top w:val="nil"/>
              <w:left w:val="nil"/>
              <w:bottom w:val="nil"/>
              <w:right w:val="nil"/>
            </w:tcBorders>
            <w:vAlign w:val="center"/>
          </w:tcPr>
          <w:p w14:paraId="18DFFB5D" w14:textId="77777777" w:rsidR="0011232B" w:rsidRPr="005543B2" w:rsidRDefault="0011232B" w:rsidP="006B1F63">
            <w:pPr>
              <w:jc w:val="center"/>
              <w:rPr>
                <w:bCs/>
                <w:sz w:val="17"/>
                <w:szCs w:val="17"/>
              </w:rPr>
            </w:pPr>
          </w:p>
        </w:tc>
        <w:tc>
          <w:tcPr>
            <w:tcW w:w="711" w:type="dxa"/>
            <w:gridSpan w:val="2"/>
            <w:tcBorders>
              <w:top w:val="nil"/>
              <w:left w:val="nil"/>
              <w:bottom w:val="nil"/>
              <w:right w:val="nil"/>
            </w:tcBorders>
            <w:vAlign w:val="center"/>
          </w:tcPr>
          <w:p w14:paraId="63BAE358" w14:textId="77777777" w:rsidR="0011232B" w:rsidRPr="005543B2" w:rsidRDefault="0011232B" w:rsidP="006B1F63">
            <w:pPr>
              <w:jc w:val="center"/>
              <w:rPr>
                <w:bCs/>
                <w:sz w:val="17"/>
                <w:szCs w:val="17"/>
              </w:rPr>
            </w:pPr>
          </w:p>
        </w:tc>
        <w:tc>
          <w:tcPr>
            <w:tcW w:w="710" w:type="dxa"/>
            <w:tcBorders>
              <w:top w:val="nil"/>
              <w:left w:val="nil"/>
              <w:bottom w:val="nil"/>
              <w:right w:val="nil"/>
            </w:tcBorders>
            <w:vAlign w:val="center"/>
          </w:tcPr>
          <w:p w14:paraId="13B08887" w14:textId="77777777" w:rsidR="0011232B" w:rsidRPr="005543B2" w:rsidRDefault="0011232B" w:rsidP="006B1F63">
            <w:pPr>
              <w:jc w:val="center"/>
              <w:rPr>
                <w:bCs/>
                <w:sz w:val="17"/>
                <w:szCs w:val="17"/>
              </w:rPr>
            </w:pPr>
          </w:p>
        </w:tc>
        <w:tc>
          <w:tcPr>
            <w:tcW w:w="711" w:type="dxa"/>
            <w:gridSpan w:val="2"/>
            <w:tcBorders>
              <w:top w:val="nil"/>
              <w:left w:val="nil"/>
              <w:bottom w:val="nil"/>
              <w:right w:val="nil"/>
            </w:tcBorders>
            <w:vAlign w:val="center"/>
          </w:tcPr>
          <w:p w14:paraId="7672698C" w14:textId="77777777" w:rsidR="0011232B" w:rsidRPr="005543B2" w:rsidRDefault="0011232B" w:rsidP="006B1F63">
            <w:pPr>
              <w:jc w:val="center"/>
              <w:rPr>
                <w:bCs/>
                <w:sz w:val="17"/>
                <w:szCs w:val="17"/>
              </w:rPr>
            </w:pPr>
            <w:r w:rsidRPr="005543B2">
              <w:rPr>
                <w:sz w:val="17"/>
                <w:szCs w:val="17"/>
              </w:rPr>
              <w:t>.13</w:t>
            </w:r>
            <w:r w:rsidRPr="0050276C">
              <w:rPr>
                <w:sz w:val="17"/>
                <w:szCs w:val="17"/>
                <w:vertAlign w:val="superscript"/>
              </w:rPr>
              <w:t>*</w:t>
            </w:r>
          </w:p>
        </w:tc>
        <w:tc>
          <w:tcPr>
            <w:tcW w:w="710" w:type="dxa"/>
            <w:gridSpan w:val="2"/>
            <w:tcBorders>
              <w:top w:val="nil"/>
              <w:left w:val="nil"/>
              <w:bottom w:val="nil"/>
              <w:right w:val="nil"/>
            </w:tcBorders>
            <w:vAlign w:val="center"/>
          </w:tcPr>
          <w:p w14:paraId="1E481D24" w14:textId="77777777" w:rsidR="0011232B" w:rsidRPr="005543B2" w:rsidRDefault="0011232B" w:rsidP="006B1F63">
            <w:pPr>
              <w:jc w:val="center"/>
              <w:rPr>
                <w:bCs/>
                <w:sz w:val="17"/>
                <w:szCs w:val="17"/>
              </w:rPr>
            </w:pPr>
          </w:p>
        </w:tc>
        <w:tc>
          <w:tcPr>
            <w:tcW w:w="711" w:type="dxa"/>
            <w:gridSpan w:val="2"/>
            <w:tcBorders>
              <w:top w:val="nil"/>
              <w:left w:val="nil"/>
              <w:bottom w:val="nil"/>
              <w:right w:val="nil"/>
            </w:tcBorders>
            <w:vAlign w:val="center"/>
          </w:tcPr>
          <w:p w14:paraId="4F92BC87" w14:textId="77777777" w:rsidR="0011232B" w:rsidRPr="005543B2" w:rsidRDefault="0011232B" w:rsidP="006B1F63">
            <w:pPr>
              <w:jc w:val="center"/>
              <w:rPr>
                <w:bCs/>
                <w:sz w:val="17"/>
                <w:szCs w:val="17"/>
              </w:rPr>
            </w:pPr>
          </w:p>
        </w:tc>
        <w:tc>
          <w:tcPr>
            <w:tcW w:w="710" w:type="dxa"/>
            <w:gridSpan w:val="2"/>
            <w:tcBorders>
              <w:top w:val="nil"/>
              <w:left w:val="nil"/>
              <w:bottom w:val="nil"/>
              <w:right w:val="nil"/>
            </w:tcBorders>
            <w:vAlign w:val="center"/>
          </w:tcPr>
          <w:p w14:paraId="4B5767B3" w14:textId="77777777" w:rsidR="0011232B" w:rsidRPr="005543B2" w:rsidRDefault="0011232B" w:rsidP="006B1F63">
            <w:pPr>
              <w:jc w:val="center"/>
              <w:rPr>
                <w:bCs/>
                <w:sz w:val="17"/>
                <w:szCs w:val="17"/>
              </w:rPr>
            </w:pPr>
          </w:p>
        </w:tc>
        <w:tc>
          <w:tcPr>
            <w:tcW w:w="711" w:type="dxa"/>
            <w:gridSpan w:val="2"/>
            <w:tcBorders>
              <w:top w:val="nil"/>
              <w:left w:val="nil"/>
              <w:bottom w:val="nil"/>
              <w:right w:val="nil"/>
            </w:tcBorders>
            <w:vAlign w:val="center"/>
          </w:tcPr>
          <w:p w14:paraId="73322400" w14:textId="77777777" w:rsidR="0011232B" w:rsidRPr="005543B2" w:rsidRDefault="0011232B" w:rsidP="006B1F63">
            <w:pPr>
              <w:jc w:val="center"/>
              <w:rPr>
                <w:bCs/>
                <w:sz w:val="17"/>
                <w:szCs w:val="17"/>
              </w:rPr>
            </w:pPr>
          </w:p>
        </w:tc>
        <w:tc>
          <w:tcPr>
            <w:tcW w:w="710" w:type="dxa"/>
            <w:gridSpan w:val="2"/>
            <w:tcBorders>
              <w:top w:val="nil"/>
              <w:left w:val="nil"/>
              <w:bottom w:val="nil"/>
              <w:right w:val="nil"/>
            </w:tcBorders>
            <w:vAlign w:val="center"/>
          </w:tcPr>
          <w:p w14:paraId="659C1C5E" w14:textId="77777777" w:rsidR="0011232B" w:rsidRPr="005543B2" w:rsidRDefault="0011232B" w:rsidP="006B1F63">
            <w:pPr>
              <w:jc w:val="center"/>
              <w:rPr>
                <w:bCs/>
                <w:sz w:val="17"/>
                <w:szCs w:val="17"/>
              </w:rPr>
            </w:pPr>
          </w:p>
        </w:tc>
        <w:tc>
          <w:tcPr>
            <w:tcW w:w="711" w:type="dxa"/>
            <w:gridSpan w:val="2"/>
            <w:tcBorders>
              <w:top w:val="nil"/>
              <w:left w:val="nil"/>
              <w:bottom w:val="nil"/>
              <w:right w:val="nil"/>
            </w:tcBorders>
            <w:vAlign w:val="center"/>
          </w:tcPr>
          <w:p w14:paraId="30F93278" w14:textId="77777777" w:rsidR="0011232B" w:rsidRPr="005543B2" w:rsidRDefault="0011232B" w:rsidP="006B1F63">
            <w:pPr>
              <w:jc w:val="center"/>
              <w:rPr>
                <w:bCs/>
                <w:sz w:val="17"/>
                <w:szCs w:val="17"/>
              </w:rPr>
            </w:pPr>
          </w:p>
        </w:tc>
        <w:tc>
          <w:tcPr>
            <w:tcW w:w="710" w:type="dxa"/>
            <w:gridSpan w:val="2"/>
            <w:tcBorders>
              <w:top w:val="nil"/>
              <w:left w:val="nil"/>
              <w:bottom w:val="nil"/>
              <w:right w:val="nil"/>
            </w:tcBorders>
            <w:vAlign w:val="center"/>
          </w:tcPr>
          <w:p w14:paraId="6311E3C8" w14:textId="77777777" w:rsidR="0011232B" w:rsidRPr="005543B2" w:rsidRDefault="0011232B" w:rsidP="006B1F63">
            <w:pPr>
              <w:jc w:val="center"/>
              <w:rPr>
                <w:bCs/>
                <w:sz w:val="17"/>
                <w:szCs w:val="17"/>
              </w:rPr>
            </w:pPr>
          </w:p>
        </w:tc>
        <w:tc>
          <w:tcPr>
            <w:tcW w:w="711" w:type="dxa"/>
            <w:gridSpan w:val="2"/>
            <w:tcBorders>
              <w:top w:val="nil"/>
              <w:left w:val="nil"/>
              <w:bottom w:val="nil"/>
              <w:right w:val="nil"/>
            </w:tcBorders>
            <w:vAlign w:val="center"/>
          </w:tcPr>
          <w:p w14:paraId="405C66B8" w14:textId="77777777" w:rsidR="0011232B" w:rsidRPr="005543B2" w:rsidRDefault="0011232B" w:rsidP="006B1F63">
            <w:pPr>
              <w:jc w:val="center"/>
              <w:rPr>
                <w:bCs/>
                <w:sz w:val="17"/>
                <w:szCs w:val="17"/>
              </w:rPr>
            </w:pPr>
            <w:r w:rsidRPr="005543B2">
              <w:rPr>
                <w:sz w:val="17"/>
                <w:szCs w:val="17"/>
              </w:rPr>
              <w:t>.11</w:t>
            </w:r>
            <w:r w:rsidRPr="00D63E00">
              <w:rPr>
                <w:sz w:val="17"/>
                <w:szCs w:val="17"/>
                <w:vertAlign w:val="superscript"/>
              </w:rPr>
              <w:t>†</w:t>
            </w:r>
          </w:p>
        </w:tc>
        <w:tc>
          <w:tcPr>
            <w:tcW w:w="710" w:type="dxa"/>
            <w:gridSpan w:val="2"/>
            <w:tcBorders>
              <w:top w:val="nil"/>
              <w:left w:val="nil"/>
              <w:bottom w:val="nil"/>
              <w:right w:val="nil"/>
            </w:tcBorders>
            <w:vAlign w:val="center"/>
          </w:tcPr>
          <w:p w14:paraId="33DD6C5F" w14:textId="77777777" w:rsidR="0011232B" w:rsidRPr="005543B2" w:rsidRDefault="0011232B" w:rsidP="006B1F63">
            <w:pPr>
              <w:jc w:val="center"/>
              <w:rPr>
                <w:bCs/>
                <w:sz w:val="17"/>
                <w:szCs w:val="17"/>
              </w:rPr>
            </w:pPr>
          </w:p>
        </w:tc>
      </w:tr>
      <w:tr w:rsidR="0011232B" w:rsidRPr="005543B2" w14:paraId="16A9C23E" w14:textId="77777777" w:rsidTr="0011232B">
        <w:trPr>
          <w:trHeight w:val="276"/>
        </w:trPr>
        <w:tc>
          <w:tcPr>
            <w:tcW w:w="1890" w:type="dxa"/>
            <w:tcBorders>
              <w:top w:val="nil"/>
              <w:left w:val="nil"/>
              <w:bottom w:val="nil"/>
              <w:right w:val="nil"/>
            </w:tcBorders>
            <w:vAlign w:val="center"/>
          </w:tcPr>
          <w:p w14:paraId="3DA6824A" w14:textId="77777777" w:rsidR="0011232B" w:rsidRPr="005543B2" w:rsidRDefault="0011232B" w:rsidP="006B1F63">
            <w:pPr>
              <w:jc w:val="right"/>
              <w:rPr>
                <w:bCs/>
                <w:sz w:val="17"/>
                <w:szCs w:val="17"/>
              </w:rPr>
            </w:pPr>
            <w:r w:rsidRPr="005543B2">
              <w:rPr>
                <w:bCs/>
                <w:sz w:val="17"/>
                <w:szCs w:val="17"/>
              </w:rPr>
              <w:t>Status threat</w:t>
            </w:r>
          </w:p>
        </w:tc>
        <w:tc>
          <w:tcPr>
            <w:tcW w:w="710" w:type="dxa"/>
            <w:gridSpan w:val="3"/>
            <w:tcBorders>
              <w:top w:val="nil"/>
              <w:left w:val="nil"/>
              <w:bottom w:val="nil"/>
              <w:right w:val="nil"/>
            </w:tcBorders>
            <w:vAlign w:val="center"/>
          </w:tcPr>
          <w:p w14:paraId="37E13117" w14:textId="77777777" w:rsidR="0011232B" w:rsidRPr="005543B2" w:rsidRDefault="0011232B" w:rsidP="006B1F63">
            <w:pPr>
              <w:jc w:val="center"/>
              <w:rPr>
                <w:bCs/>
                <w:sz w:val="17"/>
                <w:szCs w:val="17"/>
              </w:rPr>
            </w:pPr>
          </w:p>
        </w:tc>
        <w:tc>
          <w:tcPr>
            <w:tcW w:w="711" w:type="dxa"/>
            <w:gridSpan w:val="2"/>
            <w:tcBorders>
              <w:top w:val="nil"/>
              <w:left w:val="nil"/>
              <w:bottom w:val="nil"/>
              <w:right w:val="nil"/>
            </w:tcBorders>
            <w:vAlign w:val="center"/>
          </w:tcPr>
          <w:p w14:paraId="552521E3" w14:textId="77777777" w:rsidR="0011232B" w:rsidRPr="005543B2" w:rsidRDefault="0011232B" w:rsidP="006B1F63">
            <w:pPr>
              <w:jc w:val="center"/>
              <w:rPr>
                <w:bCs/>
                <w:sz w:val="17"/>
                <w:szCs w:val="17"/>
              </w:rPr>
            </w:pPr>
          </w:p>
        </w:tc>
        <w:tc>
          <w:tcPr>
            <w:tcW w:w="710" w:type="dxa"/>
            <w:gridSpan w:val="2"/>
            <w:tcBorders>
              <w:top w:val="nil"/>
              <w:left w:val="nil"/>
              <w:bottom w:val="nil"/>
              <w:right w:val="nil"/>
            </w:tcBorders>
            <w:vAlign w:val="center"/>
          </w:tcPr>
          <w:p w14:paraId="0C91D5D6" w14:textId="77777777" w:rsidR="0011232B" w:rsidRPr="005543B2" w:rsidRDefault="0011232B" w:rsidP="006B1F63">
            <w:pPr>
              <w:jc w:val="center"/>
              <w:rPr>
                <w:bCs/>
                <w:sz w:val="17"/>
                <w:szCs w:val="17"/>
              </w:rPr>
            </w:pPr>
          </w:p>
        </w:tc>
        <w:tc>
          <w:tcPr>
            <w:tcW w:w="711" w:type="dxa"/>
            <w:gridSpan w:val="2"/>
            <w:tcBorders>
              <w:top w:val="nil"/>
              <w:left w:val="nil"/>
              <w:bottom w:val="nil"/>
              <w:right w:val="nil"/>
            </w:tcBorders>
            <w:vAlign w:val="center"/>
          </w:tcPr>
          <w:p w14:paraId="51C53A73" w14:textId="77777777" w:rsidR="0011232B" w:rsidRPr="005543B2" w:rsidRDefault="0011232B" w:rsidP="006B1F63">
            <w:pPr>
              <w:jc w:val="center"/>
              <w:rPr>
                <w:bCs/>
                <w:sz w:val="17"/>
                <w:szCs w:val="17"/>
              </w:rPr>
            </w:pPr>
          </w:p>
        </w:tc>
        <w:tc>
          <w:tcPr>
            <w:tcW w:w="710" w:type="dxa"/>
            <w:tcBorders>
              <w:top w:val="nil"/>
              <w:left w:val="nil"/>
              <w:bottom w:val="nil"/>
              <w:right w:val="nil"/>
            </w:tcBorders>
            <w:vAlign w:val="center"/>
          </w:tcPr>
          <w:p w14:paraId="1660211A" w14:textId="77777777" w:rsidR="0011232B" w:rsidRPr="005543B2" w:rsidRDefault="0011232B" w:rsidP="006B1F63">
            <w:pPr>
              <w:jc w:val="center"/>
              <w:rPr>
                <w:bCs/>
                <w:sz w:val="17"/>
                <w:szCs w:val="17"/>
              </w:rPr>
            </w:pPr>
          </w:p>
        </w:tc>
        <w:tc>
          <w:tcPr>
            <w:tcW w:w="711" w:type="dxa"/>
            <w:gridSpan w:val="2"/>
            <w:tcBorders>
              <w:top w:val="nil"/>
              <w:left w:val="nil"/>
              <w:bottom w:val="nil"/>
              <w:right w:val="nil"/>
            </w:tcBorders>
            <w:vAlign w:val="center"/>
          </w:tcPr>
          <w:p w14:paraId="00E29553" w14:textId="77777777" w:rsidR="0011232B" w:rsidRPr="005543B2" w:rsidRDefault="0011232B" w:rsidP="006B1F63">
            <w:pPr>
              <w:jc w:val="center"/>
              <w:rPr>
                <w:bCs/>
                <w:sz w:val="17"/>
                <w:szCs w:val="17"/>
              </w:rPr>
            </w:pPr>
            <w:r w:rsidRPr="005543B2">
              <w:rPr>
                <w:sz w:val="17"/>
                <w:szCs w:val="17"/>
              </w:rPr>
              <w:t>(.05)</w:t>
            </w:r>
          </w:p>
        </w:tc>
        <w:tc>
          <w:tcPr>
            <w:tcW w:w="710" w:type="dxa"/>
            <w:gridSpan w:val="2"/>
            <w:tcBorders>
              <w:top w:val="nil"/>
              <w:left w:val="nil"/>
              <w:bottom w:val="nil"/>
              <w:right w:val="nil"/>
            </w:tcBorders>
            <w:vAlign w:val="center"/>
          </w:tcPr>
          <w:p w14:paraId="0F875172" w14:textId="77777777" w:rsidR="0011232B" w:rsidRPr="005543B2" w:rsidRDefault="0011232B" w:rsidP="006B1F63">
            <w:pPr>
              <w:jc w:val="center"/>
              <w:rPr>
                <w:bCs/>
                <w:sz w:val="17"/>
                <w:szCs w:val="17"/>
              </w:rPr>
            </w:pPr>
          </w:p>
        </w:tc>
        <w:tc>
          <w:tcPr>
            <w:tcW w:w="711" w:type="dxa"/>
            <w:gridSpan w:val="2"/>
            <w:tcBorders>
              <w:top w:val="nil"/>
              <w:left w:val="nil"/>
              <w:bottom w:val="nil"/>
              <w:right w:val="nil"/>
            </w:tcBorders>
            <w:vAlign w:val="center"/>
          </w:tcPr>
          <w:p w14:paraId="554C300C" w14:textId="77777777" w:rsidR="0011232B" w:rsidRPr="005543B2" w:rsidRDefault="0011232B" w:rsidP="006B1F63">
            <w:pPr>
              <w:jc w:val="center"/>
              <w:rPr>
                <w:bCs/>
                <w:sz w:val="17"/>
                <w:szCs w:val="17"/>
              </w:rPr>
            </w:pPr>
          </w:p>
        </w:tc>
        <w:tc>
          <w:tcPr>
            <w:tcW w:w="710" w:type="dxa"/>
            <w:gridSpan w:val="2"/>
            <w:tcBorders>
              <w:top w:val="nil"/>
              <w:left w:val="nil"/>
              <w:bottom w:val="nil"/>
              <w:right w:val="nil"/>
            </w:tcBorders>
            <w:vAlign w:val="center"/>
          </w:tcPr>
          <w:p w14:paraId="66DC1316" w14:textId="77777777" w:rsidR="0011232B" w:rsidRPr="005543B2" w:rsidRDefault="0011232B" w:rsidP="006B1F63">
            <w:pPr>
              <w:jc w:val="center"/>
              <w:rPr>
                <w:bCs/>
                <w:sz w:val="17"/>
                <w:szCs w:val="17"/>
              </w:rPr>
            </w:pPr>
          </w:p>
        </w:tc>
        <w:tc>
          <w:tcPr>
            <w:tcW w:w="711" w:type="dxa"/>
            <w:gridSpan w:val="2"/>
            <w:tcBorders>
              <w:top w:val="nil"/>
              <w:left w:val="nil"/>
              <w:bottom w:val="nil"/>
              <w:right w:val="nil"/>
            </w:tcBorders>
            <w:vAlign w:val="center"/>
          </w:tcPr>
          <w:p w14:paraId="23D5299B" w14:textId="77777777" w:rsidR="0011232B" w:rsidRPr="005543B2" w:rsidRDefault="0011232B" w:rsidP="006B1F63">
            <w:pPr>
              <w:jc w:val="center"/>
              <w:rPr>
                <w:bCs/>
                <w:sz w:val="17"/>
                <w:szCs w:val="17"/>
              </w:rPr>
            </w:pPr>
          </w:p>
        </w:tc>
        <w:tc>
          <w:tcPr>
            <w:tcW w:w="710" w:type="dxa"/>
            <w:gridSpan w:val="2"/>
            <w:tcBorders>
              <w:top w:val="nil"/>
              <w:left w:val="nil"/>
              <w:bottom w:val="nil"/>
              <w:right w:val="nil"/>
            </w:tcBorders>
            <w:vAlign w:val="center"/>
          </w:tcPr>
          <w:p w14:paraId="43A9E764" w14:textId="77777777" w:rsidR="0011232B" w:rsidRPr="005543B2" w:rsidRDefault="0011232B" w:rsidP="006B1F63">
            <w:pPr>
              <w:jc w:val="center"/>
              <w:rPr>
                <w:bCs/>
                <w:sz w:val="17"/>
                <w:szCs w:val="17"/>
              </w:rPr>
            </w:pPr>
          </w:p>
        </w:tc>
        <w:tc>
          <w:tcPr>
            <w:tcW w:w="711" w:type="dxa"/>
            <w:gridSpan w:val="2"/>
            <w:tcBorders>
              <w:top w:val="nil"/>
              <w:left w:val="nil"/>
              <w:bottom w:val="nil"/>
              <w:right w:val="nil"/>
            </w:tcBorders>
            <w:vAlign w:val="center"/>
          </w:tcPr>
          <w:p w14:paraId="681EB720" w14:textId="77777777" w:rsidR="0011232B" w:rsidRPr="005543B2" w:rsidRDefault="0011232B" w:rsidP="006B1F63">
            <w:pPr>
              <w:jc w:val="center"/>
              <w:rPr>
                <w:bCs/>
                <w:sz w:val="17"/>
                <w:szCs w:val="17"/>
              </w:rPr>
            </w:pPr>
          </w:p>
        </w:tc>
        <w:tc>
          <w:tcPr>
            <w:tcW w:w="710" w:type="dxa"/>
            <w:gridSpan w:val="2"/>
            <w:tcBorders>
              <w:top w:val="nil"/>
              <w:left w:val="nil"/>
              <w:bottom w:val="nil"/>
              <w:right w:val="nil"/>
            </w:tcBorders>
            <w:vAlign w:val="center"/>
          </w:tcPr>
          <w:p w14:paraId="7D64319F" w14:textId="77777777" w:rsidR="0011232B" w:rsidRPr="005543B2" w:rsidRDefault="0011232B" w:rsidP="006B1F63">
            <w:pPr>
              <w:jc w:val="center"/>
              <w:rPr>
                <w:bCs/>
                <w:sz w:val="17"/>
                <w:szCs w:val="17"/>
              </w:rPr>
            </w:pPr>
          </w:p>
        </w:tc>
        <w:tc>
          <w:tcPr>
            <w:tcW w:w="711" w:type="dxa"/>
            <w:gridSpan w:val="2"/>
            <w:tcBorders>
              <w:top w:val="nil"/>
              <w:left w:val="nil"/>
              <w:bottom w:val="nil"/>
              <w:right w:val="nil"/>
            </w:tcBorders>
            <w:vAlign w:val="center"/>
          </w:tcPr>
          <w:p w14:paraId="07D0894A" w14:textId="77777777" w:rsidR="0011232B" w:rsidRPr="005543B2" w:rsidRDefault="0011232B" w:rsidP="006B1F63">
            <w:pPr>
              <w:jc w:val="center"/>
              <w:rPr>
                <w:bCs/>
                <w:sz w:val="17"/>
                <w:szCs w:val="17"/>
              </w:rPr>
            </w:pPr>
            <w:r w:rsidRPr="005543B2">
              <w:rPr>
                <w:sz w:val="17"/>
                <w:szCs w:val="17"/>
              </w:rPr>
              <w:t>(.06)</w:t>
            </w:r>
          </w:p>
        </w:tc>
        <w:tc>
          <w:tcPr>
            <w:tcW w:w="710" w:type="dxa"/>
            <w:gridSpan w:val="2"/>
            <w:tcBorders>
              <w:top w:val="nil"/>
              <w:left w:val="nil"/>
              <w:bottom w:val="nil"/>
              <w:right w:val="nil"/>
            </w:tcBorders>
            <w:vAlign w:val="center"/>
          </w:tcPr>
          <w:p w14:paraId="662F9E58" w14:textId="77777777" w:rsidR="0011232B" w:rsidRPr="005543B2" w:rsidRDefault="0011232B" w:rsidP="006B1F63">
            <w:pPr>
              <w:jc w:val="center"/>
              <w:rPr>
                <w:bCs/>
                <w:sz w:val="17"/>
                <w:szCs w:val="17"/>
              </w:rPr>
            </w:pPr>
          </w:p>
        </w:tc>
      </w:tr>
      <w:tr w:rsidR="0011232B" w:rsidRPr="005543B2" w14:paraId="108C8C4B" w14:textId="77777777" w:rsidTr="0011232B">
        <w:trPr>
          <w:trHeight w:val="276"/>
        </w:trPr>
        <w:tc>
          <w:tcPr>
            <w:tcW w:w="1890" w:type="dxa"/>
            <w:tcBorders>
              <w:top w:val="nil"/>
              <w:left w:val="nil"/>
              <w:bottom w:val="nil"/>
              <w:right w:val="nil"/>
            </w:tcBorders>
            <w:vAlign w:val="center"/>
          </w:tcPr>
          <w:p w14:paraId="098D90F4" w14:textId="77777777" w:rsidR="0011232B" w:rsidRPr="005543B2" w:rsidRDefault="0011232B" w:rsidP="006B1F63">
            <w:pPr>
              <w:jc w:val="right"/>
              <w:rPr>
                <w:bCs/>
                <w:sz w:val="17"/>
                <w:szCs w:val="17"/>
              </w:rPr>
            </w:pPr>
            <w:r w:rsidRPr="005543B2">
              <w:rPr>
                <w:bCs/>
                <w:sz w:val="17"/>
                <w:szCs w:val="17"/>
              </w:rPr>
              <w:t>Prestige X</w:t>
            </w:r>
          </w:p>
        </w:tc>
        <w:tc>
          <w:tcPr>
            <w:tcW w:w="710" w:type="dxa"/>
            <w:gridSpan w:val="3"/>
            <w:tcBorders>
              <w:top w:val="nil"/>
              <w:left w:val="nil"/>
              <w:bottom w:val="nil"/>
              <w:right w:val="nil"/>
            </w:tcBorders>
            <w:vAlign w:val="center"/>
          </w:tcPr>
          <w:p w14:paraId="16FE9E9C" w14:textId="77777777" w:rsidR="0011232B" w:rsidRPr="005543B2" w:rsidRDefault="0011232B" w:rsidP="006B1F63">
            <w:pPr>
              <w:jc w:val="center"/>
              <w:rPr>
                <w:bCs/>
                <w:sz w:val="17"/>
                <w:szCs w:val="17"/>
              </w:rPr>
            </w:pPr>
          </w:p>
        </w:tc>
        <w:tc>
          <w:tcPr>
            <w:tcW w:w="711" w:type="dxa"/>
            <w:gridSpan w:val="2"/>
            <w:tcBorders>
              <w:top w:val="nil"/>
              <w:left w:val="nil"/>
              <w:bottom w:val="nil"/>
              <w:right w:val="nil"/>
            </w:tcBorders>
            <w:vAlign w:val="center"/>
          </w:tcPr>
          <w:p w14:paraId="41178277" w14:textId="77777777" w:rsidR="0011232B" w:rsidRPr="005543B2" w:rsidRDefault="0011232B" w:rsidP="006B1F63">
            <w:pPr>
              <w:jc w:val="center"/>
              <w:rPr>
                <w:bCs/>
                <w:sz w:val="17"/>
                <w:szCs w:val="17"/>
              </w:rPr>
            </w:pPr>
          </w:p>
        </w:tc>
        <w:tc>
          <w:tcPr>
            <w:tcW w:w="710" w:type="dxa"/>
            <w:gridSpan w:val="2"/>
            <w:tcBorders>
              <w:top w:val="nil"/>
              <w:left w:val="nil"/>
              <w:bottom w:val="nil"/>
              <w:right w:val="nil"/>
            </w:tcBorders>
            <w:vAlign w:val="center"/>
          </w:tcPr>
          <w:p w14:paraId="3DF4E71F" w14:textId="77777777" w:rsidR="0011232B" w:rsidRPr="005543B2" w:rsidRDefault="0011232B" w:rsidP="006B1F63">
            <w:pPr>
              <w:jc w:val="center"/>
              <w:rPr>
                <w:bCs/>
                <w:sz w:val="17"/>
                <w:szCs w:val="17"/>
              </w:rPr>
            </w:pPr>
          </w:p>
        </w:tc>
        <w:tc>
          <w:tcPr>
            <w:tcW w:w="711" w:type="dxa"/>
            <w:gridSpan w:val="2"/>
            <w:tcBorders>
              <w:top w:val="nil"/>
              <w:left w:val="nil"/>
              <w:bottom w:val="nil"/>
              <w:right w:val="nil"/>
            </w:tcBorders>
            <w:vAlign w:val="center"/>
          </w:tcPr>
          <w:p w14:paraId="77536C92" w14:textId="77777777" w:rsidR="0011232B" w:rsidRPr="005543B2" w:rsidRDefault="0011232B" w:rsidP="006B1F63">
            <w:pPr>
              <w:jc w:val="center"/>
              <w:rPr>
                <w:bCs/>
                <w:sz w:val="17"/>
                <w:szCs w:val="17"/>
              </w:rPr>
            </w:pPr>
          </w:p>
        </w:tc>
        <w:tc>
          <w:tcPr>
            <w:tcW w:w="710" w:type="dxa"/>
            <w:tcBorders>
              <w:top w:val="nil"/>
              <w:left w:val="nil"/>
              <w:bottom w:val="nil"/>
              <w:right w:val="nil"/>
            </w:tcBorders>
            <w:vAlign w:val="center"/>
          </w:tcPr>
          <w:p w14:paraId="567914D9" w14:textId="77777777" w:rsidR="0011232B" w:rsidRPr="005543B2" w:rsidRDefault="0011232B" w:rsidP="006B1F63">
            <w:pPr>
              <w:jc w:val="center"/>
              <w:rPr>
                <w:bCs/>
                <w:sz w:val="17"/>
                <w:szCs w:val="17"/>
              </w:rPr>
            </w:pPr>
          </w:p>
        </w:tc>
        <w:tc>
          <w:tcPr>
            <w:tcW w:w="711" w:type="dxa"/>
            <w:gridSpan w:val="2"/>
            <w:tcBorders>
              <w:top w:val="nil"/>
              <w:left w:val="nil"/>
              <w:bottom w:val="nil"/>
              <w:right w:val="nil"/>
            </w:tcBorders>
            <w:vAlign w:val="center"/>
          </w:tcPr>
          <w:p w14:paraId="7E21B3C0" w14:textId="77777777" w:rsidR="0011232B" w:rsidRPr="005543B2" w:rsidRDefault="0011232B" w:rsidP="006B1F63">
            <w:pPr>
              <w:jc w:val="center"/>
              <w:rPr>
                <w:bCs/>
                <w:sz w:val="17"/>
                <w:szCs w:val="17"/>
              </w:rPr>
            </w:pPr>
          </w:p>
        </w:tc>
        <w:tc>
          <w:tcPr>
            <w:tcW w:w="710" w:type="dxa"/>
            <w:gridSpan w:val="2"/>
            <w:tcBorders>
              <w:top w:val="nil"/>
              <w:left w:val="nil"/>
              <w:bottom w:val="nil"/>
              <w:right w:val="nil"/>
            </w:tcBorders>
            <w:vAlign w:val="center"/>
          </w:tcPr>
          <w:p w14:paraId="6DF9D4AB" w14:textId="77777777" w:rsidR="0011232B" w:rsidRPr="005543B2" w:rsidRDefault="0011232B" w:rsidP="006B1F63">
            <w:pPr>
              <w:jc w:val="center"/>
              <w:rPr>
                <w:bCs/>
                <w:sz w:val="17"/>
                <w:szCs w:val="17"/>
              </w:rPr>
            </w:pPr>
            <w:r w:rsidRPr="005543B2">
              <w:rPr>
                <w:sz w:val="17"/>
                <w:szCs w:val="17"/>
              </w:rPr>
              <w:t>-.05</w:t>
            </w:r>
          </w:p>
        </w:tc>
        <w:tc>
          <w:tcPr>
            <w:tcW w:w="711" w:type="dxa"/>
            <w:gridSpan w:val="2"/>
            <w:tcBorders>
              <w:top w:val="nil"/>
              <w:left w:val="nil"/>
              <w:bottom w:val="nil"/>
              <w:right w:val="nil"/>
            </w:tcBorders>
            <w:vAlign w:val="center"/>
          </w:tcPr>
          <w:p w14:paraId="246090FE" w14:textId="77777777" w:rsidR="0011232B" w:rsidRPr="005543B2" w:rsidRDefault="0011232B" w:rsidP="006B1F63">
            <w:pPr>
              <w:jc w:val="center"/>
              <w:rPr>
                <w:bCs/>
                <w:sz w:val="17"/>
                <w:szCs w:val="17"/>
              </w:rPr>
            </w:pPr>
          </w:p>
        </w:tc>
        <w:tc>
          <w:tcPr>
            <w:tcW w:w="710" w:type="dxa"/>
            <w:gridSpan w:val="2"/>
            <w:tcBorders>
              <w:top w:val="nil"/>
              <w:left w:val="nil"/>
              <w:bottom w:val="nil"/>
              <w:right w:val="nil"/>
            </w:tcBorders>
            <w:vAlign w:val="center"/>
          </w:tcPr>
          <w:p w14:paraId="27A73744" w14:textId="77777777" w:rsidR="0011232B" w:rsidRPr="005543B2" w:rsidRDefault="0011232B" w:rsidP="006B1F63">
            <w:pPr>
              <w:jc w:val="center"/>
              <w:rPr>
                <w:bCs/>
                <w:sz w:val="17"/>
                <w:szCs w:val="17"/>
              </w:rPr>
            </w:pPr>
          </w:p>
        </w:tc>
        <w:tc>
          <w:tcPr>
            <w:tcW w:w="711" w:type="dxa"/>
            <w:gridSpan w:val="2"/>
            <w:tcBorders>
              <w:top w:val="nil"/>
              <w:left w:val="nil"/>
              <w:bottom w:val="nil"/>
              <w:right w:val="nil"/>
            </w:tcBorders>
            <w:vAlign w:val="center"/>
          </w:tcPr>
          <w:p w14:paraId="5500011F" w14:textId="77777777" w:rsidR="0011232B" w:rsidRPr="005543B2" w:rsidRDefault="0011232B" w:rsidP="006B1F63">
            <w:pPr>
              <w:jc w:val="center"/>
              <w:rPr>
                <w:bCs/>
                <w:sz w:val="17"/>
                <w:szCs w:val="17"/>
              </w:rPr>
            </w:pPr>
          </w:p>
        </w:tc>
        <w:tc>
          <w:tcPr>
            <w:tcW w:w="710" w:type="dxa"/>
            <w:gridSpan w:val="2"/>
            <w:tcBorders>
              <w:top w:val="nil"/>
              <w:left w:val="nil"/>
              <w:bottom w:val="nil"/>
              <w:right w:val="nil"/>
            </w:tcBorders>
            <w:vAlign w:val="center"/>
          </w:tcPr>
          <w:p w14:paraId="7C37DECB" w14:textId="77777777" w:rsidR="0011232B" w:rsidRPr="005543B2" w:rsidRDefault="0011232B" w:rsidP="006B1F63">
            <w:pPr>
              <w:jc w:val="center"/>
              <w:rPr>
                <w:bCs/>
                <w:sz w:val="17"/>
                <w:szCs w:val="17"/>
              </w:rPr>
            </w:pPr>
          </w:p>
        </w:tc>
        <w:tc>
          <w:tcPr>
            <w:tcW w:w="711" w:type="dxa"/>
            <w:gridSpan w:val="2"/>
            <w:tcBorders>
              <w:top w:val="nil"/>
              <w:left w:val="nil"/>
              <w:bottom w:val="nil"/>
              <w:right w:val="nil"/>
            </w:tcBorders>
            <w:vAlign w:val="center"/>
          </w:tcPr>
          <w:p w14:paraId="066B1E77" w14:textId="77777777" w:rsidR="0011232B" w:rsidRPr="005543B2" w:rsidRDefault="0011232B" w:rsidP="006B1F63">
            <w:pPr>
              <w:jc w:val="center"/>
              <w:rPr>
                <w:bCs/>
                <w:sz w:val="17"/>
                <w:szCs w:val="17"/>
              </w:rPr>
            </w:pPr>
          </w:p>
        </w:tc>
        <w:tc>
          <w:tcPr>
            <w:tcW w:w="710" w:type="dxa"/>
            <w:gridSpan w:val="2"/>
            <w:tcBorders>
              <w:top w:val="nil"/>
              <w:left w:val="nil"/>
              <w:bottom w:val="nil"/>
              <w:right w:val="nil"/>
            </w:tcBorders>
            <w:vAlign w:val="center"/>
          </w:tcPr>
          <w:p w14:paraId="567C735A" w14:textId="77777777" w:rsidR="0011232B" w:rsidRPr="005543B2" w:rsidRDefault="0011232B" w:rsidP="006B1F63">
            <w:pPr>
              <w:jc w:val="center"/>
              <w:rPr>
                <w:bCs/>
                <w:sz w:val="17"/>
                <w:szCs w:val="17"/>
              </w:rPr>
            </w:pPr>
          </w:p>
        </w:tc>
        <w:tc>
          <w:tcPr>
            <w:tcW w:w="711" w:type="dxa"/>
            <w:gridSpan w:val="2"/>
            <w:tcBorders>
              <w:top w:val="nil"/>
              <w:left w:val="nil"/>
              <w:bottom w:val="nil"/>
              <w:right w:val="nil"/>
            </w:tcBorders>
            <w:vAlign w:val="center"/>
          </w:tcPr>
          <w:p w14:paraId="7F621F67" w14:textId="77777777" w:rsidR="0011232B" w:rsidRPr="005543B2" w:rsidRDefault="0011232B" w:rsidP="006B1F63">
            <w:pPr>
              <w:jc w:val="center"/>
              <w:rPr>
                <w:bCs/>
                <w:sz w:val="17"/>
                <w:szCs w:val="17"/>
              </w:rPr>
            </w:pPr>
          </w:p>
        </w:tc>
        <w:tc>
          <w:tcPr>
            <w:tcW w:w="710" w:type="dxa"/>
            <w:gridSpan w:val="2"/>
            <w:tcBorders>
              <w:top w:val="nil"/>
              <w:left w:val="nil"/>
              <w:bottom w:val="nil"/>
              <w:right w:val="nil"/>
            </w:tcBorders>
            <w:vAlign w:val="center"/>
          </w:tcPr>
          <w:p w14:paraId="725BBF35" w14:textId="77777777" w:rsidR="0011232B" w:rsidRPr="005543B2" w:rsidRDefault="0011232B" w:rsidP="006B1F63">
            <w:pPr>
              <w:jc w:val="center"/>
              <w:rPr>
                <w:bCs/>
                <w:sz w:val="17"/>
                <w:szCs w:val="17"/>
              </w:rPr>
            </w:pPr>
            <w:r w:rsidRPr="005543B2">
              <w:rPr>
                <w:sz w:val="17"/>
                <w:szCs w:val="17"/>
              </w:rPr>
              <w:t>-.06</w:t>
            </w:r>
          </w:p>
        </w:tc>
      </w:tr>
      <w:tr w:rsidR="0011232B" w:rsidRPr="005543B2" w14:paraId="1B6655C2" w14:textId="77777777" w:rsidTr="0011232B">
        <w:trPr>
          <w:trHeight w:val="276"/>
        </w:trPr>
        <w:tc>
          <w:tcPr>
            <w:tcW w:w="1890" w:type="dxa"/>
            <w:tcBorders>
              <w:top w:val="nil"/>
              <w:left w:val="nil"/>
              <w:bottom w:val="nil"/>
              <w:right w:val="nil"/>
            </w:tcBorders>
            <w:vAlign w:val="center"/>
          </w:tcPr>
          <w:p w14:paraId="7AEEDC87" w14:textId="77777777" w:rsidR="0011232B" w:rsidRPr="005543B2" w:rsidRDefault="0011232B" w:rsidP="006B1F63">
            <w:pPr>
              <w:jc w:val="right"/>
              <w:rPr>
                <w:bCs/>
                <w:sz w:val="17"/>
                <w:szCs w:val="17"/>
              </w:rPr>
            </w:pPr>
            <w:r w:rsidRPr="005543B2">
              <w:rPr>
                <w:bCs/>
                <w:sz w:val="17"/>
                <w:szCs w:val="17"/>
              </w:rPr>
              <w:t>Status threat</w:t>
            </w:r>
          </w:p>
        </w:tc>
        <w:tc>
          <w:tcPr>
            <w:tcW w:w="710" w:type="dxa"/>
            <w:gridSpan w:val="3"/>
            <w:tcBorders>
              <w:top w:val="nil"/>
              <w:left w:val="nil"/>
              <w:bottom w:val="nil"/>
              <w:right w:val="nil"/>
            </w:tcBorders>
            <w:vAlign w:val="center"/>
          </w:tcPr>
          <w:p w14:paraId="388F2B98" w14:textId="77777777" w:rsidR="0011232B" w:rsidRPr="005543B2" w:rsidRDefault="0011232B" w:rsidP="006B1F63">
            <w:pPr>
              <w:jc w:val="center"/>
              <w:rPr>
                <w:bCs/>
                <w:sz w:val="17"/>
                <w:szCs w:val="17"/>
              </w:rPr>
            </w:pPr>
          </w:p>
        </w:tc>
        <w:tc>
          <w:tcPr>
            <w:tcW w:w="711" w:type="dxa"/>
            <w:gridSpan w:val="2"/>
            <w:tcBorders>
              <w:top w:val="nil"/>
              <w:left w:val="nil"/>
              <w:bottom w:val="nil"/>
              <w:right w:val="nil"/>
            </w:tcBorders>
            <w:vAlign w:val="center"/>
          </w:tcPr>
          <w:p w14:paraId="67882621" w14:textId="77777777" w:rsidR="0011232B" w:rsidRPr="005543B2" w:rsidRDefault="0011232B" w:rsidP="006B1F63">
            <w:pPr>
              <w:jc w:val="center"/>
              <w:rPr>
                <w:bCs/>
                <w:sz w:val="17"/>
                <w:szCs w:val="17"/>
              </w:rPr>
            </w:pPr>
          </w:p>
        </w:tc>
        <w:tc>
          <w:tcPr>
            <w:tcW w:w="710" w:type="dxa"/>
            <w:gridSpan w:val="2"/>
            <w:tcBorders>
              <w:top w:val="nil"/>
              <w:left w:val="nil"/>
              <w:bottom w:val="nil"/>
              <w:right w:val="nil"/>
            </w:tcBorders>
            <w:vAlign w:val="center"/>
          </w:tcPr>
          <w:p w14:paraId="6D2BBDDE" w14:textId="77777777" w:rsidR="0011232B" w:rsidRPr="005543B2" w:rsidRDefault="0011232B" w:rsidP="006B1F63">
            <w:pPr>
              <w:jc w:val="center"/>
              <w:rPr>
                <w:bCs/>
                <w:sz w:val="17"/>
                <w:szCs w:val="17"/>
              </w:rPr>
            </w:pPr>
          </w:p>
        </w:tc>
        <w:tc>
          <w:tcPr>
            <w:tcW w:w="711" w:type="dxa"/>
            <w:gridSpan w:val="2"/>
            <w:tcBorders>
              <w:top w:val="nil"/>
              <w:left w:val="nil"/>
              <w:bottom w:val="nil"/>
              <w:right w:val="nil"/>
            </w:tcBorders>
            <w:vAlign w:val="center"/>
          </w:tcPr>
          <w:p w14:paraId="421FCD7B" w14:textId="77777777" w:rsidR="0011232B" w:rsidRPr="005543B2" w:rsidRDefault="0011232B" w:rsidP="006B1F63">
            <w:pPr>
              <w:jc w:val="center"/>
              <w:rPr>
                <w:bCs/>
                <w:sz w:val="17"/>
                <w:szCs w:val="17"/>
              </w:rPr>
            </w:pPr>
          </w:p>
        </w:tc>
        <w:tc>
          <w:tcPr>
            <w:tcW w:w="710" w:type="dxa"/>
            <w:tcBorders>
              <w:top w:val="nil"/>
              <w:left w:val="nil"/>
              <w:bottom w:val="nil"/>
              <w:right w:val="nil"/>
            </w:tcBorders>
            <w:vAlign w:val="center"/>
          </w:tcPr>
          <w:p w14:paraId="591ACDCF" w14:textId="77777777" w:rsidR="0011232B" w:rsidRPr="005543B2" w:rsidRDefault="0011232B" w:rsidP="006B1F63">
            <w:pPr>
              <w:jc w:val="center"/>
              <w:rPr>
                <w:bCs/>
                <w:sz w:val="17"/>
                <w:szCs w:val="17"/>
              </w:rPr>
            </w:pPr>
          </w:p>
        </w:tc>
        <w:tc>
          <w:tcPr>
            <w:tcW w:w="711" w:type="dxa"/>
            <w:gridSpan w:val="2"/>
            <w:tcBorders>
              <w:top w:val="nil"/>
              <w:left w:val="nil"/>
              <w:bottom w:val="nil"/>
              <w:right w:val="nil"/>
            </w:tcBorders>
            <w:vAlign w:val="center"/>
          </w:tcPr>
          <w:p w14:paraId="74566E24" w14:textId="77777777" w:rsidR="0011232B" w:rsidRPr="005543B2" w:rsidRDefault="0011232B" w:rsidP="006B1F63">
            <w:pPr>
              <w:jc w:val="center"/>
              <w:rPr>
                <w:bCs/>
                <w:sz w:val="17"/>
                <w:szCs w:val="17"/>
              </w:rPr>
            </w:pPr>
          </w:p>
        </w:tc>
        <w:tc>
          <w:tcPr>
            <w:tcW w:w="710" w:type="dxa"/>
            <w:gridSpan w:val="2"/>
            <w:tcBorders>
              <w:top w:val="nil"/>
              <w:left w:val="nil"/>
              <w:bottom w:val="nil"/>
              <w:right w:val="nil"/>
            </w:tcBorders>
            <w:vAlign w:val="center"/>
          </w:tcPr>
          <w:p w14:paraId="32CC4328" w14:textId="77777777" w:rsidR="0011232B" w:rsidRPr="005543B2" w:rsidRDefault="0011232B" w:rsidP="006B1F63">
            <w:pPr>
              <w:jc w:val="center"/>
              <w:rPr>
                <w:bCs/>
                <w:sz w:val="17"/>
                <w:szCs w:val="17"/>
              </w:rPr>
            </w:pPr>
            <w:r w:rsidRPr="005543B2">
              <w:rPr>
                <w:sz w:val="17"/>
                <w:szCs w:val="17"/>
              </w:rPr>
              <w:t>(.04)</w:t>
            </w:r>
          </w:p>
        </w:tc>
        <w:tc>
          <w:tcPr>
            <w:tcW w:w="711" w:type="dxa"/>
            <w:gridSpan w:val="2"/>
            <w:tcBorders>
              <w:top w:val="nil"/>
              <w:left w:val="nil"/>
              <w:bottom w:val="nil"/>
              <w:right w:val="nil"/>
            </w:tcBorders>
            <w:vAlign w:val="center"/>
          </w:tcPr>
          <w:p w14:paraId="6139148B" w14:textId="77777777" w:rsidR="0011232B" w:rsidRPr="005543B2" w:rsidRDefault="0011232B" w:rsidP="006B1F63">
            <w:pPr>
              <w:jc w:val="center"/>
              <w:rPr>
                <w:bCs/>
                <w:sz w:val="17"/>
                <w:szCs w:val="17"/>
              </w:rPr>
            </w:pPr>
          </w:p>
        </w:tc>
        <w:tc>
          <w:tcPr>
            <w:tcW w:w="710" w:type="dxa"/>
            <w:gridSpan w:val="2"/>
            <w:tcBorders>
              <w:top w:val="nil"/>
              <w:left w:val="nil"/>
              <w:bottom w:val="nil"/>
              <w:right w:val="nil"/>
            </w:tcBorders>
            <w:vAlign w:val="center"/>
          </w:tcPr>
          <w:p w14:paraId="65D60F7B" w14:textId="77777777" w:rsidR="0011232B" w:rsidRPr="005543B2" w:rsidRDefault="0011232B" w:rsidP="006B1F63">
            <w:pPr>
              <w:jc w:val="center"/>
              <w:rPr>
                <w:bCs/>
                <w:sz w:val="17"/>
                <w:szCs w:val="17"/>
              </w:rPr>
            </w:pPr>
          </w:p>
        </w:tc>
        <w:tc>
          <w:tcPr>
            <w:tcW w:w="711" w:type="dxa"/>
            <w:gridSpan w:val="2"/>
            <w:tcBorders>
              <w:top w:val="nil"/>
              <w:left w:val="nil"/>
              <w:bottom w:val="nil"/>
              <w:right w:val="nil"/>
            </w:tcBorders>
            <w:vAlign w:val="center"/>
          </w:tcPr>
          <w:p w14:paraId="601CCC9B" w14:textId="77777777" w:rsidR="0011232B" w:rsidRPr="005543B2" w:rsidRDefault="0011232B" w:rsidP="006B1F63">
            <w:pPr>
              <w:jc w:val="center"/>
              <w:rPr>
                <w:bCs/>
                <w:sz w:val="17"/>
                <w:szCs w:val="17"/>
              </w:rPr>
            </w:pPr>
          </w:p>
        </w:tc>
        <w:tc>
          <w:tcPr>
            <w:tcW w:w="710" w:type="dxa"/>
            <w:gridSpan w:val="2"/>
            <w:tcBorders>
              <w:top w:val="nil"/>
              <w:left w:val="nil"/>
              <w:bottom w:val="nil"/>
              <w:right w:val="nil"/>
            </w:tcBorders>
            <w:vAlign w:val="center"/>
          </w:tcPr>
          <w:p w14:paraId="4BE237DD" w14:textId="77777777" w:rsidR="0011232B" w:rsidRPr="005543B2" w:rsidRDefault="0011232B" w:rsidP="006B1F63">
            <w:pPr>
              <w:jc w:val="center"/>
              <w:rPr>
                <w:bCs/>
                <w:sz w:val="17"/>
                <w:szCs w:val="17"/>
              </w:rPr>
            </w:pPr>
          </w:p>
        </w:tc>
        <w:tc>
          <w:tcPr>
            <w:tcW w:w="711" w:type="dxa"/>
            <w:gridSpan w:val="2"/>
            <w:tcBorders>
              <w:top w:val="nil"/>
              <w:left w:val="nil"/>
              <w:bottom w:val="nil"/>
              <w:right w:val="nil"/>
            </w:tcBorders>
            <w:vAlign w:val="center"/>
          </w:tcPr>
          <w:p w14:paraId="40860628" w14:textId="77777777" w:rsidR="0011232B" w:rsidRPr="005543B2" w:rsidRDefault="0011232B" w:rsidP="006B1F63">
            <w:pPr>
              <w:jc w:val="center"/>
              <w:rPr>
                <w:bCs/>
                <w:sz w:val="17"/>
                <w:szCs w:val="17"/>
              </w:rPr>
            </w:pPr>
          </w:p>
        </w:tc>
        <w:tc>
          <w:tcPr>
            <w:tcW w:w="710" w:type="dxa"/>
            <w:gridSpan w:val="2"/>
            <w:tcBorders>
              <w:top w:val="nil"/>
              <w:left w:val="nil"/>
              <w:bottom w:val="nil"/>
              <w:right w:val="nil"/>
            </w:tcBorders>
            <w:vAlign w:val="center"/>
          </w:tcPr>
          <w:p w14:paraId="70A70372" w14:textId="77777777" w:rsidR="0011232B" w:rsidRPr="005543B2" w:rsidRDefault="0011232B" w:rsidP="006B1F63">
            <w:pPr>
              <w:jc w:val="center"/>
              <w:rPr>
                <w:bCs/>
                <w:sz w:val="17"/>
                <w:szCs w:val="17"/>
              </w:rPr>
            </w:pPr>
          </w:p>
        </w:tc>
        <w:tc>
          <w:tcPr>
            <w:tcW w:w="711" w:type="dxa"/>
            <w:gridSpan w:val="2"/>
            <w:tcBorders>
              <w:top w:val="nil"/>
              <w:left w:val="nil"/>
              <w:bottom w:val="nil"/>
              <w:right w:val="nil"/>
            </w:tcBorders>
            <w:vAlign w:val="center"/>
          </w:tcPr>
          <w:p w14:paraId="523C213A" w14:textId="77777777" w:rsidR="0011232B" w:rsidRPr="005543B2" w:rsidRDefault="0011232B" w:rsidP="006B1F63">
            <w:pPr>
              <w:jc w:val="center"/>
              <w:rPr>
                <w:bCs/>
                <w:sz w:val="17"/>
                <w:szCs w:val="17"/>
              </w:rPr>
            </w:pPr>
          </w:p>
        </w:tc>
        <w:tc>
          <w:tcPr>
            <w:tcW w:w="710" w:type="dxa"/>
            <w:gridSpan w:val="2"/>
            <w:tcBorders>
              <w:top w:val="nil"/>
              <w:left w:val="nil"/>
              <w:bottom w:val="nil"/>
              <w:right w:val="nil"/>
            </w:tcBorders>
            <w:vAlign w:val="center"/>
          </w:tcPr>
          <w:p w14:paraId="67D38ECD" w14:textId="77777777" w:rsidR="0011232B" w:rsidRPr="005543B2" w:rsidRDefault="0011232B" w:rsidP="006B1F63">
            <w:pPr>
              <w:jc w:val="center"/>
              <w:rPr>
                <w:bCs/>
                <w:sz w:val="17"/>
                <w:szCs w:val="17"/>
              </w:rPr>
            </w:pPr>
            <w:r w:rsidRPr="005543B2">
              <w:rPr>
                <w:sz w:val="17"/>
                <w:szCs w:val="17"/>
              </w:rPr>
              <w:t>(.04)</w:t>
            </w:r>
          </w:p>
        </w:tc>
      </w:tr>
      <w:tr w:rsidR="0011232B" w:rsidRPr="005543B2" w14:paraId="1A552758" w14:textId="77777777" w:rsidTr="0011232B">
        <w:trPr>
          <w:trHeight w:val="262"/>
        </w:trPr>
        <w:tc>
          <w:tcPr>
            <w:tcW w:w="1890" w:type="dxa"/>
            <w:tcBorders>
              <w:top w:val="nil"/>
              <w:left w:val="nil"/>
              <w:bottom w:val="nil"/>
              <w:right w:val="nil"/>
            </w:tcBorders>
            <w:vAlign w:val="center"/>
          </w:tcPr>
          <w:p w14:paraId="3FF4BDCE" w14:textId="77777777" w:rsidR="0011232B" w:rsidRPr="005543B2" w:rsidRDefault="0011232B" w:rsidP="006B1F63">
            <w:pPr>
              <w:jc w:val="right"/>
              <w:rPr>
                <w:bCs/>
                <w:sz w:val="17"/>
                <w:szCs w:val="17"/>
              </w:rPr>
            </w:pPr>
            <w:r w:rsidRPr="005543B2">
              <w:rPr>
                <w:bCs/>
                <w:sz w:val="17"/>
                <w:szCs w:val="17"/>
              </w:rPr>
              <w:t>Age</w:t>
            </w:r>
          </w:p>
        </w:tc>
        <w:tc>
          <w:tcPr>
            <w:tcW w:w="710" w:type="dxa"/>
            <w:gridSpan w:val="3"/>
            <w:tcBorders>
              <w:top w:val="nil"/>
              <w:left w:val="nil"/>
              <w:bottom w:val="nil"/>
              <w:right w:val="nil"/>
            </w:tcBorders>
            <w:vAlign w:val="center"/>
          </w:tcPr>
          <w:p w14:paraId="2B2268DF" w14:textId="77777777" w:rsidR="0011232B" w:rsidRPr="005543B2" w:rsidRDefault="0011232B" w:rsidP="006B1F63">
            <w:pPr>
              <w:jc w:val="center"/>
              <w:rPr>
                <w:bCs/>
                <w:sz w:val="17"/>
                <w:szCs w:val="17"/>
              </w:rPr>
            </w:pPr>
          </w:p>
        </w:tc>
        <w:tc>
          <w:tcPr>
            <w:tcW w:w="711" w:type="dxa"/>
            <w:gridSpan w:val="2"/>
            <w:tcBorders>
              <w:top w:val="nil"/>
              <w:left w:val="nil"/>
              <w:bottom w:val="nil"/>
              <w:right w:val="nil"/>
            </w:tcBorders>
            <w:vAlign w:val="center"/>
          </w:tcPr>
          <w:p w14:paraId="621DEF1A" w14:textId="77777777" w:rsidR="0011232B" w:rsidRPr="005543B2" w:rsidRDefault="0011232B" w:rsidP="006B1F63">
            <w:pPr>
              <w:jc w:val="center"/>
              <w:rPr>
                <w:bCs/>
                <w:sz w:val="17"/>
                <w:szCs w:val="17"/>
              </w:rPr>
            </w:pPr>
          </w:p>
        </w:tc>
        <w:tc>
          <w:tcPr>
            <w:tcW w:w="710" w:type="dxa"/>
            <w:gridSpan w:val="2"/>
            <w:tcBorders>
              <w:top w:val="nil"/>
              <w:left w:val="nil"/>
              <w:bottom w:val="nil"/>
              <w:right w:val="nil"/>
            </w:tcBorders>
            <w:vAlign w:val="center"/>
          </w:tcPr>
          <w:p w14:paraId="316AAC36" w14:textId="77777777" w:rsidR="0011232B" w:rsidRPr="005543B2" w:rsidRDefault="0011232B" w:rsidP="006B1F63">
            <w:pPr>
              <w:jc w:val="center"/>
              <w:rPr>
                <w:bCs/>
                <w:sz w:val="17"/>
                <w:szCs w:val="17"/>
              </w:rPr>
            </w:pPr>
          </w:p>
        </w:tc>
        <w:tc>
          <w:tcPr>
            <w:tcW w:w="711" w:type="dxa"/>
            <w:gridSpan w:val="2"/>
            <w:tcBorders>
              <w:top w:val="nil"/>
              <w:left w:val="nil"/>
              <w:bottom w:val="nil"/>
              <w:right w:val="nil"/>
            </w:tcBorders>
            <w:vAlign w:val="center"/>
          </w:tcPr>
          <w:p w14:paraId="645D5F71" w14:textId="77777777" w:rsidR="0011232B" w:rsidRPr="005543B2" w:rsidRDefault="0011232B" w:rsidP="006B1F63">
            <w:pPr>
              <w:jc w:val="center"/>
              <w:rPr>
                <w:bCs/>
                <w:sz w:val="17"/>
                <w:szCs w:val="17"/>
              </w:rPr>
            </w:pPr>
          </w:p>
        </w:tc>
        <w:tc>
          <w:tcPr>
            <w:tcW w:w="710" w:type="dxa"/>
            <w:tcBorders>
              <w:top w:val="nil"/>
              <w:left w:val="nil"/>
              <w:bottom w:val="nil"/>
              <w:right w:val="nil"/>
            </w:tcBorders>
            <w:vAlign w:val="center"/>
          </w:tcPr>
          <w:p w14:paraId="6D236B5B" w14:textId="77777777" w:rsidR="0011232B" w:rsidRPr="005543B2" w:rsidRDefault="0011232B" w:rsidP="006B1F63">
            <w:pPr>
              <w:jc w:val="center"/>
              <w:rPr>
                <w:bCs/>
                <w:sz w:val="17"/>
                <w:szCs w:val="17"/>
              </w:rPr>
            </w:pPr>
          </w:p>
        </w:tc>
        <w:tc>
          <w:tcPr>
            <w:tcW w:w="711" w:type="dxa"/>
            <w:gridSpan w:val="2"/>
            <w:tcBorders>
              <w:top w:val="nil"/>
              <w:left w:val="nil"/>
              <w:bottom w:val="nil"/>
              <w:right w:val="nil"/>
            </w:tcBorders>
            <w:vAlign w:val="center"/>
          </w:tcPr>
          <w:p w14:paraId="02DA8530" w14:textId="77777777" w:rsidR="0011232B" w:rsidRPr="005543B2" w:rsidRDefault="0011232B" w:rsidP="006B1F63">
            <w:pPr>
              <w:jc w:val="center"/>
              <w:rPr>
                <w:bCs/>
                <w:sz w:val="17"/>
                <w:szCs w:val="17"/>
              </w:rPr>
            </w:pPr>
          </w:p>
        </w:tc>
        <w:tc>
          <w:tcPr>
            <w:tcW w:w="710" w:type="dxa"/>
            <w:gridSpan w:val="2"/>
            <w:tcBorders>
              <w:top w:val="nil"/>
              <w:left w:val="nil"/>
              <w:bottom w:val="nil"/>
              <w:right w:val="nil"/>
            </w:tcBorders>
            <w:vAlign w:val="center"/>
          </w:tcPr>
          <w:p w14:paraId="143430F9" w14:textId="77777777" w:rsidR="0011232B" w:rsidRPr="005543B2" w:rsidRDefault="0011232B" w:rsidP="006B1F63">
            <w:pPr>
              <w:jc w:val="center"/>
              <w:rPr>
                <w:bCs/>
                <w:sz w:val="17"/>
                <w:szCs w:val="17"/>
              </w:rPr>
            </w:pPr>
          </w:p>
        </w:tc>
        <w:tc>
          <w:tcPr>
            <w:tcW w:w="711" w:type="dxa"/>
            <w:gridSpan w:val="2"/>
            <w:tcBorders>
              <w:top w:val="nil"/>
              <w:left w:val="nil"/>
              <w:bottom w:val="nil"/>
              <w:right w:val="nil"/>
            </w:tcBorders>
            <w:vAlign w:val="center"/>
          </w:tcPr>
          <w:p w14:paraId="31476C38" w14:textId="77777777" w:rsidR="0011232B" w:rsidRPr="005543B2" w:rsidRDefault="0011232B" w:rsidP="006B1F63">
            <w:pPr>
              <w:jc w:val="center"/>
              <w:rPr>
                <w:bCs/>
                <w:sz w:val="17"/>
                <w:szCs w:val="17"/>
              </w:rPr>
            </w:pPr>
            <w:r w:rsidRPr="005543B2">
              <w:rPr>
                <w:sz w:val="17"/>
                <w:szCs w:val="17"/>
              </w:rPr>
              <w:t>.01</w:t>
            </w:r>
          </w:p>
        </w:tc>
        <w:tc>
          <w:tcPr>
            <w:tcW w:w="710" w:type="dxa"/>
            <w:gridSpan w:val="2"/>
            <w:tcBorders>
              <w:top w:val="nil"/>
              <w:left w:val="nil"/>
              <w:bottom w:val="nil"/>
              <w:right w:val="nil"/>
            </w:tcBorders>
            <w:vAlign w:val="center"/>
          </w:tcPr>
          <w:p w14:paraId="1C0F6DD2" w14:textId="77777777" w:rsidR="0011232B" w:rsidRPr="005543B2" w:rsidRDefault="0011232B" w:rsidP="006B1F63">
            <w:pPr>
              <w:jc w:val="center"/>
              <w:rPr>
                <w:bCs/>
                <w:sz w:val="17"/>
                <w:szCs w:val="17"/>
              </w:rPr>
            </w:pPr>
            <w:r w:rsidRPr="005543B2">
              <w:rPr>
                <w:sz w:val="17"/>
                <w:szCs w:val="17"/>
              </w:rPr>
              <w:t>.01</w:t>
            </w:r>
          </w:p>
        </w:tc>
        <w:tc>
          <w:tcPr>
            <w:tcW w:w="711" w:type="dxa"/>
            <w:gridSpan w:val="2"/>
            <w:tcBorders>
              <w:top w:val="nil"/>
              <w:left w:val="nil"/>
              <w:bottom w:val="nil"/>
              <w:right w:val="nil"/>
            </w:tcBorders>
            <w:vAlign w:val="center"/>
          </w:tcPr>
          <w:p w14:paraId="16F4E416" w14:textId="77777777" w:rsidR="0011232B" w:rsidRPr="005543B2" w:rsidRDefault="0011232B" w:rsidP="006B1F63">
            <w:pPr>
              <w:jc w:val="center"/>
              <w:rPr>
                <w:bCs/>
                <w:sz w:val="17"/>
                <w:szCs w:val="17"/>
              </w:rPr>
            </w:pPr>
            <w:r w:rsidRPr="005543B2">
              <w:rPr>
                <w:sz w:val="17"/>
                <w:szCs w:val="17"/>
              </w:rPr>
              <w:t>.01</w:t>
            </w:r>
          </w:p>
        </w:tc>
        <w:tc>
          <w:tcPr>
            <w:tcW w:w="710" w:type="dxa"/>
            <w:gridSpan w:val="2"/>
            <w:tcBorders>
              <w:top w:val="nil"/>
              <w:left w:val="nil"/>
              <w:bottom w:val="nil"/>
              <w:right w:val="nil"/>
            </w:tcBorders>
            <w:vAlign w:val="center"/>
          </w:tcPr>
          <w:p w14:paraId="4BDEEED1" w14:textId="77777777" w:rsidR="0011232B" w:rsidRPr="005543B2" w:rsidRDefault="0011232B" w:rsidP="006B1F63">
            <w:pPr>
              <w:jc w:val="center"/>
              <w:rPr>
                <w:bCs/>
                <w:sz w:val="17"/>
                <w:szCs w:val="17"/>
              </w:rPr>
            </w:pPr>
            <w:r w:rsidRPr="005543B2">
              <w:rPr>
                <w:sz w:val="17"/>
                <w:szCs w:val="17"/>
              </w:rPr>
              <w:t>.01</w:t>
            </w:r>
          </w:p>
        </w:tc>
        <w:tc>
          <w:tcPr>
            <w:tcW w:w="711" w:type="dxa"/>
            <w:gridSpan w:val="2"/>
            <w:tcBorders>
              <w:top w:val="nil"/>
              <w:left w:val="nil"/>
              <w:bottom w:val="nil"/>
              <w:right w:val="nil"/>
            </w:tcBorders>
            <w:vAlign w:val="center"/>
          </w:tcPr>
          <w:p w14:paraId="427CA510" w14:textId="77777777" w:rsidR="0011232B" w:rsidRPr="005543B2" w:rsidRDefault="0011232B" w:rsidP="006B1F63">
            <w:pPr>
              <w:jc w:val="center"/>
              <w:rPr>
                <w:bCs/>
                <w:sz w:val="17"/>
                <w:szCs w:val="17"/>
              </w:rPr>
            </w:pPr>
            <w:r w:rsidRPr="005543B2">
              <w:rPr>
                <w:sz w:val="17"/>
                <w:szCs w:val="17"/>
              </w:rPr>
              <w:t>-.00</w:t>
            </w:r>
          </w:p>
        </w:tc>
        <w:tc>
          <w:tcPr>
            <w:tcW w:w="710" w:type="dxa"/>
            <w:gridSpan w:val="2"/>
            <w:tcBorders>
              <w:top w:val="nil"/>
              <w:left w:val="nil"/>
              <w:bottom w:val="nil"/>
              <w:right w:val="nil"/>
            </w:tcBorders>
            <w:vAlign w:val="center"/>
          </w:tcPr>
          <w:p w14:paraId="42D5282F" w14:textId="77777777" w:rsidR="0011232B" w:rsidRPr="005543B2" w:rsidRDefault="0011232B" w:rsidP="006B1F63">
            <w:pPr>
              <w:jc w:val="center"/>
              <w:rPr>
                <w:bCs/>
                <w:sz w:val="17"/>
                <w:szCs w:val="17"/>
              </w:rPr>
            </w:pPr>
            <w:r w:rsidRPr="005543B2">
              <w:rPr>
                <w:sz w:val="17"/>
                <w:szCs w:val="17"/>
              </w:rPr>
              <w:t>.00</w:t>
            </w:r>
          </w:p>
        </w:tc>
        <w:tc>
          <w:tcPr>
            <w:tcW w:w="711" w:type="dxa"/>
            <w:gridSpan w:val="2"/>
            <w:tcBorders>
              <w:top w:val="nil"/>
              <w:left w:val="nil"/>
              <w:bottom w:val="nil"/>
              <w:right w:val="nil"/>
            </w:tcBorders>
            <w:vAlign w:val="center"/>
          </w:tcPr>
          <w:p w14:paraId="067376F5" w14:textId="77777777" w:rsidR="0011232B" w:rsidRPr="005543B2" w:rsidRDefault="0011232B" w:rsidP="006B1F63">
            <w:pPr>
              <w:jc w:val="center"/>
              <w:rPr>
                <w:bCs/>
                <w:sz w:val="17"/>
                <w:szCs w:val="17"/>
              </w:rPr>
            </w:pPr>
            <w:r w:rsidRPr="005543B2">
              <w:rPr>
                <w:sz w:val="17"/>
                <w:szCs w:val="17"/>
              </w:rPr>
              <w:t>.00</w:t>
            </w:r>
          </w:p>
        </w:tc>
        <w:tc>
          <w:tcPr>
            <w:tcW w:w="710" w:type="dxa"/>
            <w:gridSpan w:val="2"/>
            <w:tcBorders>
              <w:top w:val="nil"/>
              <w:left w:val="nil"/>
              <w:bottom w:val="nil"/>
              <w:right w:val="nil"/>
            </w:tcBorders>
            <w:vAlign w:val="center"/>
          </w:tcPr>
          <w:p w14:paraId="16A74D5A" w14:textId="77777777" w:rsidR="0011232B" w:rsidRPr="005543B2" w:rsidRDefault="0011232B" w:rsidP="006B1F63">
            <w:pPr>
              <w:jc w:val="center"/>
              <w:rPr>
                <w:bCs/>
                <w:sz w:val="17"/>
                <w:szCs w:val="17"/>
              </w:rPr>
            </w:pPr>
            <w:r w:rsidRPr="005543B2">
              <w:rPr>
                <w:sz w:val="17"/>
                <w:szCs w:val="17"/>
              </w:rPr>
              <w:t>.00</w:t>
            </w:r>
          </w:p>
        </w:tc>
      </w:tr>
      <w:tr w:rsidR="0011232B" w:rsidRPr="005543B2" w14:paraId="21006C35" w14:textId="77777777" w:rsidTr="0011232B">
        <w:trPr>
          <w:trHeight w:val="262"/>
        </w:trPr>
        <w:tc>
          <w:tcPr>
            <w:tcW w:w="1890" w:type="dxa"/>
            <w:tcBorders>
              <w:top w:val="nil"/>
              <w:left w:val="nil"/>
              <w:bottom w:val="nil"/>
              <w:right w:val="nil"/>
            </w:tcBorders>
            <w:vAlign w:val="center"/>
          </w:tcPr>
          <w:p w14:paraId="4FD31B2F" w14:textId="77777777" w:rsidR="0011232B" w:rsidRPr="005543B2" w:rsidRDefault="0011232B" w:rsidP="006B1F63">
            <w:pPr>
              <w:jc w:val="right"/>
              <w:rPr>
                <w:bCs/>
                <w:sz w:val="17"/>
                <w:szCs w:val="17"/>
              </w:rPr>
            </w:pPr>
          </w:p>
        </w:tc>
        <w:tc>
          <w:tcPr>
            <w:tcW w:w="710" w:type="dxa"/>
            <w:gridSpan w:val="3"/>
            <w:tcBorders>
              <w:top w:val="nil"/>
              <w:left w:val="nil"/>
              <w:bottom w:val="nil"/>
              <w:right w:val="nil"/>
            </w:tcBorders>
            <w:vAlign w:val="center"/>
          </w:tcPr>
          <w:p w14:paraId="70C6A719" w14:textId="77777777" w:rsidR="0011232B" w:rsidRPr="005543B2" w:rsidRDefault="0011232B" w:rsidP="006B1F63">
            <w:pPr>
              <w:jc w:val="center"/>
              <w:rPr>
                <w:bCs/>
                <w:sz w:val="17"/>
                <w:szCs w:val="17"/>
              </w:rPr>
            </w:pPr>
          </w:p>
        </w:tc>
        <w:tc>
          <w:tcPr>
            <w:tcW w:w="711" w:type="dxa"/>
            <w:gridSpan w:val="2"/>
            <w:tcBorders>
              <w:top w:val="nil"/>
              <w:left w:val="nil"/>
              <w:bottom w:val="nil"/>
              <w:right w:val="nil"/>
            </w:tcBorders>
            <w:vAlign w:val="center"/>
          </w:tcPr>
          <w:p w14:paraId="10055FCC" w14:textId="77777777" w:rsidR="0011232B" w:rsidRPr="005543B2" w:rsidRDefault="0011232B" w:rsidP="006B1F63">
            <w:pPr>
              <w:jc w:val="center"/>
              <w:rPr>
                <w:bCs/>
                <w:sz w:val="17"/>
                <w:szCs w:val="17"/>
              </w:rPr>
            </w:pPr>
          </w:p>
        </w:tc>
        <w:tc>
          <w:tcPr>
            <w:tcW w:w="710" w:type="dxa"/>
            <w:gridSpan w:val="2"/>
            <w:tcBorders>
              <w:top w:val="nil"/>
              <w:left w:val="nil"/>
              <w:bottom w:val="nil"/>
              <w:right w:val="nil"/>
            </w:tcBorders>
            <w:vAlign w:val="center"/>
          </w:tcPr>
          <w:p w14:paraId="3938D65F" w14:textId="77777777" w:rsidR="0011232B" w:rsidRPr="005543B2" w:rsidRDefault="0011232B" w:rsidP="006B1F63">
            <w:pPr>
              <w:jc w:val="center"/>
              <w:rPr>
                <w:bCs/>
                <w:sz w:val="17"/>
                <w:szCs w:val="17"/>
              </w:rPr>
            </w:pPr>
          </w:p>
        </w:tc>
        <w:tc>
          <w:tcPr>
            <w:tcW w:w="711" w:type="dxa"/>
            <w:gridSpan w:val="2"/>
            <w:tcBorders>
              <w:top w:val="nil"/>
              <w:left w:val="nil"/>
              <w:bottom w:val="nil"/>
              <w:right w:val="nil"/>
            </w:tcBorders>
            <w:vAlign w:val="center"/>
          </w:tcPr>
          <w:p w14:paraId="5484DC5E" w14:textId="77777777" w:rsidR="0011232B" w:rsidRPr="005543B2" w:rsidRDefault="0011232B" w:rsidP="006B1F63">
            <w:pPr>
              <w:jc w:val="center"/>
              <w:rPr>
                <w:bCs/>
                <w:sz w:val="17"/>
                <w:szCs w:val="17"/>
              </w:rPr>
            </w:pPr>
          </w:p>
        </w:tc>
        <w:tc>
          <w:tcPr>
            <w:tcW w:w="710" w:type="dxa"/>
            <w:tcBorders>
              <w:top w:val="nil"/>
              <w:left w:val="nil"/>
              <w:bottom w:val="nil"/>
              <w:right w:val="nil"/>
            </w:tcBorders>
            <w:vAlign w:val="center"/>
          </w:tcPr>
          <w:p w14:paraId="0806E488" w14:textId="77777777" w:rsidR="0011232B" w:rsidRPr="005543B2" w:rsidRDefault="0011232B" w:rsidP="006B1F63">
            <w:pPr>
              <w:jc w:val="center"/>
              <w:rPr>
                <w:bCs/>
                <w:sz w:val="17"/>
                <w:szCs w:val="17"/>
              </w:rPr>
            </w:pPr>
          </w:p>
        </w:tc>
        <w:tc>
          <w:tcPr>
            <w:tcW w:w="711" w:type="dxa"/>
            <w:gridSpan w:val="2"/>
            <w:tcBorders>
              <w:top w:val="nil"/>
              <w:left w:val="nil"/>
              <w:bottom w:val="nil"/>
              <w:right w:val="nil"/>
            </w:tcBorders>
            <w:vAlign w:val="center"/>
          </w:tcPr>
          <w:p w14:paraId="0B79FBD8" w14:textId="77777777" w:rsidR="0011232B" w:rsidRPr="005543B2" w:rsidRDefault="0011232B" w:rsidP="006B1F63">
            <w:pPr>
              <w:jc w:val="center"/>
              <w:rPr>
                <w:bCs/>
                <w:sz w:val="17"/>
                <w:szCs w:val="17"/>
              </w:rPr>
            </w:pPr>
          </w:p>
        </w:tc>
        <w:tc>
          <w:tcPr>
            <w:tcW w:w="710" w:type="dxa"/>
            <w:gridSpan w:val="2"/>
            <w:tcBorders>
              <w:top w:val="nil"/>
              <w:left w:val="nil"/>
              <w:bottom w:val="nil"/>
              <w:right w:val="nil"/>
            </w:tcBorders>
            <w:vAlign w:val="center"/>
          </w:tcPr>
          <w:p w14:paraId="61BF370D" w14:textId="77777777" w:rsidR="0011232B" w:rsidRPr="005543B2" w:rsidRDefault="0011232B" w:rsidP="006B1F63">
            <w:pPr>
              <w:jc w:val="center"/>
              <w:rPr>
                <w:bCs/>
                <w:sz w:val="17"/>
                <w:szCs w:val="17"/>
              </w:rPr>
            </w:pPr>
          </w:p>
        </w:tc>
        <w:tc>
          <w:tcPr>
            <w:tcW w:w="711" w:type="dxa"/>
            <w:gridSpan w:val="2"/>
            <w:tcBorders>
              <w:top w:val="nil"/>
              <w:left w:val="nil"/>
              <w:bottom w:val="nil"/>
              <w:right w:val="nil"/>
            </w:tcBorders>
            <w:vAlign w:val="center"/>
          </w:tcPr>
          <w:p w14:paraId="7FAFE6A7" w14:textId="77777777" w:rsidR="0011232B" w:rsidRPr="005543B2" w:rsidRDefault="0011232B" w:rsidP="006B1F63">
            <w:pPr>
              <w:jc w:val="center"/>
              <w:rPr>
                <w:bCs/>
                <w:sz w:val="17"/>
                <w:szCs w:val="17"/>
              </w:rPr>
            </w:pPr>
            <w:r w:rsidRPr="005543B2">
              <w:rPr>
                <w:sz w:val="17"/>
                <w:szCs w:val="17"/>
              </w:rPr>
              <w:t>(.02)</w:t>
            </w:r>
          </w:p>
        </w:tc>
        <w:tc>
          <w:tcPr>
            <w:tcW w:w="710" w:type="dxa"/>
            <w:gridSpan w:val="2"/>
            <w:tcBorders>
              <w:top w:val="nil"/>
              <w:left w:val="nil"/>
              <w:bottom w:val="nil"/>
              <w:right w:val="nil"/>
            </w:tcBorders>
            <w:vAlign w:val="center"/>
          </w:tcPr>
          <w:p w14:paraId="1A309B51" w14:textId="77777777" w:rsidR="0011232B" w:rsidRPr="005543B2" w:rsidRDefault="0011232B" w:rsidP="006B1F63">
            <w:pPr>
              <w:jc w:val="center"/>
              <w:rPr>
                <w:bCs/>
                <w:sz w:val="17"/>
                <w:szCs w:val="17"/>
              </w:rPr>
            </w:pPr>
            <w:r w:rsidRPr="005543B2">
              <w:rPr>
                <w:sz w:val="17"/>
                <w:szCs w:val="17"/>
              </w:rPr>
              <w:t>(.02)</w:t>
            </w:r>
          </w:p>
        </w:tc>
        <w:tc>
          <w:tcPr>
            <w:tcW w:w="711" w:type="dxa"/>
            <w:gridSpan w:val="2"/>
            <w:tcBorders>
              <w:top w:val="nil"/>
              <w:left w:val="nil"/>
              <w:bottom w:val="nil"/>
              <w:right w:val="nil"/>
            </w:tcBorders>
            <w:vAlign w:val="center"/>
          </w:tcPr>
          <w:p w14:paraId="55C335A3" w14:textId="77777777" w:rsidR="0011232B" w:rsidRPr="005543B2" w:rsidRDefault="0011232B" w:rsidP="006B1F63">
            <w:pPr>
              <w:jc w:val="center"/>
              <w:rPr>
                <w:bCs/>
                <w:sz w:val="17"/>
                <w:szCs w:val="17"/>
              </w:rPr>
            </w:pPr>
            <w:r w:rsidRPr="005543B2">
              <w:rPr>
                <w:sz w:val="17"/>
                <w:szCs w:val="17"/>
              </w:rPr>
              <w:t>(.02)</w:t>
            </w:r>
          </w:p>
        </w:tc>
        <w:tc>
          <w:tcPr>
            <w:tcW w:w="710" w:type="dxa"/>
            <w:gridSpan w:val="2"/>
            <w:tcBorders>
              <w:top w:val="nil"/>
              <w:left w:val="nil"/>
              <w:bottom w:val="nil"/>
              <w:right w:val="nil"/>
            </w:tcBorders>
            <w:vAlign w:val="center"/>
          </w:tcPr>
          <w:p w14:paraId="3CED856F" w14:textId="77777777" w:rsidR="0011232B" w:rsidRPr="005543B2" w:rsidRDefault="0011232B" w:rsidP="006B1F63">
            <w:pPr>
              <w:jc w:val="center"/>
              <w:rPr>
                <w:bCs/>
                <w:sz w:val="17"/>
                <w:szCs w:val="17"/>
              </w:rPr>
            </w:pPr>
            <w:r w:rsidRPr="005543B2">
              <w:rPr>
                <w:sz w:val="17"/>
                <w:szCs w:val="17"/>
              </w:rPr>
              <w:t>(.02)</w:t>
            </w:r>
          </w:p>
        </w:tc>
        <w:tc>
          <w:tcPr>
            <w:tcW w:w="711" w:type="dxa"/>
            <w:gridSpan w:val="2"/>
            <w:tcBorders>
              <w:top w:val="nil"/>
              <w:left w:val="nil"/>
              <w:bottom w:val="nil"/>
              <w:right w:val="nil"/>
            </w:tcBorders>
            <w:vAlign w:val="center"/>
          </w:tcPr>
          <w:p w14:paraId="7F24B748" w14:textId="77777777" w:rsidR="0011232B" w:rsidRPr="005543B2" w:rsidRDefault="0011232B" w:rsidP="006B1F63">
            <w:pPr>
              <w:jc w:val="center"/>
              <w:rPr>
                <w:bCs/>
                <w:sz w:val="17"/>
                <w:szCs w:val="17"/>
              </w:rPr>
            </w:pPr>
            <w:r w:rsidRPr="005543B2">
              <w:rPr>
                <w:sz w:val="17"/>
                <w:szCs w:val="17"/>
              </w:rPr>
              <w:t>(.02)</w:t>
            </w:r>
          </w:p>
        </w:tc>
        <w:tc>
          <w:tcPr>
            <w:tcW w:w="710" w:type="dxa"/>
            <w:gridSpan w:val="2"/>
            <w:tcBorders>
              <w:top w:val="nil"/>
              <w:left w:val="nil"/>
              <w:bottom w:val="nil"/>
              <w:right w:val="nil"/>
            </w:tcBorders>
            <w:vAlign w:val="center"/>
          </w:tcPr>
          <w:p w14:paraId="3E983BB1" w14:textId="77777777" w:rsidR="0011232B" w:rsidRPr="005543B2" w:rsidRDefault="0011232B" w:rsidP="006B1F63">
            <w:pPr>
              <w:jc w:val="center"/>
              <w:rPr>
                <w:bCs/>
                <w:sz w:val="17"/>
                <w:szCs w:val="17"/>
              </w:rPr>
            </w:pPr>
            <w:r w:rsidRPr="005543B2">
              <w:rPr>
                <w:sz w:val="17"/>
                <w:szCs w:val="17"/>
              </w:rPr>
              <w:t>(.02)</w:t>
            </w:r>
          </w:p>
        </w:tc>
        <w:tc>
          <w:tcPr>
            <w:tcW w:w="711" w:type="dxa"/>
            <w:gridSpan w:val="2"/>
            <w:tcBorders>
              <w:top w:val="nil"/>
              <w:left w:val="nil"/>
              <w:bottom w:val="nil"/>
              <w:right w:val="nil"/>
            </w:tcBorders>
            <w:vAlign w:val="center"/>
          </w:tcPr>
          <w:p w14:paraId="7136DCC6" w14:textId="77777777" w:rsidR="0011232B" w:rsidRPr="005543B2" w:rsidRDefault="0011232B" w:rsidP="006B1F63">
            <w:pPr>
              <w:jc w:val="center"/>
              <w:rPr>
                <w:bCs/>
                <w:sz w:val="17"/>
                <w:szCs w:val="17"/>
              </w:rPr>
            </w:pPr>
            <w:r w:rsidRPr="005543B2">
              <w:rPr>
                <w:sz w:val="17"/>
                <w:szCs w:val="17"/>
              </w:rPr>
              <w:t>(.02)</w:t>
            </w:r>
          </w:p>
        </w:tc>
        <w:tc>
          <w:tcPr>
            <w:tcW w:w="710" w:type="dxa"/>
            <w:gridSpan w:val="2"/>
            <w:tcBorders>
              <w:top w:val="nil"/>
              <w:left w:val="nil"/>
              <w:bottom w:val="nil"/>
              <w:right w:val="nil"/>
            </w:tcBorders>
            <w:vAlign w:val="center"/>
          </w:tcPr>
          <w:p w14:paraId="60C09236" w14:textId="77777777" w:rsidR="0011232B" w:rsidRPr="005543B2" w:rsidRDefault="0011232B" w:rsidP="006B1F63">
            <w:pPr>
              <w:jc w:val="center"/>
              <w:rPr>
                <w:bCs/>
                <w:sz w:val="17"/>
                <w:szCs w:val="17"/>
              </w:rPr>
            </w:pPr>
            <w:r w:rsidRPr="005543B2">
              <w:rPr>
                <w:sz w:val="17"/>
                <w:szCs w:val="17"/>
              </w:rPr>
              <w:t>(.02)</w:t>
            </w:r>
          </w:p>
        </w:tc>
      </w:tr>
      <w:tr w:rsidR="0011232B" w:rsidRPr="005543B2" w14:paraId="7769BE90" w14:textId="77777777" w:rsidTr="0011232B">
        <w:trPr>
          <w:trHeight w:val="262"/>
        </w:trPr>
        <w:tc>
          <w:tcPr>
            <w:tcW w:w="1890" w:type="dxa"/>
            <w:tcBorders>
              <w:top w:val="nil"/>
              <w:left w:val="nil"/>
              <w:bottom w:val="nil"/>
              <w:right w:val="nil"/>
            </w:tcBorders>
            <w:vAlign w:val="center"/>
          </w:tcPr>
          <w:p w14:paraId="2844043F" w14:textId="77777777" w:rsidR="0011232B" w:rsidRPr="005543B2" w:rsidRDefault="0011232B" w:rsidP="006B1F63">
            <w:pPr>
              <w:jc w:val="right"/>
              <w:rPr>
                <w:bCs/>
                <w:sz w:val="17"/>
                <w:szCs w:val="17"/>
              </w:rPr>
            </w:pPr>
            <w:r w:rsidRPr="005543B2">
              <w:rPr>
                <w:bCs/>
                <w:sz w:val="17"/>
                <w:szCs w:val="17"/>
              </w:rPr>
              <w:t xml:space="preserve">Gender </w:t>
            </w:r>
            <w:r w:rsidRPr="005543B2">
              <w:rPr>
                <w:sz w:val="17"/>
                <w:szCs w:val="17"/>
                <w:vertAlign w:val="superscript"/>
              </w:rPr>
              <w:t>a</w:t>
            </w:r>
          </w:p>
        </w:tc>
        <w:tc>
          <w:tcPr>
            <w:tcW w:w="710" w:type="dxa"/>
            <w:gridSpan w:val="3"/>
            <w:tcBorders>
              <w:top w:val="nil"/>
              <w:left w:val="nil"/>
              <w:bottom w:val="nil"/>
              <w:right w:val="nil"/>
            </w:tcBorders>
            <w:vAlign w:val="center"/>
          </w:tcPr>
          <w:p w14:paraId="5463BA4E" w14:textId="77777777" w:rsidR="0011232B" w:rsidRPr="005543B2" w:rsidRDefault="0011232B" w:rsidP="006B1F63">
            <w:pPr>
              <w:jc w:val="center"/>
              <w:rPr>
                <w:bCs/>
                <w:sz w:val="17"/>
                <w:szCs w:val="17"/>
              </w:rPr>
            </w:pPr>
          </w:p>
        </w:tc>
        <w:tc>
          <w:tcPr>
            <w:tcW w:w="711" w:type="dxa"/>
            <w:gridSpan w:val="2"/>
            <w:tcBorders>
              <w:top w:val="nil"/>
              <w:left w:val="nil"/>
              <w:bottom w:val="nil"/>
              <w:right w:val="nil"/>
            </w:tcBorders>
            <w:vAlign w:val="center"/>
          </w:tcPr>
          <w:p w14:paraId="10EF1EE0" w14:textId="77777777" w:rsidR="0011232B" w:rsidRPr="005543B2" w:rsidRDefault="0011232B" w:rsidP="006B1F63">
            <w:pPr>
              <w:jc w:val="center"/>
              <w:rPr>
                <w:bCs/>
                <w:sz w:val="17"/>
                <w:szCs w:val="17"/>
              </w:rPr>
            </w:pPr>
          </w:p>
        </w:tc>
        <w:tc>
          <w:tcPr>
            <w:tcW w:w="710" w:type="dxa"/>
            <w:gridSpan w:val="2"/>
            <w:tcBorders>
              <w:top w:val="nil"/>
              <w:left w:val="nil"/>
              <w:bottom w:val="nil"/>
              <w:right w:val="nil"/>
            </w:tcBorders>
            <w:vAlign w:val="center"/>
          </w:tcPr>
          <w:p w14:paraId="4080375D" w14:textId="77777777" w:rsidR="0011232B" w:rsidRPr="005543B2" w:rsidRDefault="0011232B" w:rsidP="006B1F63">
            <w:pPr>
              <w:jc w:val="center"/>
              <w:rPr>
                <w:bCs/>
                <w:sz w:val="17"/>
                <w:szCs w:val="17"/>
              </w:rPr>
            </w:pPr>
          </w:p>
        </w:tc>
        <w:tc>
          <w:tcPr>
            <w:tcW w:w="711" w:type="dxa"/>
            <w:gridSpan w:val="2"/>
            <w:tcBorders>
              <w:top w:val="nil"/>
              <w:left w:val="nil"/>
              <w:bottom w:val="nil"/>
              <w:right w:val="nil"/>
            </w:tcBorders>
            <w:vAlign w:val="center"/>
          </w:tcPr>
          <w:p w14:paraId="11D8C946" w14:textId="77777777" w:rsidR="0011232B" w:rsidRPr="005543B2" w:rsidRDefault="0011232B" w:rsidP="006B1F63">
            <w:pPr>
              <w:jc w:val="center"/>
              <w:rPr>
                <w:bCs/>
                <w:sz w:val="17"/>
                <w:szCs w:val="17"/>
              </w:rPr>
            </w:pPr>
          </w:p>
        </w:tc>
        <w:tc>
          <w:tcPr>
            <w:tcW w:w="710" w:type="dxa"/>
            <w:tcBorders>
              <w:top w:val="nil"/>
              <w:left w:val="nil"/>
              <w:bottom w:val="nil"/>
              <w:right w:val="nil"/>
            </w:tcBorders>
            <w:vAlign w:val="center"/>
          </w:tcPr>
          <w:p w14:paraId="44AE37C7" w14:textId="77777777" w:rsidR="0011232B" w:rsidRPr="005543B2" w:rsidRDefault="0011232B" w:rsidP="006B1F63">
            <w:pPr>
              <w:jc w:val="center"/>
              <w:rPr>
                <w:bCs/>
                <w:sz w:val="17"/>
                <w:szCs w:val="17"/>
              </w:rPr>
            </w:pPr>
          </w:p>
        </w:tc>
        <w:tc>
          <w:tcPr>
            <w:tcW w:w="711" w:type="dxa"/>
            <w:gridSpan w:val="2"/>
            <w:tcBorders>
              <w:top w:val="nil"/>
              <w:left w:val="nil"/>
              <w:bottom w:val="nil"/>
              <w:right w:val="nil"/>
            </w:tcBorders>
            <w:vAlign w:val="center"/>
          </w:tcPr>
          <w:p w14:paraId="6A9EB3B8" w14:textId="77777777" w:rsidR="0011232B" w:rsidRPr="005543B2" w:rsidRDefault="0011232B" w:rsidP="006B1F63">
            <w:pPr>
              <w:jc w:val="center"/>
              <w:rPr>
                <w:bCs/>
                <w:sz w:val="17"/>
                <w:szCs w:val="17"/>
              </w:rPr>
            </w:pPr>
          </w:p>
        </w:tc>
        <w:tc>
          <w:tcPr>
            <w:tcW w:w="710" w:type="dxa"/>
            <w:gridSpan w:val="2"/>
            <w:tcBorders>
              <w:top w:val="nil"/>
              <w:left w:val="nil"/>
              <w:bottom w:val="nil"/>
              <w:right w:val="nil"/>
            </w:tcBorders>
            <w:vAlign w:val="center"/>
          </w:tcPr>
          <w:p w14:paraId="65617F4B" w14:textId="77777777" w:rsidR="0011232B" w:rsidRPr="005543B2" w:rsidRDefault="0011232B" w:rsidP="006B1F63">
            <w:pPr>
              <w:jc w:val="center"/>
              <w:rPr>
                <w:bCs/>
                <w:sz w:val="17"/>
                <w:szCs w:val="17"/>
              </w:rPr>
            </w:pPr>
          </w:p>
        </w:tc>
        <w:tc>
          <w:tcPr>
            <w:tcW w:w="711" w:type="dxa"/>
            <w:gridSpan w:val="2"/>
            <w:tcBorders>
              <w:top w:val="nil"/>
              <w:left w:val="nil"/>
              <w:bottom w:val="nil"/>
              <w:right w:val="nil"/>
            </w:tcBorders>
            <w:vAlign w:val="center"/>
          </w:tcPr>
          <w:p w14:paraId="685D5E33" w14:textId="77777777" w:rsidR="0011232B" w:rsidRPr="005543B2" w:rsidRDefault="0011232B" w:rsidP="006B1F63">
            <w:pPr>
              <w:jc w:val="center"/>
              <w:rPr>
                <w:bCs/>
                <w:sz w:val="17"/>
                <w:szCs w:val="17"/>
              </w:rPr>
            </w:pPr>
            <w:r w:rsidRPr="005543B2">
              <w:rPr>
                <w:sz w:val="17"/>
                <w:szCs w:val="17"/>
              </w:rPr>
              <w:t>.13</w:t>
            </w:r>
          </w:p>
        </w:tc>
        <w:tc>
          <w:tcPr>
            <w:tcW w:w="710" w:type="dxa"/>
            <w:gridSpan w:val="2"/>
            <w:tcBorders>
              <w:top w:val="nil"/>
              <w:left w:val="nil"/>
              <w:bottom w:val="nil"/>
              <w:right w:val="nil"/>
            </w:tcBorders>
            <w:vAlign w:val="center"/>
          </w:tcPr>
          <w:p w14:paraId="60F3B154" w14:textId="77777777" w:rsidR="0011232B" w:rsidRPr="005543B2" w:rsidRDefault="0011232B" w:rsidP="006B1F63">
            <w:pPr>
              <w:jc w:val="center"/>
              <w:rPr>
                <w:bCs/>
                <w:sz w:val="17"/>
                <w:szCs w:val="17"/>
              </w:rPr>
            </w:pPr>
            <w:r w:rsidRPr="005543B2">
              <w:rPr>
                <w:sz w:val="17"/>
                <w:szCs w:val="17"/>
              </w:rPr>
              <w:t>.13</w:t>
            </w:r>
          </w:p>
        </w:tc>
        <w:tc>
          <w:tcPr>
            <w:tcW w:w="711" w:type="dxa"/>
            <w:gridSpan w:val="2"/>
            <w:tcBorders>
              <w:top w:val="nil"/>
              <w:left w:val="nil"/>
              <w:bottom w:val="nil"/>
              <w:right w:val="nil"/>
            </w:tcBorders>
            <w:vAlign w:val="center"/>
          </w:tcPr>
          <w:p w14:paraId="7FE6C571" w14:textId="77777777" w:rsidR="0011232B" w:rsidRPr="005543B2" w:rsidRDefault="0011232B" w:rsidP="006B1F63">
            <w:pPr>
              <w:jc w:val="center"/>
              <w:rPr>
                <w:bCs/>
                <w:sz w:val="17"/>
                <w:szCs w:val="17"/>
              </w:rPr>
            </w:pPr>
            <w:r w:rsidRPr="005543B2">
              <w:rPr>
                <w:sz w:val="17"/>
                <w:szCs w:val="17"/>
              </w:rPr>
              <w:t>.12</w:t>
            </w:r>
          </w:p>
        </w:tc>
        <w:tc>
          <w:tcPr>
            <w:tcW w:w="710" w:type="dxa"/>
            <w:gridSpan w:val="2"/>
            <w:tcBorders>
              <w:top w:val="nil"/>
              <w:left w:val="nil"/>
              <w:bottom w:val="nil"/>
              <w:right w:val="nil"/>
            </w:tcBorders>
            <w:vAlign w:val="center"/>
          </w:tcPr>
          <w:p w14:paraId="53318FC3" w14:textId="77777777" w:rsidR="0011232B" w:rsidRPr="005543B2" w:rsidRDefault="0011232B" w:rsidP="006B1F63">
            <w:pPr>
              <w:jc w:val="center"/>
              <w:rPr>
                <w:bCs/>
                <w:sz w:val="17"/>
                <w:szCs w:val="17"/>
              </w:rPr>
            </w:pPr>
            <w:r w:rsidRPr="005543B2">
              <w:rPr>
                <w:sz w:val="17"/>
                <w:szCs w:val="17"/>
              </w:rPr>
              <w:t>.13</w:t>
            </w:r>
          </w:p>
        </w:tc>
        <w:tc>
          <w:tcPr>
            <w:tcW w:w="711" w:type="dxa"/>
            <w:gridSpan w:val="2"/>
            <w:tcBorders>
              <w:top w:val="nil"/>
              <w:left w:val="nil"/>
              <w:bottom w:val="nil"/>
              <w:right w:val="nil"/>
            </w:tcBorders>
            <w:vAlign w:val="center"/>
          </w:tcPr>
          <w:p w14:paraId="2F651484" w14:textId="77777777" w:rsidR="0011232B" w:rsidRPr="005543B2" w:rsidRDefault="0011232B" w:rsidP="006B1F63">
            <w:pPr>
              <w:jc w:val="center"/>
              <w:rPr>
                <w:bCs/>
                <w:sz w:val="17"/>
                <w:szCs w:val="17"/>
              </w:rPr>
            </w:pPr>
            <w:r w:rsidRPr="005543B2">
              <w:rPr>
                <w:sz w:val="17"/>
                <w:szCs w:val="17"/>
              </w:rPr>
              <w:t>.17</w:t>
            </w:r>
          </w:p>
        </w:tc>
        <w:tc>
          <w:tcPr>
            <w:tcW w:w="710" w:type="dxa"/>
            <w:gridSpan w:val="2"/>
            <w:tcBorders>
              <w:top w:val="nil"/>
              <w:left w:val="nil"/>
              <w:bottom w:val="nil"/>
              <w:right w:val="nil"/>
            </w:tcBorders>
            <w:vAlign w:val="center"/>
          </w:tcPr>
          <w:p w14:paraId="53D0DC46" w14:textId="77777777" w:rsidR="0011232B" w:rsidRPr="005543B2" w:rsidRDefault="0011232B" w:rsidP="006B1F63">
            <w:pPr>
              <w:jc w:val="center"/>
              <w:rPr>
                <w:bCs/>
                <w:sz w:val="17"/>
                <w:szCs w:val="17"/>
              </w:rPr>
            </w:pPr>
            <w:r w:rsidRPr="005543B2">
              <w:rPr>
                <w:sz w:val="17"/>
                <w:szCs w:val="17"/>
              </w:rPr>
              <w:t>.17</w:t>
            </w:r>
          </w:p>
        </w:tc>
        <w:tc>
          <w:tcPr>
            <w:tcW w:w="711" w:type="dxa"/>
            <w:gridSpan w:val="2"/>
            <w:tcBorders>
              <w:top w:val="nil"/>
              <w:left w:val="nil"/>
              <w:bottom w:val="nil"/>
              <w:right w:val="nil"/>
            </w:tcBorders>
            <w:vAlign w:val="center"/>
          </w:tcPr>
          <w:p w14:paraId="0E9F5ED8" w14:textId="77777777" w:rsidR="0011232B" w:rsidRPr="005543B2" w:rsidRDefault="0011232B" w:rsidP="006B1F63">
            <w:pPr>
              <w:jc w:val="center"/>
              <w:rPr>
                <w:bCs/>
                <w:sz w:val="17"/>
                <w:szCs w:val="17"/>
              </w:rPr>
            </w:pPr>
            <w:r w:rsidRPr="005543B2">
              <w:rPr>
                <w:sz w:val="17"/>
                <w:szCs w:val="17"/>
              </w:rPr>
              <w:t>.18</w:t>
            </w:r>
          </w:p>
        </w:tc>
        <w:tc>
          <w:tcPr>
            <w:tcW w:w="710" w:type="dxa"/>
            <w:gridSpan w:val="2"/>
            <w:tcBorders>
              <w:top w:val="nil"/>
              <w:left w:val="nil"/>
              <w:bottom w:val="nil"/>
              <w:right w:val="nil"/>
            </w:tcBorders>
            <w:vAlign w:val="center"/>
          </w:tcPr>
          <w:p w14:paraId="13065026" w14:textId="77777777" w:rsidR="0011232B" w:rsidRPr="005543B2" w:rsidRDefault="0011232B" w:rsidP="006B1F63">
            <w:pPr>
              <w:jc w:val="center"/>
              <w:rPr>
                <w:bCs/>
                <w:sz w:val="17"/>
                <w:szCs w:val="17"/>
              </w:rPr>
            </w:pPr>
            <w:r w:rsidRPr="005543B2">
              <w:rPr>
                <w:sz w:val="17"/>
                <w:szCs w:val="17"/>
              </w:rPr>
              <w:t>.21</w:t>
            </w:r>
          </w:p>
        </w:tc>
      </w:tr>
      <w:tr w:rsidR="0011232B" w:rsidRPr="005543B2" w14:paraId="35BB4E1E" w14:textId="77777777" w:rsidTr="0011232B">
        <w:trPr>
          <w:trHeight w:val="262"/>
        </w:trPr>
        <w:tc>
          <w:tcPr>
            <w:tcW w:w="1890" w:type="dxa"/>
            <w:tcBorders>
              <w:top w:val="nil"/>
              <w:left w:val="nil"/>
              <w:bottom w:val="nil"/>
              <w:right w:val="nil"/>
            </w:tcBorders>
            <w:vAlign w:val="center"/>
          </w:tcPr>
          <w:p w14:paraId="2EC094D2" w14:textId="77777777" w:rsidR="0011232B" w:rsidRPr="005543B2" w:rsidRDefault="0011232B" w:rsidP="006B1F63">
            <w:pPr>
              <w:jc w:val="right"/>
              <w:rPr>
                <w:bCs/>
                <w:sz w:val="17"/>
                <w:szCs w:val="17"/>
              </w:rPr>
            </w:pPr>
          </w:p>
        </w:tc>
        <w:tc>
          <w:tcPr>
            <w:tcW w:w="710" w:type="dxa"/>
            <w:gridSpan w:val="3"/>
            <w:tcBorders>
              <w:top w:val="nil"/>
              <w:left w:val="nil"/>
              <w:bottom w:val="nil"/>
              <w:right w:val="nil"/>
            </w:tcBorders>
            <w:vAlign w:val="center"/>
          </w:tcPr>
          <w:p w14:paraId="2D1A1588" w14:textId="77777777" w:rsidR="0011232B" w:rsidRPr="005543B2" w:rsidRDefault="0011232B" w:rsidP="006B1F63">
            <w:pPr>
              <w:jc w:val="center"/>
              <w:rPr>
                <w:bCs/>
                <w:sz w:val="17"/>
                <w:szCs w:val="17"/>
              </w:rPr>
            </w:pPr>
          </w:p>
        </w:tc>
        <w:tc>
          <w:tcPr>
            <w:tcW w:w="711" w:type="dxa"/>
            <w:gridSpan w:val="2"/>
            <w:tcBorders>
              <w:top w:val="nil"/>
              <w:left w:val="nil"/>
              <w:bottom w:val="nil"/>
              <w:right w:val="nil"/>
            </w:tcBorders>
            <w:vAlign w:val="center"/>
          </w:tcPr>
          <w:p w14:paraId="5CB8C2B1" w14:textId="77777777" w:rsidR="0011232B" w:rsidRPr="005543B2" w:rsidRDefault="0011232B" w:rsidP="006B1F63">
            <w:pPr>
              <w:jc w:val="center"/>
              <w:rPr>
                <w:bCs/>
                <w:sz w:val="17"/>
                <w:szCs w:val="17"/>
              </w:rPr>
            </w:pPr>
          </w:p>
        </w:tc>
        <w:tc>
          <w:tcPr>
            <w:tcW w:w="710" w:type="dxa"/>
            <w:gridSpan w:val="2"/>
            <w:tcBorders>
              <w:top w:val="nil"/>
              <w:left w:val="nil"/>
              <w:bottom w:val="nil"/>
              <w:right w:val="nil"/>
            </w:tcBorders>
            <w:vAlign w:val="center"/>
          </w:tcPr>
          <w:p w14:paraId="3711FAA9" w14:textId="77777777" w:rsidR="0011232B" w:rsidRPr="005543B2" w:rsidRDefault="0011232B" w:rsidP="006B1F63">
            <w:pPr>
              <w:jc w:val="center"/>
              <w:rPr>
                <w:bCs/>
                <w:sz w:val="17"/>
                <w:szCs w:val="17"/>
              </w:rPr>
            </w:pPr>
          </w:p>
        </w:tc>
        <w:tc>
          <w:tcPr>
            <w:tcW w:w="711" w:type="dxa"/>
            <w:gridSpan w:val="2"/>
            <w:tcBorders>
              <w:top w:val="nil"/>
              <w:left w:val="nil"/>
              <w:bottom w:val="nil"/>
              <w:right w:val="nil"/>
            </w:tcBorders>
            <w:vAlign w:val="center"/>
          </w:tcPr>
          <w:p w14:paraId="47C9F09F" w14:textId="77777777" w:rsidR="0011232B" w:rsidRPr="005543B2" w:rsidRDefault="0011232B" w:rsidP="006B1F63">
            <w:pPr>
              <w:jc w:val="center"/>
              <w:rPr>
                <w:bCs/>
                <w:sz w:val="17"/>
                <w:szCs w:val="17"/>
              </w:rPr>
            </w:pPr>
          </w:p>
        </w:tc>
        <w:tc>
          <w:tcPr>
            <w:tcW w:w="710" w:type="dxa"/>
            <w:tcBorders>
              <w:top w:val="nil"/>
              <w:left w:val="nil"/>
              <w:bottom w:val="nil"/>
              <w:right w:val="nil"/>
            </w:tcBorders>
            <w:vAlign w:val="center"/>
          </w:tcPr>
          <w:p w14:paraId="2920EBB0" w14:textId="77777777" w:rsidR="0011232B" w:rsidRPr="005543B2" w:rsidRDefault="0011232B" w:rsidP="006B1F63">
            <w:pPr>
              <w:jc w:val="center"/>
              <w:rPr>
                <w:bCs/>
                <w:sz w:val="17"/>
                <w:szCs w:val="17"/>
              </w:rPr>
            </w:pPr>
          </w:p>
        </w:tc>
        <w:tc>
          <w:tcPr>
            <w:tcW w:w="711" w:type="dxa"/>
            <w:gridSpan w:val="2"/>
            <w:tcBorders>
              <w:top w:val="nil"/>
              <w:left w:val="nil"/>
              <w:bottom w:val="nil"/>
              <w:right w:val="nil"/>
            </w:tcBorders>
            <w:vAlign w:val="center"/>
          </w:tcPr>
          <w:p w14:paraId="6EFE964D" w14:textId="77777777" w:rsidR="0011232B" w:rsidRPr="005543B2" w:rsidRDefault="0011232B" w:rsidP="006B1F63">
            <w:pPr>
              <w:jc w:val="center"/>
              <w:rPr>
                <w:bCs/>
                <w:sz w:val="17"/>
                <w:szCs w:val="17"/>
              </w:rPr>
            </w:pPr>
          </w:p>
        </w:tc>
        <w:tc>
          <w:tcPr>
            <w:tcW w:w="710" w:type="dxa"/>
            <w:gridSpan w:val="2"/>
            <w:tcBorders>
              <w:top w:val="nil"/>
              <w:left w:val="nil"/>
              <w:bottom w:val="nil"/>
              <w:right w:val="nil"/>
            </w:tcBorders>
            <w:vAlign w:val="center"/>
          </w:tcPr>
          <w:p w14:paraId="37D9003C" w14:textId="77777777" w:rsidR="0011232B" w:rsidRPr="005543B2" w:rsidRDefault="0011232B" w:rsidP="006B1F63">
            <w:pPr>
              <w:jc w:val="center"/>
              <w:rPr>
                <w:bCs/>
                <w:sz w:val="17"/>
                <w:szCs w:val="17"/>
              </w:rPr>
            </w:pPr>
          </w:p>
        </w:tc>
        <w:tc>
          <w:tcPr>
            <w:tcW w:w="711" w:type="dxa"/>
            <w:gridSpan w:val="2"/>
            <w:tcBorders>
              <w:top w:val="nil"/>
              <w:left w:val="nil"/>
              <w:bottom w:val="nil"/>
              <w:right w:val="nil"/>
            </w:tcBorders>
            <w:vAlign w:val="center"/>
          </w:tcPr>
          <w:p w14:paraId="1AEAC5CE" w14:textId="77777777" w:rsidR="0011232B" w:rsidRPr="005543B2" w:rsidRDefault="0011232B" w:rsidP="006B1F63">
            <w:pPr>
              <w:jc w:val="center"/>
              <w:rPr>
                <w:bCs/>
                <w:sz w:val="17"/>
                <w:szCs w:val="17"/>
              </w:rPr>
            </w:pPr>
            <w:r w:rsidRPr="005543B2">
              <w:rPr>
                <w:sz w:val="17"/>
                <w:szCs w:val="17"/>
              </w:rPr>
              <w:t>(.15)</w:t>
            </w:r>
          </w:p>
        </w:tc>
        <w:tc>
          <w:tcPr>
            <w:tcW w:w="710" w:type="dxa"/>
            <w:gridSpan w:val="2"/>
            <w:tcBorders>
              <w:top w:val="nil"/>
              <w:left w:val="nil"/>
              <w:bottom w:val="nil"/>
              <w:right w:val="nil"/>
            </w:tcBorders>
            <w:vAlign w:val="center"/>
          </w:tcPr>
          <w:p w14:paraId="3BB338AB" w14:textId="77777777" w:rsidR="0011232B" w:rsidRPr="005543B2" w:rsidRDefault="0011232B" w:rsidP="006B1F63">
            <w:pPr>
              <w:jc w:val="center"/>
              <w:rPr>
                <w:bCs/>
                <w:sz w:val="17"/>
                <w:szCs w:val="17"/>
              </w:rPr>
            </w:pPr>
            <w:r w:rsidRPr="005543B2">
              <w:rPr>
                <w:sz w:val="17"/>
                <w:szCs w:val="17"/>
              </w:rPr>
              <w:t>(.15)</w:t>
            </w:r>
          </w:p>
        </w:tc>
        <w:tc>
          <w:tcPr>
            <w:tcW w:w="711" w:type="dxa"/>
            <w:gridSpan w:val="2"/>
            <w:tcBorders>
              <w:top w:val="nil"/>
              <w:left w:val="nil"/>
              <w:bottom w:val="nil"/>
              <w:right w:val="nil"/>
            </w:tcBorders>
            <w:vAlign w:val="center"/>
          </w:tcPr>
          <w:p w14:paraId="6591C0E0" w14:textId="77777777" w:rsidR="0011232B" w:rsidRPr="005543B2" w:rsidRDefault="0011232B" w:rsidP="006B1F63">
            <w:pPr>
              <w:jc w:val="center"/>
              <w:rPr>
                <w:bCs/>
                <w:sz w:val="17"/>
                <w:szCs w:val="17"/>
              </w:rPr>
            </w:pPr>
            <w:r w:rsidRPr="005543B2">
              <w:rPr>
                <w:sz w:val="17"/>
                <w:szCs w:val="17"/>
              </w:rPr>
              <w:t>(.15)</w:t>
            </w:r>
          </w:p>
        </w:tc>
        <w:tc>
          <w:tcPr>
            <w:tcW w:w="710" w:type="dxa"/>
            <w:gridSpan w:val="2"/>
            <w:tcBorders>
              <w:top w:val="nil"/>
              <w:left w:val="nil"/>
              <w:bottom w:val="nil"/>
              <w:right w:val="nil"/>
            </w:tcBorders>
            <w:vAlign w:val="center"/>
          </w:tcPr>
          <w:p w14:paraId="23A13987" w14:textId="77777777" w:rsidR="0011232B" w:rsidRPr="005543B2" w:rsidRDefault="0011232B" w:rsidP="006B1F63">
            <w:pPr>
              <w:jc w:val="center"/>
              <w:rPr>
                <w:bCs/>
                <w:sz w:val="17"/>
                <w:szCs w:val="17"/>
              </w:rPr>
            </w:pPr>
            <w:r w:rsidRPr="005543B2">
              <w:rPr>
                <w:sz w:val="17"/>
                <w:szCs w:val="17"/>
              </w:rPr>
              <w:t>(.15)</w:t>
            </w:r>
          </w:p>
        </w:tc>
        <w:tc>
          <w:tcPr>
            <w:tcW w:w="711" w:type="dxa"/>
            <w:gridSpan w:val="2"/>
            <w:tcBorders>
              <w:top w:val="nil"/>
              <w:left w:val="nil"/>
              <w:bottom w:val="nil"/>
              <w:right w:val="nil"/>
            </w:tcBorders>
            <w:vAlign w:val="center"/>
          </w:tcPr>
          <w:p w14:paraId="7B28B5F3" w14:textId="77777777" w:rsidR="0011232B" w:rsidRPr="005543B2" w:rsidRDefault="0011232B" w:rsidP="006B1F63">
            <w:pPr>
              <w:jc w:val="center"/>
              <w:rPr>
                <w:bCs/>
                <w:sz w:val="17"/>
                <w:szCs w:val="17"/>
              </w:rPr>
            </w:pPr>
            <w:r w:rsidRPr="005543B2">
              <w:rPr>
                <w:sz w:val="17"/>
                <w:szCs w:val="17"/>
              </w:rPr>
              <w:t>(.13)</w:t>
            </w:r>
          </w:p>
        </w:tc>
        <w:tc>
          <w:tcPr>
            <w:tcW w:w="710" w:type="dxa"/>
            <w:gridSpan w:val="2"/>
            <w:tcBorders>
              <w:top w:val="nil"/>
              <w:left w:val="nil"/>
              <w:bottom w:val="nil"/>
              <w:right w:val="nil"/>
            </w:tcBorders>
            <w:vAlign w:val="center"/>
          </w:tcPr>
          <w:p w14:paraId="63D9172C" w14:textId="77777777" w:rsidR="0011232B" w:rsidRPr="005543B2" w:rsidRDefault="0011232B" w:rsidP="006B1F63">
            <w:pPr>
              <w:jc w:val="center"/>
              <w:rPr>
                <w:bCs/>
                <w:sz w:val="17"/>
                <w:szCs w:val="17"/>
              </w:rPr>
            </w:pPr>
            <w:r w:rsidRPr="005543B2">
              <w:rPr>
                <w:sz w:val="17"/>
                <w:szCs w:val="17"/>
              </w:rPr>
              <w:t>(.13)</w:t>
            </w:r>
          </w:p>
        </w:tc>
        <w:tc>
          <w:tcPr>
            <w:tcW w:w="711" w:type="dxa"/>
            <w:gridSpan w:val="2"/>
            <w:tcBorders>
              <w:top w:val="nil"/>
              <w:left w:val="nil"/>
              <w:bottom w:val="nil"/>
              <w:right w:val="nil"/>
            </w:tcBorders>
            <w:vAlign w:val="center"/>
          </w:tcPr>
          <w:p w14:paraId="1A5AE268" w14:textId="77777777" w:rsidR="0011232B" w:rsidRPr="005543B2" w:rsidRDefault="0011232B" w:rsidP="006B1F63">
            <w:pPr>
              <w:jc w:val="center"/>
              <w:rPr>
                <w:bCs/>
                <w:sz w:val="17"/>
                <w:szCs w:val="17"/>
              </w:rPr>
            </w:pPr>
            <w:r w:rsidRPr="005543B2">
              <w:rPr>
                <w:sz w:val="17"/>
                <w:szCs w:val="17"/>
              </w:rPr>
              <w:t>(.12)</w:t>
            </w:r>
          </w:p>
        </w:tc>
        <w:tc>
          <w:tcPr>
            <w:tcW w:w="710" w:type="dxa"/>
            <w:gridSpan w:val="2"/>
            <w:tcBorders>
              <w:top w:val="nil"/>
              <w:left w:val="nil"/>
              <w:bottom w:val="nil"/>
              <w:right w:val="nil"/>
            </w:tcBorders>
            <w:vAlign w:val="center"/>
          </w:tcPr>
          <w:p w14:paraId="2BAC6714" w14:textId="77777777" w:rsidR="0011232B" w:rsidRPr="005543B2" w:rsidRDefault="0011232B" w:rsidP="006B1F63">
            <w:pPr>
              <w:jc w:val="center"/>
              <w:rPr>
                <w:bCs/>
                <w:sz w:val="17"/>
                <w:szCs w:val="17"/>
              </w:rPr>
            </w:pPr>
            <w:r w:rsidRPr="005543B2">
              <w:rPr>
                <w:sz w:val="17"/>
                <w:szCs w:val="17"/>
              </w:rPr>
              <w:t>(.13)</w:t>
            </w:r>
          </w:p>
        </w:tc>
      </w:tr>
      <w:tr w:rsidR="0011232B" w:rsidRPr="005543B2" w14:paraId="7055325F" w14:textId="77777777" w:rsidTr="0011232B">
        <w:trPr>
          <w:trHeight w:val="276"/>
        </w:trPr>
        <w:tc>
          <w:tcPr>
            <w:tcW w:w="1890" w:type="dxa"/>
            <w:tcBorders>
              <w:top w:val="nil"/>
              <w:left w:val="nil"/>
              <w:bottom w:val="nil"/>
              <w:right w:val="nil"/>
            </w:tcBorders>
            <w:vAlign w:val="center"/>
          </w:tcPr>
          <w:p w14:paraId="6DB0B63A" w14:textId="77777777" w:rsidR="0011232B" w:rsidRPr="005543B2" w:rsidRDefault="0011232B" w:rsidP="006B1F63">
            <w:pPr>
              <w:jc w:val="right"/>
              <w:rPr>
                <w:sz w:val="17"/>
                <w:szCs w:val="17"/>
              </w:rPr>
            </w:pPr>
            <w:r w:rsidRPr="005543B2">
              <w:rPr>
                <w:sz w:val="17"/>
                <w:szCs w:val="17"/>
              </w:rPr>
              <w:t xml:space="preserve">Perception of </w:t>
            </w:r>
          </w:p>
        </w:tc>
        <w:tc>
          <w:tcPr>
            <w:tcW w:w="710" w:type="dxa"/>
            <w:gridSpan w:val="3"/>
            <w:tcBorders>
              <w:top w:val="nil"/>
              <w:left w:val="nil"/>
              <w:bottom w:val="nil"/>
              <w:right w:val="nil"/>
            </w:tcBorders>
            <w:vAlign w:val="center"/>
          </w:tcPr>
          <w:p w14:paraId="2F4BCD67" w14:textId="77777777" w:rsidR="0011232B" w:rsidRPr="005543B2" w:rsidRDefault="0011232B" w:rsidP="006B1F63">
            <w:pPr>
              <w:jc w:val="center"/>
              <w:rPr>
                <w:bCs/>
                <w:sz w:val="17"/>
                <w:szCs w:val="17"/>
              </w:rPr>
            </w:pPr>
          </w:p>
        </w:tc>
        <w:tc>
          <w:tcPr>
            <w:tcW w:w="711" w:type="dxa"/>
            <w:gridSpan w:val="2"/>
            <w:tcBorders>
              <w:top w:val="nil"/>
              <w:left w:val="nil"/>
              <w:bottom w:val="nil"/>
              <w:right w:val="nil"/>
            </w:tcBorders>
            <w:vAlign w:val="center"/>
          </w:tcPr>
          <w:p w14:paraId="0A13A557" w14:textId="77777777" w:rsidR="0011232B" w:rsidRPr="005543B2" w:rsidRDefault="0011232B" w:rsidP="006B1F63">
            <w:pPr>
              <w:jc w:val="center"/>
              <w:rPr>
                <w:bCs/>
                <w:sz w:val="17"/>
                <w:szCs w:val="17"/>
              </w:rPr>
            </w:pPr>
          </w:p>
        </w:tc>
        <w:tc>
          <w:tcPr>
            <w:tcW w:w="710" w:type="dxa"/>
            <w:gridSpan w:val="2"/>
            <w:tcBorders>
              <w:top w:val="nil"/>
              <w:left w:val="nil"/>
              <w:bottom w:val="nil"/>
              <w:right w:val="nil"/>
            </w:tcBorders>
            <w:vAlign w:val="center"/>
          </w:tcPr>
          <w:p w14:paraId="2EBAA192" w14:textId="77777777" w:rsidR="0011232B" w:rsidRPr="005543B2" w:rsidRDefault="0011232B" w:rsidP="006B1F63">
            <w:pPr>
              <w:jc w:val="center"/>
              <w:rPr>
                <w:bCs/>
                <w:sz w:val="17"/>
                <w:szCs w:val="17"/>
              </w:rPr>
            </w:pPr>
          </w:p>
        </w:tc>
        <w:tc>
          <w:tcPr>
            <w:tcW w:w="711" w:type="dxa"/>
            <w:gridSpan w:val="2"/>
            <w:tcBorders>
              <w:top w:val="nil"/>
              <w:left w:val="nil"/>
              <w:bottom w:val="nil"/>
              <w:right w:val="nil"/>
            </w:tcBorders>
            <w:vAlign w:val="center"/>
          </w:tcPr>
          <w:p w14:paraId="48D522E6" w14:textId="77777777" w:rsidR="0011232B" w:rsidRPr="005543B2" w:rsidRDefault="0011232B" w:rsidP="006B1F63">
            <w:pPr>
              <w:jc w:val="center"/>
              <w:rPr>
                <w:bCs/>
                <w:sz w:val="17"/>
                <w:szCs w:val="17"/>
              </w:rPr>
            </w:pPr>
          </w:p>
        </w:tc>
        <w:tc>
          <w:tcPr>
            <w:tcW w:w="710" w:type="dxa"/>
            <w:tcBorders>
              <w:top w:val="nil"/>
              <w:left w:val="nil"/>
              <w:bottom w:val="nil"/>
              <w:right w:val="nil"/>
            </w:tcBorders>
            <w:vAlign w:val="center"/>
          </w:tcPr>
          <w:p w14:paraId="33A8A89F" w14:textId="77777777" w:rsidR="0011232B" w:rsidRPr="005543B2" w:rsidRDefault="0011232B" w:rsidP="006B1F63">
            <w:pPr>
              <w:jc w:val="center"/>
              <w:rPr>
                <w:bCs/>
                <w:sz w:val="17"/>
                <w:szCs w:val="17"/>
              </w:rPr>
            </w:pPr>
          </w:p>
        </w:tc>
        <w:tc>
          <w:tcPr>
            <w:tcW w:w="711" w:type="dxa"/>
            <w:gridSpan w:val="2"/>
            <w:tcBorders>
              <w:top w:val="nil"/>
              <w:left w:val="nil"/>
              <w:bottom w:val="nil"/>
              <w:right w:val="nil"/>
            </w:tcBorders>
            <w:vAlign w:val="center"/>
          </w:tcPr>
          <w:p w14:paraId="6859B825" w14:textId="77777777" w:rsidR="0011232B" w:rsidRPr="005543B2" w:rsidRDefault="0011232B" w:rsidP="006B1F63">
            <w:pPr>
              <w:jc w:val="center"/>
              <w:rPr>
                <w:bCs/>
                <w:sz w:val="17"/>
                <w:szCs w:val="17"/>
              </w:rPr>
            </w:pPr>
          </w:p>
        </w:tc>
        <w:tc>
          <w:tcPr>
            <w:tcW w:w="710" w:type="dxa"/>
            <w:gridSpan w:val="2"/>
            <w:tcBorders>
              <w:top w:val="nil"/>
              <w:left w:val="nil"/>
              <w:bottom w:val="nil"/>
              <w:right w:val="nil"/>
            </w:tcBorders>
            <w:vAlign w:val="center"/>
          </w:tcPr>
          <w:p w14:paraId="54FA6238" w14:textId="77777777" w:rsidR="0011232B" w:rsidRPr="005543B2" w:rsidRDefault="0011232B" w:rsidP="006B1F63">
            <w:pPr>
              <w:jc w:val="center"/>
              <w:rPr>
                <w:bCs/>
                <w:sz w:val="17"/>
                <w:szCs w:val="17"/>
              </w:rPr>
            </w:pPr>
          </w:p>
        </w:tc>
        <w:tc>
          <w:tcPr>
            <w:tcW w:w="711" w:type="dxa"/>
            <w:gridSpan w:val="2"/>
            <w:tcBorders>
              <w:top w:val="nil"/>
              <w:left w:val="nil"/>
              <w:bottom w:val="nil"/>
              <w:right w:val="nil"/>
            </w:tcBorders>
            <w:vAlign w:val="center"/>
          </w:tcPr>
          <w:p w14:paraId="2496E513" w14:textId="77777777" w:rsidR="0011232B" w:rsidRPr="005543B2" w:rsidRDefault="0011232B" w:rsidP="006B1F63">
            <w:pPr>
              <w:jc w:val="center"/>
              <w:rPr>
                <w:bCs/>
                <w:sz w:val="17"/>
                <w:szCs w:val="17"/>
              </w:rPr>
            </w:pPr>
            <w:r w:rsidRPr="005543B2">
              <w:rPr>
                <w:sz w:val="17"/>
                <w:szCs w:val="17"/>
              </w:rPr>
              <w:t>-.20</w:t>
            </w:r>
            <w:r w:rsidRPr="005F0FB7">
              <w:rPr>
                <w:sz w:val="17"/>
                <w:szCs w:val="17"/>
                <w:vertAlign w:val="superscript"/>
              </w:rPr>
              <w:t>†</w:t>
            </w:r>
          </w:p>
        </w:tc>
        <w:tc>
          <w:tcPr>
            <w:tcW w:w="710" w:type="dxa"/>
            <w:gridSpan w:val="2"/>
            <w:tcBorders>
              <w:top w:val="nil"/>
              <w:left w:val="nil"/>
              <w:bottom w:val="nil"/>
              <w:right w:val="nil"/>
            </w:tcBorders>
            <w:vAlign w:val="center"/>
          </w:tcPr>
          <w:p w14:paraId="4BDEBE80" w14:textId="77777777" w:rsidR="0011232B" w:rsidRPr="005543B2" w:rsidRDefault="0011232B" w:rsidP="006B1F63">
            <w:pPr>
              <w:jc w:val="center"/>
              <w:rPr>
                <w:bCs/>
                <w:sz w:val="17"/>
                <w:szCs w:val="17"/>
              </w:rPr>
            </w:pPr>
            <w:r w:rsidRPr="005543B2">
              <w:rPr>
                <w:sz w:val="17"/>
                <w:szCs w:val="17"/>
              </w:rPr>
              <w:t>-.18</w:t>
            </w:r>
            <w:r w:rsidRPr="006D120F">
              <w:rPr>
                <w:sz w:val="17"/>
                <w:szCs w:val="17"/>
                <w:vertAlign w:val="superscript"/>
              </w:rPr>
              <w:t>†</w:t>
            </w:r>
          </w:p>
        </w:tc>
        <w:tc>
          <w:tcPr>
            <w:tcW w:w="711" w:type="dxa"/>
            <w:gridSpan w:val="2"/>
            <w:tcBorders>
              <w:top w:val="nil"/>
              <w:left w:val="nil"/>
              <w:bottom w:val="nil"/>
              <w:right w:val="nil"/>
            </w:tcBorders>
            <w:vAlign w:val="center"/>
          </w:tcPr>
          <w:p w14:paraId="3B3F21F9" w14:textId="77777777" w:rsidR="0011232B" w:rsidRPr="005543B2" w:rsidRDefault="0011232B" w:rsidP="006B1F63">
            <w:pPr>
              <w:jc w:val="center"/>
              <w:rPr>
                <w:bCs/>
                <w:sz w:val="17"/>
                <w:szCs w:val="17"/>
              </w:rPr>
            </w:pPr>
            <w:r w:rsidRPr="005543B2">
              <w:rPr>
                <w:sz w:val="17"/>
                <w:szCs w:val="17"/>
              </w:rPr>
              <w:t>-.19</w:t>
            </w:r>
            <w:r w:rsidRPr="006D120F">
              <w:rPr>
                <w:sz w:val="17"/>
                <w:szCs w:val="17"/>
                <w:vertAlign w:val="superscript"/>
              </w:rPr>
              <w:t>†</w:t>
            </w:r>
          </w:p>
        </w:tc>
        <w:tc>
          <w:tcPr>
            <w:tcW w:w="710" w:type="dxa"/>
            <w:gridSpan w:val="2"/>
            <w:tcBorders>
              <w:top w:val="nil"/>
              <w:left w:val="nil"/>
              <w:bottom w:val="nil"/>
              <w:right w:val="nil"/>
            </w:tcBorders>
            <w:vAlign w:val="center"/>
          </w:tcPr>
          <w:p w14:paraId="00070F66" w14:textId="77777777" w:rsidR="0011232B" w:rsidRPr="005543B2" w:rsidRDefault="0011232B" w:rsidP="006B1F63">
            <w:pPr>
              <w:jc w:val="center"/>
              <w:rPr>
                <w:bCs/>
                <w:sz w:val="17"/>
                <w:szCs w:val="17"/>
              </w:rPr>
            </w:pPr>
            <w:r w:rsidRPr="005543B2">
              <w:rPr>
                <w:sz w:val="17"/>
                <w:szCs w:val="17"/>
              </w:rPr>
              <w:t>-.17</w:t>
            </w:r>
            <w:r w:rsidRPr="006D120F">
              <w:rPr>
                <w:sz w:val="17"/>
                <w:szCs w:val="17"/>
                <w:vertAlign w:val="superscript"/>
              </w:rPr>
              <w:t>†</w:t>
            </w:r>
          </w:p>
        </w:tc>
        <w:tc>
          <w:tcPr>
            <w:tcW w:w="711" w:type="dxa"/>
            <w:gridSpan w:val="2"/>
            <w:tcBorders>
              <w:top w:val="nil"/>
              <w:left w:val="nil"/>
              <w:bottom w:val="nil"/>
              <w:right w:val="nil"/>
            </w:tcBorders>
            <w:vAlign w:val="center"/>
          </w:tcPr>
          <w:p w14:paraId="29E6698A" w14:textId="77777777" w:rsidR="0011232B" w:rsidRPr="005543B2" w:rsidRDefault="0011232B" w:rsidP="006B1F63">
            <w:pPr>
              <w:jc w:val="center"/>
              <w:rPr>
                <w:bCs/>
                <w:sz w:val="17"/>
                <w:szCs w:val="17"/>
              </w:rPr>
            </w:pPr>
            <w:r w:rsidRPr="005543B2">
              <w:rPr>
                <w:sz w:val="17"/>
                <w:szCs w:val="17"/>
              </w:rPr>
              <w:t>-.02</w:t>
            </w:r>
          </w:p>
        </w:tc>
        <w:tc>
          <w:tcPr>
            <w:tcW w:w="710" w:type="dxa"/>
            <w:gridSpan w:val="2"/>
            <w:tcBorders>
              <w:top w:val="nil"/>
              <w:left w:val="nil"/>
              <w:bottom w:val="nil"/>
              <w:right w:val="nil"/>
            </w:tcBorders>
            <w:vAlign w:val="center"/>
          </w:tcPr>
          <w:p w14:paraId="076B906E" w14:textId="77777777" w:rsidR="0011232B" w:rsidRPr="005543B2" w:rsidRDefault="0011232B" w:rsidP="006B1F63">
            <w:pPr>
              <w:jc w:val="center"/>
              <w:rPr>
                <w:bCs/>
                <w:sz w:val="17"/>
                <w:szCs w:val="17"/>
              </w:rPr>
            </w:pPr>
            <w:r w:rsidRPr="005543B2">
              <w:rPr>
                <w:sz w:val="17"/>
                <w:szCs w:val="17"/>
              </w:rPr>
              <w:t>-.01</w:t>
            </w:r>
          </w:p>
        </w:tc>
        <w:tc>
          <w:tcPr>
            <w:tcW w:w="711" w:type="dxa"/>
            <w:gridSpan w:val="2"/>
            <w:tcBorders>
              <w:top w:val="nil"/>
              <w:left w:val="nil"/>
              <w:bottom w:val="nil"/>
              <w:right w:val="nil"/>
            </w:tcBorders>
            <w:vAlign w:val="center"/>
          </w:tcPr>
          <w:p w14:paraId="44907D0A" w14:textId="77777777" w:rsidR="0011232B" w:rsidRPr="005543B2" w:rsidRDefault="0011232B" w:rsidP="006B1F63">
            <w:pPr>
              <w:jc w:val="center"/>
              <w:rPr>
                <w:bCs/>
                <w:sz w:val="17"/>
                <w:szCs w:val="17"/>
              </w:rPr>
            </w:pPr>
            <w:r w:rsidRPr="005543B2">
              <w:rPr>
                <w:sz w:val="17"/>
                <w:szCs w:val="17"/>
              </w:rPr>
              <w:t>.03</w:t>
            </w:r>
          </w:p>
        </w:tc>
        <w:tc>
          <w:tcPr>
            <w:tcW w:w="710" w:type="dxa"/>
            <w:gridSpan w:val="2"/>
            <w:tcBorders>
              <w:top w:val="nil"/>
              <w:left w:val="nil"/>
              <w:bottom w:val="nil"/>
              <w:right w:val="nil"/>
            </w:tcBorders>
            <w:vAlign w:val="center"/>
          </w:tcPr>
          <w:p w14:paraId="7619C17F" w14:textId="77777777" w:rsidR="0011232B" w:rsidRPr="005543B2" w:rsidRDefault="0011232B" w:rsidP="006B1F63">
            <w:pPr>
              <w:jc w:val="center"/>
              <w:rPr>
                <w:bCs/>
                <w:sz w:val="17"/>
                <w:szCs w:val="17"/>
              </w:rPr>
            </w:pPr>
            <w:r w:rsidRPr="005543B2">
              <w:rPr>
                <w:sz w:val="17"/>
                <w:szCs w:val="17"/>
              </w:rPr>
              <w:t>.01</w:t>
            </w:r>
          </w:p>
        </w:tc>
      </w:tr>
      <w:tr w:rsidR="0011232B" w:rsidRPr="005543B2" w14:paraId="71C105FF" w14:textId="77777777" w:rsidTr="0011232B">
        <w:trPr>
          <w:trHeight w:val="276"/>
        </w:trPr>
        <w:tc>
          <w:tcPr>
            <w:tcW w:w="1890" w:type="dxa"/>
            <w:tcBorders>
              <w:top w:val="nil"/>
              <w:left w:val="nil"/>
              <w:bottom w:val="nil"/>
              <w:right w:val="nil"/>
            </w:tcBorders>
            <w:vAlign w:val="center"/>
          </w:tcPr>
          <w:p w14:paraId="0F7A5D34" w14:textId="77777777" w:rsidR="0011232B" w:rsidRPr="005543B2" w:rsidRDefault="0011232B" w:rsidP="006B1F63">
            <w:pPr>
              <w:jc w:val="right"/>
              <w:rPr>
                <w:sz w:val="17"/>
                <w:szCs w:val="17"/>
              </w:rPr>
            </w:pPr>
            <w:r w:rsidRPr="005543B2">
              <w:rPr>
                <w:sz w:val="17"/>
                <w:szCs w:val="17"/>
              </w:rPr>
              <w:t>employee competence</w:t>
            </w:r>
          </w:p>
        </w:tc>
        <w:tc>
          <w:tcPr>
            <w:tcW w:w="710" w:type="dxa"/>
            <w:gridSpan w:val="3"/>
            <w:tcBorders>
              <w:top w:val="nil"/>
              <w:left w:val="nil"/>
              <w:bottom w:val="nil"/>
              <w:right w:val="nil"/>
            </w:tcBorders>
            <w:vAlign w:val="center"/>
          </w:tcPr>
          <w:p w14:paraId="64563C93" w14:textId="77777777" w:rsidR="0011232B" w:rsidRPr="005543B2" w:rsidRDefault="0011232B" w:rsidP="006B1F63">
            <w:pPr>
              <w:jc w:val="center"/>
              <w:rPr>
                <w:bCs/>
                <w:sz w:val="17"/>
                <w:szCs w:val="17"/>
              </w:rPr>
            </w:pPr>
          </w:p>
        </w:tc>
        <w:tc>
          <w:tcPr>
            <w:tcW w:w="711" w:type="dxa"/>
            <w:gridSpan w:val="2"/>
            <w:tcBorders>
              <w:top w:val="nil"/>
              <w:left w:val="nil"/>
              <w:bottom w:val="nil"/>
              <w:right w:val="nil"/>
            </w:tcBorders>
            <w:vAlign w:val="center"/>
          </w:tcPr>
          <w:p w14:paraId="5B5EC571" w14:textId="77777777" w:rsidR="0011232B" w:rsidRPr="005543B2" w:rsidRDefault="0011232B" w:rsidP="006B1F63">
            <w:pPr>
              <w:jc w:val="center"/>
              <w:rPr>
                <w:bCs/>
                <w:sz w:val="17"/>
                <w:szCs w:val="17"/>
              </w:rPr>
            </w:pPr>
          </w:p>
        </w:tc>
        <w:tc>
          <w:tcPr>
            <w:tcW w:w="710" w:type="dxa"/>
            <w:gridSpan w:val="2"/>
            <w:tcBorders>
              <w:top w:val="nil"/>
              <w:left w:val="nil"/>
              <w:bottom w:val="nil"/>
              <w:right w:val="nil"/>
            </w:tcBorders>
            <w:vAlign w:val="center"/>
          </w:tcPr>
          <w:p w14:paraId="5DC96B6C" w14:textId="77777777" w:rsidR="0011232B" w:rsidRPr="005543B2" w:rsidRDefault="0011232B" w:rsidP="006B1F63">
            <w:pPr>
              <w:jc w:val="center"/>
              <w:rPr>
                <w:bCs/>
                <w:sz w:val="17"/>
                <w:szCs w:val="17"/>
              </w:rPr>
            </w:pPr>
          </w:p>
        </w:tc>
        <w:tc>
          <w:tcPr>
            <w:tcW w:w="711" w:type="dxa"/>
            <w:gridSpan w:val="2"/>
            <w:tcBorders>
              <w:top w:val="nil"/>
              <w:left w:val="nil"/>
              <w:bottom w:val="nil"/>
              <w:right w:val="nil"/>
            </w:tcBorders>
            <w:vAlign w:val="center"/>
          </w:tcPr>
          <w:p w14:paraId="132AF33E" w14:textId="77777777" w:rsidR="0011232B" w:rsidRPr="005543B2" w:rsidRDefault="0011232B" w:rsidP="006B1F63">
            <w:pPr>
              <w:jc w:val="center"/>
              <w:rPr>
                <w:bCs/>
                <w:sz w:val="17"/>
                <w:szCs w:val="17"/>
              </w:rPr>
            </w:pPr>
          </w:p>
        </w:tc>
        <w:tc>
          <w:tcPr>
            <w:tcW w:w="710" w:type="dxa"/>
            <w:tcBorders>
              <w:top w:val="nil"/>
              <w:left w:val="nil"/>
              <w:bottom w:val="nil"/>
              <w:right w:val="nil"/>
            </w:tcBorders>
            <w:vAlign w:val="center"/>
          </w:tcPr>
          <w:p w14:paraId="71C23F4D" w14:textId="77777777" w:rsidR="0011232B" w:rsidRPr="005543B2" w:rsidRDefault="0011232B" w:rsidP="006B1F63">
            <w:pPr>
              <w:jc w:val="center"/>
              <w:rPr>
                <w:bCs/>
                <w:sz w:val="17"/>
                <w:szCs w:val="17"/>
              </w:rPr>
            </w:pPr>
          </w:p>
        </w:tc>
        <w:tc>
          <w:tcPr>
            <w:tcW w:w="711" w:type="dxa"/>
            <w:gridSpan w:val="2"/>
            <w:tcBorders>
              <w:top w:val="nil"/>
              <w:left w:val="nil"/>
              <w:bottom w:val="nil"/>
              <w:right w:val="nil"/>
            </w:tcBorders>
            <w:vAlign w:val="center"/>
          </w:tcPr>
          <w:p w14:paraId="44036C80" w14:textId="77777777" w:rsidR="0011232B" w:rsidRPr="005543B2" w:rsidRDefault="0011232B" w:rsidP="006B1F63">
            <w:pPr>
              <w:jc w:val="center"/>
              <w:rPr>
                <w:bCs/>
                <w:sz w:val="17"/>
                <w:szCs w:val="17"/>
              </w:rPr>
            </w:pPr>
          </w:p>
        </w:tc>
        <w:tc>
          <w:tcPr>
            <w:tcW w:w="710" w:type="dxa"/>
            <w:gridSpan w:val="2"/>
            <w:tcBorders>
              <w:top w:val="nil"/>
              <w:left w:val="nil"/>
              <w:bottom w:val="nil"/>
              <w:right w:val="nil"/>
            </w:tcBorders>
            <w:vAlign w:val="center"/>
          </w:tcPr>
          <w:p w14:paraId="52664A2F" w14:textId="77777777" w:rsidR="0011232B" w:rsidRPr="005543B2" w:rsidRDefault="0011232B" w:rsidP="006B1F63">
            <w:pPr>
              <w:jc w:val="center"/>
              <w:rPr>
                <w:bCs/>
                <w:sz w:val="17"/>
                <w:szCs w:val="17"/>
              </w:rPr>
            </w:pPr>
          </w:p>
        </w:tc>
        <w:tc>
          <w:tcPr>
            <w:tcW w:w="711" w:type="dxa"/>
            <w:gridSpan w:val="2"/>
            <w:tcBorders>
              <w:top w:val="nil"/>
              <w:left w:val="nil"/>
              <w:bottom w:val="nil"/>
              <w:right w:val="nil"/>
            </w:tcBorders>
            <w:vAlign w:val="center"/>
          </w:tcPr>
          <w:p w14:paraId="3938C531" w14:textId="77777777" w:rsidR="0011232B" w:rsidRPr="005543B2" w:rsidRDefault="0011232B" w:rsidP="006B1F63">
            <w:pPr>
              <w:jc w:val="center"/>
              <w:rPr>
                <w:bCs/>
                <w:sz w:val="17"/>
                <w:szCs w:val="17"/>
              </w:rPr>
            </w:pPr>
            <w:r w:rsidRPr="005543B2">
              <w:rPr>
                <w:sz w:val="17"/>
                <w:szCs w:val="17"/>
              </w:rPr>
              <w:t>(.10)</w:t>
            </w:r>
          </w:p>
        </w:tc>
        <w:tc>
          <w:tcPr>
            <w:tcW w:w="710" w:type="dxa"/>
            <w:gridSpan w:val="2"/>
            <w:tcBorders>
              <w:top w:val="nil"/>
              <w:left w:val="nil"/>
              <w:bottom w:val="nil"/>
              <w:right w:val="nil"/>
            </w:tcBorders>
            <w:vAlign w:val="center"/>
          </w:tcPr>
          <w:p w14:paraId="51F1B3A7" w14:textId="77777777" w:rsidR="0011232B" w:rsidRPr="005543B2" w:rsidRDefault="0011232B" w:rsidP="006B1F63">
            <w:pPr>
              <w:jc w:val="center"/>
              <w:rPr>
                <w:bCs/>
                <w:sz w:val="17"/>
                <w:szCs w:val="17"/>
              </w:rPr>
            </w:pPr>
            <w:r w:rsidRPr="005543B2">
              <w:rPr>
                <w:sz w:val="17"/>
                <w:szCs w:val="17"/>
              </w:rPr>
              <w:t>(.10)</w:t>
            </w:r>
          </w:p>
        </w:tc>
        <w:tc>
          <w:tcPr>
            <w:tcW w:w="711" w:type="dxa"/>
            <w:gridSpan w:val="2"/>
            <w:tcBorders>
              <w:top w:val="nil"/>
              <w:left w:val="nil"/>
              <w:bottom w:val="nil"/>
              <w:right w:val="nil"/>
            </w:tcBorders>
            <w:vAlign w:val="center"/>
          </w:tcPr>
          <w:p w14:paraId="4085F91E" w14:textId="77777777" w:rsidR="0011232B" w:rsidRPr="005543B2" w:rsidRDefault="0011232B" w:rsidP="006B1F63">
            <w:pPr>
              <w:jc w:val="center"/>
              <w:rPr>
                <w:bCs/>
                <w:sz w:val="17"/>
                <w:szCs w:val="17"/>
              </w:rPr>
            </w:pPr>
            <w:r w:rsidRPr="005543B2">
              <w:rPr>
                <w:sz w:val="17"/>
                <w:szCs w:val="17"/>
              </w:rPr>
              <w:t>(.10)</w:t>
            </w:r>
          </w:p>
        </w:tc>
        <w:tc>
          <w:tcPr>
            <w:tcW w:w="710" w:type="dxa"/>
            <w:gridSpan w:val="2"/>
            <w:tcBorders>
              <w:top w:val="nil"/>
              <w:left w:val="nil"/>
              <w:bottom w:val="nil"/>
              <w:right w:val="nil"/>
            </w:tcBorders>
            <w:vAlign w:val="center"/>
          </w:tcPr>
          <w:p w14:paraId="6EB2B981" w14:textId="77777777" w:rsidR="0011232B" w:rsidRPr="005543B2" w:rsidRDefault="0011232B" w:rsidP="006B1F63">
            <w:pPr>
              <w:jc w:val="center"/>
              <w:rPr>
                <w:bCs/>
                <w:sz w:val="17"/>
                <w:szCs w:val="17"/>
              </w:rPr>
            </w:pPr>
            <w:r w:rsidRPr="005543B2">
              <w:rPr>
                <w:sz w:val="17"/>
                <w:szCs w:val="17"/>
              </w:rPr>
              <w:t>(.10)</w:t>
            </w:r>
          </w:p>
        </w:tc>
        <w:tc>
          <w:tcPr>
            <w:tcW w:w="711" w:type="dxa"/>
            <w:gridSpan w:val="2"/>
            <w:tcBorders>
              <w:top w:val="nil"/>
              <w:left w:val="nil"/>
              <w:bottom w:val="nil"/>
              <w:right w:val="nil"/>
            </w:tcBorders>
            <w:vAlign w:val="center"/>
          </w:tcPr>
          <w:p w14:paraId="59838040" w14:textId="77777777" w:rsidR="0011232B" w:rsidRPr="005543B2" w:rsidRDefault="0011232B" w:rsidP="006B1F63">
            <w:pPr>
              <w:jc w:val="center"/>
              <w:rPr>
                <w:bCs/>
                <w:sz w:val="17"/>
                <w:szCs w:val="17"/>
              </w:rPr>
            </w:pPr>
            <w:r w:rsidRPr="005543B2">
              <w:rPr>
                <w:sz w:val="17"/>
                <w:szCs w:val="17"/>
              </w:rPr>
              <w:t>(.09)</w:t>
            </w:r>
          </w:p>
        </w:tc>
        <w:tc>
          <w:tcPr>
            <w:tcW w:w="710" w:type="dxa"/>
            <w:gridSpan w:val="2"/>
            <w:tcBorders>
              <w:top w:val="nil"/>
              <w:left w:val="nil"/>
              <w:bottom w:val="nil"/>
              <w:right w:val="nil"/>
            </w:tcBorders>
            <w:vAlign w:val="center"/>
          </w:tcPr>
          <w:p w14:paraId="24DBF0CB" w14:textId="77777777" w:rsidR="0011232B" w:rsidRPr="005543B2" w:rsidRDefault="0011232B" w:rsidP="006B1F63">
            <w:pPr>
              <w:jc w:val="center"/>
              <w:rPr>
                <w:bCs/>
                <w:sz w:val="17"/>
                <w:szCs w:val="17"/>
              </w:rPr>
            </w:pPr>
            <w:r w:rsidRPr="005543B2">
              <w:rPr>
                <w:sz w:val="17"/>
                <w:szCs w:val="17"/>
              </w:rPr>
              <w:t>(.09)</w:t>
            </w:r>
          </w:p>
        </w:tc>
        <w:tc>
          <w:tcPr>
            <w:tcW w:w="711" w:type="dxa"/>
            <w:gridSpan w:val="2"/>
            <w:tcBorders>
              <w:top w:val="nil"/>
              <w:left w:val="nil"/>
              <w:bottom w:val="nil"/>
              <w:right w:val="nil"/>
            </w:tcBorders>
            <w:vAlign w:val="center"/>
          </w:tcPr>
          <w:p w14:paraId="24B1518C" w14:textId="77777777" w:rsidR="0011232B" w:rsidRPr="005543B2" w:rsidRDefault="0011232B" w:rsidP="006B1F63">
            <w:pPr>
              <w:jc w:val="center"/>
              <w:rPr>
                <w:bCs/>
                <w:sz w:val="17"/>
                <w:szCs w:val="17"/>
              </w:rPr>
            </w:pPr>
            <w:r w:rsidRPr="005543B2">
              <w:rPr>
                <w:sz w:val="17"/>
                <w:szCs w:val="17"/>
              </w:rPr>
              <w:t>(.09)</w:t>
            </w:r>
          </w:p>
        </w:tc>
        <w:tc>
          <w:tcPr>
            <w:tcW w:w="710" w:type="dxa"/>
            <w:gridSpan w:val="2"/>
            <w:tcBorders>
              <w:top w:val="nil"/>
              <w:left w:val="nil"/>
              <w:bottom w:val="nil"/>
              <w:right w:val="nil"/>
            </w:tcBorders>
            <w:vAlign w:val="center"/>
          </w:tcPr>
          <w:p w14:paraId="41922B5F" w14:textId="77777777" w:rsidR="0011232B" w:rsidRPr="005543B2" w:rsidRDefault="0011232B" w:rsidP="006B1F63">
            <w:pPr>
              <w:jc w:val="center"/>
              <w:rPr>
                <w:bCs/>
                <w:sz w:val="17"/>
                <w:szCs w:val="17"/>
              </w:rPr>
            </w:pPr>
            <w:r w:rsidRPr="005543B2">
              <w:rPr>
                <w:sz w:val="17"/>
                <w:szCs w:val="17"/>
              </w:rPr>
              <w:t>(.09)</w:t>
            </w:r>
          </w:p>
        </w:tc>
      </w:tr>
      <w:tr w:rsidR="0011232B" w:rsidRPr="005543B2" w14:paraId="528F5672" w14:textId="77777777" w:rsidTr="0011232B">
        <w:trPr>
          <w:trHeight w:val="262"/>
        </w:trPr>
        <w:tc>
          <w:tcPr>
            <w:tcW w:w="1890" w:type="dxa"/>
            <w:tcBorders>
              <w:top w:val="nil"/>
              <w:left w:val="nil"/>
              <w:bottom w:val="nil"/>
              <w:right w:val="nil"/>
            </w:tcBorders>
            <w:vAlign w:val="center"/>
          </w:tcPr>
          <w:p w14:paraId="150FFFAD" w14:textId="77777777" w:rsidR="0011232B" w:rsidRPr="005543B2" w:rsidRDefault="0011232B" w:rsidP="006B1F63">
            <w:pPr>
              <w:jc w:val="right"/>
              <w:rPr>
                <w:sz w:val="17"/>
                <w:szCs w:val="17"/>
              </w:rPr>
            </w:pPr>
            <w:r w:rsidRPr="005543B2">
              <w:rPr>
                <w:sz w:val="17"/>
                <w:szCs w:val="17"/>
              </w:rPr>
              <w:t xml:space="preserve">Perceived status of </w:t>
            </w:r>
          </w:p>
        </w:tc>
        <w:tc>
          <w:tcPr>
            <w:tcW w:w="710" w:type="dxa"/>
            <w:gridSpan w:val="3"/>
            <w:tcBorders>
              <w:top w:val="nil"/>
              <w:left w:val="nil"/>
              <w:bottom w:val="nil"/>
              <w:right w:val="nil"/>
            </w:tcBorders>
            <w:vAlign w:val="center"/>
          </w:tcPr>
          <w:p w14:paraId="21D042E0" w14:textId="77777777" w:rsidR="0011232B" w:rsidRPr="005543B2" w:rsidRDefault="0011232B" w:rsidP="006B1F63">
            <w:pPr>
              <w:jc w:val="center"/>
              <w:rPr>
                <w:bCs/>
                <w:sz w:val="17"/>
                <w:szCs w:val="17"/>
              </w:rPr>
            </w:pPr>
          </w:p>
        </w:tc>
        <w:tc>
          <w:tcPr>
            <w:tcW w:w="711" w:type="dxa"/>
            <w:gridSpan w:val="2"/>
            <w:tcBorders>
              <w:top w:val="nil"/>
              <w:left w:val="nil"/>
              <w:bottom w:val="nil"/>
              <w:right w:val="nil"/>
            </w:tcBorders>
            <w:vAlign w:val="center"/>
          </w:tcPr>
          <w:p w14:paraId="4DA2599A" w14:textId="77777777" w:rsidR="0011232B" w:rsidRPr="005543B2" w:rsidRDefault="0011232B" w:rsidP="006B1F63">
            <w:pPr>
              <w:jc w:val="center"/>
              <w:rPr>
                <w:bCs/>
                <w:sz w:val="17"/>
                <w:szCs w:val="17"/>
              </w:rPr>
            </w:pPr>
          </w:p>
        </w:tc>
        <w:tc>
          <w:tcPr>
            <w:tcW w:w="710" w:type="dxa"/>
            <w:gridSpan w:val="2"/>
            <w:tcBorders>
              <w:top w:val="nil"/>
              <w:left w:val="nil"/>
              <w:bottom w:val="nil"/>
              <w:right w:val="nil"/>
            </w:tcBorders>
            <w:vAlign w:val="center"/>
          </w:tcPr>
          <w:p w14:paraId="685434B2" w14:textId="77777777" w:rsidR="0011232B" w:rsidRPr="005543B2" w:rsidRDefault="0011232B" w:rsidP="006B1F63">
            <w:pPr>
              <w:jc w:val="center"/>
              <w:rPr>
                <w:bCs/>
                <w:sz w:val="17"/>
                <w:szCs w:val="17"/>
              </w:rPr>
            </w:pPr>
          </w:p>
        </w:tc>
        <w:tc>
          <w:tcPr>
            <w:tcW w:w="711" w:type="dxa"/>
            <w:gridSpan w:val="2"/>
            <w:tcBorders>
              <w:top w:val="nil"/>
              <w:left w:val="nil"/>
              <w:bottom w:val="nil"/>
              <w:right w:val="nil"/>
            </w:tcBorders>
            <w:vAlign w:val="center"/>
          </w:tcPr>
          <w:p w14:paraId="01768302" w14:textId="77777777" w:rsidR="0011232B" w:rsidRPr="005543B2" w:rsidRDefault="0011232B" w:rsidP="006B1F63">
            <w:pPr>
              <w:jc w:val="center"/>
              <w:rPr>
                <w:bCs/>
                <w:sz w:val="17"/>
                <w:szCs w:val="17"/>
              </w:rPr>
            </w:pPr>
          </w:p>
        </w:tc>
        <w:tc>
          <w:tcPr>
            <w:tcW w:w="710" w:type="dxa"/>
            <w:tcBorders>
              <w:top w:val="nil"/>
              <w:left w:val="nil"/>
              <w:bottom w:val="nil"/>
              <w:right w:val="nil"/>
            </w:tcBorders>
            <w:vAlign w:val="center"/>
          </w:tcPr>
          <w:p w14:paraId="3A8C9E3F" w14:textId="77777777" w:rsidR="0011232B" w:rsidRPr="005543B2" w:rsidRDefault="0011232B" w:rsidP="006B1F63">
            <w:pPr>
              <w:jc w:val="center"/>
              <w:rPr>
                <w:bCs/>
                <w:sz w:val="17"/>
                <w:szCs w:val="17"/>
              </w:rPr>
            </w:pPr>
          </w:p>
        </w:tc>
        <w:tc>
          <w:tcPr>
            <w:tcW w:w="711" w:type="dxa"/>
            <w:gridSpan w:val="2"/>
            <w:tcBorders>
              <w:top w:val="nil"/>
              <w:left w:val="nil"/>
              <w:bottom w:val="nil"/>
              <w:right w:val="nil"/>
            </w:tcBorders>
            <w:vAlign w:val="center"/>
          </w:tcPr>
          <w:p w14:paraId="3F9FAB68" w14:textId="77777777" w:rsidR="0011232B" w:rsidRPr="005543B2" w:rsidRDefault="0011232B" w:rsidP="006B1F63">
            <w:pPr>
              <w:jc w:val="center"/>
              <w:rPr>
                <w:bCs/>
                <w:sz w:val="17"/>
                <w:szCs w:val="17"/>
              </w:rPr>
            </w:pPr>
          </w:p>
        </w:tc>
        <w:tc>
          <w:tcPr>
            <w:tcW w:w="710" w:type="dxa"/>
            <w:gridSpan w:val="2"/>
            <w:tcBorders>
              <w:top w:val="nil"/>
              <w:left w:val="nil"/>
              <w:bottom w:val="nil"/>
              <w:right w:val="nil"/>
            </w:tcBorders>
            <w:vAlign w:val="center"/>
          </w:tcPr>
          <w:p w14:paraId="6B7F95E3" w14:textId="77777777" w:rsidR="0011232B" w:rsidRPr="005543B2" w:rsidRDefault="0011232B" w:rsidP="006B1F63">
            <w:pPr>
              <w:jc w:val="center"/>
              <w:rPr>
                <w:bCs/>
                <w:sz w:val="17"/>
                <w:szCs w:val="17"/>
              </w:rPr>
            </w:pPr>
          </w:p>
        </w:tc>
        <w:tc>
          <w:tcPr>
            <w:tcW w:w="711" w:type="dxa"/>
            <w:gridSpan w:val="2"/>
            <w:tcBorders>
              <w:top w:val="nil"/>
              <w:left w:val="nil"/>
              <w:bottom w:val="nil"/>
              <w:right w:val="nil"/>
            </w:tcBorders>
            <w:vAlign w:val="center"/>
          </w:tcPr>
          <w:p w14:paraId="18A60EE4" w14:textId="77777777" w:rsidR="0011232B" w:rsidRPr="005543B2" w:rsidRDefault="0011232B" w:rsidP="006B1F63">
            <w:pPr>
              <w:jc w:val="center"/>
              <w:rPr>
                <w:bCs/>
                <w:sz w:val="17"/>
                <w:szCs w:val="17"/>
              </w:rPr>
            </w:pPr>
            <w:r w:rsidRPr="005543B2">
              <w:rPr>
                <w:sz w:val="17"/>
                <w:szCs w:val="17"/>
              </w:rPr>
              <w:t>-.14</w:t>
            </w:r>
            <w:r w:rsidRPr="005F0FB7">
              <w:rPr>
                <w:sz w:val="17"/>
                <w:szCs w:val="17"/>
                <w:vertAlign w:val="superscript"/>
              </w:rPr>
              <w:t>†</w:t>
            </w:r>
          </w:p>
        </w:tc>
        <w:tc>
          <w:tcPr>
            <w:tcW w:w="710" w:type="dxa"/>
            <w:gridSpan w:val="2"/>
            <w:tcBorders>
              <w:top w:val="nil"/>
              <w:left w:val="nil"/>
              <w:bottom w:val="nil"/>
              <w:right w:val="nil"/>
            </w:tcBorders>
            <w:vAlign w:val="center"/>
          </w:tcPr>
          <w:p w14:paraId="35960A2F" w14:textId="77777777" w:rsidR="0011232B" w:rsidRPr="005543B2" w:rsidRDefault="0011232B" w:rsidP="006B1F63">
            <w:pPr>
              <w:jc w:val="center"/>
              <w:rPr>
                <w:bCs/>
                <w:sz w:val="17"/>
                <w:szCs w:val="17"/>
              </w:rPr>
            </w:pPr>
            <w:r w:rsidRPr="005543B2">
              <w:rPr>
                <w:sz w:val="17"/>
                <w:szCs w:val="17"/>
              </w:rPr>
              <w:t>-.14</w:t>
            </w:r>
            <w:r w:rsidRPr="006D120F">
              <w:rPr>
                <w:sz w:val="17"/>
                <w:szCs w:val="17"/>
                <w:vertAlign w:val="superscript"/>
              </w:rPr>
              <w:t>†</w:t>
            </w:r>
          </w:p>
        </w:tc>
        <w:tc>
          <w:tcPr>
            <w:tcW w:w="711" w:type="dxa"/>
            <w:gridSpan w:val="2"/>
            <w:tcBorders>
              <w:top w:val="nil"/>
              <w:left w:val="nil"/>
              <w:bottom w:val="nil"/>
              <w:right w:val="nil"/>
            </w:tcBorders>
            <w:vAlign w:val="center"/>
          </w:tcPr>
          <w:p w14:paraId="5811803E" w14:textId="77777777" w:rsidR="0011232B" w:rsidRPr="005543B2" w:rsidRDefault="0011232B" w:rsidP="006B1F63">
            <w:pPr>
              <w:jc w:val="center"/>
              <w:rPr>
                <w:bCs/>
                <w:sz w:val="17"/>
                <w:szCs w:val="17"/>
              </w:rPr>
            </w:pPr>
            <w:r w:rsidRPr="005543B2">
              <w:rPr>
                <w:sz w:val="17"/>
                <w:szCs w:val="17"/>
              </w:rPr>
              <w:t>-.13</w:t>
            </w:r>
          </w:p>
        </w:tc>
        <w:tc>
          <w:tcPr>
            <w:tcW w:w="710" w:type="dxa"/>
            <w:gridSpan w:val="2"/>
            <w:tcBorders>
              <w:top w:val="nil"/>
              <w:left w:val="nil"/>
              <w:bottom w:val="nil"/>
              <w:right w:val="nil"/>
            </w:tcBorders>
            <w:vAlign w:val="center"/>
          </w:tcPr>
          <w:p w14:paraId="3271BC31" w14:textId="77777777" w:rsidR="0011232B" w:rsidRPr="005543B2" w:rsidRDefault="0011232B" w:rsidP="006B1F63">
            <w:pPr>
              <w:jc w:val="center"/>
              <w:rPr>
                <w:bCs/>
                <w:sz w:val="17"/>
                <w:szCs w:val="17"/>
              </w:rPr>
            </w:pPr>
            <w:r w:rsidRPr="005543B2">
              <w:rPr>
                <w:sz w:val="17"/>
                <w:szCs w:val="17"/>
              </w:rPr>
              <w:t>-.13</w:t>
            </w:r>
            <w:r w:rsidRPr="006D120F">
              <w:rPr>
                <w:sz w:val="17"/>
                <w:szCs w:val="17"/>
                <w:vertAlign w:val="superscript"/>
              </w:rPr>
              <w:t>†</w:t>
            </w:r>
          </w:p>
        </w:tc>
        <w:tc>
          <w:tcPr>
            <w:tcW w:w="711" w:type="dxa"/>
            <w:gridSpan w:val="2"/>
            <w:tcBorders>
              <w:top w:val="nil"/>
              <w:left w:val="nil"/>
              <w:bottom w:val="nil"/>
              <w:right w:val="nil"/>
            </w:tcBorders>
            <w:vAlign w:val="center"/>
          </w:tcPr>
          <w:p w14:paraId="504D6C55" w14:textId="77777777" w:rsidR="0011232B" w:rsidRPr="005543B2" w:rsidRDefault="0011232B" w:rsidP="006B1F63">
            <w:pPr>
              <w:jc w:val="center"/>
              <w:rPr>
                <w:bCs/>
                <w:sz w:val="17"/>
                <w:szCs w:val="17"/>
              </w:rPr>
            </w:pPr>
            <w:r w:rsidRPr="005543B2">
              <w:rPr>
                <w:sz w:val="17"/>
                <w:szCs w:val="17"/>
              </w:rPr>
              <w:t>-.08</w:t>
            </w:r>
          </w:p>
        </w:tc>
        <w:tc>
          <w:tcPr>
            <w:tcW w:w="710" w:type="dxa"/>
            <w:gridSpan w:val="2"/>
            <w:tcBorders>
              <w:top w:val="nil"/>
              <w:left w:val="nil"/>
              <w:bottom w:val="nil"/>
              <w:right w:val="nil"/>
            </w:tcBorders>
            <w:vAlign w:val="center"/>
          </w:tcPr>
          <w:p w14:paraId="4541CC20" w14:textId="77777777" w:rsidR="0011232B" w:rsidRPr="005543B2" w:rsidRDefault="0011232B" w:rsidP="006B1F63">
            <w:pPr>
              <w:jc w:val="center"/>
              <w:rPr>
                <w:bCs/>
                <w:sz w:val="17"/>
                <w:szCs w:val="17"/>
              </w:rPr>
            </w:pPr>
            <w:r w:rsidRPr="005543B2">
              <w:rPr>
                <w:sz w:val="17"/>
                <w:szCs w:val="17"/>
              </w:rPr>
              <w:t>-.08</w:t>
            </w:r>
          </w:p>
        </w:tc>
        <w:tc>
          <w:tcPr>
            <w:tcW w:w="711" w:type="dxa"/>
            <w:gridSpan w:val="2"/>
            <w:tcBorders>
              <w:top w:val="nil"/>
              <w:left w:val="nil"/>
              <w:bottom w:val="nil"/>
              <w:right w:val="nil"/>
            </w:tcBorders>
            <w:vAlign w:val="center"/>
          </w:tcPr>
          <w:p w14:paraId="0840B9E6" w14:textId="77777777" w:rsidR="0011232B" w:rsidRPr="005543B2" w:rsidRDefault="0011232B" w:rsidP="006B1F63">
            <w:pPr>
              <w:jc w:val="center"/>
              <w:rPr>
                <w:bCs/>
                <w:sz w:val="17"/>
                <w:szCs w:val="17"/>
              </w:rPr>
            </w:pPr>
            <w:r w:rsidRPr="005543B2">
              <w:rPr>
                <w:sz w:val="17"/>
                <w:szCs w:val="17"/>
              </w:rPr>
              <w:t>-.05</w:t>
            </w:r>
          </w:p>
        </w:tc>
        <w:tc>
          <w:tcPr>
            <w:tcW w:w="710" w:type="dxa"/>
            <w:gridSpan w:val="2"/>
            <w:tcBorders>
              <w:top w:val="nil"/>
              <w:left w:val="nil"/>
              <w:bottom w:val="nil"/>
              <w:right w:val="nil"/>
            </w:tcBorders>
            <w:vAlign w:val="center"/>
          </w:tcPr>
          <w:p w14:paraId="362870F7" w14:textId="77777777" w:rsidR="0011232B" w:rsidRPr="005543B2" w:rsidRDefault="0011232B" w:rsidP="006B1F63">
            <w:pPr>
              <w:jc w:val="center"/>
              <w:rPr>
                <w:bCs/>
                <w:sz w:val="17"/>
                <w:szCs w:val="17"/>
              </w:rPr>
            </w:pPr>
            <w:r w:rsidRPr="005543B2">
              <w:rPr>
                <w:sz w:val="17"/>
                <w:szCs w:val="17"/>
              </w:rPr>
              <w:t>-.07</w:t>
            </w:r>
          </w:p>
        </w:tc>
      </w:tr>
      <w:tr w:rsidR="0011232B" w:rsidRPr="005543B2" w14:paraId="3C728945" w14:textId="77777777" w:rsidTr="0011232B">
        <w:trPr>
          <w:trHeight w:val="262"/>
        </w:trPr>
        <w:tc>
          <w:tcPr>
            <w:tcW w:w="1890" w:type="dxa"/>
            <w:tcBorders>
              <w:top w:val="nil"/>
              <w:left w:val="nil"/>
              <w:bottom w:val="nil"/>
              <w:right w:val="nil"/>
            </w:tcBorders>
            <w:vAlign w:val="center"/>
          </w:tcPr>
          <w:p w14:paraId="5FF42994" w14:textId="77777777" w:rsidR="0011232B" w:rsidRPr="005543B2" w:rsidRDefault="0011232B" w:rsidP="006B1F63">
            <w:pPr>
              <w:jc w:val="right"/>
              <w:rPr>
                <w:sz w:val="17"/>
                <w:szCs w:val="17"/>
              </w:rPr>
            </w:pPr>
            <w:r w:rsidRPr="005543B2">
              <w:rPr>
                <w:sz w:val="17"/>
                <w:szCs w:val="17"/>
              </w:rPr>
              <w:t>employee</w:t>
            </w:r>
          </w:p>
        </w:tc>
        <w:tc>
          <w:tcPr>
            <w:tcW w:w="710" w:type="dxa"/>
            <w:gridSpan w:val="3"/>
            <w:tcBorders>
              <w:top w:val="nil"/>
              <w:left w:val="nil"/>
              <w:bottom w:val="nil"/>
              <w:right w:val="nil"/>
            </w:tcBorders>
            <w:vAlign w:val="center"/>
          </w:tcPr>
          <w:p w14:paraId="34EC0EA0" w14:textId="77777777" w:rsidR="0011232B" w:rsidRPr="005543B2" w:rsidRDefault="0011232B" w:rsidP="006B1F63">
            <w:pPr>
              <w:jc w:val="center"/>
              <w:rPr>
                <w:bCs/>
                <w:sz w:val="17"/>
                <w:szCs w:val="17"/>
              </w:rPr>
            </w:pPr>
          </w:p>
        </w:tc>
        <w:tc>
          <w:tcPr>
            <w:tcW w:w="711" w:type="dxa"/>
            <w:gridSpan w:val="2"/>
            <w:tcBorders>
              <w:top w:val="nil"/>
              <w:left w:val="nil"/>
              <w:bottom w:val="nil"/>
              <w:right w:val="nil"/>
            </w:tcBorders>
            <w:vAlign w:val="center"/>
          </w:tcPr>
          <w:p w14:paraId="5EF9CD44" w14:textId="77777777" w:rsidR="0011232B" w:rsidRPr="005543B2" w:rsidRDefault="0011232B" w:rsidP="006B1F63">
            <w:pPr>
              <w:jc w:val="center"/>
              <w:rPr>
                <w:bCs/>
                <w:sz w:val="17"/>
                <w:szCs w:val="17"/>
              </w:rPr>
            </w:pPr>
          </w:p>
        </w:tc>
        <w:tc>
          <w:tcPr>
            <w:tcW w:w="710" w:type="dxa"/>
            <w:gridSpan w:val="2"/>
            <w:tcBorders>
              <w:top w:val="nil"/>
              <w:left w:val="nil"/>
              <w:bottom w:val="nil"/>
              <w:right w:val="nil"/>
            </w:tcBorders>
            <w:vAlign w:val="center"/>
          </w:tcPr>
          <w:p w14:paraId="30448BEF" w14:textId="77777777" w:rsidR="0011232B" w:rsidRPr="005543B2" w:rsidRDefault="0011232B" w:rsidP="006B1F63">
            <w:pPr>
              <w:jc w:val="center"/>
              <w:rPr>
                <w:bCs/>
                <w:sz w:val="17"/>
                <w:szCs w:val="17"/>
              </w:rPr>
            </w:pPr>
          </w:p>
        </w:tc>
        <w:tc>
          <w:tcPr>
            <w:tcW w:w="711" w:type="dxa"/>
            <w:gridSpan w:val="2"/>
            <w:tcBorders>
              <w:top w:val="nil"/>
              <w:left w:val="nil"/>
              <w:bottom w:val="nil"/>
              <w:right w:val="nil"/>
            </w:tcBorders>
            <w:vAlign w:val="center"/>
          </w:tcPr>
          <w:p w14:paraId="50B92EAF" w14:textId="77777777" w:rsidR="0011232B" w:rsidRPr="005543B2" w:rsidRDefault="0011232B" w:rsidP="006B1F63">
            <w:pPr>
              <w:jc w:val="center"/>
              <w:rPr>
                <w:bCs/>
                <w:sz w:val="17"/>
                <w:szCs w:val="17"/>
              </w:rPr>
            </w:pPr>
          </w:p>
        </w:tc>
        <w:tc>
          <w:tcPr>
            <w:tcW w:w="710" w:type="dxa"/>
            <w:tcBorders>
              <w:top w:val="nil"/>
              <w:left w:val="nil"/>
              <w:bottom w:val="nil"/>
              <w:right w:val="nil"/>
            </w:tcBorders>
            <w:vAlign w:val="center"/>
          </w:tcPr>
          <w:p w14:paraId="6B40C7C3" w14:textId="77777777" w:rsidR="0011232B" w:rsidRPr="005543B2" w:rsidRDefault="0011232B" w:rsidP="006B1F63">
            <w:pPr>
              <w:jc w:val="center"/>
              <w:rPr>
                <w:bCs/>
                <w:sz w:val="17"/>
                <w:szCs w:val="17"/>
              </w:rPr>
            </w:pPr>
          </w:p>
        </w:tc>
        <w:tc>
          <w:tcPr>
            <w:tcW w:w="711" w:type="dxa"/>
            <w:gridSpan w:val="2"/>
            <w:tcBorders>
              <w:top w:val="nil"/>
              <w:left w:val="nil"/>
              <w:bottom w:val="nil"/>
              <w:right w:val="nil"/>
            </w:tcBorders>
            <w:vAlign w:val="center"/>
          </w:tcPr>
          <w:p w14:paraId="2F3C7C07" w14:textId="77777777" w:rsidR="0011232B" w:rsidRPr="005543B2" w:rsidRDefault="0011232B" w:rsidP="006B1F63">
            <w:pPr>
              <w:jc w:val="center"/>
              <w:rPr>
                <w:bCs/>
                <w:sz w:val="17"/>
                <w:szCs w:val="17"/>
              </w:rPr>
            </w:pPr>
          </w:p>
        </w:tc>
        <w:tc>
          <w:tcPr>
            <w:tcW w:w="710" w:type="dxa"/>
            <w:gridSpan w:val="2"/>
            <w:tcBorders>
              <w:top w:val="nil"/>
              <w:left w:val="nil"/>
              <w:bottom w:val="nil"/>
              <w:right w:val="nil"/>
            </w:tcBorders>
            <w:vAlign w:val="center"/>
          </w:tcPr>
          <w:p w14:paraId="3E6ED982" w14:textId="77777777" w:rsidR="0011232B" w:rsidRPr="005543B2" w:rsidRDefault="0011232B" w:rsidP="006B1F63">
            <w:pPr>
              <w:jc w:val="center"/>
              <w:rPr>
                <w:bCs/>
                <w:sz w:val="17"/>
                <w:szCs w:val="17"/>
              </w:rPr>
            </w:pPr>
          </w:p>
        </w:tc>
        <w:tc>
          <w:tcPr>
            <w:tcW w:w="711" w:type="dxa"/>
            <w:gridSpan w:val="2"/>
            <w:tcBorders>
              <w:top w:val="nil"/>
              <w:left w:val="nil"/>
              <w:bottom w:val="nil"/>
              <w:right w:val="nil"/>
            </w:tcBorders>
            <w:vAlign w:val="center"/>
          </w:tcPr>
          <w:p w14:paraId="3D9B1636" w14:textId="77777777" w:rsidR="0011232B" w:rsidRPr="005543B2" w:rsidRDefault="0011232B" w:rsidP="006B1F63">
            <w:pPr>
              <w:jc w:val="center"/>
              <w:rPr>
                <w:bCs/>
                <w:sz w:val="17"/>
                <w:szCs w:val="17"/>
              </w:rPr>
            </w:pPr>
            <w:r w:rsidRPr="005543B2">
              <w:rPr>
                <w:sz w:val="17"/>
                <w:szCs w:val="17"/>
              </w:rPr>
              <w:t>(.08)</w:t>
            </w:r>
          </w:p>
        </w:tc>
        <w:tc>
          <w:tcPr>
            <w:tcW w:w="710" w:type="dxa"/>
            <w:gridSpan w:val="2"/>
            <w:tcBorders>
              <w:top w:val="nil"/>
              <w:left w:val="nil"/>
              <w:bottom w:val="nil"/>
              <w:right w:val="nil"/>
            </w:tcBorders>
            <w:vAlign w:val="center"/>
          </w:tcPr>
          <w:p w14:paraId="01AFE220" w14:textId="77777777" w:rsidR="0011232B" w:rsidRPr="005543B2" w:rsidRDefault="0011232B" w:rsidP="006B1F63">
            <w:pPr>
              <w:jc w:val="center"/>
              <w:rPr>
                <w:bCs/>
                <w:sz w:val="17"/>
                <w:szCs w:val="17"/>
              </w:rPr>
            </w:pPr>
            <w:r w:rsidRPr="005543B2">
              <w:rPr>
                <w:sz w:val="17"/>
                <w:szCs w:val="17"/>
              </w:rPr>
              <w:t>(.08)</w:t>
            </w:r>
          </w:p>
        </w:tc>
        <w:tc>
          <w:tcPr>
            <w:tcW w:w="711" w:type="dxa"/>
            <w:gridSpan w:val="2"/>
            <w:tcBorders>
              <w:top w:val="nil"/>
              <w:left w:val="nil"/>
              <w:bottom w:val="nil"/>
              <w:right w:val="nil"/>
            </w:tcBorders>
            <w:vAlign w:val="center"/>
          </w:tcPr>
          <w:p w14:paraId="53828432" w14:textId="77777777" w:rsidR="0011232B" w:rsidRPr="005543B2" w:rsidRDefault="0011232B" w:rsidP="006B1F63">
            <w:pPr>
              <w:jc w:val="center"/>
              <w:rPr>
                <w:bCs/>
                <w:sz w:val="17"/>
                <w:szCs w:val="17"/>
              </w:rPr>
            </w:pPr>
            <w:r w:rsidRPr="005543B2">
              <w:rPr>
                <w:sz w:val="17"/>
                <w:szCs w:val="17"/>
              </w:rPr>
              <w:t>(.08)</w:t>
            </w:r>
          </w:p>
        </w:tc>
        <w:tc>
          <w:tcPr>
            <w:tcW w:w="710" w:type="dxa"/>
            <w:gridSpan w:val="2"/>
            <w:tcBorders>
              <w:top w:val="nil"/>
              <w:left w:val="nil"/>
              <w:bottom w:val="nil"/>
              <w:right w:val="nil"/>
            </w:tcBorders>
            <w:vAlign w:val="center"/>
          </w:tcPr>
          <w:p w14:paraId="51165033" w14:textId="77777777" w:rsidR="0011232B" w:rsidRPr="005543B2" w:rsidRDefault="0011232B" w:rsidP="006B1F63">
            <w:pPr>
              <w:jc w:val="center"/>
              <w:rPr>
                <w:bCs/>
                <w:sz w:val="17"/>
                <w:szCs w:val="17"/>
              </w:rPr>
            </w:pPr>
            <w:r w:rsidRPr="005543B2">
              <w:rPr>
                <w:sz w:val="17"/>
                <w:szCs w:val="17"/>
              </w:rPr>
              <w:t>(.08)</w:t>
            </w:r>
          </w:p>
        </w:tc>
        <w:tc>
          <w:tcPr>
            <w:tcW w:w="711" w:type="dxa"/>
            <w:gridSpan w:val="2"/>
            <w:tcBorders>
              <w:top w:val="nil"/>
              <w:left w:val="nil"/>
              <w:bottom w:val="nil"/>
              <w:right w:val="nil"/>
            </w:tcBorders>
            <w:vAlign w:val="center"/>
          </w:tcPr>
          <w:p w14:paraId="600FA3CB" w14:textId="77777777" w:rsidR="0011232B" w:rsidRPr="005543B2" w:rsidRDefault="0011232B" w:rsidP="006B1F63">
            <w:pPr>
              <w:jc w:val="center"/>
              <w:rPr>
                <w:bCs/>
                <w:sz w:val="17"/>
                <w:szCs w:val="17"/>
              </w:rPr>
            </w:pPr>
            <w:r w:rsidRPr="005543B2">
              <w:rPr>
                <w:sz w:val="17"/>
                <w:szCs w:val="17"/>
              </w:rPr>
              <w:t>(.07)</w:t>
            </w:r>
          </w:p>
        </w:tc>
        <w:tc>
          <w:tcPr>
            <w:tcW w:w="710" w:type="dxa"/>
            <w:gridSpan w:val="2"/>
            <w:tcBorders>
              <w:top w:val="nil"/>
              <w:left w:val="nil"/>
              <w:bottom w:val="nil"/>
              <w:right w:val="nil"/>
            </w:tcBorders>
            <w:vAlign w:val="center"/>
          </w:tcPr>
          <w:p w14:paraId="530B98D5" w14:textId="77777777" w:rsidR="0011232B" w:rsidRPr="005543B2" w:rsidRDefault="0011232B" w:rsidP="006B1F63">
            <w:pPr>
              <w:jc w:val="center"/>
              <w:rPr>
                <w:bCs/>
                <w:sz w:val="17"/>
                <w:szCs w:val="17"/>
              </w:rPr>
            </w:pPr>
            <w:r w:rsidRPr="005543B2">
              <w:rPr>
                <w:sz w:val="17"/>
                <w:szCs w:val="17"/>
              </w:rPr>
              <w:t>(.07)</w:t>
            </w:r>
          </w:p>
        </w:tc>
        <w:tc>
          <w:tcPr>
            <w:tcW w:w="711" w:type="dxa"/>
            <w:gridSpan w:val="2"/>
            <w:tcBorders>
              <w:top w:val="nil"/>
              <w:left w:val="nil"/>
              <w:bottom w:val="nil"/>
              <w:right w:val="nil"/>
            </w:tcBorders>
            <w:vAlign w:val="center"/>
          </w:tcPr>
          <w:p w14:paraId="7EF30768" w14:textId="77777777" w:rsidR="0011232B" w:rsidRPr="005543B2" w:rsidRDefault="0011232B" w:rsidP="006B1F63">
            <w:pPr>
              <w:jc w:val="center"/>
              <w:rPr>
                <w:bCs/>
                <w:sz w:val="17"/>
                <w:szCs w:val="17"/>
              </w:rPr>
            </w:pPr>
            <w:r w:rsidRPr="005543B2">
              <w:rPr>
                <w:sz w:val="17"/>
                <w:szCs w:val="17"/>
              </w:rPr>
              <w:t>(.07)</w:t>
            </w:r>
          </w:p>
        </w:tc>
        <w:tc>
          <w:tcPr>
            <w:tcW w:w="710" w:type="dxa"/>
            <w:gridSpan w:val="2"/>
            <w:tcBorders>
              <w:top w:val="nil"/>
              <w:left w:val="nil"/>
              <w:bottom w:val="nil"/>
              <w:right w:val="nil"/>
            </w:tcBorders>
            <w:vAlign w:val="center"/>
          </w:tcPr>
          <w:p w14:paraId="4C700D6D" w14:textId="77777777" w:rsidR="0011232B" w:rsidRPr="005543B2" w:rsidRDefault="0011232B" w:rsidP="006B1F63">
            <w:pPr>
              <w:jc w:val="center"/>
              <w:rPr>
                <w:bCs/>
                <w:sz w:val="17"/>
                <w:szCs w:val="17"/>
              </w:rPr>
            </w:pPr>
            <w:r w:rsidRPr="005543B2">
              <w:rPr>
                <w:sz w:val="17"/>
                <w:szCs w:val="17"/>
              </w:rPr>
              <w:t>(.07)</w:t>
            </w:r>
          </w:p>
        </w:tc>
      </w:tr>
      <w:tr w:rsidR="0011232B" w:rsidRPr="005543B2" w14:paraId="19CAFB2D" w14:textId="77777777" w:rsidTr="0011232B">
        <w:trPr>
          <w:trHeight w:val="262"/>
        </w:trPr>
        <w:tc>
          <w:tcPr>
            <w:tcW w:w="1890" w:type="dxa"/>
            <w:tcBorders>
              <w:top w:val="nil"/>
              <w:left w:val="nil"/>
              <w:bottom w:val="nil"/>
              <w:right w:val="nil"/>
            </w:tcBorders>
            <w:vAlign w:val="center"/>
          </w:tcPr>
          <w:p w14:paraId="1108FB9B" w14:textId="77777777" w:rsidR="0011232B" w:rsidRPr="005543B2" w:rsidRDefault="0011232B" w:rsidP="006B1F63">
            <w:pPr>
              <w:jc w:val="right"/>
              <w:rPr>
                <w:sz w:val="17"/>
                <w:szCs w:val="17"/>
              </w:rPr>
            </w:pPr>
            <w:r w:rsidRPr="005543B2">
              <w:rPr>
                <w:sz w:val="17"/>
                <w:szCs w:val="17"/>
              </w:rPr>
              <w:t>Envy</w:t>
            </w:r>
          </w:p>
        </w:tc>
        <w:tc>
          <w:tcPr>
            <w:tcW w:w="710" w:type="dxa"/>
            <w:gridSpan w:val="3"/>
            <w:tcBorders>
              <w:top w:val="nil"/>
              <w:left w:val="nil"/>
              <w:bottom w:val="nil"/>
              <w:right w:val="nil"/>
            </w:tcBorders>
            <w:vAlign w:val="center"/>
          </w:tcPr>
          <w:p w14:paraId="20A92421" w14:textId="77777777" w:rsidR="0011232B" w:rsidRPr="005543B2" w:rsidRDefault="0011232B" w:rsidP="006B1F63">
            <w:pPr>
              <w:jc w:val="center"/>
              <w:rPr>
                <w:bCs/>
                <w:sz w:val="17"/>
                <w:szCs w:val="17"/>
              </w:rPr>
            </w:pPr>
          </w:p>
        </w:tc>
        <w:tc>
          <w:tcPr>
            <w:tcW w:w="711" w:type="dxa"/>
            <w:gridSpan w:val="2"/>
            <w:tcBorders>
              <w:top w:val="nil"/>
              <w:left w:val="nil"/>
              <w:bottom w:val="nil"/>
              <w:right w:val="nil"/>
            </w:tcBorders>
            <w:vAlign w:val="center"/>
          </w:tcPr>
          <w:p w14:paraId="13DBD005" w14:textId="77777777" w:rsidR="0011232B" w:rsidRPr="005543B2" w:rsidRDefault="0011232B" w:rsidP="006B1F63">
            <w:pPr>
              <w:jc w:val="center"/>
              <w:rPr>
                <w:bCs/>
                <w:sz w:val="17"/>
                <w:szCs w:val="17"/>
              </w:rPr>
            </w:pPr>
          </w:p>
        </w:tc>
        <w:tc>
          <w:tcPr>
            <w:tcW w:w="710" w:type="dxa"/>
            <w:gridSpan w:val="2"/>
            <w:tcBorders>
              <w:top w:val="nil"/>
              <w:left w:val="nil"/>
              <w:bottom w:val="nil"/>
              <w:right w:val="nil"/>
            </w:tcBorders>
            <w:vAlign w:val="center"/>
          </w:tcPr>
          <w:p w14:paraId="72C814F9" w14:textId="77777777" w:rsidR="0011232B" w:rsidRPr="005543B2" w:rsidRDefault="0011232B" w:rsidP="006B1F63">
            <w:pPr>
              <w:jc w:val="center"/>
              <w:rPr>
                <w:bCs/>
                <w:sz w:val="17"/>
                <w:szCs w:val="17"/>
              </w:rPr>
            </w:pPr>
          </w:p>
        </w:tc>
        <w:tc>
          <w:tcPr>
            <w:tcW w:w="711" w:type="dxa"/>
            <w:gridSpan w:val="2"/>
            <w:tcBorders>
              <w:top w:val="nil"/>
              <w:left w:val="nil"/>
              <w:bottom w:val="nil"/>
              <w:right w:val="nil"/>
            </w:tcBorders>
            <w:vAlign w:val="center"/>
          </w:tcPr>
          <w:p w14:paraId="00D98767" w14:textId="77777777" w:rsidR="0011232B" w:rsidRPr="005543B2" w:rsidRDefault="0011232B" w:rsidP="006B1F63">
            <w:pPr>
              <w:jc w:val="center"/>
              <w:rPr>
                <w:bCs/>
                <w:sz w:val="17"/>
                <w:szCs w:val="17"/>
              </w:rPr>
            </w:pPr>
          </w:p>
        </w:tc>
        <w:tc>
          <w:tcPr>
            <w:tcW w:w="710" w:type="dxa"/>
            <w:tcBorders>
              <w:top w:val="nil"/>
              <w:left w:val="nil"/>
              <w:bottom w:val="nil"/>
              <w:right w:val="nil"/>
            </w:tcBorders>
            <w:vAlign w:val="center"/>
          </w:tcPr>
          <w:p w14:paraId="342C1FF5" w14:textId="77777777" w:rsidR="0011232B" w:rsidRPr="005543B2" w:rsidRDefault="0011232B" w:rsidP="006B1F63">
            <w:pPr>
              <w:jc w:val="center"/>
              <w:rPr>
                <w:bCs/>
                <w:sz w:val="17"/>
                <w:szCs w:val="17"/>
              </w:rPr>
            </w:pPr>
          </w:p>
        </w:tc>
        <w:tc>
          <w:tcPr>
            <w:tcW w:w="711" w:type="dxa"/>
            <w:gridSpan w:val="2"/>
            <w:tcBorders>
              <w:top w:val="nil"/>
              <w:left w:val="nil"/>
              <w:bottom w:val="nil"/>
              <w:right w:val="nil"/>
            </w:tcBorders>
            <w:vAlign w:val="center"/>
          </w:tcPr>
          <w:p w14:paraId="1BD2D3EC" w14:textId="77777777" w:rsidR="0011232B" w:rsidRPr="005543B2" w:rsidRDefault="0011232B" w:rsidP="006B1F63">
            <w:pPr>
              <w:jc w:val="center"/>
              <w:rPr>
                <w:bCs/>
                <w:sz w:val="17"/>
                <w:szCs w:val="17"/>
              </w:rPr>
            </w:pPr>
          </w:p>
        </w:tc>
        <w:tc>
          <w:tcPr>
            <w:tcW w:w="710" w:type="dxa"/>
            <w:gridSpan w:val="2"/>
            <w:tcBorders>
              <w:top w:val="nil"/>
              <w:left w:val="nil"/>
              <w:bottom w:val="nil"/>
              <w:right w:val="nil"/>
            </w:tcBorders>
            <w:vAlign w:val="center"/>
          </w:tcPr>
          <w:p w14:paraId="0218C284" w14:textId="77777777" w:rsidR="0011232B" w:rsidRPr="005543B2" w:rsidRDefault="0011232B" w:rsidP="006B1F63">
            <w:pPr>
              <w:jc w:val="center"/>
              <w:rPr>
                <w:bCs/>
                <w:sz w:val="17"/>
                <w:szCs w:val="17"/>
              </w:rPr>
            </w:pPr>
          </w:p>
        </w:tc>
        <w:tc>
          <w:tcPr>
            <w:tcW w:w="711" w:type="dxa"/>
            <w:gridSpan w:val="2"/>
            <w:tcBorders>
              <w:top w:val="nil"/>
              <w:left w:val="nil"/>
              <w:bottom w:val="nil"/>
              <w:right w:val="nil"/>
            </w:tcBorders>
            <w:vAlign w:val="center"/>
          </w:tcPr>
          <w:p w14:paraId="0AEAFF83" w14:textId="77777777" w:rsidR="0011232B" w:rsidRPr="005543B2" w:rsidRDefault="0011232B" w:rsidP="006B1F63">
            <w:pPr>
              <w:jc w:val="center"/>
              <w:rPr>
                <w:bCs/>
                <w:sz w:val="17"/>
                <w:szCs w:val="17"/>
              </w:rPr>
            </w:pPr>
            <w:r w:rsidRPr="005543B2">
              <w:rPr>
                <w:sz w:val="17"/>
                <w:szCs w:val="17"/>
              </w:rPr>
              <w:t>.17</w:t>
            </w:r>
            <w:r w:rsidRPr="005F0FB7">
              <w:rPr>
                <w:sz w:val="17"/>
                <w:szCs w:val="17"/>
                <w:vertAlign w:val="superscript"/>
              </w:rPr>
              <w:t>†</w:t>
            </w:r>
          </w:p>
        </w:tc>
        <w:tc>
          <w:tcPr>
            <w:tcW w:w="710" w:type="dxa"/>
            <w:gridSpan w:val="2"/>
            <w:tcBorders>
              <w:top w:val="nil"/>
              <w:left w:val="nil"/>
              <w:bottom w:val="nil"/>
              <w:right w:val="nil"/>
            </w:tcBorders>
            <w:vAlign w:val="center"/>
          </w:tcPr>
          <w:p w14:paraId="7458ED3D" w14:textId="77777777" w:rsidR="0011232B" w:rsidRPr="005543B2" w:rsidRDefault="0011232B" w:rsidP="006B1F63">
            <w:pPr>
              <w:jc w:val="center"/>
              <w:rPr>
                <w:bCs/>
                <w:sz w:val="17"/>
                <w:szCs w:val="17"/>
              </w:rPr>
            </w:pPr>
            <w:r w:rsidRPr="005543B2">
              <w:rPr>
                <w:sz w:val="17"/>
                <w:szCs w:val="17"/>
              </w:rPr>
              <w:t>.02</w:t>
            </w:r>
          </w:p>
        </w:tc>
        <w:tc>
          <w:tcPr>
            <w:tcW w:w="711" w:type="dxa"/>
            <w:gridSpan w:val="2"/>
            <w:tcBorders>
              <w:top w:val="nil"/>
              <w:left w:val="nil"/>
              <w:bottom w:val="nil"/>
              <w:right w:val="nil"/>
            </w:tcBorders>
            <w:vAlign w:val="center"/>
          </w:tcPr>
          <w:p w14:paraId="12922F88" w14:textId="77777777" w:rsidR="0011232B" w:rsidRPr="005543B2" w:rsidRDefault="0011232B" w:rsidP="006B1F63">
            <w:pPr>
              <w:jc w:val="center"/>
              <w:rPr>
                <w:bCs/>
                <w:sz w:val="17"/>
                <w:szCs w:val="17"/>
              </w:rPr>
            </w:pPr>
            <w:r w:rsidRPr="005543B2">
              <w:rPr>
                <w:sz w:val="17"/>
                <w:szCs w:val="17"/>
              </w:rPr>
              <w:t>.05</w:t>
            </w:r>
          </w:p>
        </w:tc>
        <w:tc>
          <w:tcPr>
            <w:tcW w:w="710" w:type="dxa"/>
            <w:gridSpan w:val="2"/>
            <w:tcBorders>
              <w:top w:val="nil"/>
              <w:left w:val="nil"/>
              <w:bottom w:val="nil"/>
              <w:right w:val="nil"/>
            </w:tcBorders>
            <w:vAlign w:val="center"/>
          </w:tcPr>
          <w:p w14:paraId="0D363646" w14:textId="77777777" w:rsidR="0011232B" w:rsidRPr="005543B2" w:rsidRDefault="0011232B" w:rsidP="006B1F63">
            <w:pPr>
              <w:jc w:val="center"/>
              <w:rPr>
                <w:bCs/>
                <w:sz w:val="17"/>
                <w:szCs w:val="17"/>
              </w:rPr>
            </w:pPr>
            <w:r w:rsidRPr="005543B2">
              <w:rPr>
                <w:sz w:val="17"/>
                <w:szCs w:val="17"/>
              </w:rPr>
              <w:t>-.02</w:t>
            </w:r>
          </w:p>
        </w:tc>
        <w:tc>
          <w:tcPr>
            <w:tcW w:w="711" w:type="dxa"/>
            <w:gridSpan w:val="2"/>
            <w:tcBorders>
              <w:top w:val="nil"/>
              <w:left w:val="nil"/>
              <w:bottom w:val="nil"/>
              <w:right w:val="nil"/>
            </w:tcBorders>
            <w:vAlign w:val="center"/>
          </w:tcPr>
          <w:p w14:paraId="73CCC1F1" w14:textId="77777777" w:rsidR="0011232B" w:rsidRPr="005543B2" w:rsidRDefault="0011232B" w:rsidP="006B1F63">
            <w:pPr>
              <w:jc w:val="center"/>
              <w:rPr>
                <w:bCs/>
                <w:sz w:val="17"/>
                <w:szCs w:val="17"/>
              </w:rPr>
            </w:pPr>
            <w:r w:rsidRPr="005543B2">
              <w:rPr>
                <w:sz w:val="17"/>
                <w:szCs w:val="17"/>
              </w:rPr>
              <w:t>.04</w:t>
            </w:r>
          </w:p>
        </w:tc>
        <w:tc>
          <w:tcPr>
            <w:tcW w:w="710" w:type="dxa"/>
            <w:gridSpan w:val="2"/>
            <w:tcBorders>
              <w:top w:val="nil"/>
              <w:left w:val="nil"/>
              <w:bottom w:val="nil"/>
              <w:right w:val="nil"/>
            </w:tcBorders>
            <w:vAlign w:val="center"/>
          </w:tcPr>
          <w:p w14:paraId="11392254" w14:textId="77777777" w:rsidR="0011232B" w:rsidRPr="005543B2" w:rsidRDefault="0011232B" w:rsidP="006B1F63">
            <w:pPr>
              <w:jc w:val="center"/>
              <w:rPr>
                <w:bCs/>
                <w:sz w:val="17"/>
                <w:szCs w:val="17"/>
              </w:rPr>
            </w:pPr>
            <w:r w:rsidRPr="005543B2">
              <w:rPr>
                <w:sz w:val="17"/>
                <w:szCs w:val="17"/>
              </w:rPr>
              <w:t>-.11</w:t>
            </w:r>
          </w:p>
        </w:tc>
        <w:tc>
          <w:tcPr>
            <w:tcW w:w="711" w:type="dxa"/>
            <w:gridSpan w:val="2"/>
            <w:tcBorders>
              <w:top w:val="nil"/>
              <w:left w:val="nil"/>
              <w:bottom w:val="nil"/>
              <w:right w:val="nil"/>
            </w:tcBorders>
            <w:vAlign w:val="center"/>
          </w:tcPr>
          <w:p w14:paraId="57E6BA05" w14:textId="77777777" w:rsidR="0011232B" w:rsidRPr="005543B2" w:rsidRDefault="0011232B" w:rsidP="006B1F63">
            <w:pPr>
              <w:jc w:val="center"/>
              <w:rPr>
                <w:bCs/>
                <w:sz w:val="17"/>
                <w:szCs w:val="17"/>
              </w:rPr>
            </w:pPr>
            <w:r w:rsidRPr="005543B2">
              <w:rPr>
                <w:sz w:val="17"/>
                <w:szCs w:val="17"/>
              </w:rPr>
              <w:t>-.14</w:t>
            </w:r>
          </w:p>
        </w:tc>
        <w:tc>
          <w:tcPr>
            <w:tcW w:w="710" w:type="dxa"/>
            <w:gridSpan w:val="2"/>
            <w:tcBorders>
              <w:top w:val="nil"/>
              <w:left w:val="nil"/>
              <w:bottom w:val="nil"/>
              <w:right w:val="nil"/>
            </w:tcBorders>
            <w:vAlign w:val="center"/>
          </w:tcPr>
          <w:p w14:paraId="497B32EC" w14:textId="77777777" w:rsidR="0011232B" w:rsidRPr="005543B2" w:rsidRDefault="0011232B" w:rsidP="006B1F63">
            <w:pPr>
              <w:jc w:val="center"/>
              <w:rPr>
                <w:bCs/>
                <w:sz w:val="17"/>
                <w:szCs w:val="17"/>
              </w:rPr>
            </w:pPr>
            <w:r w:rsidRPr="005543B2">
              <w:rPr>
                <w:sz w:val="17"/>
                <w:szCs w:val="17"/>
              </w:rPr>
              <w:t>-.08</w:t>
            </w:r>
          </w:p>
        </w:tc>
      </w:tr>
      <w:tr w:rsidR="0011232B" w:rsidRPr="005543B2" w14:paraId="519AA377" w14:textId="77777777" w:rsidTr="0011232B">
        <w:trPr>
          <w:trHeight w:val="262"/>
        </w:trPr>
        <w:tc>
          <w:tcPr>
            <w:tcW w:w="1890" w:type="dxa"/>
            <w:tcBorders>
              <w:top w:val="nil"/>
              <w:left w:val="nil"/>
              <w:bottom w:val="nil"/>
              <w:right w:val="nil"/>
            </w:tcBorders>
            <w:vAlign w:val="center"/>
          </w:tcPr>
          <w:p w14:paraId="1B12B98D" w14:textId="77777777" w:rsidR="0011232B" w:rsidRPr="005543B2" w:rsidRDefault="0011232B" w:rsidP="006B1F63">
            <w:pPr>
              <w:jc w:val="right"/>
              <w:rPr>
                <w:sz w:val="17"/>
                <w:szCs w:val="17"/>
              </w:rPr>
            </w:pPr>
          </w:p>
        </w:tc>
        <w:tc>
          <w:tcPr>
            <w:tcW w:w="710" w:type="dxa"/>
            <w:gridSpan w:val="3"/>
            <w:tcBorders>
              <w:top w:val="nil"/>
              <w:left w:val="nil"/>
              <w:bottom w:val="nil"/>
              <w:right w:val="nil"/>
            </w:tcBorders>
            <w:vAlign w:val="center"/>
          </w:tcPr>
          <w:p w14:paraId="386525A6" w14:textId="77777777" w:rsidR="0011232B" w:rsidRPr="005543B2" w:rsidRDefault="0011232B" w:rsidP="006B1F63">
            <w:pPr>
              <w:jc w:val="center"/>
              <w:rPr>
                <w:bCs/>
                <w:sz w:val="17"/>
                <w:szCs w:val="17"/>
              </w:rPr>
            </w:pPr>
          </w:p>
        </w:tc>
        <w:tc>
          <w:tcPr>
            <w:tcW w:w="711" w:type="dxa"/>
            <w:gridSpan w:val="2"/>
            <w:tcBorders>
              <w:top w:val="nil"/>
              <w:left w:val="nil"/>
              <w:bottom w:val="nil"/>
              <w:right w:val="nil"/>
            </w:tcBorders>
            <w:vAlign w:val="center"/>
          </w:tcPr>
          <w:p w14:paraId="1B621977" w14:textId="77777777" w:rsidR="0011232B" w:rsidRPr="005543B2" w:rsidRDefault="0011232B" w:rsidP="006B1F63">
            <w:pPr>
              <w:jc w:val="center"/>
              <w:rPr>
                <w:bCs/>
                <w:sz w:val="17"/>
                <w:szCs w:val="17"/>
              </w:rPr>
            </w:pPr>
          </w:p>
        </w:tc>
        <w:tc>
          <w:tcPr>
            <w:tcW w:w="710" w:type="dxa"/>
            <w:gridSpan w:val="2"/>
            <w:tcBorders>
              <w:top w:val="nil"/>
              <w:left w:val="nil"/>
              <w:bottom w:val="nil"/>
              <w:right w:val="nil"/>
            </w:tcBorders>
            <w:vAlign w:val="center"/>
          </w:tcPr>
          <w:p w14:paraId="1D779AA3" w14:textId="77777777" w:rsidR="0011232B" w:rsidRPr="005543B2" w:rsidRDefault="0011232B" w:rsidP="006B1F63">
            <w:pPr>
              <w:jc w:val="center"/>
              <w:rPr>
                <w:bCs/>
                <w:sz w:val="17"/>
                <w:szCs w:val="17"/>
              </w:rPr>
            </w:pPr>
          </w:p>
        </w:tc>
        <w:tc>
          <w:tcPr>
            <w:tcW w:w="711" w:type="dxa"/>
            <w:gridSpan w:val="2"/>
            <w:tcBorders>
              <w:top w:val="nil"/>
              <w:left w:val="nil"/>
              <w:bottom w:val="nil"/>
              <w:right w:val="nil"/>
            </w:tcBorders>
            <w:vAlign w:val="center"/>
          </w:tcPr>
          <w:p w14:paraId="10741FBB" w14:textId="77777777" w:rsidR="0011232B" w:rsidRPr="005543B2" w:rsidRDefault="0011232B" w:rsidP="006B1F63">
            <w:pPr>
              <w:jc w:val="center"/>
              <w:rPr>
                <w:bCs/>
                <w:sz w:val="17"/>
                <w:szCs w:val="17"/>
              </w:rPr>
            </w:pPr>
          </w:p>
        </w:tc>
        <w:tc>
          <w:tcPr>
            <w:tcW w:w="710" w:type="dxa"/>
            <w:tcBorders>
              <w:top w:val="nil"/>
              <w:left w:val="nil"/>
              <w:bottom w:val="nil"/>
              <w:right w:val="nil"/>
            </w:tcBorders>
            <w:vAlign w:val="center"/>
          </w:tcPr>
          <w:p w14:paraId="51F20B78" w14:textId="77777777" w:rsidR="0011232B" w:rsidRPr="005543B2" w:rsidRDefault="0011232B" w:rsidP="006B1F63">
            <w:pPr>
              <w:jc w:val="center"/>
              <w:rPr>
                <w:bCs/>
                <w:sz w:val="17"/>
                <w:szCs w:val="17"/>
              </w:rPr>
            </w:pPr>
          </w:p>
        </w:tc>
        <w:tc>
          <w:tcPr>
            <w:tcW w:w="711" w:type="dxa"/>
            <w:gridSpan w:val="2"/>
            <w:tcBorders>
              <w:top w:val="nil"/>
              <w:left w:val="nil"/>
              <w:bottom w:val="nil"/>
              <w:right w:val="nil"/>
            </w:tcBorders>
            <w:vAlign w:val="center"/>
          </w:tcPr>
          <w:p w14:paraId="4DAEDFD2" w14:textId="77777777" w:rsidR="0011232B" w:rsidRPr="005543B2" w:rsidRDefault="0011232B" w:rsidP="006B1F63">
            <w:pPr>
              <w:jc w:val="center"/>
              <w:rPr>
                <w:bCs/>
                <w:sz w:val="17"/>
                <w:szCs w:val="17"/>
              </w:rPr>
            </w:pPr>
          </w:p>
        </w:tc>
        <w:tc>
          <w:tcPr>
            <w:tcW w:w="710" w:type="dxa"/>
            <w:gridSpan w:val="2"/>
            <w:tcBorders>
              <w:top w:val="nil"/>
              <w:left w:val="nil"/>
              <w:bottom w:val="nil"/>
              <w:right w:val="nil"/>
            </w:tcBorders>
            <w:vAlign w:val="center"/>
          </w:tcPr>
          <w:p w14:paraId="48CD6457" w14:textId="77777777" w:rsidR="0011232B" w:rsidRPr="005543B2" w:rsidRDefault="0011232B" w:rsidP="006B1F63">
            <w:pPr>
              <w:jc w:val="center"/>
              <w:rPr>
                <w:bCs/>
                <w:sz w:val="17"/>
                <w:szCs w:val="17"/>
              </w:rPr>
            </w:pPr>
          </w:p>
        </w:tc>
        <w:tc>
          <w:tcPr>
            <w:tcW w:w="711" w:type="dxa"/>
            <w:gridSpan w:val="2"/>
            <w:tcBorders>
              <w:top w:val="nil"/>
              <w:left w:val="nil"/>
              <w:bottom w:val="nil"/>
              <w:right w:val="nil"/>
            </w:tcBorders>
            <w:vAlign w:val="center"/>
          </w:tcPr>
          <w:p w14:paraId="0A8F2A69" w14:textId="77777777" w:rsidR="0011232B" w:rsidRPr="005543B2" w:rsidRDefault="0011232B" w:rsidP="006B1F63">
            <w:pPr>
              <w:jc w:val="center"/>
              <w:rPr>
                <w:bCs/>
                <w:sz w:val="17"/>
                <w:szCs w:val="17"/>
              </w:rPr>
            </w:pPr>
            <w:r w:rsidRPr="005543B2">
              <w:rPr>
                <w:sz w:val="17"/>
                <w:szCs w:val="17"/>
              </w:rPr>
              <w:t>(.09)</w:t>
            </w:r>
          </w:p>
        </w:tc>
        <w:tc>
          <w:tcPr>
            <w:tcW w:w="710" w:type="dxa"/>
            <w:gridSpan w:val="2"/>
            <w:tcBorders>
              <w:top w:val="nil"/>
              <w:left w:val="nil"/>
              <w:bottom w:val="nil"/>
              <w:right w:val="nil"/>
            </w:tcBorders>
            <w:vAlign w:val="center"/>
          </w:tcPr>
          <w:p w14:paraId="315AB897" w14:textId="77777777" w:rsidR="0011232B" w:rsidRPr="005543B2" w:rsidRDefault="0011232B" w:rsidP="006B1F63">
            <w:pPr>
              <w:jc w:val="center"/>
              <w:rPr>
                <w:bCs/>
                <w:sz w:val="17"/>
                <w:szCs w:val="17"/>
              </w:rPr>
            </w:pPr>
            <w:r w:rsidRPr="005543B2">
              <w:rPr>
                <w:sz w:val="17"/>
                <w:szCs w:val="17"/>
              </w:rPr>
              <w:t>(.10)</w:t>
            </w:r>
          </w:p>
        </w:tc>
        <w:tc>
          <w:tcPr>
            <w:tcW w:w="711" w:type="dxa"/>
            <w:gridSpan w:val="2"/>
            <w:tcBorders>
              <w:top w:val="nil"/>
              <w:left w:val="nil"/>
              <w:bottom w:val="nil"/>
              <w:right w:val="nil"/>
            </w:tcBorders>
            <w:vAlign w:val="center"/>
          </w:tcPr>
          <w:p w14:paraId="00684669" w14:textId="77777777" w:rsidR="0011232B" w:rsidRPr="005543B2" w:rsidRDefault="0011232B" w:rsidP="006B1F63">
            <w:pPr>
              <w:jc w:val="center"/>
              <w:rPr>
                <w:bCs/>
                <w:sz w:val="17"/>
                <w:szCs w:val="17"/>
              </w:rPr>
            </w:pPr>
            <w:r w:rsidRPr="005543B2">
              <w:rPr>
                <w:sz w:val="17"/>
                <w:szCs w:val="17"/>
              </w:rPr>
              <w:t>(.10)</w:t>
            </w:r>
          </w:p>
        </w:tc>
        <w:tc>
          <w:tcPr>
            <w:tcW w:w="710" w:type="dxa"/>
            <w:gridSpan w:val="2"/>
            <w:tcBorders>
              <w:top w:val="nil"/>
              <w:left w:val="nil"/>
              <w:bottom w:val="nil"/>
              <w:right w:val="nil"/>
            </w:tcBorders>
            <w:vAlign w:val="center"/>
          </w:tcPr>
          <w:p w14:paraId="3B61DD8C" w14:textId="77777777" w:rsidR="0011232B" w:rsidRPr="005543B2" w:rsidRDefault="0011232B" w:rsidP="006B1F63">
            <w:pPr>
              <w:jc w:val="center"/>
              <w:rPr>
                <w:bCs/>
                <w:sz w:val="17"/>
                <w:szCs w:val="17"/>
              </w:rPr>
            </w:pPr>
            <w:r w:rsidRPr="005543B2">
              <w:rPr>
                <w:sz w:val="17"/>
                <w:szCs w:val="17"/>
              </w:rPr>
              <w:t>(.10)</w:t>
            </w:r>
          </w:p>
        </w:tc>
        <w:tc>
          <w:tcPr>
            <w:tcW w:w="711" w:type="dxa"/>
            <w:gridSpan w:val="2"/>
            <w:tcBorders>
              <w:top w:val="nil"/>
              <w:left w:val="nil"/>
              <w:bottom w:val="nil"/>
              <w:right w:val="nil"/>
            </w:tcBorders>
            <w:vAlign w:val="center"/>
          </w:tcPr>
          <w:p w14:paraId="347D0E91" w14:textId="77777777" w:rsidR="0011232B" w:rsidRPr="005543B2" w:rsidRDefault="0011232B" w:rsidP="006B1F63">
            <w:pPr>
              <w:jc w:val="center"/>
              <w:rPr>
                <w:bCs/>
                <w:sz w:val="17"/>
                <w:szCs w:val="17"/>
              </w:rPr>
            </w:pPr>
            <w:r w:rsidRPr="005543B2">
              <w:rPr>
                <w:sz w:val="17"/>
                <w:szCs w:val="17"/>
              </w:rPr>
              <w:t>(.08)</w:t>
            </w:r>
          </w:p>
        </w:tc>
        <w:tc>
          <w:tcPr>
            <w:tcW w:w="710" w:type="dxa"/>
            <w:gridSpan w:val="2"/>
            <w:tcBorders>
              <w:top w:val="nil"/>
              <w:left w:val="nil"/>
              <w:bottom w:val="nil"/>
              <w:right w:val="nil"/>
            </w:tcBorders>
            <w:vAlign w:val="center"/>
          </w:tcPr>
          <w:p w14:paraId="3CA49636" w14:textId="77777777" w:rsidR="0011232B" w:rsidRPr="005543B2" w:rsidRDefault="0011232B" w:rsidP="006B1F63">
            <w:pPr>
              <w:jc w:val="center"/>
              <w:rPr>
                <w:bCs/>
                <w:sz w:val="17"/>
                <w:szCs w:val="17"/>
              </w:rPr>
            </w:pPr>
            <w:r w:rsidRPr="005543B2">
              <w:rPr>
                <w:sz w:val="17"/>
                <w:szCs w:val="17"/>
              </w:rPr>
              <w:t>(.09)</w:t>
            </w:r>
          </w:p>
        </w:tc>
        <w:tc>
          <w:tcPr>
            <w:tcW w:w="711" w:type="dxa"/>
            <w:gridSpan w:val="2"/>
            <w:tcBorders>
              <w:top w:val="nil"/>
              <w:left w:val="nil"/>
              <w:bottom w:val="nil"/>
              <w:right w:val="nil"/>
            </w:tcBorders>
            <w:vAlign w:val="center"/>
          </w:tcPr>
          <w:p w14:paraId="11235EAD" w14:textId="77777777" w:rsidR="0011232B" w:rsidRPr="005543B2" w:rsidRDefault="0011232B" w:rsidP="006B1F63">
            <w:pPr>
              <w:jc w:val="center"/>
              <w:rPr>
                <w:bCs/>
                <w:sz w:val="17"/>
                <w:szCs w:val="17"/>
              </w:rPr>
            </w:pPr>
            <w:r w:rsidRPr="005543B2">
              <w:rPr>
                <w:sz w:val="17"/>
                <w:szCs w:val="17"/>
              </w:rPr>
              <w:t>(.09)</w:t>
            </w:r>
          </w:p>
        </w:tc>
        <w:tc>
          <w:tcPr>
            <w:tcW w:w="710" w:type="dxa"/>
            <w:gridSpan w:val="2"/>
            <w:tcBorders>
              <w:top w:val="nil"/>
              <w:left w:val="nil"/>
              <w:bottom w:val="nil"/>
              <w:right w:val="nil"/>
            </w:tcBorders>
            <w:vAlign w:val="center"/>
          </w:tcPr>
          <w:p w14:paraId="14F3CA26" w14:textId="77777777" w:rsidR="0011232B" w:rsidRPr="005543B2" w:rsidRDefault="0011232B" w:rsidP="006B1F63">
            <w:pPr>
              <w:jc w:val="center"/>
              <w:rPr>
                <w:bCs/>
                <w:sz w:val="17"/>
                <w:szCs w:val="17"/>
              </w:rPr>
            </w:pPr>
            <w:r w:rsidRPr="005543B2">
              <w:rPr>
                <w:sz w:val="17"/>
                <w:szCs w:val="17"/>
              </w:rPr>
              <w:t>(.09)</w:t>
            </w:r>
          </w:p>
        </w:tc>
      </w:tr>
      <w:tr w:rsidR="0011232B" w:rsidRPr="005543B2" w14:paraId="50654220" w14:textId="77777777" w:rsidTr="0011232B">
        <w:trPr>
          <w:trHeight w:val="262"/>
        </w:trPr>
        <w:tc>
          <w:tcPr>
            <w:tcW w:w="1890" w:type="dxa"/>
            <w:tcBorders>
              <w:top w:val="nil"/>
              <w:left w:val="nil"/>
              <w:bottom w:val="nil"/>
              <w:right w:val="nil"/>
            </w:tcBorders>
            <w:vAlign w:val="center"/>
          </w:tcPr>
          <w:p w14:paraId="347DED90" w14:textId="77777777" w:rsidR="0011232B" w:rsidRPr="005543B2" w:rsidRDefault="0011232B" w:rsidP="006B1F63">
            <w:pPr>
              <w:jc w:val="right"/>
              <w:rPr>
                <w:sz w:val="17"/>
                <w:szCs w:val="17"/>
              </w:rPr>
            </w:pPr>
            <w:r w:rsidRPr="005543B2">
              <w:rPr>
                <w:sz w:val="17"/>
                <w:szCs w:val="17"/>
              </w:rPr>
              <w:t>Self-interest</w:t>
            </w:r>
          </w:p>
        </w:tc>
        <w:tc>
          <w:tcPr>
            <w:tcW w:w="710" w:type="dxa"/>
            <w:gridSpan w:val="3"/>
            <w:tcBorders>
              <w:top w:val="nil"/>
              <w:left w:val="nil"/>
              <w:bottom w:val="nil"/>
              <w:right w:val="nil"/>
            </w:tcBorders>
            <w:vAlign w:val="center"/>
          </w:tcPr>
          <w:p w14:paraId="5E0F8547" w14:textId="77777777" w:rsidR="0011232B" w:rsidRPr="005543B2" w:rsidRDefault="0011232B" w:rsidP="006B1F63">
            <w:pPr>
              <w:jc w:val="center"/>
              <w:rPr>
                <w:bCs/>
                <w:sz w:val="17"/>
                <w:szCs w:val="17"/>
              </w:rPr>
            </w:pPr>
          </w:p>
        </w:tc>
        <w:tc>
          <w:tcPr>
            <w:tcW w:w="711" w:type="dxa"/>
            <w:gridSpan w:val="2"/>
            <w:tcBorders>
              <w:top w:val="nil"/>
              <w:left w:val="nil"/>
              <w:bottom w:val="nil"/>
              <w:right w:val="nil"/>
            </w:tcBorders>
            <w:vAlign w:val="center"/>
          </w:tcPr>
          <w:p w14:paraId="1478D813" w14:textId="77777777" w:rsidR="0011232B" w:rsidRPr="005543B2" w:rsidRDefault="0011232B" w:rsidP="006B1F63">
            <w:pPr>
              <w:jc w:val="center"/>
              <w:rPr>
                <w:bCs/>
                <w:sz w:val="17"/>
                <w:szCs w:val="17"/>
              </w:rPr>
            </w:pPr>
          </w:p>
        </w:tc>
        <w:tc>
          <w:tcPr>
            <w:tcW w:w="710" w:type="dxa"/>
            <w:gridSpan w:val="2"/>
            <w:tcBorders>
              <w:top w:val="nil"/>
              <w:left w:val="nil"/>
              <w:bottom w:val="nil"/>
              <w:right w:val="nil"/>
            </w:tcBorders>
            <w:vAlign w:val="center"/>
          </w:tcPr>
          <w:p w14:paraId="7B061E3A" w14:textId="77777777" w:rsidR="0011232B" w:rsidRPr="005543B2" w:rsidRDefault="0011232B" w:rsidP="006B1F63">
            <w:pPr>
              <w:jc w:val="center"/>
              <w:rPr>
                <w:bCs/>
                <w:sz w:val="17"/>
                <w:szCs w:val="17"/>
              </w:rPr>
            </w:pPr>
          </w:p>
        </w:tc>
        <w:tc>
          <w:tcPr>
            <w:tcW w:w="711" w:type="dxa"/>
            <w:gridSpan w:val="2"/>
            <w:tcBorders>
              <w:top w:val="nil"/>
              <w:left w:val="nil"/>
              <w:bottom w:val="nil"/>
              <w:right w:val="nil"/>
            </w:tcBorders>
            <w:vAlign w:val="center"/>
          </w:tcPr>
          <w:p w14:paraId="34C2824B" w14:textId="77777777" w:rsidR="0011232B" w:rsidRPr="005543B2" w:rsidRDefault="0011232B" w:rsidP="006B1F63">
            <w:pPr>
              <w:jc w:val="center"/>
              <w:rPr>
                <w:bCs/>
                <w:sz w:val="17"/>
                <w:szCs w:val="17"/>
              </w:rPr>
            </w:pPr>
          </w:p>
        </w:tc>
        <w:tc>
          <w:tcPr>
            <w:tcW w:w="710" w:type="dxa"/>
            <w:tcBorders>
              <w:top w:val="nil"/>
              <w:left w:val="nil"/>
              <w:bottom w:val="nil"/>
              <w:right w:val="nil"/>
            </w:tcBorders>
            <w:vAlign w:val="center"/>
          </w:tcPr>
          <w:p w14:paraId="250D4E64" w14:textId="77777777" w:rsidR="0011232B" w:rsidRPr="005543B2" w:rsidRDefault="0011232B" w:rsidP="006B1F63">
            <w:pPr>
              <w:jc w:val="center"/>
              <w:rPr>
                <w:bCs/>
                <w:sz w:val="17"/>
                <w:szCs w:val="17"/>
              </w:rPr>
            </w:pPr>
          </w:p>
        </w:tc>
        <w:tc>
          <w:tcPr>
            <w:tcW w:w="711" w:type="dxa"/>
            <w:gridSpan w:val="2"/>
            <w:tcBorders>
              <w:top w:val="nil"/>
              <w:left w:val="nil"/>
              <w:bottom w:val="nil"/>
              <w:right w:val="nil"/>
            </w:tcBorders>
            <w:vAlign w:val="center"/>
          </w:tcPr>
          <w:p w14:paraId="0A850F53" w14:textId="77777777" w:rsidR="0011232B" w:rsidRPr="005543B2" w:rsidRDefault="0011232B" w:rsidP="006B1F63">
            <w:pPr>
              <w:jc w:val="center"/>
              <w:rPr>
                <w:bCs/>
                <w:sz w:val="17"/>
                <w:szCs w:val="17"/>
              </w:rPr>
            </w:pPr>
          </w:p>
        </w:tc>
        <w:tc>
          <w:tcPr>
            <w:tcW w:w="710" w:type="dxa"/>
            <w:gridSpan w:val="2"/>
            <w:tcBorders>
              <w:top w:val="nil"/>
              <w:left w:val="nil"/>
              <w:bottom w:val="nil"/>
              <w:right w:val="nil"/>
            </w:tcBorders>
            <w:vAlign w:val="center"/>
          </w:tcPr>
          <w:p w14:paraId="2DA99116" w14:textId="77777777" w:rsidR="0011232B" w:rsidRPr="005543B2" w:rsidRDefault="0011232B" w:rsidP="006B1F63">
            <w:pPr>
              <w:jc w:val="center"/>
              <w:rPr>
                <w:bCs/>
                <w:sz w:val="17"/>
                <w:szCs w:val="17"/>
              </w:rPr>
            </w:pPr>
          </w:p>
        </w:tc>
        <w:tc>
          <w:tcPr>
            <w:tcW w:w="711" w:type="dxa"/>
            <w:gridSpan w:val="2"/>
            <w:tcBorders>
              <w:top w:val="nil"/>
              <w:left w:val="nil"/>
              <w:bottom w:val="nil"/>
              <w:right w:val="nil"/>
            </w:tcBorders>
            <w:vAlign w:val="center"/>
          </w:tcPr>
          <w:p w14:paraId="5D2FB9BB" w14:textId="77777777" w:rsidR="0011232B" w:rsidRPr="005543B2" w:rsidRDefault="0011232B" w:rsidP="006B1F63">
            <w:pPr>
              <w:jc w:val="center"/>
              <w:rPr>
                <w:bCs/>
                <w:sz w:val="17"/>
                <w:szCs w:val="17"/>
              </w:rPr>
            </w:pPr>
            <w:r w:rsidRPr="005543B2">
              <w:rPr>
                <w:sz w:val="17"/>
                <w:szCs w:val="17"/>
              </w:rPr>
              <w:t>-.24</w:t>
            </w:r>
            <w:r w:rsidRPr="005F0FB7">
              <w:rPr>
                <w:sz w:val="17"/>
                <w:szCs w:val="17"/>
                <w:vertAlign w:val="superscript"/>
              </w:rPr>
              <w:t>***</w:t>
            </w:r>
          </w:p>
        </w:tc>
        <w:tc>
          <w:tcPr>
            <w:tcW w:w="710" w:type="dxa"/>
            <w:gridSpan w:val="2"/>
            <w:tcBorders>
              <w:top w:val="nil"/>
              <w:left w:val="nil"/>
              <w:bottom w:val="nil"/>
              <w:right w:val="nil"/>
            </w:tcBorders>
            <w:vAlign w:val="center"/>
          </w:tcPr>
          <w:p w14:paraId="0AF51261" w14:textId="77777777" w:rsidR="0011232B" w:rsidRPr="005543B2" w:rsidRDefault="0011232B" w:rsidP="006B1F63">
            <w:pPr>
              <w:jc w:val="center"/>
              <w:rPr>
                <w:bCs/>
                <w:sz w:val="17"/>
                <w:szCs w:val="17"/>
              </w:rPr>
            </w:pPr>
            <w:r w:rsidRPr="005543B2">
              <w:rPr>
                <w:sz w:val="17"/>
                <w:szCs w:val="17"/>
              </w:rPr>
              <w:t>-.24</w:t>
            </w:r>
            <w:r w:rsidRPr="005F0FB7">
              <w:rPr>
                <w:sz w:val="17"/>
                <w:szCs w:val="17"/>
                <w:vertAlign w:val="superscript"/>
              </w:rPr>
              <w:t>***</w:t>
            </w:r>
          </w:p>
        </w:tc>
        <w:tc>
          <w:tcPr>
            <w:tcW w:w="711" w:type="dxa"/>
            <w:gridSpan w:val="2"/>
            <w:tcBorders>
              <w:top w:val="nil"/>
              <w:left w:val="nil"/>
              <w:bottom w:val="nil"/>
              <w:right w:val="nil"/>
            </w:tcBorders>
            <w:vAlign w:val="center"/>
          </w:tcPr>
          <w:p w14:paraId="76CEC5BD" w14:textId="77777777" w:rsidR="0011232B" w:rsidRPr="005543B2" w:rsidRDefault="0011232B" w:rsidP="006B1F63">
            <w:pPr>
              <w:jc w:val="center"/>
              <w:rPr>
                <w:bCs/>
                <w:sz w:val="17"/>
                <w:szCs w:val="17"/>
              </w:rPr>
            </w:pPr>
            <w:r w:rsidRPr="005543B2">
              <w:rPr>
                <w:sz w:val="17"/>
                <w:szCs w:val="17"/>
              </w:rPr>
              <w:t>-.24</w:t>
            </w:r>
            <w:r w:rsidRPr="005F0FB7">
              <w:rPr>
                <w:sz w:val="17"/>
                <w:szCs w:val="17"/>
                <w:vertAlign w:val="superscript"/>
              </w:rPr>
              <w:t>***</w:t>
            </w:r>
          </w:p>
        </w:tc>
        <w:tc>
          <w:tcPr>
            <w:tcW w:w="710" w:type="dxa"/>
            <w:gridSpan w:val="2"/>
            <w:tcBorders>
              <w:top w:val="nil"/>
              <w:left w:val="nil"/>
              <w:bottom w:val="nil"/>
              <w:right w:val="nil"/>
            </w:tcBorders>
            <w:vAlign w:val="center"/>
          </w:tcPr>
          <w:p w14:paraId="7584CDD5" w14:textId="77777777" w:rsidR="0011232B" w:rsidRPr="005543B2" w:rsidRDefault="0011232B" w:rsidP="006B1F63">
            <w:pPr>
              <w:jc w:val="center"/>
              <w:rPr>
                <w:bCs/>
                <w:sz w:val="17"/>
                <w:szCs w:val="17"/>
              </w:rPr>
            </w:pPr>
            <w:r w:rsidRPr="005543B2">
              <w:rPr>
                <w:sz w:val="17"/>
                <w:szCs w:val="17"/>
              </w:rPr>
              <w:t>-.24</w:t>
            </w:r>
            <w:r w:rsidRPr="005F0FB7">
              <w:rPr>
                <w:sz w:val="17"/>
                <w:szCs w:val="17"/>
                <w:vertAlign w:val="superscript"/>
              </w:rPr>
              <w:t>***</w:t>
            </w:r>
          </w:p>
        </w:tc>
        <w:tc>
          <w:tcPr>
            <w:tcW w:w="711" w:type="dxa"/>
            <w:gridSpan w:val="2"/>
            <w:tcBorders>
              <w:top w:val="nil"/>
              <w:left w:val="nil"/>
              <w:bottom w:val="nil"/>
              <w:right w:val="nil"/>
            </w:tcBorders>
            <w:vAlign w:val="center"/>
          </w:tcPr>
          <w:p w14:paraId="02D94D0F" w14:textId="77777777" w:rsidR="0011232B" w:rsidRPr="005543B2" w:rsidRDefault="0011232B" w:rsidP="006B1F63">
            <w:pPr>
              <w:jc w:val="center"/>
              <w:rPr>
                <w:bCs/>
                <w:sz w:val="17"/>
                <w:szCs w:val="17"/>
              </w:rPr>
            </w:pPr>
            <w:r w:rsidRPr="005543B2">
              <w:rPr>
                <w:sz w:val="17"/>
                <w:szCs w:val="17"/>
              </w:rPr>
              <w:t>-.10</w:t>
            </w:r>
          </w:p>
        </w:tc>
        <w:tc>
          <w:tcPr>
            <w:tcW w:w="710" w:type="dxa"/>
            <w:gridSpan w:val="2"/>
            <w:tcBorders>
              <w:top w:val="nil"/>
              <w:left w:val="nil"/>
              <w:bottom w:val="nil"/>
              <w:right w:val="nil"/>
            </w:tcBorders>
            <w:vAlign w:val="center"/>
          </w:tcPr>
          <w:p w14:paraId="656DE27B" w14:textId="77777777" w:rsidR="0011232B" w:rsidRPr="005543B2" w:rsidRDefault="0011232B" w:rsidP="006B1F63">
            <w:pPr>
              <w:jc w:val="center"/>
              <w:rPr>
                <w:bCs/>
                <w:sz w:val="17"/>
                <w:szCs w:val="17"/>
              </w:rPr>
            </w:pPr>
            <w:r w:rsidRPr="005543B2">
              <w:rPr>
                <w:sz w:val="17"/>
                <w:szCs w:val="17"/>
              </w:rPr>
              <w:t>-.10</w:t>
            </w:r>
            <w:r w:rsidRPr="006D120F">
              <w:rPr>
                <w:sz w:val="17"/>
                <w:szCs w:val="17"/>
                <w:vertAlign w:val="superscript"/>
              </w:rPr>
              <w:t>†</w:t>
            </w:r>
          </w:p>
        </w:tc>
        <w:tc>
          <w:tcPr>
            <w:tcW w:w="711" w:type="dxa"/>
            <w:gridSpan w:val="2"/>
            <w:tcBorders>
              <w:top w:val="nil"/>
              <w:left w:val="nil"/>
              <w:bottom w:val="nil"/>
              <w:right w:val="nil"/>
            </w:tcBorders>
            <w:vAlign w:val="center"/>
          </w:tcPr>
          <w:p w14:paraId="43968511" w14:textId="77777777" w:rsidR="0011232B" w:rsidRPr="005543B2" w:rsidRDefault="0011232B" w:rsidP="006B1F63">
            <w:pPr>
              <w:jc w:val="center"/>
              <w:rPr>
                <w:bCs/>
                <w:sz w:val="17"/>
                <w:szCs w:val="17"/>
              </w:rPr>
            </w:pPr>
            <w:r w:rsidRPr="005543B2">
              <w:rPr>
                <w:sz w:val="17"/>
                <w:szCs w:val="17"/>
              </w:rPr>
              <w:t>-.09</w:t>
            </w:r>
          </w:p>
        </w:tc>
        <w:tc>
          <w:tcPr>
            <w:tcW w:w="710" w:type="dxa"/>
            <w:gridSpan w:val="2"/>
            <w:tcBorders>
              <w:top w:val="nil"/>
              <w:left w:val="nil"/>
              <w:bottom w:val="nil"/>
              <w:right w:val="nil"/>
            </w:tcBorders>
            <w:vAlign w:val="center"/>
          </w:tcPr>
          <w:p w14:paraId="007BBBBD" w14:textId="77777777" w:rsidR="0011232B" w:rsidRPr="005543B2" w:rsidRDefault="0011232B" w:rsidP="006B1F63">
            <w:pPr>
              <w:jc w:val="center"/>
              <w:rPr>
                <w:bCs/>
                <w:sz w:val="17"/>
                <w:szCs w:val="17"/>
              </w:rPr>
            </w:pPr>
            <w:r w:rsidRPr="005543B2">
              <w:rPr>
                <w:sz w:val="17"/>
                <w:szCs w:val="17"/>
              </w:rPr>
              <w:t>-.11</w:t>
            </w:r>
            <w:r w:rsidRPr="006D120F">
              <w:rPr>
                <w:sz w:val="17"/>
                <w:szCs w:val="17"/>
                <w:vertAlign w:val="superscript"/>
              </w:rPr>
              <w:t>†</w:t>
            </w:r>
          </w:p>
        </w:tc>
      </w:tr>
      <w:tr w:rsidR="0011232B" w:rsidRPr="005543B2" w14:paraId="34C406D5" w14:textId="77777777" w:rsidTr="0011232B">
        <w:trPr>
          <w:trHeight w:val="262"/>
        </w:trPr>
        <w:tc>
          <w:tcPr>
            <w:tcW w:w="1890" w:type="dxa"/>
            <w:tcBorders>
              <w:top w:val="nil"/>
              <w:left w:val="nil"/>
              <w:bottom w:val="nil"/>
              <w:right w:val="nil"/>
            </w:tcBorders>
            <w:vAlign w:val="center"/>
          </w:tcPr>
          <w:p w14:paraId="57A6B6F4" w14:textId="77777777" w:rsidR="0011232B" w:rsidRPr="005543B2" w:rsidRDefault="0011232B" w:rsidP="006B1F63">
            <w:pPr>
              <w:jc w:val="right"/>
              <w:rPr>
                <w:sz w:val="17"/>
                <w:szCs w:val="17"/>
              </w:rPr>
            </w:pPr>
          </w:p>
        </w:tc>
        <w:tc>
          <w:tcPr>
            <w:tcW w:w="710" w:type="dxa"/>
            <w:gridSpan w:val="3"/>
            <w:tcBorders>
              <w:top w:val="nil"/>
              <w:left w:val="nil"/>
              <w:bottom w:val="nil"/>
              <w:right w:val="nil"/>
            </w:tcBorders>
            <w:vAlign w:val="center"/>
          </w:tcPr>
          <w:p w14:paraId="31C59166" w14:textId="77777777" w:rsidR="0011232B" w:rsidRPr="005543B2" w:rsidRDefault="0011232B" w:rsidP="006B1F63">
            <w:pPr>
              <w:jc w:val="center"/>
              <w:rPr>
                <w:bCs/>
                <w:sz w:val="17"/>
                <w:szCs w:val="17"/>
              </w:rPr>
            </w:pPr>
          </w:p>
        </w:tc>
        <w:tc>
          <w:tcPr>
            <w:tcW w:w="711" w:type="dxa"/>
            <w:gridSpan w:val="2"/>
            <w:tcBorders>
              <w:top w:val="nil"/>
              <w:left w:val="nil"/>
              <w:bottom w:val="nil"/>
              <w:right w:val="nil"/>
            </w:tcBorders>
            <w:vAlign w:val="center"/>
          </w:tcPr>
          <w:p w14:paraId="0367B8F8" w14:textId="77777777" w:rsidR="0011232B" w:rsidRPr="005543B2" w:rsidRDefault="0011232B" w:rsidP="006B1F63">
            <w:pPr>
              <w:jc w:val="center"/>
              <w:rPr>
                <w:bCs/>
                <w:sz w:val="17"/>
                <w:szCs w:val="17"/>
              </w:rPr>
            </w:pPr>
          </w:p>
        </w:tc>
        <w:tc>
          <w:tcPr>
            <w:tcW w:w="710" w:type="dxa"/>
            <w:gridSpan w:val="2"/>
            <w:tcBorders>
              <w:top w:val="nil"/>
              <w:left w:val="nil"/>
              <w:bottom w:val="nil"/>
              <w:right w:val="nil"/>
            </w:tcBorders>
            <w:vAlign w:val="center"/>
          </w:tcPr>
          <w:p w14:paraId="3D2FBD70" w14:textId="77777777" w:rsidR="0011232B" w:rsidRPr="005543B2" w:rsidRDefault="0011232B" w:rsidP="006B1F63">
            <w:pPr>
              <w:jc w:val="center"/>
              <w:rPr>
                <w:bCs/>
                <w:sz w:val="17"/>
                <w:szCs w:val="17"/>
              </w:rPr>
            </w:pPr>
          </w:p>
        </w:tc>
        <w:tc>
          <w:tcPr>
            <w:tcW w:w="711" w:type="dxa"/>
            <w:gridSpan w:val="2"/>
            <w:tcBorders>
              <w:top w:val="nil"/>
              <w:left w:val="nil"/>
              <w:bottom w:val="nil"/>
              <w:right w:val="nil"/>
            </w:tcBorders>
            <w:vAlign w:val="center"/>
          </w:tcPr>
          <w:p w14:paraId="6B834621" w14:textId="77777777" w:rsidR="0011232B" w:rsidRPr="005543B2" w:rsidRDefault="0011232B" w:rsidP="006B1F63">
            <w:pPr>
              <w:jc w:val="center"/>
              <w:rPr>
                <w:bCs/>
                <w:sz w:val="17"/>
                <w:szCs w:val="17"/>
              </w:rPr>
            </w:pPr>
          </w:p>
        </w:tc>
        <w:tc>
          <w:tcPr>
            <w:tcW w:w="710" w:type="dxa"/>
            <w:tcBorders>
              <w:top w:val="nil"/>
              <w:left w:val="nil"/>
              <w:bottom w:val="nil"/>
              <w:right w:val="nil"/>
            </w:tcBorders>
            <w:vAlign w:val="center"/>
          </w:tcPr>
          <w:p w14:paraId="26265507" w14:textId="77777777" w:rsidR="0011232B" w:rsidRPr="005543B2" w:rsidRDefault="0011232B" w:rsidP="006B1F63">
            <w:pPr>
              <w:jc w:val="center"/>
              <w:rPr>
                <w:bCs/>
                <w:sz w:val="17"/>
                <w:szCs w:val="17"/>
              </w:rPr>
            </w:pPr>
          </w:p>
        </w:tc>
        <w:tc>
          <w:tcPr>
            <w:tcW w:w="711" w:type="dxa"/>
            <w:gridSpan w:val="2"/>
            <w:tcBorders>
              <w:top w:val="nil"/>
              <w:left w:val="nil"/>
              <w:bottom w:val="nil"/>
              <w:right w:val="nil"/>
            </w:tcBorders>
            <w:vAlign w:val="center"/>
          </w:tcPr>
          <w:p w14:paraId="2798BCBE" w14:textId="77777777" w:rsidR="0011232B" w:rsidRPr="005543B2" w:rsidRDefault="0011232B" w:rsidP="006B1F63">
            <w:pPr>
              <w:jc w:val="center"/>
              <w:rPr>
                <w:bCs/>
                <w:sz w:val="17"/>
                <w:szCs w:val="17"/>
              </w:rPr>
            </w:pPr>
          </w:p>
        </w:tc>
        <w:tc>
          <w:tcPr>
            <w:tcW w:w="710" w:type="dxa"/>
            <w:gridSpan w:val="2"/>
            <w:tcBorders>
              <w:top w:val="nil"/>
              <w:left w:val="nil"/>
              <w:bottom w:val="nil"/>
              <w:right w:val="nil"/>
            </w:tcBorders>
            <w:vAlign w:val="center"/>
          </w:tcPr>
          <w:p w14:paraId="298D9EA4" w14:textId="77777777" w:rsidR="0011232B" w:rsidRPr="005543B2" w:rsidRDefault="0011232B" w:rsidP="006B1F63">
            <w:pPr>
              <w:jc w:val="center"/>
              <w:rPr>
                <w:bCs/>
                <w:sz w:val="17"/>
                <w:szCs w:val="17"/>
              </w:rPr>
            </w:pPr>
          </w:p>
        </w:tc>
        <w:tc>
          <w:tcPr>
            <w:tcW w:w="711" w:type="dxa"/>
            <w:gridSpan w:val="2"/>
            <w:tcBorders>
              <w:top w:val="nil"/>
              <w:left w:val="nil"/>
              <w:bottom w:val="nil"/>
              <w:right w:val="nil"/>
            </w:tcBorders>
            <w:vAlign w:val="center"/>
          </w:tcPr>
          <w:p w14:paraId="390BB659" w14:textId="77777777" w:rsidR="0011232B" w:rsidRPr="005543B2" w:rsidRDefault="0011232B" w:rsidP="006B1F63">
            <w:pPr>
              <w:jc w:val="center"/>
              <w:rPr>
                <w:bCs/>
                <w:sz w:val="17"/>
                <w:szCs w:val="17"/>
              </w:rPr>
            </w:pPr>
            <w:r w:rsidRPr="005543B2">
              <w:rPr>
                <w:sz w:val="17"/>
                <w:szCs w:val="17"/>
              </w:rPr>
              <w:t>(.07)</w:t>
            </w:r>
          </w:p>
        </w:tc>
        <w:tc>
          <w:tcPr>
            <w:tcW w:w="710" w:type="dxa"/>
            <w:gridSpan w:val="2"/>
            <w:tcBorders>
              <w:top w:val="nil"/>
              <w:left w:val="nil"/>
              <w:bottom w:val="nil"/>
              <w:right w:val="nil"/>
            </w:tcBorders>
            <w:vAlign w:val="center"/>
          </w:tcPr>
          <w:p w14:paraId="115F33B9" w14:textId="77777777" w:rsidR="0011232B" w:rsidRPr="005543B2" w:rsidRDefault="0011232B" w:rsidP="006B1F63">
            <w:pPr>
              <w:jc w:val="center"/>
              <w:rPr>
                <w:bCs/>
                <w:sz w:val="17"/>
                <w:szCs w:val="17"/>
              </w:rPr>
            </w:pPr>
            <w:r w:rsidRPr="005543B2">
              <w:rPr>
                <w:sz w:val="17"/>
                <w:szCs w:val="17"/>
              </w:rPr>
              <w:t>(.07)</w:t>
            </w:r>
          </w:p>
        </w:tc>
        <w:tc>
          <w:tcPr>
            <w:tcW w:w="711" w:type="dxa"/>
            <w:gridSpan w:val="2"/>
            <w:tcBorders>
              <w:top w:val="nil"/>
              <w:left w:val="nil"/>
              <w:bottom w:val="nil"/>
              <w:right w:val="nil"/>
            </w:tcBorders>
            <w:vAlign w:val="center"/>
          </w:tcPr>
          <w:p w14:paraId="0C500D50" w14:textId="77777777" w:rsidR="0011232B" w:rsidRPr="005543B2" w:rsidRDefault="0011232B" w:rsidP="006B1F63">
            <w:pPr>
              <w:jc w:val="center"/>
              <w:rPr>
                <w:bCs/>
                <w:sz w:val="17"/>
                <w:szCs w:val="17"/>
              </w:rPr>
            </w:pPr>
            <w:r w:rsidRPr="005543B2">
              <w:rPr>
                <w:sz w:val="17"/>
                <w:szCs w:val="17"/>
              </w:rPr>
              <w:t>(.07)</w:t>
            </w:r>
          </w:p>
        </w:tc>
        <w:tc>
          <w:tcPr>
            <w:tcW w:w="710" w:type="dxa"/>
            <w:gridSpan w:val="2"/>
            <w:tcBorders>
              <w:top w:val="nil"/>
              <w:left w:val="nil"/>
              <w:bottom w:val="nil"/>
              <w:right w:val="nil"/>
            </w:tcBorders>
            <w:vAlign w:val="center"/>
          </w:tcPr>
          <w:p w14:paraId="761B6603" w14:textId="77777777" w:rsidR="0011232B" w:rsidRPr="005543B2" w:rsidRDefault="0011232B" w:rsidP="006B1F63">
            <w:pPr>
              <w:jc w:val="center"/>
              <w:rPr>
                <w:bCs/>
                <w:sz w:val="17"/>
                <w:szCs w:val="17"/>
              </w:rPr>
            </w:pPr>
            <w:r w:rsidRPr="005543B2">
              <w:rPr>
                <w:sz w:val="17"/>
                <w:szCs w:val="17"/>
              </w:rPr>
              <w:t>(.07)</w:t>
            </w:r>
          </w:p>
        </w:tc>
        <w:tc>
          <w:tcPr>
            <w:tcW w:w="711" w:type="dxa"/>
            <w:gridSpan w:val="2"/>
            <w:tcBorders>
              <w:top w:val="nil"/>
              <w:left w:val="nil"/>
              <w:bottom w:val="nil"/>
              <w:right w:val="nil"/>
            </w:tcBorders>
            <w:vAlign w:val="center"/>
          </w:tcPr>
          <w:p w14:paraId="14258AE3" w14:textId="77777777" w:rsidR="0011232B" w:rsidRPr="005543B2" w:rsidRDefault="0011232B" w:rsidP="006B1F63">
            <w:pPr>
              <w:jc w:val="center"/>
              <w:rPr>
                <w:bCs/>
                <w:sz w:val="17"/>
                <w:szCs w:val="17"/>
              </w:rPr>
            </w:pPr>
            <w:r w:rsidRPr="005543B2">
              <w:rPr>
                <w:sz w:val="17"/>
                <w:szCs w:val="17"/>
              </w:rPr>
              <w:t>(.06)</w:t>
            </w:r>
          </w:p>
        </w:tc>
        <w:tc>
          <w:tcPr>
            <w:tcW w:w="710" w:type="dxa"/>
            <w:gridSpan w:val="2"/>
            <w:tcBorders>
              <w:top w:val="nil"/>
              <w:left w:val="nil"/>
              <w:bottom w:val="nil"/>
              <w:right w:val="nil"/>
            </w:tcBorders>
            <w:vAlign w:val="center"/>
          </w:tcPr>
          <w:p w14:paraId="7F4DDB70" w14:textId="77777777" w:rsidR="0011232B" w:rsidRPr="005543B2" w:rsidRDefault="0011232B" w:rsidP="006B1F63">
            <w:pPr>
              <w:jc w:val="center"/>
              <w:rPr>
                <w:bCs/>
                <w:sz w:val="17"/>
                <w:szCs w:val="17"/>
              </w:rPr>
            </w:pPr>
            <w:r w:rsidRPr="005543B2">
              <w:rPr>
                <w:sz w:val="17"/>
                <w:szCs w:val="17"/>
              </w:rPr>
              <w:t>(.06)</w:t>
            </w:r>
          </w:p>
        </w:tc>
        <w:tc>
          <w:tcPr>
            <w:tcW w:w="711" w:type="dxa"/>
            <w:gridSpan w:val="2"/>
            <w:tcBorders>
              <w:top w:val="nil"/>
              <w:left w:val="nil"/>
              <w:bottom w:val="nil"/>
              <w:right w:val="nil"/>
            </w:tcBorders>
            <w:vAlign w:val="center"/>
          </w:tcPr>
          <w:p w14:paraId="68E841A2" w14:textId="77777777" w:rsidR="0011232B" w:rsidRPr="005543B2" w:rsidRDefault="0011232B" w:rsidP="006B1F63">
            <w:pPr>
              <w:jc w:val="center"/>
              <w:rPr>
                <w:bCs/>
                <w:sz w:val="17"/>
                <w:szCs w:val="17"/>
              </w:rPr>
            </w:pPr>
            <w:r w:rsidRPr="005543B2">
              <w:rPr>
                <w:sz w:val="17"/>
                <w:szCs w:val="17"/>
              </w:rPr>
              <w:t>(.06)</w:t>
            </w:r>
          </w:p>
        </w:tc>
        <w:tc>
          <w:tcPr>
            <w:tcW w:w="710" w:type="dxa"/>
            <w:gridSpan w:val="2"/>
            <w:tcBorders>
              <w:top w:val="nil"/>
              <w:left w:val="nil"/>
              <w:bottom w:val="nil"/>
              <w:right w:val="nil"/>
            </w:tcBorders>
            <w:vAlign w:val="center"/>
          </w:tcPr>
          <w:p w14:paraId="312ADDE9" w14:textId="77777777" w:rsidR="0011232B" w:rsidRPr="005543B2" w:rsidRDefault="0011232B" w:rsidP="006B1F63">
            <w:pPr>
              <w:jc w:val="center"/>
              <w:rPr>
                <w:bCs/>
                <w:sz w:val="17"/>
                <w:szCs w:val="17"/>
              </w:rPr>
            </w:pPr>
            <w:r w:rsidRPr="005543B2">
              <w:rPr>
                <w:sz w:val="17"/>
                <w:szCs w:val="17"/>
              </w:rPr>
              <w:t>(.06)</w:t>
            </w:r>
          </w:p>
        </w:tc>
      </w:tr>
      <w:tr w:rsidR="0011232B" w:rsidRPr="005543B2" w14:paraId="4AFFB18A" w14:textId="77777777" w:rsidTr="0011232B">
        <w:trPr>
          <w:trHeight w:val="262"/>
        </w:trPr>
        <w:tc>
          <w:tcPr>
            <w:tcW w:w="1890" w:type="dxa"/>
            <w:tcBorders>
              <w:top w:val="nil"/>
              <w:left w:val="nil"/>
              <w:bottom w:val="nil"/>
              <w:right w:val="nil"/>
            </w:tcBorders>
            <w:vAlign w:val="center"/>
          </w:tcPr>
          <w:p w14:paraId="5F46EF3F" w14:textId="77777777" w:rsidR="0011232B" w:rsidRPr="005543B2" w:rsidRDefault="0011232B" w:rsidP="006B1F63">
            <w:pPr>
              <w:jc w:val="right"/>
              <w:rPr>
                <w:sz w:val="17"/>
                <w:szCs w:val="17"/>
              </w:rPr>
            </w:pPr>
            <w:r w:rsidRPr="005543B2">
              <w:rPr>
                <w:sz w:val="17"/>
                <w:szCs w:val="17"/>
              </w:rPr>
              <w:t>Other orientation</w:t>
            </w:r>
          </w:p>
        </w:tc>
        <w:tc>
          <w:tcPr>
            <w:tcW w:w="710" w:type="dxa"/>
            <w:gridSpan w:val="3"/>
            <w:tcBorders>
              <w:top w:val="nil"/>
              <w:left w:val="nil"/>
              <w:bottom w:val="nil"/>
              <w:right w:val="nil"/>
            </w:tcBorders>
            <w:vAlign w:val="center"/>
          </w:tcPr>
          <w:p w14:paraId="3F5523DF" w14:textId="77777777" w:rsidR="0011232B" w:rsidRPr="005543B2" w:rsidRDefault="0011232B" w:rsidP="006B1F63">
            <w:pPr>
              <w:jc w:val="center"/>
              <w:rPr>
                <w:bCs/>
                <w:sz w:val="17"/>
                <w:szCs w:val="17"/>
              </w:rPr>
            </w:pPr>
          </w:p>
        </w:tc>
        <w:tc>
          <w:tcPr>
            <w:tcW w:w="711" w:type="dxa"/>
            <w:gridSpan w:val="2"/>
            <w:tcBorders>
              <w:top w:val="nil"/>
              <w:left w:val="nil"/>
              <w:bottom w:val="nil"/>
              <w:right w:val="nil"/>
            </w:tcBorders>
            <w:vAlign w:val="center"/>
          </w:tcPr>
          <w:p w14:paraId="404DEFA3" w14:textId="77777777" w:rsidR="0011232B" w:rsidRPr="005543B2" w:rsidRDefault="0011232B" w:rsidP="006B1F63">
            <w:pPr>
              <w:jc w:val="center"/>
              <w:rPr>
                <w:bCs/>
                <w:sz w:val="17"/>
                <w:szCs w:val="17"/>
              </w:rPr>
            </w:pPr>
          </w:p>
        </w:tc>
        <w:tc>
          <w:tcPr>
            <w:tcW w:w="710" w:type="dxa"/>
            <w:gridSpan w:val="2"/>
            <w:tcBorders>
              <w:top w:val="nil"/>
              <w:left w:val="nil"/>
              <w:bottom w:val="nil"/>
              <w:right w:val="nil"/>
            </w:tcBorders>
            <w:vAlign w:val="center"/>
          </w:tcPr>
          <w:p w14:paraId="08EF20F3" w14:textId="77777777" w:rsidR="0011232B" w:rsidRPr="005543B2" w:rsidRDefault="0011232B" w:rsidP="006B1F63">
            <w:pPr>
              <w:jc w:val="center"/>
              <w:rPr>
                <w:bCs/>
                <w:sz w:val="17"/>
                <w:szCs w:val="17"/>
              </w:rPr>
            </w:pPr>
          </w:p>
        </w:tc>
        <w:tc>
          <w:tcPr>
            <w:tcW w:w="711" w:type="dxa"/>
            <w:gridSpan w:val="2"/>
            <w:tcBorders>
              <w:top w:val="nil"/>
              <w:left w:val="nil"/>
              <w:bottom w:val="nil"/>
              <w:right w:val="nil"/>
            </w:tcBorders>
            <w:vAlign w:val="center"/>
          </w:tcPr>
          <w:p w14:paraId="58CFD0DC" w14:textId="77777777" w:rsidR="0011232B" w:rsidRPr="005543B2" w:rsidRDefault="0011232B" w:rsidP="006B1F63">
            <w:pPr>
              <w:jc w:val="center"/>
              <w:rPr>
                <w:bCs/>
                <w:sz w:val="17"/>
                <w:szCs w:val="17"/>
              </w:rPr>
            </w:pPr>
          </w:p>
        </w:tc>
        <w:tc>
          <w:tcPr>
            <w:tcW w:w="710" w:type="dxa"/>
            <w:tcBorders>
              <w:top w:val="nil"/>
              <w:left w:val="nil"/>
              <w:bottom w:val="nil"/>
              <w:right w:val="nil"/>
            </w:tcBorders>
            <w:vAlign w:val="center"/>
          </w:tcPr>
          <w:p w14:paraId="378C65CF" w14:textId="77777777" w:rsidR="0011232B" w:rsidRPr="005543B2" w:rsidRDefault="0011232B" w:rsidP="006B1F63">
            <w:pPr>
              <w:jc w:val="center"/>
              <w:rPr>
                <w:bCs/>
                <w:sz w:val="17"/>
                <w:szCs w:val="17"/>
              </w:rPr>
            </w:pPr>
          </w:p>
        </w:tc>
        <w:tc>
          <w:tcPr>
            <w:tcW w:w="711" w:type="dxa"/>
            <w:gridSpan w:val="2"/>
            <w:tcBorders>
              <w:top w:val="nil"/>
              <w:left w:val="nil"/>
              <w:bottom w:val="nil"/>
              <w:right w:val="nil"/>
            </w:tcBorders>
            <w:vAlign w:val="center"/>
          </w:tcPr>
          <w:p w14:paraId="202A8088" w14:textId="77777777" w:rsidR="0011232B" w:rsidRPr="005543B2" w:rsidRDefault="0011232B" w:rsidP="006B1F63">
            <w:pPr>
              <w:jc w:val="center"/>
              <w:rPr>
                <w:bCs/>
                <w:sz w:val="17"/>
                <w:szCs w:val="17"/>
              </w:rPr>
            </w:pPr>
          </w:p>
        </w:tc>
        <w:tc>
          <w:tcPr>
            <w:tcW w:w="710" w:type="dxa"/>
            <w:gridSpan w:val="2"/>
            <w:tcBorders>
              <w:top w:val="nil"/>
              <w:left w:val="nil"/>
              <w:bottom w:val="nil"/>
              <w:right w:val="nil"/>
            </w:tcBorders>
            <w:vAlign w:val="center"/>
          </w:tcPr>
          <w:p w14:paraId="19919C14" w14:textId="77777777" w:rsidR="0011232B" w:rsidRPr="005543B2" w:rsidRDefault="0011232B" w:rsidP="006B1F63">
            <w:pPr>
              <w:jc w:val="center"/>
              <w:rPr>
                <w:bCs/>
                <w:sz w:val="17"/>
                <w:szCs w:val="17"/>
              </w:rPr>
            </w:pPr>
          </w:p>
        </w:tc>
        <w:tc>
          <w:tcPr>
            <w:tcW w:w="711" w:type="dxa"/>
            <w:gridSpan w:val="2"/>
            <w:tcBorders>
              <w:top w:val="nil"/>
              <w:left w:val="nil"/>
              <w:bottom w:val="nil"/>
              <w:right w:val="nil"/>
            </w:tcBorders>
            <w:vAlign w:val="center"/>
          </w:tcPr>
          <w:p w14:paraId="021D675D" w14:textId="77777777" w:rsidR="0011232B" w:rsidRPr="005543B2" w:rsidRDefault="0011232B" w:rsidP="006B1F63">
            <w:pPr>
              <w:jc w:val="center"/>
              <w:rPr>
                <w:bCs/>
                <w:sz w:val="17"/>
                <w:szCs w:val="17"/>
              </w:rPr>
            </w:pPr>
            <w:r w:rsidRPr="005543B2">
              <w:rPr>
                <w:sz w:val="17"/>
                <w:szCs w:val="17"/>
              </w:rPr>
              <w:t>-.18</w:t>
            </w:r>
            <w:r w:rsidRPr="005F0FB7">
              <w:rPr>
                <w:sz w:val="17"/>
                <w:szCs w:val="17"/>
                <w:vertAlign w:val="superscript"/>
              </w:rPr>
              <w:t>*</w:t>
            </w:r>
          </w:p>
        </w:tc>
        <w:tc>
          <w:tcPr>
            <w:tcW w:w="710" w:type="dxa"/>
            <w:gridSpan w:val="2"/>
            <w:tcBorders>
              <w:top w:val="nil"/>
              <w:left w:val="nil"/>
              <w:bottom w:val="nil"/>
              <w:right w:val="nil"/>
            </w:tcBorders>
            <w:vAlign w:val="center"/>
          </w:tcPr>
          <w:p w14:paraId="3D1301D3" w14:textId="77777777" w:rsidR="0011232B" w:rsidRPr="005543B2" w:rsidRDefault="0011232B" w:rsidP="006B1F63">
            <w:pPr>
              <w:jc w:val="center"/>
              <w:rPr>
                <w:bCs/>
                <w:sz w:val="17"/>
                <w:szCs w:val="17"/>
              </w:rPr>
            </w:pPr>
            <w:r w:rsidRPr="005543B2">
              <w:rPr>
                <w:sz w:val="17"/>
                <w:szCs w:val="17"/>
              </w:rPr>
              <w:t>-.15</w:t>
            </w:r>
            <w:r w:rsidRPr="005F0FB7">
              <w:rPr>
                <w:sz w:val="17"/>
                <w:szCs w:val="17"/>
                <w:vertAlign w:val="superscript"/>
              </w:rPr>
              <w:t>*</w:t>
            </w:r>
          </w:p>
        </w:tc>
        <w:tc>
          <w:tcPr>
            <w:tcW w:w="711" w:type="dxa"/>
            <w:gridSpan w:val="2"/>
            <w:tcBorders>
              <w:top w:val="nil"/>
              <w:left w:val="nil"/>
              <w:bottom w:val="nil"/>
              <w:right w:val="nil"/>
            </w:tcBorders>
            <w:vAlign w:val="center"/>
          </w:tcPr>
          <w:p w14:paraId="1D39C77C" w14:textId="77777777" w:rsidR="0011232B" w:rsidRPr="005543B2" w:rsidRDefault="0011232B" w:rsidP="006B1F63">
            <w:pPr>
              <w:jc w:val="center"/>
              <w:rPr>
                <w:bCs/>
                <w:sz w:val="17"/>
                <w:szCs w:val="17"/>
              </w:rPr>
            </w:pPr>
            <w:r w:rsidRPr="005543B2">
              <w:rPr>
                <w:sz w:val="17"/>
                <w:szCs w:val="17"/>
              </w:rPr>
              <w:t>-.16</w:t>
            </w:r>
            <w:r w:rsidRPr="005F0FB7">
              <w:rPr>
                <w:sz w:val="17"/>
                <w:szCs w:val="17"/>
                <w:vertAlign w:val="superscript"/>
              </w:rPr>
              <w:t>*</w:t>
            </w:r>
          </w:p>
        </w:tc>
        <w:tc>
          <w:tcPr>
            <w:tcW w:w="710" w:type="dxa"/>
            <w:gridSpan w:val="2"/>
            <w:tcBorders>
              <w:top w:val="nil"/>
              <w:left w:val="nil"/>
              <w:bottom w:val="nil"/>
              <w:right w:val="nil"/>
            </w:tcBorders>
            <w:vAlign w:val="center"/>
          </w:tcPr>
          <w:p w14:paraId="4CA6A3A2" w14:textId="77777777" w:rsidR="0011232B" w:rsidRPr="005543B2" w:rsidRDefault="0011232B" w:rsidP="006B1F63">
            <w:pPr>
              <w:jc w:val="center"/>
              <w:rPr>
                <w:bCs/>
                <w:sz w:val="17"/>
                <w:szCs w:val="17"/>
              </w:rPr>
            </w:pPr>
            <w:r w:rsidRPr="005543B2">
              <w:rPr>
                <w:sz w:val="17"/>
                <w:szCs w:val="17"/>
              </w:rPr>
              <w:t>-.14</w:t>
            </w:r>
            <w:r w:rsidRPr="005F0FB7">
              <w:rPr>
                <w:sz w:val="17"/>
                <w:szCs w:val="17"/>
                <w:vertAlign w:val="superscript"/>
              </w:rPr>
              <w:t>†</w:t>
            </w:r>
          </w:p>
        </w:tc>
        <w:tc>
          <w:tcPr>
            <w:tcW w:w="711" w:type="dxa"/>
            <w:gridSpan w:val="2"/>
            <w:tcBorders>
              <w:top w:val="nil"/>
              <w:left w:val="nil"/>
              <w:bottom w:val="nil"/>
              <w:right w:val="nil"/>
            </w:tcBorders>
            <w:vAlign w:val="center"/>
          </w:tcPr>
          <w:p w14:paraId="2FE0518C" w14:textId="77777777" w:rsidR="0011232B" w:rsidRPr="005543B2" w:rsidRDefault="0011232B" w:rsidP="006B1F63">
            <w:pPr>
              <w:jc w:val="center"/>
              <w:rPr>
                <w:bCs/>
                <w:sz w:val="17"/>
                <w:szCs w:val="17"/>
              </w:rPr>
            </w:pPr>
            <w:r w:rsidRPr="005543B2">
              <w:rPr>
                <w:sz w:val="17"/>
                <w:szCs w:val="17"/>
              </w:rPr>
              <w:t>-.15</w:t>
            </w:r>
            <w:r w:rsidRPr="005F0FB7">
              <w:rPr>
                <w:sz w:val="17"/>
                <w:szCs w:val="17"/>
                <w:vertAlign w:val="superscript"/>
              </w:rPr>
              <w:t>*</w:t>
            </w:r>
          </w:p>
        </w:tc>
        <w:tc>
          <w:tcPr>
            <w:tcW w:w="710" w:type="dxa"/>
            <w:gridSpan w:val="2"/>
            <w:tcBorders>
              <w:top w:val="nil"/>
              <w:left w:val="nil"/>
              <w:bottom w:val="nil"/>
              <w:right w:val="nil"/>
            </w:tcBorders>
            <w:vAlign w:val="center"/>
          </w:tcPr>
          <w:p w14:paraId="4BA53D94" w14:textId="77777777" w:rsidR="0011232B" w:rsidRPr="005543B2" w:rsidRDefault="0011232B" w:rsidP="006B1F63">
            <w:pPr>
              <w:jc w:val="center"/>
              <w:rPr>
                <w:bCs/>
                <w:sz w:val="17"/>
                <w:szCs w:val="17"/>
              </w:rPr>
            </w:pPr>
            <w:r w:rsidRPr="005543B2">
              <w:rPr>
                <w:sz w:val="17"/>
                <w:szCs w:val="17"/>
              </w:rPr>
              <w:t>-.12</w:t>
            </w:r>
            <w:r w:rsidRPr="006D120F">
              <w:rPr>
                <w:sz w:val="17"/>
                <w:szCs w:val="17"/>
                <w:vertAlign w:val="superscript"/>
              </w:rPr>
              <w:t>†</w:t>
            </w:r>
          </w:p>
        </w:tc>
        <w:tc>
          <w:tcPr>
            <w:tcW w:w="711" w:type="dxa"/>
            <w:gridSpan w:val="2"/>
            <w:tcBorders>
              <w:top w:val="nil"/>
              <w:left w:val="nil"/>
              <w:bottom w:val="nil"/>
              <w:right w:val="nil"/>
            </w:tcBorders>
            <w:vAlign w:val="center"/>
          </w:tcPr>
          <w:p w14:paraId="1D3828D1" w14:textId="77777777" w:rsidR="0011232B" w:rsidRPr="005543B2" w:rsidRDefault="0011232B" w:rsidP="006B1F63">
            <w:pPr>
              <w:jc w:val="center"/>
              <w:rPr>
                <w:bCs/>
                <w:sz w:val="17"/>
                <w:szCs w:val="17"/>
              </w:rPr>
            </w:pPr>
            <w:r w:rsidRPr="005543B2">
              <w:rPr>
                <w:sz w:val="17"/>
                <w:szCs w:val="17"/>
              </w:rPr>
              <w:t>-.09</w:t>
            </w:r>
          </w:p>
        </w:tc>
        <w:tc>
          <w:tcPr>
            <w:tcW w:w="710" w:type="dxa"/>
            <w:gridSpan w:val="2"/>
            <w:tcBorders>
              <w:top w:val="nil"/>
              <w:left w:val="nil"/>
              <w:bottom w:val="nil"/>
              <w:right w:val="nil"/>
            </w:tcBorders>
            <w:vAlign w:val="center"/>
          </w:tcPr>
          <w:p w14:paraId="0E82896F" w14:textId="77777777" w:rsidR="0011232B" w:rsidRPr="005543B2" w:rsidRDefault="0011232B" w:rsidP="006B1F63">
            <w:pPr>
              <w:jc w:val="center"/>
              <w:rPr>
                <w:bCs/>
                <w:sz w:val="17"/>
                <w:szCs w:val="17"/>
              </w:rPr>
            </w:pPr>
            <w:r w:rsidRPr="005543B2">
              <w:rPr>
                <w:sz w:val="17"/>
                <w:szCs w:val="17"/>
              </w:rPr>
              <w:t>-.10</w:t>
            </w:r>
          </w:p>
        </w:tc>
      </w:tr>
      <w:tr w:rsidR="0011232B" w:rsidRPr="005543B2" w14:paraId="30D75D7D" w14:textId="77777777" w:rsidTr="0011232B">
        <w:trPr>
          <w:trHeight w:val="262"/>
        </w:trPr>
        <w:tc>
          <w:tcPr>
            <w:tcW w:w="1890" w:type="dxa"/>
            <w:tcBorders>
              <w:top w:val="nil"/>
              <w:left w:val="nil"/>
              <w:bottom w:val="nil"/>
              <w:right w:val="nil"/>
            </w:tcBorders>
            <w:vAlign w:val="center"/>
          </w:tcPr>
          <w:p w14:paraId="4E4ADBDD" w14:textId="77777777" w:rsidR="0011232B" w:rsidRPr="005543B2" w:rsidRDefault="0011232B" w:rsidP="006B1F63">
            <w:pPr>
              <w:jc w:val="right"/>
              <w:rPr>
                <w:sz w:val="17"/>
                <w:szCs w:val="17"/>
              </w:rPr>
            </w:pPr>
          </w:p>
        </w:tc>
        <w:tc>
          <w:tcPr>
            <w:tcW w:w="710" w:type="dxa"/>
            <w:gridSpan w:val="3"/>
            <w:tcBorders>
              <w:top w:val="nil"/>
              <w:left w:val="nil"/>
              <w:bottom w:val="nil"/>
              <w:right w:val="nil"/>
            </w:tcBorders>
            <w:vAlign w:val="center"/>
          </w:tcPr>
          <w:p w14:paraId="28E19A3C" w14:textId="77777777" w:rsidR="0011232B" w:rsidRPr="005543B2" w:rsidRDefault="0011232B" w:rsidP="006B1F63">
            <w:pPr>
              <w:jc w:val="center"/>
              <w:rPr>
                <w:bCs/>
                <w:sz w:val="17"/>
                <w:szCs w:val="17"/>
              </w:rPr>
            </w:pPr>
          </w:p>
        </w:tc>
        <w:tc>
          <w:tcPr>
            <w:tcW w:w="711" w:type="dxa"/>
            <w:gridSpan w:val="2"/>
            <w:tcBorders>
              <w:top w:val="nil"/>
              <w:left w:val="nil"/>
              <w:bottom w:val="nil"/>
              <w:right w:val="nil"/>
            </w:tcBorders>
            <w:vAlign w:val="center"/>
          </w:tcPr>
          <w:p w14:paraId="71E6A751" w14:textId="77777777" w:rsidR="0011232B" w:rsidRPr="005543B2" w:rsidRDefault="0011232B" w:rsidP="006B1F63">
            <w:pPr>
              <w:jc w:val="center"/>
              <w:rPr>
                <w:bCs/>
                <w:sz w:val="17"/>
                <w:szCs w:val="17"/>
              </w:rPr>
            </w:pPr>
          </w:p>
        </w:tc>
        <w:tc>
          <w:tcPr>
            <w:tcW w:w="710" w:type="dxa"/>
            <w:gridSpan w:val="2"/>
            <w:tcBorders>
              <w:top w:val="nil"/>
              <w:left w:val="nil"/>
              <w:bottom w:val="nil"/>
              <w:right w:val="nil"/>
            </w:tcBorders>
            <w:vAlign w:val="center"/>
          </w:tcPr>
          <w:p w14:paraId="38ADBF1E" w14:textId="77777777" w:rsidR="0011232B" w:rsidRPr="005543B2" w:rsidRDefault="0011232B" w:rsidP="006B1F63">
            <w:pPr>
              <w:jc w:val="center"/>
              <w:rPr>
                <w:bCs/>
                <w:sz w:val="17"/>
                <w:szCs w:val="17"/>
              </w:rPr>
            </w:pPr>
          </w:p>
        </w:tc>
        <w:tc>
          <w:tcPr>
            <w:tcW w:w="711" w:type="dxa"/>
            <w:gridSpan w:val="2"/>
            <w:tcBorders>
              <w:top w:val="nil"/>
              <w:left w:val="nil"/>
              <w:bottom w:val="nil"/>
              <w:right w:val="nil"/>
            </w:tcBorders>
            <w:vAlign w:val="center"/>
          </w:tcPr>
          <w:p w14:paraId="7C89C2ED" w14:textId="77777777" w:rsidR="0011232B" w:rsidRPr="005543B2" w:rsidRDefault="0011232B" w:rsidP="006B1F63">
            <w:pPr>
              <w:jc w:val="center"/>
              <w:rPr>
                <w:bCs/>
                <w:sz w:val="17"/>
                <w:szCs w:val="17"/>
              </w:rPr>
            </w:pPr>
          </w:p>
        </w:tc>
        <w:tc>
          <w:tcPr>
            <w:tcW w:w="710" w:type="dxa"/>
            <w:tcBorders>
              <w:top w:val="nil"/>
              <w:left w:val="nil"/>
              <w:bottom w:val="nil"/>
              <w:right w:val="nil"/>
            </w:tcBorders>
            <w:vAlign w:val="center"/>
          </w:tcPr>
          <w:p w14:paraId="4C0806EB" w14:textId="77777777" w:rsidR="0011232B" w:rsidRPr="005543B2" w:rsidRDefault="0011232B" w:rsidP="006B1F63">
            <w:pPr>
              <w:jc w:val="center"/>
              <w:rPr>
                <w:bCs/>
                <w:sz w:val="17"/>
                <w:szCs w:val="17"/>
              </w:rPr>
            </w:pPr>
          </w:p>
        </w:tc>
        <w:tc>
          <w:tcPr>
            <w:tcW w:w="711" w:type="dxa"/>
            <w:gridSpan w:val="2"/>
            <w:tcBorders>
              <w:top w:val="nil"/>
              <w:left w:val="nil"/>
              <w:bottom w:val="nil"/>
              <w:right w:val="nil"/>
            </w:tcBorders>
            <w:vAlign w:val="center"/>
          </w:tcPr>
          <w:p w14:paraId="6AFE32C5" w14:textId="77777777" w:rsidR="0011232B" w:rsidRPr="005543B2" w:rsidRDefault="0011232B" w:rsidP="006B1F63">
            <w:pPr>
              <w:jc w:val="center"/>
              <w:rPr>
                <w:bCs/>
                <w:sz w:val="17"/>
                <w:szCs w:val="17"/>
              </w:rPr>
            </w:pPr>
          </w:p>
        </w:tc>
        <w:tc>
          <w:tcPr>
            <w:tcW w:w="710" w:type="dxa"/>
            <w:gridSpan w:val="2"/>
            <w:tcBorders>
              <w:top w:val="nil"/>
              <w:left w:val="nil"/>
              <w:bottom w:val="nil"/>
              <w:right w:val="nil"/>
            </w:tcBorders>
            <w:vAlign w:val="center"/>
          </w:tcPr>
          <w:p w14:paraId="34EEA1C2" w14:textId="77777777" w:rsidR="0011232B" w:rsidRPr="005543B2" w:rsidRDefault="0011232B" w:rsidP="006B1F63">
            <w:pPr>
              <w:jc w:val="center"/>
              <w:rPr>
                <w:bCs/>
                <w:sz w:val="17"/>
                <w:szCs w:val="17"/>
              </w:rPr>
            </w:pPr>
          </w:p>
        </w:tc>
        <w:tc>
          <w:tcPr>
            <w:tcW w:w="711" w:type="dxa"/>
            <w:gridSpan w:val="2"/>
            <w:tcBorders>
              <w:top w:val="nil"/>
              <w:left w:val="nil"/>
              <w:bottom w:val="nil"/>
              <w:right w:val="nil"/>
            </w:tcBorders>
            <w:vAlign w:val="center"/>
          </w:tcPr>
          <w:p w14:paraId="41C0626C" w14:textId="77777777" w:rsidR="0011232B" w:rsidRPr="005543B2" w:rsidRDefault="0011232B" w:rsidP="006B1F63">
            <w:pPr>
              <w:jc w:val="center"/>
              <w:rPr>
                <w:bCs/>
                <w:sz w:val="17"/>
                <w:szCs w:val="17"/>
              </w:rPr>
            </w:pPr>
            <w:r w:rsidRPr="005543B2">
              <w:rPr>
                <w:sz w:val="17"/>
                <w:szCs w:val="17"/>
              </w:rPr>
              <w:t>(.08)</w:t>
            </w:r>
          </w:p>
        </w:tc>
        <w:tc>
          <w:tcPr>
            <w:tcW w:w="710" w:type="dxa"/>
            <w:gridSpan w:val="2"/>
            <w:tcBorders>
              <w:top w:val="nil"/>
              <w:left w:val="nil"/>
              <w:bottom w:val="nil"/>
              <w:right w:val="nil"/>
            </w:tcBorders>
            <w:vAlign w:val="center"/>
          </w:tcPr>
          <w:p w14:paraId="0C8CA600" w14:textId="77777777" w:rsidR="0011232B" w:rsidRPr="005543B2" w:rsidRDefault="0011232B" w:rsidP="006B1F63">
            <w:pPr>
              <w:jc w:val="center"/>
              <w:rPr>
                <w:bCs/>
                <w:sz w:val="17"/>
                <w:szCs w:val="17"/>
              </w:rPr>
            </w:pPr>
            <w:r w:rsidRPr="005543B2">
              <w:rPr>
                <w:sz w:val="17"/>
                <w:szCs w:val="17"/>
              </w:rPr>
              <w:t>(.07)</w:t>
            </w:r>
          </w:p>
        </w:tc>
        <w:tc>
          <w:tcPr>
            <w:tcW w:w="711" w:type="dxa"/>
            <w:gridSpan w:val="2"/>
            <w:tcBorders>
              <w:top w:val="nil"/>
              <w:left w:val="nil"/>
              <w:bottom w:val="nil"/>
              <w:right w:val="nil"/>
            </w:tcBorders>
            <w:vAlign w:val="center"/>
          </w:tcPr>
          <w:p w14:paraId="0AC8FC89" w14:textId="77777777" w:rsidR="0011232B" w:rsidRPr="005543B2" w:rsidRDefault="0011232B" w:rsidP="006B1F63">
            <w:pPr>
              <w:jc w:val="center"/>
              <w:rPr>
                <w:bCs/>
                <w:sz w:val="17"/>
                <w:szCs w:val="17"/>
              </w:rPr>
            </w:pPr>
            <w:r w:rsidRPr="005543B2">
              <w:rPr>
                <w:sz w:val="17"/>
                <w:szCs w:val="17"/>
              </w:rPr>
              <w:t>(.08)</w:t>
            </w:r>
          </w:p>
        </w:tc>
        <w:tc>
          <w:tcPr>
            <w:tcW w:w="710" w:type="dxa"/>
            <w:gridSpan w:val="2"/>
            <w:tcBorders>
              <w:top w:val="nil"/>
              <w:left w:val="nil"/>
              <w:bottom w:val="nil"/>
              <w:right w:val="nil"/>
            </w:tcBorders>
            <w:vAlign w:val="center"/>
          </w:tcPr>
          <w:p w14:paraId="5B8CBF87" w14:textId="77777777" w:rsidR="0011232B" w:rsidRPr="005543B2" w:rsidRDefault="0011232B" w:rsidP="006B1F63">
            <w:pPr>
              <w:jc w:val="center"/>
              <w:rPr>
                <w:bCs/>
                <w:sz w:val="17"/>
                <w:szCs w:val="17"/>
              </w:rPr>
            </w:pPr>
            <w:r w:rsidRPr="005543B2">
              <w:rPr>
                <w:sz w:val="17"/>
                <w:szCs w:val="17"/>
              </w:rPr>
              <w:t>(.07)</w:t>
            </w:r>
          </w:p>
        </w:tc>
        <w:tc>
          <w:tcPr>
            <w:tcW w:w="711" w:type="dxa"/>
            <w:gridSpan w:val="2"/>
            <w:tcBorders>
              <w:top w:val="nil"/>
              <w:left w:val="nil"/>
              <w:bottom w:val="nil"/>
              <w:right w:val="nil"/>
            </w:tcBorders>
            <w:vAlign w:val="center"/>
          </w:tcPr>
          <w:p w14:paraId="419C7AE1" w14:textId="77777777" w:rsidR="0011232B" w:rsidRPr="005543B2" w:rsidRDefault="0011232B" w:rsidP="006B1F63">
            <w:pPr>
              <w:jc w:val="center"/>
              <w:rPr>
                <w:bCs/>
                <w:sz w:val="17"/>
                <w:szCs w:val="17"/>
              </w:rPr>
            </w:pPr>
            <w:r w:rsidRPr="005543B2">
              <w:rPr>
                <w:sz w:val="17"/>
                <w:szCs w:val="17"/>
              </w:rPr>
              <w:t>(.07)</w:t>
            </w:r>
          </w:p>
        </w:tc>
        <w:tc>
          <w:tcPr>
            <w:tcW w:w="710" w:type="dxa"/>
            <w:gridSpan w:val="2"/>
            <w:tcBorders>
              <w:top w:val="nil"/>
              <w:left w:val="nil"/>
              <w:bottom w:val="nil"/>
              <w:right w:val="nil"/>
            </w:tcBorders>
            <w:vAlign w:val="center"/>
          </w:tcPr>
          <w:p w14:paraId="2B22E59A" w14:textId="77777777" w:rsidR="0011232B" w:rsidRPr="005543B2" w:rsidRDefault="0011232B" w:rsidP="006B1F63">
            <w:pPr>
              <w:jc w:val="center"/>
              <w:rPr>
                <w:bCs/>
                <w:sz w:val="17"/>
                <w:szCs w:val="17"/>
              </w:rPr>
            </w:pPr>
            <w:r w:rsidRPr="005543B2">
              <w:rPr>
                <w:sz w:val="17"/>
                <w:szCs w:val="17"/>
              </w:rPr>
              <w:t>(.06)</w:t>
            </w:r>
          </w:p>
        </w:tc>
        <w:tc>
          <w:tcPr>
            <w:tcW w:w="711" w:type="dxa"/>
            <w:gridSpan w:val="2"/>
            <w:tcBorders>
              <w:top w:val="nil"/>
              <w:left w:val="nil"/>
              <w:bottom w:val="nil"/>
              <w:right w:val="nil"/>
            </w:tcBorders>
            <w:vAlign w:val="center"/>
          </w:tcPr>
          <w:p w14:paraId="74CF12F1" w14:textId="77777777" w:rsidR="0011232B" w:rsidRPr="005543B2" w:rsidRDefault="0011232B" w:rsidP="006B1F63">
            <w:pPr>
              <w:jc w:val="center"/>
              <w:rPr>
                <w:bCs/>
                <w:sz w:val="17"/>
                <w:szCs w:val="17"/>
              </w:rPr>
            </w:pPr>
            <w:r w:rsidRPr="005543B2">
              <w:rPr>
                <w:sz w:val="17"/>
                <w:szCs w:val="17"/>
              </w:rPr>
              <w:t>(.06)</w:t>
            </w:r>
          </w:p>
        </w:tc>
        <w:tc>
          <w:tcPr>
            <w:tcW w:w="710" w:type="dxa"/>
            <w:gridSpan w:val="2"/>
            <w:tcBorders>
              <w:top w:val="nil"/>
              <w:left w:val="nil"/>
              <w:bottom w:val="nil"/>
              <w:right w:val="nil"/>
            </w:tcBorders>
            <w:vAlign w:val="center"/>
          </w:tcPr>
          <w:p w14:paraId="4716AB20" w14:textId="77777777" w:rsidR="0011232B" w:rsidRPr="005543B2" w:rsidRDefault="0011232B" w:rsidP="006B1F63">
            <w:pPr>
              <w:jc w:val="center"/>
              <w:rPr>
                <w:bCs/>
                <w:sz w:val="17"/>
                <w:szCs w:val="17"/>
              </w:rPr>
            </w:pPr>
            <w:r w:rsidRPr="005543B2">
              <w:rPr>
                <w:sz w:val="17"/>
                <w:szCs w:val="17"/>
              </w:rPr>
              <w:t>(.06)</w:t>
            </w:r>
          </w:p>
        </w:tc>
      </w:tr>
      <w:tr w:rsidR="0011232B" w:rsidRPr="005543B2" w14:paraId="06A8CF54" w14:textId="77777777" w:rsidTr="0011232B">
        <w:trPr>
          <w:trHeight w:val="276"/>
        </w:trPr>
        <w:tc>
          <w:tcPr>
            <w:tcW w:w="1890" w:type="dxa"/>
            <w:tcBorders>
              <w:top w:val="nil"/>
              <w:left w:val="nil"/>
              <w:bottom w:val="nil"/>
              <w:right w:val="nil"/>
            </w:tcBorders>
            <w:vAlign w:val="center"/>
          </w:tcPr>
          <w:p w14:paraId="512A637E" w14:textId="77777777" w:rsidR="0011232B" w:rsidRPr="005543B2" w:rsidRDefault="0011232B" w:rsidP="006B1F63">
            <w:pPr>
              <w:jc w:val="right"/>
              <w:rPr>
                <w:sz w:val="17"/>
                <w:szCs w:val="17"/>
              </w:rPr>
            </w:pPr>
            <w:r w:rsidRPr="005543B2">
              <w:rPr>
                <w:sz w:val="17"/>
                <w:szCs w:val="17"/>
              </w:rPr>
              <w:t>LMX</w:t>
            </w:r>
          </w:p>
        </w:tc>
        <w:tc>
          <w:tcPr>
            <w:tcW w:w="710" w:type="dxa"/>
            <w:gridSpan w:val="3"/>
            <w:tcBorders>
              <w:top w:val="nil"/>
              <w:left w:val="nil"/>
              <w:bottom w:val="nil"/>
              <w:right w:val="nil"/>
            </w:tcBorders>
            <w:vAlign w:val="center"/>
          </w:tcPr>
          <w:p w14:paraId="6237C5DE" w14:textId="77777777" w:rsidR="0011232B" w:rsidRPr="005543B2" w:rsidRDefault="0011232B" w:rsidP="006B1F63">
            <w:pPr>
              <w:jc w:val="center"/>
              <w:rPr>
                <w:bCs/>
                <w:sz w:val="17"/>
                <w:szCs w:val="17"/>
              </w:rPr>
            </w:pPr>
          </w:p>
        </w:tc>
        <w:tc>
          <w:tcPr>
            <w:tcW w:w="711" w:type="dxa"/>
            <w:gridSpan w:val="2"/>
            <w:tcBorders>
              <w:top w:val="nil"/>
              <w:left w:val="nil"/>
              <w:bottom w:val="nil"/>
              <w:right w:val="nil"/>
            </w:tcBorders>
            <w:vAlign w:val="center"/>
          </w:tcPr>
          <w:p w14:paraId="10AEC179" w14:textId="77777777" w:rsidR="0011232B" w:rsidRPr="005543B2" w:rsidRDefault="0011232B" w:rsidP="006B1F63">
            <w:pPr>
              <w:jc w:val="center"/>
              <w:rPr>
                <w:bCs/>
                <w:sz w:val="17"/>
                <w:szCs w:val="17"/>
              </w:rPr>
            </w:pPr>
          </w:p>
        </w:tc>
        <w:tc>
          <w:tcPr>
            <w:tcW w:w="710" w:type="dxa"/>
            <w:gridSpan w:val="2"/>
            <w:tcBorders>
              <w:top w:val="nil"/>
              <w:left w:val="nil"/>
              <w:bottom w:val="nil"/>
              <w:right w:val="nil"/>
            </w:tcBorders>
            <w:vAlign w:val="center"/>
          </w:tcPr>
          <w:p w14:paraId="1B41010C" w14:textId="77777777" w:rsidR="0011232B" w:rsidRPr="005543B2" w:rsidRDefault="0011232B" w:rsidP="006B1F63">
            <w:pPr>
              <w:jc w:val="center"/>
              <w:rPr>
                <w:bCs/>
                <w:sz w:val="17"/>
                <w:szCs w:val="17"/>
              </w:rPr>
            </w:pPr>
          </w:p>
        </w:tc>
        <w:tc>
          <w:tcPr>
            <w:tcW w:w="711" w:type="dxa"/>
            <w:gridSpan w:val="2"/>
            <w:tcBorders>
              <w:top w:val="nil"/>
              <w:left w:val="nil"/>
              <w:bottom w:val="nil"/>
              <w:right w:val="nil"/>
            </w:tcBorders>
            <w:vAlign w:val="center"/>
          </w:tcPr>
          <w:p w14:paraId="27D1E4C8" w14:textId="77777777" w:rsidR="0011232B" w:rsidRPr="005543B2" w:rsidRDefault="0011232B" w:rsidP="006B1F63">
            <w:pPr>
              <w:jc w:val="center"/>
              <w:rPr>
                <w:bCs/>
                <w:sz w:val="17"/>
                <w:szCs w:val="17"/>
              </w:rPr>
            </w:pPr>
          </w:p>
        </w:tc>
        <w:tc>
          <w:tcPr>
            <w:tcW w:w="710" w:type="dxa"/>
            <w:tcBorders>
              <w:top w:val="nil"/>
              <w:left w:val="nil"/>
              <w:bottom w:val="nil"/>
              <w:right w:val="nil"/>
            </w:tcBorders>
            <w:vAlign w:val="center"/>
          </w:tcPr>
          <w:p w14:paraId="3A4281B5" w14:textId="77777777" w:rsidR="0011232B" w:rsidRPr="005543B2" w:rsidRDefault="0011232B" w:rsidP="006B1F63">
            <w:pPr>
              <w:jc w:val="center"/>
              <w:rPr>
                <w:bCs/>
                <w:sz w:val="17"/>
                <w:szCs w:val="17"/>
              </w:rPr>
            </w:pPr>
          </w:p>
        </w:tc>
        <w:tc>
          <w:tcPr>
            <w:tcW w:w="711" w:type="dxa"/>
            <w:gridSpan w:val="2"/>
            <w:tcBorders>
              <w:top w:val="nil"/>
              <w:left w:val="nil"/>
              <w:bottom w:val="nil"/>
              <w:right w:val="nil"/>
            </w:tcBorders>
            <w:vAlign w:val="center"/>
          </w:tcPr>
          <w:p w14:paraId="2476C74F" w14:textId="77777777" w:rsidR="0011232B" w:rsidRPr="005543B2" w:rsidRDefault="0011232B" w:rsidP="006B1F63">
            <w:pPr>
              <w:jc w:val="center"/>
              <w:rPr>
                <w:bCs/>
                <w:sz w:val="17"/>
                <w:szCs w:val="17"/>
              </w:rPr>
            </w:pPr>
          </w:p>
        </w:tc>
        <w:tc>
          <w:tcPr>
            <w:tcW w:w="710" w:type="dxa"/>
            <w:gridSpan w:val="2"/>
            <w:tcBorders>
              <w:top w:val="nil"/>
              <w:left w:val="nil"/>
              <w:bottom w:val="nil"/>
              <w:right w:val="nil"/>
            </w:tcBorders>
            <w:vAlign w:val="center"/>
          </w:tcPr>
          <w:p w14:paraId="7BC8F145" w14:textId="77777777" w:rsidR="0011232B" w:rsidRPr="005543B2" w:rsidRDefault="0011232B" w:rsidP="006B1F63">
            <w:pPr>
              <w:jc w:val="center"/>
              <w:rPr>
                <w:bCs/>
                <w:sz w:val="17"/>
                <w:szCs w:val="17"/>
              </w:rPr>
            </w:pPr>
          </w:p>
        </w:tc>
        <w:tc>
          <w:tcPr>
            <w:tcW w:w="711" w:type="dxa"/>
            <w:gridSpan w:val="2"/>
            <w:tcBorders>
              <w:top w:val="nil"/>
              <w:left w:val="nil"/>
              <w:bottom w:val="nil"/>
              <w:right w:val="nil"/>
            </w:tcBorders>
            <w:vAlign w:val="center"/>
          </w:tcPr>
          <w:p w14:paraId="66DCE085" w14:textId="77777777" w:rsidR="0011232B" w:rsidRPr="005543B2" w:rsidRDefault="0011232B" w:rsidP="006B1F63">
            <w:pPr>
              <w:jc w:val="center"/>
              <w:rPr>
                <w:bCs/>
                <w:sz w:val="17"/>
                <w:szCs w:val="17"/>
              </w:rPr>
            </w:pPr>
            <w:r w:rsidRPr="005543B2">
              <w:rPr>
                <w:sz w:val="17"/>
                <w:szCs w:val="17"/>
              </w:rPr>
              <w:t>.00</w:t>
            </w:r>
          </w:p>
        </w:tc>
        <w:tc>
          <w:tcPr>
            <w:tcW w:w="710" w:type="dxa"/>
            <w:gridSpan w:val="2"/>
            <w:tcBorders>
              <w:top w:val="nil"/>
              <w:left w:val="nil"/>
              <w:bottom w:val="nil"/>
              <w:right w:val="nil"/>
            </w:tcBorders>
            <w:vAlign w:val="center"/>
          </w:tcPr>
          <w:p w14:paraId="429E4348" w14:textId="77777777" w:rsidR="0011232B" w:rsidRPr="005543B2" w:rsidRDefault="0011232B" w:rsidP="006B1F63">
            <w:pPr>
              <w:jc w:val="center"/>
              <w:rPr>
                <w:bCs/>
                <w:sz w:val="17"/>
                <w:szCs w:val="17"/>
              </w:rPr>
            </w:pPr>
            <w:r w:rsidRPr="005543B2">
              <w:rPr>
                <w:sz w:val="17"/>
                <w:szCs w:val="17"/>
              </w:rPr>
              <w:t>-.05</w:t>
            </w:r>
          </w:p>
        </w:tc>
        <w:tc>
          <w:tcPr>
            <w:tcW w:w="711" w:type="dxa"/>
            <w:gridSpan w:val="2"/>
            <w:tcBorders>
              <w:top w:val="nil"/>
              <w:left w:val="nil"/>
              <w:bottom w:val="nil"/>
              <w:right w:val="nil"/>
            </w:tcBorders>
            <w:vAlign w:val="center"/>
          </w:tcPr>
          <w:p w14:paraId="4C87E963" w14:textId="77777777" w:rsidR="0011232B" w:rsidRPr="005543B2" w:rsidRDefault="0011232B" w:rsidP="006B1F63">
            <w:pPr>
              <w:jc w:val="center"/>
              <w:rPr>
                <w:bCs/>
                <w:sz w:val="17"/>
                <w:szCs w:val="17"/>
              </w:rPr>
            </w:pPr>
            <w:r w:rsidRPr="005543B2">
              <w:rPr>
                <w:sz w:val="17"/>
                <w:szCs w:val="17"/>
              </w:rPr>
              <w:t>-.11</w:t>
            </w:r>
          </w:p>
        </w:tc>
        <w:tc>
          <w:tcPr>
            <w:tcW w:w="710" w:type="dxa"/>
            <w:gridSpan w:val="2"/>
            <w:tcBorders>
              <w:top w:val="nil"/>
              <w:left w:val="nil"/>
              <w:bottom w:val="nil"/>
              <w:right w:val="nil"/>
            </w:tcBorders>
            <w:vAlign w:val="center"/>
          </w:tcPr>
          <w:p w14:paraId="151158B4" w14:textId="77777777" w:rsidR="0011232B" w:rsidRPr="005543B2" w:rsidRDefault="0011232B" w:rsidP="006B1F63">
            <w:pPr>
              <w:jc w:val="center"/>
              <w:rPr>
                <w:bCs/>
                <w:sz w:val="17"/>
                <w:szCs w:val="17"/>
              </w:rPr>
            </w:pPr>
            <w:r w:rsidRPr="005543B2">
              <w:rPr>
                <w:sz w:val="17"/>
                <w:szCs w:val="17"/>
              </w:rPr>
              <w:t>-.11</w:t>
            </w:r>
          </w:p>
        </w:tc>
        <w:tc>
          <w:tcPr>
            <w:tcW w:w="711" w:type="dxa"/>
            <w:gridSpan w:val="2"/>
            <w:tcBorders>
              <w:top w:val="nil"/>
              <w:left w:val="nil"/>
              <w:bottom w:val="nil"/>
              <w:right w:val="nil"/>
            </w:tcBorders>
            <w:vAlign w:val="center"/>
          </w:tcPr>
          <w:p w14:paraId="5584ADC8" w14:textId="77777777" w:rsidR="0011232B" w:rsidRPr="005543B2" w:rsidRDefault="0011232B" w:rsidP="006B1F63">
            <w:pPr>
              <w:jc w:val="center"/>
              <w:rPr>
                <w:bCs/>
                <w:sz w:val="17"/>
                <w:szCs w:val="17"/>
              </w:rPr>
            </w:pPr>
            <w:r w:rsidRPr="005543B2">
              <w:rPr>
                <w:sz w:val="17"/>
                <w:szCs w:val="17"/>
              </w:rPr>
              <w:t>-.05</w:t>
            </w:r>
          </w:p>
        </w:tc>
        <w:tc>
          <w:tcPr>
            <w:tcW w:w="710" w:type="dxa"/>
            <w:gridSpan w:val="2"/>
            <w:tcBorders>
              <w:top w:val="nil"/>
              <w:left w:val="nil"/>
              <w:bottom w:val="nil"/>
              <w:right w:val="nil"/>
            </w:tcBorders>
            <w:vAlign w:val="center"/>
          </w:tcPr>
          <w:p w14:paraId="5E0BBAEE" w14:textId="77777777" w:rsidR="0011232B" w:rsidRPr="005543B2" w:rsidRDefault="0011232B" w:rsidP="006B1F63">
            <w:pPr>
              <w:jc w:val="center"/>
              <w:rPr>
                <w:bCs/>
                <w:sz w:val="17"/>
                <w:szCs w:val="17"/>
              </w:rPr>
            </w:pPr>
            <w:r w:rsidRPr="005543B2">
              <w:rPr>
                <w:sz w:val="17"/>
                <w:szCs w:val="17"/>
              </w:rPr>
              <w:t>-.14</w:t>
            </w:r>
          </w:p>
        </w:tc>
        <w:tc>
          <w:tcPr>
            <w:tcW w:w="711" w:type="dxa"/>
            <w:gridSpan w:val="2"/>
            <w:tcBorders>
              <w:top w:val="nil"/>
              <w:left w:val="nil"/>
              <w:bottom w:val="nil"/>
              <w:right w:val="nil"/>
            </w:tcBorders>
            <w:vAlign w:val="center"/>
          </w:tcPr>
          <w:p w14:paraId="030F1E2C" w14:textId="77777777" w:rsidR="0011232B" w:rsidRPr="005543B2" w:rsidRDefault="0011232B" w:rsidP="006B1F63">
            <w:pPr>
              <w:jc w:val="center"/>
              <w:rPr>
                <w:bCs/>
                <w:sz w:val="17"/>
                <w:szCs w:val="17"/>
              </w:rPr>
            </w:pPr>
            <w:r w:rsidRPr="005543B2">
              <w:rPr>
                <w:sz w:val="17"/>
                <w:szCs w:val="17"/>
              </w:rPr>
              <w:t>-.18</w:t>
            </w:r>
          </w:p>
        </w:tc>
        <w:tc>
          <w:tcPr>
            <w:tcW w:w="710" w:type="dxa"/>
            <w:gridSpan w:val="2"/>
            <w:tcBorders>
              <w:top w:val="nil"/>
              <w:left w:val="nil"/>
              <w:bottom w:val="nil"/>
              <w:right w:val="nil"/>
            </w:tcBorders>
            <w:vAlign w:val="center"/>
          </w:tcPr>
          <w:p w14:paraId="76052C10" w14:textId="77777777" w:rsidR="0011232B" w:rsidRPr="005543B2" w:rsidRDefault="0011232B" w:rsidP="006B1F63">
            <w:pPr>
              <w:jc w:val="center"/>
              <w:rPr>
                <w:bCs/>
                <w:sz w:val="17"/>
                <w:szCs w:val="17"/>
              </w:rPr>
            </w:pPr>
            <w:r w:rsidRPr="005543B2">
              <w:rPr>
                <w:sz w:val="17"/>
                <w:szCs w:val="17"/>
              </w:rPr>
              <w:t>-.15</w:t>
            </w:r>
          </w:p>
        </w:tc>
      </w:tr>
      <w:tr w:rsidR="0011232B" w:rsidRPr="005543B2" w14:paraId="3C557920" w14:textId="77777777" w:rsidTr="0011232B">
        <w:trPr>
          <w:trHeight w:val="276"/>
        </w:trPr>
        <w:tc>
          <w:tcPr>
            <w:tcW w:w="1890" w:type="dxa"/>
            <w:tcBorders>
              <w:top w:val="nil"/>
              <w:left w:val="nil"/>
              <w:bottom w:val="nil"/>
              <w:right w:val="nil"/>
            </w:tcBorders>
            <w:vAlign w:val="center"/>
          </w:tcPr>
          <w:p w14:paraId="15266CBC" w14:textId="77777777" w:rsidR="0011232B" w:rsidRPr="005543B2" w:rsidRDefault="0011232B" w:rsidP="006B1F63">
            <w:pPr>
              <w:jc w:val="right"/>
              <w:rPr>
                <w:sz w:val="17"/>
                <w:szCs w:val="17"/>
              </w:rPr>
            </w:pPr>
          </w:p>
        </w:tc>
        <w:tc>
          <w:tcPr>
            <w:tcW w:w="710" w:type="dxa"/>
            <w:gridSpan w:val="3"/>
            <w:tcBorders>
              <w:top w:val="nil"/>
              <w:left w:val="nil"/>
              <w:bottom w:val="nil"/>
              <w:right w:val="nil"/>
            </w:tcBorders>
            <w:vAlign w:val="center"/>
          </w:tcPr>
          <w:p w14:paraId="7E262A01" w14:textId="77777777" w:rsidR="0011232B" w:rsidRPr="005543B2" w:rsidRDefault="0011232B" w:rsidP="006B1F63">
            <w:pPr>
              <w:jc w:val="center"/>
              <w:rPr>
                <w:bCs/>
                <w:sz w:val="17"/>
                <w:szCs w:val="17"/>
              </w:rPr>
            </w:pPr>
          </w:p>
        </w:tc>
        <w:tc>
          <w:tcPr>
            <w:tcW w:w="711" w:type="dxa"/>
            <w:gridSpan w:val="2"/>
            <w:tcBorders>
              <w:top w:val="nil"/>
              <w:left w:val="nil"/>
              <w:bottom w:val="nil"/>
              <w:right w:val="nil"/>
            </w:tcBorders>
            <w:vAlign w:val="center"/>
          </w:tcPr>
          <w:p w14:paraId="19267408" w14:textId="77777777" w:rsidR="0011232B" w:rsidRPr="005543B2" w:rsidRDefault="0011232B" w:rsidP="006B1F63">
            <w:pPr>
              <w:jc w:val="center"/>
              <w:rPr>
                <w:bCs/>
                <w:sz w:val="17"/>
                <w:szCs w:val="17"/>
              </w:rPr>
            </w:pPr>
          </w:p>
        </w:tc>
        <w:tc>
          <w:tcPr>
            <w:tcW w:w="710" w:type="dxa"/>
            <w:gridSpan w:val="2"/>
            <w:tcBorders>
              <w:top w:val="nil"/>
              <w:left w:val="nil"/>
              <w:bottom w:val="nil"/>
              <w:right w:val="nil"/>
            </w:tcBorders>
            <w:vAlign w:val="center"/>
          </w:tcPr>
          <w:p w14:paraId="733E208F" w14:textId="77777777" w:rsidR="0011232B" w:rsidRPr="005543B2" w:rsidRDefault="0011232B" w:rsidP="006B1F63">
            <w:pPr>
              <w:jc w:val="center"/>
              <w:rPr>
                <w:bCs/>
                <w:sz w:val="17"/>
                <w:szCs w:val="17"/>
              </w:rPr>
            </w:pPr>
          </w:p>
        </w:tc>
        <w:tc>
          <w:tcPr>
            <w:tcW w:w="711" w:type="dxa"/>
            <w:gridSpan w:val="2"/>
            <w:tcBorders>
              <w:top w:val="nil"/>
              <w:left w:val="nil"/>
              <w:bottom w:val="nil"/>
              <w:right w:val="nil"/>
            </w:tcBorders>
            <w:vAlign w:val="center"/>
          </w:tcPr>
          <w:p w14:paraId="3173FCFF" w14:textId="77777777" w:rsidR="0011232B" w:rsidRPr="005543B2" w:rsidRDefault="0011232B" w:rsidP="006B1F63">
            <w:pPr>
              <w:jc w:val="center"/>
              <w:rPr>
                <w:bCs/>
                <w:sz w:val="17"/>
                <w:szCs w:val="17"/>
              </w:rPr>
            </w:pPr>
          </w:p>
        </w:tc>
        <w:tc>
          <w:tcPr>
            <w:tcW w:w="710" w:type="dxa"/>
            <w:tcBorders>
              <w:top w:val="nil"/>
              <w:left w:val="nil"/>
              <w:bottom w:val="nil"/>
              <w:right w:val="nil"/>
            </w:tcBorders>
            <w:vAlign w:val="center"/>
          </w:tcPr>
          <w:p w14:paraId="49BD7D75" w14:textId="77777777" w:rsidR="0011232B" w:rsidRPr="005543B2" w:rsidRDefault="0011232B" w:rsidP="006B1F63">
            <w:pPr>
              <w:jc w:val="center"/>
              <w:rPr>
                <w:bCs/>
                <w:sz w:val="17"/>
                <w:szCs w:val="17"/>
              </w:rPr>
            </w:pPr>
          </w:p>
        </w:tc>
        <w:tc>
          <w:tcPr>
            <w:tcW w:w="711" w:type="dxa"/>
            <w:gridSpan w:val="2"/>
            <w:tcBorders>
              <w:top w:val="nil"/>
              <w:left w:val="nil"/>
              <w:bottom w:val="nil"/>
              <w:right w:val="nil"/>
            </w:tcBorders>
            <w:vAlign w:val="center"/>
          </w:tcPr>
          <w:p w14:paraId="0582BB89" w14:textId="77777777" w:rsidR="0011232B" w:rsidRPr="005543B2" w:rsidRDefault="0011232B" w:rsidP="006B1F63">
            <w:pPr>
              <w:jc w:val="center"/>
              <w:rPr>
                <w:bCs/>
                <w:sz w:val="17"/>
                <w:szCs w:val="17"/>
              </w:rPr>
            </w:pPr>
          </w:p>
        </w:tc>
        <w:tc>
          <w:tcPr>
            <w:tcW w:w="710" w:type="dxa"/>
            <w:gridSpan w:val="2"/>
            <w:tcBorders>
              <w:top w:val="nil"/>
              <w:left w:val="nil"/>
              <w:bottom w:val="nil"/>
              <w:right w:val="nil"/>
            </w:tcBorders>
            <w:vAlign w:val="center"/>
          </w:tcPr>
          <w:p w14:paraId="03613BEF" w14:textId="77777777" w:rsidR="0011232B" w:rsidRPr="005543B2" w:rsidRDefault="0011232B" w:rsidP="006B1F63">
            <w:pPr>
              <w:jc w:val="center"/>
              <w:rPr>
                <w:bCs/>
                <w:sz w:val="17"/>
                <w:szCs w:val="17"/>
              </w:rPr>
            </w:pPr>
          </w:p>
        </w:tc>
        <w:tc>
          <w:tcPr>
            <w:tcW w:w="711" w:type="dxa"/>
            <w:gridSpan w:val="2"/>
            <w:tcBorders>
              <w:top w:val="nil"/>
              <w:left w:val="nil"/>
              <w:bottom w:val="nil"/>
              <w:right w:val="nil"/>
            </w:tcBorders>
            <w:vAlign w:val="center"/>
          </w:tcPr>
          <w:p w14:paraId="4444E60A" w14:textId="77777777" w:rsidR="0011232B" w:rsidRPr="005543B2" w:rsidRDefault="0011232B" w:rsidP="006B1F63">
            <w:pPr>
              <w:jc w:val="center"/>
              <w:rPr>
                <w:bCs/>
                <w:sz w:val="17"/>
                <w:szCs w:val="17"/>
              </w:rPr>
            </w:pPr>
            <w:r w:rsidRPr="005543B2">
              <w:rPr>
                <w:sz w:val="17"/>
                <w:szCs w:val="17"/>
              </w:rPr>
              <w:t>(.18)</w:t>
            </w:r>
          </w:p>
        </w:tc>
        <w:tc>
          <w:tcPr>
            <w:tcW w:w="710" w:type="dxa"/>
            <w:gridSpan w:val="2"/>
            <w:tcBorders>
              <w:top w:val="nil"/>
              <w:left w:val="nil"/>
              <w:bottom w:val="nil"/>
              <w:right w:val="nil"/>
            </w:tcBorders>
            <w:vAlign w:val="center"/>
          </w:tcPr>
          <w:p w14:paraId="2239D98A" w14:textId="77777777" w:rsidR="0011232B" w:rsidRPr="005543B2" w:rsidRDefault="0011232B" w:rsidP="006B1F63">
            <w:pPr>
              <w:jc w:val="center"/>
              <w:rPr>
                <w:bCs/>
                <w:sz w:val="17"/>
                <w:szCs w:val="17"/>
              </w:rPr>
            </w:pPr>
            <w:r w:rsidRPr="005543B2">
              <w:rPr>
                <w:sz w:val="17"/>
                <w:szCs w:val="17"/>
              </w:rPr>
              <w:t>(.17)</w:t>
            </w:r>
          </w:p>
        </w:tc>
        <w:tc>
          <w:tcPr>
            <w:tcW w:w="711" w:type="dxa"/>
            <w:gridSpan w:val="2"/>
            <w:tcBorders>
              <w:top w:val="nil"/>
              <w:left w:val="nil"/>
              <w:bottom w:val="nil"/>
              <w:right w:val="nil"/>
            </w:tcBorders>
            <w:vAlign w:val="center"/>
          </w:tcPr>
          <w:p w14:paraId="205B36B0" w14:textId="77777777" w:rsidR="0011232B" w:rsidRPr="005543B2" w:rsidRDefault="0011232B" w:rsidP="006B1F63">
            <w:pPr>
              <w:jc w:val="center"/>
              <w:rPr>
                <w:bCs/>
                <w:sz w:val="17"/>
                <w:szCs w:val="17"/>
              </w:rPr>
            </w:pPr>
            <w:r w:rsidRPr="005543B2">
              <w:rPr>
                <w:sz w:val="17"/>
                <w:szCs w:val="17"/>
              </w:rPr>
              <w:t>(.18)</w:t>
            </w:r>
          </w:p>
        </w:tc>
        <w:tc>
          <w:tcPr>
            <w:tcW w:w="710" w:type="dxa"/>
            <w:gridSpan w:val="2"/>
            <w:tcBorders>
              <w:top w:val="nil"/>
              <w:left w:val="nil"/>
              <w:bottom w:val="nil"/>
              <w:right w:val="nil"/>
            </w:tcBorders>
            <w:vAlign w:val="center"/>
          </w:tcPr>
          <w:p w14:paraId="664DB036" w14:textId="77777777" w:rsidR="0011232B" w:rsidRPr="005543B2" w:rsidRDefault="0011232B" w:rsidP="006B1F63">
            <w:pPr>
              <w:jc w:val="center"/>
              <w:rPr>
                <w:bCs/>
                <w:sz w:val="17"/>
                <w:szCs w:val="17"/>
              </w:rPr>
            </w:pPr>
            <w:r w:rsidRPr="005543B2">
              <w:rPr>
                <w:sz w:val="17"/>
                <w:szCs w:val="17"/>
              </w:rPr>
              <w:t>(.18)</w:t>
            </w:r>
          </w:p>
        </w:tc>
        <w:tc>
          <w:tcPr>
            <w:tcW w:w="711" w:type="dxa"/>
            <w:gridSpan w:val="2"/>
            <w:tcBorders>
              <w:top w:val="nil"/>
              <w:left w:val="nil"/>
              <w:bottom w:val="nil"/>
              <w:right w:val="nil"/>
            </w:tcBorders>
            <w:vAlign w:val="center"/>
          </w:tcPr>
          <w:p w14:paraId="4D6E0340" w14:textId="77777777" w:rsidR="0011232B" w:rsidRPr="005543B2" w:rsidRDefault="0011232B" w:rsidP="006B1F63">
            <w:pPr>
              <w:jc w:val="center"/>
              <w:rPr>
                <w:bCs/>
                <w:sz w:val="17"/>
                <w:szCs w:val="17"/>
              </w:rPr>
            </w:pPr>
            <w:r w:rsidRPr="005543B2">
              <w:rPr>
                <w:sz w:val="17"/>
                <w:szCs w:val="17"/>
              </w:rPr>
              <w:t>(.15)</w:t>
            </w:r>
          </w:p>
        </w:tc>
        <w:tc>
          <w:tcPr>
            <w:tcW w:w="710" w:type="dxa"/>
            <w:gridSpan w:val="2"/>
            <w:tcBorders>
              <w:top w:val="nil"/>
              <w:left w:val="nil"/>
              <w:bottom w:val="nil"/>
              <w:right w:val="nil"/>
            </w:tcBorders>
            <w:vAlign w:val="center"/>
          </w:tcPr>
          <w:p w14:paraId="107F7CDA" w14:textId="77777777" w:rsidR="0011232B" w:rsidRPr="005543B2" w:rsidRDefault="0011232B" w:rsidP="006B1F63">
            <w:pPr>
              <w:jc w:val="center"/>
              <w:rPr>
                <w:bCs/>
                <w:sz w:val="17"/>
                <w:szCs w:val="17"/>
              </w:rPr>
            </w:pPr>
            <w:r w:rsidRPr="005543B2">
              <w:rPr>
                <w:sz w:val="17"/>
                <w:szCs w:val="17"/>
              </w:rPr>
              <w:t>(.15)</w:t>
            </w:r>
          </w:p>
        </w:tc>
        <w:tc>
          <w:tcPr>
            <w:tcW w:w="711" w:type="dxa"/>
            <w:gridSpan w:val="2"/>
            <w:tcBorders>
              <w:top w:val="nil"/>
              <w:left w:val="nil"/>
              <w:bottom w:val="nil"/>
              <w:right w:val="nil"/>
            </w:tcBorders>
            <w:vAlign w:val="center"/>
          </w:tcPr>
          <w:p w14:paraId="05E57F6E" w14:textId="77777777" w:rsidR="0011232B" w:rsidRPr="005543B2" w:rsidRDefault="0011232B" w:rsidP="006B1F63">
            <w:pPr>
              <w:jc w:val="center"/>
              <w:rPr>
                <w:bCs/>
                <w:sz w:val="17"/>
                <w:szCs w:val="17"/>
              </w:rPr>
            </w:pPr>
            <w:r w:rsidRPr="005543B2">
              <w:rPr>
                <w:sz w:val="17"/>
                <w:szCs w:val="17"/>
              </w:rPr>
              <w:t>(.15)</w:t>
            </w:r>
          </w:p>
        </w:tc>
        <w:tc>
          <w:tcPr>
            <w:tcW w:w="710" w:type="dxa"/>
            <w:gridSpan w:val="2"/>
            <w:tcBorders>
              <w:top w:val="nil"/>
              <w:left w:val="nil"/>
              <w:bottom w:val="nil"/>
              <w:right w:val="nil"/>
            </w:tcBorders>
            <w:vAlign w:val="center"/>
          </w:tcPr>
          <w:p w14:paraId="50565655" w14:textId="77777777" w:rsidR="0011232B" w:rsidRPr="005543B2" w:rsidRDefault="0011232B" w:rsidP="006B1F63">
            <w:pPr>
              <w:jc w:val="center"/>
              <w:rPr>
                <w:bCs/>
                <w:sz w:val="17"/>
                <w:szCs w:val="17"/>
              </w:rPr>
            </w:pPr>
            <w:r w:rsidRPr="005543B2">
              <w:rPr>
                <w:sz w:val="17"/>
                <w:szCs w:val="17"/>
              </w:rPr>
              <w:t>(.15)</w:t>
            </w:r>
          </w:p>
        </w:tc>
      </w:tr>
      <w:tr w:rsidR="0011232B" w:rsidRPr="005543B2" w14:paraId="71155046" w14:textId="77777777" w:rsidTr="0011232B">
        <w:trPr>
          <w:trHeight w:val="262"/>
        </w:trPr>
        <w:tc>
          <w:tcPr>
            <w:tcW w:w="1890" w:type="dxa"/>
            <w:tcBorders>
              <w:top w:val="nil"/>
              <w:left w:val="nil"/>
              <w:bottom w:val="nil"/>
              <w:right w:val="nil"/>
            </w:tcBorders>
            <w:vAlign w:val="center"/>
          </w:tcPr>
          <w:p w14:paraId="3614A255" w14:textId="77777777" w:rsidR="0011232B" w:rsidRPr="005543B2" w:rsidRDefault="0011232B" w:rsidP="006B1F63">
            <w:pPr>
              <w:jc w:val="right"/>
              <w:rPr>
                <w:sz w:val="17"/>
                <w:szCs w:val="17"/>
              </w:rPr>
            </w:pPr>
            <w:r w:rsidRPr="005543B2">
              <w:rPr>
                <w:sz w:val="17"/>
                <w:szCs w:val="17"/>
              </w:rPr>
              <w:t>Constant</w:t>
            </w:r>
          </w:p>
        </w:tc>
        <w:tc>
          <w:tcPr>
            <w:tcW w:w="710" w:type="dxa"/>
            <w:gridSpan w:val="3"/>
            <w:tcBorders>
              <w:top w:val="nil"/>
              <w:left w:val="nil"/>
              <w:bottom w:val="nil"/>
              <w:right w:val="nil"/>
            </w:tcBorders>
            <w:vAlign w:val="center"/>
          </w:tcPr>
          <w:p w14:paraId="50A46B53" w14:textId="77777777" w:rsidR="0011232B" w:rsidRPr="005543B2" w:rsidRDefault="0011232B" w:rsidP="006B1F63">
            <w:pPr>
              <w:jc w:val="center"/>
              <w:rPr>
                <w:bCs/>
                <w:sz w:val="17"/>
                <w:szCs w:val="17"/>
              </w:rPr>
            </w:pPr>
            <w:r w:rsidRPr="005543B2">
              <w:rPr>
                <w:sz w:val="17"/>
                <w:szCs w:val="17"/>
              </w:rPr>
              <w:t>.93</w:t>
            </w:r>
            <w:r w:rsidRPr="005543B2">
              <w:rPr>
                <w:sz w:val="17"/>
                <w:szCs w:val="17"/>
                <w:vertAlign w:val="superscript"/>
              </w:rPr>
              <w:t>**</w:t>
            </w:r>
          </w:p>
        </w:tc>
        <w:tc>
          <w:tcPr>
            <w:tcW w:w="711" w:type="dxa"/>
            <w:gridSpan w:val="2"/>
            <w:tcBorders>
              <w:top w:val="nil"/>
              <w:left w:val="nil"/>
              <w:bottom w:val="nil"/>
              <w:right w:val="nil"/>
            </w:tcBorders>
            <w:vAlign w:val="center"/>
          </w:tcPr>
          <w:p w14:paraId="4EB61DD4" w14:textId="77777777" w:rsidR="0011232B" w:rsidRPr="005543B2" w:rsidRDefault="0011232B" w:rsidP="006B1F63">
            <w:pPr>
              <w:jc w:val="center"/>
              <w:rPr>
                <w:bCs/>
                <w:sz w:val="17"/>
                <w:szCs w:val="17"/>
              </w:rPr>
            </w:pPr>
            <w:r w:rsidRPr="005543B2">
              <w:rPr>
                <w:sz w:val="17"/>
                <w:szCs w:val="17"/>
              </w:rPr>
              <w:t>5.32</w:t>
            </w:r>
            <w:r w:rsidRPr="00416F23">
              <w:rPr>
                <w:sz w:val="17"/>
                <w:szCs w:val="17"/>
                <w:vertAlign w:val="superscript"/>
              </w:rPr>
              <w:t>***</w:t>
            </w:r>
          </w:p>
        </w:tc>
        <w:tc>
          <w:tcPr>
            <w:tcW w:w="710" w:type="dxa"/>
            <w:gridSpan w:val="2"/>
            <w:tcBorders>
              <w:top w:val="nil"/>
              <w:left w:val="nil"/>
              <w:bottom w:val="nil"/>
              <w:right w:val="nil"/>
            </w:tcBorders>
            <w:vAlign w:val="center"/>
          </w:tcPr>
          <w:p w14:paraId="3BA31D37" w14:textId="77777777" w:rsidR="0011232B" w:rsidRPr="005543B2" w:rsidRDefault="0011232B" w:rsidP="006B1F63">
            <w:pPr>
              <w:jc w:val="center"/>
              <w:rPr>
                <w:bCs/>
                <w:sz w:val="17"/>
                <w:szCs w:val="17"/>
              </w:rPr>
            </w:pPr>
            <w:r w:rsidRPr="005543B2">
              <w:rPr>
                <w:sz w:val="17"/>
                <w:szCs w:val="17"/>
              </w:rPr>
              <w:t>2.80</w:t>
            </w:r>
            <w:r w:rsidRPr="00DD42DC">
              <w:rPr>
                <w:sz w:val="17"/>
                <w:szCs w:val="17"/>
                <w:vertAlign w:val="superscript"/>
              </w:rPr>
              <w:t>**</w:t>
            </w:r>
          </w:p>
        </w:tc>
        <w:tc>
          <w:tcPr>
            <w:tcW w:w="711" w:type="dxa"/>
            <w:gridSpan w:val="2"/>
            <w:tcBorders>
              <w:top w:val="nil"/>
              <w:left w:val="nil"/>
              <w:bottom w:val="nil"/>
              <w:right w:val="nil"/>
            </w:tcBorders>
            <w:vAlign w:val="center"/>
          </w:tcPr>
          <w:p w14:paraId="7BA4A097" w14:textId="77777777" w:rsidR="0011232B" w:rsidRPr="005543B2" w:rsidRDefault="0011232B" w:rsidP="006B1F63">
            <w:pPr>
              <w:jc w:val="center"/>
              <w:rPr>
                <w:bCs/>
                <w:sz w:val="17"/>
                <w:szCs w:val="17"/>
              </w:rPr>
            </w:pPr>
            <w:r w:rsidRPr="005543B2">
              <w:rPr>
                <w:sz w:val="17"/>
                <w:szCs w:val="17"/>
              </w:rPr>
              <w:t>.78</w:t>
            </w:r>
            <w:r w:rsidRPr="00AB3B10">
              <w:rPr>
                <w:sz w:val="17"/>
                <w:szCs w:val="17"/>
                <w:vertAlign w:val="superscript"/>
              </w:rPr>
              <w:t>***</w:t>
            </w:r>
          </w:p>
        </w:tc>
        <w:tc>
          <w:tcPr>
            <w:tcW w:w="710" w:type="dxa"/>
            <w:tcBorders>
              <w:top w:val="nil"/>
              <w:left w:val="nil"/>
              <w:bottom w:val="nil"/>
              <w:right w:val="nil"/>
            </w:tcBorders>
            <w:vAlign w:val="center"/>
          </w:tcPr>
          <w:p w14:paraId="75B1CA59" w14:textId="77777777" w:rsidR="0011232B" w:rsidRPr="005543B2" w:rsidRDefault="0011232B" w:rsidP="006B1F63">
            <w:pPr>
              <w:jc w:val="center"/>
              <w:rPr>
                <w:bCs/>
                <w:sz w:val="17"/>
                <w:szCs w:val="17"/>
              </w:rPr>
            </w:pPr>
            <w:r w:rsidRPr="005543B2">
              <w:rPr>
                <w:sz w:val="17"/>
                <w:szCs w:val="17"/>
              </w:rPr>
              <w:t>.76</w:t>
            </w:r>
          </w:p>
        </w:tc>
        <w:tc>
          <w:tcPr>
            <w:tcW w:w="711" w:type="dxa"/>
            <w:gridSpan w:val="2"/>
            <w:tcBorders>
              <w:top w:val="nil"/>
              <w:left w:val="nil"/>
              <w:bottom w:val="nil"/>
              <w:right w:val="nil"/>
            </w:tcBorders>
            <w:vAlign w:val="center"/>
          </w:tcPr>
          <w:p w14:paraId="40AC9E29" w14:textId="77777777" w:rsidR="0011232B" w:rsidRPr="005543B2" w:rsidRDefault="0011232B" w:rsidP="006B1F63">
            <w:pPr>
              <w:jc w:val="center"/>
              <w:rPr>
                <w:bCs/>
                <w:sz w:val="17"/>
                <w:szCs w:val="17"/>
              </w:rPr>
            </w:pPr>
            <w:r w:rsidRPr="005543B2">
              <w:rPr>
                <w:sz w:val="17"/>
                <w:szCs w:val="17"/>
              </w:rPr>
              <w:t>1.80</w:t>
            </w:r>
            <w:r w:rsidRPr="00AB3B10">
              <w:rPr>
                <w:sz w:val="17"/>
                <w:szCs w:val="17"/>
                <w:vertAlign w:val="superscript"/>
              </w:rPr>
              <w:t>*</w:t>
            </w:r>
          </w:p>
        </w:tc>
        <w:tc>
          <w:tcPr>
            <w:tcW w:w="710" w:type="dxa"/>
            <w:gridSpan w:val="2"/>
            <w:tcBorders>
              <w:top w:val="nil"/>
              <w:left w:val="nil"/>
              <w:bottom w:val="nil"/>
              <w:right w:val="nil"/>
            </w:tcBorders>
            <w:vAlign w:val="center"/>
          </w:tcPr>
          <w:p w14:paraId="393C5F0A" w14:textId="77777777" w:rsidR="0011232B" w:rsidRPr="005543B2" w:rsidRDefault="0011232B" w:rsidP="006B1F63">
            <w:pPr>
              <w:jc w:val="center"/>
              <w:rPr>
                <w:bCs/>
                <w:sz w:val="17"/>
                <w:szCs w:val="17"/>
              </w:rPr>
            </w:pPr>
            <w:r w:rsidRPr="005543B2">
              <w:rPr>
                <w:sz w:val="17"/>
                <w:szCs w:val="17"/>
              </w:rPr>
              <w:t>-.31</w:t>
            </w:r>
          </w:p>
        </w:tc>
        <w:tc>
          <w:tcPr>
            <w:tcW w:w="711" w:type="dxa"/>
            <w:gridSpan w:val="2"/>
            <w:tcBorders>
              <w:top w:val="nil"/>
              <w:left w:val="nil"/>
              <w:bottom w:val="nil"/>
              <w:right w:val="nil"/>
            </w:tcBorders>
            <w:vAlign w:val="center"/>
          </w:tcPr>
          <w:p w14:paraId="5C16DBCC" w14:textId="77777777" w:rsidR="0011232B" w:rsidRPr="005543B2" w:rsidRDefault="0011232B" w:rsidP="006B1F63">
            <w:pPr>
              <w:jc w:val="center"/>
              <w:rPr>
                <w:bCs/>
                <w:sz w:val="17"/>
                <w:szCs w:val="17"/>
              </w:rPr>
            </w:pPr>
            <w:r w:rsidRPr="005543B2">
              <w:rPr>
                <w:sz w:val="17"/>
                <w:szCs w:val="17"/>
              </w:rPr>
              <w:t>5.91</w:t>
            </w:r>
            <w:r w:rsidRPr="00C76431">
              <w:rPr>
                <w:sz w:val="17"/>
                <w:szCs w:val="17"/>
                <w:vertAlign w:val="superscript"/>
              </w:rPr>
              <w:t>***</w:t>
            </w:r>
          </w:p>
        </w:tc>
        <w:tc>
          <w:tcPr>
            <w:tcW w:w="710" w:type="dxa"/>
            <w:gridSpan w:val="2"/>
            <w:tcBorders>
              <w:top w:val="nil"/>
              <w:left w:val="nil"/>
              <w:bottom w:val="nil"/>
              <w:right w:val="nil"/>
            </w:tcBorders>
            <w:vAlign w:val="center"/>
          </w:tcPr>
          <w:p w14:paraId="73FB00CA" w14:textId="77777777" w:rsidR="0011232B" w:rsidRPr="005543B2" w:rsidRDefault="0011232B" w:rsidP="006B1F63">
            <w:pPr>
              <w:jc w:val="center"/>
              <w:rPr>
                <w:bCs/>
                <w:sz w:val="17"/>
                <w:szCs w:val="17"/>
              </w:rPr>
            </w:pPr>
            <w:r w:rsidRPr="005543B2">
              <w:rPr>
                <w:sz w:val="17"/>
                <w:szCs w:val="17"/>
              </w:rPr>
              <w:t>5.27</w:t>
            </w:r>
            <w:r w:rsidRPr="00C76431">
              <w:rPr>
                <w:sz w:val="17"/>
                <w:szCs w:val="17"/>
                <w:vertAlign w:val="superscript"/>
              </w:rPr>
              <w:t>***</w:t>
            </w:r>
          </w:p>
        </w:tc>
        <w:tc>
          <w:tcPr>
            <w:tcW w:w="711" w:type="dxa"/>
            <w:gridSpan w:val="2"/>
            <w:tcBorders>
              <w:top w:val="nil"/>
              <w:left w:val="nil"/>
              <w:bottom w:val="nil"/>
              <w:right w:val="nil"/>
            </w:tcBorders>
            <w:vAlign w:val="center"/>
          </w:tcPr>
          <w:p w14:paraId="7F5A43DC" w14:textId="77777777" w:rsidR="0011232B" w:rsidRPr="005543B2" w:rsidRDefault="0011232B" w:rsidP="006B1F63">
            <w:pPr>
              <w:jc w:val="center"/>
              <w:rPr>
                <w:bCs/>
                <w:sz w:val="17"/>
                <w:szCs w:val="17"/>
              </w:rPr>
            </w:pPr>
            <w:r w:rsidRPr="005543B2">
              <w:rPr>
                <w:sz w:val="17"/>
                <w:szCs w:val="17"/>
              </w:rPr>
              <w:t>7.73</w:t>
            </w:r>
            <w:r w:rsidRPr="00AE5877">
              <w:rPr>
                <w:sz w:val="17"/>
                <w:szCs w:val="17"/>
                <w:vertAlign w:val="superscript"/>
              </w:rPr>
              <w:t>***</w:t>
            </w:r>
          </w:p>
        </w:tc>
        <w:tc>
          <w:tcPr>
            <w:tcW w:w="710" w:type="dxa"/>
            <w:gridSpan w:val="2"/>
            <w:tcBorders>
              <w:top w:val="nil"/>
              <w:left w:val="nil"/>
              <w:bottom w:val="nil"/>
              <w:right w:val="nil"/>
            </w:tcBorders>
            <w:vAlign w:val="center"/>
          </w:tcPr>
          <w:p w14:paraId="44EA4023" w14:textId="77777777" w:rsidR="0011232B" w:rsidRPr="005543B2" w:rsidRDefault="0011232B" w:rsidP="006B1F63">
            <w:pPr>
              <w:jc w:val="center"/>
              <w:rPr>
                <w:bCs/>
                <w:sz w:val="17"/>
                <w:szCs w:val="17"/>
              </w:rPr>
            </w:pPr>
            <w:r w:rsidRPr="005543B2">
              <w:rPr>
                <w:sz w:val="17"/>
                <w:szCs w:val="17"/>
              </w:rPr>
              <w:t>6.46</w:t>
            </w:r>
            <w:r w:rsidRPr="00844249">
              <w:rPr>
                <w:sz w:val="17"/>
                <w:szCs w:val="17"/>
                <w:vertAlign w:val="superscript"/>
              </w:rPr>
              <w:t>***</w:t>
            </w:r>
          </w:p>
        </w:tc>
        <w:tc>
          <w:tcPr>
            <w:tcW w:w="711" w:type="dxa"/>
            <w:gridSpan w:val="2"/>
            <w:tcBorders>
              <w:top w:val="nil"/>
              <w:left w:val="nil"/>
              <w:bottom w:val="nil"/>
              <w:right w:val="nil"/>
            </w:tcBorders>
            <w:vAlign w:val="center"/>
          </w:tcPr>
          <w:p w14:paraId="69AB6A3C" w14:textId="77777777" w:rsidR="0011232B" w:rsidRPr="005543B2" w:rsidRDefault="0011232B" w:rsidP="006B1F63">
            <w:pPr>
              <w:jc w:val="center"/>
              <w:rPr>
                <w:bCs/>
                <w:sz w:val="17"/>
                <w:szCs w:val="17"/>
              </w:rPr>
            </w:pPr>
            <w:r w:rsidRPr="005543B2">
              <w:rPr>
                <w:sz w:val="17"/>
                <w:szCs w:val="17"/>
              </w:rPr>
              <w:t>3.27</w:t>
            </w:r>
            <w:r w:rsidRPr="00844249">
              <w:rPr>
                <w:sz w:val="17"/>
                <w:szCs w:val="17"/>
                <w:vertAlign w:val="superscript"/>
              </w:rPr>
              <w:t>*</w:t>
            </w:r>
          </w:p>
        </w:tc>
        <w:tc>
          <w:tcPr>
            <w:tcW w:w="710" w:type="dxa"/>
            <w:gridSpan w:val="2"/>
            <w:tcBorders>
              <w:top w:val="nil"/>
              <w:left w:val="nil"/>
              <w:bottom w:val="nil"/>
              <w:right w:val="nil"/>
            </w:tcBorders>
            <w:vAlign w:val="center"/>
          </w:tcPr>
          <w:p w14:paraId="701772BC" w14:textId="77777777" w:rsidR="0011232B" w:rsidRPr="005543B2" w:rsidRDefault="0011232B" w:rsidP="006B1F63">
            <w:pPr>
              <w:jc w:val="center"/>
              <w:rPr>
                <w:bCs/>
                <w:sz w:val="17"/>
                <w:szCs w:val="17"/>
              </w:rPr>
            </w:pPr>
            <w:r w:rsidRPr="005543B2">
              <w:rPr>
                <w:sz w:val="17"/>
                <w:szCs w:val="17"/>
              </w:rPr>
              <w:t>3.59</w:t>
            </w:r>
            <w:r w:rsidRPr="00844249">
              <w:rPr>
                <w:sz w:val="17"/>
                <w:szCs w:val="17"/>
                <w:vertAlign w:val="superscript"/>
              </w:rPr>
              <w:t>*</w:t>
            </w:r>
          </w:p>
        </w:tc>
        <w:tc>
          <w:tcPr>
            <w:tcW w:w="711" w:type="dxa"/>
            <w:gridSpan w:val="2"/>
            <w:tcBorders>
              <w:top w:val="nil"/>
              <w:left w:val="nil"/>
              <w:bottom w:val="nil"/>
              <w:right w:val="nil"/>
            </w:tcBorders>
            <w:vAlign w:val="center"/>
          </w:tcPr>
          <w:p w14:paraId="4E998890" w14:textId="77777777" w:rsidR="0011232B" w:rsidRPr="005543B2" w:rsidRDefault="0011232B" w:rsidP="006B1F63">
            <w:pPr>
              <w:jc w:val="center"/>
              <w:rPr>
                <w:bCs/>
                <w:sz w:val="17"/>
                <w:szCs w:val="17"/>
              </w:rPr>
            </w:pPr>
            <w:r w:rsidRPr="005543B2">
              <w:rPr>
                <w:sz w:val="17"/>
                <w:szCs w:val="17"/>
              </w:rPr>
              <w:t>4.21</w:t>
            </w:r>
            <w:r w:rsidRPr="00844249">
              <w:rPr>
                <w:sz w:val="17"/>
                <w:szCs w:val="17"/>
                <w:vertAlign w:val="superscript"/>
              </w:rPr>
              <w:t>*</w:t>
            </w:r>
          </w:p>
        </w:tc>
        <w:tc>
          <w:tcPr>
            <w:tcW w:w="710" w:type="dxa"/>
            <w:gridSpan w:val="2"/>
            <w:tcBorders>
              <w:top w:val="nil"/>
              <w:left w:val="nil"/>
              <w:bottom w:val="nil"/>
              <w:right w:val="nil"/>
            </w:tcBorders>
            <w:vAlign w:val="center"/>
          </w:tcPr>
          <w:p w14:paraId="7318D64C" w14:textId="77777777" w:rsidR="0011232B" w:rsidRPr="005543B2" w:rsidRDefault="0011232B" w:rsidP="006B1F63">
            <w:pPr>
              <w:jc w:val="center"/>
              <w:rPr>
                <w:bCs/>
                <w:sz w:val="17"/>
                <w:szCs w:val="17"/>
              </w:rPr>
            </w:pPr>
            <w:r w:rsidRPr="005543B2">
              <w:rPr>
                <w:sz w:val="17"/>
                <w:szCs w:val="17"/>
              </w:rPr>
              <w:t>2.24</w:t>
            </w:r>
          </w:p>
        </w:tc>
      </w:tr>
      <w:tr w:rsidR="0011232B" w:rsidRPr="005543B2" w14:paraId="55418609" w14:textId="77777777" w:rsidTr="0011232B">
        <w:trPr>
          <w:trHeight w:val="262"/>
        </w:trPr>
        <w:tc>
          <w:tcPr>
            <w:tcW w:w="1890" w:type="dxa"/>
            <w:tcBorders>
              <w:top w:val="nil"/>
              <w:left w:val="nil"/>
              <w:bottom w:val="single" w:sz="4" w:space="0" w:color="auto"/>
              <w:right w:val="nil"/>
            </w:tcBorders>
            <w:vAlign w:val="center"/>
          </w:tcPr>
          <w:p w14:paraId="59B582C4" w14:textId="77777777" w:rsidR="0011232B" w:rsidRPr="005543B2" w:rsidRDefault="0011232B" w:rsidP="006B1F63">
            <w:pPr>
              <w:jc w:val="right"/>
              <w:rPr>
                <w:sz w:val="17"/>
                <w:szCs w:val="17"/>
              </w:rPr>
            </w:pPr>
          </w:p>
        </w:tc>
        <w:tc>
          <w:tcPr>
            <w:tcW w:w="710" w:type="dxa"/>
            <w:gridSpan w:val="3"/>
            <w:tcBorders>
              <w:top w:val="nil"/>
              <w:left w:val="nil"/>
              <w:bottom w:val="single" w:sz="4" w:space="0" w:color="auto"/>
              <w:right w:val="nil"/>
            </w:tcBorders>
            <w:vAlign w:val="center"/>
          </w:tcPr>
          <w:p w14:paraId="23668447" w14:textId="77777777" w:rsidR="0011232B" w:rsidRPr="005543B2" w:rsidRDefault="0011232B" w:rsidP="006B1F63">
            <w:pPr>
              <w:jc w:val="center"/>
              <w:rPr>
                <w:bCs/>
                <w:sz w:val="17"/>
                <w:szCs w:val="17"/>
              </w:rPr>
            </w:pPr>
            <w:r w:rsidRPr="005543B2">
              <w:rPr>
                <w:sz w:val="17"/>
                <w:szCs w:val="17"/>
              </w:rPr>
              <w:t>(.28)</w:t>
            </w:r>
          </w:p>
        </w:tc>
        <w:tc>
          <w:tcPr>
            <w:tcW w:w="711" w:type="dxa"/>
            <w:gridSpan w:val="2"/>
            <w:tcBorders>
              <w:top w:val="nil"/>
              <w:left w:val="nil"/>
              <w:bottom w:val="single" w:sz="4" w:space="0" w:color="auto"/>
              <w:right w:val="nil"/>
            </w:tcBorders>
            <w:vAlign w:val="center"/>
          </w:tcPr>
          <w:p w14:paraId="2EED60ED" w14:textId="77777777" w:rsidR="0011232B" w:rsidRPr="005543B2" w:rsidRDefault="0011232B" w:rsidP="006B1F63">
            <w:pPr>
              <w:jc w:val="center"/>
              <w:rPr>
                <w:bCs/>
                <w:sz w:val="17"/>
                <w:szCs w:val="17"/>
              </w:rPr>
            </w:pPr>
            <w:r w:rsidRPr="005543B2">
              <w:rPr>
                <w:sz w:val="17"/>
                <w:szCs w:val="17"/>
              </w:rPr>
              <w:t>(.51)</w:t>
            </w:r>
          </w:p>
        </w:tc>
        <w:tc>
          <w:tcPr>
            <w:tcW w:w="710" w:type="dxa"/>
            <w:gridSpan w:val="2"/>
            <w:tcBorders>
              <w:top w:val="nil"/>
              <w:left w:val="nil"/>
              <w:bottom w:val="single" w:sz="4" w:space="0" w:color="auto"/>
              <w:right w:val="nil"/>
            </w:tcBorders>
            <w:vAlign w:val="center"/>
          </w:tcPr>
          <w:p w14:paraId="63AC225C" w14:textId="77777777" w:rsidR="0011232B" w:rsidRPr="005543B2" w:rsidRDefault="0011232B" w:rsidP="006B1F63">
            <w:pPr>
              <w:jc w:val="center"/>
              <w:rPr>
                <w:bCs/>
                <w:sz w:val="17"/>
                <w:szCs w:val="17"/>
              </w:rPr>
            </w:pPr>
            <w:r w:rsidRPr="005543B2">
              <w:rPr>
                <w:sz w:val="17"/>
                <w:szCs w:val="17"/>
              </w:rPr>
              <w:t>(.90)</w:t>
            </w:r>
          </w:p>
        </w:tc>
        <w:tc>
          <w:tcPr>
            <w:tcW w:w="711" w:type="dxa"/>
            <w:gridSpan w:val="2"/>
            <w:tcBorders>
              <w:top w:val="nil"/>
              <w:left w:val="nil"/>
              <w:bottom w:val="single" w:sz="4" w:space="0" w:color="auto"/>
              <w:right w:val="nil"/>
            </w:tcBorders>
            <w:vAlign w:val="center"/>
          </w:tcPr>
          <w:p w14:paraId="5DAF2173" w14:textId="77777777" w:rsidR="0011232B" w:rsidRPr="005543B2" w:rsidRDefault="0011232B" w:rsidP="006B1F63">
            <w:pPr>
              <w:jc w:val="center"/>
              <w:rPr>
                <w:bCs/>
                <w:sz w:val="17"/>
                <w:szCs w:val="17"/>
              </w:rPr>
            </w:pPr>
            <w:r w:rsidRPr="005543B2">
              <w:rPr>
                <w:sz w:val="17"/>
                <w:szCs w:val="17"/>
              </w:rPr>
              <w:t>(.16)</w:t>
            </w:r>
          </w:p>
        </w:tc>
        <w:tc>
          <w:tcPr>
            <w:tcW w:w="710" w:type="dxa"/>
            <w:tcBorders>
              <w:top w:val="nil"/>
              <w:left w:val="nil"/>
              <w:bottom w:val="single" w:sz="4" w:space="0" w:color="auto"/>
              <w:right w:val="nil"/>
            </w:tcBorders>
            <w:vAlign w:val="center"/>
          </w:tcPr>
          <w:p w14:paraId="22A3268D" w14:textId="77777777" w:rsidR="0011232B" w:rsidRPr="005543B2" w:rsidRDefault="0011232B" w:rsidP="006B1F63">
            <w:pPr>
              <w:jc w:val="center"/>
              <w:rPr>
                <w:bCs/>
                <w:sz w:val="17"/>
                <w:szCs w:val="17"/>
              </w:rPr>
            </w:pPr>
            <w:r w:rsidRPr="005543B2">
              <w:rPr>
                <w:sz w:val="17"/>
                <w:szCs w:val="17"/>
              </w:rPr>
              <w:t>(.68)</w:t>
            </w:r>
          </w:p>
        </w:tc>
        <w:tc>
          <w:tcPr>
            <w:tcW w:w="711" w:type="dxa"/>
            <w:gridSpan w:val="2"/>
            <w:tcBorders>
              <w:top w:val="nil"/>
              <w:left w:val="nil"/>
              <w:bottom w:val="single" w:sz="4" w:space="0" w:color="auto"/>
              <w:right w:val="nil"/>
            </w:tcBorders>
            <w:vAlign w:val="center"/>
          </w:tcPr>
          <w:p w14:paraId="680AA6AB" w14:textId="77777777" w:rsidR="0011232B" w:rsidRPr="005543B2" w:rsidRDefault="0011232B" w:rsidP="006B1F63">
            <w:pPr>
              <w:jc w:val="center"/>
              <w:rPr>
                <w:bCs/>
                <w:sz w:val="17"/>
                <w:szCs w:val="17"/>
              </w:rPr>
            </w:pPr>
            <w:r w:rsidRPr="005543B2">
              <w:rPr>
                <w:sz w:val="17"/>
                <w:szCs w:val="17"/>
              </w:rPr>
              <w:t>(.78)</w:t>
            </w:r>
          </w:p>
        </w:tc>
        <w:tc>
          <w:tcPr>
            <w:tcW w:w="710" w:type="dxa"/>
            <w:gridSpan w:val="2"/>
            <w:tcBorders>
              <w:top w:val="nil"/>
              <w:left w:val="nil"/>
              <w:bottom w:val="single" w:sz="4" w:space="0" w:color="auto"/>
              <w:right w:val="nil"/>
            </w:tcBorders>
            <w:vAlign w:val="center"/>
          </w:tcPr>
          <w:p w14:paraId="7BA8D7D7" w14:textId="77777777" w:rsidR="0011232B" w:rsidRPr="005543B2" w:rsidRDefault="0011232B" w:rsidP="006B1F63">
            <w:pPr>
              <w:jc w:val="center"/>
              <w:rPr>
                <w:bCs/>
                <w:sz w:val="17"/>
                <w:szCs w:val="17"/>
              </w:rPr>
            </w:pPr>
            <w:r w:rsidRPr="005543B2">
              <w:rPr>
                <w:sz w:val="17"/>
                <w:szCs w:val="17"/>
              </w:rPr>
              <w:t>(1.01)</w:t>
            </w:r>
          </w:p>
        </w:tc>
        <w:tc>
          <w:tcPr>
            <w:tcW w:w="711" w:type="dxa"/>
            <w:gridSpan w:val="2"/>
            <w:tcBorders>
              <w:top w:val="nil"/>
              <w:left w:val="nil"/>
              <w:bottom w:val="single" w:sz="4" w:space="0" w:color="auto"/>
              <w:right w:val="nil"/>
            </w:tcBorders>
            <w:vAlign w:val="center"/>
          </w:tcPr>
          <w:p w14:paraId="176D5EA0" w14:textId="77777777" w:rsidR="0011232B" w:rsidRPr="005543B2" w:rsidRDefault="0011232B" w:rsidP="006B1F63">
            <w:pPr>
              <w:jc w:val="center"/>
              <w:rPr>
                <w:bCs/>
                <w:sz w:val="17"/>
                <w:szCs w:val="17"/>
              </w:rPr>
            </w:pPr>
            <w:r w:rsidRPr="005543B2">
              <w:rPr>
                <w:sz w:val="17"/>
                <w:szCs w:val="17"/>
              </w:rPr>
              <w:t>(1.53)</w:t>
            </w:r>
          </w:p>
        </w:tc>
        <w:tc>
          <w:tcPr>
            <w:tcW w:w="710" w:type="dxa"/>
            <w:gridSpan w:val="2"/>
            <w:tcBorders>
              <w:top w:val="nil"/>
              <w:left w:val="nil"/>
              <w:bottom w:val="single" w:sz="4" w:space="0" w:color="auto"/>
              <w:right w:val="nil"/>
            </w:tcBorders>
            <w:vAlign w:val="center"/>
          </w:tcPr>
          <w:p w14:paraId="59D3DBD7" w14:textId="77777777" w:rsidR="0011232B" w:rsidRPr="005543B2" w:rsidRDefault="0011232B" w:rsidP="006B1F63">
            <w:pPr>
              <w:jc w:val="center"/>
              <w:rPr>
                <w:bCs/>
                <w:sz w:val="17"/>
                <w:szCs w:val="17"/>
              </w:rPr>
            </w:pPr>
            <w:r w:rsidRPr="005543B2">
              <w:rPr>
                <w:sz w:val="17"/>
                <w:szCs w:val="17"/>
              </w:rPr>
              <w:t>(1.49)</w:t>
            </w:r>
          </w:p>
        </w:tc>
        <w:tc>
          <w:tcPr>
            <w:tcW w:w="711" w:type="dxa"/>
            <w:gridSpan w:val="2"/>
            <w:tcBorders>
              <w:top w:val="nil"/>
              <w:left w:val="nil"/>
              <w:bottom w:val="single" w:sz="4" w:space="0" w:color="auto"/>
              <w:right w:val="nil"/>
            </w:tcBorders>
            <w:vAlign w:val="center"/>
          </w:tcPr>
          <w:p w14:paraId="2FA5BE65" w14:textId="77777777" w:rsidR="0011232B" w:rsidRPr="005543B2" w:rsidRDefault="0011232B" w:rsidP="006B1F63">
            <w:pPr>
              <w:jc w:val="center"/>
              <w:rPr>
                <w:bCs/>
                <w:sz w:val="17"/>
                <w:szCs w:val="17"/>
              </w:rPr>
            </w:pPr>
            <w:r w:rsidRPr="005543B2">
              <w:rPr>
                <w:sz w:val="17"/>
                <w:szCs w:val="17"/>
              </w:rPr>
              <w:t>(1.72)</w:t>
            </w:r>
          </w:p>
        </w:tc>
        <w:tc>
          <w:tcPr>
            <w:tcW w:w="710" w:type="dxa"/>
            <w:gridSpan w:val="2"/>
            <w:tcBorders>
              <w:top w:val="nil"/>
              <w:left w:val="nil"/>
              <w:bottom w:val="single" w:sz="4" w:space="0" w:color="auto"/>
              <w:right w:val="nil"/>
            </w:tcBorders>
            <w:vAlign w:val="center"/>
          </w:tcPr>
          <w:p w14:paraId="0485E2C4" w14:textId="77777777" w:rsidR="0011232B" w:rsidRPr="005543B2" w:rsidRDefault="0011232B" w:rsidP="006B1F63">
            <w:pPr>
              <w:jc w:val="center"/>
              <w:rPr>
                <w:bCs/>
                <w:sz w:val="17"/>
                <w:szCs w:val="17"/>
              </w:rPr>
            </w:pPr>
            <w:r w:rsidRPr="005543B2">
              <w:rPr>
                <w:sz w:val="17"/>
                <w:szCs w:val="17"/>
              </w:rPr>
              <w:t>(1.79)</w:t>
            </w:r>
          </w:p>
        </w:tc>
        <w:tc>
          <w:tcPr>
            <w:tcW w:w="711" w:type="dxa"/>
            <w:gridSpan w:val="2"/>
            <w:tcBorders>
              <w:top w:val="nil"/>
              <w:left w:val="nil"/>
              <w:bottom w:val="single" w:sz="4" w:space="0" w:color="auto"/>
              <w:right w:val="nil"/>
            </w:tcBorders>
            <w:vAlign w:val="center"/>
          </w:tcPr>
          <w:p w14:paraId="1F5923EA" w14:textId="77777777" w:rsidR="0011232B" w:rsidRPr="005543B2" w:rsidRDefault="0011232B" w:rsidP="006B1F63">
            <w:pPr>
              <w:jc w:val="center"/>
              <w:rPr>
                <w:bCs/>
                <w:sz w:val="17"/>
                <w:szCs w:val="17"/>
              </w:rPr>
            </w:pPr>
            <w:r w:rsidRPr="005543B2">
              <w:rPr>
                <w:sz w:val="17"/>
                <w:szCs w:val="17"/>
              </w:rPr>
              <w:t>(1.37)</w:t>
            </w:r>
          </w:p>
        </w:tc>
        <w:tc>
          <w:tcPr>
            <w:tcW w:w="710" w:type="dxa"/>
            <w:gridSpan w:val="2"/>
            <w:tcBorders>
              <w:top w:val="nil"/>
              <w:left w:val="nil"/>
              <w:bottom w:val="single" w:sz="4" w:space="0" w:color="auto"/>
              <w:right w:val="nil"/>
            </w:tcBorders>
            <w:vAlign w:val="center"/>
          </w:tcPr>
          <w:p w14:paraId="39C39004" w14:textId="77777777" w:rsidR="0011232B" w:rsidRPr="005543B2" w:rsidRDefault="0011232B" w:rsidP="006B1F63">
            <w:pPr>
              <w:jc w:val="center"/>
              <w:rPr>
                <w:bCs/>
                <w:sz w:val="17"/>
                <w:szCs w:val="17"/>
              </w:rPr>
            </w:pPr>
            <w:r w:rsidRPr="005543B2">
              <w:rPr>
                <w:sz w:val="17"/>
                <w:szCs w:val="17"/>
              </w:rPr>
              <w:t>(1.59)</w:t>
            </w:r>
          </w:p>
        </w:tc>
        <w:tc>
          <w:tcPr>
            <w:tcW w:w="711" w:type="dxa"/>
            <w:gridSpan w:val="2"/>
            <w:tcBorders>
              <w:top w:val="nil"/>
              <w:left w:val="nil"/>
              <w:bottom w:val="single" w:sz="4" w:space="0" w:color="auto"/>
              <w:right w:val="nil"/>
            </w:tcBorders>
            <w:vAlign w:val="center"/>
          </w:tcPr>
          <w:p w14:paraId="1E78B249" w14:textId="77777777" w:rsidR="0011232B" w:rsidRPr="005543B2" w:rsidRDefault="0011232B" w:rsidP="006B1F63">
            <w:pPr>
              <w:jc w:val="center"/>
              <w:rPr>
                <w:bCs/>
                <w:sz w:val="17"/>
                <w:szCs w:val="17"/>
              </w:rPr>
            </w:pPr>
            <w:r w:rsidRPr="005543B2">
              <w:rPr>
                <w:sz w:val="17"/>
                <w:szCs w:val="17"/>
              </w:rPr>
              <w:t>(1.61)</w:t>
            </w:r>
          </w:p>
        </w:tc>
        <w:tc>
          <w:tcPr>
            <w:tcW w:w="710" w:type="dxa"/>
            <w:gridSpan w:val="2"/>
            <w:tcBorders>
              <w:top w:val="nil"/>
              <w:left w:val="nil"/>
              <w:bottom w:val="single" w:sz="4" w:space="0" w:color="auto"/>
              <w:right w:val="nil"/>
            </w:tcBorders>
            <w:vAlign w:val="center"/>
          </w:tcPr>
          <w:p w14:paraId="175C6347" w14:textId="77777777" w:rsidR="0011232B" w:rsidRPr="005543B2" w:rsidRDefault="0011232B" w:rsidP="006B1F63">
            <w:pPr>
              <w:jc w:val="center"/>
              <w:rPr>
                <w:bCs/>
                <w:sz w:val="17"/>
                <w:szCs w:val="17"/>
              </w:rPr>
            </w:pPr>
            <w:r w:rsidRPr="005543B2">
              <w:rPr>
                <w:sz w:val="17"/>
                <w:szCs w:val="17"/>
              </w:rPr>
              <w:t>(1.88)</w:t>
            </w:r>
          </w:p>
        </w:tc>
      </w:tr>
      <w:tr w:rsidR="0011232B" w:rsidRPr="005543B2" w14:paraId="5556DB37" w14:textId="77777777" w:rsidTr="0011232B">
        <w:trPr>
          <w:trHeight w:val="276"/>
        </w:trPr>
        <w:tc>
          <w:tcPr>
            <w:tcW w:w="1890" w:type="dxa"/>
            <w:tcBorders>
              <w:top w:val="single" w:sz="4" w:space="0" w:color="auto"/>
              <w:left w:val="nil"/>
              <w:bottom w:val="nil"/>
              <w:right w:val="nil"/>
            </w:tcBorders>
            <w:vAlign w:val="center"/>
          </w:tcPr>
          <w:p w14:paraId="4DBFF32A" w14:textId="77777777" w:rsidR="0011232B" w:rsidRPr="005543B2" w:rsidRDefault="0011232B" w:rsidP="006B1F63">
            <w:pPr>
              <w:jc w:val="right"/>
              <w:rPr>
                <w:i/>
                <w:iCs/>
                <w:sz w:val="17"/>
                <w:szCs w:val="17"/>
              </w:rPr>
            </w:pPr>
            <w:r w:rsidRPr="005543B2">
              <w:rPr>
                <w:i/>
                <w:iCs/>
                <w:sz w:val="17"/>
                <w:szCs w:val="17"/>
              </w:rPr>
              <w:t>N</w:t>
            </w:r>
          </w:p>
        </w:tc>
        <w:tc>
          <w:tcPr>
            <w:tcW w:w="710" w:type="dxa"/>
            <w:gridSpan w:val="3"/>
            <w:tcBorders>
              <w:top w:val="single" w:sz="4" w:space="0" w:color="auto"/>
              <w:left w:val="nil"/>
              <w:bottom w:val="nil"/>
              <w:right w:val="nil"/>
            </w:tcBorders>
            <w:vAlign w:val="center"/>
          </w:tcPr>
          <w:p w14:paraId="57E081AD" w14:textId="77777777" w:rsidR="0011232B" w:rsidRPr="005543B2" w:rsidRDefault="0011232B" w:rsidP="006B1F63">
            <w:pPr>
              <w:jc w:val="center"/>
              <w:rPr>
                <w:bCs/>
                <w:sz w:val="17"/>
                <w:szCs w:val="17"/>
              </w:rPr>
            </w:pPr>
            <w:r w:rsidRPr="005543B2">
              <w:rPr>
                <w:sz w:val="17"/>
                <w:szCs w:val="17"/>
              </w:rPr>
              <w:t>105</w:t>
            </w:r>
          </w:p>
        </w:tc>
        <w:tc>
          <w:tcPr>
            <w:tcW w:w="711" w:type="dxa"/>
            <w:gridSpan w:val="2"/>
            <w:tcBorders>
              <w:top w:val="single" w:sz="4" w:space="0" w:color="auto"/>
              <w:left w:val="nil"/>
              <w:bottom w:val="nil"/>
              <w:right w:val="nil"/>
            </w:tcBorders>
            <w:vAlign w:val="center"/>
          </w:tcPr>
          <w:p w14:paraId="5ADBA782" w14:textId="77777777" w:rsidR="0011232B" w:rsidRPr="005543B2" w:rsidRDefault="0011232B" w:rsidP="006B1F63">
            <w:pPr>
              <w:jc w:val="center"/>
              <w:rPr>
                <w:bCs/>
                <w:sz w:val="17"/>
                <w:szCs w:val="17"/>
              </w:rPr>
            </w:pPr>
            <w:r w:rsidRPr="005543B2">
              <w:rPr>
                <w:sz w:val="17"/>
                <w:szCs w:val="17"/>
              </w:rPr>
              <w:t>105</w:t>
            </w:r>
          </w:p>
        </w:tc>
        <w:tc>
          <w:tcPr>
            <w:tcW w:w="710" w:type="dxa"/>
            <w:gridSpan w:val="2"/>
            <w:tcBorders>
              <w:top w:val="single" w:sz="4" w:space="0" w:color="auto"/>
              <w:left w:val="nil"/>
              <w:bottom w:val="nil"/>
              <w:right w:val="nil"/>
            </w:tcBorders>
            <w:vAlign w:val="center"/>
          </w:tcPr>
          <w:p w14:paraId="37B60204" w14:textId="77777777" w:rsidR="0011232B" w:rsidRPr="005543B2" w:rsidRDefault="0011232B" w:rsidP="006B1F63">
            <w:pPr>
              <w:jc w:val="center"/>
              <w:rPr>
                <w:bCs/>
                <w:sz w:val="17"/>
                <w:szCs w:val="17"/>
              </w:rPr>
            </w:pPr>
            <w:r w:rsidRPr="005543B2">
              <w:rPr>
                <w:sz w:val="17"/>
                <w:szCs w:val="17"/>
              </w:rPr>
              <w:t>105</w:t>
            </w:r>
          </w:p>
        </w:tc>
        <w:tc>
          <w:tcPr>
            <w:tcW w:w="711" w:type="dxa"/>
            <w:gridSpan w:val="2"/>
            <w:tcBorders>
              <w:top w:val="single" w:sz="4" w:space="0" w:color="auto"/>
              <w:left w:val="nil"/>
              <w:bottom w:val="nil"/>
              <w:right w:val="nil"/>
            </w:tcBorders>
            <w:vAlign w:val="center"/>
          </w:tcPr>
          <w:p w14:paraId="5C781A7C" w14:textId="77777777" w:rsidR="0011232B" w:rsidRPr="005543B2" w:rsidRDefault="0011232B" w:rsidP="006B1F63">
            <w:pPr>
              <w:jc w:val="center"/>
              <w:rPr>
                <w:bCs/>
                <w:sz w:val="17"/>
                <w:szCs w:val="17"/>
              </w:rPr>
            </w:pPr>
            <w:r w:rsidRPr="005543B2">
              <w:rPr>
                <w:sz w:val="17"/>
                <w:szCs w:val="17"/>
              </w:rPr>
              <w:t>105</w:t>
            </w:r>
          </w:p>
        </w:tc>
        <w:tc>
          <w:tcPr>
            <w:tcW w:w="710" w:type="dxa"/>
            <w:tcBorders>
              <w:top w:val="single" w:sz="4" w:space="0" w:color="auto"/>
              <w:left w:val="nil"/>
              <w:bottom w:val="nil"/>
              <w:right w:val="nil"/>
            </w:tcBorders>
            <w:vAlign w:val="center"/>
          </w:tcPr>
          <w:p w14:paraId="069CE862" w14:textId="77777777" w:rsidR="0011232B" w:rsidRPr="005543B2" w:rsidRDefault="0011232B" w:rsidP="006B1F63">
            <w:pPr>
              <w:jc w:val="center"/>
              <w:rPr>
                <w:bCs/>
                <w:sz w:val="17"/>
                <w:szCs w:val="17"/>
              </w:rPr>
            </w:pPr>
            <w:r w:rsidRPr="005543B2">
              <w:rPr>
                <w:sz w:val="17"/>
                <w:szCs w:val="17"/>
              </w:rPr>
              <w:t>105</w:t>
            </w:r>
          </w:p>
        </w:tc>
        <w:tc>
          <w:tcPr>
            <w:tcW w:w="711" w:type="dxa"/>
            <w:gridSpan w:val="2"/>
            <w:tcBorders>
              <w:top w:val="single" w:sz="4" w:space="0" w:color="auto"/>
              <w:left w:val="nil"/>
              <w:bottom w:val="nil"/>
              <w:right w:val="nil"/>
            </w:tcBorders>
            <w:vAlign w:val="center"/>
          </w:tcPr>
          <w:p w14:paraId="4C8BA934" w14:textId="77777777" w:rsidR="0011232B" w:rsidRPr="005543B2" w:rsidRDefault="0011232B" w:rsidP="006B1F63">
            <w:pPr>
              <w:jc w:val="center"/>
              <w:rPr>
                <w:bCs/>
                <w:sz w:val="17"/>
                <w:szCs w:val="17"/>
              </w:rPr>
            </w:pPr>
            <w:r w:rsidRPr="005543B2">
              <w:rPr>
                <w:sz w:val="17"/>
                <w:szCs w:val="17"/>
              </w:rPr>
              <w:t>105</w:t>
            </w:r>
          </w:p>
        </w:tc>
        <w:tc>
          <w:tcPr>
            <w:tcW w:w="710" w:type="dxa"/>
            <w:gridSpan w:val="2"/>
            <w:tcBorders>
              <w:top w:val="single" w:sz="4" w:space="0" w:color="auto"/>
              <w:left w:val="nil"/>
              <w:bottom w:val="nil"/>
              <w:right w:val="nil"/>
            </w:tcBorders>
            <w:vAlign w:val="center"/>
          </w:tcPr>
          <w:p w14:paraId="24E7132C" w14:textId="77777777" w:rsidR="0011232B" w:rsidRPr="005543B2" w:rsidRDefault="0011232B" w:rsidP="006B1F63">
            <w:pPr>
              <w:jc w:val="center"/>
              <w:rPr>
                <w:bCs/>
                <w:sz w:val="17"/>
                <w:szCs w:val="17"/>
              </w:rPr>
            </w:pPr>
            <w:r w:rsidRPr="005543B2">
              <w:rPr>
                <w:sz w:val="17"/>
                <w:szCs w:val="17"/>
              </w:rPr>
              <w:t>105</w:t>
            </w:r>
          </w:p>
        </w:tc>
        <w:tc>
          <w:tcPr>
            <w:tcW w:w="711" w:type="dxa"/>
            <w:gridSpan w:val="2"/>
            <w:tcBorders>
              <w:top w:val="single" w:sz="4" w:space="0" w:color="auto"/>
              <w:left w:val="nil"/>
              <w:bottom w:val="nil"/>
              <w:right w:val="nil"/>
            </w:tcBorders>
            <w:vAlign w:val="center"/>
          </w:tcPr>
          <w:p w14:paraId="4FD74C4F" w14:textId="77777777" w:rsidR="0011232B" w:rsidRPr="005543B2" w:rsidRDefault="0011232B" w:rsidP="006B1F63">
            <w:pPr>
              <w:jc w:val="center"/>
              <w:rPr>
                <w:bCs/>
                <w:sz w:val="17"/>
                <w:szCs w:val="17"/>
              </w:rPr>
            </w:pPr>
            <w:r w:rsidRPr="005543B2">
              <w:rPr>
                <w:sz w:val="17"/>
                <w:szCs w:val="17"/>
              </w:rPr>
              <w:t>105</w:t>
            </w:r>
          </w:p>
        </w:tc>
        <w:tc>
          <w:tcPr>
            <w:tcW w:w="710" w:type="dxa"/>
            <w:gridSpan w:val="2"/>
            <w:tcBorders>
              <w:top w:val="single" w:sz="4" w:space="0" w:color="auto"/>
              <w:left w:val="nil"/>
              <w:bottom w:val="nil"/>
              <w:right w:val="nil"/>
            </w:tcBorders>
            <w:vAlign w:val="center"/>
          </w:tcPr>
          <w:p w14:paraId="11975DED" w14:textId="77777777" w:rsidR="0011232B" w:rsidRPr="005543B2" w:rsidRDefault="0011232B" w:rsidP="006B1F63">
            <w:pPr>
              <w:jc w:val="center"/>
              <w:rPr>
                <w:bCs/>
                <w:sz w:val="17"/>
                <w:szCs w:val="17"/>
              </w:rPr>
            </w:pPr>
            <w:r w:rsidRPr="005543B2">
              <w:rPr>
                <w:sz w:val="17"/>
                <w:szCs w:val="17"/>
              </w:rPr>
              <w:t>105</w:t>
            </w:r>
          </w:p>
        </w:tc>
        <w:tc>
          <w:tcPr>
            <w:tcW w:w="711" w:type="dxa"/>
            <w:gridSpan w:val="2"/>
            <w:tcBorders>
              <w:top w:val="single" w:sz="4" w:space="0" w:color="auto"/>
              <w:left w:val="nil"/>
              <w:bottom w:val="nil"/>
              <w:right w:val="nil"/>
            </w:tcBorders>
            <w:vAlign w:val="center"/>
          </w:tcPr>
          <w:p w14:paraId="76FAFDCC" w14:textId="77777777" w:rsidR="0011232B" w:rsidRPr="005543B2" w:rsidRDefault="0011232B" w:rsidP="006B1F63">
            <w:pPr>
              <w:jc w:val="center"/>
              <w:rPr>
                <w:bCs/>
                <w:sz w:val="17"/>
                <w:szCs w:val="17"/>
              </w:rPr>
            </w:pPr>
            <w:r w:rsidRPr="005543B2">
              <w:rPr>
                <w:sz w:val="17"/>
                <w:szCs w:val="17"/>
              </w:rPr>
              <w:t>105</w:t>
            </w:r>
          </w:p>
        </w:tc>
        <w:tc>
          <w:tcPr>
            <w:tcW w:w="710" w:type="dxa"/>
            <w:gridSpan w:val="2"/>
            <w:tcBorders>
              <w:top w:val="single" w:sz="4" w:space="0" w:color="auto"/>
              <w:left w:val="nil"/>
              <w:bottom w:val="nil"/>
              <w:right w:val="nil"/>
            </w:tcBorders>
            <w:vAlign w:val="center"/>
          </w:tcPr>
          <w:p w14:paraId="15E77DDD" w14:textId="77777777" w:rsidR="0011232B" w:rsidRPr="005543B2" w:rsidRDefault="0011232B" w:rsidP="006B1F63">
            <w:pPr>
              <w:jc w:val="center"/>
              <w:rPr>
                <w:bCs/>
                <w:sz w:val="17"/>
                <w:szCs w:val="17"/>
              </w:rPr>
            </w:pPr>
            <w:r w:rsidRPr="005543B2">
              <w:rPr>
                <w:sz w:val="17"/>
                <w:szCs w:val="17"/>
              </w:rPr>
              <w:t>105</w:t>
            </w:r>
          </w:p>
        </w:tc>
        <w:tc>
          <w:tcPr>
            <w:tcW w:w="711" w:type="dxa"/>
            <w:gridSpan w:val="2"/>
            <w:tcBorders>
              <w:top w:val="single" w:sz="4" w:space="0" w:color="auto"/>
              <w:left w:val="nil"/>
              <w:bottom w:val="nil"/>
              <w:right w:val="nil"/>
            </w:tcBorders>
            <w:vAlign w:val="center"/>
          </w:tcPr>
          <w:p w14:paraId="6CD43969" w14:textId="77777777" w:rsidR="0011232B" w:rsidRPr="005543B2" w:rsidRDefault="0011232B" w:rsidP="006B1F63">
            <w:pPr>
              <w:jc w:val="center"/>
              <w:rPr>
                <w:bCs/>
                <w:sz w:val="17"/>
                <w:szCs w:val="17"/>
              </w:rPr>
            </w:pPr>
            <w:r w:rsidRPr="005543B2">
              <w:rPr>
                <w:sz w:val="17"/>
                <w:szCs w:val="17"/>
              </w:rPr>
              <w:t>105</w:t>
            </w:r>
          </w:p>
        </w:tc>
        <w:tc>
          <w:tcPr>
            <w:tcW w:w="710" w:type="dxa"/>
            <w:gridSpan w:val="2"/>
            <w:tcBorders>
              <w:top w:val="single" w:sz="4" w:space="0" w:color="auto"/>
              <w:left w:val="nil"/>
              <w:bottom w:val="nil"/>
              <w:right w:val="nil"/>
            </w:tcBorders>
            <w:vAlign w:val="center"/>
          </w:tcPr>
          <w:p w14:paraId="24AB5ED7" w14:textId="77777777" w:rsidR="0011232B" w:rsidRPr="005543B2" w:rsidRDefault="0011232B" w:rsidP="006B1F63">
            <w:pPr>
              <w:jc w:val="center"/>
              <w:rPr>
                <w:bCs/>
                <w:sz w:val="17"/>
                <w:szCs w:val="17"/>
              </w:rPr>
            </w:pPr>
            <w:r w:rsidRPr="005543B2">
              <w:rPr>
                <w:sz w:val="17"/>
                <w:szCs w:val="17"/>
              </w:rPr>
              <w:t>105</w:t>
            </w:r>
          </w:p>
        </w:tc>
        <w:tc>
          <w:tcPr>
            <w:tcW w:w="711" w:type="dxa"/>
            <w:gridSpan w:val="2"/>
            <w:tcBorders>
              <w:top w:val="single" w:sz="4" w:space="0" w:color="auto"/>
              <w:left w:val="nil"/>
              <w:bottom w:val="nil"/>
              <w:right w:val="nil"/>
            </w:tcBorders>
            <w:vAlign w:val="center"/>
          </w:tcPr>
          <w:p w14:paraId="5D6234F2" w14:textId="77777777" w:rsidR="0011232B" w:rsidRPr="005543B2" w:rsidRDefault="0011232B" w:rsidP="006B1F63">
            <w:pPr>
              <w:jc w:val="center"/>
              <w:rPr>
                <w:bCs/>
                <w:sz w:val="17"/>
                <w:szCs w:val="17"/>
              </w:rPr>
            </w:pPr>
            <w:r w:rsidRPr="005543B2">
              <w:rPr>
                <w:sz w:val="17"/>
                <w:szCs w:val="17"/>
              </w:rPr>
              <w:t>105</w:t>
            </w:r>
          </w:p>
        </w:tc>
        <w:tc>
          <w:tcPr>
            <w:tcW w:w="710" w:type="dxa"/>
            <w:gridSpan w:val="2"/>
            <w:tcBorders>
              <w:top w:val="single" w:sz="4" w:space="0" w:color="auto"/>
              <w:left w:val="nil"/>
              <w:bottom w:val="nil"/>
              <w:right w:val="nil"/>
            </w:tcBorders>
            <w:vAlign w:val="center"/>
          </w:tcPr>
          <w:p w14:paraId="1B9615C3" w14:textId="77777777" w:rsidR="0011232B" w:rsidRPr="005543B2" w:rsidRDefault="0011232B" w:rsidP="006B1F63">
            <w:pPr>
              <w:jc w:val="center"/>
              <w:rPr>
                <w:bCs/>
                <w:sz w:val="17"/>
                <w:szCs w:val="17"/>
              </w:rPr>
            </w:pPr>
            <w:r w:rsidRPr="005543B2">
              <w:rPr>
                <w:sz w:val="17"/>
                <w:szCs w:val="17"/>
              </w:rPr>
              <w:t>105</w:t>
            </w:r>
          </w:p>
        </w:tc>
      </w:tr>
      <w:tr w:rsidR="0011232B" w:rsidRPr="005543B2" w14:paraId="43F0D8E2" w14:textId="77777777" w:rsidTr="0011232B">
        <w:trPr>
          <w:trHeight w:val="262"/>
        </w:trPr>
        <w:tc>
          <w:tcPr>
            <w:tcW w:w="1890" w:type="dxa"/>
            <w:tcBorders>
              <w:top w:val="nil"/>
              <w:left w:val="nil"/>
              <w:bottom w:val="nil"/>
              <w:right w:val="nil"/>
            </w:tcBorders>
            <w:vAlign w:val="center"/>
          </w:tcPr>
          <w:p w14:paraId="0024B283" w14:textId="77777777" w:rsidR="0011232B" w:rsidRPr="005543B2" w:rsidRDefault="0011232B" w:rsidP="006B1F63">
            <w:pPr>
              <w:jc w:val="right"/>
              <w:rPr>
                <w:i/>
                <w:iCs/>
                <w:sz w:val="17"/>
                <w:szCs w:val="17"/>
              </w:rPr>
            </w:pPr>
            <w:r w:rsidRPr="005543B2">
              <w:rPr>
                <w:i/>
                <w:iCs/>
                <w:sz w:val="17"/>
                <w:szCs w:val="17"/>
              </w:rPr>
              <w:t>AIC</w:t>
            </w:r>
          </w:p>
        </w:tc>
        <w:tc>
          <w:tcPr>
            <w:tcW w:w="710" w:type="dxa"/>
            <w:gridSpan w:val="3"/>
            <w:tcBorders>
              <w:top w:val="nil"/>
              <w:left w:val="nil"/>
              <w:bottom w:val="nil"/>
              <w:right w:val="nil"/>
            </w:tcBorders>
            <w:vAlign w:val="center"/>
          </w:tcPr>
          <w:p w14:paraId="1AE103CA" w14:textId="77777777" w:rsidR="0011232B" w:rsidRPr="005543B2" w:rsidRDefault="0011232B" w:rsidP="006B1F63">
            <w:pPr>
              <w:jc w:val="center"/>
              <w:rPr>
                <w:bCs/>
                <w:sz w:val="17"/>
                <w:szCs w:val="17"/>
              </w:rPr>
            </w:pPr>
            <w:r w:rsidRPr="005543B2">
              <w:rPr>
                <w:sz w:val="17"/>
                <w:szCs w:val="17"/>
              </w:rPr>
              <w:t>274.9</w:t>
            </w:r>
          </w:p>
        </w:tc>
        <w:tc>
          <w:tcPr>
            <w:tcW w:w="711" w:type="dxa"/>
            <w:gridSpan w:val="2"/>
            <w:tcBorders>
              <w:top w:val="nil"/>
              <w:left w:val="nil"/>
              <w:bottom w:val="nil"/>
              <w:right w:val="nil"/>
            </w:tcBorders>
            <w:vAlign w:val="center"/>
          </w:tcPr>
          <w:p w14:paraId="455B18B4" w14:textId="77777777" w:rsidR="0011232B" w:rsidRPr="005543B2" w:rsidRDefault="0011232B" w:rsidP="006B1F63">
            <w:pPr>
              <w:jc w:val="center"/>
              <w:rPr>
                <w:bCs/>
                <w:sz w:val="17"/>
                <w:szCs w:val="17"/>
              </w:rPr>
            </w:pPr>
            <w:r w:rsidRPr="005543B2">
              <w:rPr>
                <w:sz w:val="17"/>
                <w:szCs w:val="17"/>
              </w:rPr>
              <w:t>281.0</w:t>
            </w:r>
          </w:p>
        </w:tc>
        <w:tc>
          <w:tcPr>
            <w:tcW w:w="710" w:type="dxa"/>
            <w:gridSpan w:val="2"/>
            <w:tcBorders>
              <w:top w:val="nil"/>
              <w:left w:val="nil"/>
              <w:bottom w:val="nil"/>
              <w:right w:val="nil"/>
            </w:tcBorders>
            <w:vAlign w:val="center"/>
          </w:tcPr>
          <w:p w14:paraId="52CF7BB8" w14:textId="77777777" w:rsidR="0011232B" w:rsidRPr="005543B2" w:rsidRDefault="0011232B" w:rsidP="006B1F63">
            <w:pPr>
              <w:jc w:val="center"/>
              <w:rPr>
                <w:bCs/>
                <w:sz w:val="17"/>
                <w:szCs w:val="17"/>
              </w:rPr>
            </w:pPr>
            <w:r w:rsidRPr="005543B2">
              <w:rPr>
                <w:sz w:val="17"/>
                <w:szCs w:val="17"/>
              </w:rPr>
              <w:t>272.1</w:t>
            </w:r>
          </w:p>
        </w:tc>
        <w:tc>
          <w:tcPr>
            <w:tcW w:w="711" w:type="dxa"/>
            <w:gridSpan w:val="2"/>
            <w:tcBorders>
              <w:top w:val="nil"/>
              <w:left w:val="nil"/>
              <w:bottom w:val="nil"/>
              <w:right w:val="nil"/>
            </w:tcBorders>
            <w:vAlign w:val="center"/>
          </w:tcPr>
          <w:p w14:paraId="7CCA22DF" w14:textId="77777777" w:rsidR="0011232B" w:rsidRPr="005543B2" w:rsidRDefault="0011232B" w:rsidP="006B1F63">
            <w:pPr>
              <w:jc w:val="center"/>
              <w:rPr>
                <w:bCs/>
                <w:sz w:val="17"/>
                <w:szCs w:val="17"/>
              </w:rPr>
            </w:pPr>
            <w:r w:rsidRPr="005543B2">
              <w:rPr>
                <w:sz w:val="17"/>
                <w:szCs w:val="17"/>
              </w:rPr>
              <w:t>212.0</w:t>
            </w:r>
          </w:p>
        </w:tc>
        <w:tc>
          <w:tcPr>
            <w:tcW w:w="710" w:type="dxa"/>
            <w:tcBorders>
              <w:top w:val="nil"/>
              <w:left w:val="nil"/>
              <w:bottom w:val="nil"/>
              <w:right w:val="nil"/>
            </w:tcBorders>
            <w:vAlign w:val="center"/>
          </w:tcPr>
          <w:p w14:paraId="71A8CDD4" w14:textId="77777777" w:rsidR="0011232B" w:rsidRPr="005543B2" w:rsidRDefault="0011232B" w:rsidP="006B1F63">
            <w:pPr>
              <w:jc w:val="center"/>
              <w:rPr>
                <w:bCs/>
                <w:sz w:val="17"/>
                <w:szCs w:val="17"/>
              </w:rPr>
            </w:pPr>
            <w:r w:rsidRPr="005543B2">
              <w:rPr>
                <w:sz w:val="17"/>
                <w:szCs w:val="17"/>
              </w:rPr>
              <w:t>202.8</w:t>
            </w:r>
          </w:p>
        </w:tc>
        <w:tc>
          <w:tcPr>
            <w:tcW w:w="711" w:type="dxa"/>
            <w:gridSpan w:val="2"/>
            <w:tcBorders>
              <w:top w:val="nil"/>
              <w:left w:val="nil"/>
              <w:bottom w:val="nil"/>
              <w:right w:val="nil"/>
            </w:tcBorders>
            <w:vAlign w:val="center"/>
          </w:tcPr>
          <w:p w14:paraId="73ED31C7" w14:textId="77777777" w:rsidR="0011232B" w:rsidRPr="005543B2" w:rsidRDefault="0011232B" w:rsidP="006B1F63">
            <w:pPr>
              <w:jc w:val="center"/>
              <w:rPr>
                <w:bCs/>
                <w:sz w:val="17"/>
                <w:szCs w:val="17"/>
              </w:rPr>
            </w:pPr>
            <w:r w:rsidRPr="005543B2">
              <w:rPr>
                <w:sz w:val="17"/>
                <w:szCs w:val="17"/>
              </w:rPr>
              <w:t>198.6</w:t>
            </w:r>
          </w:p>
        </w:tc>
        <w:tc>
          <w:tcPr>
            <w:tcW w:w="710" w:type="dxa"/>
            <w:gridSpan w:val="2"/>
            <w:tcBorders>
              <w:top w:val="nil"/>
              <w:left w:val="nil"/>
              <w:bottom w:val="nil"/>
              <w:right w:val="nil"/>
            </w:tcBorders>
            <w:vAlign w:val="center"/>
          </w:tcPr>
          <w:p w14:paraId="6D9B918E" w14:textId="77777777" w:rsidR="0011232B" w:rsidRPr="005543B2" w:rsidRDefault="0011232B" w:rsidP="006B1F63">
            <w:pPr>
              <w:jc w:val="center"/>
              <w:rPr>
                <w:bCs/>
                <w:sz w:val="17"/>
                <w:szCs w:val="17"/>
              </w:rPr>
            </w:pPr>
            <w:r w:rsidRPr="005543B2">
              <w:rPr>
                <w:sz w:val="17"/>
                <w:szCs w:val="17"/>
              </w:rPr>
              <w:t>202.7</w:t>
            </w:r>
          </w:p>
        </w:tc>
        <w:tc>
          <w:tcPr>
            <w:tcW w:w="711" w:type="dxa"/>
            <w:gridSpan w:val="2"/>
            <w:tcBorders>
              <w:top w:val="nil"/>
              <w:left w:val="nil"/>
              <w:bottom w:val="nil"/>
              <w:right w:val="nil"/>
            </w:tcBorders>
            <w:vAlign w:val="center"/>
          </w:tcPr>
          <w:p w14:paraId="042BF4F1" w14:textId="77777777" w:rsidR="0011232B" w:rsidRPr="005543B2" w:rsidRDefault="0011232B" w:rsidP="006B1F63">
            <w:pPr>
              <w:jc w:val="center"/>
              <w:rPr>
                <w:bCs/>
                <w:sz w:val="17"/>
                <w:szCs w:val="17"/>
              </w:rPr>
            </w:pPr>
            <w:r w:rsidRPr="005543B2">
              <w:rPr>
                <w:sz w:val="17"/>
                <w:szCs w:val="17"/>
              </w:rPr>
              <w:t>245.3</w:t>
            </w:r>
          </w:p>
        </w:tc>
        <w:tc>
          <w:tcPr>
            <w:tcW w:w="710" w:type="dxa"/>
            <w:gridSpan w:val="2"/>
            <w:tcBorders>
              <w:top w:val="nil"/>
              <w:left w:val="nil"/>
              <w:bottom w:val="nil"/>
              <w:right w:val="nil"/>
            </w:tcBorders>
            <w:vAlign w:val="center"/>
          </w:tcPr>
          <w:p w14:paraId="25607ADF" w14:textId="77777777" w:rsidR="0011232B" w:rsidRPr="005543B2" w:rsidRDefault="0011232B" w:rsidP="006B1F63">
            <w:pPr>
              <w:jc w:val="center"/>
              <w:rPr>
                <w:bCs/>
                <w:sz w:val="17"/>
                <w:szCs w:val="17"/>
              </w:rPr>
            </w:pPr>
            <w:r w:rsidRPr="005543B2">
              <w:rPr>
                <w:sz w:val="17"/>
                <w:szCs w:val="17"/>
              </w:rPr>
              <w:t>239.0</w:t>
            </w:r>
          </w:p>
        </w:tc>
        <w:tc>
          <w:tcPr>
            <w:tcW w:w="711" w:type="dxa"/>
            <w:gridSpan w:val="2"/>
            <w:tcBorders>
              <w:top w:val="nil"/>
              <w:left w:val="nil"/>
              <w:bottom w:val="nil"/>
              <w:right w:val="nil"/>
            </w:tcBorders>
            <w:vAlign w:val="center"/>
          </w:tcPr>
          <w:p w14:paraId="01569522" w14:textId="77777777" w:rsidR="0011232B" w:rsidRPr="005543B2" w:rsidRDefault="0011232B" w:rsidP="006B1F63">
            <w:pPr>
              <w:jc w:val="center"/>
              <w:rPr>
                <w:bCs/>
                <w:sz w:val="17"/>
                <w:szCs w:val="17"/>
              </w:rPr>
            </w:pPr>
            <w:r w:rsidRPr="005543B2">
              <w:rPr>
                <w:sz w:val="17"/>
                <w:szCs w:val="17"/>
              </w:rPr>
              <w:t>242.2</w:t>
            </w:r>
          </w:p>
        </w:tc>
        <w:tc>
          <w:tcPr>
            <w:tcW w:w="710" w:type="dxa"/>
            <w:gridSpan w:val="2"/>
            <w:tcBorders>
              <w:top w:val="nil"/>
              <w:left w:val="nil"/>
              <w:bottom w:val="nil"/>
              <w:right w:val="nil"/>
            </w:tcBorders>
            <w:vAlign w:val="center"/>
          </w:tcPr>
          <w:p w14:paraId="71A3DDD7" w14:textId="77777777" w:rsidR="0011232B" w:rsidRPr="005543B2" w:rsidRDefault="0011232B" w:rsidP="006B1F63">
            <w:pPr>
              <w:jc w:val="center"/>
              <w:rPr>
                <w:bCs/>
                <w:sz w:val="17"/>
                <w:szCs w:val="17"/>
              </w:rPr>
            </w:pPr>
            <w:r w:rsidRPr="005543B2">
              <w:rPr>
                <w:sz w:val="17"/>
                <w:szCs w:val="17"/>
              </w:rPr>
              <w:t>239.5</w:t>
            </w:r>
          </w:p>
        </w:tc>
        <w:tc>
          <w:tcPr>
            <w:tcW w:w="711" w:type="dxa"/>
            <w:gridSpan w:val="2"/>
            <w:tcBorders>
              <w:top w:val="nil"/>
              <w:left w:val="nil"/>
              <w:bottom w:val="nil"/>
              <w:right w:val="nil"/>
            </w:tcBorders>
            <w:vAlign w:val="center"/>
          </w:tcPr>
          <w:p w14:paraId="36826C8E" w14:textId="77777777" w:rsidR="0011232B" w:rsidRPr="005543B2" w:rsidRDefault="0011232B" w:rsidP="006B1F63">
            <w:pPr>
              <w:jc w:val="center"/>
              <w:rPr>
                <w:bCs/>
                <w:sz w:val="17"/>
                <w:szCs w:val="17"/>
              </w:rPr>
            </w:pPr>
            <w:r w:rsidRPr="005543B2">
              <w:rPr>
                <w:sz w:val="17"/>
                <w:szCs w:val="17"/>
              </w:rPr>
              <w:t>212.1</w:t>
            </w:r>
          </w:p>
        </w:tc>
        <w:tc>
          <w:tcPr>
            <w:tcW w:w="710" w:type="dxa"/>
            <w:gridSpan w:val="2"/>
            <w:tcBorders>
              <w:top w:val="nil"/>
              <w:left w:val="nil"/>
              <w:bottom w:val="nil"/>
              <w:right w:val="nil"/>
            </w:tcBorders>
            <w:vAlign w:val="center"/>
          </w:tcPr>
          <w:p w14:paraId="448B54BC" w14:textId="77777777" w:rsidR="0011232B" w:rsidRPr="005543B2" w:rsidRDefault="0011232B" w:rsidP="006B1F63">
            <w:pPr>
              <w:jc w:val="center"/>
              <w:rPr>
                <w:bCs/>
                <w:sz w:val="17"/>
                <w:szCs w:val="17"/>
              </w:rPr>
            </w:pPr>
            <w:r w:rsidRPr="005543B2">
              <w:rPr>
                <w:sz w:val="17"/>
                <w:szCs w:val="17"/>
              </w:rPr>
              <w:t>205.7</w:t>
            </w:r>
          </w:p>
        </w:tc>
        <w:tc>
          <w:tcPr>
            <w:tcW w:w="711" w:type="dxa"/>
            <w:gridSpan w:val="2"/>
            <w:tcBorders>
              <w:top w:val="nil"/>
              <w:left w:val="nil"/>
              <w:bottom w:val="nil"/>
              <w:right w:val="nil"/>
            </w:tcBorders>
            <w:vAlign w:val="center"/>
          </w:tcPr>
          <w:p w14:paraId="303E7F46" w14:textId="77777777" w:rsidR="0011232B" w:rsidRPr="005543B2" w:rsidRDefault="0011232B" w:rsidP="006B1F63">
            <w:pPr>
              <w:jc w:val="center"/>
              <w:rPr>
                <w:bCs/>
                <w:sz w:val="17"/>
                <w:szCs w:val="17"/>
              </w:rPr>
            </w:pPr>
            <w:r w:rsidRPr="005543B2">
              <w:rPr>
                <w:sz w:val="17"/>
                <w:szCs w:val="17"/>
              </w:rPr>
              <w:t>204.1</w:t>
            </w:r>
          </w:p>
        </w:tc>
        <w:tc>
          <w:tcPr>
            <w:tcW w:w="710" w:type="dxa"/>
            <w:gridSpan w:val="2"/>
            <w:tcBorders>
              <w:top w:val="nil"/>
              <w:left w:val="nil"/>
              <w:bottom w:val="nil"/>
              <w:right w:val="nil"/>
            </w:tcBorders>
            <w:vAlign w:val="center"/>
          </w:tcPr>
          <w:p w14:paraId="68A56523" w14:textId="77777777" w:rsidR="0011232B" w:rsidRPr="005543B2" w:rsidRDefault="0011232B" w:rsidP="006B1F63">
            <w:pPr>
              <w:jc w:val="center"/>
              <w:rPr>
                <w:bCs/>
                <w:sz w:val="17"/>
                <w:szCs w:val="17"/>
              </w:rPr>
            </w:pPr>
            <w:r w:rsidRPr="005543B2">
              <w:rPr>
                <w:sz w:val="17"/>
                <w:szCs w:val="17"/>
              </w:rPr>
              <w:t>205.7</w:t>
            </w:r>
          </w:p>
        </w:tc>
      </w:tr>
      <w:tr w:rsidR="0011232B" w:rsidRPr="005543B2" w14:paraId="1A235700" w14:textId="77777777" w:rsidTr="0011232B">
        <w:trPr>
          <w:trHeight w:val="262"/>
        </w:trPr>
        <w:tc>
          <w:tcPr>
            <w:tcW w:w="1890" w:type="dxa"/>
            <w:tcBorders>
              <w:top w:val="nil"/>
              <w:left w:val="nil"/>
              <w:bottom w:val="nil"/>
              <w:right w:val="nil"/>
            </w:tcBorders>
            <w:vAlign w:val="center"/>
          </w:tcPr>
          <w:p w14:paraId="09BD2DC5" w14:textId="77777777" w:rsidR="0011232B" w:rsidRPr="005543B2" w:rsidRDefault="0011232B" w:rsidP="006B1F63">
            <w:pPr>
              <w:jc w:val="right"/>
              <w:rPr>
                <w:i/>
                <w:iCs/>
                <w:sz w:val="17"/>
                <w:szCs w:val="17"/>
              </w:rPr>
            </w:pPr>
            <w:r w:rsidRPr="005543B2">
              <w:rPr>
                <w:i/>
                <w:iCs/>
                <w:sz w:val="17"/>
                <w:szCs w:val="17"/>
              </w:rPr>
              <w:t>BIC</w:t>
            </w:r>
          </w:p>
        </w:tc>
        <w:tc>
          <w:tcPr>
            <w:tcW w:w="710" w:type="dxa"/>
            <w:gridSpan w:val="3"/>
            <w:tcBorders>
              <w:top w:val="nil"/>
              <w:left w:val="nil"/>
              <w:bottom w:val="nil"/>
              <w:right w:val="nil"/>
            </w:tcBorders>
            <w:vAlign w:val="center"/>
          </w:tcPr>
          <w:p w14:paraId="3991A5F9" w14:textId="77777777" w:rsidR="0011232B" w:rsidRPr="005543B2" w:rsidRDefault="0011232B" w:rsidP="006B1F63">
            <w:pPr>
              <w:jc w:val="center"/>
              <w:rPr>
                <w:bCs/>
                <w:sz w:val="17"/>
                <w:szCs w:val="17"/>
              </w:rPr>
            </w:pPr>
            <w:r w:rsidRPr="005543B2">
              <w:rPr>
                <w:sz w:val="17"/>
                <w:szCs w:val="17"/>
              </w:rPr>
              <w:t>280.2</w:t>
            </w:r>
          </w:p>
        </w:tc>
        <w:tc>
          <w:tcPr>
            <w:tcW w:w="711" w:type="dxa"/>
            <w:gridSpan w:val="2"/>
            <w:tcBorders>
              <w:top w:val="nil"/>
              <w:left w:val="nil"/>
              <w:bottom w:val="nil"/>
              <w:right w:val="nil"/>
            </w:tcBorders>
            <w:vAlign w:val="center"/>
          </w:tcPr>
          <w:p w14:paraId="23991F45" w14:textId="77777777" w:rsidR="0011232B" w:rsidRPr="005543B2" w:rsidRDefault="0011232B" w:rsidP="006B1F63">
            <w:pPr>
              <w:jc w:val="center"/>
              <w:rPr>
                <w:bCs/>
                <w:sz w:val="17"/>
                <w:szCs w:val="17"/>
              </w:rPr>
            </w:pPr>
            <w:r w:rsidRPr="005543B2">
              <w:rPr>
                <w:sz w:val="17"/>
                <w:szCs w:val="17"/>
              </w:rPr>
              <w:t>286.3</w:t>
            </w:r>
          </w:p>
        </w:tc>
        <w:tc>
          <w:tcPr>
            <w:tcW w:w="710" w:type="dxa"/>
            <w:gridSpan w:val="2"/>
            <w:tcBorders>
              <w:top w:val="nil"/>
              <w:left w:val="nil"/>
              <w:bottom w:val="nil"/>
              <w:right w:val="nil"/>
            </w:tcBorders>
            <w:vAlign w:val="center"/>
          </w:tcPr>
          <w:p w14:paraId="44515D6D" w14:textId="77777777" w:rsidR="0011232B" w:rsidRPr="005543B2" w:rsidRDefault="0011232B" w:rsidP="006B1F63">
            <w:pPr>
              <w:jc w:val="center"/>
              <w:rPr>
                <w:bCs/>
                <w:sz w:val="17"/>
                <w:szCs w:val="17"/>
              </w:rPr>
            </w:pPr>
            <w:r w:rsidRPr="005543B2">
              <w:rPr>
                <w:sz w:val="17"/>
                <w:szCs w:val="17"/>
              </w:rPr>
              <w:t>280.0</w:t>
            </w:r>
          </w:p>
        </w:tc>
        <w:tc>
          <w:tcPr>
            <w:tcW w:w="711" w:type="dxa"/>
            <w:gridSpan w:val="2"/>
            <w:tcBorders>
              <w:top w:val="nil"/>
              <w:left w:val="nil"/>
              <w:bottom w:val="nil"/>
              <w:right w:val="nil"/>
            </w:tcBorders>
            <w:vAlign w:val="center"/>
          </w:tcPr>
          <w:p w14:paraId="007A03C1" w14:textId="77777777" w:rsidR="0011232B" w:rsidRPr="005543B2" w:rsidRDefault="0011232B" w:rsidP="006B1F63">
            <w:pPr>
              <w:jc w:val="center"/>
              <w:rPr>
                <w:bCs/>
                <w:sz w:val="17"/>
                <w:szCs w:val="17"/>
              </w:rPr>
            </w:pPr>
            <w:r w:rsidRPr="005543B2">
              <w:rPr>
                <w:sz w:val="17"/>
                <w:szCs w:val="17"/>
              </w:rPr>
              <w:t>217.3</w:t>
            </w:r>
          </w:p>
        </w:tc>
        <w:tc>
          <w:tcPr>
            <w:tcW w:w="710" w:type="dxa"/>
            <w:tcBorders>
              <w:top w:val="nil"/>
              <w:left w:val="nil"/>
              <w:bottom w:val="nil"/>
              <w:right w:val="nil"/>
            </w:tcBorders>
            <w:vAlign w:val="center"/>
          </w:tcPr>
          <w:p w14:paraId="63EEBED4" w14:textId="77777777" w:rsidR="0011232B" w:rsidRPr="005543B2" w:rsidRDefault="0011232B" w:rsidP="006B1F63">
            <w:pPr>
              <w:jc w:val="center"/>
              <w:rPr>
                <w:bCs/>
                <w:sz w:val="17"/>
                <w:szCs w:val="17"/>
              </w:rPr>
            </w:pPr>
            <w:r w:rsidRPr="005543B2">
              <w:rPr>
                <w:sz w:val="17"/>
                <w:szCs w:val="17"/>
              </w:rPr>
              <w:t>213.4</w:t>
            </w:r>
          </w:p>
        </w:tc>
        <w:tc>
          <w:tcPr>
            <w:tcW w:w="711" w:type="dxa"/>
            <w:gridSpan w:val="2"/>
            <w:tcBorders>
              <w:top w:val="nil"/>
              <w:left w:val="nil"/>
              <w:bottom w:val="nil"/>
              <w:right w:val="nil"/>
            </w:tcBorders>
            <w:vAlign w:val="center"/>
          </w:tcPr>
          <w:p w14:paraId="591BC24D" w14:textId="77777777" w:rsidR="0011232B" w:rsidRPr="005543B2" w:rsidRDefault="0011232B" w:rsidP="006B1F63">
            <w:pPr>
              <w:jc w:val="center"/>
              <w:rPr>
                <w:bCs/>
                <w:sz w:val="17"/>
                <w:szCs w:val="17"/>
              </w:rPr>
            </w:pPr>
            <w:r w:rsidRPr="005543B2">
              <w:rPr>
                <w:sz w:val="17"/>
                <w:szCs w:val="17"/>
              </w:rPr>
              <w:t>211.8</w:t>
            </w:r>
          </w:p>
        </w:tc>
        <w:tc>
          <w:tcPr>
            <w:tcW w:w="710" w:type="dxa"/>
            <w:gridSpan w:val="2"/>
            <w:tcBorders>
              <w:top w:val="nil"/>
              <w:left w:val="nil"/>
              <w:bottom w:val="nil"/>
              <w:right w:val="nil"/>
            </w:tcBorders>
            <w:vAlign w:val="center"/>
          </w:tcPr>
          <w:p w14:paraId="18F9EFDF" w14:textId="77777777" w:rsidR="0011232B" w:rsidRPr="005543B2" w:rsidRDefault="0011232B" w:rsidP="006B1F63">
            <w:pPr>
              <w:jc w:val="center"/>
              <w:rPr>
                <w:bCs/>
                <w:sz w:val="17"/>
                <w:szCs w:val="17"/>
              </w:rPr>
            </w:pPr>
            <w:r w:rsidRPr="005543B2">
              <w:rPr>
                <w:sz w:val="17"/>
                <w:szCs w:val="17"/>
              </w:rPr>
              <w:t>216.0</w:t>
            </w:r>
          </w:p>
        </w:tc>
        <w:tc>
          <w:tcPr>
            <w:tcW w:w="711" w:type="dxa"/>
            <w:gridSpan w:val="2"/>
            <w:tcBorders>
              <w:top w:val="nil"/>
              <w:left w:val="nil"/>
              <w:bottom w:val="nil"/>
              <w:right w:val="nil"/>
            </w:tcBorders>
            <w:vAlign w:val="center"/>
          </w:tcPr>
          <w:p w14:paraId="47740711" w14:textId="77777777" w:rsidR="0011232B" w:rsidRPr="005543B2" w:rsidRDefault="0011232B" w:rsidP="006B1F63">
            <w:pPr>
              <w:jc w:val="center"/>
              <w:rPr>
                <w:bCs/>
                <w:sz w:val="17"/>
                <w:szCs w:val="17"/>
              </w:rPr>
            </w:pPr>
            <w:r w:rsidRPr="005543B2">
              <w:rPr>
                <w:sz w:val="17"/>
                <w:szCs w:val="17"/>
              </w:rPr>
              <w:t>269.1</w:t>
            </w:r>
          </w:p>
        </w:tc>
        <w:tc>
          <w:tcPr>
            <w:tcW w:w="710" w:type="dxa"/>
            <w:gridSpan w:val="2"/>
            <w:tcBorders>
              <w:top w:val="nil"/>
              <w:left w:val="nil"/>
              <w:bottom w:val="nil"/>
              <w:right w:val="nil"/>
            </w:tcBorders>
            <w:vAlign w:val="center"/>
          </w:tcPr>
          <w:p w14:paraId="493FF4D6" w14:textId="77777777" w:rsidR="0011232B" w:rsidRPr="005543B2" w:rsidRDefault="0011232B" w:rsidP="006B1F63">
            <w:pPr>
              <w:jc w:val="center"/>
              <w:rPr>
                <w:bCs/>
                <w:sz w:val="17"/>
                <w:szCs w:val="17"/>
              </w:rPr>
            </w:pPr>
            <w:r w:rsidRPr="005543B2">
              <w:rPr>
                <w:sz w:val="17"/>
                <w:szCs w:val="17"/>
              </w:rPr>
              <w:t>265.6</w:t>
            </w:r>
          </w:p>
        </w:tc>
        <w:tc>
          <w:tcPr>
            <w:tcW w:w="711" w:type="dxa"/>
            <w:gridSpan w:val="2"/>
            <w:tcBorders>
              <w:top w:val="nil"/>
              <w:left w:val="nil"/>
              <w:bottom w:val="nil"/>
              <w:right w:val="nil"/>
            </w:tcBorders>
            <w:vAlign w:val="center"/>
          </w:tcPr>
          <w:p w14:paraId="35A09188" w14:textId="77777777" w:rsidR="0011232B" w:rsidRPr="005543B2" w:rsidRDefault="0011232B" w:rsidP="006B1F63">
            <w:pPr>
              <w:jc w:val="center"/>
              <w:rPr>
                <w:bCs/>
                <w:sz w:val="17"/>
                <w:szCs w:val="17"/>
              </w:rPr>
            </w:pPr>
            <w:r w:rsidRPr="005543B2">
              <w:rPr>
                <w:sz w:val="17"/>
                <w:szCs w:val="17"/>
              </w:rPr>
              <w:t>268.7</w:t>
            </w:r>
          </w:p>
        </w:tc>
        <w:tc>
          <w:tcPr>
            <w:tcW w:w="710" w:type="dxa"/>
            <w:gridSpan w:val="2"/>
            <w:tcBorders>
              <w:top w:val="nil"/>
              <w:left w:val="nil"/>
              <w:bottom w:val="nil"/>
              <w:right w:val="nil"/>
            </w:tcBorders>
            <w:vAlign w:val="center"/>
          </w:tcPr>
          <w:p w14:paraId="6BFBD570" w14:textId="77777777" w:rsidR="0011232B" w:rsidRPr="005543B2" w:rsidRDefault="0011232B" w:rsidP="006B1F63">
            <w:pPr>
              <w:jc w:val="center"/>
              <w:rPr>
                <w:bCs/>
                <w:sz w:val="17"/>
                <w:szCs w:val="17"/>
              </w:rPr>
            </w:pPr>
            <w:r w:rsidRPr="005543B2">
              <w:rPr>
                <w:sz w:val="17"/>
                <w:szCs w:val="17"/>
              </w:rPr>
              <w:t>268.6</w:t>
            </w:r>
          </w:p>
        </w:tc>
        <w:tc>
          <w:tcPr>
            <w:tcW w:w="711" w:type="dxa"/>
            <w:gridSpan w:val="2"/>
            <w:tcBorders>
              <w:top w:val="nil"/>
              <w:left w:val="nil"/>
              <w:bottom w:val="nil"/>
              <w:right w:val="nil"/>
            </w:tcBorders>
            <w:vAlign w:val="center"/>
          </w:tcPr>
          <w:p w14:paraId="37380B05" w14:textId="77777777" w:rsidR="0011232B" w:rsidRPr="005543B2" w:rsidRDefault="0011232B" w:rsidP="006B1F63">
            <w:pPr>
              <w:jc w:val="center"/>
              <w:rPr>
                <w:bCs/>
                <w:sz w:val="17"/>
                <w:szCs w:val="17"/>
              </w:rPr>
            </w:pPr>
            <w:r w:rsidRPr="005543B2">
              <w:rPr>
                <w:sz w:val="17"/>
                <w:szCs w:val="17"/>
              </w:rPr>
              <w:t>238.7</w:t>
            </w:r>
          </w:p>
        </w:tc>
        <w:tc>
          <w:tcPr>
            <w:tcW w:w="710" w:type="dxa"/>
            <w:gridSpan w:val="2"/>
            <w:tcBorders>
              <w:top w:val="nil"/>
              <w:left w:val="nil"/>
              <w:bottom w:val="nil"/>
              <w:right w:val="nil"/>
            </w:tcBorders>
            <w:vAlign w:val="center"/>
          </w:tcPr>
          <w:p w14:paraId="7C0B96DB" w14:textId="77777777" w:rsidR="0011232B" w:rsidRPr="005543B2" w:rsidRDefault="0011232B" w:rsidP="006B1F63">
            <w:pPr>
              <w:jc w:val="center"/>
              <w:rPr>
                <w:bCs/>
                <w:sz w:val="17"/>
                <w:szCs w:val="17"/>
              </w:rPr>
            </w:pPr>
            <w:r w:rsidRPr="005543B2">
              <w:rPr>
                <w:sz w:val="17"/>
                <w:szCs w:val="17"/>
              </w:rPr>
              <w:t>237.6</w:t>
            </w:r>
          </w:p>
        </w:tc>
        <w:tc>
          <w:tcPr>
            <w:tcW w:w="711" w:type="dxa"/>
            <w:gridSpan w:val="2"/>
            <w:tcBorders>
              <w:top w:val="nil"/>
              <w:left w:val="nil"/>
              <w:bottom w:val="nil"/>
              <w:right w:val="nil"/>
            </w:tcBorders>
            <w:vAlign w:val="center"/>
          </w:tcPr>
          <w:p w14:paraId="63A739CE" w14:textId="77777777" w:rsidR="0011232B" w:rsidRPr="005543B2" w:rsidRDefault="0011232B" w:rsidP="006B1F63">
            <w:pPr>
              <w:jc w:val="center"/>
              <w:rPr>
                <w:bCs/>
                <w:sz w:val="17"/>
                <w:szCs w:val="17"/>
              </w:rPr>
            </w:pPr>
            <w:r w:rsidRPr="005543B2">
              <w:rPr>
                <w:sz w:val="17"/>
                <w:szCs w:val="17"/>
              </w:rPr>
              <w:t>238.6</w:t>
            </w:r>
          </w:p>
        </w:tc>
        <w:tc>
          <w:tcPr>
            <w:tcW w:w="710" w:type="dxa"/>
            <w:gridSpan w:val="2"/>
            <w:tcBorders>
              <w:top w:val="nil"/>
              <w:left w:val="nil"/>
              <w:bottom w:val="nil"/>
              <w:right w:val="nil"/>
            </w:tcBorders>
            <w:vAlign w:val="center"/>
          </w:tcPr>
          <w:p w14:paraId="21618368" w14:textId="77777777" w:rsidR="0011232B" w:rsidRPr="005543B2" w:rsidRDefault="0011232B" w:rsidP="006B1F63">
            <w:pPr>
              <w:jc w:val="center"/>
              <w:rPr>
                <w:bCs/>
                <w:sz w:val="17"/>
                <w:szCs w:val="17"/>
              </w:rPr>
            </w:pPr>
            <w:r w:rsidRPr="005543B2">
              <w:rPr>
                <w:sz w:val="17"/>
                <w:szCs w:val="17"/>
              </w:rPr>
              <w:t>240.2</w:t>
            </w:r>
          </w:p>
        </w:tc>
      </w:tr>
      <w:tr w:rsidR="0011232B" w:rsidRPr="005543B2" w14:paraId="281513A6" w14:textId="77777777" w:rsidTr="0011232B">
        <w:trPr>
          <w:trHeight w:val="262"/>
        </w:trPr>
        <w:tc>
          <w:tcPr>
            <w:tcW w:w="1890" w:type="dxa"/>
            <w:tcBorders>
              <w:top w:val="nil"/>
              <w:left w:val="nil"/>
              <w:bottom w:val="single" w:sz="4" w:space="0" w:color="auto"/>
              <w:right w:val="nil"/>
            </w:tcBorders>
            <w:vAlign w:val="center"/>
          </w:tcPr>
          <w:p w14:paraId="58CD62C8" w14:textId="77777777" w:rsidR="0011232B" w:rsidRPr="005543B2" w:rsidRDefault="0011232B" w:rsidP="006B1F63">
            <w:pPr>
              <w:jc w:val="right"/>
              <w:rPr>
                <w:i/>
                <w:iCs/>
                <w:sz w:val="17"/>
                <w:szCs w:val="17"/>
              </w:rPr>
            </w:pPr>
            <w:r w:rsidRPr="005543B2">
              <w:rPr>
                <w:i/>
                <w:iCs/>
                <w:sz w:val="17"/>
                <w:szCs w:val="17"/>
              </w:rPr>
              <w:t>Log Likelihood</w:t>
            </w:r>
          </w:p>
        </w:tc>
        <w:tc>
          <w:tcPr>
            <w:tcW w:w="710" w:type="dxa"/>
            <w:gridSpan w:val="3"/>
            <w:tcBorders>
              <w:top w:val="nil"/>
              <w:left w:val="nil"/>
              <w:bottom w:val="single" w:sz="4" w:space="0" w:color="auto"/>
              <w:right w:val="nil"/>
            </w:tcBorders>
            <w:vAlign w:val="center"/>
          </w:tcPr>
          <w:p w14:paraId="5A536CF2" w14:textId="77777777" w:rsidR="0011232B" w:rsidRPr="005543B2" w:rsidRDefault="0011232B" w:rsidP="006B1F63">
            <w:pPr>
              <w:jc w:val="center"/>
              <w:rPr>
                <w:bCs/>
                <w:sz w:val="17"/>
                <w:szCs w:val="17"/>
              </w:rPr>
            </w:pPr>
            <w:r w:rsidRPr="005543B2">
              <w:rPr>
                <w:sz w:val="17"/>
                <w:szCs w:val="17"/>
              </w:rPr>
              <w:t>-135.4</w:t>
            </w:r>
          </w:p>
        </w:tc>
        <w:tc>
          <w:tcPr>
            <w:tcW w:w="711" w:type="dxa"/>
            <w:gridSpan w:val="2"/>
            <w:tcBorders>
              <w:top w:val="nil"/>
              <w:left w:val="nil"/>
              <w:bottom w:val="single" w:sz="4" w:space="0" w:color="auto"/>
              <w:right w:val="nil"/>
            </w:tcBorders>
            <w:vAlign w:val="center"/>
          </w:tcPr>
          <w:p w14:paraId="4D875508" w14:textId="77777777" w:rsidR="0011232B" w:rsidRPr="005543B2" w:rsidRDefault="0011232B" w:rsidP="006B1F63">
            <w:pPr>
              <w:jc w:val="center"/>
              <w:rPr>
                <w:bCs/>
                <w:sz w:val="17"/>
                <w:szCs w:val="17"/>
              </w:rPr>
            </w:pPr>
            <w:r w:rsidRPr="005543B2">
              <w:rPr>
                <w:sz w:val="17"/>
                <w:szCs w:val="17"/>
              </w:rPr>
              <w:t>-138.5</w:t>
            </w:r>
          </w:p>
        </w:tc>
        <w:tc>
          <w:tcPr>
            <w:tcW w:w="710" w:type="dxa"/>
            <w:gridSpan w:val="2"/>
            <w:tcBorders>
              <w:top w:val="nil"/>
              <w:left w:val="nil"/>
              <w:bottom w:val="single" w:sz="4" w:space="0" w:color="auto"/>
              <w:right w:val="nil"/>
            </w:tcBorders>
            <w:vAlign w:val="center"/>
          </w:tcPr>
          <w:p w14:paraId="5BD5FAEE" w14:textId="77777777" w:rsidR="0011232B" w:rsidRPr="005543B2" w:rsidRDefault="0011232B" w:rsidP="006B1F63">
            <w:pPr>
              <w:jc w:val="center"/>
              <w:rPr>
                <w:bCs/>
                <w:sz w:val="17"/>
                <w:szCs w:val="17"/>
              </w:rPr>
            </w:pPr>
            <w:r w:rsidRPr="005543B2">
              <w:rPr>
                <w:sz w:val="17"/>
                <w:szCs w:val="17"/>
              </w:rPr>
              <w:t>-133.0</w:t>
            </w:r>
          </w:p>
        </w:tc>
        <w:tc>
          <w:tcPr>
            <w:tcW w:w="711" w:type="dxa"/>
            <w:gridSpan w:val="2"/>
            <w:tcBorders>
              <w:top w:val="nil"/>
              <w:left w:val="nil"/>
              <w:bottom w:val="single" w:sz="4" w:space="0" w:color="auto"/>
              <w:right w:val="nil"/>
            </w:tcBorders>
            <w:vAlign w:val="center"/>
          </w:tcPr>
          <w:p w14:paraId="3B08734C" w14:textId="77777777" w:rsidR="0011232B" w:rsidRPr="005543B2" w:rsidRDefault="0011232B" w:rsidP="006B1F63">
            <w:pPr>
              <w:jc w:val="center"/>
              <w:rPr>
                <w:bCs/>
                <w:sz w:val="17"/>
                <w:szCs w:val="17"/>
              </w:rPr>
            </w:pPr>
            <w:r w:rsidRPr="005543B2">
              <w:rPr>
                <w:sz w:val="17"/>
                <w:szCs w:val="17"/>
              </w:rPr>
              <w:t>-104.0</w:t>
            </w:r>
          </w:p>
        </w:tc>
        <w:tc>
          <w:tcPr>
            <w:tcW w:w="710" w:type="dxa"/>
            <w:tcBorders>
              <w:top w:val="nil"/>
              <w:left w:val="nil"/>
              <w:bottom w:val="single" w:sz="4" w:space="0" w:color="auto"/>
              <w:right w:val="nil"/>
            </w:tcBorders>
            <w:vAlign w:val="center"/>
          </w:tcPr>
          <w:p w14:paraId="4E3C0798" w14:textId="77777777" w:rsidR="0011232B" w:rsidRPr="005543B2" w:rsidRDefault="0011232B" w:rsidP="006B1F63">
            <w:pPr>
              <w:jc w:val="center"/>
              <w:rPr>
                <w:bCs/>
                <w:sz w:val="17"/>
                <w:szCs w:val="17"/>
              </w:rPr>
            </w:pPr>
            <w:r w:rsidRPr="005543B2">
              <w:rPr>
                <w:sz w:val="17"/>
                <w:szCs w:val="17"/>
              </w:rPr>
              <w:t>-97.41</w:t>
            </w:r>
          </w:p>
        </w:tc>
        <w:tc>
          <w:tcPr>
            <w:tcW w:w="711" w:type="dxa"/>
            <w:gridSpan w:val="2"/>
            <w:tcBorders>
              <w:top w:val="nil"/>
              <w:left w:val="nil"/>
              <w:bottom w:val="single" w:sz="4" w:space="0" w:color="auto"/>
              <w:right w:val="nil"/>
            </w:tcBorders>
            <w:vAlign w:val="center"/>
          </w:tcPr>
          <w:p w14:paraId="6FFC3C04" w14:textId="77777777" w:rsidR="0011232B" w:rsidRPr="005543B2" w:rsidRDefault="0011232B" w:rsidP="006B1F63">
            <w:pPr>
              <w:jc w:val="center"/>
              <w:rPr>
                <w:bCs/>
                <w:sz w:val="17"/>
                <w:szCs w:val="17"/>
              </w:rPr>
            </w:pPr>
            <w:r w:rsidRPr="005543B2">
              <w:rPr>
                <w:sz w:val="17"/>
                <w:szCs w:val="17"/>
              </w:rPr>
              <w:t>-94.29</w:t>
            </w:r>
          </w:p>
        </w:tc>
        <w:tc>
          <w:tcPr>
            <w:tcW w:w="710" w:type="dxa"/>
            <w:gridSpan w:val="2"/>
            <w:tcBorders>
              <w:top w:val="nil"/>
              <w:left w:val="nil"/>
              <w:bottom w:val="single" w:sz="4" w:space="0" w:color="auto"/>
              <w:right w:val="nil"/>
            </w:tcBorders>
            <w:vAlign w:val="center"/>
          </w:tcPr>
          <w:p w14:paraId="3A975193" w14:textId="77777777" w:rsidR="0011232B" w:rsidRPr="005543B2" w:rsidRDefault="0011232B" w:rsidP="006B1F63">
            <w:pPr>
              <w:jc w:val="center"/>
              <w:rPr>
                <w:bCs/>
                <w:sz w:val="17"/>
                <w:szCs w:val="17"/>
              </w:rPr>
            </w:pPr>
            <w:r w:rsidRPr="005543B2">
              <w:rPr>
                <w:sz w:val="17"/>
                <w:szCs w:val="17"/>
              </w:rPr>
              <w:t>-96.37</w:t>
            </w:r>
          </w:p>
        </w:tc>
        <w:tc>
          <w:tcPr>
            <w:tcW w:w="711" w:type="dxa"/>
            <w:gridSpan w:val="2"/>
            <w:tcBorders>
              <w:top w:val="nil"/>
              <w:left w:val="nil"/>
              <w:bottom w:val="single" w:sz="4" w:space="0" w:color="auto"/>
              <w:right w:val="nil"/>
            </w:tcBorders>
            <w:vAlign w:val="center"/>
          </w:tcPr>
          <w:p w14:paraId="5A215270" w14:textId="77777777" w:rsidR="0011232B" w:rsidRPr="005543B2" w:rsidRDefault="0011232B" w:rsidP="006B1F63">
            <w:pPr>
              <w:jc w:val="center"/>
              <w:rPr>
                <w:bCs/>
                <w:sz w:val="17"/>
                <w:szCs w:val="17"/>
              </w:rPr>
            </w:pPr>
            <w:r w:rsidRPr="005543B2">
              <w:rPr>
                <w:sz w:val="17"/>
                <w:szCs w:val="17"/>
              </w:rPr>
              <w:t>-113.6</w:t>
            </w:r>
          </w:p>
        </w:tc>
        <w:tc>
          <w:tcPr>
            <w:tcW w:w="710" w:type="dxa"/>
            <w:gridSpan w:val="2"/>
            <w:tcBorders>
              <w:top w:val="nil"/>
              <w:left w:val="nil"/>
              <w:bottom w:val="single" w:sz="4" w:space="0" w:color="auto"/>
              <w:right w:val="nil"/>
            </w:tcBorders>
            <w:vAlign w:val="center"/>
          </w:tcPr>
          <w:p w14:paraId="4B646AF4" w14:textId="77777777" w:rsidR="0011232B" w:rsidRPr="005543B2" w:rsidRDefault="0011232B" w:rsidP="006B1F63">
            <w:pPr>
              <w:jc w:val="center"/>
              <w:rPr>
                <w:bCs/>
                <w:sz w:val="17"/>
                <w:szCs w:val="17"/>
              </w:rPr>
            </w:pPr>
            <w:r w:rsidRPr="005543B2">
              <w:rPr>
                <w:sz w:val="17"/>
                <w:szCs w:val="17"/>
              </w:rPr>
              <w:t>-109.5</w:t>
            </w:r>
          </w:p>
        </w:tc>
        <w:tc>
          <w:tcPr>
            <w:tcW w:w="711" w:type="dxa"/>
            <w:gridSpan w:val="2"/>
            <w:tcBorders>
              <w:top w:val="nil"/>
              <w:left w:val="nil"/>
              <w:bottom w:val="single" w:sz="4" w:space="0" w:color="auto"/>
              <w:right w:val="nil"/>
            </w:tcBorders>
            <w:vAlign w:val="center"/>
          </w:tcPr>
          <w:p w14:paraId="6667EB6E" w14:textId="77777777" w:rsidR="0011232B" w:rsidRPr="005543B2" w:rsidRDefault="0011232B" w:rsidP="006B1F63">
            <w:pPr>
              <w:jc w:val="center"/>
              <w:rPr>
                <w:bCs/>
                <w:sz w:val="17"/>
                <w:szCs w:val="17"/>
              </w:rPr>
            </w:pPr>
            <w:r w:rsidRPr="005543B2">
              <w:rPr>
                <w:sz w:val="17"/>
                <w:szCs w:val="17"/>
              </w:rPr>
              <w:t>-111.1</w:t>
            </w:r>
          </w:p>
        </w:tc>
        <w:tc>
          <w:tcPr>
            <w:tcW w:w="710" w:type="dxa"/>
            <w:gridSpan w:val="2"/>
            <w:tcBorders>
              <w:top w:val="nil"/>
              <w:left w:val="nil"/>
              <w:bottom w:val="single" w:sz="4" w:space="0" w:color="auto"/>
              <w:right w:val="nil"/>
            </w:tcBorders>
            <w:vAlign w:val="center"/>
          </w:tcPr>
          <w:p w14:paraId="3BBFBE2B" w14:textId="77777777" w:rsidR="0011232B" w:rsidRPr="005543B2" w:rsidRDefault="0011232B" w:rsidP="006B1F63">
            <w:pPr>
              <w:jc w:val="center"/>
              <w:rPr>
                <w:bCs/>
                <w:sz w:val="17"/>
                <w:szCs w:val="17"/>
              </w:rPr>
            </w:pPr>
            <w:r w:rsidRPr="005543B2">
              <w:rPr>
                <w:sz w:val="17"/>
                <w:szCs w:val="17"/>
              </w:rPr>
              <w:t>-108.7</w:t>
            </w:r>
          </w:p>
        </w:tc>
        <w:tc>
          <w:tcPr>
            <w:tcW w:w="711" w:type="dxa"/>
            <w:gridSpan w:val="2"/>
            <w:tcBorders>
              <w:top w:val="nil"/>
              <w:left w:val="nil"/>
              <w:bottom w:val="single" w:sz="4" w:space="0" w:color="auto"/>
              <w:right w:val="nil"/>
            </w:tcBorders>
            <w:vAlign w:val="center"/>
          </w:tcPr>
          <w:p w14:paraId="45EF3DFB" w14:textId="77777777" w:rsidR="0011232B" w:rsidRPr="005543B2" w:rsidRDefault="0011232B" w:rsidP="006B1F63">
            <w:pPr>
              <w:jc w:val="center"/>
              <w:rPr>
                <w:bCs/>
                <w:sz w:val="17"/>
                <w:szCs w:val="17"/>
              </w:rPr>
            </w:pPr>
            <w:r w:rsidRPr="005543B2">
              <w:rPr>
                <w:sz w:val="17"/>
                <w:szCs w:val="17"/>
              </w:rPr>
              <w:t>-96.06</w:t>
            </w:r>
          </w:p>
        </w:tc>
        <w:tc>
          <w:tcPr>
            <w:tcW w:w="710" w:type="dxa"/>
            <w:gridSpan w:val="2"/>
            <w:tcBorders>
              <w:top w:val="nil"/>
              <w:left w:val="nil"/>
              <w:bottom w:val="single" w:sz="4" w:space="0" w:color="auto"/>
              <w:right w:val="nil"/>
            </w:tcBorders>
            <w:vAlign w:val="center"/>
          </w:tcPr>
          <w:p w14:paraId="06298F2B" w14:textId="77777777" w:rsidR="0011232B" w:rsidRPr="005543B2" w:rsidRDefault="0011232B" w:rsidP="006B1F63">
            <w:pPr>
              <w:jc w:val="center"/>
              <w:rPr>
                <w:bCs/>
                <w:sz w:val="17"/>
                <w:szCs w:val="17"/>
              </w:rPr>
            </w:pPr>
            <w:r w:rsidRPr="005543B2">
              <w:rPr>
                <w:sz w:val="17"/>
                <w:szCs w:val="17"/>
              </w:rPr>
              <w:t>-90.86</w:t>
            </w:r>
          </w:p>
        </w:tc>
        <w:tc>
          <w:tcPr>
            <w:tcW w:w="711" w:type="dxa"/>
            <w:gridSpan w:val="2"/>
            <w:tcBorders>
              <w:top w:val="nil"/>
              <w:left w:val="nil"/>
              <w:bottom w:val="single" w:sz="4" w:space="0" w:color="auto"/>
              <w:right w:val="nil"/>
            </w:tcBorders>
            <w:vAlign w:val="center"/>
          </w:tcPr>
          <w:p w14:paraId="036614F4" w14:textId="77777777" w:rsidR="0011232B" w:rsidRPr="005543B2" w:rsidRDefault="0011232B" w:rsidP="006B1F63">
            <w:pPr>
              <w:jc w:val="center"/>
              <w:rPr>
                <w:bCs/>
                <w:sz w:val="17"/>
                <w:szCs w:val="17"/>
              </w:rPr>
            </w:pPr>
            <w:r w:rsidRPr="005543B2">
              <w:rPr>
                <w:sz w:val="17"/>
                <w:szCs w:val="17"/>
              </w:rPr>
              <w:t>-89.03</w:t>
            </w:r>
          </w:p>
        </w:tc>
        <w:tc>
          <w:tcPr>
            <w:tcW w:w="710" w:type="dxa"/>
            <w:gridSpan w:val="2"/>
            <w:tcBorders>
              <w:top w:val="nil"/>
              <w:left w:val="nil"/>
              <w:bottom w:val="single" w:sz="4" w:space="0" w:color="auto"/>
              <w:right w:val="nil"/>
            </w:tcBorders>
            <w:vAlign w:val="center"/>
          </w:tcPr>
          <w:p w14:paraId="7E3E8E2F" w14:textId="77777777" w:rsidR="0011232B" w:rsidRPr="005543B2" w:rsidRDefault="0011232B" w:rsidP="006B1F63">
            <w:pPr>
              <w:jc w:val="center"/>
              <w:rPr>
                <w:bCs/>
                <w:sz w:val="17"/>
                <w:szCs w:val="17"/>
              </w:rPr>
            </w:pPr>
            <w:r w:rsidRPr="005543B2">
              <w:rPr>
                <w:sz w:val="17"/>
                <w:szCs w:val="17"/>
              </w:rPr>
              <w:t>-89.86</w:t>
            </w:r>
          </w:p>
        </w:tc>
      </w:tr>
    </w:tbl>
    <w:p w14:paraId="3C728B4A" w14:textId="77777777" w:rsidR="00A16524" w:rsidRPr="0063259A" w:rsidRDefault="00A16524" w:rsidP="00A16524">
      <w:r w:rsidRPr="0063259A">
        <w:rPr>
          <w:i/>
          <w:iCs/>
          <w:sz w:val="20"/>
          <w:szCs w:val="20"/>
        </w:rPr>
        <w:t>Notes</w:t>
      </w:r>
      <w:r w:rsidRPr="0063259A">
        <w:rPr>
          <w:sz w:val="20"/>
          <w:szCs w:val="20"/>
        </w:rPr>
        <w:t>.</w:t>
      </w:r>
      <w:r w:rsidRPr="0063259A">
        <w:rPr>
          <w:sz w:val="20"/>
          <w:szCs w:val="20"/>
        </w:rPr>
        <w:tab/>
        <w:t xml:space="preserve">Standard errors in parentheses; </w:t>
      </w:r>
      <w:r w:rsidRPr="0063259A">
        <w:rPr>
          <w:sz w:val="20"/>
          <w:szCs w:val="20"/>
          <w:vertAlign w:val="superscript"/>
        </w:rPr>
        <w:t>a</w:t>
      </w:r>
      <w:r w:rsidRPr="0063259A">
        <w:rPr>
          <w:sz w:val="20"/>
          <w:szCs w:val="20"/>
        </w:rPr>
        <w:t xml:space="preserve"> Categorical variable, 0 = Female, 1 = Male; </w:t>
      </w:r>
      <w:r w:rsidRPr="0063259A">
        <w:rPr>
          <w:sz w:val="20"/>
          <w:szCs w:val="20"/>
          <w:vertAlign w:val="superscript"/>
        </w:rPr>
        <w:t>†</w:t>
      </w:r>
      <w:r w:rsidRPr="0063259A">
        <w:rPr>
          <w:sz w:val="20"/>
          <w:szCs w:val="20"/>
        </w:rPr>
        <w:t xml:space="preserve"> </w:t>
      </w:r>
      <w:r w:rsidRPr="00B71191">
        <w:rPr>
          <w:i/>
          <w:iCs/>
          <w:sz w:val="20"/>
          <w:szCs w:val="20"/>
        </w:rPr>
        <w:t>p</w:t>
      </w:r>
      <w:r w:rsidRPr="0063259A">
        <w:rPr>
          <w:sz w:val="20"/>
          <w:szCs w:val="20"/>
        </w:rPr>
        <w:t xml:space="preserve"> &lt; .10, </w:t>
      </w:r>
      <w:r w:rsidRPr="0063259A">
        <w:rPr>
          <w:sz w:val="20"/>
          <w:szCs w:val="20"/>
          <w:vertAlign w:val="superscript"/>
        </w:rPr>
        <w:t>*</w:t>
      </w:r>
      <w:r w:rsidRPr="0063259A">
        <w:rPr>
          <w:sz w:val="20"/>
          <w:szCs w:val="20"/>
        </w:rPr>
        <w:t xml:space="preserve"> </w:t>
      </w:r>
      <w:r w:rsidRPr="0063259A">
        <w:rPr>
          <w:i/>
          <w:iCs/>
          <w:sz w:val="20"/>
          <w:szCs w:val="20"/>
        </w:rPr>
        <w:t>p</w:t>
      </w:r>
      <w:r w:rsidRPr="0063259A">
        <w:rPr>
          <w:sz w:val="20"/>
          <w:szCs w:val="20"/>
        </w:rPr>
        <w:t xml:space="preserve"> &lt; .05, </w:t>
      </w:r>
      <w:r w:rsidRPr="0063259A">
        <w:rPr>
          <w:sz w:val="20"/>
          <w:szCs w:val="20"/>
          <w:vertAlign w:val="superscript"/>
        </w:rPr>
        <w:t>**</w:t>
      </w:r>
      <w:r w:rsidRPr="0063259A">
        <w:rPr>
          <w:sz w:val="20"/>
          <w:szCs w:val="20"/>
        </w:rPr>
        <w:t xml:space="preserve"> </w:t>
      </w:r>
      <w:r w:rsidRPr="0063259A">
        <w:rPr>
          <w:i/>
          <w:iCs/>
          <w:sz w:val="20"/>
          <w:szCs w:val="20"/>
        </w:rPr>
        <w:t>p</w:t>
      </w:r>
      <w:r w:rsidRPr="0063259A">
        <w:rPr>
          <w:sz w:val="20"/>
          <w:szCs w:val="20"/>
        </w:rPr>
        <w:t xml:space="preserve"> &lt; .01, </w:t>
      </w:r>
      <w:r w:rsidRPr="0063259A">
        <w:rPr>
          <w:sz w:val="20"/>
          <w:szCs w:val="20"/>
          <w:vertAlign w:val="superscript"/>
        </w:rPr>
        <w:t>***</w:t>
      </w:r>
      <w:r w:rsidRPr="0063259A">
        <w:rPr>
          <w:sz w:val="20"/>
          <w:szCs w:val="20"/>
        </w:rPr>
        <w:t xml:space="preserve"> </w:t>
      </w:r>
      <w:r w:rsidRPr="0063259A">
        <w:rPr>
          <w:i/>
          <w:iCs/>
          <w:sz w:val="20"/>
          <w:szCs w:val="20"/>
        </w:rPr>
        <w:t>p</w:t>
      </w:r>
      <w:r w:rsidRPr="0063259A">
        <w:rPr>
          <w:sz w:val="20"/>
          <w:szCs w:val="20"/>
        </w:rPr>
        <w:t xml:space="preserve"> &lt; .001</w:t>
      </w:r>
    </w:p>
    <w:p w14:paraId="4B9F947B" w14:textId="77777777" w:rsidR="008D4858" w:rsidRPr="005543B2" w:rsidRDefault="008D4858" w:rsidP="008D4858">
      <w:pPr>
        <w:rPr>
          <w:sz w:val="17"/>
          <w:szCs w:val="17"/>
        </w:rPr>
      </w:pPr>
    </w:p>
    <w:p w14:paraId="01584311" w14:textId="37417C67" w:rsidR="008D4858" w:rsidRDefault="008D4858">
      <w:pPr>
        <w:rPr>
          <w:rFonts w:eastAsiaTheme="majorEastAsia"/>
          <w:b/>
          <w:bCs/>
          <w:color w:val="000000" w:themeColor="text1"/>
        </w:rPr>
      </w:pPr>
      <w:r>
        <w:rPr>
          <w:b/>
          <w:bCs/>
          <w:color w:val="000000" w:themeColor="text1"/>
        </w:rPr>
        <w:br w:type="page"/>
      </w:r>
    </w:p>
    <w:p w14:paraId="76225272" w14:textId="2C35B316" w:rsidR="002750CC" w:rsidRPr="0063259A" w:rsidRDefault="002750CC" w:rsidP="002750CC">
      <w:pPr>
        <w:pStyle w:val="Heading2"/>
        <w:rPr>
          <w:rFonts w:ascii="Times New Roman" w:hAnsi="Times New Roman" w:cs="Times New Roman"/>
          <w:b/>
          <w:bCs/>
          <w:color w:val="000000" w:themeColor="text1"/>
          <w:sz w:val="24"/>
          <w:szCs w:val="24"/>
        </w:rPr>
      </w:pPr>
      <w:bookmarkStart w:id="179" w:name="_Toc196601811"/>
      <w:r w:rsidRPr="0063259A">
        <w:rPr>
          <w:rFonts w:ascii="Times New Roman" w:hAnsi="Times New Roman" w:cs="Times New Roman"/>
          <w:b/>
          <w:bCs/>
          <w:color w:val="000000" w:themeColor="text1"/>
          <w:sz w:val="24"/>
          <w:szCs w:val="24"/>
        </w:rPr>
        <w:t xml:space="preserve">Table </w:t>
      </w:r>
      <w:r w:rsidR="003D4468">
        <w:rPr>
          <w:rFonts w:ascii="Times New Roman" w:hAnsi="Times New Roman" w:cs="Times New Roman"/>
          <w:b/>
          <w:bCs/>
          <w:color w:val="000000" w:themeColor="text1"/>
          <w:sz w:val="24"/>
          <w:szCs w:val="24"/>
        </w:rPr>
        <w:t>S20</w:t>
      </w:r>
      <w:r w:rsidRPr="0063259A">
        <w:rPr>
          <w:rFonts w:ascii="Times New Roman" w:hAnsi="Times New Roman" w:cs="Times New Roman"/>
          <w:b/>
          <w:bCs/>
          <w:color w:val="000000" w:themeColor="text1"/>
          <w:sz w:val="24"/>
          <w:szCs w:val="24"/>
        </w:rPr>
        <w:t xml:space="preserve">: Means, Standard Deviations, and Inter-correlations (Study </w:t>
      </w:r>
      <w:r w:rsidR="0063536D" w:rsidRPr="0063259A">
        <w:rPr>
          <w:rFonts w:ascii="Times New Roman" w:hAnsi="Times New Roman" w:cs="Times New Roman"/>
          <w:b/>
          <w:bCs/>
          <w:color w:val="000000" w:themeColor="text1"/>
          <w:sz w:val="24"/>
          <w:szCs w:val="24"/>
        </w:rPr>
        <w:t>S1</w:t>
      </w:r>
      <w:r w:rsidRPr="0063259A">
        <w:rPr>
          <w:rFonts w:ascii="Times New Roman" w:hAnsi="Times New Roman" w:cs="Times New Roman"/>
          <w:b/>
          <w:bCs/>
          <w:color w:val="000000" w:themeColor="text1"/>
          <w:sz w:val="24"/>
          <w:szCs w:val="24"/>
        </w:rPr>
        <w:t>)</w:t>
      </w:r>
      <w:bookmarkEnd w:id="179"/>
    </w:p>
    <w:p w14:paraId="1DC1CC36" w14:textId="77777777" w:rsidR="002750CC" w:rsidRPr="0063259A" w:rsidRDefault="002750CC" w:rsidP="002750CC">
      <w:pPr>
        <w:rPr>
          <w:color w:val="000000" w:themeColor="text1"/>
          <w:sz w:val="20"/>
          <w:szCs w:val="20"/>
          <w:u w:val="single"/>
        </w:rPr>
      </w:pP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
        <w:gridCol w:w="3935"/>
        <w:gridCol w:w="756"/>
        <w:gridCol w:w="756"/>
        <w:gridCol w:w="791"/>
        <w:gridCol w:w="726"/>
        <w:gridCol w:w="791"/>
        <w:gridCol w:w="791"/>
        <w:gridCol w:w="836"/>
        <w:gridCol w:w="726"/>
        <w:gridCol w:w="711"/>
        <w:gridCol w:w="336"/>
      </w:tblGrid>
      <w:tr w:rsidR="002750CC" w:rsidRPr="0063259A" w14:paraId="16C369DC" w14:textId="77777777" w:rsidTr="007233EB">
        <w:trPr>
          <w:trHeight w:val="251"/>
        </w:trPr>
        <w:tc>
          <w:tcPr>
            <w:tcW w:w="0" w:type="auto"/>
            <w:tcBorders>
              <w:top w:val="single" w:sz="4" w:space="0" w:color="auto"/>
              <w:bottom w:val="single" w:sz="4" w:space="0" w:color="auto"/>
            </w:tcBorders>
          </w:tcPr>
          <w:p w14:paraId="2EC40391" w14:textId="77777777" w:rsidR="002750CC" w:rsidRPr="0063259A" w:rsidRDefault="002750CC" w:rsidP="007233EB">
            <w:pPr>
              <w:jc w:val="center"/>
              <w:rPr>
                <w:b/>
                <w:bCs/>
              </w:rPr>
            </w:pPr>
          </w:p>
        </w:tc>
        <w:tc>
          <w:tcPr>
            <w:tcW w:w="0" w:type="auto"/>
            <w:tcBorders>
              <w:top w:val="single" w:sz="4" w:space="0" w:color="auto"/>
              <w:bottom w:val="single" w:sz="4" w:space="0" w:color="auto"/>
            </w:tcBorders>
            <w:vAlign w:val="center"/>
          </w:tcPr>
          <w:p w14:paraId="30C9A43F" w14:textId="77777777" w:rsidR="002750CC" w:rsidRPr="0063259A" w:rsidRDefault="002750CC" w:rsidP="007233EB">
            <w:pPr>
              <w:jc w:val="center"/>
              <w:rPr>
                <w:b/>
                <w:bCs/>
              </w:rPr>
            </w:pPr>
            <w:r w:rsidRPr="0063259A">
              <w:rPr>
                <w:b/>
                <w:bCs/>
              </w:rPr>
              <w:t>VARIABLES</w:t>
            </w:r>
          </w:p>
        </w:tc>
        <w:tc>
          <w:tcPr>
            <w:tcW w:w="0" w:type="auto"/>
            <w:tcBorders>
              <w:top w:val="single" w:sz="4" w:space="0" w:color="auto"/>
              <w:bottom w:val="single" w:sz="4" w:space="0" w:color="auto"/>
            </w:tcBorders>
            <w:vAlign w:val="center"/>
          </w:tcPr>
          <w:p w14:paraId="42AEE52B" w14:textId="77777777" w:rsidR="002750CC" w:rsidRPr="0063259A" w:rsidRDefault="002750CC" w:rsidP="007233EB">
            <w:pPr>
              <w:jc w:val="center"/>
              <w:rPr>
                <w:b/>
                <w:bCs/>
                <w:i/>
                <w:iCs/>
              </w:rPr>
            </w:pPr>
            <w:r w:rsidRPr="0063259A">
              <w:rPr>
                <w:b/>
                <w:bCs/>
                <w:i/>
                <w:iCs/>
              </w:rPr>
              <w:t>M</w:t>
            </w:r>
          </w:p>
        </w:tc>
        <w:tc>
          <w:tcPr>
            <w:tcW w:w="0" w:type="auto"/>
            <w:tcBorders>
              <w:top w:val="single" w:sz="4" w:space="0" w:color="auto"/>
              <w:bottom w:val="single" w:sz="4" w:space="0" w:color="auto"/>
            </w:tcBorders>
            <w:vAlign w:val="center"/>
          </w:tcPr>
          <w:p w14:paraId="4A9A8C1F" w14:textId="77777777" w:rsidR="002750CC" w:rsidRPr="0063259A" w:rsidRDefault="002750CC" w:rsidP="007233EB">
            <w:pPr>
              <w:jc w:val="center"/>
              <w:rPr>
                <w:b/>
                <w:bCs/>
                <w:i/>
                <w:iCs/>
              </w:rPr>
            </w:pPr>
            <w:r w:rsidRPr="0063259A">
              <w:rPr>
                <w:b/>
                <w:bCs/>
                <w:i/>
                <w:iCs/>
              </w:rPr>
              <w:t>SD</w:t>
            </w:r>
          </w:p>
        </w:tc>
        <w:tc>
          <w:tcPr>
            <w:tcW w:w="0" w:type="auto"/>
            <w:tcBorders>
              <w:top w:val="single" w:sz="4" w:space="0" w:color="auto"/>
              <w:bottom w:val="single" w:sz="4" w:space="0" w:color="auto"/>
            </w:tcBorders>
            <w:vAlign w:val="center"/>
          </w:tcPr>
          <w:p w14:paraId="25FE5183" w14:textId="77777777" w:rsidR="002750CC" w:rsidRPr="0063259A" w:rsidRDefault="002750CC" w:rsidP="007233EB">
            <w:pPr>
              <w:jc w:val="center"/>
              <w:rPr>
                <w:b/>
                <w:bCs/>
              </w:rPr>
            </w:pPr>
            <w:r w:rsidRPr="0063259A">
              <w:rPr>
                <w:b/>
                <w:bCs/>
              </w:rPr>
              <w:t>1</w:t>
            </w:r>
          </w:p>
        </w:tc>
        <w:tc>
          <w:tcPr>
            <w:tcW w:w="0" w:type="auto"/>
            <w:tcBorders>
              <w:top w:val="single" w:sz="4" w:space="0" w:color="auto"/>
              <w:bottom w:val="single" w:sz="4" w:space="0" w:color="auto"/>
            </w:tcBorders>
            <w:vAlign w:val="center"/>
          </w:tcPr>
          <w:p w14:paraId="2889D6AC" w14:textId="77777777" w:rsidR="002750CC" w:rsidRPr="0063259A" w:rsidRDefault="002750CC" w:rsidP="007233EB">
            <w:pPr>
              <w:jc w:val="center"/>
              <w:rPr>
                <w:b/>
                <w:bCs/>
              </w:rPr>
            </w:pPr>
            <w:r w:rsidRPr="0063259A">
              <w:rPr>
                <w:b/>
                <w:bCs/>
              </w:rPr>
              <w:t>2</w:t>
            </w:r>
          </w:p>
        </w:tc>
        <w:tc>
          <w:tcPr>
            <w:tcW w:w="0" w:type="auto"/>
            <w:tcBorders>
              <w:top w:val="single" w:sz="4" w:space="0" w:color="auto"/>
              <w:bottom w:val="single" w:sz="4" w:space="0" w:color="auto"/>
            </w:tcBorders>
          </w:tcPr>
          <w:p w14:paraId="4AFD5448" w14:textId="77777777" w:rsidR="002750CC" w:rsidRPr="0063259A" w:rsidRDefault="002750CC" w:rsidP="007233EB">
            <w:pPr>
              <w:jc w:val="center"/>
              <w:rPr>
                <w:b/>
                <w:bCs/>
              </w:rPr>
            </w:pPr>
            <w:r w:rsidRPr="0063259A">
              <w:rPr>
                <w:b/>
                <w:bCs/>
              </w:rPr>
              <w:t>3</w:t>
            </w:r>
          </w:p>
        </w:tc>
        <w:tc>
          <w:tcPr>
            <w:tcW w:w="0" w:type="auto"/>
            <w:tcBorders>
              <w:top w:val="single" w:sz="4" w:space="0" w:color="auto"/>
              <w:bottom w:val="single" w:sz="4" w:space="0" w:color="auto"/>
            </w:tcBorders>
            <w:vAlign w:val="center"/>
          </w:tcPr>
          <w:p w14:paraId="73973927" w14:textId="77777777" w:rsidR="002750CC" w:rsidRPr="0063259A" w:rsidRDefault="002750CC" w:rsidP="007233EB">
            <w:pPr>
              <w:jc w:val="center"/>
              <w:rPr>
                <w:b/>
                <w:bCs/>
              </w:rPr>
            </w:pPr>
            <w:r w:rsidRPr="0063259A">
              <w:rPr>
                <w:b/>
                <w:bCs/>
              </w:rPr>
              <w:t>4</w:t>
            </w:r>
          </w:p>
        </w:tc>
        <w:tc>
          <w:tcPr>
            <w:tcW w:w="0" w:type="auto"/>
            <w:tcBorders>
              <w:top w:val="single" w:sz="4" w:space="0" w:color="auto"/>
              <w:bottom w:val="single" w:sz="4" w:space="0" w:color="auto"/>
            </w:tcBorders>
            <w:vAlign w:val="center"/>
          </w:tcPr>
          <w:p w14:paraId="0B7875B2" w14:textId="77777777" w:rsidR="002750CC" w:rsidRPr="0063259A" w:rsidRDefault="002750CC" w:rsidP="007233EB">
            <w:pPr>
              <w:jc w:val="center"/>
              <w:rPr>
                <w:b/>
                <w:bCs/>
              </w:rPr>
            </w:pPr>
            <w:r w:rsidRPr="0063259A">
              <w:rPr>
                <w:b/>
                <w:bCs/>
              </w:rPr>
              <w:t>5</w:t>
            </w:r>
          </w:p>
        </w:tc>
        <w:tc>
          <w:tcPr>
            <w:tcW w:w="0" w:type="auto"/>
            <w:tcBorders>
              <w:top w:val="single" w:sz="4" w:space="0" w:color="auto"/>
              <w:bottom w:val="single" w:sz="4" w:space="0" w:color="auto"/>
            </w:tcBorders>
            <w:vAlign w:val="center"/>
          </w:tcPr>
          <w:p w14:paraId="2747F021" w14:textId="77777777" w:rsidR="002750CC" w:rsidRPr="0063259A" w:rsidRDefault="002750CC" w:rsidP="007233EB">
            <w:pPr>
              <w:jc w:val="center"/>
              <w:rPr>
                <w:b/>
                <w:bCs/>
              </w:rPr>
            </w:pPr>
            <w:r w:rsidRPr="0063259A">
              <w:rPr>
                <w:b/>
                <w:bCs/>
              </w:rPr>
              <w:t>6</w:t>
            </w:r>
          </w:p>
        </w:tc>
        <w:tc>
          <w:tcPr>
            <w:tcW w:w="0" w:type="auto"/>
            <w:tcBorders>
              <w:top w:val="single" w:sz="4" w:space="0" w:color="auto"/>
              <w:bottom w:val="single" w:sz="4" w:space="0" w:color="auto"/>
            </w:tcBorders>
            <w:vAlign w:val="center"/>
          </w:tcPr>
          <w:p w14:paraId="0DD3D9E3" w14:textId="77777777" w:rsidR="002750CC" w:rsidRPr="0063259A" w:rsidRDefault="002750CC" w:rsidP="007233EB">
            <w:pPr>
              <w:jc w:val="center"/>
              <w:rPr>
                <w:b/>
                <w:bCs/>
              </w:rPr>
            </w:pPr>
            <w:r w:rsidRPr="0063259A">
              <w:rPr>
                <w:b/>
                <w:bCs/>
              </w:rPr>
              <w:t>7</w:t>
            </w:r>
          </w:p>
        </w:tc>
        <w:tc>
          <w:tcPr>
            <w:tcW w:w="0" w:type="auto"/>
            <w:tcBorders>
              <w:top w:val="single" w:sz="4" w:space="0" w:color="auto"/>
              <w:bottom w:val="single" w:sz="4" w:space="0" w:color="auto"/>
            </w:tcBorders>
            <w:vAlign w:val="center"/>
          </w:tcPr>
          <w:p w14:paraId="135AA046" w14:textId="77777777" w:rsidR="002750CC" w:rsidRPr="0063259A" w:rsidRDefault="002750CC" w:rsidP="007233EB">
            <w:pPr>
              <w:jc w:val="center"/>
              <w:rPr>
                <w:b/>
                <w:bCs/>
              </w:rPr>
            </w:pPr>
            <w:r w:rsidRPr="0063259A">
              <w:rPr>
                <w:b/>
                <w:bCs/>
              </w:rPr>
              <w:t>8</w:t>
            </w:r>
          </w:p>
        </w:tc>
      </w:tr>
      <w:tr w:rsidR="002750CC" w:rsidRPr="0063259A" w14:paraId="0B8A6B0C" w14:textId="77777777" w:rsidTr="007233EB">
        <w:trPr>
          <w:trHeight w:val="269"/>
        </w:trPr>
        <w:tc>
          <w:tcPr>
            <w:tcW w:w="0" w:type="auto"/>
            <w:vAlign w:val="center"/>
          </w:tcPr>
          <w:p w14:paraId="61C0DAE3" w14:textId="77777777" w:rsidR="002750CC" w:rsidRPr="0063259A" w:rsidRDefault="002750CC" w:rsidP="007233EB">
            <w:pPr>
              <w:tabs>
                <w:tab w:val="left" w:pos="810"/>
              </w:tabs>
              <w:jc w:val="center"/>
            </w:pPr>
            <w:r w:rsidRPr="0063259A">
              <w:t>1</w:t>
            </w:r>
          </w:p>
        </w:tc>
        <w:tc>
          <w:tcPr>
            <w:tcW w:w="0" w:type="auto"/>
          </w:tcPr>
          <w:p w14:paraId="3E9A189F" w14:textId="77777777" w:rsidR="002750CC" w:rsidRPr="0063259A" w:rsidRDefault="002750CC" w:rsidP="007233EB">
            <w:pPr>
              <w:tabs>
                <w:tab w:val="left" w:pos="810"/>
              </w:tabs>
            </w:pPr>
            <w:r w:rsidRPr="0063259A">
              <w:t>Dominance</w:t>
            </w:r>
          </w:p>
        </w:tc>
        <w:tc>
          <w:tcPr>
            <w:tcW w:w="0" w:type="auto"/>
            <w:vAlign w:val="center"/>
          </w:tcPr>
          <w:p w14:paraId="38AF63A7" w14:textId="04D66304" w:rsidR="002750CC" w:rsidRPr="0063259A" w:rsidRDefault="002750CC" w:rsidP="007233EB">
            <w:pPr>
              <w:tabs>
                <w:tab w:val="left" w:pos="810"/>
              </w:tabs>
              <w:jc w:val="center"/>
            </w:pPr>
            <w:r w:rsidRPr="0063259A">
              <w:t>2.5</w:t>
            </w:r>
            <w:r w:rsidR="004938FE">
              <w:t>6</w:t>
            </w:r>
          </w:p>
        </w:tc>
        <w:tc>
          <w:tcPr>
            <w:tcW w:w="0" w:type="auto"/>
            <w:vAlign w:val="center"/>
          </w:tcPr>
          <w:p w14:paraId="3B8ED9FB" w14:textId="2795DFD4" w:rsidR="002750CC" w:rsidRPr="0063259A" w:rsidRDefault="002750CC" w:rsidP="007233EB">
            <w:pPr>
              <w:jc w:val="center"/>
            </w:pPr>
            <w:r w:rsidRPr="0063259A">
              <w:t>1.</w:t>
            </w:r>
            <w:r w:rsidR="004D60A0">
              <w:t>42</w:t>
            </w:r>
          </w:p>
        </w:tc>
        <w:tc>
          <w:tcPr>
            <w:tcW w:w="0" w:type="auto"/>
            <w:vAlign w:val="center"/>
          </w:tcPr>
          <w:p w14:paraId="724D43A1" w14:textId="77777777" w:rsidR="002750CC" w:rsidRPr="0063259A" w:rsidRDefault="002750CC" w:rsidP="007233EB">
            <w:pPr>
              <w:jc w:val="center"/>
            </w:pPr>
            <w:r w:rsidRPr="0063259A">
              <w:t>(.96)</w:t>
            </w:r>
          </w:p>
        </w:tc>
        <w:tc>
          <w:tcPr>
            <w:tcW w:w="0" w:type="auto"/>
            <w:vAlign w:val="center"/>
          </w:tcPr>
          <w:p w14:paraId="19286257" w14:textId="77777777" w:rsidR="002750CC" w:rsidRPr="0063259A" w:rsidRDefault="002750CC" w:rsidP="007233EB">
            <w:pPr>
              <w:jc w:val="center"/>
            </w:pPr>
          </w:p>
        </w:tc>
        <w:tc>
          <w:tcPr>
            <w:tcW w:w="0" w:type="auto"/>
            <w:vAlign w:val="center"/>
          </w:tcPr>
          <w:p w14:paraId="3D5157D5" w14:textId="77777777" w:rsidR="002750CC" w:rsidRPr="0063259A" w:rsidRDefault="002750CC" w:rsidP="007233EB">
            <w:pPr>
              <w:jc w:val="center"/>
            </w:pPr>
          </w:p>
        </w:tc>
        <w:tc>
          <w:tcPr>
            <w:tcW w:w="0" w:type="auto"/>
            <w:vAlign w:val="center"/>
          </w:tcPr>
          <w:p w14:paraId="74A35101" w14:textId="77777777" w:rsidR="002750CC" w:rsidRPr="0063259A" w:rsidRDefault="002750CC" w:rsidP="007233EB">
            <w:pPr>
              <w:jc w:val="center"/>
            </w:pPr>
          </w:p>
        </w:tc>
        <w:tc>
          <w:tcPr>
            <w:tcW w:w="0" w:type="auto"/>
            <w:vAlign w:val="center"/>
          </w:tcPr>
          <w:p w14:paraId="38679045" w14:textId="77777777" w:rsidR="002750CC" w:rsidRPr="0063259A" w:rsidRDefault="002750CC" w:rsidP="007233EB">
            <w:pPr>
              <w:jc w:val="center"/>
            </w:pPr>
          </w:p>
        </w:tc>
        <w:tc>
          <w:tcPr>
            <w:tcW w:w="0" w:type="auto"/>
            <w:vAlign w:val="center"/>
          </w:tcPr>
          <w:p w14:paraId="7816791C" w14:textId="77777777" w:rsidR="002750CC" w:rsidRPr="0063259A" w:rsidRDefault="002750CC" w:rsidP="007233EB">
            <w:pPr>
              <w:jc w:val="center"/>
            </w:pPr>
          </w:p>
        </w:tc>
        <w:tc>
          <w:tcPr>
            <w:tcW w:w="0" w:type="auto"/>
            <w:vAlign w:val="center"/>
          </w:tcPr>
          <w:p w14:paraId="11312368" w14:textId="77777777" w:rsidR="002750CC" w:rsidRPr="0063259A" w:rsidRDefault="002750CC" w:rsidP="007233EB">
            <w:pPr>
              <w:jc w:val="center"/>
            </w:pPr>
          </w:p>
        </w:tc>
        <w:tc>
          <w:tcPr>
            <w:tcW w:w="0" w:type="auto"/>
            <w:vAlign w:val="center"/>
          </w:tcPr>
          <w:p w14:paraId="25280667" w14:textId="77777777" w:rsidR="002750CC" w:rsidRPr="0063259A" w:rsidRDefault="002750CC" w:rsidP="007233EB">
            <w:pPr>
              <w:jc w:val="center"/>
            </w:pPr>
          </w:p>
        </w:tc>
      </w:tr>
      <w:tr w:rsidR="002750CC" w:rsidRPr="0063259A" w14:paraId="161BE3AC" w14:textId="77777777" w:rsidTr="007233EB">
        <w:trPr>
          <w:trHeight w:val="269"/>
        </w:trPr>
        <w:tc>
          <w:tcPr>
            <w:tcW w:w="0" w:type="auto"/>
            <w:vAlign w:val="center"/>
          </w:tcPr>
          <w:p w14:paraId="583965BA" w14:textId="77777777" w:rsidR="002750CC" w:rsidRPr="0063259A" w:rsidRDefault="002750CC" w:rsidP="007233EB">
            <w:pPr>
              <w:tabs>
                <w:tab w:val="left" w:pos="810"/>
              </w:tabs>
              <w:jc w:val="center"/>
            </w:pPr>
            <w:r w:rsidRPr="0063259A">
              <w:t>2</w:t>
            </w:r>
          </w:p>
        </w:tc>
        <w:tc>
          <w:tcPr>
            <w:tcW w:w="0" w:type="auto"/>
          </w:tcPr>
          <w:p w14:paraId="2D007D84" w14:textId="77777777" w:rsidR="002750CC" w:rsidRPr="0063259A" w:rsidRDefault="002750CC" w:rsidP="007233EB">
            <w:pPr>
              <w:tabs>
                <w:tab w:val="left" w:pos="810"/>
              </w:tabs>
            </w:pPr>
            <w:r w:rsidRPr="0063259A">
              <w:t>Prestige</w:t>
            </w:r>
          </w:p>
        </w:tc>
        <w:tc>
          <w:tcPr>
            <w:tcW w:w="0" w:type="auto"/>
            <w:vAlign w:val="center"/>
          </w:tcPr>
          <w:p w14:paraId="06DC0ED8" w14:textId="77777777" w:rsidR="002750CC" w:rsidRPr="0063259A" w:rsidRDefault="002750CC" w:rsidP="007233EB">
            <w:pPr>
              <w:tabs>
                <w:tab w:val="left" w:pos="810"/>
              </w:tabs>
              <w:jc w:val="center"/>
            </w:pPr>
            <w:r w:rsidRPr="0063259A">
              <w:t>6.23</w:t>
            </w:r>
          </w:p>
        </w:tc>
        <w:tc>
          <w:tcPr>
            <w:tcW w:w="0" w:type="auto"/>
            <w:vAlign w:val="center"/>
          </w:tcPr>
          <w:p w14:paraId="4332186F" w14:textId="34A1E62E" w:rsidR="002750CC" w:rsidRPr="0063259A" w:rsidRDefault="002750CC" w:rsidP="007233EB">
            <w:pPr>
              <w:jc w:val="center"/>
            </w:pPr>
            <w:r w:rsidRPr="0063259A">
              <w:t>.6</w:t>
            </w:r>
            <w:r w:rsidR="004D60A0">
              <w:t>5</w:t>
            </w:r>
          </w:p>
        </w:tc>
        <w:tc>
          <w:tcPr>
            <w:tcW w:w="0" w:type="auto"/>
            <w:vAlign w:val="center"/>
          </w:tcPr>
          <w:p w14:paraId="73E03B5A" w14:textId="544FC82A" w:rsidR="002750CC" w:rsidRPr="0063259A" w:rsidRDefault="002750CC" w:rsidP="007233EB">
            <w:pPr>
              <w:jc w:val="center"/>
            </w:pPr>
            <w:r w:rsidRPr="0063259A">
              <w:t>-.</w:t>
            </w:r>
            <w:r w:rsidR="00307E5A">
              <w:t>17</w:t>
            </w:r>
            <w:r w:rsidRPr="0063259A">
              <w:rPr>
                <w:color w:val="000000" w:themeColor="text1"/>
                <w:sz w:val="20"/>
                <w:szCs w:val="20"/>
                <w:vertAlign w:val="superscript"/>
              </w:rPr>
              <w:t>*</w:t>
            </w:r>
          </w:p>
        </w:tc>
        <w:tc>
          <w:tcPr>
            <w:tcW w:w="0" w:type="auto"/>
            <w:vAlign w:val="center"/>
          </w:tcPr>
          <w:p w14:paraId="7C51F483" w14:textId="77777777" w:rsidR="002750CC" w:rsidRPr="0063259A" w:rsidRDefault="002750CC" w:rsidP="007233EB">
            <w:pPr>
              <w:jc w:val="center"/>
            </w:pPr>
            <w:r w:rsidRPr="0063259A">
              <w:t>(.86)</w:t>
            </w:r>
          </w:p>
        </w:tc>
        <w:tc>
          <w:tcPr>
            <w:tcW w:w="0" w:type="auto"/>
            <w:vAlign w:val="center"/>
          </w:tcPr>
          <w:p w14:paraId="6F1E395A" w14:textId="77777777" w:rsidR="002750CC" w:rsidRPr="0063259A" w:rsidRDefault="002750CC" w:rsidP="007233EB">
            <w:pPr>
              <w:jc w:val="center"/>
            </w:pPr>
          </w:p>
        </w:tc>
        <w:tc>
          <w:tcPr>
            <w:tcW w:w="0" w:type="auto"/>
            <w:vAlign w:val="center"/>
          </w:tcPr>
          <w:p w14:paraId="758B23F5" w14:textId="77777777" w:rsidR="002750CC" w:rsidRPr="0063259A" w:rsidRDefault="002750CC" w:rsidP="007233EB">
            <w:pPr>
              <w:jc w:val="center"/>
            </w:pPr>
          </w:p>
        </w:tc>
        <w:tc>
          <w:tcPr>
            <w:tcW w:w="0" w:type="auto"/>
            <w:vAlign w:val="center"/>
          </w:tcPr>
          <w:p w14:paraId="75EF6E5A" w14:textId="77777777" w:rsidR="002750CC" w:rsidRPr="0063259A" w:rsidRDefault="002750CC" w:rsidP="007233EB">
            <w:pPr>
              <w:jc w:val="center"/>
            </w:pPr>
          </w:p>
        </w:tc>
        <w:tc>
          <w:tcPr>
            <w:tcW w:w="0" w:type="auto"/>
            <w:vAlign w:val="center"/>
          </w:tcPr>
          <w:p w14:paraId="7D6978BD" w14:textId="77777777" w:rsidR="002750CC" w:rsidRPr="0063259A" w:rsidRDefault="002750CC" w:rsidP="007233EB">
            <w:pPr>
              <w:jc w:val="center"/>
            </w:pPr>
          </w:p>
        </w:tc>
        <w:tc>
          <w:tcPr>
            <w:tcW w:w="0" w:type="auto"/>
            <w:vAlign w:val="center"/>
          </w:tcPr>
          <w:p w14:paraId="5249E937" w14:textId="77777777" w:rsidR="002750CC" w:rsidRPr="0063259A" w:rsidRDefault="002750CC" w:rsidP="007233EB">
            <w:pPr>
              <w:jc w:val="center"/>
            </w:pPr>
          </w:p>
        </w:tc>
        <w:tc>
          <w:tcPr>
            <w:tcW w:w="0" w:type="auto"/>
            <w:vAlign w:val="center"/>
          </w:tcPr>
          <w:p w14:paraId="7884B4E0" w14:textId="77777777" w:rsidR="002750CC" w:rsidRPr="0063259A" w:rsidRDefault="002750CC" w:rsidP="007233EB">
            <w:pPr>
              <w:jc w:val="center"/>
            </w:pPr>
          </w:p>
        </w:tc>
      </w:tr>
      <w:tr w:rsidR="002750CC" w:rsidRPr="0063259A" w14:paraId="267E6374" w14:textId="77777777" w:rsidTr="007233EB">
        <w:trPr>
          <w:trHeight w:val="269"/>
        </w:trPr>
        <w:tc>
          <w:tcPr>
            <w:tcW w:w="0" w:type="auto"/>
            <w:vAlign w:val="center"/>
          </w:tcPr>
          <w:p w14:paraId="46F9FF59" w14:textId="77777777" w:rsidR="002750CC" w:rsidRPr="0063259A" w:rsidRDefault="002750CC" w:rsidP="007233EB">
            <w:pPr>
              <w:tabs>
                <w:tab w:val="left" w:pos="810"/>
              </w:tabs>
              <w:jc w:val="center"/>
            </w:pPr>
            <w:r w:rsidRPr="0063259A">
              <w:t>3</w:t>
            </w:r>
          </w:p>
        </w:tc>
        <w:tc>
          <w:tcPr>
            <w:tcW w:w="0" w:type="auto"/>
          </w:tcPr>
          <w:p w14:paraId="7FC5C634" w14:textId="77777777" w:rsidR="002750CC" w:rsidRPr="0063259A" w:rsidRDefault="002750CC" w:rsidP="007233EB">
            <w:pPr>
              <w:tabs>
                <w:tab w:val="left" w:pos="810"/>
              </w:tabs>
            </w:pPr>
            <w:r w:rsidRPr="0063259A">
              <w:t>Proportion of dependency help offered</w:t>
            </w:r>
          </w:p>
        </w:tc>
        <w:tc>
          <w:tcPr>
            <w:tcW w:w="0" w:type="auto"/>
            <w:vAlign w:val="center"/>
          </w:tcPr>
          <w:p w14:paraId="6151C707" w14:textId="5F1A7CBB" w:rsidR="002750CC" w:rsidRPr="0063259A" w:rsidRDefault="002750CC" w:rsidP="007233EB">
            <w:pPr>
              <w:tabs>
                <w:tab w:val="left" w:pos="810"/>
              </w:tabs>
              <w:jc w:val="center"/>
            </w:pPr>
            <w:r w:rsidRPr="0063259A">
              <w:t>.1</w:t>
            </w:r>
            <w:r w:rsidR="00BB5D30">
              <w:t>3</w:t>
            </w:r>
          </w:p>
        </w:tc>
        <w:tc>
          <w:tcPr>
            <w:tcW w:w="0" w:type="auto"/>
            <w:vAlign w:val="center"/>
          </w:tcPr>
          <w:p w14:paraId="194D476A" w14:textId="04B3ADA6" w:rsidR="002750CC" w:rsidRPr="0063259A" w:rsidRDefault="002750CC" w:rsidP="007233EB">
            <w:pPr>
              <w:jc w:val="center"/>
            </w:pPr>
            <w:r w:rsidRPr="0063259A">
              <w:t>.1</w:t>
            </w:r>
            <w:r w:rsidR="009D642C">
              <w:t>8</w:t>
            </w:r>
          </w:p>
        </w:tc>
        <w:tc>
          <w:tcPr>
            <w:tcW w:w="0" w:type="auto"/>
            <w:vAlign w:val="center"/>
          </w:tcPr>
          <w:p w14:paraId="44B96840" w14:textId="4C18E030" w:rsidR="002750CC" w:rsidRPr="0063259A" w:rsidRDefault="002750CC" w:rsidP="007233EB">
            <w:pPr>
              <w:jc w:val="center"/>
            </w:pPr>
            <w:r w:rsidRPr="0063259A">
              <w:t>.3</w:t>
            </w:r>
            <w:r w:rsidR="00BB17FF">
              <w:t>4</w:t>
            </w:r>
            <w:r w:rsidRPr="0063259A">
              <w:rPr>
                <w:color w:val="000000" w:themeColor="text1"/>
                <w:sz w:val="20"/>
                <w:szCs w:val="20"/>
                <w:vertAlign w:val="superscript"/>
              </w:rPr>
              <w:t>***</w:t>
            </w:r>
          </w:p>
        </w:tc>
        <w:tc>
          <w:tcPr>
            <w:tcW w:w="0" w:type="auto"/>
            <w:vAlign w:val="center"/>
          </w:tcPr>
          <w:p w14:paraId="17E148AD" w14:textId="305505D3" w:rsidR="002750CC" w:rsidRPr="0063259A" w:rsidRDefault="002750CC" w:rsidP="007233EB">
            <w:pPr>
              <w:jc w:val="center"/>
            </w:pPr>
            <w:r w:rsidRPr="0063259A">
              <w:t>-.2</w:t>
            </w:r>
            <w:r w:rsidR="007A0402">
              <w:t>1</w:t>
            </w:r>
            <w:r w:rsidRPr="0063259A">
              <w:rPr>
                <w:color w:val="000000" w:themeColor="text1"/>
                <w:sz w:val="20"/>
                <w:szCs w:val="20"/>
                <w:vertAlign w:val="superscript"/>
              </w:rPr>
              <w:t>**</w:t>
            </w:r>
          </w:p>
        </w:tc>
        <w:tc>
          <w:tcPr>
            <w:tcW w:w="0" w:type="auto"/>
            <w:vAlign w:val="center"/>
          </w:tcPr>
          <w:p w14:paraId="38ADDE21" w14:textId="77777777" w:rsidR="002750CC" w:rsidRPr="0063259A" w:rsidRDefault="002750CC" w:rsidP="007233EB">
            <w:pPr>
              <w:jc w:val="center"/>
            </w:pPr>
            <w:r w:rsidRPr="0063259A">
              <w:t>-</w:t>
            </w:r>
          </w:p>
        </w:tc>
        <w:tc>
          <w:tcPr>
            <w:tcW w:w="0" w:type="auto"/>
            <w:vAlign w:val="center"/>
          </w:tcPr>
          <w:p w14:paraId="012F6432" w14:textId="77777777" w:rsidR="002750CC" w:rsidRPr="0063259A" w:rsidRDefault="002750CC" w:rsidP="007233EB">
            <w:pPr>
              <w:jc w:val="center"/>
            </w:pPr>
          </w:p>
        </w:tc>
        <w:tc>
          <w:tcPr>
            <w:tcW w:w="0" w:type="auto"/>
            <w:vAlign w:val="center"/>
          </w:tcPr>
          <w:p w14:paraId="12237B3A" w14:textId="77777777" w:rsidR="002750CC" w:rsidRPr="0063259A" w:rsidRDefault="002750CC" w:rsidP="007233EB">
            <w:pPr>
              <w:jc w:val="center"/>
            </w:pPr>
          </w:p>
        </w:tc>
        <w:tc>
          <w:tcPr>
            <w:tcW w:w="0" w:type="auto"/>
            <w:vAlign w:val="center"/>
          </w:tcPr>
          <w:p w14:paraId="763B2839" w14:textId="77777777" w:rsidR="002750CC" w:rsidRPr="0063259A" w:rsidRDefault="002750CC" w:rsidP="007233EB">
            <w:pPr>
              <w:jc w:val="center"/>
            </w:pPr>
          </w:p>
        </w:tc>
        <w:tc>
          <w:tcPr>
            <w:tcW w:w="0" w:type="auto"/>
            <w:vAlign w:val="center"/>
          </w:tcPr>
          <w:p w14:paraId="56831B56" w14:textId="77777777" w:rsidR="002750CC" w:rsidRPr="0063259A" w:rsidRDefault="002750CC" w:rsidP="007233EB">
            <w:pPr>
              <w:jc w:val="center"/>
            </w:pPr>
          </w:p>
        </w:tc>
        <w:tc>
          <w:tcPr>
            <w:tcW w:w="0" w:type="auto"/>
            <w:vAlign w:val="center"/>
          </w:tcPr>
          <w:p w14:paraId="7EBCA7CD" w14:textId="77777777" w:rsidR="002750CC" w:rsidRPr="0063259A" w:rsidRDefault="002750CC" w:rsidP="007233EB">
            <w:pPr>
              <w:jc w:val="center"/>
            </w:pPr>
          </w:p>
        </w:tc>
      </w:tr>
      <w:tr w:rsidR="002750CC" w:rsidRPr="0063259A" w14:paraId="1BCFA848" w14:textId="77777777" w:rsidTr="007233EB">
        <w:trPr>
          <w:trHeight w:val="269"/>
        </w:trPr>
        <w:tc>
          <w:tcPr>
            <w:tcW w:w="0" w:type="auto"/>
            <w:vAlign w:val="center"/>
          </w:tcPr>
          <w:p w14:paraId="59BA15E8" w14:textId="77777777" w:rsidR="002750CC" w:rsidRPr="0063259A" w:rsidRDefault="002750CC" w:rsidP="007233EB">
            <w:pPr>
              <w:tabs>
                <w:tab w:val="left" w:pos="810"/>
              </w:tabs>
              <w:jc w:val="center"/>
            </w:pPr>
            <w:r w:rsidRPr="0063259A">
              <w:t>4</w:t>
            </w:r>
          </w:p>
        </w:tc>
        <w:tc>
          <w:tcPr>
            <w:tcW w:w="0" w:type="auto"/>
          </w:tcPr>
          <w:p w14:paraId="52E74B08" w14:textId="77777777" w:rsidR="002750CC" w:rsidRPr="0063259A" w:rsidRDefault="002750CC" w:rsidP="007233EB">
            <w:pPr>
              <w:tabs>
                <w:tab w:val="left" w:pos="810"/>
              </w:tabs>
            </w:pPr>
            <w:r w:rsidRPr="0063259A">
              <w:t>Proportion of autonomy help offered</w:t>
            </w:r>
          </w:p>
        </w:tc>
        <w:tc>
          <w:tcPr>
            <w:tcW w:w="0" w:type="auto"/>
            <w:vAlign w:val="center"/>
          </w:tcPr>
          <w:p w14:paraId="0E366560" w14:textId="7DF45848" w:rsidR="002750CC" w:rsidRPr="0063259A" w:rsidRDefault="002750CC" w:rsidP="007233EB">
            <w:pPr>
              <w:tabs>
                <w:tab w:val="left" w:pos="810"/>
              </w:tabs>
              <w:jc w:val="center"/>
            </w:pPr>
            <w:r w:rsidRPr="0063259A">
              <w:t>.</w:t>
            </w:r>
            <w:r w:rsidR="00CD511F">
              <w:t>83</w:t>
            </w:r>
          </w:p>
        </w:tc>
        <w:tc>
          <w:tcPr>
            <w:tcW w:w="0" w:type="auto"/>
            <w:vAlign w:val="center"/>
          </w:tcPr>
          <w:p w14:paraId="57DBC3D4" w14:textId="4280CE9E" w:rsidR="002750CC" w:rsidRPr="0063259A" w:rsidRDefault="002750CC" w:rsidP="007233EB">
            <w:pPr>
              <w:jc w:val="center"/>
            </w:pPr>
            <w:r w:rsidRPr="0063259A">
              <w:t>.2</w:t>
            </w:r>
            <w:r w:rsidR="00761698">
              <w:t>2</w:t>
            </w:r>
          </w:p>
        </w:tc>
        <w:tc>
          <w:tcPr>
            <w:tcW w:w="0" w:type="auto"/>
            <w:vAlign w:val="center"/>
          </w:tcPr>
          <w:p w14:paraId="24F47F73" w14:textId="0510D497" w:rsidR="002750CC" w:rsidRPr="0063259A" w:rsidRDefault="002750CC" w:rsidP="007233EB">
            <w:pPr>
              <w:jc w:val="center"/>
            </w:pPr>
            <w:r w:rsidRPr="0063259A">
              <w:t>-.4</w:t>
            </w:r>
            <w:r w:rsidR="000042F7">
              <w:t>3</w:t>
            </w:r>
            <w:r w:rsidRPr="0063259A">
              <w:rPr>
                <w:color w:val="000000" w:themeColor="text1"/>
                <w:sz w:val="20"/>
                <w:szCs w:val="20"/>
                <w:vertAlign w:val="superscript"/>
              </w:rPr>
              <w:t>***</w:t>
            </w:r>
          </w:p>
        </w:tc>
        <w:tc>
          <w:tcPr>
            <w:tcW w:w="0" w:type="auto"/>
            <w:vAlign w:val="center"/>
          </w:tcPr>
          <w:p w14:paraId="52CA13AD" w14:textId="071BE8DB" w:rsidR="002750CC" w:rsidRPr="0063259A" w:rsidRDefault="002750CC" w:rsidP="007233EB">
            <w:pPr>
              <w:jc w:val="center"/>
            </w:pPr>
            <w:r w:rsidRPr="0063259A">
              <w:t>.2</w:t>
            </w:r>
            <w:r w:rsidR="007A0402">
              <w:t>5</w:t>
            </w:r>
            <w:r w:rsidRPr="0063259A">
              <w:rPr>
                <w:color w:val="000000" w:themeColor="text1"/>
                <w:sz w:val="20"/>
                <w:szCs w:val="20"/>
                <w:vertAlign w:val="superscript"/>
              </w:rPr>
              <w:t>***</w:t>
            </w:r>
          </w:p>
        </w:tc>
        <w:tc>
          <w:tcPr>
            <w:tcW w:w="0" w:type="auto"/>
            <w:vAlign w:val="center"/>
          </w:tcPr>
          <w:p w14:paraId="2D61B6D4" w14:textId="01EC3087" w:rsidR="002750CC" w:rsidRPr="0063259A" w:rsidRDefault="002750CC" w:rsidP="007233EB">
            <w:pPr>
              <w:jc w:val="center"/>
            </w:pPr>
            <w:r w:rsidRPr="0063259A">
              <w:t>-.</w:t>
            </w:r>
            <w:r w:rsidR="00EA6675">
              <w:t>87</w:t>
            </w:r>
            <w:r w:rsidRPr="0063259A">
              <w:rPr>
                <w:color w:val="000000" w:themeColor="text1"/>
                <w:sz w:val="20"/>
                <w:szCs w:val="20"/>
                <w:vertAlign w:val="superscript"/>
              </w:rPr>
              <w:t>***</w:t>
            </w:r>
          </w:p>
        </w:tc>
        <w:tc>
          <w:tcPr>
            <w:tcW w:w="0" w:type="auto"/>
            <w:vAlign w:val="center"/>
          </w:tcPr>
          <w:p w14:paraId="18AFBAD6" w14:textId="77777777" w:rsidR="002750CC" w:rsidRPr="0063259A" w:rsidRDefault="002750CC" w:rsidP="007233EB">
            <w:pPr>
              <w:jc w:val="center"/>
            </w:pPr>
            <w:r w:rsidRPr="0063259A">
              <w:t>-</w:t>
            </w:r>
          </w:p>
        </w:tc>
        <w:tc>
          <w:tcPr>
            <w:tcW w:w="0" w:type="auto"/>
            <w:vAlign w:val="center"/>
          </w:tcPr>
          <w:p w14:paraId="289F52B9" w14:textId="77777777" w:rsidR="002750CC" w:rsidRPr="0063259A" w:rsidRDefault="002750CC" w:rsidP="007233EB">
            <w:pPr>
              <w:jc w:val="center"/>
            </w:pPr>
          </w:p>
        </w:tc>
        <w:tc>
          <w:tcPr>
            <w:tcW w:w="0" w:type="auto"/>
            <w:vAlign w:val="center"/>
          </w:tcPr>
          <w:p w14:paraId="033558C7" w14:textId="77777777" w:rsidR="002750CC" w:rsidRPr="0063259A" w:rsidRDefault="002750CC" w:rsidP="007233EB">
            <w:pPr>
              <w:jc w:val="center"/>
            </w:pPr>
          </w:p>
        </w:tc>
        <w:tc>
          <w:tcPr>
            <w:tcW w:w="0" w:type="auto"/>
            <w:vAlign w:val="center"/>
          </w:tcPr>
          <w:p w14:paraId="309B8E67" w14:textId="77777777" w:rsidR="002750CC" w:rsidRPr="0063259A" w:rsidRDefault="002750CC" w:rsidP="007233EB">
            <w:pPr>
              <w:jc w:val="center"/>
            </w:pPr>
          </w:p>
        </w:tc>
        <w:tc>
          <w:tcPr>
            <w:tcW w:w="0" w:type="auto"/>
            <w:vAlign w:val="center"/>
          </w:tcPr>
          <w:p w14:paraId="5AB2E387" w14:textId="77777777" w:rsidR="002750CC" w:rsidRPr="0063259A" w:rsidRDefault="002750CC" w:rsidP="007233EB">
            <w:pPr>
              <w:jc w:val="center"/>
            </w:pPr>
          </w:p>
        </w:tc>
      </w:tr>
      <w:tr w:rsidR="002750CC" w:rsidRPr="0063259A" w14:paraId="194CE8A4" w14:textId="77777777" w:rsidTr="007233EB">
        <w:trPr>
          <w:trHeight w:val="269"/>
        </w:trPr>
        <w:tc>
          <w:tcPr>
            <w:tcW w:w="0" w:type="auto"/>
            <w:vAlign w:val="center"/>
          </w:tcPr>
          <w:p w14:paraId="08779DC3" w14:textId="77777777" w:rsidR="002750CC" w:rsidRPr="0063259A" w:rsidRDefault="002750CC" w:rsidP="007233EB">
            <w:pPr>
              <w:tabs>
                <w:tab w:val="left" w:pos="810"/>
              </w:tabs>
              <w:jc w:val="center"/>
            </w:pPr>
            <w:r w:rsidRPr="0063259A">
              <w:t>5</w:t>
            </w:r>
          </w:p>
        </w:tc>
        <w:tc>
          <w:tcPr>
            <w:tcW w:w="0" w:type="auto"/>
          </w:tcPr>
          <w:p w14:paraId="6FEBFFE1" w14:textId="77777777" w:rsidR="002750CC" w:rsidRPr="0063259A" w:rsidRDefault="002750CC" w:rsidP="007233EB">
            <w:pPr>
              <w:tabs>
                <w:tab w:val="left" w:pos="810"/>
              </w:tabs>
            </w:pPr>
            <w:r w:rsidRPr="0063259A">
              <w:t>Proportion of no help offered</w:t>
            </w:r>
          </w:p>
        </w:tc>
        <w:tc>
          <w:tcPr>
            <w:tcW w:w="0" w:type="auto"/>
            <w:vAlign w:val="center"/>
          </w:tcPr>
          <w:p w14:paraId="4BC443DD" w14:textId="34DBA584" w:rsidR="002750CC" w:rsidRPr="0063259A" w:rsidRDefault="002750CC" w:rsidP="007233EB">
            <w:pPr>
              <w:tabs>
                <w:tab w:val="left" w:pos="810"/>
              </w:tabs>
              <w:jc w:val="center"/>
            </w:pPr>
            <w:r w:rsidRPr="0063259A">
              <w:t>.0</w:t>
            </w:r>
            <w:r w:rsidR="006D091D">
              <w:t>4</w:t>
            </w:r>
          </w:p>
        </w:tc>
        <w:tc>
          <w:tcPr>
            <w:tcW w:w="0" w:type="auto"/>
            <w:vAlign w:val="center"/>
          </w:tcPr>
          <w:p w14:paraId="436C4921" w14:textId="5D7F1224" w:rsidR="002750CC" w:rsidRPr="0063259A" w:rsidRDefault="002750CC" w:rsidP="007233EB">
            <w:pPr>
              <w:jc w:val="center"/>
            </w:pPr>
            <w:r w:rsidRPr="0063259A">
              <w:t>.</w:t>
            </w:r>
            <w:r w:rsidR="00761698">
              <w:t>11</w:t>
            </w:r>
          </w:p>
        </w:tc>
        <w:tc>
          <w:tcPr>
            <w:tcW w:w="0" w:type="auto"/>
            <w:vAlign w:val="center"/>
          </w:tcPr>
          <w:p w14:paraId="2C3E5AA5" w14:textId="70D9ADC6" w:rsidR="002750CC" w:rsidRPr="0063259A" w:rsidRDefault="002750CC" w:rsidP="007233EB">
            <w:pPr>
              <w:jc w:val="center"/>
            </w:pPr>
            <w:r w:rsidRPr="0063259A">
              <w:t>.</w:t>
            </w:r>
            <w:r w:rsidR="000042F7">
              <w:t>32</w:t>
            </w:r>
            <w:r w:rsidRPr="0063259A">
              <w:rPr>
                <w:color w:val="000000" w:themeColor="text1"/>
                <w:sz w:val="20"/>
                <w:szCs w:val="20"/>
                <w:vertAlign w:val="superscript"/>
              </w:rPr>
              <w:t>***</w:t>
            </w:r>
          </w:p>
        </w:tc>
        <w:tc>
          <w:tcPr>
            <w:tcW w:w="0" w:type="auto"/>
            <w:vAlign w:val="center"/>
          </w:tcPr>
          <w:p w14:paraId="6F2835BE" w14:textId="13BED544" w:rsidR="002750CC" w:rsidRPr="0063259A" w:rsidRDefault="002750CC" w:rsidP="007233EB">
            <w:pPr>
              <w:jc w:val="center"/>
            </w:pPr>
            <w:r w:rsidRPr="0063259A">
              <w:t>-.</w:t>
            </w:r>
            <w:r w:rsidR="0052745B">
              <w:t>17</w:t>
            </w:r>
            <w:r w:rsidRPr="0063259A">
              <w:rPr>
                <w:color w:val="000000" w:themeColor="text1"/>
                <w:sz w:val="20"/>
                <w:szCs w:val="20"/>
                <w:vertAlign w:val="superscript"/>
              </w:rPr>
              <w:t>*</w:t>
            </w:r>
          </w:p>
        </w:tc>
        <w:tc>
          <w:tcPr>
            <w:tcW w:w="0" w:type="auto"/>
            <w:vAlign w:val="center"/>
          </w:tcPr>
          <w:p w14:paraId="74A2B700" w14:textId="01D0507F" w:rsidR="002750CC" w:rsidRPr="0063259A" w:rsidRDefault="002750CC" w:rsidP="007233EB">
            <w:pPr>
              <w:jc w:val="center"/>
            </w:pPr>
            <w:r w:rsidRPr="0063259A">
              <w:t>.1</w:t>
            </w:r>
            <w:r w:rsidR="00EC536E">
              <w:t>2</w:t>
            </w:r>
          </w:p>
        </w:tc>
        <w:tc>
          <w:tcPr>
            <w:tcW w:w="0" w:type="auto"/>
            <w:vAlign w:val="center"/>
          </w:tcPr>
          <w:p w14:paraId="21537A4E" w14:textId="4ECA8F8C" w:rsidR="002750CC" w:rsidRPr="0063259A" w:rsidRDefault="002750CC" w:rsidP="007233EB">
            <w:pPr>
              <w:jc w:val="center"/>
            </w:pPr>
            <w:r w:rsidRPr="0063259A">
              <w:t>-.</w:t>
            </w:r>
            <w:r w:rsidR="00835729">
              <w:t>59</w:t>
            </w:r>
            <w:r w:rsidRPr="0063259A">
              <w:rPr>
                <w:color w:val="000000" w:themeColor="text1"/>
                <w:sz w:val="20"/>
                <w:szCs w:val="20"/>
                <w:vertAlign w:val="superscript"/>
              </w:rPr>
              <w:t>***</w:t>
            </w:r>
          </w:p>
        </w:tc>
        <w:tc>
          <w:tcPr>
            <w:tcW w:w="0" w:type="auto"/>
            <w:vAlign w:val="center"/>
          </w:tcPr>
          <w:p w14:paraId="1A87CD31" w14:textId="77777777" w:rsidR="002750CC" w:rsidRPr="0063259A" w:rsidRDefault="002750CC" w:rsidP="007233EB">
            <w:pPr>
              <w:jc w:val="center"/>
            </w:pPr>
            <w:r w:rsidRPr="0063259A">
              <w:t>-</w:t>
            </w:r>
          </w:p>
        </w:tc>
        <w:tc>
          <w:tcPr>
            <w:tcW w:w="0" w:type="auto"/>
            <w:vAlign w:val="center"/>
          </w:tcPr>
          <w:p w14:paraId="66D795E2" w14:textId="77777777" w:rsidR="002750CC" w:rsidRPr="0063259A" w:rsidRDefault="002750CC" w:rsidP="007233EB">
            <w:pPr>
              <w:jc w:val="center"/>
            </w:pPr>
          </w:p>
        </w:tc>
        <w:tc>
          <w:tcPr>
            <w:tcW w:w="0" w:type="auto"/>
            <w:vAlign w:val="center"/>
          </w:tcPr>
          <w:p w14:paraId="779DEB12" w14:textId="77777777" w:rsidR="002750CC" w:rsidRPr="0063259A" w:rsidRDefault="002750CC" w:rsidP="007233EB">
            <w:pPr>
              <w:jc w:val="center"/>
            </w:pPr>
          </w:p>
        </w:tc>
        <w:tc>
          <w:tcPr>
            <w:tcW w:w="0" w:type="auto"/>
            <w:vAlign w:val="center"/>
          </w:tcPr>
          <w:p w14:paraId="005007EE" w14:textId="77777777" w:rsidR="002750CC" w:rsidRPr="0063259A" w:rsidRDefault="002750CC" w:rsidP="007233EB">
            <w:pPr>
              <w:jc w:val="center"/>
            </w:pPr>
          </w:p>
        </w:tc>
      </w:tr>
      <w:tr w:rsidR="002750CC" w:rsidRPr="0063259A" w14:paraId="1012887B" w14:textId="77777777" w:rsidTr="007233EB">
        <w:trPr>
          <w:trHeight w:val="269"/>
        </w:trPr>
        <w:tc>
          <w:tcPr>
            <w:tcW w:w="0" w:type="auto"/>
            <w:vAlign w:val="center"/>
          </w:tcPr>
          <w:p w14:paraId="36859161" w14:textId="77777777" w:rsidR="002750CC" w:rsidRPr="0063259A" w:rsidRDefault="002750CC" w:rsidP="007233EB">
            <w:pPr>
              <w:tabs>
                <w:tab w:val="left" w:pos="810"/>
              </w:tabs>
              <w:jc w:val="center"/>
            </w:pPr>
            <w:r w:rsidRPr="0063259A">
              <w:t>6</w:t>
            </w:r>
          </w:p>
        </w:tc>
        <w:tc>
          <w:tcPr>
            <w:tcW w:w="0" w:type="auto"/>
          </w:tcPr>
          <w:p w14:paraId="3D27081E" w14:textId="77777777" w:rsidR="002750CC" w:rsidRPr="0063259A" w:rsidRDefault="002750CC" w:rsidP="007233EB">
            <w:pPr>
              <w:tabs>
                <w:tab w:val="left" w:pos="810"/>
              </w:tabs>
            </w:pPr>
            <w:r w:rsidRPr="0063259A">
              <w:t xml:space="preserve">Gender </w:t>
            </w:r>
            <w:r w:rsidRPr="0063259A">
              <w:rPr>
                <w:vertAlign w:val="superscript"/>
              </w:rPr>
              <w:t>a</w:t>
            </w:r>
          </w:p>
        </w:tc>
        <w:tc>
          <w:tcPr>
            <w:tcW w:w="0" w:type="auto"/>
            <w:vAlign w:val="center"/>
          </w:tcPr>
          <w:p w14:paraId="1D6F36B3" w14:textId="0F0C6BA2" w:rsidR="002750CC" w:rsidRPr="0063259A" w:rsidRDefault="002750CC" w:rsidP="007233EB">
            <w:pPr>
              <w:tabs>
                <w:tab w:val="left" w:pos="810"/>
              </w:tabs>
              <w:jc w:val="center"/>
            </w:pPr>
            <w:r w:rsidRPr="0063259A">
              <w:t>.4</w:t>
            </w:r>
            <w:r w:rsidR="006D091D">
              <w:t>8</w:t>
            </w:r>
          </w:p>
        </w:tc>
        <w:tc>
          <w:tcPr>
            <w:tcW w:w="0" w:type="auto"/>
            <w:vAlign w:val="center"/>
          </w:tcPr>
          <w:p w14:paraId="4E9235A9" w14:textId="77777777" w:rsidR="002750CC" w:rsidRPr="0063259A" w:rsidRDefault="002750CC" w:rsidP="007233EB">
            <w:pPr>
              <w:jc w:val="center"/>
            </w:pPr>
            <w:r w:rsidRPr="0063259A">
              <w:t>.50</w:t>
            </w:r>
          </w:p>
        </w:tc>
        <w:tc>
          <w:tcPr>
            <w:tcW w:w="0" w:type="auto"/>
            <w:vAlign w:val="center"/>
          </w:tcPr>
          <w:p w14:paraId="5A217CEB" w14:textId="445A14CC" w:rsidR="002750CC" w:rsidRPr="0063259A" w:rsidRDefault="002750CC" w:rsidP="007233EB">
            <w:pPr>
              <w:jc w:val="center"/>
            </w:pPr>
            <w:r w:rsidRPr="0063259A">
              <w:t>-.</w:t>
            </w:r>
            <w:r w:rsidR="000042F7">
              <w:t>30</w:t>
            </w:r>
            <w:r w:rsidRPr="0063259A">
              <w:rPr>
                <w:color w:val="000000" w:themeColor="text1"/>
                <w:sz w:val="20"/>
                <w:szCs w:val="20"/>
                <w:vertAlign w:val="superscript"/>
              </w:rPr>
              <w:t>***</w:t>
            </w:r>
          </w:p>
        </w:tc>
        <w:tc>
          <w:tcPr>
            <w:tcW w:w="0" w:type="auto"/>
            <w:vAlign w:val="center"/>
          </w:tcPr>
          <w:p w14:paraId="51C22C1F" w14:textId="5E891A51" w:rsidR="002750CC" w:rsidRPr="0063259A" w:rsidRDefault="002750CC" w:rsidP="007233EB">
            <w:pPr>
              <w:jc w:val="center"/>
            </w:pPr>
            <w:r w:rsidRPr="0063259A">
              <w:t>.1</w:t>
            </w:r>
            <w:r w:rsidR="002C5AB2">
              <w:t>5</w:t>
            </w:r>
            <w:r w:rsidRPr="0063259A">
              <w:rPr>
                <w:color w:val="000000" w:themeColor="text1"/>
                <w:sz w:val="20"/>
                <w:szCs w:val="20"/>
                <w:vertAlign w:val="superscript"/>
              </w:rPr>
              <w:t>*</w:t>
            </w:r>
          </w:p>
        </w:tc>
        <w:tc>
          <w:tcPr>
            <w:tcW w:w="0" w:type="auto"/>
            <w:vAlign w:val="center"/>
          </w:tcPr>
          <w:p w14:paraId="2123788E" w14:textId="77777777" w:rsidR="002750CC" w:rsidRPr="0063259A" w:rsidRDefault="002750CC" w:rsidP="007233EB">
            <w:pPr>
              <w:jc w:val="center"/>
            </w:pPr>
            <w:r w:rsidRPr="0063259A">
              <w:t>.02</w:t>
            </w:r>
          </w:p>
        </w:tc>
        <w:tc>
          <w:tcPr>
            <w:tcW w:w="0" w:type="auto"/>
            <w:vAlign w:val="center"/>
          </w:tcPr>
          <w:p w14:paraId="68D4AA83" w14:textId="17EB3428" w:rsidR="002750CC" w:rsidRPr="0063259A" w:rsidRDefault="002750CC" w:rsidP="007233EB">
            <w:pPr>
              <w:jc w:val="center"/>
            </w:pPr>
            <w:r w:rsidRPr="0063259A">
              <w:t>.0</w:t>
            </w:r>
            <w:r w:rsidR="00835729">
              <w:t>7</w:t>
            </w:r>
          </w:p>
        </w:tc>
        <w:tc>
          <w:tcPr>
            <w:tcW w:w="0" w:type="auto"/>
            <w:vAlign w:val="center"/>
          </w:tcPr>
          <w:p w14:paraId="419E5601" w14:textId="29F0ACB6" w:rsidR="002750CC" w:rsidRPr="0063259A" w:rsidRDefault="002750CC" w:rsidP="007233EB">
            <w:pPr>
              <w:jc w:val="center"/>
            </w:pPr>
            <w:r w:rsidRPr="0063259A">
              <w:t>-.1</w:t>
            </w:r>
            <w:r w:rsidR="00835729">
              <w:t>8</w:t>
            </w:r>
            <w:r w:rsidRPr="0063259A">
              <w:rPr>
                <w:color w:val="000000" w:themeColor="text1"/>
                <w:sz w:val="20"/>
                <w:szCs w:val="20"/>
                <w:vertAlign w:val="superscript"/>
              </w:rPr>
              <w:t>*</w:t>
            </w:r>
          </w:p>
        </w:tc>
        <w:tc>
          <w:tcPr>
            <w:tcW w:w="0" w:type="auto"/>
            <w:vAlign w:val="center"/>
          </w:tcPr>
          <w:p w14:paraId="72564C36" w14:textId="77777777" w:rsidR="002750CC" w:rsidRPr="0063259A" w:rsidRDefault="002750CC" w:rsidP="007233EB">
            <w:pPr>
              <w:jc w:val="center"/>
            </w:pPr>
            <w:r w:rsidRPr="0063259A">
              <w:t>-</w:t>
            </w:r>
          </w:p>
        </w:tc>
        <w:tc>
          <w:tcPr>
            <w:tcW w:w="0" w:type="auto"/>
            <w:vAlign w:val="center"/>
          </w:tcPr>
          <w:p w14:paraId="73B6AA60" w14:textId="77777777" w:rsidR="002750CC" w:rsidRPr="0063259A" w:rsidRDefault="002750CC" w:rsidP="007233EB">
            <w:pPr>
              <w:jc w:val="center"/>
            </w:pPr>
          </w:p>
        </w:tc>
        <w:tc>
          <w:tcPr>
            <w:tcW w:w="0" w:type="auto"/>
            <w:vAlign w:val="center"/>
          </w:tcPr>
          <w:p w14:paraId="41B32155" w14:textId="77777777" w:rsidR="002750CC" w:rsidRPr="0063259A" w:rsidRDefault="002750CC" w:rsidP="007233EB">
            <w:pPr>
              <w:jc w:val="center"/>
            </w:pPr>
          </w:p>
        </w:tc>
      </w:tr>
      <w:tr w:rsidR="002750CC" w:rsidRPr="0063259A" w14:paraId="65B79236" w14:textId="77777777" w:rsidTr="007233EB">
        <w:trPr>
          <w:trHeight w:val="269"/>
        </w:trPr>
        <w:tc>
          <w:tcPr>
            <w:tcW w:w="0" w:type="auto"/>
            <w:vAlign w:val="center"/>
          </w:tcPr>
          <w:p w14:paraId="320A9EEA" w14:textId="77777777" w:rsidR="002750CC" w:rsidRPr="0063259A" w:rsidRDefault="002750CC" w:rsidP="007233EB">
            <w:pPr>
              <w:tabs>
                <w:tab w:val="left" w:pos="810"/>
              </w:tabs>
              <w:jc w:val="center"/>
            </w:pPr>
            <w:r w:rsidRPr="0063259A">
              <w:t>7</w:t>
            </w:r>
          </w:p>
        </w:tc>
        <w:tc>
          <w:tcPr>
            <w:tcW w:w="0" w:type="auto"/>
          </w:tcPr>
          <w:p w14:paraId="5C7F54BE" w14:textId="77777777" w:rsidR="002750CC" w:rsidRPr="0063259A" w:rsidRDefault="002750CC" w:rsidP="007233EB">
            <w:pPr>
              <w:tabs>
                <w:tab w:val="left" w:pos="810"/>
              </w:tabs>
            </w:pPr>
            <w:r w:rsidRPr="0063259A">
              <w:t>Age</w:t>
            </w:r>
          </w:p>
        </w:tc>
        <w:tc>
          <w:tcPr>
            <w:tcW w:w="0" w:type="auto"/>
            <w:vAlign w:val="center"/>
          </w:tcPr>
          <w:p w14:paraId="1BE2DFC8" w14:textId="783E5142" w:rsidR="002750CC" w:rsidRPr="0063259A" w:rsidRDefault="002750CC" w:rsidP="007233EB">
            <w:pPr>
              <w:tabs>
                <w:tab w:val="left" w:pos="810"/>
              </w:tabs>
              <w:jc w:val="center"/>
            </w:pPr>
            <w:r w:rsidRPr="0063259A">
              <w:t>36.</w:t>
            </w:r>
            <w:r w:rsidR="004455C1">
              <w:t>05</w:t>
            </w:r>
          </w:p>
        </w:tc>
        <w:tc>
          <w:tcPr>
            <w:tcW w:w="0" w:type="auto"/>
            <w:vAlign w:val="center"/>
          </w:tcPr>
          <w:p w14:paraId="69AFBE91" w14:textId="21D01EDC" w:rsidR="002750CC" w:rsidRPr="0063259A" w:rsidRDefault="002750CC" w:rsidP="007233EB">
            <w:pPr>
              <w:jc w:val="center"/>
            </w:pPr>
            <w:r w:rsidRPr="0063259A">
              <w:t>10.</w:t>
            </w:r>
            <w:r w:rsidR="00F41AC2">
              <w:t>29</w:t>
            </w:r>
          </w:p>
        </w:tc>
        <w:tc>
          <w:tcPr>
            <w:tcW w:w="0" w:type="auto"/>
            <w:vAlign w:val="center"/>
          </w:tcPr>
          <w:p w14:paraId="162EA263" w14:textId="5CCD0B28" w:rsidR="002750CC" w:rsidRPr="0063259A" w:rsidRDefault="002750CC" w:rsidP="007233EB">
            <w:pPr>
              <w:jc w:val="center"/>
            </w:pPr>
            <w:r w:rsidRPr="0063259A">
              <w:t>-.1</w:t>
            </w:r>
            <w:r w:rsidR="008B7A01">
              <w:t>8</w:t>
            </w:r>
            <w:r w:rsidRPr="0063259A">
              <w:rPr>
                <w:color w:val="000000" w:themeColor="text1"/>
                <w:sz w:val="20"/>
                <w:szCs w:val="20"/>
                <w:vertAlign w:val="superscript"/>
              </w:rPr>
              <w:t>*</w:t>
            </w:r>
          </w:p>
        </w:tc>
        <w:tc>
          <w:tcPr>
            <w:tcW w:w="0" w:type="auto"/>
            <w:vAlign w:val="center"/>
          </w:tcPr>
          <w:p w14:paraId="16185E0C" w14:textId="7B235434" w:rsidR="002750CC" w:rsidRPr="0063259A" w:rsidRDefault="002750CC" w:rsidP="007233EB">
            <w:pPr>
              <w:jc w:val="center"/>
            </w:pPr>
            <w:r w:rsidRPr="0063259A">
              <w:t>.1</w:t>
            </w:r>
            <w:r w:rsidR="00F50D21">
              <w:t>3</w:t>
            </w:r>
            <w:r w:rsidR="00AE0F9D" w:rsidRPr="0063259A">
              <w:rPr>
                <w:sz w:val="20"/>
                <w:szCs w:val="20"/>
                <w:vertAlign w:val="superscript"/>
              </w:rPr>
              <w:t>†</w:t>
            </w:r>
          </w:p>
        </w:tc>
        <w:tc>
          <w:tcPr>
            <w:tcW w:w="0" w:type="auto"/>
            <w:vAlign w:val="center"/>
          </w:tcPr>
          <w:p w14:paraId="3FDCC109" w14:textId="77777777" w:rsidR="002750CC" w:rsidRPr="0063259A" w:rsidRDefault="002750CC" w:rsidP="007233EB">
            <w:pPr>
              <w:jc w:val="center"/>
            </w:pPr>
            <w:r w:rsidRPr="0063259A">
              <w:t>-.09</w:t>
            </w:r>
          </w:p>
        </w:tc>
        <w:tc>
          <w:tcPr>
            <w:tcW w:w="0" w:type="auto"/>
            <w:vAlign w:val="center"/>
          </w:tcPr>
          <w:p w14:paraId="12E64579" w14:textId="70F1B548" w:rsidR="002750CC" w:rsidRPr="0063259A" w:rsidRDefault="002750CC" w:rsidP="007233EB">
            <w:pPr>
              <w:jc w:val="center"/>
            </w:pPr>
            <w:r w:rsidRPr="0063259A">
              <w:t>.1</w:t>
            </w:r>
            <w:r w:rsidR="00835729">
              <w:t>5</w:t>
            </w:r>
          </w:p>
        </w:tc>
        <w:tc>
          <w:tcPr>
            <w:tcW w:w="0" w:type="auto"/>
            <w:vAlign w:val="center"/>
          </w:tcPr>
          <w:p w14:paraId="2703E636" w14:textId="5D914057" w:rsidR="002750CC" w:rsidRPr="0063259A" w:rsidRDefault="002750CC" w:rsidP="007233EB">
            <w:pPr>
              <w:jc w:val="center"/>
            </w:pPr>
            <w:r w:rsidRPr="0063259A">
              <w:t>-.1</w:t>
            </w:r>
            <w:r w:rsidR="00835729">
              <w:t>5</w:t>
            </w:r>
          </w:p>
        </w:tc>
        <w:tc>
          <w:tcPr>
            <w:tcW w:w="0" w:type="auto"/>
            <w:vAlign w:val="center"/>
          </w:tcPr>
          <w:p w14:paraId="5BA36262" w14:textId="45F951A8" w:rsidR="002750CC" w:rsidRPr="0063259A" w:rsidRDefault="002750CC" w:rsidP="007233EB">
            <w:pPr>
              <w:jc w:val="center"/>
            </w:pPr>
            <w:r w:rsidRPr="0063259A">
              <w:t>.0</w:t>
            </w:r>
            <w:r w:rsidR="00835729">
              <w:t>4</w:t>
            </w:r>
          </w:p>
        </w:tc>
        <w:tc>
          <w:tcPr>
            <w:tcW w:w="0" w:type="auto"/>
            <w:vAlign w:val="center"/>
          </w:tcPr>
          <w:p w14:paraId="26022F5B" w14:textId="77777777" w:rsidR="002750CC" w:rsidRPr="0063259A" w:rsidRDefault="002750CC" w:rsidP="007233EB">
            <w:pPr>
              <w:jc w:val="center"/>
            </w:pPr>
            <w:r w:rsidRPr="0063259A">
              <w:t>-</w:t>
            </w:r>
          </w:p>
        </w:tc>
        <w:tc>
          <w:tcPr>
            <w:tcW w:w="0" w:type="auto"/>
            <w:vAlign w:val="center"/>
          </w:tcPr>
          <w:p w14:paraId="3CDF8329" w14:textId="77777777" w:rsidR="002750CC" w:rsidRPr="0063259A" w:rsidRDefault="002750CC" w:rsidP="007233EB">
            <w:pPr>
              <w:jc w:val="center"/>
            </w:pPr>
          </w:p>
        </w:tc>
      </w:tr>
      <w:tr w:rsidR="002750CC" w:rsidRPr="0063259A" w14:paraId="29834F9F" w14:textId="77777777" w:rsidTr="007233EB">
        <w:trPr>
          <w:trHeight w:val="269"/>
        </w:trPr>
        <w:tc>
          <w:tcPr>
            <w:tcW w:w="0" w:type="auto"/>
            <w:tcBorders>
              <w:bottom w:val="single" w:sz="4" w:space="0" w:color="auto"/>
            </w:tcBorders>
            <w:vAlign w:val="center"/>
          </w:tcPr>
          <w:p w14:paraId="4E71050C" w14:textId="77777777" w:rsidR="002750CC" w:rsidRPr="0063259A" w:rsidRDefault="002750CC" w:rsidP="007233EB">
            <w:pPr>
              <w:tabs>
                <w:tab w:val="left" w:pos="810"/>
              </w:tabs>
              <w:jc w:val="center"/>
            </w:pPr>
            <w:r w:rsidRPr="0063259A">
              <w:t>8</w:t>
            </w:r>
          </w:p>
        </w:tc>
        <w:tc>
          <w:tcPr>
            <w:tcW w:w="0" w:type="auto"/>
            <w:tcBorders>
              <w:bottom w:val="single" w:sz="4" w:space="0" w:color="auto"/>
            </w:tcBorders>
          </w:tcPr>
          <w:p w14:paraId="60DB789F" w14:textId="77777777" w:rsidR="002750CC" w:rsidRPr="0063259A" w:rsidRDefault="002750CC" w:rsidP="007233EB">
            <w:pPr>
              <w:tabs>
                <w:tab w:val="left" w:pos="810"/>
              </w:tabs>
            </w:pPr>
            <w:r w:rsidRPr="0063259A">
              <w:t>Income</w:t>
            </w:r>
          </w:p>
        </w:tc>
        <w:tc>
          <w:tcPr>
            <w:tcW w:w="0" w:type="auto"/>
            <w:tcBorders>
              <w:bottom w:val="single" w:sz="4" w:space="0" w:color="auto"/>
            </w:tcBorders>
            <w:vAlign w:val="center"/>
          </w:tcPr>
          <w:p w14:paraId="5EAF4EBE" w14:textId="0E8D4B6E" w:rsidR="002750CC" w:rsidRPr="0063259A" w:rsidRDefault="002750CC" w:rsidP="007233EB">
            <w:pPr>
              <w:tabs>
                <w:tab w:val="left" w:pos="810"/>
              </w:tabs>
              <w:jc w:val="center"/>
            </w:pPr>
            <w:r w:rsidRPr="0063259A">
              <w:t>3.</w:t>
            </w:r>
            <w:r w:rsidR="00795B26">
              <w:t>79</w:t>
            </w:r>
          </w:p>
        </w:tc>
        <w:tc>
          <w:tcPr>
            <w:tcW w:w="0" w:type="auto"/>
            <w:tcBorders>
              <w:bottom w:val="single" w:sz="4" w:space="0" w:color="auto"/>
            </w:tcBorders>
            <w:vAlign w:val="center"/>
          </w:tcPr>
          <w:p w14:paraId="066CA6D8" w14:textId="77777777" w:rsidR="002750CC" w:rsidRPr="0063259A" w:rsidRDefault="002750CC" w:rsidP="007233EB">
            <w:pPr>
              <w:jc w:val="center"/>
            </w:pPr>
            <w:r w:rsidRPr="0063259A">
              <w:t>1.38</w:t>
            </w:r>
          </w:p>
        </w:tc>
        <w:tc>
          <w:tcPr>
            <w:tcW w:w="0" w:type="auto"/>
            <w:tcBorders>
              <w:bottom w:val="single" w:sz="4" w:space="0" w:color="auto"/>
            </w:tcBorders>
            <w:vAlign w:val="center"/>
          </w:tcPr>
          <w:p w14:paraId="11495B74" w14:textId="73E76AF2" w:rsidR="002750CC" w:rsidRPr="0063259A" w:rsidRDefault="002750CC" w:rsidP="007233EB">
            <w:pPr>
              <w:jc w:val="center"/>
            </w:pPr>
            <w:r w:rsidRPr="0063259A">
              <w:t>.0</w:t>
            </w:r>
            <w:r w:rsidR="007949E7">
              <w:t>2</w:t>
            </w:r>
          </w:p>
        </w:tc>
        <w:tc>
          <w:tcPr>
            <w:tcW w:w="0" w:type="auto"/>
            <w:tcBorders>
              <w:bottom w:val="single" w:sz="4" w:space="0" w:color="auto"/>
            </w:tcBorders>
            <w:vAlign w:val="center"/>
          </w:tcPr>
          <w:p w14:paraId="46462058" w14:textId="37653810" w:rsidR="002750CC" w:rsidRPr="0063259A" w:rsidRDefault="002750CC" w:rsidP="007233EB">
            <w:pPr>
              <w:jc w:val="center"/>
            </w:pPr>
            <w:r w:rsidRPr="0063259A">
              <w:t>-.0</w:t>
            </w:r>
            <w:r w:rsidR="00B9660F">
              <w:t>6</w:t>
            </w:r>
          </w:p>
        </w:tc>
        <w:tc>
          <w:tcPr>
            <w:tcW w:w="0" w:type="auto"/>
            <w:tcBorders>
              <w:bottom w:val="single" w:sz="4" w:space="0" w:color="auto"/>
            </w:tcBorders>
            <w:vAlign w:val="center"/>
          </w:tcPr>
          <w:p w14:paraId="0B53BA72" w14:textId="77777777" w:rsidR="002750CC" w:rsidRPr="0063259A" w:rsidRDefault="002750CC" w:rsidP="007233EB">
            <w:pPr>
              <w:jc w:val="center"/>
            </w:pPr>
            <w:r w:rsidRPr="0063259A">
              <w:t>-.10</w:t>
            </w:r>
          </w:p>
        </w:tc>
        <w:tc>
          <w:tcPr>
            <w:tcW w:w="0" w:type="auto"/>
            <w:tcBorders>
              <w:bottom w:val="single" w:sz="4" w:space="0" w:color="auto"/>
            </w:tcBorders>
            <w:vAlign w:val="center"/>
          </w:tcPr>
          <w:p w14:paraId="26245F2A" w14:textId="2698F4CB" w:rsidR="002750CC" w:rsidRPr="0063259A" w:rsidRDefault="002750CC" w:rsidP="007233EB">
            <w:pPr>
              <w:jc w:val="center"/>
            </w:pPr>
            <w:r w:rsidRPr="0063259A">
              <w:t>.0</w:t>
            </w:r>
            <w:r w:rsidR="00835729">
              <w:t>8</w:t>
            </w:r>
          </w:p>
        </w:tc>
        <w:tc>
          <w:tcPr>
            <w:tcW w:w="0" w:type="auto"/>
            <w:tcBorders>
              <w:bottom w:val="single" w:sz="4" w:space="0" w:color="auto"/>
            </w:tcBorders>
            <w:vAlign w:val="center"/>
          </w:tcPr>
          <w:p w14:paraId="5C638721" w14:textId="73FCC016" w:rsidR="002750CC" w:rsidRPr="0063259A" w:rsidRDefault="002750CC" w:rsidP="007233EB">
            <w:pPr>
              <w:jc w:val="center"/>
            </w:pPr>
            <w:r w:rsidRPr="0063259A">
              <w:t>-.0</w:t>
            </w:r>
            <w:r w:rsidR="00835729">
              <w:t>007</w:t>
            </w:r>
          </w:p>
        </w:tc>
        <w:tc>
          <w:tcPr>
            <w:tcW w:w="0" w:type="auto"/>
            <w:tcBorders>
              <w:bottom w:val="single" w:sz="4" w:space="0" w:color="auto"/>
            </w:tcBorders>
            <w:vAlign w:val="center"/>
          </w:tcPr>
          <w:p w14:paraId="7143D1A8" w14:textId="15183482" w:rsidR="002750CC" w:rsidRPr="0063259A" w:rsidRDefault="002750CC" w:rsidP="007233EB">
            <w:pPr>
              <w:jc w:val="center"/>
            </w:pPr>
            <w:r w:rsidRPr="0063259A">
              <w:t>-.</w:t>
            </w:r>
            <w:r w:rsidR="00835729">
              <w:t>21</w:t>
            </w:r>
            <w:r w:rsidRPr="0063259A">
              <w:rPr>
                <w:color w:val="000000" w:themeColor="text1"/>
                <w:sz w:val="20"/>
                <w:szCs w:val="20"/>
                <w:vertAlign w:val="superscript"/>
              </w:rPr>
              <w:t>**</w:t>
            </w:r>
          </w:p>
        </w:tc>
        <w:tc>
          <w:tcPr>
            <w:tcW w:w="0" w:type="auto"/>
            <w:tcBorders>
              <w:bottom w:val="single" w:sz="4" w:space="0" w:color="auto"/>
            </w:tcBorders>
            <w:vAlign w:val="center"/>
          </w:tcPr>
          <w:p w14:paraId="51CEFD9C" w14:textId="77777777" w:rsidR="002750CC" w:rsidRPr="0063259A" w:rsidRDefault="002750CC" w:rsidP="007233EB">
            <w:pPr>
              <w:jc w:val="center"/>
            </w:pPr>
            <w:r w:rsidRPr="0063259A">
              <w:t>.25</w:t>
            </w:r>
            <w:r w:rsidRPr="0063259A">
              <w:rPr>
                <w:color w:val="000000" w:themeColor="text1"/>
                <w:sz w:val="20"/>
                <w:szCs w:val="20"/>
                <w:vertAlign w:val="superscript"/>
              </w:rPr>
              <w:t>***</w:t>
            </w:r>
          </w:p>
        </w:tc>
        <w:tc>
          <w:tcPr>
            <w:tcW w:w="0" w:type="auto"/>
            <w:tcBorders>
              <w:bottom w:val="single" w:sz="4" w:space="0" w:color="auto"/>
            </w:tcBorders>
            <w:vAlign w:val="center"/>
          </w:tcPr>
          <w:p w14:paraId="0CE432F3" w14:textId="77777777" w:rsidR="002750CC" w:rsidRPr="0063259A" w:rsidRDefault="002750CC" w:rsidP="007233EB">
            <w:pPr>
              <w:jc w:val="center"/>
            </w:pPr>
            <w:r w:rsidRPr="0063259A">
              <w:t>-</w:t>
            </w:r>
          </w:p>
        </w:tc>
      </w:tr>
    </w:tbl>
    <w:p w14:paraId="2D925B35" w14:textId="77777777" w:rsidR="002750CC" w:rsidRPr="0063259A" w:rsidRDefault="002750CC" w:rsidP="002750CC">
      <w:pPr>
        <w:rPr>
          <w:sz w:val="20"/>
          <w:szCs w:val="20"/>
        </w:rPr>
      </w:pPr>
      <w:r w:rsidRPr="0063259A">
        <w:rPr>
          <w:iCs/>
          <w:sz w:val="20"/>
          <w:szCs w:val="20"/>
        </w:rPr>
        <w:t>Notes:</w:t>
      </w:r>
      <w:r w:rsidRPr="0063259A">
        <w:rPr>
          <w:iCs/>
          <w:sz w:val="20"/>
          <w:szCs w:val="20"/>
        </w:rPr>
        <w:tab/>
      </w:r>
      <w:r w:rsidRPr="0063259A">
        <w:rPr>
          <w:i/>
          <w:iCs/>
          <w:sz w:val="20"/>
          <w:szCs w:val="20"/>
        </w:rPr>
        <w:t>N</w:t>
      </w:r>
      <w:r w:rsidRPr="0063259A">
        <w:rPr>
          <w:iCs/>
          <w:sz w:val="20"/>
          <w:szCs w:val="20"/>
        </w:rPr>
        <w:t xml:space="preserve"> = 200; </w:t>
      </w:r>
      <w:r w:rsidRPr="0063259A">
        <w:rPr>
          <w:sz w:val="20"/>
          <w:szCs w:val="20"/>
        </w:rPr>
        <w:t>Internal consistency reliabilities appear in parentheses along the diagonal</w:t>
      </w:r>
    </w:p>
    <w:p w14:paraId="62C1CEED" w14:textId="77777777" w:rsidR="002750CC" w:rsidRPr="0063259A" w:rsidRDefault="002750CC" w:rsidP="002750CC">
      <w:pPr>
        <w:ind w:firstLine="720"/>
        <w:rPr>
          <w:iCs/>
          <w:sz w:val="20"/>
          <w:szCs w:val="20"/>
        </w:rPr>
      </w:pPr>
      <w:r w:rsidRPr="0063259A">
        <w:rPr>
          <w:sz w:val="20"/>
          <w:szCs w:val="20"/>
          <w:vertAlign w:val="superscript"/>
        </w:rPr>
        <w:t>a</w:t>
      </w:r>
      <w:r w:rsidRPr="0063259A">
        <w:rPr>
          <w:sz w:val="20"/>
          <w:szCs w:val="20"/>
        </w:rPr>
        <w:t xml:space="preserve"> Categorical variable: 0 = Male, 1 = Female</w:t>
      </w:r>
    </w:p>
    <w:p w14:paraId="402C4FA9" w14:textId="77777777" w:rsidR="002750CC" w:rsidRPr="0063259A" w:rsidRDefault="002750CC" w:rsidP="002750CC">
      <w:pPr>
        <w:ind w:firstLine="720"/>
        <w:rPr>
          <w:color w:val="000000" w:themeColor="text1"/>
          <w:sz w:val="20"/>
          <w:szCs w:val="20"/>
        </w:rPr>
      </w:pPr>
      <w:r w:rsidRPr="0063259A">
        <w:rPr>
          <w:sz w:val="20"/>
          <w:szCs w:val="20"/>
          <w:vertAlign w:val="superscript"/>
        </w:rPr>
        <w:t>†</w:t>
      </w:r>
      <w:r w:rsidRPr="0063259A">
        <w:rPr>
          <w:sz w:val="20"/>
          <w:szCs w:val="20"/>
        </w:rPr>
        <w:t xml:space="preserve"> </w:t>
      </w:r>
      <w:r w:rsidRPr="000C7070">
        <w:rPr>
          <w:i/>
          <w:iCs/>
          <w:sz w:val="20"/>
          <w:szCs w:val="20"/>
        </w:rPr>
        <w:t>p</w:t>
      </w:r>
      <w:r w:rsidRPr="0063259A">
        <w:rPr>
          <w:sz w:val="20"/>
          <w:szCs w:val="20"/>
        </w:rPr>
        <w:t xml:space="preserve"> &lt; .10, </w:t>
      </w:r>
      <w:r w:rsidRPr="0063259A">
        <w:rPr>
          <w:color w:val="000000" w:themeColor="text1"/>
          <w:sz w:val="20"/>
          <w:szCs w:val="20"/>
          <w:vertAlign w:val="superscript"/>
        </w:rPr>
        <w:t>*</w:t>
      </w:r>
      <w:r w:rsidRPr="0063259A">
        <w:rPr>
          <w:color w:val="000000" w:themeColor="text1"/>
          <w:sz w:val="20"/>
          <w:szCs w:val="20"/>
        </w:rPr>
        <w:t xml:space="preserve"> </w:t>
      </w:r>
      <w:r w:rsidRPr="0063259A">
        <w:rPr>
          <w:i/>
          <w:iCs/>
          <w:color w:val="000000" w:themeColor="text1"/>
          <w:sz w:val="20"/>
          <w:szCs w:val="20"/>
        </w:rPr>
        <w:t>p</w:t>
      </w:r>
      <w:r w:rsidRPr="0063259A">
        <w:rPr>
          <w:color w:val="000000" w:themeColor="text1"/>
          <w:sz w:val="20"/>
          <w:szCs w:val="20"/>
        </w:rPr>
        <w:t xml:space="preserve"> &lt; .05, </w:t>
      </w:r>
      <w:r w:rsidRPr="0063259A">
        <w:rPr>
          <w:color w:val="000000" w:themeColor="text1"/>
          <w:sz w:val="20"/>
          <w:szCs w:val="20"/>
          <w:vertAlign w:val="superscript"/>
        </w:rPr>
        <w:t>**</w:t>
      </w:r>
      <w:r w:rsidRPr="0063259A">
        <w:rPr>
          <w:i/>
          <w:iCs/>
          <w:color w:val="000000" w:themeColor="text1"/>
          <w:sz w:val="20"/>
          <w:szCs w:val="20"/>
        </w:rPr>
        <w:t xml:space="preserve"> p</w:t>
      </w:r>
      <w:r w:rsidRPr="0063259A">
        <w:rPr>
          <w:color w:val="000000" w:themeColor="text1"/>
          <w:sz w:val="20"/>
          <w:szCs w:val="20"/>
        </w:rPr>
        <w:t xml:space="preserve"> &lt; .01, </w:t>
      </w:r>
      <w:r w:rsidRPr="0063259A">
        <w:rPr>
          <w:color w:val="000000" w:themeColor="text1"/>
          <w:sz w:val="20"/>
          <w:szCs w:val="20"/>
          <w:vertAlign w:val="superscript"/>
        </w:rPr>
        <w:t>***</w:t>
      </w:r>
      <w:r w:rsidRPr="0063259A">
        <w:rPr>
          <w:color w:val="000000" w:themeColor="text1"/>
          <w:sz w:val="20"/>
          <w:szCs w:val="20"/>
        </w:rPr>
        <w:t xml:space="preserve"> </w:t>
      </w:r>
      <w:r w:rsidRPr="0063259A">
        <w:rPr>
          <w:i/>
          <w:iCs/>
          <w:color w:val="000000" w:themeColor="text1"/>
          <w:sz w:val="20"/>
          <w:szCs w:val="20"/>
        </w:rPr>
        <w:t>p</w:t>
      </w:r>
      <w:r w:rsidRPr="0063259A">
        <w:rPr>
          <w:color w:val="000000" w:themeColor="text1"/>
          <w:sz w:val="20"/>
          <w:szCs w:val="20"/>
        </w:rPr>
        <w:t xml:space="preserve"> &lt; .001</w:t>
      </w:r>
    </w:p>
    <w:p w14:paraId="4F689EC8" w14:textId="7BA03352" w:rsidR="00F836C0" w:rsidRPr="0063259A" w:rsidRDefault="00F836C0">
      <w:pPr>
        <w:rPr>
          <w:color w:val="000000" w:themeColor="text1"/>
          <w:sz w:val="20"/>
          <w:szCs w:val="20"/>
        </w:rPr>
      </w:pPr>
      <w:r w:rsidRPr="0063259A">
        <w:rPr>
          <w:color w:val="000000" w:themeColor="text1"/>
          <w:sz w:val="20"/>
          <w:szCs w:val="20"/>
        </w:rPr>
        <w:br w:type="page"/>
      </w:r>
    </w:p>
    <w:p w14:paraId="191D2136" w14:textId="1DFBAD91" w:rsidR="00F836C0" w:rsidRPr="00F62C53" w:rsidRDefault="00F836C0" w:rsidP="00F836C0">
      <w:pPr>
        <w:pStyle w:val="Heading2"/>
        <w:rPr>
          <w:rFonts w:ascii="Times New Roman" w:hAnsi="Times New Roman" w:cs="Times New Roman"/>
          <w:b/>
          <w:bCs/>
          <w:color w:val="000000" w:themeColor="text1"/>
          <w:sz w:val="20"/>
          <w:szCs w:val="20"/>
        </w:rPr>
      </w:pPr>
      <w:bookmarkStart w:id="180" w:name="_Toc196601812"/>
      <w:r w:rsidRPr="00F62C53">
        <w:rPr>
          <w:rFonts w:ascii="Times New Roman" w:hAnsi="Times New Roman" w:cs="Times New Roman"/>
          <w:b/>
          <w:bCs/>
          <w:color w:val="000000" w:themeColor="text1"/>
          <w:sz w:val="20"/>
          <w:szCs w:val="20"/>
        </w:rPr>
        <w:t xml:space="preserve">Table </w:t>
      </w:r>
      <w:r w:rsidR="003D4468" w:rsidRPr="00F62C53">
        <w:rPr>
          <w:rFonts w:ascii="Times New Roman" w:hAnsi="Times New Roman" w:cs="Times New Roman"/>
          <w:b/>
          <w:bCs/>
          <w:color w:val="000000" w:themeColor="text1"/>
          <w:sz w:val="20"/>
          <w:szCs w:val="20"/>
        </w:rPr>
        <w:t>S21</w:t>
      </w:r>
      <w:r w:rsidRPr="00F62C53">
        <w:rPr>
          <w:rFonts w:ascii="Times New Roman" w:hAnsi="Times New Roman" w:cs="Times New Roman"/>
          <w:b/>
          <w:bCs/>
          <w:color w:val="000000" w:themeColor="text1"/>
          <w:sz w:val="20"/>
          <w:szCs w:val="20"/>
        </w:rPr>
        <w:t xml:space="preserve">: Fractional logit results for dependency help offered (Study </w:t>
      </w:r>
      <w:r w:rsidR="00A4132F" w:rsidRPr="00F62C53">
        <w:rPr>
          <w:rFonts w:ascii="Times New Roman" w:hAnsi="Times New Roman" w:cs="Times New Roman"/>
          <w:b/>
          <w:bCs/>
          <w:color w:val="000000" w:themeColor="text1"/>
          <w:sz w:val="20"/>
          <w:szCs w:val="20"/>
        </w:rPr>
        <w:t>S1</w:t>
      </w:r>
      <w:r w:rsidRPr="00F62C53">
        <w:rPr>
          <w:rFonts w:ascii="Times New Roman" w:hAnsi="Times New Roman" w:cs="Times New Roman"/>
          <w:b/>
          <w:bCs/>
          <w:color w:val="000000" w:themeColor="text1"/>
          <w:sz w:val="20"/>
          <w:szCs w:val="20"/>
        </w:rPr>
        <w:t>)</w:t>
      </w:r>
      <w:bookmarkEnd w:id="180"/>
      <w:r w:rsidRPr="00F62C53">
        <w:rPr>
          <w:rFonts w:ascii="Times New Roman" w:hAnsi="Times New Roman" w:cs="Times New Roman"/>
          <w:b/>
          <w:bCs/>
          <w:color w:val="000000" w:themeColor="text1"/>
          <w:sz w:val="20"/>
          <w:szCs w:val="20"/>
        </w:rPr>
        <w:t xml:space="preserve"> </w:t>
      </w:r>
    </w:p>
    <w:p w14:paraId="450650E6" w14:textId="77777777" w:rsidR="004617E0" w:rsidRPr="00F62C53" w:rsidRDefault="004617E0" w:rsidP="004617E0">
      <w:pPr>
        <w:rPr>
          <w:sz w:val="20"/>
          <w:szCs w:val="20"/>
        </w:rPr>
      </w:pPr>
    </w:p>
    <w:tbl>
      <w:tblPr>
        <w:tblStyle w:val="TableGrid"/>
        <w:tblpPr w:leftFromText="180" w:rightFromText="180" w:vertAnchor="text" w:horzAnchor="margin" w:tblpY="51"/>
        <w:tblW w:w="102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00"/>
        <w:gridCol w:w="1354"/>
        <w:gridCol w:w="1354"/>
        <w:gridCol w:w="1354"/>
        <w:gridCol w:w="1354"/>
        <w:gridCol w:w="1354"/>
        <w:gridCol w:w="1354"/>
      </w:tblGrid>
      <w:tr w:rsidR="002721DE" w:rsidRPr="00F62C53" w14:paraId="2438CBD7" w14:textId="77777777" w:rsidTr="00C13887">
        <w:trPr>
          <w:trHeight w:val="257"/>
        </w:trPr>
        <w:tc>
          <w:tcPr>
            <w:tcW w:w="0" w:type="auto"/>
            <w:tcBorders>
              <w:top w:val="single" w:sz="4" w:space="0" w:color="auto"/>
            </w:tcBorders>
            <w:vAlign w:val="center"/>
          </w:tcPr>
          <w:p w14:paraId="6544B2F8" w14:textId="77777777" w:rsidR="002721DE" w:rsidRPr="00F62C53" w:rsidRDefault="002721DE" w:rsidP="007233EB">
            <w:pPr>
              <w:jc w:val="center"/>
              <w:rPr>
                <w:sz w:val="20"/>
                <w:szCs w:val="20"/>
              </w:rPr>
            </w:pPr>
          </w:p>
        </w:tc>
        <w:tc>
          <w:tcPr>
            <w:tcW w:w="0" w:type="auto"/>
            <w:gridSpan w:val="6"/>
            <w:tcBorders>
              <w:top w:val="single" w:sz="4" w:space="0" w:color="auto"/>
            </w:tcBorders>
            <w:vAlign w:val="center"/>
          </w:tcPr>
          <w:p w14:paraId="555B221E" w14:textId="77F232C1" w:rsidR="002721DE" w:rsidRPr="00F62C53" w:rsidRDefault="002721DE" w:rsidP="007233EB">
            <w:pPr>
              <w:jc w:val="center"/>
              <w:rPr>
                <w:b/>
                <w:bCs/>
                <w:i/>
                <w:iCs/>
                <w:sz w:val="20"/>
                <w:szCs w:val="20"/>
              </w:rPr>
            </w:pPr>
            <w:r w:rsidRPr="00F62C53">
              <w:rPr>
                <w:b/>
                <w:bCs/>
                <w:i/>
                <w:iCs/>
                <w:sz w:val="20"/>
                <w:szCs w:val="20"/>
              </w:rPr>
              <w:t>PROPORTION OF DEPENDENCY HELP OFFERED</w:t>
            </w:r>
          </w:p>
        </w:tc>
      </w:tr>
      <w:tr w:rsidR="002721DE" w:rsidRPr="00F62C53" w14:paraId="35630274" w14:textId="77777777" w:rsidTr="00C13887">
        <w:trPr>
          <w:trHeight w:val="257"/>
        </w:trPr>
        <w:tc>
          <w:tcPr>
            <w:tcW w:w="0" w:type="auto"/>
            <w:tcBorders>
              <w:bottom w:val="single" w:sz="4" w:space="0" w:color="auto"/>
            </w:tcBorders>
            <w:vAlign w:val="center"/>
          </w:tcPr>
          <w:p w14:paraId="5463C95C" w14:textId="77777777" w:rsidR="002721DE" w:rsidRPr="00F62C53" w:rsidRDefault="002721DE" w:rsidP="007233EB">
            <w:pPr>
              <w:jc w:val="center"/>
              <w:rPr>
                <w:sz w:val="20"/>
                <w:szCs w:val="20"/>
              </w:rPr>
            </w:pPr>
            <w:r w:rsidRPr="00F62C53">
              <w:rPr>
                <w:sz w:val="20"/>
                <w:szCs w:val="20"/>
              </w:rPr>
              <w:t>VARIABLES</w:t>
            </w:r>
          </w:p>
        </w:tc>
        <w:tc>
          <w:tcPr>
            <w:tcW w:w="0" w:type="auto"/>
            <w:tcBorders>
              <w:bottom w:val="single" w:sz="4" w:space="0" w:color="auto"/>
            </w:tcBorders>
            <w:vAlign w:val="center"/>
          </w:tcPr>
          <w:p w14:paraId="1330A80A" w14:textId="77777777" w:rsidR="002721DE" w:rsidRPr="00F62C53" w:rsidRDefault="002721DE" w:rsidP="007233EB">
            <w:pPr>
              <w:jc w:val="center"/>
              <w:rPr>
                <w:b/>
                <w:bCs/>
                <w:i/>
                <w:iCs/>
                <w:sz w:val="20"/>
                <w:szCs w:val="20"/>
              </w:rPr>
            </w:pPr>
            <w:r w:rsidRPr="00F62C53">
              <w:rPr>
                <w:b/>
                <w:bCs/>
                <w:i/>
                <w:iCs/>
                <w:sz w:val="20"/>
                <w:szCs w:val="20"/>
              </w:rPr>
              <w:t>Model 1</w:t>
            </w:r>
          </w:p>
        </w:tc>
        <w:tc>
          <w:tcPr>
            <w:tcW w:w="0" w:type="auto"/>
            <w:tcBorders>
              <w:bottom w:val="single" w:sz="4" w:space="0" w:color="auto"/>
            </w:tcBorders>
            <w:vAlign w:val="center"/>
          </w:tcPr>
          <w:p w14:paraId="4CAB4466" w14:textId="77777777" w:rsidR="002721DE" w:rsidRPr="00F62C53" w:rsidRDefault="002721DE" w:rsidP="007233EB">
            <w:pPr>
              <w:jc w:val="center"/>
              <w:rPr>
                <w:b/>
                <w:bCs/>
                <w:i/>
                <w:iCs/>
                <w:sz w:val="20"/>
                <w:szCs w:val="20"/>
              </w:rPr>
            </w:pPr>
            <w:r w:rsidRPr="00F62C53">
              <w:rPr>
                <w:b/>
                <w:bCs/>
                <w:i/>
                <w:iCs/>
                <w:sz w:val="20"/>
                <w:szCs w:val="20"/>
              </w:rPr>
              <w:t>Model 2</w:t>
            </w:r>
          </w:p>
        </w:tc>
        <w:tc>
          <w:tcPr>
            <w:tcW w:w="0" w:type="auto"/>
            <w:tcBorders>
              <w:bottom w:val="single" w:sz="4" w:space="0" w:color="auto"/>
            </w:tcBorders>
            <w:vAlign w:val="center"/>
          </w:tcPr>
          <w:p w14:paraId="616BE2CE" w14:textId="77777777" w:rsidR="002721DE" w:rsidRPr="00F62C53" w:rsidRDefault="002721DE" w:rsidP="007233EB">
            <w:pPr>
              <w:jc w:val="center"/>
              <w:rPr>
                <w:b/>
                <w:bCs/>
                <w:i/>
                <w:iCs/>
                <w:sz w:val="20"/>
                <w:szCs w:val="20"/>
              </w:rPr>
            </w:pPr>
            <w:r w:rsidRPr="00F62C53">
              <w:rPr>
                <w:b/>
                <w:bCs/>
                <w:i/>
                <w:iCs/>
                <w:sz w:val="20"/>
                <w:szCs w:val="20"/>
              </w:rPr>
              <w:t>Model 3</w:t>
            </w:r>
          </w:p>
        </w:tc>
        <w:tc>
          <w:tcPr>
            <w:tcW w:w="0" w:type="auto"/>
            <w:tcBorders>
              <w:bottom w:val="single" w:sz="4" w:space="0" w:color="auto"/>
            </w:tcBorders>
            <w:vAlign w:val="center"/>
          </w:tcPr>
          <w:p w14:paraId="02E8EC4E" w14:textId="77777777" w:rsidR="002721DE" w:rsidRPr="00F62C53" w:rsidRDefault="002721DE" w:rsidP="007233EB">
            <w:pPr>
              <w:jc w:val="center"/>
              <w:rPr>
                <w:b/>
                <w:bCs/>
                <w:i/>
                <w:iCs/>
                <w:sz w:val="20"/>
                <w:szCs w:val="20"/>
              </w:rPr>
            </w:pPr>
            <w:r w:rsidRPr="00F62C53">
              <w:rPr>
                <w:b/>
                <w:bCs/>
                <w:i/>
                <w:iCs/>
                <w:sz w:val="20"/>
                <w:szCs w:val="20"/>
              </w:rPr>
              <w:t>Model 4</w:t>
            </w:r>
          </w:p>
        </w:tc>
        <w:tc>
          <w:tcPr>
            <w:tcW w:w="0" w:type="auto"/>
            <w:tcBorders>
              <w:bottom w:val="single" w:sz="4" w:space="0" w:color="auto"/>
            </w:tcBorders>
            <w:vAlign w:val="center"/>
          </w:tcPr>
          <w:p w14:paraId="3CBE1C4A" w14:textId="77777777" w:rsidR="002721DE" w:rsidRPr="00F62C53" w:rsidRDefault="002721DE" w:rsidP="007233EB">
            <w:pPr>
              <w:jc w:val="center"/>
              <w:rPr>
                <w:b/>
                <w:bCs/>
                <w:i/>
                <w:iCs/>
                <w:sz w:val="20"/>
                <w:szCs w:val="20"/>
              </w:rPr>
            </w:pPr>
            <w:r w:rsidRPr="00F62C53">
              <w:rPr>
                <w:b/>
                <w:bCs/>
                <w:i/>
                <w:iCs/>
                <w:sz w:val="20"/>
                <w:szCs w:val="20"/>
              </w:rPr>
              <w:t>Model 5</w:t>
            </w:r>
          </w:p>
        </w:tc>
        <w:tc>
          <w:tcPr>
            <w:tcW w:w="0" w:type="auto"/>
            <w:tcBorders>
              <w:bottom w:val="single" w:sz="4" w:space="0" w:color="auto"/>
            </w:tcBorders>
            <w:vAlign w:val="center"/>
          </w:tcPr>
          <w:p w14:paraId="64502650" w14:textId="77777777" w:rsidR="002721DE" w:rsidRPr="00F62C53" w:rsidRDefault="002721DE" w:rsidP="007233EB">
            <w:pPr>
              <w:jc w:val="center"/>
              <w:rPr>
                <w:b/>
                <w:bCs/>
                <w:i/>
                <w:iCs/>
                <w:sz w:val="20"/>
                <w:szCs w:val="20"/>
              </w:rPr>
            </w:pPr>
            <w:r w:rsidRPr="00F62C53">
              <w:rPr>
                <w:b/>
                <w:bCs/>
                <w:i/>
                <w:iCs/>
                <w:sz w:val="20"/>
                <w:szCs w:val="20"/>
              </w:rPr>
              <w:t>Model 6</w:t>
            </w:r>
          </w:p>
        </w:tc>
      </w:tr>
      <w:tr w:rsidR="001F1B9E" w:rsidRPr="00F62C53" w14:paraId="25CFDC54" w14:textId="77777777" w:rsidTr="002721DE">
        <w:trPr>
          <w:trHeight w:val="276"/>
        </w:trPr>
        <w:tc>
          <w:tcPr>
            <w:tcW w:w="0" w:type="auto"/>
            <w:vAlign w:val="center"/>
          </w:tcPr>
          <w:p w14:paraId="3261E040" w14:textId="77777777" w:rsidR="001F1B9E" w:rsidRPr="001F1B9E" w:rsidRDefault="001F1B9E" w:rsidP="001F1B9E">
            <w:pPr>
              <w:tabs>
                <w:tab w:val="left" w:pos="810"/>
              </w:tabs>
              <w:jc w:val="right"/>
              <w:rPr>
                <w:sz w:val="20"/>
                <w:szCs w:val="20"/>
              </w:rPr>
            </w:pPr>
            <w:r w:rsidRPr="001F1B9E">
              <w:rPr>
                <w:sz w:val="20"/>
                <w:szCs w:val="20"/>
              </w:rPr>
              <w:t>Dominance</w:t>
            </w:r>
          </w:p>
        </w:tc>
        <w:tc>
          <w:tcPr>
            <w:tcW w:w="0" w:type="auto"/>
            <w:vAlign w:val="center"/>
          </w:tcPr>
          <w:p w14:paraId="6FE4D55B" w14:textId="2D7DDD38" w:rsidR="001F1B9E" w:rsidRPr="001F1B9E" w:rsidRDefault="001F1B9E" w:rsidP="001F1B9E">
            <w:pPr>
              <w:tabs>
                <w:tab w:val="left" w:pos="810"/>
              </w:tabs>
              <w:jc w:val="center"/>
              <w:rPr>
                <w:sz w:val="20"/>
                <w:szCs w:val="20"/>
                <w:vertAlign w:val="superscript"/>
              </w:rPr>
            </w:pPr>
            <w:r w:rsidRPr="001F1B9E">
              <w:rPr>
                <w:rFonts w:eastAsiaTheme="minorEastAsia"/>
                <w:sz w:val="20"/>
                <w:szCs w:val="20"/>
                <w:lang w:eastAsia="ko-KR"/>
                <w14:ligatures w14:val="standardContextual"/>
              </w:rPr>
              <w:t>.30</w:t>
            </w:r>
            <w:r w:rsidRPr="001F1B9E">
              <w:rPr>
                <w:rFonts w:eastAsiaTheme="minorEastAsia"/>
                <w:sz w:val="20"/>
                <w:szCs w:val="20"/>
                <w:vertAlign w:val="superscript"/>
                <w:lang w:eastAsia="ko-KR"/>
                <w14:ligatures w14:val="standardContextual"/>
              </w:rPr>
              <w:t>***</w:t>
            </w:r>
          </w:p>
        </w:tc>
        <w:tc>
          <w:tcPr>
            <w:tcW w:w="0" w:type="auto"/>
            <w:vAlign w:val="center"/>
          </w:tcPr>
          <w:p w14:paraId="38DA09A8" w14:textId="77777777" w:rsidR="001F1B9E" w:rsidRPr="001F1B9E" w:rsidRDefault="001F1B9E" w:rsidP="001F1B9E">
            <w:pPr>
              <w:jc w:val="center"/>
              <w:rPr>
                <w:sz w:val="20"/>
                <w:szCs w:val="20"/>
              </w:rPr>
            </w:pPr>
          </w:p>
        </w:tc>
        <w:tc>
          <w:tcPr>
            <w:tcW w:w="0" w:type="auto"/>
            <w:vAlign w:val="center"/>
          </w:tcPr>
          <w:p w14:paraId="1FB146C7" w14:textId="1EB6165D" w:rsidR="001F1B9E" w:rsidRPr="001F1B9E" w:rsidRDefault="001F1B9E" w:rsidP="001F1B9E">
            <w:pPr>
              <w:jc w:val="center"/>
              <w:rPr>
                <w:sz w:val="20"/>
                <w:szCs w:val="20"/>
              </w:rPr>
            </w:pPr>
            <w:r w:rsidRPr="001F1B9E">
              <w:rPr>
                <w:rFonts w:eastAsiaTheme="minorEastAsia"/>
                <w:sz w:val="20"/>
                <w:szCs w:val="20"/>
                <w:lang w:eastAsia="ko-KR"/>
                <w14:ligatures w14:val="standardContextual"/>
              </w:rPr>
              <w:t>.28</w:t>
            </w:r>
            <w:r w:rsidRPr="002E13C4">
              <w:rPr>
                <w:rFonts w:eastAsiaTheme="minorEastAsia"/>
                <w:sz w:val="20"/>
                <w:szCs w:val="20"/>
                <w:vertAlign w:val="superscript"/>
                <w:lang w:eastAsia="ko-KR"/>
                <w14:ligatures w14:val="standardContextual"/>
              </w:rPr>
              <w:t>***</w:t>
            </w:r>
          </w:p>
        </w:tc>
        <w:tc>
          <w:tcPr>
            <w:tcW w:w="0" w:type="auto"/>
            <w:vAlign w:val="center"/>
          </w:tcPr>
          <w:p w14:paraId="6EF5047A" w14:textId="5DE6309B" w:rsidR="001F1B9E" w:rsidRPr="001F1B9E" w:rsidRDefault="001F1B9E" w:rsidP="001F1B9E">
            <w:pPr>
              <w:jc w:val="center"/>
              <w:rPr>
                <w:sz w:val="20"/>
                <w:szCs w:val="20"/>
              </w:rPr>
            </w:pPr>
            <w:r w:rsidRPr="001F1B9E">
              <w:rPr>
                <w:rFonts w:eastAsiaTheme="minorEastAsia"/>
                <w:sz w:val="20"/>
                <w:szCs w:val="20"/>
                <w:lang w:eastAsia="ko-KR"/>
                <w14:ligatures w14:val="standardContextual"/>
              </w:rPr>
              <w:t>.34</w:t>
            </w:r>
            <w:r w:rsidRPr="004231BE">
              <w:rPr>
                <w:rFonts w:eastAsiaTheme="minorEastAsia"/>
                <w:sz w:val="20"/>
                <w:szCs w:val="20"/>
                <w:vertAlign w:val="superscript"/>
                <w:lang w:eastAsia="ko-KR"/>
                <w14:ligatures w14:val="standardContextual"/>
              </w:rPr>
              <w:t>***</w:t>
            </w:r>
          </w:p>
        </w:tc>
        <w:tc>
          <w:tcPr>
            <w:tcW w:w="0" w:type="auto"/>
            <w:vAlign w:val="center"/>
          </w:tcPr>
          <w:p w14:paraId="48B9A166" w14:textId="46ACF550" w:rsidR="001F1B9E" w:rsidRPr="001F1B9E" w:rsidRDefault="001F1B9E" w:rsidP="001F1B9E">
            <w:pPr>
              <w:autoSpaceDE w:val="0"/>
              <w:autoSpaceDN w:val="0"/>
              <w:adjustRightInd w:val="0"/>
              <w:jc w:val="center"/>
              <w:rPr>
                <w:rFonts w:eastAsiaTheme="minorEastAsia"/>
                <w:sz w:val="20"/>
                <w:szCs w:val="20"/>
                <w:lang w:eastAsia="ko-KR"/>
              </w:rPr>
            </w:pPr>
          </w:p>
        </w:tc>
        <w:tc>
          <w:tcPr>
            <w:tcW w:w="0" w:type="auto"/>
            <w:vAlign w:val="center"/>
          </w:tcPr>
          <w:p w14:paraId="1471A13F" w14:textId="4D5A1717" w:rsidR="001F1B9E" w:rsidRPr="001F1B9E" w:rsidRDefault="001F1B9E" w:rsidP="001F1B9E">
            <w:pPr>
              <w:jc w:val="center"/>
              <w:rPr>
                <w:sz w:val="20"/>
                <w:szCs w:val="20"/>
              </w:rPr>
            </w:pPr>
            <w:r w:rsidRPr="001F1B9E">
              <w:rPr>
                <w:rFonts w:eastAsiaTheme="minorEastAsia"/>
                <w:sz w:val="20"/>
                <w:szCs w:val="20"/>
                <w:lang w:eastAsia="ko-KR"/>
                <w14:ligatures w14:val="standardContextual"/>
              </w:rPr>
              <w:t>.33</w:t>
            </w:r>
            <w:r w:rsidRPr="009B35D6">
              <w:rPr>
                <w:rFonts w:eastAsiaTheme="minorEastAsia"/>
                <w:sz w:val="20"/>
                <w:szCs w:val="20"/>
                <w:vertAlign w:val="superscript"/>
                <w:lang w:eastAsia="ko-KR"/>
                <w14:ligatures w14:val="standardContextual"/>
              </w:rPr>
              <w:t>***</w:t>
            </w:r>
          </w:p>
        </w:tc>
      </w:tr>
      <w:tr w:rsidR="001F1B9E" w:rsidRPr="00F62C53" w14:paraId="4B09EDEB" w14:textId="77777777" w:rsidTr="002721DE">
        <w:trPr>
          <w:trHeight w:val="276"/>
        </w:trPr>
        <w:tc>
          <w:tcPr>
            <w:tcW w:w="0" w:type="auto"/>
            <w:vAlign w:val="center"/>
          </w:tcPr>
          <w:p w14:paraId="32443864" w14:textId="77777777" w:rsidR="001F1B9E" w:rsidRPr="001F1B9E" w:rsidRDefault="001F1B9E" w:rsidP="001F1B9E">
            <w:pPr>
              <w:tabs>
                <w:tab w:val="left" w:pos="810"/>
              </w:tabs>
              <w:jc w:val="right"/>
              <w:rPr>
                <w:sz w:val="20"/>
                <w:szCs w:val="20"/>
              </w:rPr>
            </w:pPr>
          </w:p>
        </w:tc>
        <w:tc>
          <w:tcPr>
            <w:tcW w:w="0" w:type="auto"/>
            <w:vAlign w:val="center"/>
          </w:tcPr>
          <w:p w14:paraId="7E341ECE" w14:textId="411370F3" w:rsidR="001F1B9E" w:rsidRPr="001F1B9E" w:rsidRDefault="001F1B9E" w:rsidP="001F1B9E">
            <w:pPr>
              <w:tabs>
                <w:tab w:val="left" w:pos="810"/>
              </w:tabs>
              <w:jc w:val="center"/>
              <w:rPr>
                <w:rFonts w:eastAsiaTheme="minorEastAsia"/>
                <w:sz w:val="20"/>
                <w:szCs w:val="20"/>
                <w:lang w:eastAsia="ko-KR"/>
              </w:rPr>
            </w:pPr>
            <w:r w:rsidRPr="001F1B9E">
              <w:rPr>
                <w:rFonts w:eastAsiaTheme="minorEastAsia"/>
                <w:sz w:val="20"/>
                <w:szCs w:val="20"/>
                <w:lang w:eastAsia="ko-KR"/>
                <w14:ligatures w14:val="standardContextual"/>
              </w:rPr>
              <w:t>(.06)</w:t>
            </w:r>
          </w:p>
        </w:tc>
        <w:tc>
          <w:tcPr>
            <w:tcW w:w="0" w:type="auto"/>
            <w:vAlign w:val="center"/>
          </w:tcPr>
          <w:p w14:paraId="308EB3CE" w14:textId="77777777" w:rsidR="001F1B9E" w:rsidRPr="001F1B9E" w:rsidRDefault="001F1B9E" w:rsidP="001F1B9E">
            <w:pPr>
              <w:jc w:val="center"/>
              <w:rPr>
                <w:sz w:val="20"/>
                <w:szCs w:val="20"/>
              </w:rPr>
            </w:pPr>
          </w:p>
        </w:tc>
        <w:tc>
          <w:tcPr>
            <w:tcW w:w="0" w:type="auto"/>
            <w:vAlign w:val="center"/>
          </w:tcPr>
          <w:p w14:paraId="6D94C01F" w14:textId="500FFCE7" w:rsidR="001F1B9E" w:rsidRPr="001F1B9E" w:rsidRDefault="001F1B9E" w:rsidP="001F1B9E">
            <w:pPr>
              <w:autoSpaceDE w:val="0"/>
              <w:autoSpaceDN w:val="0"/>
              <w:adjustRightInd w:val="0"/>
              <w:jc w:val="center"/>
              <w:rPr>
                <w:rFonts w:eastAsiaTheme="minorEastAsia"/>
                <w:sz w:val="20"/>
                <w:szCs w:val="20"/>
                <w:lang w:eastAsia="ko-KR"/>
              </w:rPr>
            </w:pPr>
            <w:r w:rsidRPr="001F1B9E">
              <w:rPr>
                <w:rFonts w:eastAsiaTheme="minorEastAsia"/>
                <w:sz w:val="20"/>
                <w:szCs w:val="20"/>
                <w:lang w:eastAsia="ko-KR"/>
                <w14:ligatures w14:val="standardContextual"/>
              </w:rPr>
              <w:t>(.06)</w:t>
            </w:r>
          </w:p>
        </w:tc>
        <w:tc>
          <w:tcPr>
            <w:tcW w:w="0" w:type="auto"/>
            <w:vAlign w:val="center"/>
          </w:tcPr>
          <w:p w14:paraId="7E9B60BD" w14:textId="3690C54B" w:rsidR="001F1B9E" w:rsidRPr="001F1B9E" w:rsidRDefault="001F1B9E" w:rsidP="001F1B9E">
            <w:pPr>
              <w:jc w:val="center"/>
              <w:rPr>
                <w:sz w:val="20"/>
                <w:szCs w:val="20"/>
              </w:rPr>
            </w:pPr>
            <w:r w:rsidRPr="001F1B9E">
              <w:rPr>
                <w:rFonts w:eastAsiaTheme="minorEastAsia"/>
                <w:sz w:val="20"/>
                <w:szCs w:val="20"/>
                <w:lang w:eastAsia="ko-KR"/>
                <w14:ligatures w14:val="standardContextual"/>
              </w:rPr>
              <w:t>(.07)</w:t>
            </w:r>
          </w:p>
        </w:tc>
        <w:tc>
          <w:tcPr>
            <w:tcW w:w="0" w:type="auto"/>
            <w:vAlign w:val="center"/>
          </w:tcPr>
          <w:p w14:paraId="29DB400D" w14:textId="744BD820" w:rsidR="001F1B9E" w:rsidRPr="001F1B9E" w:rsidRDefault="001F1B9E" w:rsidP="001F1B9E">
            <w:pPr>
              <w:jc w:val="center"/>
              <w:rPr>
                <w:sz w:val="20"/>
                <w:szCs w:val="20"/>
              </w:rPr>
            </w:pPr>
          </w:p>
        </w:tc>
        <w:tc>
          <w:tcPr>
            <w:tcW w:w="0" w:type="auto"/>
            <w:vAlign w:val="center"/>
          </w:tcPr>
          <w:p w14:paraId="5B350345" w14:textId="3961D0A8" w:rsidR="001F1B9E" w:rsidRPr="001F1B9E" w:rsidRDefault="001F1B9E" w:rsidP="001F1B9E">
            <w:pPr>
              <w:jc w:val="center"/>
              <w:rPr>
                <w:sz w:val="20"/>
                <w:szCs w:val="20"/>
              </w:rPr>
            </w:pPr>
            <w:r w:rsidRPr="001F1B9E">
              <w:rPr>
                <w:rFonts w:eastAsiaTheme="minorEastAsia"/>
                <w:sz w:val="20"/>
                <w:szCs w:val="20"/>
                <w:lang w:eastAsia="ko-KR"/>
                <w14:ligatures w14:val="standardContextual"/>
              </w:rPr>
              <w:t>(.06)</w:t>
            </w:r>
          </w:p>
        </w:tc>
      </w:tr>
      <w:tr w:rsidR="001F1B9E" w:rsidRPr="00F62C53" w14:paraId="5248DD77" w14:textId="77777777" w:rsidTr="002721DE">
        <w:trPr>
          <w:trHeight w:val="276"/>
        </w:trPr>
        <w:tc>
          <w:tcPr>
            <w:tcW w:w="0" w:type="auto"/>
            <w:vAlign w:val="center"/>
          </w:tcPr>
          <w:p w14:paraId="56F92F28" w14:textId="77777777" w:rsidR="001F1B9E" w:rsidRPr="001F1B9E" w:rsidRDefault="001F1B9E" w:rsidP="001F1B9E">
            <w:pPr>
              <w:tabs>
                <w:tab w:val="left" w:pos="810"/>
              </w:tabs>
              <w:jc w:val="right"/>
              <w:rPr>
                <w:sz w:val="20"/>
                <w:szCs w:val="20"/>
              </w:rPr>
            </w:pPr>
            <w:r w:rsidRPr="001F1B9E">
              <w:rPr>
                <w:sz w:val="20"/>
                <w:szCs w:val="20"/>
              </w:rPr>
              <w:t>Prestige</w:t>
            </w:r>
          </w:p>
        </w:tc>
        <w:tc>
          <w:tcPr>
            <w:tcW w:w="0" w:type="auto"/>
            <w:vAlign w:val="center"/>
          </w:tcPr>
          <w:p w14:paraId="3092E2C1" w14:textId="77777777" w:rsidR="001F1B9E" w:rsidRPr="001F1B9E" w:rsidRDefault="001F1B9E" w:rsidP="001F1B9E">
            <w:pPr>
              <w:tabs>
                <w:tab w:val="left" w:pos="810"/>
              </w:tabs>
              <w:jc w:val="center"/>
              <w:rPr>
                <w:rFonts w:eastAsiaTheme="minorEastAsia"/>
                <w:sz w:val="20"/>
                <w:szCs w:val="20"/>
                <w:lang w:eastAsia="ko-KR"/>
              </w:rPr>
            </w:pPr>
          </w:p>
        </w:tc>
        <w:tc>
          <w:tcPr>
            <w:tcW w:w="0" w:type="auto"/>
            <w:vAlign w:val="center"/>
          </w:tcPr>
          <w:p w14:paraId="0E11DC0F" w14:textId="11F0F2AB" w:rsidR="001F1B9E" w:rsidRPr="001F1B9E" w:rsidRDefault="001F1B9E" w:rsidP="001F1B9E">
            <w:pPr>
              <w:autoSpaceDE w:val="0"/>
              <w:autoSpaceDN w:val="0"/>
              <w:adjustRightInd w:val="0"/>
              <w:jc w:val="center"/>
              <w:rPr>
                <w:rFonts w:eastAsiaTheme="minorEastAsia"/>
                <w:sz w:val="20"/>
                <w:szCs w:val="20"/>
                <w:lang w:eastAsia="ko-KR"/>
              </w:rPr>
            </w:pPr>
            <w:r w:rsidRPr="001F1B9E">
              <w:rPr>
                <w:rFonts w:eastAsiaTheme="minorEastAsia"/>
                <w:sz w:val="20"/>
                <w:szCs w:val="20"/>
                <w:lang w:eastAsia="ko-KR"/>
                <w14:ligatures w14:val="standardContextual"/>
              </w:rPr>
              <w:t>-.46</w:t>
            </w:r>
            <w:r w:rsidRPr="005C1C19">
              <w:rPr>
                <w:rFonts w:eastAsiaTheme="minorEastAsia"/>
                <w:sz w:val="20"/>
                <w:szCs w:val="20"/>
                <w:vertAlign w:val="superscript"/>
                <w:lang w:eastAsia="ko-KR"/>
                <w14:ligatures w14:val="standardContextual"/>
              </w:rPr>
              <w:t>**</w:t>
            </w:r>
          </w:p>
        </w:tc>
        <w:tc>
          <w:tcPr>
            <w:tcW w:w="0" w:type="auto"/>
            <w:vAlign w:val="center"/>
          </w:tcPr>
          <w:p w14:paraId="5E33EC09" w14:textId="311CD287" w:rsidR="001F1B9E" w:rsidRPr="001F1B9E" w:rsidRDefault="001F1B9E" w:rsidP="001F1B9E">
            <w:pPr>
              <w:autoSpaceDE w:val="0"/>
              <w:autoSpaceDN w:val="0"/>
              <w:adjustRightInd w:val="0"/>
              <w:jc w:val="center"/>
              <w:rPr>
                <w:rFonts w:eastAsiaTheme="minorEastAsia"/>
                <w:sz w:val="20"/>
                <w:szCs w:val="20"/>
                <w:lang w:eastAsia="ko-KR"/>
              </w:rPr>
            </w:pPr>
            <w:r w:rsidRPr="001F1B9E">
              <w:rPr>
                <w:rFonts w:eastAsiaTheme="minorEastAsia"/>
                <w:sz w:val="20"/>
                <w:szCs w:val="20"/>
                <w:lang w:eastAsia="ko-KR"/>
                <w14:ligatures w14:val="standardContextual"/>
              </w:rPr>
              <w:t>-.36</w:t>
            </w:r>
            <w:r w:rsidRPr="002E13C4">
              <w:rPr>
                <w:rFonts w:eastAsiaTheme="minorEastAsia"/>
                <w:sz w:val="20"/>
                <w:szCs w:val="20"/>
                <w:vertAlign w:val="superscript"/>
                <w:lang w:eastAsia="ko-KR"/>
                <w14:ligatures w14:val="standardContextual"/>
              </w:rPr>
              <w:t>*</w:t>
            </w:r>
          </w:p>
        </w:tc>
        <w:tc>
          <w:tcPr>
            <w:tcW w:w="0" w:type="auto"/>
            <w:vAlign w:val="center"/>
          </w:tcPr>
          <w:p w14:paraId="08F30524" w14:textId="4C3A9879" w:rsidR="001F1B9E" w:rsidRPr="001F1B9E" w:rsidRDefault="001F1B9E" w:rsidP="001F1B9E">
            <w:pPr>
              <w:jc w:val="center"/>
              <w:rPr>
                <w:sz w:val="20"/>
                <w:szCs w:val="20"/>
              </w:rPr>
            </w:pPr>
          </w:p>
        </w:tc>
        <w:tc>
          <w:tcPr>
            <w:tcW w:w="0" w:type="auto"/>
            <w:vAlign w:val="center"/>
          </w:tcPr>
          <w:p w14:paraId="6E18F0D2" w14:textId="637F99A7" w:rsidR="001F1B9E" w:rsidRPr="001F1B9E" w:rsidRDefault="001F1B9E" w:rsidP="001F1B9E">
            <w:pPr>
              <w:jc w:val="center"/>
              <w:rPr>
                <w:rFonts w:eastAsiaTheme="minorEastAsia"/>
                <w:sz w:val="20"/>
                <w:szCs w:val="20"/>
                <w:lang w:eastAsia="ko-KR"/>
              </w:rPr>
            </w:pPr>
            <w:r w:rsidRPr="001F1B9E">
              <w:rPr>
                <w:rFonts w:eastAsiaTheme="minorEastAsia"/>
                <w:sz w:val="20"/>
                <w:szCs w:val="20"/>
                <w:lang w:eastAsia="ko-KR"/>
                <w14:ligatures w14:val="standardContextual"/>
              </w:rPr>
              <w:t>-.47</w:t>
            </w:r>
            <w:r w:rsidRPr="009B35D6">
              <w:rPr>
                <w:rFonts w:eastAsiaTheme="minorEastAsia"/>
                <w:sz w:val="20"/>
                <w:szCs w:val="20"/>
                <w:vertAlign w:val="superscript"/>
                <w:lang w:eastAsia="ko-KR"/>
                <w14:ligatures w14:val="standardContextual"/>
              </w:rPr>
              <w:t>**</w:t>
            </w:r>
          </w:p>
        </w:tc>
        <w:tc>
          <w:tcPr>
            <w:tcW w:w="0" w:type="auto"/>
            <w:vAlign w:val="center"/>
          </w:tcPr>
          <w:p w14:paraId="4DDB91B6" w14:textId="127D3FEF" w:rsidR="001F1B9E" w:rsidRPr="001F1B9E" w:rsidRDefault="001F1B9E" w:rsidP="001F1B9E">
            <w:pPr>
              <w:jc w:val="center"/>
              <w:rPr>
                <w:sz w:val="20"/>
                <w:szCs w:val="20"/>
              </w:rPr>
            </w:pPr>
            <w:r w:rsidRPr="001F1B9E">
              <w:rPr>
                <w:rFonts w:eastAsiaTheme="minorEastAsia"/>
                <w:sz w:val="20"/>
                <w:szCs w:val="20"/>
                <w:lang w:eastAsia="ko-KR"/>
                <w14:ligatures w14:val="standardContextual"/>
              </w:rPr>
              <w:t>-.43</w:t>
            </w:r>
            <w:r w:rsidRPr="005771B4">
              <w:rPr>
                <w:rFonts w:eastAsiaTheme="minorEastAsia"/>
                <w:sz w:val="20"/>
                <w:szCs w:val="20"/>
                <w:vertAlign w:val="superscript"/>
                <w:lang w:eastAsia="ko-KR"/>
                <w14:ligatures w14:val="standardContextual"/>
              </w:rPr>
              <w:t>**</w:t>
            </w:r>
          </w:p>
        </w:tc>
      </w:tr>
      <w:tr w:rsidR="001F1B9E" w:rsidRPr="00F62C53" w14:paraId="74F0A0E2" w14:textId="77777777" w:rsidTr="002721DE">
        <w:trPr>
          <w:trHeight w:val="276"/>
        </w:trPr>
        <w:tc>
          <w:tcPr>
            <w:tcW w:w="0" w:type="auto"/>
            <w:vAlign w:val="center"/>
          </w:tcPr>
          <w:p w14:paraId="5064F080" w14:textId="77777777" w:rsidR="001F1B9E" w:rsidRPr="001F1B9E" w:rsidRDefault="001F1B9E" w:rsidP="001F1B9E">
            <w:pPr>
              <w:tabs>
                <w:tab w:val="left" w:pos="810"/>
              </w:tabs>
              <w:jc w:val="right"/>
              <w:rPr>
                <w:sz w:val="20"/>
                <w:szCs w:val="20"/>
              </w:rPr>
            </w:pPr>
          </w:p>
        </w:tc>
        <w:tc>
          <w:tcPr>
            <w:tcW w:w="0" w:type="auto"/>
            <w:vAlign w:val="center"/>
          </w:tcPr>
          <w:p w14:paraId="4B6B4946" w14:textId="77777777" w:rsidR="001F1B9E" w:rsidRPr="001F1B9E" w:rsidRDefault="001F1B9E" w:rsidP="001F1B9E">
            <w:pPr>
              <w:tabs>
                <w:tab w:val="left" w:pos="810"/>
              </w:tabs>
              <w:jc w:val="center"/>
              <w:rPr>
                <w:rFonts w:eastAsiaTheme="minorEastAsia"/>
                <w:sz w:val="20"/>
                <w:szCs w:val="20"/>
                <w:lang w:eastAsia="ko-KR"/>
              </w:rPr>
            </w:pPr>
          </w:p>
        </w:tc>
        <w:tc>
          <w:tcPr>
            <w:tcW w:w="0" w:type="auto"/>
            <w:vAlign w:val="center"/>
          </w:tcPr>
          <w:p w14:paraId="6DE6D60C" w14:textId="2E62ED0A" w:rsidR="001F1B9E" w:rsidRPr="001F1B9E" w:rsidRDefault="001F1B9E" w:rsidP="001F1B9E">
            <w:pPr>
              <w:jc w:val="center"/>
              <w:rPr>
                <w:sz w:val="20"/>
                <w:szCs w:val="20"/>
              </w:rPr>
            </w:pPr>
            <w:r w:rsidRPr="001F1B9E">
              <w:rPr>
                <w:rFonts w:eastAsiaTheme="minorEastAsia"/>
                <w:sz w:val="20"/>
                <w:szCs w:val="20"/>
                <w:lang w:eastAsia="ko-KR"/>
                <w14:ligatures w14:val="standardContextual"/>
              </w:rPr>
              <w:t>(.14)</w:t>
            </w:r>
          </w:p>
        </w:tc>
        <w:tc>
          <w:tcPr>
            <w:tcW w:w="0" w:type="auto"/>
            <w:vAlign w:val="center"/>
          </w:tcPr>
          <w:p w14:paraId="4BAE7F79" w14:textId="56927040" w:rsidR="001F1B9E" w:rsidRPr="001F1B9E" w:rsidRDefault="001F1B9E" w:rsidP="001F1B9E">
            <w:pPr>
              <w:autoSpaceDE w:val="0"/>
              <w:autoSpaceDN w:val="0"/>
              <w:adjustRightInd w:val="0"/>
              <w:jc w:val="center"/>
              <w:rPr>
                <w:rFonts w:eastAsiaTheme="minorEastAsia"/>
                <w:sz w:val="20"/>
                <w:szCs w:val="20"/>
                <w:lang w:eastAsia="ko-KR"/>
              </w:rPr>
            </w:pPr>
            <w:r w:rsidRPr="001F1B9E">
              <w:rPr>
                <w:rFonts w:eastAsiaTheme="minorEastAsia"/>
                <w:sz w:val="20"/>
                <w:szCs w:val="20"/>
                <w:lang w:eastAsia="ko-KR"/>
                <w14:ligatures w14:val="standardContextual"/>
              </w:rPr>
              <w:t>(.14)</w:t>
            </w:r>
          </w:p>
        </w:tc>
        <w:tc>
          <w:tcPr>
            <w:tcW w:w="0" w:type="auto"/>
            <w:vAlign w:val="center"/>
          </w:tcPr>
          <w:p w14:paraId="005D1B34" w14:textId="7EF83285" w:rsidR="001F1B9E" w:rsidRPr="001F1B9E" w:rsidRDefault="001F1B9E" w:rsidP="001F1B9E">
            <w:pPr>
              <w:jc w:val="center"/>
              <w:rPr>
                <w:sz w:val="20"/>
                <w:szCs w:val="20"/>
              </w:rPr>
            </w:pPr>
          </w:p>
        </w:tc>
        <w:tc>
          <w:tcPr>
            <w:tcW w:w="0" w:type="auto"/>
            <w:vAlign w:val="center"/>
          </w:tcPr>
          <w:p w14:paraId="0EE94FFE" w14:textId="6F47E2C3" w:rsidR="001F1B9E" w:rsidRPr="001F1B9E" w:rsidRDefault="001F1B9E" w:rsidP="001F1B9E">
            <w:pPr>
              <w:jc w:val="center"/>
              <w:rPr>
                <w:rFonts w:eastAsiaTheme="minorEastAsia"/>
                <w:sz w:val="20"/>
                <w:szCs w:val="20"/>
                <w:lang w:eastAsia="ko-KR"/>
              </w:rPr>
            </w:pPr>
            <w:r w:rsidRPr="001F1B9E">
              <w:rPr>
                <w:rFonts w:eastAsiaTheme="minorEastAsia"/>
                <w:sz w:val="20"/>
                <w:szCs w:val="20"/>
                <w:lang w:eastAsia="ko-KR"/>
                <w14:ligatures w14:val="standardContextual"/>
              </w:rPr>
              <w:t>(.15)</w:t>
            </w:r>
          </w:p>
        </w:tc>
        <w:tc>
          <w:tcPr>
            <w:tcW w:w="0" w:type="auto"/>
            <w:vAlign w:val="center"/>
          </w:tcPr>
          <w:p w14:paraId="27AE7C4C" w14:textId="4C4B2892" w:rsidR="001F1B9E" w:rsidRPr="001F1B9E" w:rsidRDefault="001F1B9E" w:rsidP="001F1B9E">
            <w:pPr>
              <w:autoSpaceDE w:val="0"/>
              <w:autoSpaceDN w:val="0"/>
              <w:adjustRightInd w:val="0"/>
              <w:jc w:val="center"/>
              <w:rPr>
                <w:rFonts w:eastAsiaTheme="minorEastAsia"/>
                <w:sz w:val="20"/>
                <w:szCs w:val="20"/>
                <w:lang w:eastAsia="ko-KR"/>
              </w:rPr>
            </w:pPr>
            <w:r w:rsidRPr="001F1B9E">
              <w:rPr>
                <w:rFonts w:eastAsiaTheme="minorEastAsia"/>
                <w:sz w:val="20"/>
                <w:szCs w:val="20"/>
                <w:lang w:eastAsia="ko-KR"/>
                <w14:ligatures w14:val="standardContextual"/>
              </w:rPr>
              <w:t>(.15)</w:t>
            </w:r>
          </w:p>
        </w:tc>
      </w:tr>
      <w:tr w:rsidR="001F1B9E" w:rsidRPr="00F62C53" w14:paraId="768EAFB8" w14:textId="77777777" w:rsidTr="002721DE">
        <w:trPr>
          <w:trHeight w:val="276"/>
        </w:trPr>
        <w:tc>
          <w:tcPr>
            <w:tcW w:w="0" w:type="auto"/>
            <w:vAlign w:val="center"/>
          </w:tcPr>
          <w:p w14:paraId="7E6559A4" w14:textId="77777777" w:rsidR="001F1B9E" w:rsidRPr="001F1B9E" w:rsidRDefault="001F1B9E" w:rsidP="001F1B9E">
            <w:pPr>
              <w:tabs>
                <w:tab w:val="left" w:pos="810"/>
              </w:tabs>
              <w:jc w:val="right"/>
              <w:rPr>
                <w:sz w:val="20"/>
                <w:szCs w:val="20"/>
              </w:rPr>
            </w:pPr>
            <w:r w:rsidRPr="001F1B9E">
              <w:rPr>
                <w:sz w:val="20"/>
                <w:szCs w:val="20"/>
              </w:rPr>
              <w:t xml:space="preserve">Gender </w:t>
            </w:r>
            <w:r w:rsidRPr="001F1B9E">
              <w:rPr>
                <w:sz w:val="20"/>
                <w:szCs w:val="20"/>
                <w:vertAlign w:val="superscript"/>
              </w:rPr>
              <w:t>a</w:t>
            </w:r>
          </w:p>
        </w:tc>
        <w:tc>
          <w:tcPr>
            <w:tcW w:w="0" w:type="auto"/>
            <w:vAlign w:val="center"/>
          </w:tcPr>
          <w:p w14:paraId="112CD3CE" w14:textId="77777777" w:rsidR="001F1B9E" w:rsidRPr="001F1B9E" w:rsidRDefault="001F1B9E" w:rsidP="001F1B9E">
            <w:pPr>
              <w:tabs>
                <w:tab w:val="left" w:pos="810"/>
              </w:tabs>
              <w:jc w:val="center"/>
              <w:rPr>
                <w:rFonts w:eastAsiaTheme="minorEastAsia"/>
                <w:sz w:val="20"/>
                <w:szCs w:val="20"/>
                <w:lang w:eastAsia="ko-KR"/>
              </w:rPr>
            </w:pPr>
          </w:p>
        </w:tc>
        <w:tc>
          <w:tcPr>
            <w:tcW w:w="0" w:type="auto"/>
            <w:vAlign w:val="center"/>
          </w:tcPr>
          <w:p w14:paraId="7FC6369C" w14:textId="77777777" w:rsidR="001F1B9E" w:rsidRPr="001F1B9E" w:rsidRDefault="001F1B9E" w:rsidP="001F1B9E">
            <w:pPr>
              <w:jc w:val="center"/>
              <w:rPr>
                <w:rFonts w:eastAsiaTheme="minorEastAsia"/>
                <w:sz w:val="20"/>
                <w:szCs w:val="20"/>
                <w:lang w:eastAsia="ko-KR"/>
              </w:rPr>
            </w:pPr>
          </w:p>
        </w:tc>
        <w:tc>
          <w:tcPr>
            <w:tcW w:w="0" w:type="auto"/>
            <w:vAlign w:val="center"/>
          </w:tcPr>
          <w:p w14:paraId="722A0863" w14:textId="77777777" w:rsidR="001F1B9E" w:rsidRPr="001F1B9E" w:rsidRDefault="001F1B9E" w:rsidP="001F1B9E">
            <w:pPr>
              <w:autoSpaceDE w:val="0"/>
              <w:autoSpaceDN w:val="0"/>
              <w:adjustRightInd w:val="0"/>
              <w:jc w:val="center"/>
              <w:rPr>
                <w:rFonts w:eastAsiaTheme="minorEastAsia"/>
                <w:sz w:val="20"/>
                <w:szCs w:val="20"/>
                <w:lang w:eastAsia="ko-KR"/>
              </w:rPr>
            </w:pPr>
          </w:p>
        </w:tc>
        <w:tc>
          <w:tcPr>
            <w:tcW w:w="0" w:type="auto"/>
            <w:vAlign w:val="center"/>
          </w:tcPr>
          <w:p w14:paraId="5190B89F" w14:textId="5BDE0D4B" w:rsidR="001F1B9E" w:rsidRPr="001F1B9E" w:rsidRDefault="001F1B9E" w:rsidP="001F1B9E">
            <w:pPr>
              <w:jc w:val="center"/>
              <w:rPr>
                <w:sz w:val="20"/>
                <w:szCs w:val="20"/>
              </w:rPr>
            </w:pPr>
            <w:r w:rsidRPr="001F1B9E">
              <w:rPr>
                <w:rFonts w:eastAsiaTheme="minorEastAsia"/>
                <w:sz w:val="20"/>
                <w:szCs w:val="20"/>
                <w:lang w:eastAsia="ko-KR"/>
                <w14:ligatures w14:val="standardContextual"/>
              </w:rPr>
              <w:t>.40</w:t>
            </w:r>
          </w:p>
        </w:tc>
        <w:tc>
          <w:tcPr>
            <w:tcW w:w="0" w:type="auto"/>
            <w:vAlign w:val="center"/>
          </w:tcPr>
          <w:p w14:paraId="380792F0" w14:textId="4DBDC48A" w:rsidR="001F1B9E" w:rsidRPr="001F1B9E" w:rsidRDefault="001F1B9E" w:rsidP="001F1B9E">
            <w:pPr>
              <w:jc w:val="center"/>
              <w:rPr>
                <w:rFonts w:eastAsiaTheme="minorEastAsia"/>
                <w:sz w:val="20"/>
                <w:szCs w:val="20"/>
                <w:lang w:eastAsia="ko-KR"/>
              </w:rPr>
            </w:pPr>
            <w:r w:rsidRPr="001F1B9E">
              <w:rPr>
                <w:rFonts w:eastAsiaTheme="minorEastAsia"/>
                <w:sz w:val="20"/>
                <w:szCs w:val="20"/>
                <w:lang w:eastAsia="ko-KR"/>
                <w14:ligatures w14:val="standardContextual"/>
              </w:rPr>
              <w:t>.08</w:t>
            </w:r>
          </w:p>
        </w:tc>
        <w:tc>
          <w:tcPr>
            <w:tcW w:w="0" w:type="auto"/>
            <w:vAlign w:val="center"/>
          </w:tcPr>
          <w:p w14:paraId="159CDF9A" w14:textId="4F201C82" w:rsidR="001F1B9E" w:rsidRPr="001F1B9E" w:rsidRDefault="001F1B9E" w:rsidP="001F1B9E">
            <w:pPr>
              <w:autoSpaceDE w:val="0"/>
              <w:autoSpaceDN w:val="0"/>
              <w:adjustRightInd w:val="0"/>
              <w:jc w:val="center"/>
              <w:rPr>
                <w:rFonts w:eastAsiaTheme="minorEastAsia"/>
                <w:sz w:val="20"/>
                <w:szCs w:val="20"/>
                <w:lang w:eastAsia="ko-KR"/>
              </w:rPr>
            </w:pPr>
            <w:r w:rsidRPr="001F1B9E">
              <w:rPr>
                <w:rFonts w:eastAsiaTheme="minorEastAsia"/>
                <w:sz w:val="20"/>
                <w:szCs w:val="20"/>
                <w:lang w:eastAsia="ko-KR"/>
                <w14:ligatures w14:val="standardContextual"/>
              </w:rPr>
              <w:t>.46</w:t>
            </w:r>
            <w:r w:rsidRPr="005771B4">
              <w:rPr>
                <w:rFonts w:eastAsiaTheme="minorEastAsia"/>
                <w:sz w:val="20"/>
                <w:szCs w:val="20"/>
                <w:vertAlign w:val="superscript"/>
                <w:lang w:eastAsia="ko-KR"/>
                <w14:ligatures w14:val="standardContextual"/>
              </w:rPr>
              <w:t>†</w:t>
            </w:r>
          </w:p>
        </w:tc>
      </w:tr>
      <w:tr w:rsidR="001F1B9E" w:rsidRPr="00F62C53" w14:paraId="0A3F6A3A" w14:textId="77777777" w:rsidTr="002721DE">
        <w:trPr>
          <w:trHeight w:val="276"/>
        </w:trPr>
        <w:tc>
          <w:tcPr>
            <w:tcW w:w="0" w:type="auto"/>
            <w:vAlign w:val="center"/>
          </w:tcPr>
          <w:p w14:paraId="5AF82F1D" w14:textId="77777777" w:rsidR="001F1B9E" w:rsidRPr="001F1B9E" w:rsidRDefault="001F1B9E" w:rsidP="001F1B9E">
            <w:pPr>
              <w:tabs>
                <w:tab w:val="left" w:pos="810"/>
              </w:tabs>
              <w:jc w:val="right"/>
              <w:rPr>
                <w:sz w:val="20"/>
                <w:szCs w:val="20"/>
              </w:rPr>
            </w:pPr>
          </w:p>
        </w:tc>
        <w:tc>
          <w:tcPr>
            <w:tcW w:w="0" w:type="auto"/>
            <w:vAlign w:val="center"/>
          </w:tcPr>
          <w:p w14:paraId="7E34534F" w14:textId="77777777" w:rsidR="001F1B9E" w:rsidRPr="001F1B9E" w:rsidRDefault="001F1B9E" w:rsidP="001F1B9E">
            <w:pPr>
              <w:tabs>
                <w:tab w:val="left" w:pos="810"/>
              </w:tabs>
              <w:jc w:val="center"/>
              <w:rPr>
                <w:rFonts w:eastAsiaTheme="minorEastAsia"/>
                <w:sz w:val="20"/>
                <w:szCs w:val="20"/>
                <w:lang w:eastAsia="ko-KR"/>
              </w:rPr>
            </w:pPr>
          </w:p>
        </w:tc>
        <w:tc>
          <w:tcPr>
            <w:tcW w:w="0" w:type="auto"/>
            <w:vAlign w:val="center"/>
          </w:tcPr>
          <w:p w14:paraId="386CED7E" w14:textId="77777777" w:rsidR="001F1B9E" w:rsidRPr="001F1B9E" w:rsidRDefault="001F1B9E" w:rsidP="001F1B9E">
            <w:pPr>
              <w:jc w:val="center"/>
              <w:rPr>
                <w:rFonts w:eastAsiaTheme="minorEastAsia"/>
                <w:sz w:val="20"/>
                <w:szCs w:val="20"/>
                <w:lang w:eastAsia="ko-KR"/>
              </w:rPr>
            </w:pPr>
          </w:p>
        </w:tc>
        <w:tc>
          <w:tcPr>
            <w:tcW w:w="0" w:type="auto"/>
            <w:vAlign w:val="center"/>
          </w:tcPr>
          <w:p w14:paraId="45DFD4EA" w14:textId="77777777" w:rsidR="001F1B9E" w:rsidRPr="001F1B9E" w:rsidRDefault="001F1B9E" w:rsidP="001F1B9E">
            <w:pPr>
              <w:autoSpaceDE w:val="0"/>
              <w:autoSpaceDN w:val="0"/>
              <w:adjustRightInd w:val="0"/>
              <w:jc w:val="center"/>
              <w:rPr>
                <w:rFonts w:eastAsiaTheme="minorEastAsia"/>
                <w:sz w:val="20"/>
                <w:szCs w:val="20"/>
                <w:lang w:eastAsia="ko-KR"/>
              </w:rPr>
            </w:pPr>
          </w:p>
        </w:tc>
        <w:tc>
          <w:tcPr>
            <w:tcW w:w="0" w:type="auto"/>
            <w:vAlign w:val="center"/>
          </w:tcPr>
          <w:p w14:paraId="36F7DC31" w14:textId="7DD7DD9E" w:rsidR="001F1B9E" w:rsidRPr="001F1B9E" w:rsidRDefault="001F1B9E" w:rsidP="001F1B9E">
            <w:pPr>
              <w:autoSpaceDE w:val="0"/>
              <w:autoSpaceDN w:val="0"/>
              <w:adjustRightInd w:val="0"/>
              <w:jc w:val="center"/>
              <w:rPr>
                <w:rFonts w:eastAsiaTheme="minorEastAsia"/>
                <w:sz w:val="20"/>
                <w:szCs w:val="20"/>
                <w:lang w:eastAsia="ko-KR"/>
              </w:rPr>
            </w:pPr>
            <w:r w:rsidRPr="001F1B9E">
              <w:rPr>
                <w:rFonts w:eastAsiaTheme="minorEastAsia"/>
                <w:sz w:val="20"/>
                <w:szCs w:val="20"/>
                <w:lang w:eastAsia="ko-KR"/>
                <w14:ligatures w14:val="standardContextual"/>
              </w:rPr>
              <w:t>(.25)</w:t>
            </w:r>
          </w:p>
        </w:tc>
        <w:tc>
          <w:tcPr>
            <w:tcW w:w="0" w:type="auto"/>
            <w:vAlign w:val="center"/>
          </w:tcPr>
          <w:p w14:paraId="5DC70CB4" w14:textId="7720D6D4" w:rsidR="001F1B9E" w:rsidRPr="001F1B9E" w:rsidRDefault="001F1B9E" w:rsidP="001F1B9E">
            <w:pPr>
              <w:autoSpaceDE w:val="0"/>
              <w:autoSpaceDN w:val="0"/>
              <w:adjustRightInd w:val="0"/>
              <w:jc w:val="center"/>
              <w:rPr>
                <w:rFonts w:eastAsiaTheme="minorEastAsia"/>
                <w:sz w:val="20"/>
                <w:szCs w:val="20"/>
                <w:lang w:eastAsia="ko-KR"/>
              </w:rPr>
            </w:pPr>
            <w:r w:rsidRPr="001F1B9E">
              <w:rPr>
                <w:rFonts w:eastAsiaTheme="minorEastAsia"/>
                <w:sz w:val="20"/>
                <w:szCs w:val="20"/>
                <w:lang w:eastAsia="ko-KR"/>
                <w14:ligatures w14:val="standardContextual"/>
              </w:rPr>
              <w:t>(.24)</w:t>
            </w:r>
          </w:p>
        </w:tc>
        <w:tc>
          <w:tcPr>
            <w:tcW w:w="0" w:type="auto"/>
            <w:vAlign w:val="center"/>
          </w:tcPr>
          <w:p w14:paraId="383F4B7A" w14:textId="10C1687E" w:rsidR="001F1B9E" w:rsidRPr="001F1B9E" w:rsidRDefault="001F1B9E" w:rsidP="001F1B9E">
            <w:pPr>
              <w:autoSpaceDE w:val="0"/>
              <w:autoSpaceDN w:val="0"/>
              <w:adjustRightInd w:val="0"/>
              <w:jc w:val="center"/>
              <w:rPr>
                <w:rFonts w:eastAsiaTheme="minorEastAsia"/>
                <w:sz w:val="20"/>
                <w:szCs w:val="20"/>
                <w:lang w:eastAsia="ko-KR"/>
              </w:rPr>
            </w:pPr>
            <w:r w:rsidRPr="001F1B9E">
              <w:rPr>
                <w:rFonts w:eastAsiaTheme="minorEastAsia"/>
                <w:sz w:val="20"/>
                <w:szCs w:val="20"/>
                <w:lang w:eastAsia="ko-KR"/>
                <w14:ligatures w14:val="standardContextual"/>
              </w:rPr>
              <w:t>(.24)</w:t>
            </w:r>
          </w:p>
        </w:tc>
      </w:tr>
      <w:tr w:rsidR="001F1B9E" w:rsidRPr="00F62C53" w14:paraId="0CCE9045" w14:textId="77777777" w:rsidTr="002721DE">
        <w:trPr>
          <w:trHeight w:val="276"/>
        </w:trPr>
        <w:tc>
          <w:tcPr>
            <w:tcW w:w="0" w:type="auto"/>
            <w:vAlign w:val="center"/>
          </w:tcPr>
          <w:p w14:paraId="3DDAF921" w14:textId="77777777" w:rsidR="001F1B9E" w:rsidRPr="001F1B9E" w:rsidRDefault="001F1B9E" w:rsidP="001F1B9E">
            <w:pPr>
              <w:tabs>
                <w:tab w:val="left" w:pos="810"/>
              </w:tabs>
              <w:jc w:val="right"/>
              <w:rPr>
                <w:sz w:val="20"/>
                <w:szCs w:val="20"/>
              </w:rPr>
            </w:pPr>
            <w:r w:rsidRPr="001F1B9E">
              <w:rPr>
                <w:sz w:val="20"/>
                <w:szCs w:val="20"/>
              </w:rPr>
              <w:t>Age</w:t>
            </w:r>
          </w:p>
        </w:tc>
        <w:tc>
          <w:tcPr>
            <w:tcW w:w="0" w:type="auto"/>
            <w:vAlign w:val="center"/>
          </w:tcPr>
          <w:p w14:paraId="14943A76" w14:textId="77777777" w:rsidR="001F1B9E" w:rsidRPr="001F1B9E" w:rsidRDefault="001F1B9E" w:rsidP="001F1B9E">
            <w:pPr>
              <w:tabs>
                <w:tab w:val="left" w:pos="810"/>
              </w:tabs>
              <w:jc w:val="center"/>
              <w:rPr>
                <w:rFonts w:eastAsiaTheme="minorEastAsia"/>
                <w:sz w:val="20"/>
                <w:szCs w:val="20"/>
                <w:lang w:eastAsia="ko-KR"/>
              </w:rPr>
            </w:pPr>
          </w:p>
        </w:tc>
        <w:tc>
          <w:tcPr>
            <w:tcW w:w="0" w:type="auto"/>
            <w:vAlign w:val="center"/>
          </w:tcPr>
          <w:p w14:paraId="159381AF" w14:textId="77777777" w:rsidR="001F1B9E" w:rsidRPr="001F1B9E" w:rsidRDefault="001F1B9E" w:rsidP="001F1B9E">
            <w:pPr>
              <w:jc w:val="center"/>
              <w:rPr>
                <w:rFonts w:eastAsiaTheme="minorEastAsia"/>
                <w:sz w:val="20"/>
                <w:szCs w:val="20"/>
                <w:lang w:eastAsia="ko-KR"/>
              </w:rPr>
            </w:pPr>
          </w:p>
        </w:tc>
        <w:tc>
          <w:tcPr>
            <w:tcW w:w="0" w:type="auto"/>
            <w:vAlign w:val="center"/>
          </w:tcPr>
          <w:p w14:paraId="56E2CE9F" w14:textId="77777777" w:rsidR="001F1B9E" w:rsidRPr="001F1B9E" w:rsidRDefault="001F1B9E" w:rsidP="001F1B9E">
            <w:pPr>
              <w:autoSpaceDE w:val="0"/>
              <w:autoSpaceDN w:val="0"/>
              <w:adjustRightInd w:val="0"/>
              <w:jc w:val="center"/>
              <w:rPr>
                <w:rFonts w:eastAsiaTheme="minorEastAsia"/>
                <w:sz w:val="20"/>
                <w:szCs w:val="20"/>
                <w:lang w:eastAsia="ko-KR"/>
              </w:rPr>
            </w:pPr>
          </w:p>
        </w:tc>
        <w:tc>
          <w:tcPr>
            <w:tcW w:w="0" w:type="auto"/>
            <w:vAlign w:val="center"/>
          </w:tcPr>
          <w:p w14:paraId="561D7E81" w14:textId="30A082CB" w:rsidR="001F1B9E" w:rsidRPr="001F1B9E" w:rsidRDefault="001F1B9E" w:rsidP="001F1B9E">
            <w:pPr>
              <w:jc w:val="center"/>
              <w:rPr>
                <w:sz w:val="20"/>
                <w:szCs w:val="20"/>
              </w:rPr>
            </w:pPr>
            <w:r w:rsidRPr="001F1B9E">
              <w:rPr>
                <w:rFonts w:eastAsiaTheme="minorEastAsia"/>
                <w:sz w:val="20"/>
                <w:szCs w:val="20"/>
                <w:lang w:eastAsia="ko-KR"/>
                <w14:ligatures w14:val="standardContextual"/>
              </w:rPr>
              <w:t>-.00</w:t>
            </w:r>
          </w:p>
        </w:tc>
        <w:tc>
          <w:tcPr>
            <w:tcW w:w="0" w:type="auto"/>
            <w:vAlign w:val="center"/>
          </w:tcPr>
          <w:p w14:paraId="448B0569" w14:textId="0EC3B594" w:rsidR="001F1B9E" w:rsidRPr="001F1B9E" w:rsidRDefault="001F1B9E" w:rsidP="001F1B9E">
            <w:pPr>
              <w:jc w:val="center"/>
              <w:rPr>
                <w:rFonts w:eastAsiaTheme="minorEastAsia"/>
                <w:sz w:val="20"/>
                <w:szCs w:val="20"/>
                <w:lang w:eastAsia="ko-KR"/>
              </w:rPr>
            </w:pPr>
            <w:r w:rsidRPr="001F1B9E">
              <w:rPr>
                <w:rFonts w:eastAsiaTheme="minorEastAsia"/>
                <w:sz w:val="20"/>
                <w:szCs w:val="20"/>
                <w:lang w:eastAsia="ko-KR"/>
                <w14:ligatures w14:val="standardContextual"/>
              </w:rPr>
              <w:t>-.01</w:t>
            </w:r>
          </w:p>
        </w:tc>
        <w:tc>
          <w:tcPr>
            <w:tcW w:w="0" w:type="auto"/>
            <w:vAlign w:val="center"/>
          </w:tcPr>
          <w:p w14:paraId="245B723A" w14:textId="42D3DD4F" w:rsidR="001F1B9E" w:rsidRPr="001F1B9E" w:rsidRDefault="001F1B9E" w:rsidP="001F1B9E">
            <w:pPr>
              <w:autoSpaceDE w:val="0"/>
              <w:autoSpaceDN w:val="0"/>
              <w:adjustRightInd w:val="0"/>
              <w:jc w:val="center"/>
              <w:rPr>
                <w:rFonts w:eastAsiaTheme="minorEastAsia"/>
                <w:sz w:val="20"/>
                <w:szCs w:val="20"/>
                <w:lang w:eastAsia="ko-KR"/>
              </w:rPr>
            </w:pPr>
            <w:r w:rsidRPr="001F1B9E">
              <w:rPr>
                <w:rFonts w:eastAsiaTheme="minorEastAsia"/>
                <w:sz w:val="20"/>
                <w:szCs w:val="20"/>
                <w:lang w:eastAsia="ko-KR"/>
                <w14:ligatures w14:val="standardContextual"/>
              </w:rPr>
              <w:t>.00</w:t>
            </w:r>
          </w:p>
        </w:tc>
      </w:tr>
      <w:tr w:rsidR="001F1B9E" w:rsidRPr="00F62C53" w14:paraId="4ECC9059" w14:textId="77777777" w:rsidTr="002721DE">
        <w:trPr>
          <w:trHeight w:val="276"/>
        </w:trPr>
        <w:tc>
          <w:tcPr>
            <w:tcW w:w="0" w:type="auto"/>
            <w:vAlign w:val="center"/>
          </w:tcPr>
          <w:p w14:paraId="6B816E05" w14:textId="77777777" w:rsidR="001F1B9E" w:rsidRPr="001F1B9E" w:rsidRDefault="001F1B9E" w:rsidP="001F1B9E">
            <w:pPr>
              <w:tabs>
                <w:tab w:val="left" w:pos="810"/>
              </w:tabs>
              <w:jc w:val="right"/>
              <w:rPr>
                <w:sz w:val="20"/>
                <w:szCs w:val="20"/>
              </w:rPr>
            </w:pPr>
          </w:p>
        </w:tc>
        <w:tc>
          <w:tcPr>
            <w:tcW w:w="0" w:type="auto"/>
            <w:vAlign w:val="center"/>
          </w:tcPr>
          <w:p w14:paraId="5F66B68B" w14:textId="77777777" w:rsidR="001F1B9E" w:rsidRPr="001F1B9E" w:rsidRDefault="001F1B9E" w:rsidP="001F1B9E">
            <w:pPr>
              <w:tabs>
                <w:tab w:val="left" w:pos="810"/>
              </w:tabs>
              <w:jc w:val="center"/>
              <w:rPr>
                <w:rFonts w:eastAsiaTheme="minorEastAsia"/>
                <w:sz w:val="20"/>
                <w:szCs w:val="20"/>
                <w:lang w:eastAsia="ko-KR"/>
              </w:rPr>
            </w:pPr>
          </w:p>
        </w:tc>
        <w:tc>
          <w:tcPr>
            <w:tcW w:w="0" w:type="auto"/>
            <w:vAlign w:val="center"/>
          </w:tcPr>
          <w:p w14:paraId="0275CE96" w14:textId="77777777" w:rsidR="001F1B9E" w:rsidRPr="001F1B9E" w:rsidRDefault="001F1B9E" w:rsidP="001F1B9E">
            <w:pPr>
              <w:jc w:val="center"/>
              <w:rPr>
                <w:rFonts w:eastAsiaTheme="minorEastAsia"/>
                <w:sz w:val="20"/>
                <w:szCs w:val="20"/>
                <w:lang w:eastAsia="ko-KR"/>
              </w:rPr>
            </w:pPr>
          </w:p>
        </w:tc>
        <w:tc>
          <w:tcPr>
            <w:tcW w:w="0" w:type="auto"/>
            <w:vAlign w:val="center"/>
          </w:tcPr>
          <w:p w14:paraId="7C830D08" w14:textId="77777777" w:rsidR="001F1B9E" w:rsidRPr="001F1B9E" w:rsidRDefault="001F1B9E" w:rsidP="001F1B9E">
            <w:pPr>
              <w:autoSpaceDE w:val="0"/>
              <w:autoSpaceDN w:val="0"/>
              <w:adjustRightInd w:val="0"/>
              <w:jc w:val="center"/>
              <w:rPr>
                <w:rFonts w:eastAsiaTheme="minorEastAsia"/>
                <w:sz w:val="20"/>
                <w:szCs w:val="20"/>
                <w:lang w:eastAsia="ko-KR"/>
              </w:rPr>
            </w:pPr>
          </w:p>
        </w:tc>
        <w:tc>
          <w:tcPr>
            <w:tcW w:w="0" w:type="auto"/>
            <w:vAlign w:val="center"/>
          </w:tcPr>
          <w:p w14:paraId="4A97E31F" w14:textId="62229BA8" w:rsidR="001F1B9E" w:rsidRPr="001F1B9E" w:rsidRDefault="001F1B9E" w:rsidP="001F1B9E">
            <w:pPr>
              <w:jc w:val="center"/>
              <w:rPr>
                <w:sz w:val="20"/>
                <w:szCs w:val="20"/>
              </w:rPr>
            </w:pPr>
            <w:r w:rsidRPr="001F1B9E">
              <w:rPr>
                <w:rFonts w:eastAsiaTheme="minorEastAsia"/>
                <w:sz w:val="20"/>
                <w:szCs w:val="20"/>
                <w:lang w:eastAsia="ko-KR"/>
                <w14:ligatures w14:val="standardContextual"/>
              </w:rPr>
              <w:t>(.01)</w:t>
            </w:r>
          </w:p>
        </w:tc>
        <w:tc>
          <w:tcPr>
            <w:tcW w:w="0" w:type="auto"/>
            <w:vAlign w:val="center"/>
          </w:tcPr>
          <w:p w14:paraId="3FF0E65E" w14:textId="5F68508C" w:rsidR="001F1B9E" w:rsidRPr="001F1B9E" w:rsidRDefault="001F1B9E" w:rsidP="001F1B9E">
            <w:pPr>
              <w:autoSpaceDE w:val="0"/>
              <w:autoSpaceDN w:val="0"/>
              <w:adjustRightInd w:val="0"/>
              <w:jc w:val="center"/>
              <w:rPr>
                <w:rFonts w:eastAsiaTheme="minorEastAsia"/>
                <w:sz w:val="20"/>
                <w:szCs w:val="20"/>
                <w:lang w:eastAsia="ko-KR"/>
              </w:rPr>
            </w:pPr>
            <w:r w:rsidRPr="001F1B9E">
              <w:rPr>
                <w:rFonts w:eastAsiaTheme="minorEastAsia"/>
                <w:sz w:val="20"/>
                <w:szCs w:val="20"/>
                <w:lang w:eastAsia="ko-KR"/>
                <w14:ligatures w14:val="standardContextual"/>
              </w:rPr>
              <w:t>(.01)</w:t>
            </w:r>
          </w:p>
        </w:tc>
        <w:tc>
          <w:tcPr>
            <w:tcW w:w="0" w:type="auto"/>
            <w:vAlign w:val="center"/>
          </w:tcPr>
          <w:p w14:paraId="17C27047" w14:textId="1ABD77B9" w:rsidR="001F1B9E" w:rsidRPr="001F1B9E" w:rsidRDefault="001F1B9E" w:rsidP="001F1B9E">
            <w:pPr>
              <w:autoSpaceDE w:val="0"/>
              <w:autoSpaceDN w:val="0"/>
              <w:adjustRightInd w:val="0"/>
              <w:jc w:val="center"/>
              <w:rPr>
                <w:rFonts w:eastAsiaTheme="minorEastAsia"/>
                <w:sz w:val="20"/>
                <w:szCs w:val="20"/>
                <w:lang w:eastAsia="ko-KR"/>
              </w:rPr>
            </w:pPr>
            <w:r w:rsidRPr="001F1B9E">
              <w:rPr>
                <w:rFonts w:eastAsiaTheme="minorEastAsia"/>
                <w:sz w:val="20"/>
                <w:szCs w:val="20"/>
                <w:lang w:eastAsia="ko-KR"/>
                <w14:ligatures w14:val="standardContextual"/>
              </w:rPr>
              <w:t>(.01)</w:t>
            </w:r>
          </w:p>
        </w:tc>
      </w:tr>
      <w:tr w:rsidR="001F1B9E" w:rsidRPr="00F62C53" w14:paraId="09A08653" w14:textId="77777777" w:rsidTr="002721DE">
        <w:trPr>
          <w:trHeight w:val="276"/>
        </w:trPr>
        <w:tc>
          <w:tcPr>
            <w:tcW w:w="0" w:type="auto"/>
            <w:vAlign w:val="center"/>
          </w:tcPr>
          <w:p w14:paraId="18CA89C4" w14:textId="77777777" w:rsidR="001F1B9E" w:rsidRPr="001F1B9E" w:rsidRDefault="001F1B9E" w:rsidP="001F1B9E">
            <w:pPr>
              <w:tabs>
                <w:tab w:val="left" w:pos="810"/>
              </w:tabs>
              <w:jc w:val="right"/>
              <w:rPr>
                <w:sz w:val="20"/>
                <w:szCs w:val="20"/>
              </w:rPr>
            </w:pPr>
            <w:r w:rsidRPr="001F1B9E">
              <w:rPr>
                <w:sz w:val="20"/>
                <w:szCs w:val="20"/>
              </w:rPr>
              <w:t>Income</w:t>
            </w:r>
          </w:p>
        </w:tc>
        <w:tc>
          <w:tcPr>
            <w:tcW w:w="0" w:type="auto"/>
            <w:vAlign w:val="center"/>
          </w:tcPr>
          <w:p w14:paraId="2D13D91B" w14:textId="77777777" w:rsidR="001F1B9E" w:rsidRPr="001F1B9E" w:rsidRDefault="001F1B9E" w:rsidP="001F1B9E">
            <w:pPr>
              <w:tabs>
                <w:tab w:val="left" w:pos="810"/>
              </w:tabs>
              <w:jc w:val="center"/>
              <w:rPr>
                <w:rFonts w:eastAsiaTheme="minorEastAsia"/>
                <w:sz w:val="20"/>
                <w:szCs w:val="20"/>
                <w:lang w:eastAsia="ko-KR"/>
              </w:rPr>
            </w:pPr>
          </w:p>
        </w:tc>
        <w:tc>
          <w:tcPr>
            <w:tcW w:w="0" w:type="auto"/>
            <w:vAlign w:val="center"/>
          </w:tcPr>
          <w:p w14:paraId="6D7C9D6C" w14:textId="77777777" w:rsidR="001F1B9E" w:rsidRPr="001F1B9E" w:rsidRDefault="001F1B9E" w:rsidP="001F1B9E">
            <w:pPr>
              <w:jc w:val="center"/>
              <w:rPr>
                <w:rFonts w:eastAsiaTheme="minorEastAsia"/>
                <w:sz w:val="20"/>
                <w:szCs w:val="20"/>
                <w:lang w:eastAsia="ko-KR"/>
              </w:rPr>
            </w:pPr>
          </w:p>
        </w:tc>
        <w:tc>
          <w:tcPr>
            <w:tcW w:w="0" w:type="auto"/>
            <w:vAlign w:val="center"/>
          </w:tcPr>
          <w:p w14:paraId="60B03669" w14:textId="77777777" w:rsidR="001F1B9E" w:rsidRPr="001F1B9E" w:rsidRDefault="001F1B9E" w:rsidP="001F1B9E">
            <w:pPr>
              <w:autoSpaceDE w:val="0"/>
              <w:autoSpaceDN w:val="0"/>
              <w:adjustRightInd w:val="0"/>
              <w:jc w:val="center"/>
              <w:rPr>
                <w:rFonts w:eastAsiaTheme="minorEastAsia"/>
                <w:sz w:val="20"/>
                <w:szCs w:val="20"/>
                <w:lang w:eastAsia="ko-KR"/>
              </w:rPr>
            </w:pPr>
          </w:p>
        </w:tc>
        <w:tc>
          <w:tcPr>
            <w:tcW w:w="0" w:type="auto"/>
            <w:vAlign w:val="center"/>
          </w:tcPr>
          <w:p w14:paraId="632455D9" w14:textId="24E86ECE" w:rsidR="001F1B9E" w:rsidRPr="001F1B9E" w:rsidRDefault="001F1B9E" w:rsidP="001F1B9E">
            <w:pPr>
              <w:jc w:val="center"/>
              <w:rPr>
                <w:sz w:val="20"/>
                <w:szCs w:val="20"/>
              </w:rPr>
            </w:pPr>
            <w:r w:rsidRPr="001F1B9E">
              <w:rPr>
                <w:rFonts w:eastAsiaTheme="minorEastAsia"/>
                <w:sz w:val="20"/>
                <w:szCs w:val="20"/>
                <w:lang w:eastAsia="ko-KR"/>
                <w14:ligatures w14:val="standardContextual"/>
              </w:rPr>
              <w:t>-.10</w:t>
            </w:r>
          </w:p>
        </w:tc>
        <w:tc>
          <w:tcPr>
            <w:tcW w:w="0" w:type="auto"/>
            <w:vAlign w:val="center"/>
          </w:tcPr>
          <w:p w14:paraId="03FE61C4" w14:textId="189AA7BC" w:rsidR="001F1B9E" w:rsidRPr="001F1B9E" w:rsidRDefault="001F1B9E" w:rsidP="001F1B9E">
            <w:pPr>
              <w:jc w:val="center"/>
              <w:rPr>
                <w:rFonts w:eastAsiaTheme="minorEastAsia"/>
                <w:sz w:val="20"/>
                <w:szCs w:val="20"/>
                <w:lang w:eastAsia="ko-KR"/>
              </w:rPr>
            </w:pPr>
            <w:r w:rsidRPr="001F1B9E">
              <w:rPr>
                <w:rFonts w:eastAsiaTheme="minorEastAsia"/>
                <w:sz w:val="20"/>
                <w:szCs w:val="20"/>
                <w:lang w:eastAsia="ko-KR"/>
                <w14:ligatures w14:val="standardContextual"/>
              </w:rPr>
              <w:t>-.12</w:t>
            </w:r>
          </w:p>
        </w:tc>
        <w:tc>
          <w:tcPr>
            <w:tcW w:w="0" w:type="auto"/>
            <w:vAlign w:val="center"/>
          </w:tcPr>
          <w:p w14:paraId="50F96050" w14:textId="24DDBCAF" w:rsidR="001F1B9E" w:rsidRPr="001F1B9E" w:rsidRDefault="001F1B9E" w:rsidP="001F1B9E">
            <w:pPr>
              <w:autoSpaceDE w:val="0"/>
              <w:autoSpaceDN w:val="0"/>
              <w:adjustRightInd w:val="0"/>
              <w:jc w:val="center"/>
              <w:rPr>
                <w:rFonts w:eastAsiaTheme="minorEastAsia"/>
                <w:sz w:val="20"/>
                <w:szCs w:val="20"/>
                <w:lang w:eastAsia="ko-KR"/>
              </w:rPr>
            </w:pPr>
            <w:r w:rsidRPr="001F1B9E">
              <w:rPr>
                <w:rFonts w:eastAsiaTheme="minorEastAsia"/>
                <w:sz w:val="20"/>
                <w:szCs w:val="20"/>
                <w:lang w:eastAsia="ko-KR"/>
                <w14:ligatures w14:val="standardContextual"/>
              </w:rPr>
              <w:t>-.12</w:t>
            </w:r>
          </w:p>
        </w:tc>
      </w:tr>
      <w:tr w:rsidR="001F1B9E" w:rsidRPr="00F62C53" w14:paraId="1C83D26E" w14:textId="77777777" w:rsidTr="002721DE">
        <w:trPr>
          <w:trHeight w:val="276"/>
        </w:trPr>
        <w:tc>
          <w:tcPr>
            <w:tcW w:w="0" w:type="auto"/>
            <w:vAlign w:val="center"/>
          </w:tcPr>
          <w:p w14:paraId="6E4DD286" w14:textId="77777777" w:rsidR="001F1B9E" w:rsidRPr="001F1B9E" w:rsidRDefault="001F1B9E" w:rsidP="001F1B9E">
            <w:pPr>
              <w:tabs>
                <w:tab w:val="left" w:pos="810"/>
              </w:tabs>
              <w:jc w:val="right"/>
              <w:rPr>
                <w:sz w:val="20"/>
                <w:szCs w:val="20"/>
              </w:rPr>
            </w:pPr>
          </w:p>
        </w:tc>
        <w:tc>
          <w:tcPr>
            <w:tcW w:w="0" w:type="auto"/>
            <w:vAlign w:val="center"/>
          </w:tcPr>
          <w:p w14:paraId="3A925D9C" w14:textId="77777777" w:rsidR="001F1B9E" w:rsidRPr="001F1B9E" w:rsidRDefault="001F1B9E" w:rsidP="001F1B9E">
            <w:pPr>
              <w:tabs>
                <w:tab w:val="left" w:pos="810"/>
              </w:tabs>
              <w:jc w:val="center"/>
              <w:rPr>
                <w:sz w:val="20"/>
                <w:szCs w:val="20"/>
              </w:rPr>
            </w:pPr>
          </w:p>
        </w:tc>
        <w:tc>
          <w:tcPr>
            <w:tcW w:w="0" w:type="auto"/>
            <w:vAlign w:val="center"/>
          </w:tcPr>
          <w:p w14:paraId="1C1DF7F9" w14:textId="77777777" w:rsidR="001F1B9E" w:rsidRPr="001F1B9E" w:rsidRDefault="001F1B9E" w:rsidP="001F1B9E">
            <w:pPr>
              <w:jc w:val="center"/>
              <w:rPr>
                <w:sz w:val="20"/>
                <w:szCs w:val="20"/>
              </w:rPr>
            </w:pPr>
          </w:p>
        </w:tc>
        <w:tc>
          <w:tcPr>
            <w:tcW w:w="0" w:type="auto"/>
            <w:vAlign w:val="center"/>
          </w:tcPr>
          <w:p w14:paraId="44BEDE2E" w14:textId="77777777" w:rsidR="001F1B9E" w:rsidRPr="001F1B9E" w:rsidRDefault="001F1B9E" w:rsidP="001F1B9E">
            <w:pPr>
              <w:jc w:val="center"/>
              <w:rPr>
                <w:sz w:val="20"/>
                <w:szCs w:val="20"/>
              </w:rPr>
            </w:pPr>
          </w:p>
        </w:tc>
        <w:tc>
          <w:tcPr>
            <w:tcW w:w="0" w:type="auto"/>
            <w:vAlign w:val="center"/>
          </w:tcPr>
          <w:p w14:paraId="695E5291" w14:textId="2EEE469A" w:rsidR="001F1B9E" w:rsidRPr="001F1B9E" w:rsidRDefault="001F1B9E" w:rsidP="001F1B9E">
            <w:pPr>
              <w:jc w:val="center"/>
              <w:rPr>
                <w:sz w:val="20"/>
                <w:szCs w:val="20"/>
              </w:rPr>
            </w:pPr>
            <w:r w:rsidRPr="001F1B9E">
              <w:rPr>
                <w:rFonts w:eastAsiaTheme="minorEastAsia"/>
                <w:sz w:val="20"/>
                <w:szCs w:val="20"/>
                <w:lang w:eastAsia="ko-KR"/>
                <w14:ligatures w14:val="standardContextual"/>
              </w:rPr>
              <w:t>(.11)</w:t>
            </w:r>
          </w:p>
        </w:tc>
        <w:tc>
          <w:tcPr>
            <w:tcW w:w="0" w:type="auto"/>
            <w:vAlign w:val="center"/>
          </w:tcPr>
          <w:p w14:paraId="629265EE" w14:textId="4790D20E" w:rsidR="001F1B9E" w:rsidRPr="001F1B9E" w:rsidRDefault="001F1B9E" w:rsidP="001F1B9E">
            <w:pPr>
              <w:jc w:val="center"/>
              <w:rPr>
                <w:sz w:val="20"/>
                <w:szCs w:val="20"/>
              </w:rPr>
            </w:pPr>
            <w:r w:rsidRPr="001F1B9E">
              <w:rPr>
                <w:rFonts w:eastAsiaTheme="minorEastAsia"/>
                <w:sz w:val="20"/>
                <w:szCs w:val="20"/>
                <w:lang w:eastAsia="ko-KR"/>
                <w14:ligatures w14:val="standardContextual"/>
              </w:rPr>
              <w:t>(.11)</w:t>
            </w:r>
          </w:p>
        </w:tc>
        <w:tc>
          <w:tcPr>
            <w:tcW w:w="0" w:type="auto"/>
            <w:vAlign w:val="center"/>
          </w:tcPr>
          <w:p w14:paraId="255D52D3" w14:textId="72AD91BB" w:rsidR="001F1B9E" w:rsidRPr="001F1B9E" w:rsidRDefault="001F1B9E" w:rsidP="001F1B9E">
            <w:pPr>
              <w:jc w:val="center"/>
              <w:rPr>
                <w:sz w:val="20"/>
                <w:szCs w:val="20"/>
              </w:rPr>
            </w:pPr>
            <w:r w:rsidRPr="001F1B9E">
              <w:rPr>
                <w:rFonts w:eastAsiaTheme="minorEastAsia"/>
                <w:sz w:val="20"/>
                <w:szCs w:val="20"/>
                <w:lang w:eastAsia="ko-KR"/>
                <w14:ligatures w14:val="standardContextual"/>
              </w:rPr>
              <w:t>(.11)</w:t>
            </w:r>
          </w:p>
        </w:tc>
      </w:tr>
      <w:tr w:rsidR="001F1B9E" w:rsidRPr="00F62C53" w14:paraId="46E08B9B" w14:textId="77777777" w:rsidTr="002721DE">
        <w:trPr>
          <w:trHeight w:val="276"/>
        </w:trPr>
        <w:tc>
          <w:tcPr>
            <w:tcW w:w="0" w:type="auto"/>
            <w:vAlign w:val="center"/>
          </w:tcPr>
          <w:p w14:paraId="575DE22F" w14:textId="77777777" w:rsidR="001F1B9E" w:rsidRPr="001F1B9E" w:rsidRDefault="001F1B9E" w:rsidP="001F1B9E">
            <w:pPr>
              <w:tabs>
                <w:tab w:val="left" w:pos="810"/>
              </w:tabs>
              <w:jc w:val="right"/>
              <w:rPr>
                <w:sz w:val="20"/>
                <w:szCs w:val="20"/>
              </w:rPr>
            </w:pPr>
            <w:r w:rsidRPr="001F1B9E">
              <w:rPr>
                <w:sz w:val="20"/>
                <w:szCs w:val="20"/>
              </w:rPr>
              <w:t>Constant</w:t>
            </w:r>
          </w:p>
        </w:tc>
        <w:tc>
          <w:tcPr>
            <w:tcW w:w="0" w:type="auto"/>
            <w:vAlign w:val="center"/>
          </w:tcPr>
          <w:p w14:paraId="47BB12EB" w14:textId="6B486D72" w:rsidR="001F1B9E" w:rsidRPr="001F1B9E" w:rsidRDefault="001F1B9E" w:rsidP="001F1B9E">
            <w:pPr>
              <w:tabs>
                <w:tab w:val="left" w:pos="810"/>
              </w:tabs>
              <w:jc w:val="center"/>
              <w:rPr>
                <w:sz w:val="20"/>
                <w:szCs w:val="20"/>
              </w:rPr>
            </w:pPr>
            <w:r w:rsidRPr="001F1B9E">
              <w:rPr>
                <w:rFonts w:eastAsiaTheme="minorEastAsia"/>
                <w:sz w:val="20"/>
                <w:szCs w:val="20"/>
                <w:lang w:eastAsia="ko-KR"/>
                <w14:ligatures w14:val="standardContextual"/>
              </w:rPr>
              <w:t>-2.76</w:t>
            </w:r>
            <w:r w:rsidRPr="005C1C19">
              <w:rPr>
                <w:rFonts w:eastAsiaTheme="minorEastAsia"/>
                <w:sz w:val="20"/>
                <w:szCs w:val="20"/>
                <w:vertAlign w:val="superscript"/>
                <w:lang w:eastAsia="ko-KR"/>
                <w14:ligatures w14:val="standardContextual"/>
              </w:rPr>
              <w:t>***</w:t>
            </w:r>
          </w:p>
        </w:tc>
        <w:tc>
          <w:tcPr>
            <w:tcW w:w="0" w:type="auto"/>
            <w:vAlign w:val="center"/>
          </w:tcPr>
          <w:p w14:paraId="6ED1A626" w14:textId="70423AB4" w:rsidR="001F1B9E" w:rsidRPr="001F1B9E" w:rsidRDefault="001F1B9E" w:rsidP="001F1B9E">
            <w:pPr>
              <w:jc w:val="center"/>
              <w:rPr>
                <w:sz w:val="20"/>
                <w:szCs w:val="20"/>
              </w:rPr>
            </w:pPr>
            <w:r w:rsidRPr="001F1B9E">
              <w:rPr>
                <w:rFonts w:eastAsiaTheme="minorEastAsia"/>
                <w:sz w:val="20"/>
                <w:szCs w:val="20"/>
                <w:lang w:eastAsia="ko-KR"/>
                <w14:ligatures w14:val="standardContextual"/>
              </w:rPr>
              <w:t>.89</w:t>
            </w:r>
          </w:p>
        </w:tc>
        <w:tc>
          <w:tcPr>
            <w:tcW w:w="0" w:type="auto"/>
            <w:vAlign w:val="center"/>
          </w:tcPr>
          <w:p w14:paraId="7BDFE567" w14:textId="321DE9AF" w:rsidR="001F1B9E" w:rsidRPr="001F1B9E" w:rsidRDefault="001F1B9E" w:rsidP="001F1B9E">
            <w:pPr>
              <w:jc w:val="center"/>
              <w:rPr>
                <w:sz w:val="20"/>
                <w:szCs w:val="20"/>
              </w:rPr>
            </w:pPr>
            <w:r w:rsidRPr="001F1B9E">
              <w:rPr>
                <w:rFonts w:eastAsiaTheme="minorEastAsia"/>
                <w:sz w:val="20"/>
                <w:szCs w:val="20"/>
                <w:lang w:eastAsia="ko-KR"/>
                <w14:ligatures w14:val="standardContextual"/>
              </w:rPr>
              <w:t>-.48</w:t>
            </w:r>
          </w:p>
        </w:tc>
        <w:tc>
          <w:tcPr>
            <w:tcW w:w="0" w:type="auto"/>
            <w:vAlign w:val="center"/>
          </w:tcPr>
          <w:p w14:paraId="5770AC4F" w14:textId="06DE9782" w:rsidR="001F1B9E" w:rsidRPr="001F1B9E" w:rsidRDefault="001F1B9E" w:rsidP="001F1B9E">
            <w:pPr>
              <w:autoSpaceDE w:val="0"/>
              <w:autoSpaceDN w:val="0"/>
              <w:adjustRightInd w:val="0"/>
              <w:jc w:val="center"/>
              <w:rPr>
                <w:rFonts w:eastAsiaTheme="minorEastAsia"/>
                <w:sz w:val="20"/>
                <w:szCs w:val="20"/>
                <w:lang w:eastAsia="ko-KR"/>
              </w:rPr>
            </w:pPr>
            <w:r w:rsidRPr="001F1B9E">
              <w:rPr>
                <w:rFonts w:eastAsiaTheme="minorEastAsia"/>
                <w:sz w:val="20"/>
                <w:szCs w:val="20"/>
                <w:lang w:eastAsia="ko-KR"/>
                <w14:ligatures w14:val="standardContextual"/>
              </w:rPr>
              <w:t>-2.66</w:t>
            </w:r>
            <w:r w:rsidRPr="004231BE">
              <w:rPr>
                <w:rFonts w:eastAsiaTheme="minorEastAsia"/>
                <w:sz w:val="20"/>
                <w:szCs w:val="20"/>
                <w:vertAlign w:val="superscript"/>
                <w:lang w:eastAsia="ko-KR"/>
                <w14:ligatures w14:val="standardContextual"/>
              </w:rPr>
              <w:t>***</w:t>
            </w:r>
          </w:p>
        </w:tc>
        <w:tc>
          <w:tcPr>
            <w:tcW w:w="0" w:type="auto"/>
            <w:vAlign w:val="center"/>
          </w:tcPr>
          <w:p w14:paraId="188F3156" w14:textId="1FC6B1BF" w:rsidR="001F1B9E" w:rsidRPr="001F1B9E" w:rsidRDefault="001F1B9E" w:rsidP="001F1B9E">
            <w:pPr>
              <w:jc w:val="center"/>
              <w:rPr>
                <w:sz w:val="20"/>
                <w:szCs w:val="20"/>
              </w:rPr>
            </w:pPr>
            <w:r w:rsidRPr="001F1B9E">
              <w:rPr>
                <w:rFonts w:eastAsiaTheme="minorEastAsia"/>
                <w:sz w:val="20"/>
                <w:szCs w:val="20"/>
                <w:lang w:eastAsia="ko-KR"/>
                <w14:ligatures w14:val="standardContextual"/>
              </w:rPr>
              <w:t>1.60</w:t>
            </w:r>
          </w:p>
        </w:tc>
        <w:tc>
          <w:tcPr>
            <w:tcW w:w="0" w:type="auto"/>
            <w:vAlign w:val="center"/>
          </w:tcPr>
          <w:p w14:paraId="48647387" w14:textId="5040F97B" w:rsidR="001F1B9E" w:rsidRPr="001F1B9E" w:rsidRDefault="001F1B9E" w:rsidP="001F1B9E">
            <w:pPr>
              <w:autoSpaceDE w:val="0"/>
              <w:autoSpaceDN w:val="0"/>
              <w:adjustRightInd w:val="0"/>
              <w:jc w:val="center"/>
              <w:rPr>
                <w:rFonts w:eastAsiaTheme="minorEastAsia"/>
                <w:sz w:val="20"/>
                <w:szCs w:val="20"/>
                <w:lang w:eastAsia="ko-KR"/>
              </w:rPr>
            </w:pPr>
            <w:r w:rsidRPr="001F1B9E">
              <w:rPr>
                <w:rFonts w:eastAsiaTheme="minorEastAsia"/>
                <w:sz w:val="20"/>
                <w:szCs w:val="20"/>
                <w:lang w:eastAsia="ko-KR"/>
                <w14:ligatures w14:val="standardContextual"/>
              </w:rPr>
              <w:t>-.11</w:t>
            </w:r>
          </w:p>
        </w:tc>
      </w:tr>
      <w:tr w:rsidR="001F1B9E" w:rsidRPr="00F62C53" w14:paraId="28EFE1D8" w14:textId="77777777" w:rsidTr="002721DE">
        <w:trPr>
          <w:trHeight w:val="276"/>
        </w:trPr>
        <w:tc>
          <w:tcPr>
            <w:tcW w:w="0" w:type="auto"/>
            <w:vAlign w:val="center"/>
          </w:tcPr>
          <w:p w14:paraId="2F58A5CE" w14:textId="77777777" w:rsidR="001F1B9E" w:rsidRPr="001F1B9E" w:rsidRDefault="001F1B9E" w:rsidP="001F1B9E">
            <w:pPr>
              <w:tabs>
                <w:tab w:val="left" w:pos="810"/>
              </w:tabs>
              <w:jc w:val="right"/>
              <w:rPr>
                <w:sz w:val="20"/>
                <w:szCs w:val="20"/>
              </w:rPr>
            </w:pPr>
          </w:p>
        </w:tc>
        <w:tc>
          <w:tcPr>
            <w:tcW w:w="0" w:type="auto"/>
            <w:vAlign w:val="center"/>
          </w:tcPr>
          <w:p w14:paraId="76DDAA45" w14:textId="5B06BADC" w:rsidR="001F1B9E" w:rsidRPr="001F1B9E" w:rsidRDefault="001F1B9E" w:rsidP="001F1B9E">
            <w:pPr>
              <w:tabs>
                <w:tab w:val="left" w:pos="810"/>
              </w:tabs>
              <w:jc w:val="center"/>
              <w:rPr>
                <w:sz w:val="20"/>
                <w:szCs w:val="20"/>
              </w:rPr>
            </w:pPr>
            <w:r w:rsidRPr="001F1B9E">
              <w:rPr>
                <w:rFonts w:eastAsiaTheme="minorEastAsia"/>
                <w:sz w:val="20"/>
                <w:szCs w:val="20"/>
                <w:lang w:eastAsia="ko-KR"/>
                <w14:ligatures w14:val="standardContextual"/>
              </w:rPr>
              <w:t>(.22)</w:t>
            </w:r>
          </w:p>
        </w:tc>
        <w:tc>
          <w:tcPr>
            <w:tcW w:w="0" w:type="auto"/>
            <w:vAlign w:val="center"/>
          </w:tcPr>
          <w:p w14:paraId="30DA227C" w14:textId="0096BD2D" w:rsidR="001F1B9E" w:rsidRPr="001F1B9E" w:rsidRDefault="001F1B9E" w:rsidP="001F1B9E">
            <w:pPr>
              <w:jc w:val="center"/>
              <w:rPr>
                <w:sz w:val="20"/>
                <w:szCs w:val="20"/>
              </w:rPr>
            </w:pPr>
            <w:r w:rsidRPr="001F1B9E">
              <w:rPr>
                <w:rFonts w:eastAsiaTheme="minorEastAsia"/>
                <w:sz w:val="20"/>
                <w:szCs w:val="20"/>
                <w:lang w:eastAsia="ko-KR"/>
                <w14:ligatures w14:val="standardContextual"/>
              </w:rPr>
              <w:t>(.86)</w:t>
            </w:r>
          </w:p>
        </w:tc>
        <w:tc>
          <w:tcPr>
            <w:tcW w:w="0" w:type="auto"/>
            <w:vAlign w:val="center"/>
          </w:tcPr>
          <w:p w14:paraId="3B69CDD5" w14:textId="15C38F64" w:rsidR="001F1B9E" w:rsidRPr="001F1B9E" w:rsidRDefault="001F1B9E" w:rsidP="001F1B9E">
            <w:pPr>
              <w:autoSpaceDE w:val="0"/>
              <w:autoSpaceDN w:val="0"/>
              <w:adjustRightInd w:val="0"/>
              <w:jc w:val="center"/>
              <w:rPr>
                <w:rFonts w:eastAsiaTheme="minorEastAsia"/>
                <w:sz w:val="20"/>
                <w:szCs w:val="20"/>
                <w:lang w:eastAsia="ko-KR"/>
              </w:rPr>
            </w:pPr>
            <w:r w:rsidRPr="001F1B9E">
              <w:rPr>
                <w:rFonts w:eastAsiaTheme="minorEastAsia"/>
                <w:sz w:val="20"/>
                <w:szCs w:val="20"/>
                <w:lang w:eastAsia="ko-KR"/>
                <w14:ligatures w14:val="standardContextual"/>
              </w:rPr>
              <w:t>(.86)</w:t>
            </w:r>
          </w:p>
        </w:tc>
        <w:tc>
          <w:tcPr>
            <w:tcW w:w="0" w:type="auto"/>
            <w:vAlign w:val="center"/>
          </w:tcPr>
          <w:p w14:paraId="650A3599" w14:textId="391D3164" w:rsidR="001F1B9E" w:rsidRPr="001F1B9E" w:rsidRDefault="001F1B9E" w:rsidP="001F1B9E">
            <w:pPr>
              <w:jc w:val="center"/>
              <w:rPr>
                <w:sz w:val="20"/>
                <w:szCs w:val="20"/>
              </w:rPr>
            </w:pPr>
            <w:r w:rsidRPr="001F1B9E">
              <w:rPr>
                <w:rFonts w:eastAsiaTheme="minorEastAsia"/>
                <w:sz w:val="20"/>
                <w:szCs w:val="20"/>
                <w:lang w:eastAsia="ko-KR"/>
                <w14:ligatures w14:val="standardContextual"/>
              </w:rPr>
              <w:t>(.58)</w:t>
            </w:r>
          </w:p>
        </w:tc>
        <w:tc>
          <w:tcPr>
            <w:tcW w:w="0" w:type="auto"/>
            <w:vAlign w:val="center"/>
          </w:tcPr>
          <w:p w14:paraId="53B72AE3" w14:textId="098F6FF6" w:rsidR="001F1B9E" w:rsidRPr="001F1B9E" w:rsidRDefault="001F1B9E" w:rsidP="001F1B9E">
            <w:pPr>
              <w:autoSpaceDE w:val="0"/>
              <w:autoSpaceDN w:val="0"/>
              <w:adjustRightInd w:val="0"/>
              <w:jc w:val="center"/>
              <w:rPr>
                <w:rFonts w:eastAsiaTheme="minorEastAsia"/>
                <w:sz w:val="20"/>
                <w:szCs w:val="20"/>
                <w:lang w:eastAsia="ko-KR"/>
              </w:rPr>
            </w:pPr>
            <w:r w:rsidRPr="001F1B9E">
              <w:rPr>
                <w:rFonts w:eastAsiaTheme="minorEastAsia"/>
                <w:sz w:val="20"/>
                <w:szCs w:val="20"/>
                <w:lang w:eastAsia="ko-KR"/>
                <w14:ligatures w14:val="standardContextual"/>
              </w:rPr>
              <w:t>(1.06)</w:t>
            </w:r>
          </w:p>
        </w:tc>
        <w:tc>
          <w:tcPr>
            <w:tcW w:w="0" w:type="auto"/>
            <w:vAlign w:val="center"/>
          </w:tcPr>
          <w:p w14:paraId="34F52D6B" w14:textId="0DB29792" w:rsidR="001F1B9E" w:rsidRPr="001F1B9E" w:rsidRDefault="001F1B9E" w:rsidP="001F1B9E">
            <w:pPr>
              <w:jc w:val="center"/>
              <w:rPr>
                <w:sz w:val="20"/>
                <w:szCs w:val="20"/>
              </w:rPr>
            </w:pPr>
            <w:r w:rsidRPr="001F1B9E">
              <w:rPr>
                <w:rFonts w:eastAsiaTheme="minorEastAsia"/>
                <w:sz w:val="20"/>
                <w:szCs w:val="20"/>
                <w:lang w:eastAsia="ko-KR"/>
                <w14:ligatures w14:val="standardContextual"/>
              </w:rPr>
              <w:t>(1.06)</w:t>
            </w:r>
          </w:p>
        </w:tc>
      </w:tr>
      <w:tr w:rsidR="001F1B9E" w:rsidRPr="00F62C53" w14:paraId="203DFA78" w14:textId="77777777" w:rsidTr="002721DE">
        <w:trPr>
          <w:trHeight w:val="276"/>
        </w:trPr>
        <w:tc>
          <w:tcPr>
            <w:tcW w:w="0" w:type="auto"/>
            <w:tcBorders>
              <w:top w:val="single" w:sz="4" w:space="0" w:color="auto"/>
            </w:tcBorders>
            <w:vAlign w:val="center"/>
          </w:tcPr>
          <w:p w14:paraId="15B7EAE5" w14:textId="77777777" w:rsidR="001F1B9E" w:rsidRPr="001F1B9E" w:rsidRDefault="001F1B9E" w:rsidP="001F1B9E">
            <w:pPr>
              <w:tabs>
                <w:tab w:val="left" w:pos="810"/>
              </w:tabs>
              <w:jc w:val="right"/>
              <w:rPr>
                <w:i/>
                <w:iCs/>
                <w:sz w:val="20"/>
                <w:szCs w:val="20"/>
              </w:rPr>
            </w:pPr>
            <w:r w:rsidRPr="001F1B9E">
              <w:rPr>
                <w:i/>
                <w:iCs/>
                <w:sz w:val="20"/>
                <w:szCs w:val="20"/>
              </w:rPr>
              <w:t>N</w:t>
            </w:r>
          </w:p>
        </w:tc>
        <w:tc>
          <w:tcPr>
            <w:tcW w:w="0" w:type="auto"/>
            <w:tcBorders>
              <w:top w:val="single" w:sz="4" w:space="0" w:color="auto"/>
            </w:tcBorders>
            <w:vAlign w:val="center"/>
          </w:tcPr>
          <w:p w14:paraId="4BBB1B59" w14:textId="5A3CA511" w:rsidR="001F1B9E" w:rsidRPr="001F1B9E" w:rsidRDefault="001F1B9E" w:rsidP="001F1B9E">
            <w:pPr>
              <w:tabs>
                <w:tab w:val="left" w:pos="810"/>
              </w:tabs>
              <w:jc w:val="center"/>
              <w:rPr>
                <w:sz w:val="20"/>
                <w:szCs w:val="20"/>
              </w:rPr>
            </w:pPr>
            <w:r w:rsidRPr="001F1B9E">
              <w:rPr>
                <w:rFonts w:eastAsiaTheme="minorEastAsia"/>
                <w:sz w:val="20"/>
                <w:szCs w:val="20"/>
                <w:lang w:eastAsia="ko-KR"/>
                <w14:ligatures w14:val="standardContextual"/>
              </w:rPr>
              <w:t>200</w:t>
            </w:r>
          </w:p>
        </w:tc>
        <w:tc>
          <w:tcPr>
            <w:tcW w:w="0" w:type="auto"/>
            <w:tcBorders>
              <w:top w:val="single" w:sz="4" w:space="0" w:color="auto"/>
            </w:tcBorders>
            <w:vAlign w:val="center"/>
          </w:tcPr>
          <w:p w14:paraId="6414FC19" w14:textId="74E452DA" w:rsidR="001F1B9E" w:rsidRPr="001F1B9E" w:rsidRDefault="001F1B9E" w:rsidP="001F1B9E">
            <w:pPr>
              <w:tabs>
                <w:tab w:val="left" w:pos="810"/>
              </w:tabs>
              <w:jc w:val="center"/>
              <w:rPr>
                <w:sz w:val="20"/>
                <w:szCs w:val="20"/>
              </w:rPr>
            </w:pPr>
            <w:r w:rsidRPr="001F1B9E">
              <w:rPr>
                <w:rFonts w:eastAsiaTheme="minorEastAsia"/>
                <w:sz w:val="20"/>
                <w:szCs w:val="20"/>
                <w:lang w:eastAsia="ko-KR"/>
                <w14:ligatures w14:val="standardContextual"/>
              </w:rPr>
              <w:t>200</w:t>
            </w:r>
          </w:p>
        </w:tc>
        <w:tc>
          <w:tcPr>
            <w:tcW w:w="0" w:type="auto"/>
            <w:tcBorders>
              <w:top w:val="single" w:sz="4" w:space="0" w:color="auto"/>
            </w:tcBorders>
            <w:vAlign w:val="center"/>
          </w:tcPr>
          <w:p w14:paraId="141831F6" w14:textId="47C9BCE4" w:rsidR="001F1B9E" w:rsidRPr="001F1B9E" w:rsidRDefault="001F1B9E" w:rsidP="001F1B9E">
            <w:pPr>
              <w:tabs>
                <w:tab w:val="left" w:pos="810"/>
              </w:tabs>
              <w:jc w:val="center"/>
              <w:rPr>
                <w:sz w:val="20"/>
                <w:szCs w:val="20"/>
              </w:rPr>
            </w:pPr>
            <w:r w:rsidRPr="001F1B9E">
              <w:rPr>
                <w:rFonts w:eastAsiaTheme="minorEastAsia"/>
                <w:sz w:val="20"/>
                <w:szCs w:val="20"/>
                <w:lang w:eastAsia="ko-KR"/>
                <w14:ligatures w14:val="standardContextual"/>
              </w:rPr>
              <w:t>200</w:t>
            </w:r>
          </w:p>
        </w:tc>
        <w:tc>
          <w:tcPr>
            <w:tcW w:w="0" w:type="auto"/>
            <w:tcBorders>
              <w:top w:val="single" w:sz="4" w:space="0" w:color="auto"/>
            </w:tcBorders>
            <w:vAlign w:val="center"/>
          </w:tcPr>
          <w:p w14:paraId="7F416CE6" w14:textId="06C444A4" w:rsidR="001F1B9E" w:rsidRPr="001F1B9E" w:rsidRDefault="001F1B9E" w:rsidP="001F1B9E">
            <w:pPr>
              <w:tabs>
                <w:tab w:val="left" w:pos="810"/>
              </w:tabs>
              <w:jc w:val="center"/>
              <w:rPr>
                <w:sz w:val="20"/>
                <w:szCs w:val="20"/>
              </w:rPr>
            </w:pPr>
            <w:r w:rsidRPr="001F1B9E">
              <w:rPr>
                <w:rFonts w:eastAsiaTheme="minorEastAsia"/>
                <w:sz w:val="20"/>
                <w:szCs w:val="20"/>
                <w:lang w:eastAsia="ko-KR"/>
                <w14:ligatures w14:val="standardContextual"/>
              </w:rPr>
              <w:t>200</w:t>
            </w:r>
          </w:p>
        </w:tc>
        <w:tc>
          <w:tcPr>
            <w:tcW w:w="0" w:type="auto"/>
            <w:tcBorders>
              <w:top w:val="single" w:sz="4" w:space="0" w:color="auto"/>
            </w:tcBorders>
            <w:vAlign w:val="center"/>
          </w:tcPr>
          <w:p w14:paraId="0BFBBF26" w14:textId="7476827A" w:rsidR="001F1B9E" w:rsidRPr="001F1B9E" w:rsidRDefault="001F1B9E" w:rsidP="001F1B9E">
            <w:pPr>
              <w:tabs>
                <w:tab w:val="left" w:pos="810"/>
              </w:tabs>
              <w:jc w:val="center"/>
              <w:rPr>
                <w:sz w:val="20"/>
                <w:szCs w:val="20"/>
              </w:rPr>
            </w:pPr>
            <w:r w:rsidRPr="001F1B9E">
              <w:rPr>
                <w:rFonts w:eastAsiaTheme="minorEastAsia"/>
                <w:sz w:val="20"/>
                <w:szCs w:val="20"/>
                <w:lang w:eastAsia="ko-KR"/>
                <w14:ligatures w14:val="standardContextual"/>
              </w:rPr>
              <w:t>200</w:t>
            </w:r>
          </w:p>
        </w:tc>
        <w:tc>
          <w:tcPr>
            <w:tcW w:w="0" w:type="auto"/>
            <w:tcBorders>
              <w:top w:val="single" w:sz="4" w:space="0" w:color="auto"/>
            </w:tcBorders>
            <w:vAlign w:val="center"/>
          </w:tcPr>
          <w:p w14:paraId="53E0D791" w14:textId="05347773" w:rsidR="001F1B9E" w:rsidRPr="001F1B9E" w:rsidRDefault="001F1B9E" w:rsidP="001F1B9E">
            <w:pPr>
              <w:tabs>
                <w:tab w:val="left" w:pos="810"/>
              </w:tabs>
              <w:jc w:val="center"/>
              <w:rPr>
                <w:sz w:val="20"/>
                <w:szCs w:val="20"/>
              </w:rPr>
            </w:pPr>
            <w:r w:rsidRPr="001F1B9E">
              <w:rPr>
                <w:rFonts w:eastAsiaTheme="minorEastAsia"/>
                <w:sz w:val="20"/>
                <w:szCs w:val="20"/>
                <w:lang w:eastAsia="ko-KR"/>
                <w14:ligatures w14:val="standardContextual"/>
              </w:rPr>
              <w:t>200</w:t>
            </w:r>
          </w:p>
        </w:tc>
      </w:tr>
      <w:tr w:rsidR="001F1B9E" w:rsidRPr="00F62C53" w14:paraId="6A0C12D6" w14:textId="77777777" w:rsidTr="002721DE">
        <w:trPr>
          <w:trHeight w:val="276"/>
        </w:trPr>
        <w:tc>
          <w:tcPr>
            <w:tcW w:w="0" w:type="auto"/>
            <w:vAlign w:val="center"/>
          </w:tcPr>
          <w:p w14:paraId="04BE86FE" w14:textId="77777777" w:rsidR="001F1B9E" w:rsidRPr="001F1B9E" w:rsidRDefault="001F1B9E" w:rsidP="001F1B9E">
            <w:pPr>
              <w:tabs>
                <w:tab w:val="left" w:pos="810"/>
              </w:tabs>
              <w:jc w:val="right"/>
              <w:rPr>
                <w:i/>
                <w:iCs/>
                <w:sz w:val="20"/>
                <w:szCs w:val="20"/>
              </w:rPr>
            </w:pPr>
            <w:r w:rsidRPr="001F1B9E">
              <w:rPr>
                <w:i/>
                <w:iCs/>
                <w:sz w:val="20"/>
                <w:szCs w:val="20"/>
              </w:rPr>
              <w:t>AIC</w:t>
            </w:r>
          </w:p>
        </w:tc>
        <w:tc>
          <w:tcPr>
            <w:tcW w:w="0" w:type="auto"/>
            <w:vAlign w:val="center"/>
          </w:tcPr>
          <w:p w14:paraId="1C4D76FF" w14:textId="03292985" w:rsidR="001F1B9E" w:rsidRPr="001F1B9E" w:rsidRDefault="001F1B9E" w:rsidP="001F1B9E">
            <w:pPr>
              <w:autoSpaceDE w:val="0"/>
              <w:autoSpaceDN w:val="0"/>
              <w:adjustRightInd w:val="0"/>
              <w:jc w:val="center"/>
              <w:rPr>
                <w:rFonts w:eastAsiaTheme="minorEastAsia"/>
                <w:sz w:val="20"/>
                <w:szCs w:val="20"/>
                <w:lang w:eastAsia="ko-KR"/>
              </w:rPr>
            </w:pPr>
            <w:r w:rsidRPr="001F1B9E">
              <w:rPr>
                <w:rFonts w:eastAsiaTheme="minorEastAsia"/>
                <w:sz w:val="20"/>
                <w:szCs w:val="20"/>
                <w:lang w:eastAsia="ko-KR"/>
                <w14:ligatures w14:val="standardContextual"/>
              </w:rPr>
              <w:t>151.7</w:t>
            </w:r>
          </w:p>
        </w:tc>
        <w:tc>
          <w:tcPr>
            <w:tcW w:w="0" w:type="auto"/>
            <w:vAlign w:val="center"/>
          </w:tcPr>
          <w:p w14:paraId="62DADB5E" w14:textId="459B733C" w:rsidR="001F1B9E" w:rsidRPr="001F1B9E" w:rsidRDefault="001F1B9E" w:rsidP="001F1B9E">
            <w:pPr>
              <w:tabs>
                <w:tab w:val="left" w:pos="810"/>
              </w:tabs>
              <w:jc w:val="center"/>
              <w:rPr>
                <w:sz w:val="20"/>
                <w:szCs w:val="20"/>
              </w:rPr>
            </w:pPr>
            <w:r w:rsidRPr="001F1B9E">
              <w:rPr>
                <w:rFonts w:eastAsiaTheme="minorEastAsia"/>
                <w:sz w:val="20"/>
                <w:szCs w:val="20"/>
                <w:lang w:eastAsia="ko-KR"/>
                <w14:ligatures w14:val="standardContextual"/>
              </w:rPr>
              <w:t>155.1</w:t>
            </w:r>
          </w:p>
        </w:tc>
        <w:tc>
          <w:tcPr>
            <w:tcW w:w="0" w:type="auto"/>
            <w:vAlign w:val="center"/>
          </w:tcPr>
          <w:p w14:paraId="011E90F9" w14:textId="6AD283C7" w:rsidR="001F1B9E" w:rsidRPr="001F1B9E" w:rsidRDefault="001F1B9E" w:rsidP="001F1B9E">
            <w:pPr>
              <w:tabs>
                <w:tab w:val="left" w:pos="810"/>
              </w:tabs>
              <w:jc w:val="center"/>
              <w:rPr>
                <w:sz w:val="20"/>
                <w:szCs w:val="20"/>
              </w:rPr>
            </w:pPr>
            <w:r w:rsidRPr="001F1B9E">
              <w:rPr>
                <w:rFonts w:eastAsiaTheme="minorEastAsia"/>
                <w:sz w:val="20"/>
                <w:szCs w:val="20"/>
                <w:lang w:eastAsia="ko-KR"/>
                <w14:ligatures w14:val="standardContextual"/>
              </w:rPr>
              <w:t>152.4</w:t>
            </w:r>
          </w:p>
        </w:tc>
        <w:tc>
          <w:tcPr>
            <w:tcW w:w="0" w:type="auto"/>
            <w:vAlign w:val="center"/>
          </w:tcPr>
          <w:p w14:paraId="0CAC628C" w14:textId="58E8E0C4" w:rsidR="001F1B9E" w:rsidRPr="001F1B9E" w:rsidRDefault="001F1B9E" w:rsidP="001F1B9E">
            <w:pPr>
              <w:tabs>
                <w:tab w:val="left" w:pos="810"/>
              </w:tabs>
              <w:jc w:val="center"/>
              <w:rPr>
                <w:sz w:val="20"/>
                <w:szCs w:val="20"/>
              </w:rPr>
            </w:pPr>
            <w:r w:rsidRPr="001F1B9E">
              <w:rPr>
                <w:rFonts w:eastAsiaTheme="minorEastAsia"/>
                <w:sz w:val="20"/>
                <w:szCs w:val="20"/>
                <w:lang w:eastAsia="ko-KR"/>
                <w14:ligatures w14:val="standardContextual"/>
              </w:rPr>
              <w:t>156.4</w:t>
            </w:r>
          </w:p>
        </w:tc>
        <w:tc>
          <w:tcPr>
            <w:tcW w:w="0" w:type="auto"/>
            <w:vAlign w:val="center"/>
          </w:tcPr>
          <w:p w14:paraId="4C4D5047" w14:textId="1BE1D7D9" w:rsidR="001F1B9E" w:rsidRPr="001F1B9E" w:rsidRDefault="001F1B9E" w:rsidP="001F1B9E">
            <w:pPr>
              <w:tabs>
                <w:tab w:val="left" w:pos="810"/>
              </w:tabs>
              <w:jc w:val="center"/>
              <w:rPr>
                <w:sz w:val="20"/>
                <w:szCs w:val="20"/>
              </w:rPr>
            </w:pPr>
            <w:r w:rsidRPr="001F1B9E">
              <w:rPr>
                <w:rFonts w:eastAsiaTheme="minorEastAsia"/>
                <w:sz w:val="20"/>
                <w:szCs w:val="20"/>
                <w:lang w:eastAsia="ko-KR"/>
                <w14:ligatures w14:val="standardContextual"/>
              </w:rPr>
              <w:t>160.2</w:t>
            </w:r>
          </w:p>
        </w:tc>
        <w:tc>
          <w:tcPr>
            <w:tcW w:w="0" w:type="auto"/>
            <w:vAlign w:val="center"/>
          </w:tcPr>
          <w:p w14:paraId="4D0D9AB5" w14:textId="3DE22155" w:rsidR="001F1B9E" w:rsidRPr="001F1B9E" w:rsidRDefault="001F1B9E" w:rsidP="001F1B9E">
            <w:pPr>
              <w:tabs>
                <w:tab w:val="left" w:pos="810"/>
              </w:tabs>
              <w:jc w:val="center"/>
              <w:rPr>
                <w:sz w:val="20"/>
                <w:szCs w:val="20"/>
              </w:rPr>
            </w:pPr>
            <w:r w:rsidRPr="001F1B9E">
              <w:rPr>
                <w:rFonts w:eastAsiaTheme="minorEastAsia"/>
                <w:sz w:val="20"/>
                <w:szCs w:val="20"/>
                <w:lang w:eastAsia="ko-KR"/>
                <w14:ligatures w14:val="standardContextual"/>
              </w:rPr>
              <w:t>156.7</w:t>
            </w:r>
          </w:p>
        </w:tc>
      </w:tr>
      <w:tr w:rsidR="001F1B9E" w:rsidRPr="00F62C53" w14:paraId="1092C956" w14:textId="77777777" w:rsidTr="00372DCF">
        <w:trPr>
          <w:trHeight w:val="276"/>
        </w:trPr>
        <w:tc>
          <w:tcPr>
            <w:tcW w:w="0" w:type="auto"/>
            <w:vAlign w:val="center"/>
          </w:tcPr>
          <w:p w14:paraId="6C3B998B" w14:textId="77777777" w:rsidR="001F1B9E" w:rsidRPr="001F1B9E" w:rsidRDefault="001F1B9E" w:rsidP="001F1B9E">
            <w:pPr>
              <w:tabs>
                <w:tab w:val="left" w:pos="810"/>
              </w:tabs>
              <w:jc w:val="right"/>
              <w:rPr>
                <w:i/>
                <w:iCs/>
                <w:sz w:val="20"/>
                <w:szCs w:val="20"/>
              </w:rPr>
            </w:pPr>
            <w:r w:rsidRPr="001F1B9E">
              <w:rPr>
                <w:i/>
                <w:iCs/>
                <w:sz w:val="20"/>
                <w:szCs w:val="20"/>
              </w:rPr>
              <w:t>BIC</w:t>
            </w:r>
          </w:p>
        </w:tc>
        <w:tc>
          <w:tcPr>
            <w:tcW w:w="0" w:type="auto"/>
            <w:vAlign w:val="center"/>
          </w:tcPr>
          <w:p w14:paraId="457E68B9" w14:textId="662B1C53" w:rsidR="001F1B9E" w:rsidRPr="001F1B9E" w:rsidRDefault="001F1B9E" w:rsidP="001F1B9E">
            <w:pPr>
              <w:tabs>
                <w:tab w:val="left" w:pos="810"/>
              </w:tabs>
              <w:jc w:val="center"/>
              <w:rPr>
                <w:sz w:val="20"/>
                <w:szCs w:val="20"/>
              </w:rPr>
            </w:pPr>
            <w:r w:rsidRPr="001F1B9E">
              <w:rPr>
                <w:rFonts w:eastAsiaTheme="minorEastAsia"/>
                <w:sz w:val="20"/>
                <w:szCs w:val="20"/>
                <w:lang w:eastAsia="ko-KR"/>
                <w14:ligatures w14:val="standardContextual"/>
              </w:rPr>
              <w:t>158.3</w:t>
            </w:r>
          </w:p>
        </w:tc>
        <w:tc>
          <w:tcPr>
            <w:tcW w:w="0" w:type="auto"/>
            <w:vAlign w:val="center"/>
          </w:tcPr>
          <w:p w14:paraId="1D846B62" w14:textId="293823D6" w:rsidR="001F1B9E" w:rsidRPr="001F1B9E" w:rsidRDefault="001F1B9E" w:rsidP="001F1B9E">
            <w:pPr>
              <w:tabs>
                <w:tab w:val="left" w:pos="810"/>
              </w:tabs>
              <w:jc w:val="center"/>
              <w:rPr>
                <w:sz w:val="20"/>
                <w:szCs w:val="20"/>
              </w:rPr>
            </w:pPr>
            <w:r w:rsidRPr="001F1B9E">
              <w:rPr>
                <w:rFonts w:eastAsiaTheme="minorEastAsia"/>
                <w:sz w:val="20"/>
                <w:szCs w:val="20"/>
                <w:lang w:eastAsia="ko-KR"/>
                <w14:ligatures w14:val="standardContextual"/>
              </w:rPr>
              <w:t>161.7</w:t>
            </w:r>
          </w:p>
        </w:tc>
        <w:tc>
          <w:tcPr>
            <w:tcW w:w="0" w:type="auto"/>
            <w:vAlign w:val="center"/>
          </w:tcPr>
          <w:p w14:paraId="7C1850D6" w14:textId="0EC2DC84" w:rsidR="001F1B9E" w:rsidRPr="001F1B9E" w:rsidRDefault="001F1B9E" w:rsidP="001F1B9E">
            <w:pPr>
              <w:tabs>
                <w:tab w:val="left" w:pos="810"/>
              </w:tabs>
              <w:jc w:val="center"/>
              <w:rPr>
                <w:sz w:val="20"/>
                <w:szCs w:val="20"/>
              </w:rPr>
            </w:pPr>
            <w:r w:rsidRPr="001F1B9E">
              <w:rPr>
                <w:rFonts w:eastAsiaTheme="minorEastAsia"/>
                <w:sz w:val="20"/>
                <w:szCs w:val="20"/>
                <w:lang w:eastAsia="ko-KR"/>
                <w14:ligatures w14:val="standardContextual"/>
              </w:rPr>
              <w:t>162.3</w:t>
            </w:r>
          </w:p>
        </w:tc>
        <w:tc>
          <w:tcPr>
            <w:tcW w:w="0" w:type="auto"/>
            <w:vAlign w:val="center"/>
          </w:tcPr>
          <w:p w14:paraId="4BE21176" w14:textId="5EA5437F" w:rsidR="001F1B9E" w:rsidRPr="001F1B9E" w:rsidRDefault="001F1B9E" w:rsidP="001F1B9E">
            <w:pPr>
              <w:tabs>
                <w:tab w:val="left" w:pos="810"/>
              </w:tabs>
              <w:jc w:val="center"/>
              <w:rPr>
                <w:sz w:val="20"/>
                <w:szCs w:val="20"/>
              </w:rPr>
            </w:pPr>
            <w:r w:rsidRPr="001F1B9E">
              <w:rPr>
                <w:rFonts w:eastAsiaTheme="minorEastAsia"/>
                <w:sz w:val="20"/>
                <w:szCs w:val="20"/>
                <w:lang w:eastAsia="ko-KR"/>
                <w14:ligatures w14:val="standardContextual"/>
              </w:rPr>
              <w:t>172.9</w:t>
            </w:r>
          </w:p>
        </w:tc>
        <w:tc>
          <w:tcPr>
            <w:tcW w:w="0" w:type="auto"/>
            <w:vAlign w:val="center"/>
          </w:tcPr>
          <w:p w14:paraId="3AC4AF1D" w14:textId="0076DFB8" w:rsidR="001F1B9E" w:rsidRPr="001F1B9E" w:rsidRDefault="001F1B9E" w:rsidP="001F1B9E">
            <w:pPr>
              <w:tabs>
                <w:tab w:val="left" w:pos="810"/>
              </w:tabs>
              <w:jc w:val="center"/>
              <w:rPr>
                <w:sz w:val="20"/>
                <w:szCs w:val="20"/>
              </w:rPr>
            </w:pPr>
            <w:r w:rsidRPr="001F1B9E">
              <w:rPr>
                <w:rFonts w:eastAsiaTheme="minorEastAsia"/>
                <w:sz w:val="20"/>
                <w:szCs w:val="20"/>
                <w:lang w:eastAsia="ko-KR"/>
                <w14:ligatures w14:val="standardContextual"/>
              </w:rPr>
              <w:t>176.7</w:t>
            </w:r>
          </w:p>
        </w:tc>
        <w:tc>
          <w:tcPr>
            <w:tcW w:w="0" w:type="auto"/>
            <w:vAlign w:val="center"/>
          </w:tcPr>
          <w:p w14:paraId="267EBDCF" w14:textId="761089B3" w:rsidR="001F1B9E" w:rsidRPr="001F1B9E" w:rsidRDefault="001F1B9E" w:rsidP="001F1B9E">
            <w:pPr>
              <w:tabs>
                <w:tab w:val="left" w:pos="810"/>
              </w:tabs>
              <w:jc w:val="center"/>
              <w:rPr>
                <w:sz w:val="20"/>
                <w:szCs w:val="20"/>
              </w:rPr>
            </w:pPr>
            <w:r w:rsidRPr="001F1B9E">
              <w:rPr>
                <w:rFonts w:eastAsiaTheme="minorEastAsia"/>
                <w:sz w:val="20"/>
                <w:szCs w:val="20"/>
                <w:lang w:eastAsia="ko-KR"/>
                <w14:ligatures w14:val="standardContextual"/>
              </w:rPr>
              <w:t>176.5</w:t>
            </w:r>
          </w:p>
        </w:tc>
      </w:tr>
      <w:tr w:rsidR="001F1B9E" w:rsidRPr="00F62C53" w14:paraId="222C18FD" w14:textId="77777777" w:rsidTr="00372DCF">
        <w:trPr>
          <w:trHeight w:val="276"/>
        </w:trPr>
        <w:tc>
          <w:tcPr>
            <w:tcW w:w="0" w:type="auto"/>
            <w:tcBorders>
              <w:bottom w:val="single" w:sz="4" w:space="0" w:color="auto"/>
            </w:tcBorders>
            <w:vAlign w:val="center"/>
          </w:tcPr>
          <w:p w14:paraId="6A429605" w14:textId="77777777" w:rsidR="001F1B9E" w:rsidRPr="001F1B9E" w:rsidRDefault="001F1B9E" w:rsidP="001F1B9E">
            <w:pPr>
              <w:tabs>
                <w:tab w:val="left" w:pos="810"/>
              </w:tabs>
              <w:jc w:val="right"/>
              <w:rPr>
                <w:i/>
                <w:iCs/>
                <w:sz w:val="20"/>
                <w:szCs w:val="20"/>
              </w:rPr>
            </w:pPr>
            <w:r w:rsidRPr="001F1B9E">
              <w:rPr>
                <w:i/>
                <w:iCs/>
                <w:sz w:val="20"/>
                <w:szCs w:val="20"/>
              </w:rPr>
              <w:t>Log likelihood</w:t>
            </w:r>
          </w:p>
        </w:tc>
        <w:tc>
          <w:tcPr>
            <w:tcW w:w="0" w:type="auto"/>
            <w:tcBorders>
              <w:bottom w:val="single" w:sz="4" w:space="0" w:color="auto"/>
            </w:tcBorders>
            <w:vAlign w:val="center"/>
          </w:tcPr>
          <w:p w14:paraId="17823D59" w14:textId="7D738A0B" w:rsidR="001F1B9E" w:rsidRPr="001F1B9E" w:rsidRDefault="001F1B9E" w:rsidP="001F1B9E">
            <w:pPr>
              <w:tabs>
                <w:tab w:val="left" w:pos="810"/>
              </w:tabs>
              <w:jc w:val="center"/>
              <w:rPr>
                <w:sz w:val="20"/>
                <w:szCs w:val="20"/>
              </w:rPr>
            </w:pPr>
            <w:r w:rsidRPr="001F1B9E">
              <w:rPr>
                <w:rFonts w:eastAsiaTheme="minorEastAsia"/>
                <w:sz w:val="20"/>
                <w:szCs w:val="20"/>
                <w:lang w:eastAsia="ko-KR"/>
                <w14:ligatures w14:val="standardContextual"/>
              </w:rPr>
              <w:t>-73.86</w:t>
            </w:r>
          </w:p>
        </w:tc>
        <w:tc>
          <w:tcPr>
            <w:tcW w:w="0" w:type="auto"/>
            <w:tcBorders>
              <w:bottom w:val="single" w:sz="4" w:space="0" w:color="auto"/>
            </w:tcBorders>
            <w:vAlign w:val="center"/>
          </w:tcPr>
          <w:p w14:paraId="7A7838A6" w14:textId="5F509683" w:rsidR="001F1B9E" w:rsidRPr="001F1B9E" w:rsidRDefault="001F1B9E" w:rsidP="001F1B9E">
            <w:pPr>
              <w:tabs>
                <w:tab w:val="left" w:pos="810"/>
              </w:tabs>
              <w:jc w:val="center"/>
              <w:rPr>
                <w:sz w:val="20"/>
                <w:szCs w:val="20"/>
              </w:rPr>
            </w:pPr>
            <w:r w:rsidRPr="001F1B9E">
              <w:rPr>
                <w:rFonts w:eastAsiaTheme="minorEastAsia"/>
                <w:sz w:val="20"/>
                <w:szCs w:val="20"/>
                <w:lang w:eastAsia="ko-KR"/>
                <w14:ligatures w14:val="standardContextual"/>
              </w:rPr>
              <w:t>-75.54</w:t>
            </w:r>
          </w:p>
        </w:tc>
        <w:tc>
          <w:tcPr>
            <w:tcW w:w="0" w:type="auto"/>
            <w:tcBorders>
              <w:bottom w:val="single" w:sz="4" w:space="0" w:color="auto"/>
            </w:tcBorders>
            <w:vAlign w:val="center"/>
          </w:tcPr>
          <w:p w14:paraId="712236C8" w14:textId="0B5A32A8" w:rsidR="001F1B9E" w:rsidRPr="001F1B9E" w:rsidRDefault="001F1B9E" w:rsidP="001F1B9E">
            <w:pPr>
              <w:tabs>
                <w:tab w:val="left" w:pos="810"/>
              </w:tabs>
              <w:jc w:val="center"/>
              <w:rPr>
                <w:sz w:val="20"/>
                <w:szCs w:val="20"/>
              </w:rPr>
            </w:pPr>
            <w:r w:rsidRPr="001F1B9E">
              <w:rPr>
                <w:rFonts w:eastAsiaTheme="minorEastAsia"/>
                <w:sz w:val="20"/>
                <w:szCs w:val="20"/>
                <w:lang w:eastAsia="ko-KR"/>
                <w14:ligatures w14:val="standardContextual"/>
              </w:rPr>
              <w:t>-73.20</w:t>
            </w:r>
          </w:p>
        </w:tc>
        <w:tc>
          <w:tcPr>
            <w:tcW w:w="0" w:type="auto"/>
            <w:tcBorders>
              <w:bottom w:val="single" w:sz="4" w:space="0" w:color="auto"/>
            </w:tcBorders>
            <w:vAlign w:val="center"/>
          </w:tcPr>
          <w:p w14:paraId="489C87DF" w14:textId="66A445F9" w:rsidR="001F1B9E" w:rsidRPr="001F1B9E" w:rsidRDefault="001F1B9E" w:rsidP="001F1B9E">
            <w:pPr>
              <w:tabs>
                <w:tab w:val="left" w:pos="810"/>
              </w:tabs>
              <w:jc w:val="center"/>
              <w:rPr>
                <w:sz w:val="20"/>
                <w:szCs w:val="20"/>
              </w:rPr>
            </w:pPr>
            <w:r w:rsidRPr="001F1B9E">
              <w:rPr>
                <w:rFonts w:eastAsiaTheme="minorEastAsia"/>
                <w:sz w:val="20"/>
                <w:szCs w:val="20"/>
                <w:lang w:eastAsia="ko-KR"/>
                <w14:ligatures w14:val="standardContextual"/>
              </w:rPr>
              <w:t>-73.21</w:t>
            </w:r>
          </w:p>
        </w:tc>
        <w:tc>
          <w:tcPr>
            <w:tcW w:w="0" w:type="auto"/>
            <w:tcBorders>
              <w:bottom w:val="single" w:sz="4" w:space="0" w:color="auto"/>
            </w:tcBorders>
            <w:vAlign w:val="center"/>
          </w:tcPr>
          <w:p w14:paraId="38156189" w14:textId="4AC89E21" w:rsidR="001F1B9E" w:rsidRPr="001F1B9E" w:rsidRDefault="001F1B9E" w:rsidP="001F1B9E">
            <w:pPr>
              <w:tabs>
                <w:tab w:val="left" w:pos="810"/>
              </w:tabs>
              <w:jc w:val="center"/>
              <w:rPr>
                <w:sz w:val="20"/>
                <w:szCs w:val="20"/>
              </w:rPr>
            </w:pPr>
            <w:r w:rsidRPr="001F1B9E">
              <w:rPr>
                <w:rFonts w:eastAsiaTheme="minorEastAsia"/>
                <w:sz w:val="20"/>
                <w:szCs w:val="20"/>
                <w:lang w:eastAsia="ko-KR"/>
                <w14:ligatures w14:val="standardContextual"/>
              </w:rPr>
              <w:t>-75.11</w:t>
            </w:r>
          </w:p>
        </w:tc>
        <w:tc>
          <w:tcPr>
            <w:tcW w:w="0" w:type="auto"/>
            <w:tcBorders>
              <w:bottom w:val="single" w:sz="4" w:space="0" w:color="auto"/>
            </w:tcBorders>
            <w:vAlign w:val="center"/>
          </w:tcPr>
          <w:p w14:paraId="274B9159" w14:textId="4CA72FE6" w:rsidR="001F1B9E" w:rsidRPr="001F1B9E" w:rsidRDefault="001F1B9E" w:rsidP="001F1B9E">
            <w:pPr>
              <w:tabs>
                <w:tab w:val="left" w:pos="810"/>
              </w:tabs>
              <w:jc w:val="center"/>
              <w:rPr>
                <w:sz w:val="20"/>
                <w:szCs w:val="20"/>
              </w:rPr>
            </w:pPr>
            <w:r w:rsidRPr="001F1B9E">
              <w:rPr>
                <w:rFonts w:eastAsiaTheme="minorEastAsia"/>
                <w:sz w:val="20"/>
                <w:szCs w:val="20"/>
                <w:lang w:eastAsia="ko-KR"/>
                <w14:ligatures w14:val="standardContextual"/>
              </w:rPr>
              <w:t>-72.33</w:t>
            </w:r>
          </w:p>
        </w:tc>
      </w:tr>
    </w:tbl>
    <w:p w14:paraId="49CCF73F" w14:textId="77777777" w:rsidR="00F836C0" w:rsidRPr="00F62C53" w:rsidRDefault="00F836C0" w:rsidP="00F836C0">
      <w:pPr>
        <w:rPr>
          <w:i/>
          <w:iCs/>
          <w:color w:val="000000" w:themeColor="text1"/>
          <w:sz w:val="20"/>
          <w:szCs w:val="20"/>
        </w:rPr>
      </w:pPr>
    </w:p>
    <w:p w14:paraId="57360F3E" w14:textId="77777777" w:rsidR="00F836C0" w:rsidRPr="00F62C53" w:rsidRDefault="00F836C0" w:rsidP="00F836C0">
      <w:pPr>
        <w:rPr>
          <w:i/>
          <w:iCs/>
          <w:color w:val="000000" w:themeColor="text1"/>
          <w:sz w:val="20"/>
          <w:szCs w:val="20"/>
        </w:rPr>
      </w:pPr>
    </w:p>
    <w:p w14:paraId="4FF391D1" w14:textId="77777777" w:rsidR="00F836C0" w:rsidRPr="00F62C53" w:rsidRDefault="00F836C0" w:rsidP="00F836C0">
      <w:pPr>
        <w:rPr>
          <w:i/>
          <w:iCs/>
          <w:color w:val="000000" w:themeColor="text1"/>
          <w:sz w:val="20"/>
          <w:szCs w:val="20"/>
        </w:rPr>
      </w:pPr>
    </w:p>
    <w:p w14:paraId="4E2DE607" w14:textId="77777777" w:rsidR="00F836C0" w:rsidRPr="00F62C53" w:rsidRDefault="00F836C0" w:rsidP="00F836C0">
      <w:pPr>
        <w:rPr>
          <w:i/>
          <w:iCs/>
          <w:color w:val="000000" w:themeColor="text1"/>
          <w:sz w:val="20"/>
          <w:szCs w:val="20"/>
        </w:rPr>
      </w:pPr>
    </w:p>
    <w:p w14:paraId="51DE71FC" w14:textId="77777777" w:rsidR="00F836C0" w:rsidRPr="00F62C53" w:rsidRDefault="00F836C0" w:rsidP="00F836C0">
      <w:pPr>
        <w:rPr>
          <w:i/>
          <w:iCs/>
          <w:color w:val="000000" w:themeColor="text1"/>
          <w:sz w:val="20"/>
          <w:szCs w:val="20"/>
        </w:rPr>
      </w:pPr>
    </w:p>
    <w:p w14:paraId="5DC7A969" w14:textId="77777777" w:rsidR="00F836C0" w:rsidRPr="00F62C53" w:rsidRDefault="00F836C0" w:rsidP="00F836C0">
      <w:pPr>
        <w:rPr>
          <w:i/>
          <w:iCs/>
          <w:color w:val="000000" w:themeColor="text1"/>
          <w:sz w:val="20"/>
          <w:szCs w:val="20"/>
        </w:rPr>
      </w:pPr>
    </w:p>
    <w:p w14:paraId="4FBB0B51" w14:textId="77777777" w:rsidR="00F836C0" w:rsidRPr="00F62C53" w:rsidRDefault="00F836C0" w:rsidP="00F836C0">
      <w:pPr>
        <w:rPr>
          <w:i/>
          <w:iCs/>
          <w:color w:val="000000" w:themeColor="text1"/>
          <w:sz w:val="20"/>
          <w:szCs w:val="20"/>
        </w:rPr>
      </w:pPr>
    </w:p>
    <w:p w14:paraId="55AE0B06" w14:textId="77777777" w:rsidR="00F836C0" w:rsidRPr="00F62C53" w:rsidRDefault="00F836C0" w:rsidP="00F836C0">
      <w:pPr>
        <w:rPr>
          <w:i/>
          <w:iCs/>
          <w:color w:val="000000" w:themeColor="text1"/>
          <w:sz w:val="20"/>
          <w:szCs w:val="20"/>
        </w:rPr>
      </w:pPr>
    </w:p>
    <w:p w14:paraId="10E9D4E7" w14:textId="77777777" w:rsidR="00F836C0" w:rsidRPr="00F62C53" w:rsidRDefault="00F836C0" w:rsidP="00F836C0">
      <w:pPr>
        <w:rPr>
          <w:i/>
          <w:iCs/>
          <w:color w:val="000000" w:themeColor="text1"/>
          <w:sz w:val="20"/>
          <w:szCs w:val="20"/>
        </w:rPr>
      </w:pPr>
    </w:p>
    <w:p w14:paraId="75994EB9" w14:textId="77777777" w:rsidR="00F836C0" w:rsidRPr="00F62C53" w:rsidRDefault="00F836C0" w:rsidP="00F836C0">
      <w:pPr>
        <w:rPr>
          <w:i/>
          <w:iCs/>
          <w:color w:val="000000" w:themeColor="text1"/>
          <w:sz w:val="20"/>
          <w:szCs w:val="20"/>
        </w:rPr>
      </w:pPr>
    </w:p>
    <w:p w14:paraId="156E00E0" w14:textId="77777777" w:rsidR="00F836C0" w:rsidRPr="00F62C53" w:rsidRDefault="00F836C0" w:rsidP="00F836C0">
      <w:pPr>
        <w:rPr>
          <w:i/>
          <w:iCs/>
          <w:color w:val="000000" w:themeColor="text1"/>
          <w:sz w:val="20"/>
          <w:szCs w:val="20"/>
        </w:rPr>
      </w:pPr>
    </w:p>
    <w:p w14:paraId="382459FB" w14:textId="77777777" w:rsidR="00F836C0" w:rsidRPr="00F62C53" w:rsidRDefault="00F836C0" w:rsidP="00F836C0">
      <w:pPr>
        <w:rPr>
          <w:i/>
          <w:iCs/>
          <w:color w:val="000000" w:themeColor="text1"/>
          <w:sz w:val="20"/>
          <w:szCs w:val="20"/>
        </w:rPr>
      </w:pPr>
    </w:p>
    <w:p w14:paraId="659CCC65" w14:textId="77777777" w:rsidR="00F836C0" w:rsidRPr="00F62C53" w:rsidRDefault="00F836C0" w:rsidP="00F836C0">
      <w:pPr>
        <w:rPr>
          <w:i/>
          <w:iCs/>
          <w:color w:val="000000" w:themeColor="text1"/>
          <w:sz w:val="20"/>
          <w:szCs w:val="20"/>
        </w:rPr>
      </w:pPr>
    </w:p>
    <w:p w14:paraId="4B5A3334" w14:textId="77777777" w:rsidR="00F836C0" w:rsidRPr="00F62C53" w:rsidRDefault="00F836C0" w:rsidP="00F836C0">
      <w:pPr>
        <w:rPr>
          <w:i/>
          <w:iCs/>
          <w:color w:val="000000" w:themeColor="text1"/>
          <w:sz w:val="20"/>
          <w:szCs w:val="20"/>
        </w:rPr>
      </w:pPr>
    </w:p>
    <w:p w14:paraId="5E6B3D09" w14:textId="77777777" w:rsidR="00F836C0" w:rsidRPr="00F62C53" w:rsidRDefault="00F836C0" w:rsidP="00F836C0">
      <w:pPr>
        <w:rPr>
          <w:i/>
          <w:iCs/>
          <w:color w:val="000000" w:themeColor="text1"/>
          <w:sz w:val="20"/>
          <w:szCs w:val="20"/>
        </w:rPr>
      </w:pPr>
    </w:p>
    <w:p w14:paraId="531178BB" w14:textId="77777777" w:rsidR="00F836C0" w:rsidRPr="00F62C53" w:rsidRDefault="00F836C0" w:rsidP="00F836C0">
      <w:pPr>
        <w:rPr>
          <w:i/>
          <w:iCs/>
          <w:color w:val="000000" w:themeColor="text1"/>
          <w:sz w:val="20"/>
          <w:szCs w:val="20"/>
        </w:rPr>
      </w:pPr>
    </w:p>
    <w:p w14:paraId="60517E71" w14:textId="77777777" w:rsidR="00F836C0" w:rsidRPr="00F62C53" w:rsidRDefault="00F836C0" w:rsidP="00F836C0">
      <w:pPr>
        <w:rPr>
          <w:i/>
          <w:iCs/>
          <w:color w:val="000000" w:themeColor="text1"/>
          <w:sz w:val="20"/>
          <w:szCs w:val="20"/>
        </w:rPr>
      </w:pPr>
    </w:p>
    <w:p w14:paraId="316C8D18" w14:textId="77777777" w:rsidR="00F836C0" w:rsidRPr="00F62C53" w:rsidRDefault="00F836C0" w:rsidP="00F836C0">
      <w:pPr>
        <w:rPr>
          <w:i/>
          <w:iCs/>
          <w:color w:val="000000" w:themeColor="text1"/>
          <w:sz w:val="20"/>
          <w:szCs w:val="20"/>
        </w:rPr>
      </w:pPr>
    </w:p>
    <w:p w14:paraId="2C6D959B" w14:textId="77777777" w:rsidR="00F836C0" w:rsidRPr="00F62C53" w:rsidRDefault="00F836C0" w:rsidP="00F836C0">
      <w:pPr>
        <w:rPr>
          <w:i/>
          <w:iCs/>
          <w:color w:val="000000" w:themeColor="text1"/>
          <w:sz w:val="20"/>
          <w:szCs w:val="20"/>
        </w:rPr>
      </w:pPr>
    </w:p>
    <w:p w14:paraId="03112485" w14:textId="77777777" w:rsidR="00F836C0" w:rsidRPr="00F62C53" w:rsidRDefault="00F836C0" w:rsidP="00F836C0">
      <w:pPr>
        <w:rPr>
          <w:i/>
          <w:iCs/>
          <w:color w:val="000000" w:themeColor="text1"/>
          <w:sz w:val="20"/>
          <w:szCs w:val="20"/>
        </w:rPr>
      </w:pPr>
    </w:p>
    <w:p w14:paraId="43B2A130" w14:textId="77777777" w:rsidR="00F836C0" w:rsidRPr="00F62C53" w:rsidRDefault="00F836C0" w:rsidP="00F836C0">
      <w:pPr>
        <w:rPr>
          <w:i/>
          <w:iCs/>
          <w:color w:val="000000" w:themeColor="text1"/>
          <w:sz w:val="20"/>
          <w:szCs w:val="20"/>
        </w:rPr>
      </w:pPr>
    </w:p>
    <w:p w14:paraId="36DE81FC" w14:textId="77777777" w:rsidR="00F836C0" w:rsidRPr="00F62C53" w:rsidRDefault="00F836C0" w:rsidP="00F836C0">
      <w:pPr>
        <w:rPr>
          <w:i/>
          <w:iCs/>
          <w:color w:val="000000" w:themeColor="text1"/>
          <w:sz w:val="20"/>
          <w:szCs w:val="20"/>
        </w:rPr>
      </w:pPr>
    </w:p>
    <w:p w14:paraId="1EAC11C1" w14:textId="5BFC0245" w:rsidR="00F836C0" w:rsidRPr="00F62C53" w:rsidRDefault="00F836C0" w:rsidP="00F836C0">
      <w:pPr>
        <w:rPr>
          <w:color w:val="000000" w:themeColor="text1"/>
          <w:sz w:val="20"/>
          <w:szCs w:val="20"/>
        </w:rPr>
      </w:pPr>
      <w:r w:rsidRPr="00F62C53">
        <w:rPr>
          <w:i/>
          <w:iCs/>
          <w:color w:val="000000" w:themeColor="text1"/>
          <w:sz w:val="20"/>
          <w:szCs w:val="20"/>
        </w:rPr>
        <w:t>Note.</w:t>
      </w:r>
      <w:r w:rsidRPr="00F62C53">
        <w:rPr>
          <w:color w:val="000000" w:themeColor="text1"/>
          <w:sz w:val="20"/>
          <w:szCs w:val="20"/>
        </w:rPr>
        <w:tab/>
        <w:t>Standard errors in parentheses.</w:t>
      </w:r>
    </w:p>
    <w:p w14:paraId="4A31D787" w14:textId="77777777" w:rsidR="00F836C0" w:rsidRPr="0063259A" w:rsidRDefault="00F836C0" w:rsidP="00F836C0">
      <w:pPr>
        <w:ind w:firstLine="720"/>
        <w:rPr>
          <w:color w:val="000000" w:themeColor="text1"/>
          <w:sz w:val="20"/>
          <w:szCs w:val="20"/>
        </w:rPr>
      </w:pPr>
      <w:r w:rsidRPr="0063259A">
        <w:rPr>
          <w:sz w:val="20"/>
          <w:szCs w:val="20"/>
          <w:vertAlign w:val="superscript"/>
        </w:rPr>
        <w:t>†</w:t>
      </w:r>
      <w:r w:rsidRPr="0063259A">
        <w:rPr>
          <w:sz w:val="20"/>
          <w:szCs w:val="20"/>
        </w:rPr>
        <w:t xml:space="preserve"> </w:t>
      </w:r>
      <w:r w:rsidRPr="00A648F2">
        <w:rPr>
          <w:i/>
          <w:iCs/>
          <w:sz w:val="20"/>
          <w:szCs w:val="20"/>
        </w:rPr>
        <w:t>p</w:t>
      </w:r>
      <w:r w:rsidRPr="0063259A">
        <w:rPr>
          <w:sz w:val="20"/>
          <w:szCs w:val="20"/>
        </w:rPr>
        <w:t xml:space="preserve"> &lt; .10, </w:t>
      </w:r>
      <w:r w:rsidRPr="0063259A">
        <w:rPr>
          <w:color w:val="000000" w:themeColor="text1"/>
          <w:sz w:val="20"/>
          <w:szCs w:val="20"/>
          <w:vertAlign w:val="superscript"/>
        </w:rPr>
        <w:t>*</w:t>
      </w:r>
      <w:r w:rsidRPr="0063259A">
        <w:rPr>
          <w:color w:val="000000" w:themeColor="text1"/>
          <w:sz w:val="20"/>
          <w:szCs w:val="20"/>
        </w:rPr>
        <w:t xml:space="preserve"> </w:t>
      </w:r>
      <w:r w:rsidRPr="0063259A">
        <w:rPr>
          <w:i/>
          <w:iCs/>
          <w:color w:val="000000" w:themeColor="text1"/>
          <w:sz w:val="20"/>
          <w:szCs w:val="20"/>
        </w:rPr>
        <w:t>p</w:t>
      </w:r>
      <w:r w:rsidRPr="0063259A">
        <w:rPr>
          <w:color w:val="000000" w:themeColor="text1"/>
          <w:sz w:val="20"/>
          <w:szCs w:val="20"/>
        </w:rPr>
        <w:t xml:space="preserve"> &lt; .05, </w:t>
      </w:r>
      <w:r w:rsidRPr="0063259A">
        <w:rPr>
          <w:color w:val="000000" w:themeColor="text1"/>
          <w:sz w:val="20"/>
          <w:szCs w:val="20"/>
          <w:vertAlign w:val="superscript"/>
        </w:rPr>
        <w:t>**</w:t>
      </w:r>
      <w:r w:rsidRPr="0063259A">
        <w:rPr>
          <w:i/>
          <w:iCs/>
          <w:color w:val="000000" w:themeColor="text1"/>
          <w:sz w:val="20"/>
          <w:szCs w:val="20"/>
        </w:rPr>
        <w:t xml:space="preserve"> p</w:t>
      </w:r>
      <w:r w:rsidRPr="0063259A">
        <w:rPr>
          <w:color w:val="000000" w:themeColor="text1"/>
          <w:sz w:val="20"/>
          <w:szCs w:val="20"/>
        </w:rPr>
        <w:t xml:space="preserve"> &lt; .01, </w:t>
      </w:r>
      <w:r w:rsidRPr="0063259A">
        <w:rPr>
          <w:color w:val="000000" w:themeColor="text1"/>
          <w:sz w:val="20"/>
          <w:szCs w:val="20"/>
          <w:vertAlign w:val="superscript"/>
        </w:rPr>
        <w:t>***</w:t>
      </w:r>
      <w:r w:rsidRPr="0063259A">
        <w:rPr>
          <w:color w:val="000000" w:themeColor="text1"/>
          <w:sz w:val="20"/>
          <w:szCs w:val="20"/>
        </w:rPr>
        <w:t xml:space="preserve"> </w:t>
      </w:r>
      <w:r w:rsidRPr="0063259A">
        <w:rPr>
          <w:i/>
          <w:iCs/>
          <w:color w:val="000000" w:themeColor="text1"/>
          <w:sz w:val="20"/>
          <w:szCs w:val="20"/>
        </w:rPr>
        <w:t>p</w:t>
      </w:r>
      <w:r w:rsidRPr="0063259A">
        <w:rPr>
          <w:color w:val="000000" w:themeColor="text1"/>
          <w:sz w:val="20"/>
          <w:szCs w:val="20"/>
        </w:rPr>
        <w:t xml:space="preserve"> &lt; .001</w:t>
      </w:r>
    </w:p>
    <w:p w14:paraId="75263BA5" w14:textId="77777777" w:rsidR="00F836C0" w:rsidRPr="0063259A" w:rsidRDefault="00F836C0" w:rsidP="00F836C0">
      <w:pPr>
        <w:ind w:firstLine="720"/>
        <w:rPr>
          <w:color w:val="000000" w:themeColor="text1"/>
          <w:sz w:val="20"/>
          <w:szCs w:val="20"/>
        </w:rPr>
      </w:pPr>
      <w:r w:rsidRPr="0063259A">
        <w:rPr>
          <w:color w:val="000000" w:themeColor="text1"/>
          <w:sz w:val="20"/>
          <w:szCs w:val="20"/>
          <w:vertAlign w:val="superscript"/>
        </w:rPr>
        <w:t>a</w:t>
      </w:r>
      <w:r w:rsidRPr="0063259A">
        <w:rPr>
          <w:color w:val="000000" w:themeColor="text1"/>
          <w:sz w:val="20"/>
          <w:szCs w:val="20"/>
        </w:rPr>
        <w:t xml:space="preserve"> Categorical variable (0 = male, 1 = female)</w:t>
      </w:r>
    </w:p>
    <w:p w14:paraId="085F34BD" w14:textId="77777777" w:rsidR="00F836C0" w:rsidRPr="0063259A" w:rsidRDefault="00F836C0">
      <w:pPr>
        <w:rPr>
          <w:rFonts w:eastAsiaTheme="majorEastAsia"/>
          <w:b/>
          <w:bCs/>
          <w:color w:val="000000" w:themeColor="text1"/>
        </w:rPr>
      </w:pPr>
      <w:r w:rsidRPr="0063259A">
        <w:rPr>
          <w:b/>
          <w:bCs/>
          <w:color w:val="000000" w:themeColor="text1"/>
        </w:rPr>
        <w:br w:type="page"/>
      </w:r>
    </w:p>
    <w:p w14:paraId="56CB0E78" w14:textId="14AB7F94" w:rsidR="00F836C0" w:rsidRPr="0063259A" w:rsidRDefault="00F836C0" w:rsidP="00F836C0">
      <w:pPr>
        <w:pStyle w:val="Heading2"/>
        <w:rPr>
          <w:rFonts w:ascii="Times New Roman" w:hAnsi="Times New Roman" w:cs="Times New Roman"/>
          <w:b/>
          <w:bCs/>
          <w:color w:val="000000" w:themeColor="text1"/>
          <w:sz w:val="24"/>
          <w:szCs w:val="24"/>
        </w:rPr>
      </w:pPr>
      <w:bookmarkStart w:id="181" w:name="_Toc196601813"/>
      <w:r w:rsidRPr="0063259A">
        <w:rPr>
          <w:rFonts w:ascii="Times New Roman" w:hAnsi="Times New Roman" w:cs="Times New Roman"/>
          <w:b/>
          <w:bCs/>
          <w:color w:val="000000" w:themeColor="text1"/>
          <w:sz w:val="24"/>
          <w:szCs w:val="24"/>
        </w:rPr>
        <w:t xml:space="preserve">Table </w:t>
      </w:r>
      <w:r w:rsidR="003D4468">
        <w:rPr>
          <w:rFonts w:ascii="Times New Roman" w:hAnsi="Times New Roman" w:cs="Times New Roman"/>
          <w:b/>
          <w:bCs/>
          <w:color w:val="000000" w:themeColor="text1"/>
          <w:sz w:val="24"/>
          <w:szCs w:val="24"/>
        </w:rPr>
        <w:t>S22</w:t>
      </w:r>
      <w:r w:rsidRPr="0063259A">
        <w:rPr>
          <w:rFonts w:ascii="Times New Roman" w:hAnsi="Times New Roman" w:cs="Times New Roman"/>
          <w:b/>
          <w:bCs/>
          <w:color w:val="000000" w:themeColor="text1"/>
          <w:sz w:val="24"/>
          <w:szCs w:val="24"/>
        </w:rPr>
        <w:t>:</w:t>
      </w:r>
      <w:r w:rsidRPr="0063259A">
        <w:rPr>
          <w:rFonts w:ascii="Times New Roman" w:hAnsi="Times New Roman" w:cs="Times New Roman"/>
          <w:b/>
          <w:bCs/>
          <w:i/>
          <w:iCs/>
          <w:color w:val="000000" w:themeColor="text1"/>
          <w:sz w:val="24"/>
          <w:szCs w:val="24"/>
        </w:rPr>
        <w:t xml:space="preserve"> </w:t>
      </w:r>
      <w:r w:rsidRPr="0063259A">
        <w:rPr>
          <w:rFonts w:ascii="Times New Roman" w:hAnsi="Times New Roman" w:cs="Times New Roman"/>
          <w:b/>
          <w:bCs/>
          <w:color w:val="000000" w:themeColor="text1"/>
          <w:sz w:val="24"/>
          <w:szCs w:val="24"/>
        </w:rPr>
        <w:t xml:space="preserve">Fractional logit for autonomy help offered (Study </w:t>
      </w:r>
      <w:r w:rsidR="004C38C9" w:rsidRPr="0063259A">
        <w:rPr>
          <w:rFonts w:ascii="Times New Roman" w:hAnsi="Times New Roman" w:cs="Times New Roman"/>
          <w:b/>
          <w:bCs/>
          <w:color w:val="000000" w:themeColor="text1"/>
          <w:sz w:val="24"/>
          <w:szCs w:val="24"/>
        </w:rPr>
        <w:t>S1</w:t>
      </w:r>
      <w:r w:rsidRPr="0063259A">
        <w:rPr>
          <w:rFonts w:ascii="Times New Roman" w:hAnsi="Times New Roman" w:cs="Times New Roman"/>
          <w:b/>
          <w:bCs/>
          <w:color w:val="000000" w:themeColor="text1"/>
          <w:sz w:val="24"/>
          <w:szCs w:val="24"/>
        </w:rPr>
        <w:t>)</w:t>
      </w:r>
      <w:bookmarkEnd w:id="181"/>
      <w:r w:rsidRPr="0063259A">
        <w:rPr>
          <w:rFonts w:ascii="Times New Roman" w:hAnsi="Times New Roman" w:cs="Times New Roman"/>
          <w:b/>
          <w:bCs/>
          <w:color w:val="000000" w:themeColor="text1"/>
          <w:sz w:val="24"/>
          <w:szCs w:val="24"/>
        </w:rPr>
        <w:t xml:space="preserve"> </w:t>
      </w:r>
    </w:p>
    <w:p w14:paraId="46C4FA2C" w14:textId="77777777" w:rsidR="0091405E" w:rsidRPr="0063259A" w:rsidRDefault="0091405E" w:rsidP="0091405E"/>
    <w:tbl>
      <w:tblPr>
        <w:tblStyle w:val="TableGrid"/>
        <w:tblpPr w:leftFromText="180" w:rightFromText="180" w:vertAnchor="text" w:horzAnchor="margin" w:tblpY="51"/>
        <w:tblW w:w="102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00"/>
        <w:gridCol w:w="1354"/>
        <w:gridCol w:w="1354"/>
        <w:gridCol w:w="1354"/>
        <w:gridCol w:w="1354"/>
        <w:gridCol w:w="1354"/>
        <w:gridCol w:w="1354"/>
      </w:tblGrid>
      <w:tr w:rsidR="00E46C91" w:rsidRPr="0063259A" w14:paraId="11D9BF45" w14:textId="77777777" w:rsidTr="00766675">
        <w:trPr>
          <w:trHeight w:val="257"/>
        </w:trPr>
        <w:tc>
          <w:tcPr>
            <w:tcW w:w="0" w:type="auto"/>
            <w:tcBorders>
              <w:top w:val="single" w:sz="4" w:space="0" w:color="auto"/>
            </w:tcBorders>
            <w:vAlign w:val="center"/>
          </w:tcPr>
          <w:p w14:paraId="4FE4F508" w14:textId="77777777" w:rsidR="00E46C91" w:rsidRPr="0063259A" w:rsidRDefault="00E46C91" w:rsidP="007233EB">
            <w:pPr>
              <w:jc w:val="center"/>
              <w:rPr>
                <w:sz w:val="20"/>
                <w:szCs w:val="20"/>
              </w:rPr>
            </w:pPr>
          </w:p>
        </w:tc>
        <w:tc>
          <w:tcPr>
            <w:tcW w:w="0" w:type="auto"/>
            <w:gridSpan w:val="6"/>
            <w:tcBorders>
              <w:top w:val="single" w:sz="4" w:space="0" w:color="auto"/>
            </w:tcBorders>
            <w:vAlign w:val="center"/>
          </w:tcPr>
          <w:p w14:paraId="1D990176" w14:textId="67346FEE" w:rsidR="00E46C91" w:rsidRPr="0063259A" w:rsidRDefault="00E46C91" w:rsidP="007233EB">
            <w:pPr>
              <w:jc w:val="center"/>
              <w:rPr>
                <w:b/>
                <w:bCs/>
                <w:i/>
                <w:iCs/>
                <w:sz w:val="20"/>
                <w:szCs w:val="20"/>
              </w:rPr>
            </w:pPr>
            <w:r w:rsidRPr="0063259A">
              <w:rPr>
                <w:b/>
                <w:bCs/>
                <w:i/>
                <w:iCs/>
                <w:sz w:val="20"/>
                <w:szCs w:val="20"/>
              </w:rPr>
              <w:t xml:space="preserve">PROPORTION OF </w:t>
            </w:r>
            <w:r w:rsidR="00487B26" w:rsidRPr="0063259A">
              <w:rPr>
                <w:b/>
                <w:bCs/>
                <w:i/>
                <w:iCs/>
                <w:sz w:val="20"/>
                <w:szCs w:val="20"/>
              </w:rPr>
              <w:t>AUTONOMY</w:t>
            </w:r>
            <w:r w:rsidRPr="0063259A">
              <w:rPr>
                <w:b/>
                <w:bCs/>
                <w:i/>
                <w:iCs/>
                <w:sz w:val="20"/>
                <w:szCs w:val="20"/>
              </w:rPr>
              <w:t xml:space="preserve"> HELP OFFERED</w:t>
            </w:r>
          </w:p>
        </w:tc>
      </w:tr>
      <w:tr w:rsidR="00E46C91" w:rsidRPr="0063259A" w14:paraId="76A974F8" w14:textId="77777777" w:rsidTr="00766675">
        <w:trPr>
          <w:trHeight w:val="257"/>
        </w:trPr>
        <w:tc>
          <w:tcPr>
            <w:tcW w:w="0" w:type="auto"/>
            <w:tcBorders>
              <w:bottom w:val="single" w:sz="4" w:space="0" w:color="auto"/>
            </w:tcBorders>
            <w:vAlign w:val="center"/>
          </w:tcPr>
          <w:p w14:paraId="698B84C5" w14:textId="77777777" w:rsidR="00E46C91" w:rsidRPr="00262D7F" w:rsidRDefault="00E46C91" w:rsidP="007233EB">
            <w:pPr>
              <w:jc w:val="center"/>
              <w:rPr>
                <w:sz w:val="20"/>
                <w:szCs w:val="20"/>
              </w:rPr>
            </w:pPr>
            <w:r w:rsidRPr="00262D7F">
              <w:rPr>
                <w:sz w:val="20"/>
                <w:szCs w:val="20"/>
              </w:rPr>
              <w:t>VARIABLES</w:t>
            </w:r>
          </w:p>
        </w:tc>
        <w:tc>
          <w:tcPr>
            <w:tcW w:w="0" w:type="auto"/>
            <w:tcBorders>
              <w:bottom w:val="single" w:sz="4" w:space="0" w:color="auto"/>
            </w:tcBorders>
            <w:vAlign w:val="center"/>
          </w:tcPr>
          <w:p w14:paraId="28715714" w14:textId="77777777" w:rsidR="00E46C91" w:rsidRPr="00262D7F" w:rsidRDefault="00E46C91" w:rsidP="007233EB">
            <w:pPr>
              <w:jc w:val="center"/>
              <w:rPr>
                <w:b/>
                <w:bCs/>
                <w:i/>
                <w:iCs/>
                <w:sz w:val="20"/>
                <w:szCs w:val="20"/>
              </w:rPr>
            </w:pPr>
            <w:r w:rsidRPr="00262D7F">
              <w:rPr>
                <w:b/>
                <w:bCs/>
                <w:i/>
                <w:iCs/>
                <w:sz w:val="20"/>
                <w:szCs w:val="20"/>
              </w:rPr>
              <w:t>Model 1</w:t>
            </w:r>
          </w:p>
        </w:tc>
        <w:tc>
          <w:tcPr>
            <w:tcW w:w="0" w:type="auto"/>
            <w:tcBorders>
              <w:bottom w:val="single" w:sz="4" w:space="0" w:color="auto"/>
            </w:tcBorders>
            <w:vAlign w:val="center"/>
          </w:tcPr>
          <w:p w14:paraId="1F26681E" w14:textId="77777777" w:rsidR="00E46C91" w:rsidRPr="00262D7F" w:rsidRDefault="00E46C91" w:rsidP="007233EB">
            <w:pPr>
              <w:jc w:val="center"/>
              <w:rPr>
                <w:b/>
                <w:bCs/>
                <w:i/>
                <w:iCs/>
                <w:sz w:val="20"/>
                <w:szCs w:val="20"/>
              </w:rPr>
            </w:pPr>
            <w:r w:rsidRPr="00262D7F">
              <w:rPr>
                <w:b/>
                <w:bCs/>
                <w:i/>
                <w:iCs/>
                <w:sz w:val="20"/>
                <w:szCs w:val="20"/>
              </w:rPr>
              <w:t>Model 2</w:t>
            </w:r>
          </w:p>
        </w:tc>
        <w:tc>
          <w:tcPr>
            <w:tcW w:w="0" w:type="auto"/>
            <w:tcBorders>
              <w:bottom w:val="single" w:sz="4" w:space="0" w:color="auto"/>
            </w:tcBorders>
            <w:vAlign w:val="center"/>
          </w:tcPr>
          <w:p w14:paraId="1F75162D" w14:textId="77777777" w:rsidR="00E46C91" w:rsidRPr="00262D7F" w:rsidRDefault="00E46C91" w:rsidP="007233EB">
            <w:pPr>
              <w:jc w:val="center"/>
              <w:rPr>
                <w:b/>
                <w:bCs/>
                <w:i/>
                <w:iCs/>
                <w:sz w:val="20"/>
                <w:szCs w:val="20"/>
              </w:rPr>
            </w:pPr>
            <w:r w:rsidRPr="00262D7F">
              <w:rPr>
                <w:b/>
                <w:bCs/>
                <w:i/>
                <w:iCs/>
                <w:sz w:val="20"/>
                <w:szCs w:val="20"/>
              </w:rPr>
              <w:t>Model 3</w:t>
            </w:r>
          </w:p>
        </w:tc>
        <w:tc>
          <w:tcPr>
            <w:tcW w:w="0" w:type="auto"/>
            <w:tcBorders>
              <w:bottom w:val="single" w:sz="4" w:space="0" w:color="auto"/>
            </w:tcBorders>
            <w:vAlign w:val="center"/>
          </w:tcPr>
          <w:p w14:paraId="69E07691" w14:textId="77777777" w:rsidR="00E46C91" w:rsidRPr="00262D7F" w:rsidRDefault="00E46C91" w:rsidP="007233EB">
            <w:pPr>
              <w:jc w:val="center"/>
              <w:rPr>
                <w:b/>
                <w:bCs/>
                <w:i/>
                <w:iCs/>
                <w:sz w:val="20"/>
                <w:szCs w:val="20"/>
              </w:rPr>
            </w:pPr>
            <w:r w:rsidRPr="00262D7F">
              <w:rPr>
                <w:b/>
                <w:bCs/>
                <w:i/>
                <w:iCs/>
                <w:sz w:val="20"/>
                <w:szCs w:val="20"/>
              </w:rPr>
              <w:t>Model 4</w:t>
            </w:r>
          </w:p>
        </w:tc>
        <w:tc>
          <w:tcPr>
            <w:tcW w:w="0" w:type="auto"/>
            <w:tcBorders>
              <w:bottom w:val="single" w:sz="4" w:space="0" w:color="auto"/>
            </w:tcBorders>
            <w:vAlign w:val="center"/>
          </w:tcPr>
          <w:p w14:paraId="633177AF" w14:textId="77777777" w:rsidR="00E46C91" w:rsidRPr="00262D7F" w:rsidRDefault="00E46C91" w:rsidP="007233EB">
            <w:pPr>
              <w:jc w:val="center"/>
              <w:rPr>
                <w:b/>
                <w:bCs/>
                <w:i/>
                <w:iCs/>
                <w:sz w:val="20"/>
                <w:szCs w:val="20"/>
              </w:rPr>
            </w:pPr>
            <w:r w:rsidRPr="00262D7F">
              <w:rPr>
                <w:b/>
                <w:bCs/>
                <w:i/>
                <w:iCs/>
                <w:sz w:val="20"/>
                <w:szCs w:val="20"/>
              </w:rPr>
              <w:t>Model 5</w:t>
            </w:r>
          </w:p>
        </w:tc>
        <w:tc>
          <w:tcPr>
            <w:tcW w:w="0" w:type="auto"/>
            <w:tcBorders>
              <w:bottom w:val="single" w:sz="4" w:space="0" w:color="auto"/>
            </w:tcBorders>
            <w:vAlign w:val="center"/>
          </w:tcPr>
          <w:p w14:paraId="7BC95AB3" w14:textId="77777777" w:rsidR="00E46C91" w:rsidRPr="00262D7F" w:rsidRDefault="00E46C91" w:rsidP="007233EB">
            <w:pPr>
              <w:jc w:val="center"/>
              <w:rPr>
                <w:b/>
                <w:bCs/>
                <w:i/>
                <w:iCs/>
                <w:sz w:val="20"/>
                <w:szCs w:val="20"/>
              </w:rPr>
            </w:pPr>
            <w:r w:rsidRPr="00262D7F">
              <w:rPr>
                <w:b/>
                <w:bCs/>
                <w:i/>
                <w:iCs/>
                <w:sz w:val="20"/>
                <w:szCs w:val="20"/>
              </w:rPr>
              <w:t>Model 6</w:t>
            </w:r>
          </w:p>
        </w:tc>
      </w:tr>
      <w:tr w:rsidR="0028321E" w:rsidRPr="0063259A" w14:paraId="61EA4C8E" w14:textId="77777777" w:rsidTr="007233EB">
        <w:trPr>
          <w:trHeight w:val="276"/>
        </w:trPr>
        <w:tc>
          <w:tcPr>
            <w:tcW w:w="0" w:type="auto"/>
            <w:vAlign w:val="center"/>
          </w:tcPr>
          <w:p w14:paraId="5DF9362B" w14:textId="77777777" w:rsidR="0028321E" w:rsidRPr="00262D7F" w:rsidRDefault="0028321E" w:rsidP="0028321E">
            <w:pPr>
              <w:tabs>
                <w:tab w:val="left" w:pos="810"/>
              </w:tabs>
              <w:jc w:val="right"/>
              <w:rPr>
                <w:sz w:val="20"/>
                <w:szCs w:val="20"/>
              </w:rPr>
            </w:pPr>
            <w:r w:rsidRPr="00262D7F">
              <w:rPr>
                <w:sz w:val="20"/>
                <w:szCs w:val="20"/>
              </w:rPr>
              <w:t>Dominance</w:t>
            </w:r>
          </w:p>
        </w:tc>
        <w:tc>
          <w:tcPr>
            <w:tcW w:w="0" w:type="auto"/>
            <w:vAlign w:val="center"/>
          </w:tcPr>
          <w:p w14:paraId="3C9FF500" w14:textId="09DFF342" w:rsidR="0028321E" w:rsidRPr="00F13B43" w:rsidRDefault="0028321E" w:rsidP="0028321E">
            <w:pPr>
              <w:tabs>
                <w:tab w:val="left" w:pos="810"/>
              </w:tabs>
              <w:jc w:val="center"/>
              <w:rPr>
                <w:sz w:val="20"/>
                <w:szCs w:val="20"/>
                <w:vertAlign w:val="superscript"/>
              </w:rPr>
            </w:pPr>
            <w:r w:rsidRPr="00F13B43">
              <w:rPr>
                <w:rFonts w:eastAsiaTheme="minorEastAsia"/>
                <w:sz w:val="20"/>
                <w:szCs w:val="20"/>
                <w:lang w:eastAsia="ko-KR"/>
                <w14:ligatures w14:val="standardContextual"/>
              </w:rPr>
              <w:t>-.39</w:t>
            </w:r>
            <w:r w:rsidRPr="006A6F1F">
              <w:rPr>
                <w:rFonts w:eastAsiaTheme="minorEastAsia"/>
                <w:sz w:val="20"/>
                <w:szCs w:val="20"/>
                <w:vertAlign w:val="superscript"/>
                <w:lang w:eastAsia="ko-KR"/>
                <w14:ligatures w14:val="standardContextual"/>
              </w:rPr>
              <w:t>***</w:t>
            </w:r>
          </w:p>
        </w:tc>
        <w:tc>
          <w:tcPr>
            <w:tcW w:w="0" w:type="auto"/>
            <w:vAlign w:val="center"/>
          </w:tcPr>
          <w:p w14:paraId="5F86D19F" w14:textId="77777777" w:rsidR="0028321E" w:rsidRPr="00F13B43" w:rsidRDefault="0028321E" w:rsidP="0028321E">
            <w:pPr>
              <w:jc w:val="center"/>
              <w:rPr>
                <w:sz w:val="20"/>
                <w:szCs w:val="20"/>
              </w:rPr>
            </w:pPr>
          </w:p>
        </w:tc>
        <w:tc>
          <w:tcPr>
            <w:tcW w:w="0" w:type="auto"/>
            <w:vAlign w:val="center"/>
          </w:tcPr>
          <w:p w14:paraId="5224ABAF" w14:textId="3307E226" w:rsidR="0028321E" w:rsidRPr="00F13B43" w:rsidRDefault="0028321E" w:rsidP="0028321E">
            <w:pPr>
              <w:jc w:val="center"/>
              <w:rPr>
                <w:sz w:val="20"/>
                <w:szCs w:val="20"/>
              </w:rPr>
            </w:pPr>
            <w:r w:rsidRPr="00F13B43">
              <w:rPr>
                <w:rFonts w:eastAsiaTheme="minorEastAsia"/>
                <w:sz w:val="20"/>
                <w:szCs w:val="20"/>
                <w:lang w:eastAsia="ko-KR"/>
                <w14:ligatures w14:val="standardContextual"/>
              </w:rPr>
              <w:t>-.37</w:t>
            </w:r>
            <w:r w:rsidRPr="005171D3">
              <w:rPr>
                <w:rFonts w:eastAsiaTheme="minorEastAsia"/>
                <w:sz w:val="20"/>
                <w:szCs w:val="20"/>
                <w:vertAlign w:val="superscript"/>
                <w:lang w:eastAsia="ko-KR"/>
                <w14:ligatures w14:val="standardContextual"/>
              </w:rPr>
              <w:t>***</w:t>
            </w:r>
          </w:p>
        </w:tc>
        <w:tc>
          <w:tcPr>
            <w:tcW w:w="0" w:type="auto"/>
            <w:vAlign w:val="center"/>
          </w:tcPr>
          <w:p w14:paraId="63DB3A21" w14:textId="2EB768D8" w:rsidR="0028321E" w:rsidRPr="00F13B43" w:rsidRDefault="0028321E" w:rsidP="0028321E">
            <w:pPr>
              <w:jc w:val="center"/>
              <w:rPr>
                <w:sz w:val="20"/>
                <w:szCs w:val="20"/>
              </w:rPr>
            </w:pPr>
            <w:r w:rsidRPr="00F13B43">
              <w:rPr>
                <w:rFonts w:eastAsiaTheme="minorEastAsia"/>
                <w:sz w:val="20"/>
                <w:szCs w:val="20"/>
                <w:lang w:eastAsia="ko-KR"/>
                <w14:ligatures w14:val="standardContextual"/>
              </w:rPr>
              <w:t>-.39</w:t>
            </w:r>
            <w:r w:rsidRPr="003410B8">
              <w:rPr>
                <w:rFonts w:eastAsiaTheme="minorEastAsia"/>
                <w:sz w:val="20"/>
                <w:szCs w:val="20"/>
                <w:vertAlign w:val="superscript"/>
                <w:lang w:eastAsia="ko-KR"/>
                <w14:ligatures w14:val="standardContextual"/>
              </w:rPr>
              <w:t>***</w:t>
            </w:r>
          </w:p>
        </w:tc>
        <w:tc>
          <w:tcPr>
            <w:tcW w:w="0" w:type="auto"/>
            <w:vAlign w:val="center"/>
          </w:tcPr>
          <w:p w14:paraId="6C51F0DB" w14:textId="77777777" w:rsidR="0028321E" w:rsidRPr="00F13B43" w:rsidRDefault="0028321E" w:rsidP="0028321E">
            <w:pPr>
              <w:autoSpaceDE w:val="0"/>
              <w:autoSpaceDN w:val="0"/>
              <w:adjustRightInd w:val="0"/>
              <w:jc w:val="center"/>
              <w:rPr>
                <w:rFonts w:eastAsiaTheme="minorEastAsia"/>
                <w:sz w:val="20"/>
                <w:szCs w:val="20"/>
                <w:lang w:eastAsia="ko-KR"/>
              </w:rPr>
            </w:pPr>
          </w:p>
        </w:tc>
        <w:tc>
          <w:tcPr>
            <w:tcW w:w="0" w:type="auto"/>
            <w:vAlign w:val="center"/>
          </w:tcPr>
          <w:p w14:paraId="1E91FED7" w14:textId="5D0C3A7A" w:rsidR="0028321E" w:rsidRPr="00F13B43" w:rsidRDefault="0028321E" w:rsidP="0028321E">
            <w:pPr>
              <w:jc w:val="center"/>
              <w:rPr>
                <w:sz w:val="20"/>
                <w:szCs w:val="20"/>
              </w:rPr>
            </w:pPr>
            <w:r w:rsidRPr="00F13B43">
              <w:rPr>
                <w:rFonts w:eastAsiaTheme="minorEastAsia"/>
                <w:sz w:val="20"/>
                <w:szCs w:val="20"/>
                <w:lang w:eastAsia="ko-KR"/>
                <w14:ligatures w14:val="standardContextual"/>
              </w:rPr>
              <w:t>-.38</w:t>
            </w:r>
            <w:r w:rsidRPr="003410B8">
              <w:rPr>
                <w:rFonts w:eastAsiaTheme="minorEastAsia"/>
                <w:sz w:val="20"/>
                <w:szCs w:val="20"/>
                <w:vertAlign w:val="superscript"/>
                <w:lang w:eastAsia="ko-KR"/>
                <w14:ligatures w14:val="standardContextual"/>
              </w:rPr>
              <w:t>***</w:t>
            </w:r>
          </w:p>
        </w:tc>
      </w:tr>
      <w:tr w:rsidR="0028321E" w:rsidRPr="0063259A" w14:paraId="6F001541" w14:textId="77777777" w:rsidTr="007233EB">
        <w:trPr>
          <w:trHeight w:val="276"/>
        </w:trPr>
        <w:tc>
          <w:tcPr>
            <w:tcW w:w="0" w:type="auto"/>
            <w:vAlign w:val="center"/>
          </w:tcPr>
          <w:p w14:paraId="7487C43E" w14:textId="77777777" w:rsidR="0028321E" w:rsidRPr="00262D7F" w:rsidRDefault="0028321E" w:rsidP="0028321E">
            <w:pPr>
              <w:tabs>
                <w:tab w:val="left" w:pos="810"/>
              </w:tabs>
              <w:jc w:val="right"/>
              <w:rPr>
                <w:sz w:val="20"/>
                <w:szCs w:val="20"/>
              </w:rPr>
            </w:pPr>
          </w:p>
        </w:tc>
        <w:tc>
          <w:tcPr>
            <w:tcW w:w="0" w:type="auto"/>
            <w:vAlign w:val="center"/>
          </w:tcPr>
          <w:p w14:paraId="17806481" w14:textId="700218C1" w:rsidR="0028321E" w:rsidRPr="00F13B43" w:rsidRDefault="0028321E" w:rsidP="0028321E">
            <w:pPr>
              <w:tabs>
                <w:tab w:val="left" w:pos="810"/>
              </w:tabs>
              <w:jc w:val="center"/>
              <w:rPr>
                <w:rFonts w:eastAsiaTheme="minorEastAsia"/>
                <w:sz w:val="20"/>
                <w:szCs w:val="20"/>
                <w:lang w:eastAsia="ko-KR"/>
              </w:rPr>
            </w:pPr>
            <w:r w:rsidRPr="00F13B43">
              <w:rPr>
                <w:rFonts w:eastAsiaTheme="minorEastAsia"/>
                <w:sz w:val="20"/>
                <w:szCs w:val="20"/>
                <w:lang w:eastAsia="ko-KR"/>
                <w14:ligatures w14:val="standardContextual"/>
              </w:rPr>
              <w:t>(.07)</w:t>
            </w:r>
          </w:p>
        </w:tc>
        <w:tc>
          <w:tcPr>
            <w:tcW w:w="0" w:type="auto"/>
            <w:vAlign w:val="center"/>
          </w:tcPr>
          <w:p w14:paraId="339C6495" w14:textId="77777777" w:rsidR="0028321E" w:rsidRPr="00F13B43" w:rsidRDefault="0028321E" w:rsidP="0028321E">
            <w:pPr>
              <w:jc w:val="center"/>
              <w:rPr>
                <w:sz w:val="20"/>
                <w:szCs w:val="20"/>
              </w:rPr>
            </w:pPr>
          </w:p>
        </w:tc>
        <w:tc>
          <w:tcPr>
            <w:tcW w:w="0" w:type="auto"/>
            <w:vAlign w:val="center"/>
          </w:tcPr>
          <w:p w14:paraId="11CB790E" w14:textId="14C1AB51" w:rsidR="0028321E" w:rsidRPr="00F13B43" w:rsidRDefault="0028321E" w:rsidP="0028321E">
            <w:pPr>
              <w:autoSpaceDE w:val="0"/>
              <w:autoSpaceDN w:val="0"/>
              <w:adjustRightInd w:val="0"/>
              <w:jc w:val="center"/>
              <w:rPr>
                <w:rFonts w:eastAsiaTheme="minorEastAsia"/>
                <w:sz w:val="20"/>
                <w:szCs w:val="20"/>
                <w:lang w:eastAsia="ko-KR"/>
              </w:rPr>
            </w:pPr>
            <w:r w:rsidRPr="00F13B43">
              <w:rPr>
                <w:rFonts w:eastAsiaTheme="minorEastAsia"/>
                <w:sz w:val="20"/>
                <w:szCs w:val="20"/>
                <w:lang w:eastAsia="ko-KR"/>
                <w14:ligatures w14:val="standardContextual"/>
              </w:rPr>
              <w:t>(.07)</w:t>
            </w:r>
          </w:p>
        </w:tc>
        <w:tc>
          <w:tcPr>
            <w:tcW w:w="0" w:type="auto"/>
            <w:vAlign w:val="center"/>
          </w:tcPr>
          <w:p w14:paraId="45EFC828" w14:textId="02526D8C" w:rsidR="0028321E" w:rsidRPr="00F13B43" w:rsidRDefault="0028321E" w:rsidP="0028321E">
            <w:pPr>
              <w:jc w:val="center"/>
              <w:rPr>
                <w:sz w:val="20"/>
                <w:szCs w:val="20"/>
              </w:rPr>
            </w:pPr>
            <w:r w:rsidRPr="00F13B43">
              <w:rPr>
                <w:rFonts w:eastAsiaTheme="minorEastAsia"/>
                <w:sz w:val="20"/>
                <w:szCs w:val="20"/>
                <w:lang w:eastAsia="ko-KR"/>
                <w14:ligatures w14:val="standardContextual"/>
              </w:rPr>
              <w:t>(.08)</w:t>
            </w:r>
          </w:p>
        </w:tc>
        <w:tc>
          <w:tcPr>
            <w:tcW w:w="0" w:type="auto"/>
            <w:vAlign w:val="center"/>
          </w:tcPr>
          <w:p w14:paraId="1ADE779B" w14:textId="77777777" w:rsidR="0028321E" w:rsidRPr="00F13B43" w:rsidRDefault="0028321E" w:rsidP="0028321E">
            <w:pPr>
              <w:jc w:val="center"/>
              <w:rPr>
                <w:sz w:val="20"/>
                <w:szCs w:val="20"/>
              </w:rPr>
            </w:pPr>
          </w:p>
        </w:tc>
        <w:tc>
          <w:tcPr>
            <w:tcW w:w="0" w:type="auto"/>
            <w:vAlign w:val="center"/>
          </w:tcPr>
          <w:p w14:paraId="639F3D50" w14:textId="75A56810" w:rsidR="0028321E" w:rsidRPr="00F13B43" w:rsidRDefault="0028321E" w:rsidP="0028321E">
            <w:pPr>
              <w:jc w:val="center"/>
              <w:rPr>
                <w:sz w:val="20"/>
                <w:szCs w:val="20"/>
              </w:rPr>
            </w:pPr>
            <w:r w:rsidRPr="00F13B43">
              <w:rPr>
                <w:rFonts w:eastAsiaTheme="minorEastAsia"/>
                <w:sz w:val="20"/>
                <w:szCs w:val="20"/>
                <w:lang w:eastAsia="ko-KR"/>
                <w14:ligatures w14:val="standardContextual"/>
              </w:rPr>
              <w:t>(.07)</w:t>
            </w:r>
          </w:p>
        </w:tc>
      </w:tr>
      <w:tr w:rsidR="0028321E" w:rsidRPr="0063259A" w14:paraId="102B7426" w14:textId="77777777" w:rsidTr="007233EB">
        <w:trPr>
          <w:trHeight w:val="276"/>
        </w:trPr>
        <w:tc>
          <w:tcPr>
            <w:tcW w:w="0" w:type="auto"/>
            <w:vAlign w:val="center"/>
          </w:tcPr>
          <w:p w14:paraId="713C4DBB" w14:textId="77777777" w:rsidR="0028321E" w:rsidRPr="00262D7F" w:rsidRDefault="0028321E" w:rsidP="0028321E">
            <w:pPr>
              <w:tabs>
                <w:tab w:val="left" w:pos="810"/>
              </w:tabs>
              <w:jc w:val="right"/>
              <w:rPr>
                <w:sz w:val="20"/>
                <w:szCs w:val="20"/>
              </w:rPr>
            </w:pPr>
            <w:r w:rsidRPr="00262D7F">
              <w:rPr>
                <w:sz w:val="20"/>
                <w:szCs w:val="20"/>
              </w:rPr>
              <w:t>Prestige</w:t>
            </w:r>
          </w:p>
        </w:tc>
        <w:tc>
          <w:tcPr>
            <w:tcW w:w="0" w:type="auto"/>
            <w:vAlign w:val="center"/>
          </w:tcPr>
          <w:p w14:paraId="317EE729" w14:textId="77777777" w:rsidR="0028321E" w:rsidRPr="00F13B43" w:rsidRDefault="0028321E" w:rsidP="0028321E">
            <w:pPr>
              <w:tabs>
                <w:tab w:val="left" w:pos="810"/>
              </w:tabs>
              <w:jc w:val="center"/>
              <w:rPr>
                <w:rFonts w:eastAsiaTheme="minorEastAsia"/>
                <w:sz w:val="20"/>
                <w:szCs w:val="20"/>
                <w:lang w:eastAsia="ko-KR"/>
              </w:rPr>
            </w:pPr>
          </w:p>
        </w:tc>
        <w:tc>
          <w:tcPr>
            <w:tcW w:w="0" w:type="auto"/>
            <w:vAlign w:val="center"/>
          </w:tcPr>
          <w:p w14:paraId="6C76DCD8" w14:textId="49BB8BE1" w:rsidR="0028321E" w:rsidRPr="00F13B43" w:rsidRDefault="0028321E" w:rsidP="0028321E">
            <w:pPr>
              <w:autoSpaceDE w:val="0"/>
              <w:autoSpaceDN w:val="0"/>
              <w:adjustRightInd w:val="0"/>
              <w:jc w:val="center"/>
              <w:rPr>
                <w:rFonts w:eastAsiaTheme="minorEastAsia"/>
                <w:sz w:val="20"/>
                <w:szCs w:val="20"/>
                <w:lang w:eastAsia="ko-KR"/>
              </w:rPr>
            </w:pPr>
            <w:r w:rsidRPr="00F13B43">
              <w:rPr>
                <w:rFonts w:eastAsiaTheme="minorEastAsia"/>
                <w:sz w:val="20"/>
                <w:szCs w:val="20"/>
                <w:lang w:eastAsia="ko-KR"/>
                <w14:ligatures w14:val="standardContextual"/>
              </w:rPr>
              <w:t>.55</w:t>
            </w:r>
            <w:r w:rsidRPr="00F225EA">
              <w:rPr>
                <w:rFonts w:eastAsiaTheme="minorEastAsia"/>
                <w:sz w:val="20"/>
                <w:szCs w:val="20"/>
                <w:vertAlign w:val="superscript"/>
                <w:lang w:eastAsia="ko-KR"/>
                <w14:ligatures w14:val="standardContextual"/>
              </w:rPr>
              <w:t>***</w:t>
            </w:r>
          </w:p>
        </w:tc>
        <w:tc>
          <w:tcPr>
            <w:tcW w:w="0" w:type="auto"/>
            <w:vAlign w:val="center"/>
          </w:tcPr>
          <w:p w14:paraId="27033937" w14:textId="714248A7" w:rsidR="0028321E" w:rsidRPr="00F13B43" w:rsidRDefault="0028321E" w:rsidP="0028321E">
            <w:pPr>
              <w:autoSpaceDE w:val="0"/>
              <w:autoSpaceDN w:val="0"/>
              <w:adjustRightInd w:val="0"/>
              <w:jc w:val="center"/>
              <w:rPr>
                <w:rFonts w:eastAsiaTheme="minorEastAsia"/>
                <w:sz w:val="20"/>
                <w:szCs w:val="20"/>
                <w:lang w:eastAsia="ko-KR"/>
              </w:rPr>
            </w:pPr>
            <w:r w:rsidRPr="00F13B43">
              <w:rPr>
                <w:rFonts w:eastAsiaTheme="minorEastAsia"/>
                <w:sz w:val="20"/>
                <w:szCs w:val="20"/>
                <w:lang w:eastAsia="ko-KR"/>
                <w14:ligatures w14:val="standardContextual"/>
              </w:rPr>
              <w:t>.44</w:t>
            </w:r>
            <w:r w:rsidRPr="00634AAE">
              <w:rPr>
                <w:rFonts w:eastAsiaTheme="minorEastAsia"/>
                <w:sz w:val="20"/>
                <w:szCs w:val="20"/>
                <w:vertAlign w:val="superscript"/>
                <w:lang w:eastAsia="ko-KR"/>
                <w14:ligatures w14:val="standardContextual"/>
              </w:rPr>
              <w:t>**</w:t>
            </w:r>
          </w:p>
        </w:tc>
        <w:tc>
          <w:tcPr>
            <w:tcW w:w="0" w:type="auto"/>
            <w:vAlign w:val="center"/>
          </w:tcPr>
          <w:p w14:paraId="41B6B84A" w14:textId="77777777" w:rsidR="0028321E" w:rsidRPr="00F13B43" w:rsidRDefault="0028321E" w:rsidP="0028321E">
            <w:pPr>
              <w:jc w:val="center"/>
              <w:rPr>
                <w:sz w:val="20"/>
                <w:szCs w:val="20"/>
              </w:rPr>
            </w:pPr>
          </w:p>
        </w:tc>
        <w:tc>
          <w:tcPr>
            <w:tcW w:w="0" w:type="auto"/>
            <w:vAlign w:val="center"/>
          </w:tcPr>
          <w:p w14:paraId="19C8C966" w14:textId="30B616F4" w:rsidR="0028321E" w:rsidRPr="00F13B43" w:rsidRDefault="0028321E" w:rsidP="0028321E">
            <w:pPr>
              <w:jc w:val="center"/>
              <w:rPr>
                <w:rFonts w:eastAsiaTheme="minorEastAsia"/>
                <w:sz w:val="20"/>
                <w:szCs w:val="20"/>
                <w:lang w:eastAsia="ko-KR"/>
              </w:rPr>
            </w:pPr>
            <w:r w:rsidRPr="00F13B43">
              <w:rPr>
                <w:rFonts w:eastAsiaTheme="minorEastAsia"/>
                <w:sz w:val="20"/>
                <w:szCs w:val="20"/>
                <w:lang w:eastAsia="ko-KR"/>
                <w14:ligatures w14:val="standardContextual"/>
              </w:rPr>
              <w:t>.53</w:t>
            </w:r>
            <w:r w:rsidRPr="003410B8">
              <w:rPr>
                <w:rFonts w:eastAsiaTheme="minorEastAsia"/>
                <w:sz w:val="20"/>
                <w:szCs w:val="20"/>
                <w:vertAlign w:val="superscript"/>
                <w:lang w:eastAsia="ko-KR"/>
                <w14:ligatures w14:val="standardContextual"/>
              </w:rPr>
              <w:t>***</w:t>
            </w:r>
          </w:p>
        </w:tc>
        <w:tc>
          <w:tcPr>
            <w:tcW w:w="0" w:type="auto"/>
            <w:vAlign w:val="center"/>
          </w:tcPr>
          <w:p w14:paraId="46E311B7" w14:textId="66550743" w:rsidR="0028321E" w:rsidRPr="00F13B43" w:rsidRDefault="0028321E" w:rsidP="0028321E">
            <w:pPr>
              <w:jc w:val="center"/>
              <w:rPr>
                <w:sz w:val="20"/>
                <w:szCs w:val="20"/>
              </w:rPr>
            </w:pPr>
            <w:r w:rsidRPr="00F13B43">
              <w:rPr>
                <w:rFonts w:eastAsiaTheme="minorEastAsia"/>
                <w:sz w:val="20"/>
                <w:szCs w:val="20"/>
                <w:lang w:eastAsia="ko-KR"/>
                <w14:ligatures w14:val="standardContextual"/>
              </w:rPr>
              <w:t>.47</w:t>
            </w:r>
            <w:r w:rsidRPr="003410B8">
              <w:rPr>
                <w:rFonts w:eastAsiaTheme="minorEastAsia"/>
                <w:sz w:val="20"/>
                <w:szCs w:val="20"/>
                <w:vertAlign w:val="superscript"/>
                <w:lang w:eastAsia="ko-KR"/>
                <w14:ligatures w14:val="standardContextual"/>
              </w:rPr>
              <w:t>**</w:t>
            </w:r>
          </w:p>
        </w:tc>
      </w:tr>
      <w:tr w:rsidR="0028321E" w:rsidRPr="0063259A" w14:paraId="5ACC3223" w14:textId="77777777" w:rsidTr="007233EB">
        <w:trPr>
          <w:trHeight w:val="276"/>
        </w:trPr>
        <w:tc>
          <w:tcPr>
            <w:tcW w:w="0" w:type="auto"/>
            <w:vAlign w:val="center"/>
          </w:tcPr>
          <w:p w14:paraId="6E138109" w14:textId="77777777" w:rsidR="0028321E" w:rsidRPr="00262D7F" w:rsidRDefault="0028321E" w:rsidP="0028321E">
            <w:pPr>
              <w:tabs>
                <w:tab w:val="left" w:pos="810"/>
              </w:tabs>
              <w:jc w:val="right"/>
              <w:rPr>
                <w:sz w:val="20"/>
                <w:szCs w:val="20"/>
              </w:rPr>
            </w:pPr>
          </w:p>
        </w:tc>
        <w:tc>
          <w:tcPr>
            <w:tcW w:w="0" w:type="auto"/>
            <w:vAlign w:val="center"/>
          </w:tcPr>
          <w:p w14:paraId="7D4A2F0D" w14:textId="77777777" w:rsidR="0028321E" w:rsidRPr="00F13B43" w:rsidRDefault="0028321E" w:rsidP="0028321E">
            <w:pPr>
              <w:tabs>
                <w:tab w:val="left" w:pos="810"/>
              </w:tabs>
              <w:jc w:val="center"/>
              <w:rPr>
                <w:rFonts w:eastAsiaTheme="minorEastAsia"/>
                <w:sz w:val="20"/>
                <w:szCs w:val="20"/>
                <w:lang w:eastAsia="ko-KR"/>
              </w:rPr>
            </w:pPr>
          </w:p>
        </w:tc>
        <w:tc>
          <w:tcPr>
            <w:tcW w:w="0" w:type="auto"/>
            <w:vAlign w:val="center"/>
          </w:tcPr>
          <w:p w14:paraId="21FBFE6F" w14:textId="33F87D8B" w:rsidR="0028321E" w:rsidRPr="00F13B43" w:rsidRDefault="0028321E" w:rsidP="0028321E">
            <w:pPr>
              <w:jc w:val="center"/>
              <w:rPr>
                <w:sz w:val="20"/>
                <w:szCs w:val="20"/>
              </w:rPr>
            </w:pPr>
            <w:r w:rsidRPr="00F13B43">
              <w:rPr>
                <w:rFonts w:eastAsiaTheme="minorEastAsia"/>
                <w:sz w:val="20"/>
                <w:szCs w:val="20"/>
                <w:lang w:eastAsia="ko-KR"/>
                <w14:ligatures w14:val="standardContextual"/>
              </w:rPr>
              <w:t>(.15)</w:t>
            </w:r>
          </w:p>
        </w:tc>
        <w:tc>
          <w:tcPr>
            <w:tcW w:w="0" w:type="auto"/>
            <w:vAlign w:val="center"/>
          </w:tcPr>
          <w:p w14:paraId="5B5CB3C7" w14:textId="79178C3C" w:rsidR="0028321E" w:rsidRPr="00F13B43" w:rsidRDefault="0028321E" w:rsidP="0028321E">
            <w:pPr>
              <w:autoSpaceDE w:val="0"/>
              <w:autoSpaceDN w:val="0"/>
              <w:adjustRightInd w:val="0"/>
              <w:jc w:val="center"/>
              <w:rPr>
                <w:rFonts w:eastAsiaTheme="minorEastAsia"/>
                <w:sz w:val="20"/>
                <w:szCs w:val="20"/>
                <w:lang w:eastAsia="ko-KR"/>
              </w:rPr>
            </w:pPr>
            <w:r w:rsidRPr="00F13B43">
              <w:rPr>
                <w:rFonts w:eastAsiaTheme="minorEastAsia"/>
                <w:sz w:val="20"/>
                <w:szCs w:val="20"/>
                <w:lang w:eastAsia="ko-KR"/>
                <w14:ligatures w14:val="standardContextual"/>
              </w:rPr>
              <w:t>(.15)</w:t>
            </w:r>
          </w:p>
        </w:tc>
        <w:tc>
          <w:tcPr>
            <w:tcW w:w="0" w:type="auto"/>
            <w:vAlign w:val="center"/>
          </w:tcPr>
          <w:p w14:paraId="0E69AFC3" w14:textId="77777777" w:rsidR="0028321E" w:rsidRPr="00F13B43" w:rsidRDefault="0028321E" w:rsidP="0028321E">
            <w:pPr>
              <w:jc w:val="center"/>
              <w:rPr>
                <w:sz w:val="20"/>
                <w:szCs w:val="20"/>
              </w:rPr>
            </w:pPr>
          </w:p>
        </w:tc>
        <w:tc>
          <w:tcPr>
            <w:tcW w:w="0" w:type="auto"/>
            <w:vAlign w:val="center"/>
          </w:tcPr>
          <w:p w14:paraId="078896D9" w14:textId="1CCB43E0" w:rsidR="0028321E" w:rsidRPr="00F13B43" w:rsidRDefault="0028321E" w:rsidP="0028321E">
            <w:pPr>
              <w:jc w:val="center"/>
              <w:rPr>
                <w:rFonts w:eastAsiaTheme="minorEastAsia"/>
                <w:sz w:val="20"/>
                <w:szCs w:val="20"/>
                <w:lang w:eastAsia="ko-KR"/>
              </w:rPr>
            </w:pPr>
            <w:r w:rsidRPr="00F13B43">
              <w:rPr>
                <w:rFonts w:eastAsiaTheme="minorEastAsia"/>
                <w:sz w:val="20"/>
                <w:szCs w:val="20"/>
                <w:lang w:eastAsia="ko-KR"/>
                <w14:ligatures w14:val="standardContextual"/>
              </w:rPr>
              <w:t>(.16)</w:t>
            </w:r>
          </w:p>
        </w:tc>
        <w:tc>
          <w:tcPr>
            <w:tcW w:w="0" w:type="auto"/>
            <w:vAlign w:val="center"/>
          </w:tcPr>
          <w:p w14:paraId="1E0FAF7E" w14:textId="065E7B1D" w:rsidR="0028321E" w:rsidRPr="00F13B43" w:rsidRDefault="0028321E" w:rsidP="0028321E">
            <w:pPr>
              <w:autoSpaceDE w:val="0"/>
              <w:autoSpaceDN w:val="0"/>
              <w:adjustRightInd w:val="0"/>
              <w:jc w:val="center"/>
              <w:rPr>
                <w:rFonts w:eastAsiaTheme="minorEastAsia"/>
                <w:sz w:val="20"/>
                <w:szCs w:val="20"/>
                <w:lang w:eastAsia="ko-KR"/>
              </w:rPr>
            </w:pPr>
            <w:r w:rsidRPr="00F13B43">
              <w:rPr>
                <w:rFonts w:eastAsiaTheme="minorEastAsia"/>
                <w:sz w:val="20"/>
                <w:szCs w:val="20"/>
                <w:lang w:eastAsia="ko-KR"/>
                <w14:ligatures w14:val="standardContextual"/>
              </w:rPr>
              <w:t>(.15)</w:t>
            </w:r>
          </w:p>
        </w:tc>
      </w:tr>
      <w:tr w:rsidR="0028321E" w:rsidRPr="0063259A" w14:paraId="0A1F4C16" w14:textId="77777777" w:rsidTr="007233EB">
        <w:trPr>
          <w:trHeight w:val="276"/>
        </w:trPr>
        <w:tc>
          <w:tcPr>
            <w:tcW w:w="0" w:type="auto"/>
            <w:vAlign w:val="center"/>
          </w:tcPr>
          <w:p w14:paraId="66AC5FD9" w14:textId="77777777" w:rsidR="0028321E" w:rsidRPr="00262D7F" w:rsidRDefault="0028321E" w:rsidP="0028321E">
            <w:pPr>
              <w:tabs>
                <w:tab w:val="left" w:pos="810"/>
              </w:tabs>
              <w:jc w:val="right"/>
              <w:rPr>
                <w:sz w:val="20"/>
                <w:szCs w:val="20"/>
              </w:rPr>
            </w:pPr>
            <w:r w:rsidRPr="00262D7F">
              <w:rPr>
                <w:sz w:val="20"/>
                <w:szCs w:val="20"/>
              </w:rPr>
              <w:t xml:space="preserve">Gender </w:t>
            </w:r>
            <w:r w:rsidRPr="00262D7F">
              <w:rPr>
                <w:sz w:val="20"/>
                <w:szCs w:val="20"/>
                <w:vertAlign w:val="superscript"/>
              </w:rPr>
              <w:t>a</w:t>
            </w:r>
          </w:p>
        </w:tc>
        <w:tc>
          <w:tcPr>
            <w:tcW w:w="0" w:type="auto"/>
            <w:vAlign w:val="center"/>
          </w:tcPr>
          <w:p w14:paraId="7DE600B0" w14:textId="77777777" w:rsidR="0028321E" w:rsidRPr="00F13B43" w:rsidRDefault="0028321E" w:rsidP="0028321E">
            <w:pPr>
              <w:tabs>
                <w:tab w:val="left" w:pos="810"/>
              </w:tabs>
              <w:jc w:val="center"/>
              <w:rPr>
                <w:rFonts w:eastAsiaTheme="minorEastAsia"/>
                <w:sz w:val="20"/>
                <w:szCs w:val="20"/>
                <w:lang w:eastAsia="ko-KR"/>
              </w:rPr>
            </w:pPr>
          </w:p>
        </w:tc>
        <w:tc>
          <w:tcPr>
            <w:tcW w:w="0" w:type="auto"/>
            <w:vAlign w:val="center"/>
          </w:tcPr>
          <w:p w14:paraId="7BB55F9D" w14:textId="77777777" w:rsidR="0028321E" w:rsidRPr="00F13B43" w:rsidRDefault="0028321E" w:rsidP="0028321E">
            <w:pPr>
              <w:jc w:val="center"/>
              <w:rPr>
                <w:rFonts w:eastAsiaTheme="minorEastAsia"/>
                <w:sz w:val="20"/>
                <w:szCs w:val="20"/>
                <w:lang w:eastAsia="ko-KR"/>
              </w:rPr>
            </w:pPr>
          </w:p>
        </w:tc>
        <w:tc>
          <w:tcPr>
            <w:tcW w:w="0" w:type="auto"/>
            <w:vAlign w:val="center"/>
          </w:tcPr>
          <w:p w14:paraId="7821F7A7" w14:textId="77777777" w:rsidR="0028321E" w:rsidRPr="00F13B43" w:rsidRDefault="0028321E" w:rsidP="0028321E">
            <w:pPr>
              <w:autoSpaceDE w:val="0"/>
              <w:autoSpaceDN w:val="0"/>
              <w:adjustRightInd w:val="0"/>
              <w:jc w:val="center"/>
              <w:rPr>
                <w:rFonts w:eastAsiaTheme="minorEastAsia"/>
                <w:sz w:val="20"/>
                <w:szCs w:val="20"/>
                <w:lang w:eastAsia="ko-KR"/>
              </w:rPr>
            </w:pPr>
          </w:p>
        </w:tc>
        <w:tc>
          <w:tcPr>
            <w:tcW w:w="0" w:type="auto"/>
            <w:vAlign w:val="center"/>
          </w:tcPr>
          <w:p w14:paraId="4A26B7FB" w14:textId="00D5B34E" w:rsidR="0028321E" w:rsidRPr="00F13B43" w:rsidRDefault="0028321E" w:rsidP="0028321E">
            <w:pPr>
              <w:jc w:val="center"/>
              <w:rPr>
                <w:sz w:val="20"/>
                <w:szCs w:val="20"/>
              </w:rPr>
            </w:pPr>
            <w:r w:rsidRPr="00F13B43">
              <w:rPr>
                <w:rFonts w:eastAsiaTheme="minorEastAsia"/>
                <w:sz w:val="20"/>
                <w:szCs w:val="20"/>
                <w:lang w:eastAsia="ko-KR"/>
                <w14:ligatures w14:val="standardContextual"/>
              </w:rPr>
              <w:t>-.17</w:t>
            </w:r>
          </w:p>
        </w:tc>
        <w:tc>
          <w:tcPr>
            <w:tcW w:w="0" w:type="auto"/>
            <w:vAlign w:val="center"/>
          </w:tcPr>
          <w:p w14:paraId="4A6CEAD4" w14:textId="0BD2BD6E" w:rsidR="0028321E" w:rsidRPr="00F13B43" w:rsidRDefault="0028321E" w:rsidP="0028321E">
            <w:pPr>
              <w:jc w:val="center"/>
              <w:rPr>
                <w:rFonts w:eastAsiaTheme="minorEastAsia"/>
                <w:sz w:val="20"/>
                <w:szCs w:val="20"/>
                <w:lang w:eastAsia="ko-KR"/>
              </w:rPr>
            </w:pPr>
            <w:r w:rsidRPr="00F13B43">
              <w:rPr>
                <w:rFonts w:eastAsiaTheme="minorEastAsia"/>
                <w:sz w:val="20"/>
                <w:szCs w:val="20"/>
                <w:lang w:eastAsia="ko-KR"/>
                <w14:ligatures w14:val="standardContextual"/>
              </w:rPr>
              <w:t>.19</w:t>
            </w:r>
          </w:p>
        </w:tc>
        <w:tc>
          <w:tcPr>
            <w:tcW w:w="0" w:type="auto"/>
            <w:vAlign w:val="center"/>
          </w:tcPr>
          <w:p w14:paraId="4F79AE44" w14:textId="297370A7" w:rsidR="0028321E" w:rsidRPr="00F13B43" w:rsidRDefault="0028321E" w:rsidP="0028321E">
            <w:pPr>
              <w:autoSpaceDE w:val="0"/>
              <w:autoSpaceDN w:val="0"/>
              <w:adjustRightInd w:val="0"/>
              <w:jc w:val="center"/>
              <w:rPr>
                <w:rFonts w:eastAsiaTheme="minorEastAsia"/>
                <w:sz w:val="20"/>
                <w:szCs w:val="20"/>
                <w:lang w:eastAsia="ko-KR"/>
              </w:rPr>
            </w:pPr>
            <w:r w:rsidRPr="00F13B43">
              <w:rPr>
                <w:rFonts w:eastAsiaTheme="minorEastAsia"/>
                <w:sz w:val="20"/>
                <w:szCs w:val="20"/>
                <w:lang w:eastAsia="ko-KR"/>
                <w14:ligatures w14:val="standardContextual"/>
              </w:rPr>
              <w:t>-.23</w:t>
            </w:r>
          </w:p>
        </w:tc>
      </w:tr>
      <w:tr w:rsidR="0028321E" w:rsidRPr="0063259A" w14:paraId="5FC3239D" w14:textId="77777777" w:rsidTr="007233EB">
        <w:trPr>
          <w:trHeight w:val="276"/>
        </w:trPr>
        <w:tc>
          <w:tcPr>
            <w:tcW w:w="0" w:type="auto"/>
            <w:vAlign w:val="center"/>
          </w:tcPr>
          <w:p w14:paraId="6DB69240" w14:textId="77777777" w:rsidR="0028321E" w:rsidRPr="00262D7F" w:rsidRDefault="0028321E" w:rsidP="0028321E">
            <w:pPr>
              <w:tabs>
                <w:tab w:val="left" w:pos="810"/>
              </w:tabs>
              <w:jc w:val="right"/>
              <w:rPr>
                <w:sz w:val="20"/>
                <w:szCs w:val="20"/>
              </w:rPr>
            </w:pPr>
          </w:p>
        </w:tc>
        <w:tc>
          <w:tcPr>
            <w:tcW w:w="0" w:type="auto"/>
            <w:vAlign w:val="center"/>
          </w:tcPr>
          <w:p w14:paraId="10158C2D" w14:textId="77777777" w:rsidR="0028321E" w:rsidRPr="00F13B43" w:rsidRDefault="0028321E" w:rsidP="0028321E">
            <w:pPr>
              <w:tabs>
                <w:tab w:val="left" w:pos="810"/>
              </w:tabs>
              <w:jc w:val="center"/>
              <w:rPr>
                <w:rFonts w:eastAsiaTheme="minorEastAsia"/>
                <w:sz w:val="20"/>
                <w:szCs w:val="20"/>
                <w:lang w:eastAsia="ko-KR"/>
              </w:rPr>
            </w:pPr>
          </w:p>
        </w:tc>
        <w:tc>
          <w:tcPr>
            <w:tcW w:w="0" w:type="auto"/>
            <w:vAlign w:val="center"/>
          </w:tcPr>
          <w:p w14:paraId="25AF559E" w14:textId="77777777" w:rsidR="0028321E" w:rsidRPr="00F13B43" w:rsidRDefault="0028321E" w:rsidP="0028321E">
            <w:pPr>
              <w:jc w:val="center"/>
              <w:rPr>
                <w:rFonts w:eastAsiaTheme="minorEastAsia"/>
                <w:sz w:val="20"/>
                <w:szCs w:val="20"/>
                <w:lang w:eastAsia="ko-KR"/>
              </w:rPr>
            </w:pPr>
          </w:p>
        </w:tc>
        <w:tc>
          <w:tcPr>
            <w:tcW w:w="0" w:type="auto"/>
            <w:vAlign w:val="center"/>
          </w:tcPr>
          <w:p w14:paraId="52745BE0" w14:textId="77777777" w:rsidR="0028321E" w:rsidRPr="00F13B43" w:rsidRDefault="0028321E" w:rsidP="0028321E">
            <w:pPr>
              <w:autoSpaceDE w:val="0"/>
              <w:autoSpaceDN w:val="0"/>
              <w:adjustRightInd w:val="0"/>
              <w:jc w:val="center"/>
              <w:rPr>
                <w:rFonts w:eastAsiaTheme="minorEastAsia"/>
                <w:sz w:val="20"/>
                <w:szCs w:val="20"/>
                <w:lang w:eastAsia="ko-KR"/>
              </w:rPr>
            </w:pPr>
          </w:p>
        </w:tc>
        <w:tc>
          <w:tcPr>
            <w:tcW w:w="0" w:type="auto"/>
            <w:vAlign w:val="center"/>
          </w:tcPr>
          <w:p w14:paraId="54F5732B" w14:textId="68C55761" w:rsidR="0028321E" w:rsidRPr="00F13B43" w:rsidRDefault="0028321E" w:rsidP="0028321E">
            <w:pPr>
              <w:autoSpaceDE w:val="0"/>
              <w:autoSpaceDN w:val="0"/>
              <w:adjustRightInd w:val="0"/>
              <w:jc w:val="center"/>
              <w:rPr>
                <w:rFonts w:eastAsiaTheme="minorEastAsia"/>
                <w:sz w:val="20"/>
                <w:szCs w:val="20"/>
                <w:lang w:eastAsia="ko-KR"/>
              </w:rPr>
            </w:pPr>
            <w:r w:rsidRPr="00F13B43">
              <w:rPr>
                <w:rFonts w:eastAsiaTheme="minorEastAsia"/>
                <w:sz w:val="20"/>
                <w:szCs w:val="20"/>
                <w:lang w:eastAsia="ko-KR"/>
                <w14:ligatures w14:val="standardContextual"/>
              </w:rPr>
              <w:t>(.24)</w:t>
            </w:r>
          </w:p>
        </w:tc>
        <w:tc>
          <w:tcPr>
            <w:tcW w:w="0" w:type="auto"/>
            <w:vAlign w:val="center"/>
          </w:tcPr>
          <w:p w14:paraId="67502DCF" w14:textId="66592377" w:rsidR="0028321E" w:rsidRPr="00F13B43" w:rsidRDefault="0028321E" w:rsidP="0028321E">
            <w:pPr>
              <w:autoSpaceDE w:val="0"/>
              <w:autoSpaceDN w:val="0"/>
              <w:adjustRightInd w:val="0"/>
              <w:jc w:val="center"/>
              <w:rPr>
                <w:rFonts w:eastAsiaTheme="minorEastAsia"/>
                <w:sz w:val="20"/>
                <w:szCs w:val="20"/>
                <w:lang w:eastAsia="ko-KR"/>
              </w:rPr>
            </w:pPr>
            <w:r w:rsidRPr="00F13B43">
              <w:rPr>
                <w:rFonts w:eastAsiaTheme="minorEastAsia"/>
                <w:sz w:val="20"/>
                <w:szCs w:val="20"/>
                <w:lang w:eastAsia="ko-KR"/>
                <w14:ligatures w14:val="standardContextual"/>
              </w:rPr>
              <w:t>(.23)</w:t>
            </w:r>
          </w:p>
        </w:tc>
        <w:tc>
          <w:tcPr>
            <w:tcW w:w="0" w:type="auto"/>
            <w:vAlign w:val="center"/>
          </w:tcPr>
          <w:p w14:paraId="09FA3B57" w14:textId="4C5B82B1" w:rsidR="0028321E" w:rsidRPr="00F13B43" w:rsidRDefault="0028321E" w:rsidP="0028321E">
            <w:pPr>
              <w:autoSpaceDE w:val="0"/>
              <w:autoSpaceDN w:val="0"/>
              <w:adjustRightInd w:val="0"/>
              <w:jc w:val="center"/>
              <w:rPr>
                <w:rFonts w:eastAsiaTheme="minorEastAsia"/>
                <w:sz w:val="20"/>
                <w:szCs w:val="20"/>
                <w:lang w:eastAsia="ko-KR"/>
              </w:rPr>
            </w:pPr>
            <w:r w:rsidRPr="00F13B43">
              <w:rPr>
                <w:rFonts w:eastAsiaTheme="minorEastAsia"/>
                <w:sz w:val="20"/>
                <w:szCs w:val="20"/>
                <w:lang w:eastAsia="ko-KR"/>
                <w14:ligatures w14:val="standardContextual"/>
              </w:rPr>
              <w:t>(.24)</w:t>
            </w:r>
          </w:p>
        </w:tc>
      </w:tr>
      <w:tr w:rsidR="0028321E" w:rsidRPr="0063259A" w14:paraId="608D305E" w14:textId="77777777" w:rsidTr="007233EB">
        <w:trPr>
          <w:trHeight w:val="276"/>
        </w:trPr>
        <w:tc>
          <w:tcPr>
            <w:tcW w:w="0" w:type="auto"/>
            <w:vAlign w:val="center"/>
          </w:tcPr>
          <w:p w14:paraId="5C3A21EA" w14:textId="77777777" w:rsidR="0028321E" w:rsidRPr="00262D7F" w:rsidRDefault="0028321E" w:rsidP="0028321E">
            <w:pPr>
              <w:tabs>
                <w:tab w:val="left" w:pos="810"/>
              </w:tabs>
              <w:jc w:val="right"/>
              <w:rPr>
                <w:sz w:val="20"/>
                <w:szCs w:val="20"/>
              </w:rPr>
            </w:pPr>
            <w:r w:rsidRPr="00262D7F">
              <w:rPr>
                <w:sz w:val="20"/>
                <w:szCs w:val="20"/>
              </w:rPr>
              <w:t>Age</w:t>
            </w:r>
          </w:p>
        </w:tc>
        <w:tc>
          <w:tcPr>
            <w:tcW w:w="0" w:type="auto"/>
            <w:vAlign w:val="center"/>
          </w:tcPr>
          <w:p w14:paraId="3D33ECB8" w14:textId="77777777" w:rsidR="0028321E" w:rsidRPr="00F13B43" w:rsidRDefault="0028321E" w:rsidP="0028321E">
            <w:pPr>
              <w:tabs>
                <w:tab w:val="left" w:pos="810"/>
              </w:tabs>
              <w:jc w:val="center"/>
              <w:rPr>
                <w:rFonts w:eastAsiaTheme="minorEastAsia"/>
                <w:sz w:val="20"/>
                <w:szCs w:val="20"/>
                <w:lang w:eastAsia="ko-KR"/>
              </w:rPr>
            </w:pPr>
          </w:p>
        </w:tc>
        <w:tc>
          <w:tcPr>
            <w:tcW w:w="0" w:type="auto"/>
            <w:vAlign w:val="center"/>
          </w:tcPr>
          <w:p w14:paraId="0C0D191A" w14:textId="77777777" w:rsidR="0028321E" w:rsidRPr="00F13B43" w:rsidRDefault="0028321E" w:rsidP="0028321E">
            <w:pPr>
              <w:jc w:val="center"/>
              <w:rPr>
                <w:rFonts w:eastAsiaTheme="minorEastAsia"/>
                <w:sz w:val="20"/>
                <w:szCs w:val="20"/>
                <w:lang w:eastAsia="ko-KR"/>
              </w:rPr>
            </w:pPr>
          </w:p>
        </w:tc>
        <w:tc>
          <w:tcPr>
            <w:tcW w:w="0" w:type="auto"/>
            <w:vAlign w:val="center"/>
          </w:tcPr>
          <w:p w14:paraId="6D88AE25" w14:textId="77777777" w:rsidR="0028321E" w:rsidRPr="00F13B43" w:rsidRDefault="0028321E" w:rsidP="0028321E">
            <w:pPr>
              <w:autoSpaceDE w:val="0"/>
              <w:autoSpaceDN w:val="0"/>
              <w:adjustRightInd w:val="0"/>
              <w:jc w:val="center"/>
              <w:rPr>
                <w:rFonts w:eastAsiaTheme="minorEastAsia"/>
                <w:sz w:val="20"/>
                <w:szCs w:val="20"/>
                <w:lang w:eastAsia="ko-KR"/>
              </w:rPr>
            </w:pPr>
          </w:p>
        </w:tc>
        <w:tc>
          <w:tcPr>
            <w:tcW w:w="0" w:type="auto"/>
            <w:vAlign w:val="center"/>
          </w:tcPr>
          <w:p w14:paraId="2F8DA805" w14:textId="5202E248" w:rsidR="0028321E" w:rsidRPr="00F13B43" w:rsidRDefault="0028321E" w:rsidP="0028321E">
            <w:pPr>
              <w:jc w:val="center"/>
              <w:rPr>
                <w:sz w:val="20"/>
                <w:szCs w:val="20"/>
              </w:rPr>
            </w:pPr>
            <w:r w:rsidRPr="00F13B43">
              <w:rPr>
                <w:rFonts w:eastAsiaTheme="minorEastAsia"/>
                <w:sz w:val="20"/>
                <w:szCs w:val="20"/>
                <w:lang w:eastAsia="ko-KR"/>
                <w14:ligatures w14:val="standardContextual"/>
              </w:rPr>
              <w:t>.01</w:t>
            </w:r>
          </w:p>
        </w:tc>
        <w:tc>
          <w:tcPr>
            <w:tcW w:w="0" w:type="auto"/>
            <w:vAlign w:val="center"/>
          </w:tcPr>
          <w:p w14:paraId="687394EA" w14:textId="1BA50872" w:rsidR="0028321E" w:rsidRPr="00F13B43" w:rsidRDefault="0028321E" w:rsidP="0028321E">
            <w:pPr>
              <w:jc w:val="center"/>
              <w:rPr>
                <w:rFonts w:eastAsiaTheme="minorEastAsia"/>
                <w:sz w:val="20"/>
                <w:szCs w:val="20"/>
                <w:lang w:eastAsia="ko-KR"/>
              </w:rPr>
            </w:pPr>
            <w:r w:rsidRPr="00F13B43">
              <w:rPr>
                <w:rFonts w:eastAsiaTheme="minorEastAsia"/>
                <w:sz w:val="20"/>
                <w:szCs w:val="20"/>
                <w:lang w:eastAsia="ko-KR"/>
                <w14:ligatures w14:val="standardContextual"/>
              </w:rPr>
              <w:t>.01</w:t>
            </w:r>
          </w:p>
        </w:tc>
        <w:tc>
          <w:tcPr>
            <w:tcW w:w="0" w:type="auto"/>
            <w:vAlign w:val="center"/>
          </w:tcPr>
          <w:p w14:paraId="3524D1B1" w14:textId="646B29A7" w:rsidR="0028321E" w:rsidRPr="00F13B43" w:rsidRDefault="0028321E" w:rsidP="0028321E">
            <w:pPr>
              <w:autoSpaceDE w:val="0"/>
              <w:autoSpaceDN w:val="0"/>
              <w:adjustRightInd w:val="0"/>
              <w:jc w:val="center"/>
              <w:rPr>
                <w:rFonts w:eastAsiaTheme="minorEastAsia"/>
                <w:sz w:val="20"/>
                <w:szCs w:val="20"/>
                <w:lang w:eastAsia="ko-KR"/>
              </w:rPr>
            </w:pPr>
            <w:r w:rsidRPr="00F13B43">
              <w:rPr>
                <w:rFonts w:eastAsiaTheme="minorEastAsia"/>
                <w:sz w:val="20"/>
                <w:szCs w:val="20"/>
                <w:lang w:eastAsia="ko-KR"/>
                <w14:ligatures w14:val="standardContextual"/>
              </w:rPr>
              <w:t>.00</w:t>
            </w:r>
          </w:p>
        </w:tc>
      </w:tr>
      <w:tr w:rsidR="0028321E" w:rsidRPr="0063259A" w14:paraId="73BF8FA9" w14:textId="77777777" w:rsidTr="007233EB">
        <w:trPr>
          <w:trHeight w:val="276"/>
        </w:trPr>
        <w:tc>
          <w:tcPr>
            <w:tcW w:w="0" w:type="auto"/>
            <w:vAlign w:val="center"/>
          </w:tcPr>
          <w:p w14:paraId="2385616A" w14:textId="77777777" w:rsidR="0028321E" w:rsidRPr="00262D7F" w:rsidRDefault="0028321E" w:rsidP="0028321E">
            <w:pPr>
              <w:tabs>
                <w:tab w:val="left" w:pos="810"/>
              </w:tabs>
              <w:jc w:val="right"/>
              <w:rPr>
                <w:sz w:val="20"/>
                <w:szCs w:val="20"/>
              </w:rPr>
            </w:pPr>
          </w:p>
        </w:tc>
        <w:tc>
          <w:tcPr>
            <w:tcW w:w="0" w:type="auto"/>
            <w:vAlign w:val="center"/>
          </w:tcPr>
          <w:p w14:paraId="4EF6DC20" w14:textId="77777777" w:rsidR="0028321E" w:rsidRPr="00F13B43" w:rsidRDefault="0028321E" w:rsidP="0028321E">
            <w:pPr>
              <w:tabs>
                <w:tab w:val="left" w:pos="810"/>
              </w:tabs>
              <w:jc w:val="center"/>
              <w:rPr>
                <w:rFonts w:eastAsiaTheme="minorEastAsia"/>
                <w:sz w:val="20"/>
                <w:szCs w:val="20"/>
                <w:lang w:eastAsia="ko-KR"/>
              </w:rPr>
            </w:pPr>
          </w:p>
        </w:tc>
        <w:tc>
          <w:tcPr>
            <w:tcW w:w="0" w:type="auto"/>
            <w:vAlign w:val="center"/>
          </w:tcPr>
          <w:p w14:paraId="6F678F70" w14:textId="77777777" w:rsidR="0028321E" w:rsidRPr="00F13B43" w:rsidRDefault="0028321E" w:rsidP="0028321E">
            <w:pPr>
              <w:jc w:val="center"/>
              <w:rPr>
                <w:rFonts w:eastAsiaTheme="minorEastAsia"/>
                <w:sz w:val="20"/>
                <w:szCs w:val="20"/>
                <w:lang w:eastAsia="ko-KR"/>
              </w:rPr>
            </w:pPr>
          </w:p>
        </w:tc>
        <w:tc>
          <w:tcPr>
            <w:tcW w:w="0" w:type="auto"/>
            <w:vAlign w:val="center"/>
          </w:tcPr>
          <w:p w14:paraId="72F6B764" w14:textId="77777777" w:rsidR="0028321E" w:rsidRPr="00F13B43" w:rsidRDefault="0028321E" w:rsidP="0028321E">
            <w:pPr>
              <w:autoSpaceDE w:val="0"/>
              <w:autoSpaceDN w:val="0"/>
              <w:adjustRightInd w:val="0"/>
              <w:jc w:val="center"/>
              <w:rPr>
                <w:rFonts w:eastAsiaTheme="minorEastAsia"/>
                <w:sz w:val="20"/>
                <w:szCs w:val="20"/>
                <w:lang w:eastAsia="ko-KR"/>
              </w:rPr>
            </w:pPr>
          </w:p>
        </w:tc>
        <w:tc>
          <w:tcPr>
            <w:tcW w:w="0" w:type="auto"/>
            <w:vAlign w:val="center"/>
          </w:tcPr>
          <w:p w14:paraId="7DE67355" w14:textId="2722B484" w:rsidR="0028321E" w:rsidRPr="00F13B43" w:rsidRDefault="0028321E" w:rsidP="0028321E">
            <w:pPr>
              <w:jc w:val="center"/>
              <w:rPr>
                <w:sz w:val="20"/>
                <w:szCs w:val="20"/>
              </w:rPr>
            </w:pPr>
            <w:r w:rsidRPr="00F13B43">
              <w:rPr>
                <w:rFonts w:eastAsiaTheme="minorEastAsia"/>
                <w:sz w:val="20"/>
                <w:szCs w:val="20"/>
                <w:lang w:eastAsia="ko-KR"/>
                <w14:ligatures w14:val="standardContextual"/>
              </w:rPr>
              <w:t>(.01)</w:t>
            </w:r>
          </w:p>
        </w:tc>
        <w:tc>
          <w:tcPr>
            <w:tcW w:w="0" w:type="auto"/>
            <w:vAlign w:val="center"/>
          </w:tcPr>
          <w:p w14:paraId="0CE37566" w14:textId="70D5E806" w:rsidR="0028321E" w:rsidRPr="00F13B43" w:rsidRDefault="0028321E" w:rsidP="0028321E">
            <w:pPr>
              <w:autoSpaceDE w:val="0"/>
              <w:autoSpaceDN w:val="0"/>
              <w:adjustRightInd w:val="0"/>
              <w:jc w:val="center"/>
              <w:rPr>
                <w:rFonts w:eastAsiaTheme="minorEastAsia"/>
                <w:sz w:val="20"/>
                <w:szCs w:val="20"/>
                <w:lang w:eastAsia="ko-KR"/>
              </w:rPr>
            </w:pPr>
            <w:r w:rsidRPr="00F13B43">
              <w:rPr>
                <w:rFonts w:eastAsiaTheme="minorEastAsia"/>
                <w:sz w:val="20"/>
                <w:szCs w:val="20"/>
                <w:lang w:eastAsia="ko-KR"/>
                <w14:ligatures w14:val="standardContextual"/>
              </w:rPr>
              <w:t>(.01)</w:t>
            </w:r>
          </w:p>
        </w:tc>
        <w:tc>
          <w:tcPr>
            <w:tcW w:w="0" w:type="auto"/>
            <w:vAlign w:val="center"/>
          </w:tcPr>
          <w:p w14:paraId="0D1B84BA" w14:textId="1742E87F" w:rsidR="0028321E" w:rsidRPr="00F13B43" w:rsidRDefault="0028321E" w:rsidP="0028321E">
            <w:pPr>
              <w:autoSpaceDE w:val="0"/>
              <w:autoSpaceDN w:val="0"/>
              <w:adjustRightInd w:val="0"/>
              <w:jc w:val="center"/>
              <w:rPr>
                <w:rFonts w:eastAsiaTheme="minorEastAsia"/>
                <w:sz w:val="20"/>
                <w:szCs w:val="20"/>
                <w:lang w:eastAsia="ko-KR"/>
              </w:rPr>
            </w:pPr>
            <w:r w:rsidRPr="00F13B43">
              <w:rPr>
                <w:rFonts w:eastAsiaTheme="minorEastAsia"/>
                <w:sz w:val="20"/>
                <w:szCs w:val="20"/>
                <w:lang w:eastAsia="ko-KR"/>
                <w14:ligatures w14:val="standardContextual"/>
              </w:rPr>
              <w:t>(.01)</w:t>
            </w:r>
          </w:p>
        </w:tc>
      </w:tr>
      <w:tr w:rsidR="0028321E" w:rsidRPr="0063259A" w14:paraId="276CCDE1" w14:textId="77777777" w:rsidTr="007233EB">
        <w:trPr>
          <w:trHeight w:val="276"/>
        </w:trPr>
        <w:tc>
          <w:tcPr>
            <w:tcW w:w="0" w:type="auto"/>
            <w:vAlign w:val="center"/>
          </w:tcPr>
          <w:p w14:paraId="16F73A29" w14:textId="77777777" w:rsidR="0028321E" w:rsidRPr="00262D7F" w:rsidRDefault="0028321E" w:rsidP="0028321E">
            <w:pPr>
              <w:tabs>
                <w:tab w:val="left" w:pos="810"/>
              </w:tabs>
              <w:jc w:val="right"/>
              <w:rPr>
                <w:sz w:val="20"/>
                <w:szCs w:val="20"/>
              </w:rPr>
            </w:pPr>
            <w:r w:rsidRPr="00262D7F">
              <w:rPr>
                <w:sz w:val="20"/>
                <w:szCs w:val="20"/>
              </w:rPr>
              <w:t>Income</w:t>
            </w:r>
          </w:p>
        </w:tc>
        <w:tc>
          <w:tcPr>
            <w:tcW w:w="0" w:type="auto"/>
            <w:vAlign w:val="center"/>
          </w:tcPr>
          <w:p w14:paraId="257F02CD" w14:textId="77777777" w:rsidR="0028321E" w:rsidRPr="00F13B43" w:rsidRDefault="0028321E" w:rsidP="0028321E">
            <w:pPr>
              <w:tabs>
                <w:tab w:val="left" w:pos="810"/>
              </w:tabs>
              <w:jc w:val="center"/>
              <w:rPr>
                <w:rFonts w:eastAsiaTheme="minorEastAsia"/>
                <w:sz w:val="20"/>
                <w:szCs w:val="20"/>
                <w:lang w:eastAsia="ko-KR"/>
              </w:rPr>
            </w:pPr>
          </w:p>
        </w:tc>
        <w:tc>
          <w:tcPr>
            <w:tcW w:w="0" w:type="auto"/>
            <w:vAlign w:val="center"/>
          </w:tcPr>
          <w:p w14:paraId="149B2607" w14:textId="77777777" w:rsidR="0028321E" w:rsidRPr="00F13B43" w:rsidRDefault="0028321E" w:rsidP="0028321E">
            <w:pPr>
              <w:jc w:val="center"/>
              <w:rPr>
                <w:rFonts w:eastAsiaTheme="minorEastAsia"/>
                <w:sz w:val="20"/>
                <w:szCs w:val="20"/>
                <w:lang w:eastAsia="ko-KR"/>
              </w:rPr>
            </w:pPr>
          </w:p>
        </w:tc>
        <w:tc>
          <w:tcPr>
            <w:tcW w:w="0" w:type="auto"/>
            <w:vAlign w:val="center"/>
          </w:tcPr>
          <w:p w14:paraId="1F0E8CD2" w14:textId="77777777" w:rsidR="0028321E" w:rsidRPr="00F13B43" w:rsidRDefault="0028321E" w:rsidP="0028321E">
            <w:pPr>
              <w:autoSpaceDE w:val="0"/>
              <w:autoSpaceDN w:val="0"/>
              <w:adjustRightInd w:val="0"/>
              <w:jc w:val="center"/>
              <w:rPr>
                <w:rFonts w:eastAsiaTheme="minorEastAsia"/>
                <w:sz w:val="20"/>
                <w:szCs w:val="20"/>
                <w:lang w:eastAsia="ko-KR"/>
              </w:rPr>
            </w:pPr>
          </w:p>
        </w:tc>
        <w:tc>
          <w:tcPr>
            <w:tcW w:w="0" w:type="auto"/>
            <w:vAlign w:val="center"/>
          </w:tcPr>
          <w:p w14:paraId="0C3D2990" w14:textId="6C2F105A" w:rsidR="0028321E" w:rsidRPr="00F13B43" w:rsidRDefault="0028321E" w:rsidP="0028321E">
            <w:pPr>
              <w:jc w:val="center"/>
              <w:rPr>
                <w:sz w:val="20"/>
                <w:szCs w:val="20"/>
              </w:rPr>
            </w:pPr>
            <w:r w:rsidRPr="00F13B43">
              <w:rPr>
                <w:rFonts w:eastAsiaTheme="minorEastAsia"/>
                <w:sz w:val="20"/>
                <w:szCs w:val="20"/>
                <w:lang w:eastAsia="ko-KR"/>
                <w14:ligatures w14:val="standardContextual"/>
              </w:rPr>
              <w:t>.07</w:t>
            </w:r>
          </w:p>
        </w:tc>
        <w:tc>
          <w:tcPr>
            <w:tcW w:w="0" w:type="auto"/>
            <w:vAlign w:val="center"/>
          </w:tcPr>
          <w:p w14:paraId="2170218D" w14:textId="7F424498" w:rsidR="0028321E" w:rsidRPr="00F13B43" w:rsidRDefault="0028321E" w:rsidP="0028321E">
            <w:pPr>
              <w:jc w:val="center"/>
              <w:rPr>
                <w:rFonts w:eastAsiaTheme="minorEastAsia"/>
                <w:sz w:val="20"/>
                <w:szCs w:val="20"/>
                <w:lang w:eastAsia="ko-KR"/>
              </w:rPr>
            </w:pPr>
            <w:r w:rsidRPr="00F13B43">
              <w:rPr>
                <w:rFonts w:eastAsiaTheme="minorEastAsia"/>
                <w:sz w:val="20"/>
                <w:szCs w:val="20"/>
                <w:lang w:eastAsia="ko-KR"/>
                <w14:ligatures w14:val="standardContextual"/>
              </w:rPr>
              <w:t>.10</w:t>
            </w:r>
          </w:p>
        </w:tc>
        <w:tc>
          <w:tcPr>
            <w:tcW w:w="0" w:type="auto"/>
            <w:vAlign w:val="center"/>
          </w:tcPr>
          <w:p w14:paraId="65C3E674" w14:textId="5AD604EA" w:rsidR="0028321E" w:rsidRPr="00F13B43" w:rsidRDefault="0028321E" w:rsidP="0028321E">
            <w:pPr>
              <w:autoSpaceDE w:val="0"/>
              <w:autoSpaceDN w:val="0"/>
              <w:adjustRightInd w:val="0"/>
              <w:jc w:val="center"/>
              <w:rPr>
                <w:rFonts w:eastAsiaTheme="minorEastAsia"/>
                <w:sz w:val="20"/>
                <w:szCs w:val="20"/>
                <w:lang w:eastAsia="ko-KR"/>
              </w:rPr>
            </w:pPr>
            <w:r w:rsidRPr="00F13B43">
              <w:rPr>
                <w:rFonts w:eastAsiaTheme="minorEastAsia"/>
                <w:sz w:val="20"/>
                <w:szCs w:val="20"/>
                <w:lang w:eastAsia="ko-KR"/>
                <w14:ligatures w14:val="standardContextual"/>
              </w:rPr>
              <w:t>.10</w:t>
            </w:r>
          </w:p>
        </w:tc>
      </w:tr>
      <w:tr w:rsidR="0028321E" w:rsidRPr="0063259A" w14:paraId="52743D33" w14:textId="77777777" w:rsidTr="007233EB">
        <w:trPr>
          <w:trHeight w:val="276"/>
        </w:trPr>
        <w:tc>
          <w:tcPr>
            <w:tcW w:w="0" w:type="auto"/>
            <w:vAlign w:val="center"/>
          </w:tcPr>
          <w:p w14:paraId="1422ED22" w14:textId="77777777" w:rsidR="0028321E" w:rsidRPr="00262D7F" w:rsidRDefault="0028321E" w:rsidP="0028321E">
            <w:pPr>
              <w:tabs>
                <w:tab w:val="left" w:pos="810"/>
              </w:tabs>
              <w:jc w:val="right"/>
              <w:rPr>
                <w:sz w:val="20"/>
                <w:szCs w:val="20"/>
              </w:rPr>
            </w:pPr>
          </w:p>
        </w:tc>
        <w:tc>
          <w:tcPr>
            <w:tcW w:w="0" w:type="auto"/>
            <w:vAlign w:val="center"/>
          </w:tcPr>
          <w:p w14:paraId="1AEFF444" w14:textId="77777777" w:rsidR="0028321E" w:rsidRPr="00F13B43" w:rsidRDefault="0028321E" w:rsidP="0028321E">
            <w:pPr>
              <w:tabs>
                <w:tab w:val="left" w:pos="810"/>
              </w:tabs>
              <w:jc w:val="center"/>
              <w:rPr>
                <w:sz w:val="20"/>
                <w:szCs w:val="20"/>
              </w:rPr>
            </w:pPr>
          </w:p>
        </w:tc>
        <w:tc>
          <w:tcPr>
            <w:tcW w:w="0" w:type="auto"/>
            <w:vAlign w:val="center"/>
          </w:tcPr>
          <w:p w14:paraId="027A900D" w14:textId="77777777" w:rsidR="0028321E" w:rsidRPr="00F13B43" w:rsidRDefault="0028321E" w:rsidP="0028321E">
            <w:pPr>
              <w:jc w:val="center"/>
              <w:rPr>
                <w:sz w:val="20"/>
                <w:szCs w:val="20"/>
              </w:rPr>
            </w:pPr>
          </w:p>
        </w:tc>
        <w:tc>
          <w:tcPr>
            <w:tcW w:w="0" w:type="auto"/>
            <w:vAlign w:val="center"/>
          </w:tcPr>
          <w:p w14:paraId="32F4F0CE" w14:textId="77777777" w:rsidR="0028321E" w:rsidRPr="00F13B43" w:rsidRDefault="0028321E" w:rsidP="0028321E">
            <w:pPr>
              <w:jc w:val="center"/>
              <w:rPr>
                <w:sz w:val="20"/>
                <w:szCs w:val="20"/>
              </w:rPr>
            </w:pPr>
          </w:p>
        </w:tc>
        <w:tc>
          <w:tcPr>
            <w:tcW w:w="0" w:type="auto"/>
            <w:vAlign w:val="center"/>
          </w:tcPr>
          <w:p w14:paraId="79C6DD83" w14:textId="667CA5F1" w:rsidR="0028321E" w:rsidRPr="00F13B43" w:rsidRDefault="0028321E" w:rsidP="0028321E">
            <w:pPr>
              <w:jc w:val="center"/>
              <w:rPr>
                <w:sz w:val="20"/>
                <w:szCs w:val="20"/>
              </w:rPr>
            </w:pPr>
            <w:r w:rsidRPr="00F13B43">
              <w:rPr>
                <w:rFonts w:eastAsiaTheme="minorEastAsia"/>
                <w:sz w:val="20"/>
                <w:szCs w:val="20"/>
                <w:lang w:eastAsia="ko-KR"/>
                <w14:ligatures w14:val="standardContextual"/>
              </w:rPr>
              <w:t>(.10)</w:t>
            </w:r>
          </w:p>
        </w:tc>
        <w:tc>
          <w:tcPr>
            <w:tcW w:w="0" w:type="auto"/>
            <w:vAlign w:val="center"/>
          </w:tcPr>
          <w:p w14:paraId="5D2CD0CA" w14:textId="5E03BF09" w:rsidR="0028321E" w:rsidRPr="00F13B43" w:rsidRDefault="0028321E" w:rsidP="0028321E">
            <w:pPr>
              <w:jc w:val="center"/>
              <w:rPr>
                <w:sz w:val="20"/>
                <w:szCs w:val="20"/>
              </w:rPr>
            </w:pPr>
            <w:r w:rsidRPr="00F13B43">
              <w:rPr>
                <w:rFonts w:eastAsiaTheme="minorEastAsia"/>
                <w:sz w:val="20"/>
                <w:szCs w:val="20"/>
                <w:lang w:eastAsia="ko-KR"/>
                <w14:ligatures w14:val="standardContextual"/>
              </w:rPr>
              <w:t>(.09)</w:t>
            </w:r>
          </w:p>
        </w:tc>
        <w:tc>
          <w:tcPr>
            <w:tcW w:w="0" w:type="auto"/>
            <w:vAlign w:val="center"/>
          </w:tcPr>
          <w:p w14:paraId="1B52CC4C" w14:textId="22AB0BBB" w:rsidR="0028321E" w:rsidRPr="00F13B43" w:rsidRDefault="0028321E" w:rsidP="0028321E">
            <w:pPr>
              <w:jc w:val="center"/>
              <w:rPr>
                <w:sz w:val="20"/>
                <w:szCs w:val="20"/>
              </w:rPr>
            </w:pPr>
            <w:r w:rsidRPr="00F13B43">
              <w:rPr>
                <w:rFonts w:eastAsiaTheme="minorEastAsia"/>
                <w:sz w:val="20"/>
                <w:szCs w:val="20"/>
                <w:lang w:eastAsia="ko-KR"/>
                <w14:ligatures w14:val="standardContextual"/>
              </w:rPr>
              <w:t>(.10)</w:t>
            </w:r>
          </w:p>
        </w:tc>
      </w:tr>
      <w:tr w:rsidR="0028321E" w:rsidRPr="0063259A" w14:paraId="19DCA3F8" w14:textId="77777777" w:rsidTr="007233EB">
        <w:trPr>
          <w:trHeight w:val="276"/>
        </w:trPr>
        <w:tc>
          <w:tcPr>
            <w:tcW w:w="0" w:type="auto"/>
            <w:vAlign w:val="center"/>
          </w:tcPr>
          <w:p w14:paraId="505CB334" w14:textId="77777777" w:rsidR="0028321E" w:rsidRPr="00262D7F" w:rsidRDefault="0028321E" w:rsidP="0028321E">
            <w:pPr>
              <w:tabs>
                <w:tab w:val="left" w:pos="810"/>
              </w:tabs>
              <w:jc w:val="right"/>
              <w:rPr>
                <w:sz w:val="20"/>
                <w:szCs w:val="20"/>
              </w:rPr>
            </w:pPr>
            <w:r w:rsidRPr="00262D7F">
              <w:rPr>
                <w:sz w:val="20"/>
                <w:szCs w:val="20"/>
              </w:rPr>
              <w:t>Constant</w:t>
            </w:r>
          </w:p>
        </w:tc>
        <w:tc>
          <w:tcPr>
            <w:tcW w:w="0" w:type="auto"/>
            <w:vAlign w:val="center"/>
          </w:tcPr>
          <w:p w14:paraId="0F53BE64" w14:textId="3C579CD2" w:rsidR="0028321E" w:rsidRPr="00F13B43" w:rsidRDefault="0028321E" w:rsidP="0028321E">
            <w:pPr>
              <w:tabs>
                <w:tab w:val="left" w:pos="810"/>
              </w:tabs>
              <w:jc w:val="center"/>
              <w:rPr>
                <w:sz w:val="20"/>
                <w:szCs w:val="20"/>
              </w:rPr>
            </w:pPr>
            <w:r w:rsidRPr="00F13B43">
              <w:rPr>
                <w:rFonts w:eastAsiaTheme="minorEastAsia"/>
                <w:sz w:val="20"/>
                <w:szCs w:val="20"/>
                <w:lang w:eastAsia="ko-KR"/>
                <w14:ligatures w14:val="standardContextual"/>
              </w:rPr>
              <w:t>2.71</w:t>
            </w:r>
            <w:r w:rsidRPr="00F225EA">
              <w:rPr>
                <w:rFonts w:eastAsiaTheme="minorEastAsia"/>
                <w:sz w:val="20"/>
                <w:szCs w:val="20"/>
                <w:vertAlign w:val="superscript"/>
                <w:lang w:eastAsia="ko-KR"/>
                <w14:ligatures w14:val="standardContextual"/>
              </w:rPr>
              <w:t>***</w:t>
            </w:r>
          </w:p>
        </w:tc>
        <w:tc>
          <w:tcPr>
            <w:tcW w:w="0" w:type="auto"/>
            <w:vAlign w:val="center"/>
          </w:tcPr>
          <w:p w14:paraId="1ABBB668" w14:textId="00EE2DEF" w:rsidR="0028321E" w:rsidRPr="00F13B43" w:rsidRDefault="0028321E" w:rsidP="0028321E">
            <w:pPr>
              <w:jc w:val="center"/>
              <w:rPr>
                <w:sz w:val="20"/>
                <w:szCs w:val="20"/>
              </w:rPr>
            </w:pPr>
            <w:r w:rsidRPr="00F13B43">
              <w:rPr>
                <w:rFonts w:eastAsiaTheme="minorEastAsia"/>
                <w:sz w:val="20"/>
                <w:szCs w:val="20"/>
                <w:lang w:eastAsia="ko-KR"/>
                <w14:ligatures w14:val="standardContextual"/>
              </w:rPr>
              <w:t>-1.80</w:t>
            </w:r>
            <w:r w:rsidRPr="005171D3">
              <w:rPr>
                <w:rFonts w:eastAsiaTheme="minorEastAsia"/>
                <w:sz w:val="20"/>
                <w:szCs w:val="20"/>
                <w:vertAlign w:val="superscript"/>
                <w:lang w:eastAsia="ko-KR"/>
                <w14:ligatures w14:val="standardContextual"/>
              </w:rPr>
              <w:t>*</w:t>
            </w:r>
          </w:p>
        </w:tc>
        <w:tc>
          <w:tcPr>
            <w:tcW w:w="0" w:type="auto"/>
            <w:vAlign w:val="center"/>
          </w:tcPr>
          <w:p w14:paraId="2E517079" w14:textId="51DBA38E" w:rsidR="0028321E" w:rsidRPr="00F13B43" w:rsidRDefault="0028321E" w:rsidP="0028321E">
            <w:pPr>
              <w:jc w:val="center"/>
              <w:rPr>
                <w:sz w:val="20"/>
                <w:szCs w:val="20"/>
              </w:rPr>
            </w:pPr>
            <w:r w:rsidRPr="00F13B43">
              <w:rPr>
                <w:rFonts w:eastAsiaTheme="minorEastAsia"/>
                <w:sz w:val="20"/>
                <w:szCs w:val="20"/>
                <w:lang w:eastAsia="ko-KR"/>
                <w14:ligatures w14:val="standardContextual"/>
              </w:rPr>
              <w:t>-.08</w:t>
            </w:r>
          </w:p>
        </w:tc>
        <w:tc>
          <w:tcPr>
            <w:tcW w:w="0" w:type="auto"/>
            <w:vAlign w:val="center"/>
          </w:tcPr>
          <w:p w14:paraId="0554B0BF" w14:textId="10F9A1DC" w:rsidR="0028321E" w:rsidRPr="00F13B43" w:rsidRDefault="0028321E" w:rsidP="0028321E">
            <w:pPr>
              <w:autoSpaceDE w:val="0"/>
              <w:autoSpaceDN w:val="0"/>
              <w:adjustRightInd w:val="0"/>
              <w:jc w:val="center"/>
              <w:rPr>
                <w:rFonts w:eastAsiaTheme="minorEastAsia"/>
                <w:sz w:val="20"/>
                <w:szCs w:val="20"/>
                <w:lang w:eastAsia="ko-KR"/>
              </w:rPr>
            </w:pPr>
            <w:r w:rsidRPr="00F13B43">
              <w:rPr>
                <w:rFonts w:eastAsiaTheme="minorEastAsia"/>
                <w:sz w:val="20"/>
                <w:szCs w:val="20"/>
                <w:lang w:eastAsia="ko-KR"/>
                <w14:ligatures w14:val="standardContextual"/>
              </w:rPr>
              <w:t>2.19</w:t>
            </w:r>
            <w:r w:rsidRPr="003410B8">
              <w:rPr>
                <w:rFonts w:eastAsiaTheme="minorEastAsia"/>
                <w:sz w:val="20"/>
                <w:szCs w:val="20"/>
                <w:vertAlign w:val="superscript"/>
                <w:lang w:eastAsia="ko-KR"/>
                <w14:ligatures w14:val="standardContextual"/>
              </w:rPr>
              <w:t>***</w:t>
            </w:r>
          </w:p>
        </w:tc>
        <w:tc>
          <w:tcPr>
            <w:tcW w:w="0" w:type="auto"/>
            <w:vAlign w:val="center"/>
          </w:tcPr>
          <w:p w14:paraId="1D0D3A40" w14:textId="01BAD9AE" w:rsidR="0028321E" w:rsidRPr="00F13B43" w:rsidRDefault="0028321E" w:rsidP="0028321E">
            <w:pPr>
              <w:jc w:val="center"/>
              <w:rPr>
                <w:sz w:val="20"/>
                <w:szCs w:val="20"/>
              </w:rPr>
            </w:pPr>
            <w:r w:rsidRPr="00F13B43">
              <w:rPr>
                <w:rFonts w:eastAsiaTheme="minorEastAsia"/>
                <w:sz w:val="20"/>
                <w:szCs w:val="20"/>
                <w:lang w:eastAsia="ko-KR"/>
                <w14:ligatures w14:val="standardContextual"/>
              </w:rPr>
              <w:t>-2.62</w:t>
            </w:r>
            <w:r w:rsidRPr="003410B8">
              <w:rPr>
                <w:rFonts w:eastAsiaTheme="minorEastAsia"/>
                <w:sz w:val="20"/>
                <w:szCs w:val="20"/>
                <w:vertAlign w:val="superscript"/>
                <w:lang w:eastAsia="ko-KR"/>
                <w14:ligatures w14:val="standardContextual"/>
              </w:rPr>
              <w:t>*</w:t>
            </w:r>
          </w:p>
        </w:tc>
        <w:tc>
          <w:tcPr>
            <w:tcW w:w="0" w:type="auto"/>
            <w:vAlign w:val="center"/>
          </w:tcPr>
          <w:p w14:paraId="1F8058D5" w14:textId="6B7CA3C9" w:rsidR="0028321E" w:rsidRPr="00F13B43" w:rsidRDefault="0028321E" w:rsidP="0028321E">
            <w:pPr>
              <w:autoSpaceDE w:val="0"/>
              <w:autoSpaceDN w:val="0"/>
              <w:adjustRightInd w:val="0"/>
              <w:jc w:val="center"/>
              <w:rPr>
                <w:rFonts w:eastAsiaTheme="minorEastAsia"/>
                <w:sz w:val="20"/>
                <w:szCs w:val="20"/>
                <w:lang w:eastAsia="ko-KR"/>
              </w:rPr>
            </w:pPr>
            <w:r w:rsidRPr="00F13B43">
              <w:rPr>
                <w:rFonts w:eastAsiaTheme="minorEastAsia"/>
                <w:sz w:val="20"/>
                <w:szCs w:val="20"/>
                <w:lang w:eastAsia="ko-KR"/>
                <w14:ligatures w14:val="standardContextual"/>
              </w:rPr>
              <w:t>-.64</w:t>
            </w:r>
          </w:p>
        </w:tc>
      </w:tr>
      <w:tr w:rsidR="0028321E" w:rsidRPr="0063259A" w14:paraId="6FB282D9" w14:textId="77777777" w:rsidTr="007233EB">
        <w:trPr>
          <w:trHeight w:val="276"/>
        </w:trPr>
        <w:tc>
          <w:tcPr>
            <w:tcW w:w="0" w:type="auto"/>
            <w:vAlign w:val="center"/>
          </w:tcPr>
          <w:p w14:paraId="408B2A99" w14:textId="77777777" w:rsidR="0028321E" w:rsidRPr="00262D7F" w:rsidRDefault="0028321E" w:rsidP="0028321E">
            <w:pPr>
              <w:tabs>
                <w:tab w:val="left" w:pos="810"/>
              </w:tabs>
              <w:jc w:val="right"/>
              <w:rPr>
                <w:sz w:val="20"/>
                <w:szCs w:val="20"/>
              </w:rPr>
            </w:pPr>
          </w:p>
        </w:tc>
        <w:tc>
          <w:tcPr>
            <w:tcW w:w="0" w:type="auto"/>
            <w:vAlign w:val="center"/>
          </w:tcPr>
          <w:p w14:paraId="35EE10B1" w14:textId="656D2762" w:rsidR="0028321E" w:rsidRPr="00F13B43" w:rsidRDefault="0028321E" w:rsidP="0028321E">
            <w:pPr>
              <w:tabs>
                <w:tab w:val="left" w:pos="810"/>
              </w:tabs>
              <w:jc w:val="center"/>
              <w:rPr>
                <w:sz w:val="20"/>
                <w:szCs w:val="20"/>
              </w:rPr>
            </w:pPr>
            <w:r w:rsidRPr="00F13B43">
              <w:rPr>
                <w:rFonts w:eastAsiaTheme="minorEastAsia"/>
                <w:sz w:val="20"/>
                <w:szCs w:val="20"/>
                <w:lang w:eastAsia="ko-KR"/>
                <w14:ligatures w14:val="standardContextual"/>
              </w:rPr>
              <w:t>(.22)</w:t>
            </w:r>
          </w:p>
        </w:tc>
        <w:tc>
          <w:tcPr>
            <w:tcW w:w="0" w:type="auto"/>
            <w:vAlign w:val="center"/>
          </w:tcPr>
          <w:p w14:paraId="0903195E" w14:textId="61318853" w:rsidR="0028321E" w:rsidRPr="00F13B43" w:rsidRDefault="0028321E" w:rsidP="0028321E">
            <w:pPr>
              <w:jc w:val="center"/>
              <w:rPr>
                <w:sz w:val="20"/>
                <w:szCs w:val="20"/>
              </w:rPr>
            </w:pPr>
            <w:r w:rsidRPr="00F13B43">
              <w:rPr>
                <w:rFonts w:eastAsiaTheme="minorEastAsia"/>
                <w:sz w:val="20"/>
                <w:szCs w:val="20"/>
                <w:lang w:eastAsia="ko-KR"/>
                <w14:ligatures w14:val="standardContextual"/>
              </w:rPr>
              <w:t>(.91)</w:t>
            </w:r>
          </w:p>
        </w:tc>
        <w:tc>
          <w:tcPr>
            <w:tcW w:w="0" w:type="auto"/>
            <w:vAlign w:val="center"/>
          </w:tcPr>
          <w:p w14:paraId="56F0CE10" w14:textId="123E5881" w:rsidR="0028321E" w:rsidRPr="00F13B43" w:rsidRDefault="0028321E" w:rsidP="0028321E">
            <w:pPr>
              <w:autoSpaceDE w:val="0"/>
              <w:autoSpaceDN w:val="0"/>
              <w:adjustRightInd w:val="0"/>
              <w:jc w:val="center"/>
              <w:rPr>
                <w:rFonts w:eastAsiaTheme="minorEastAsia"/>
                <w:sz w:val="20"/>
                <w:szCs w:val="20"/>
                <w:lang w:eastAsia="ko-KR"/>
              </w:rPr>
            </w:pPr>
            <w:r w:rsidRPr="00F13B43">
              <w:rPr>
                <w:rFonts w:eastAsiaTheme="minorEastAsia"/>
                <w:sz w:val="20"/>
                <w:szCs w:val="20"/>
                <w:lang w:eastAsia="ko-KR"/>
                <w14:ligatures w14:val="standardContextual"/>
              </w:rPr>
              <w:t>(.89)</w:t>
            </w:r>
          </w:p>
        </w:tc>
        <w:tc>
          <w:tcPr>
            <w:tcW w:w="0" w:type="auto"/>
            <w:vAlign w:val="center"/>
          </w:tcPr>
          <w:p w14:paraId="6F1E2E60" w14:textId="377C0AED" w:rsidR="0028321E" w:rsidRPr="00F13B43" w:rsidRDefault="0028321E" w:rsidP="0028321E">
            <w:pPr>
              <w:jc w:val="center"/>
              <w:rPr>
                <w:sz w:val="20"/>
                <w:szCs w:val="20"/>
              </w:rPr>
            </w:pPr>
            <w:r w:rsidRPr="00F13B43">
              <w:rPr>
                <w:rFonts w:eastAsiaTheme="minorEastAsia"/>
                <w:sz w:val="20"/>
                <w:szCs w:val="20"/>
                <w:lang w:eastAsia="ko-KR"/>
                <w14:ligatures w14:val="standardContextual"/>
              </w:rPr>
              <w:t>(.57)</w:t>
            </w:r>
          </w:p>
        </w:tc>
        <w:tc>
          <w:tcPr>
            <w:tcW w:w="0" w:type="auto"/>
            <w:vAlign w:val="center"/>
          </w:tcPr>
          <w:p w14:paraId="73E60EA9" w14:textId="43452CA3" w:rsidR="0028321E" w:rsidRPr="00F13B43" w:rsidRDefault="0028321E" w:rsidP="0028321E">
            <w:pPr>
              <w:autoSpaceDE w:val="0"/>
              <w:autoSpaceDN w:val="0"/>
              <w:adjustRightInd w:val="0"/>
              <w:jc w:val="center"/>
              <w:rPr>
                <w:rFonts w:eastAsiaTheme="minorEastAsia"/>
                <w:sz w:val="20"/>
                <w:szCs w:val="20"/>
                <w:lang w:eastAsia="ko-KR"/>
              </w:rPr>
            </w:pPr>
            <w:r w:rsidRPr="00F13B43">
              <w:rPr>
                <w:rFonts w:eastAsiaTheme="minorEastAsia"/>
                <w:sz w:val="20"/>
                <w:szCs w:val="20"/>
                <w:lang w:eastAsia="ko-KR"/>
                <w14:ligatures w14:val="standardContextual"/>
              </w:rPr>
              <w:t>(1.06)</w:t>
            </w:r>
          </w:p>
        </w:tc>
        <w:tc>
          <w:tcPr>
            <w:tcW w:w="0" w:type="auto"/>
            <w:vAlign w:val="center"/>
          </w:tcPr>
          <w:p w14:paraId="5BCD57EA" w14:textId="34D2DA12" w:rsidR="0028321E" w:rsidRPr="00F13B43" w:rsidRDefault="0028321E" w:rsidP="0028321E">
            <w:pPr>
              <w:jc w:val="center"/>
              <w:rPr>
                <w:sz w:val="20"/>
                <w:szCs w:val="20"/>
              </w:rPr>
            </w:pPr>
            <w:r w:rsidRPr="00F13B43">
              <w:rPr>
                <w:rFonts w:eastAsiaTheme="minorEastAsia"/>
                <w:sz w:val="20"/>
                <w:szCs w:val="20"/>
                <w:lang w:eastAsia="ko-KR"/>
                <w14:ligatures w14:val="standardContextual"/>
              </w:rPr>
              <w:t>(1.07)</w:t>
            </w:r>
          </w:p>
        </w:tc>
      </w:tr>
      <w:tr w:rsidR="0028321E" w:rsidRPr="0063259A" w14:paraId="52797230" w14:textId="77777777" w:rsidTr="007233EB">
        <w:trPr>
          <w:trHeight w:val="276"/>
        </w:trPr>
        <w:tc>
          <w:tcPr>
            <w:tcW w:w="0" w:type="auto"/>
            <w:tcBorders>
              <w:top w:val="single" w:sz="4" w:space="0" w:color="auto"/>
            </w:tcBorders>
            <w:vAlign w:val="center"/>
          </w:tcPr>
          <w:p w14:paraId="2E52ACAE" w14:textId="77777777" w:rsidR="0028321E" w:rsidRPr="00262D7F" w:rsidRDefault="0028321E" w:rsidP="0028321E">
            <w:pPr>
              <w:tabs>
                <w:tab w:val="left" w:pos="810"/>
              </w:tabs>
              <w:jc w:val="right"/>
              <w:rPr>
                <w:i/>
                <w:iCs/>
                <w:sz w:val="20"/>
                <w:szCs w:val="20"/>
              </w:rPr>
            </w:pPr>
            <w:r w:rsidRPr="00262D7F">
              <w:rPr>
                <w:i/>
                <w:iCs/>
                <w:sz w:val="20"/>
                <w:szCs w:val="20"/>
              </w:rPr>
              <w:t>N</w:t>
            </w:r>
          </w:p>
        </w:tc>
        <w:tc>
          <w:tcPr>
            <w:tcW w:w="0" w:type="auto"/>
            <w:tcBorders>
              <w:top w:val="single" w:sz="4" w:space="0" w:color="auto"/>
            </w:tcBorders>
            <w:vAlign w:val="center"/>
          </w:tcPr>
          <w:p w14:paraId="34B74DA1" w14:textId="0A1694C2" w:rsidR="0028321E" w:rsidRPr="00F13B43" w:rsidRDefault="0028321E" w:rsidP="0028321E">
            <w:pPr>
              <w:tabs>
                <w:tab w:val="left" w:pos="810"/>
              </w:tabs>
              <w:jc w:val="center"/>
              <w:rPr>
                <w:sz w:val="20"/>
                <w:szCs w:val="20"/>
              </w:rPr>
            </w:pPr>
            <w:r w:rsidRPr="00F13B43">
              <w:rPr>
                <w:rFonts w:eastAsiaTheme="minorEastAsia"/>
                <w:sz w:val="20"/>
                <w:szCs w:val="20"/>
                <w:lang w:eastAsia="ko-KR"/>
                <w14:ligatures w14:val="standardContextual"/>
              </w:rPr>
              <w:t>200</w:t>
            </w:r>
          </w:p>
        </w:tc>
        <w:tc>
          <w:tcPr>
            <w:tcW w:w="0" w:type="auto"/>
            <w:tcBorders>
              <w:top w:val="single" w:sz="4" w:space="0" w:color="auto"/>
            </w:tcBorders>
            <w:vAlign w:val="center"/>
          </w:tcPr>
          <w:p w14:paraId="7729D8BA" w14:textId="2EF92E8E" w:rsidR="0028321E" w:rsidRPr="00F13B43" w:rsidRDefault="0028321E" w:rsidP="0028321E">
            <w:pPr>
              <w:tabs>
                <w:tab w:val="left" w:pos="810"/>
              </w:tabs>
              <w:jc w:val="center"/>
              <w:rPr>
                <w:sz w:val="20"/>
                <w:szCs w:val="20"/>
              </w:rPr>
            </w:pPr>
            <w:r w:rsidRPr="00F13B43">
              <w:rPr>
                <w:rFonts w:eastAsiaTheme="minorEastAsia"/>
                <w:sz w:val="20"/>
                <w:szCs w:val="20"/>
                <w:lang w:eastAsia="ko-KR"/>
                <w14:ligatures w14:val="standardContextual"/>
              </w:rPr>
              <w:t>200</w:t>
            </w:r>
          </w:p>
        </w:tc>
        <w:tc>
          <w:tcPr>
            <w:tcW w:w="0" w:type="auto"/>
            <w:tcBorders>
              <w:top w:val="single" w:sz="4" w:space="0" w:color="auto"/>
            </w:tcBorders>
            <w:vAlign w:val="center"/>
          </w:tcPr>
          <w:p w14:paraId="1B6C3D1A" w14:textId="320A0203" w:rsidR="0028321E" w:rsidRPr="00F13B43" w:rsidRDefault="0028321E" w:rsidP="0028321E">
            <w:pPr>
              <w:tabs>
                <w:tab w:val="left" w:pos="810"/>
              </w:tabs>
              <w:jc w:val="center"/>
              <w:rPr>
                <w:sz w:val="20"/>
                <w:szCs w:val="20"/>
              </w:rPr>
            </w:pPr>
            <w:r w:rsidRPr="00F13B43">
              <w:rPr>
                <w:rFonts w:eastAsiaTheme="minorEastAsia"/>
                <w:sz w:val="20"/>
                <w:szCs w:val="20"/>
                <w:lang w:eastAsia="ko-KR"/>
                <w14:ligatures w14:val="standardContextual"/>
              </w:rPr>
              <w:t>200</w:t>
            </w:r>
          </w:p>
        </w:tc>
        <w:tc>
          <w:tcPr>
            <w:tcW w:w="0" w:type="auto"/>
            <w:tcBorders>
              <w:top w:val="single" w:sz="4" w:space="0" w:color="auto"/>
            </w:tcBorders>
            <w:vAlign w:val="center"/>
          </w:tcPr>
          <w:p w14:paraId="2270C6B8" w14:textId="12553923" w:rsidR="0028321E" w:rsidRPr="00F13B43" w:rsidRDefault="0028321E" w:rsidP="0028321E">
            <w:pPr>
              <w:tabs>
                <w:tab w:val="left" w:pos="810"/>
              </w:tabs>
              <w:jc w:val="center"/>
              <w:rPr>
                <w:sz w:val="20"/>
                <w:szCs w:val="20"/>
              </w:rPr>
            </w:pPr>
            <w:r w:rsidRPr="00F13B43">
              <w:rPr>
                <w:rFonts w:eastAsiaTheme="minorEastAsia"/>
                <w:sz w:val="20"/>
                <w:szCs w:val="20"/>
                <w:lang w:eastAsia="ko-KR"/>
                <w14:ligatures w14:val="standardContextual"/>
              </w:rPr>
              <w:t>200</w:t>
            </w:r>
          </w:p>
        </w:tc>
        <w:tc>
          <w:tcPr>
            <w:tcW w:w="0" w:type="auto"/>
            <w:tcBorders>
              <w:top w:val="single" w:sz="4" w:space="0" w:color="auto"/>
            </w:tcBorders>
            <w:vAlign w:val="center"/>
          </w:tcPr>
          <w:p w14:paraId="5B844421" w14:textId="7418F6BA" w:rsidR="0028321E" w:rsidRPr="00F13B43" w:rsidRDefault="0028321E" w:rsidP="0028321E">
            <w:pPr>
              <w:tabs>
                <w:tab w:val="left" w:pos="810"/>
              </w:tabs>
              <w:jc w:val="center"/>
              <w:rPr>
                <w:sz w:val="20"/>
                <w:szCs w:val="20"/>
              </w:rPr>
            </w:pPr>
            <w:r w:rsidRPr="00F13B43">
              <w:rPr>
                <w:rFonts w:eastAsiaTheme="minorEastAsia"/>
                <w:sz w:val="20"/>
                <w:szCs w:val="20"/>
                <w:lang w:eastAsia="ko-KR"/>
                <w14:ligatures w14:val="standardContextual"/>
              </w:rPr>
              <w:t>200</w:t>
            </w:r>
          </w:p>
        </w:tc>
        <w:tc>
          <w:tcPr>
            <w:tcW w:w="0" w:type="auto"/>
            <w:tcBorders>
              <w:top w:val="single" w:sz="4" w:space="0" w:color="auto"/>
            </w:tcBorders>
            <w:vAlign w:val="center"/>
          </w:tcPr>
          <w:p w14:paraId="7C36842B" w14:textId="2532D645" w:rsidR="0028321E" w:rsidRPr="00F13B43" w:rsidRDefault="0028321E" w:rsidP="0028321E">
            <w:pPr>
              <w:tabs>
                <w:tab w:val="left" w:pos="810"/>
              </w:tabs>
              <w:jc w:val="center"/>
              <w:rPr>
                <w:sz w:val="20"/>
                <w:szCs w:val="20"/>
              </w:rPr>
            </w:pPr>
            <w:r w:rsidRPr="00F13B43">
              <w:rPr>
                <w:rFonts w:eastAsiaTheme="minorEastAsia"/>
                <w:sz w:val="20"/>
                <w:szCs w:val="20"/>
                <w:lang w:eastAsia="ko-KR"/>
                <w14:ligatures w14:val="standardContextual"/>
              </w:rPr>
              <w:t>200</w:t>
            </w:r>
          </w:p>
        </w:tc>
      </w:tr>
      <w:tr w:rsidR="0028321E" w:rsidRPr="0063259A" w14:paraId="4FCF5CA8" w14:textId="77777777" w:rsidTr="007233EB">
        <w:trPr>
          <w:trHeight w:val="276"/>
        </w:trPr>
        <w:tc>
          <w:tcPr>
            <w:tcW w:w="0" w:type="auto"/>
            <w:vAlign w:val="center"/>
          </w:tcPr>
          <w:p w14:paraId="181E6BFD" w14:textId="77777777" w:rsidR="0028321E" w:rsidRPr="00262D7F" w:rsidRDefault="0028321E" w:rsidP="0028321E">
            <w:pPr>
              <w:tabs>
                <w:tab w:val="left" w:pos="810"/>
              </w:tabs>
              <w:jc w:val="right"/>
              <w:rPr>
                <w:i/>
                <w:iCs/>
                <w:sz w:val="20"/>
                <w:szCs w:val="20"/>
              </w:rPr>
            </w:pPr>
            <w:r w:rsidRPr="00262D7F">
              <w:rPr>
                <w:i/>
                <w:iCs/>
                <w:sz w:val="20"/>
                <w:szCs w:val="20"/>
              </w:rPr>
              <w:t>AIC</w:t>
            </w:r>
          </w:p>
        </w:tc>
        <w:tc>
          <w:tcPr>
            <w:tcW w:w="0" w:type="auto"/>
            <w:vAlign w:val="center"/>
          </w:tcPr>
          <w:p w14:paraId="62218680" w14:textId="48EF1F9C" w:rsidR="0028321E" w:rsidRPr="00F13B43" w:rsidRDefault="0028321E" w:rsidP="0028321E">
            <w:pPr>
              <w:autoSpaceDE w:val="0"/>
              <w:autoSpaceDN w:val="0"/>
              <w:adjustRightInd w:val="0"/>
              <w:jc w:val="center"/>
              <w:rPr>
                <w:rFonts w:eastAsiaTheme="minorEastAsia"/>
                <w:sz w:val="20"/>
                <w:szCs w:val="20"/>
                <w:lang w:eastAsia="ko-KR"/>
              </w:rPr>
            </w:pPr>
            <w:r w:rsidRPr="00F13B43">
              <w:rPr>
                <w:rFonts w:eastAsiaTheme="minorEastAsia"/>
                <w:sz w:val="20"/>
                <w:szCs w:val="20"/>
                <w:lang w:eastAsia="ko-KR"/>
                <w14:ligatures w14:val="standardContextual"/>
              </w:rPr>
              <w:t>173.5</w:t>
            </w:r>
          </w:p>
        </w:tc>
        <w:tc>
          <w:tcPr>
            <w:tcW w:w="0" w:type="auto"/>
            <w:vAlign w:val="center"/>
          </w:tcPr>
          <w:p w14:paraId="3B31C22E" w14:textId="48598750" w:rsidR="0028321E" w:rsidRPr="00F13B43" w:rsidRDefault="0028321E" w:rsidP="0028321E">
            <w:pPr>
              <w:tabs>
                <w:tab w:val="left" w:pos="810"/>
              </w:tabs>
              <w:jc w:val="center"/>
              <w:rPr>
                <w:sz w:val="20"/>
                <w:szCs w:val="20"/>
              </w:rPr>
            </w:pPr>
            <w:r w:rsidRPr="00F13B43">
              <w:rPr>
                <w:rFonts w:eastAsiaTheme="minorEastAsia"/>
                <w:sz w:val="20"/>
                <w:szCs w:val="20"/>
                <w:lang w:eastAsia="ko-KR"/>
                <w14:ligatures w14:val="standardContextual"/>
              </w:rPr>
              <w:t>180.8</w:t>
            </w:r>
          </w:p>
        </w:tc>
        <w:tc>
          <w:tcPr>
            <w:tcW w:w="0" w:type="auto"/>
            <w:vAlign w:val="center"/>
          </w:tcPr>
          <w:p w14:paraId="7EF324D7" w14:textId="408DC802" w:rsidR="0028321E" w:rsidRPr="00F13B43" w:rsidRDefault="0028321E" w:rsidP="0028321E">
            <w:pPr>
              <w:tabs>
                <w:tab w:val="left" w:pos="810"/>
              </w:tabs>
              <w:jc w:val="center"/>
              <w:rPr>
                <w:sz w:val="20"/>
                <w:szCs w:val="20"/>
              </w:rPr>
            </w:pPr>
            <w:r w:rsidRPr="00F13B43">
              <w:rPr>
                <w:rFonts w:eastAsiaTheme="minorEastAsia"/>
                <w:sz w:val="20"/>
                <w:szCs w:val="20"/>
                <w:lang w:eastAsia="ko-KR"/>
                <w14:ligatures w14:val="standardContextual"/>
              </w:rPr>
              <w:t>173.1</w:t>
            </w:r>
          </w:p>
        </w:tc>
        <w:tc>
          <w:tcPr>
            <w:tcW w:w="0" w:type="auto"/>
            <w:vAlign w:val="center"/>
          </w:tcPr>
          <w:p w14:paraId="50D94CE8" w14:textId="7528B21F" w:rsidR="0028321E" w:rsidRPr="00F13B43" w:rsidRDefault="0028321E" w:rsidP="0028321E">
            <w:pPr>
              <w:tabs>
                <w:tab w:val="left" w:pos="810"/>
              </w:tabs>
              <w:jc w:val="center"/>
              <w:rPr>
                <w:sz w:val="20"/>
                <w:szCs w:val="20"/>
              </w:rPr>
            </w:pPr>
            <w:r w:rsidRPr="00F13B43">
              <w:rPr>
                <w:rFonts w:eastAsiaTheme="minorEastAsia"/>
                <w:sz w:val="20"/>
                <w:szCs w:val="20"/>
                <w:lang w:eastAsia="ko-KR"/>
                <w14:ligatures w14:val="standardContextual"/>
              </w:rPr>
              <w:t>178.6</w:t>
            </w:r>
          </w:p>
        </w:tc>
        <w:tc>
          <w:tcPr>
            <w:tcW w:w="0" w:type="auto"/>
            <w:vAlign w:val="center"/>
          </w:tcPr>
          <w:p w14:paraId="3B684369" w14:textId="65ED53C5" w:rsidR="0028321E" w:rsidRPr="00F13B43" w:rsidRDefault="0028321E" w:rsidP="0028321E">
            <w:pPr>
              <w:tabs>
                <w:tab w:val="left" w:pos="810"/>
              </w:tabs>
              <w:jc w:val="center"/>
              <w:rPr>
                <w:sz w:val="20"/>
                <w:szCs w:val="20"/>
              </w:rPr>
            </w:pPr>
            <w:r w:rsidRPr="00F13B43">
              <w:rPr>
                <w:rFonts w:eastAsiaTheme="minorEastAsia"/>
                <w:sz w:val="20"/>
                <w:szCs w:val="20"/>
                <w:lang w:eastAsia="ko-KR"/>
                <w14:ligatures w14:val="standardContextual"/>
              </w:rPr>
              <w:t>185.3</w:t>
            </w:r>
          </w:p>
        </w:tc>
        <w:tc>
          <w:tcPr>
            <w:tcW w:w="0" w:type="auto"/>
            <w:vAlign w:val="center"/>
          </w:tcPr>
          <w:p w14:paraId="29EEF8E6" w14:textId="6E4C348C" w:rsidR="0028321E" w:rsidRPr="00F13B43" w:rsidRDefault="0028321E" w:rsidP="0028321E">
            <w:pPr>
              <w:tabs>
                <w:tab w:val="left" w:pos="810"/>
              </w:tabs>
              <w:jc w:val="center"/>
              <w:rPr>
                <w:sz w:val="20"/>
                <w:szCs w:val="20"/>
              </w:rPr>
            </w:pPr>
            <w:r w:rsidRPr="00F13B43">
              <w:rPr>
                <w:rFonts w:eastAsiaTheme="minorEastAsia"/>
                <w:sz w:val="20"/>
                <w:szCs w:val="20"/>
                <w:lang w:eastAsia="ko-KR"/>
                <w14:ligatures w14:val="standardContextual"/>
              </w:rPr>
              <w:t>178.0</w:t>
            </w:r>
          </w:p>
        </w:tc>
      </w:tr>
      <w:tr w:rsidR="0028321E" w:rsidRPr="0063259A" w14:paraId="4A719A56" w14:textId="77777777" w:rsidTr="00372DCF">
        <w:trPr>
          <w:trHeight w:val="276"/>
        </w:trPr>
        <w:tc>
          <w:tcPr>
            <w:tcW w:w="0" w:type="auto"/>
            <w:vAlign w:val="center"/>
          </w:tcPr>
          <w:p w14:paraId="61226F59" w14:textId="77777777" w:rsidR="0028321E" w:rsidRPr="00262D7F" w:rsidRDefault="0028321E" w:rsidP="0028321E">
            <w:pPr>
              <w:tabs>
                <w:tab w:val="left" w:pos="810"/>
              </w:tabs>
              <w:jc w:val="right"/>
              <w:rPr>
                <w:i/>
                <w:iCs/>
                <w:sz w:val="20"/>
                <w:szCs w:val="20"/>
              </w:rPr>
            </w:pPr>
            <w:r w:rsidRPr="00262D7F">
              <w:rPr>
                <w:i/>
                <w:iCs/>
                <w:sz w:val="20"/>
                <w:szCs w:val="20"/>
              </w:rPr>
              <w:t>BIC</w:t>
            </w:r>
          </w:p>
        </w:tc>
        <w:tc>
          <w:tcPr>
            <w:tcW w:w="0" w:type="auto"/>
            <w:vAlign w:val="center"/>
          </w:tcPr>
          <w:p w14:paraId="01168CC4" w14:textId="257E4D0D" w:rsidR="0028321E" w:rsidRPr="00F13B43" w:rsidRDefault="0028321E" w:rsidP="0028321E">
            <w:pPr>
              <w:tabs>
                <w:tab w:val="left" w:pos="810"/>
              </w:tabs>
              <w:jc w:val="center"/>
              <w:rPr>
                <w:sz w:val="20"/>
                <w:szCs w:val="20"/>
              </w:rPr>
            </w:pPr>
            <w:r w:rsidRPr="00F13B43">
              <w:rPr>
                <w:rFonts w:eastAsiaTheme="minorEastAsia"/>
                <w:sz w:val="20"/>
                <w:szCs w:val="20"/>
                <w:lang w:eastAsia="ko-KR"/>
                <w14:ligatures w14:val="standardContextual"/>
              </w:rPr>
              <w:t>180.1</w:t>
            </w:r>
          </w:p>
        </w:tc>
        <w:tc>
          <w:tcPr>
            <w:tcW w:w="0" w:type="auto"/>
            <w:vAlign w:val="center"/>
          </w:tcPr>
          <w:p w14:paraId="5922F01A" w14:textId="43C27780" w:rsidR="0028321E" w:rsidRPr="00F13B43" w:rsidRDefault="0028321E" w:rsidP="0028321E">
            <w:pPr>
              <w:tabs>
                <w:tab w:val="left" w:pos="810"/>
              </w:tabs>
              <w:jc w:val="center"/>
              <w:rPr>
                <w:sz w:val="20"/>
                <w:szCs w:val="20"/>
              </w:rPr>
            </w:pPr>
            <w:r w:rsidRPr="00F13B43">
              <w:rPr>
                <w:rFonts w:eastAsiaTheme="minorEastAsia"/>
                <w:sz w:val="20"/>
                <w:szCs w:val="20"/>
                <w:lang w:eastAsia="ko-KR"/>
                <w14:ligatures w14:val="standardContextual"/>
              </w:rPr>
              <w:t>187.4</w:t>
            </w:r>
          </w:p>
        </w:tc>
        <w:tc>
          <w:tcPr>
            <w:tcW w:w="0" w:type="auto"/>
            <w:vAlign w:val="center"/>
          </w:tcPr>
          <w:p w14:paraId="2C61F86E" w14:textId="47DE569A" w:rsidR="0028321E" w:rsidRPr="00F13B43" w:rsidRDefault="0028321E" w:rsidP="0028321E">
            <w:pPr>
              <w:tabs>
                <w:tab w:val="left" w:pos="810"/>
              </w:tabs>
              <w:jc w:val="center"/>
              <w:rPr>
                <w:sz w:val="20"/>
                <w:szCs w:val="20"/>
              </w:rPr>
            </w:pPr>
            <w:r w:rsidRPr="00F13B43">
              <w:rPr>
                <w:rFonts w:eastAsiaTheme="minorEastAsia"/>
                <w:sz w:val="20"/>
                <w:szCs w:val="20"/>
                <w:lang w:eastAsia="ko-KR"/>
                <w14:ligatures w14:val="standardContextual"/>
              </w:rPr>
              <w:t>183.0</w:t>
            </w:r>
          </w:p>
        </w:tc>
        <w:tc>
          <w:tcPr>
            <w:tcW w:w="0" w:type="auto"/>
            <w:vAlign w:val="center"/>
          </w:tcPr>
          <w:p w14:paraId="458450E1" w14:textId="09758FB2" w:rsidR="0028321E" w:rsidRPr="00F13B43" w:rsidRDefault="0028321E" w:rsidP="0028321E">
            <w:pPr>
              <w:tabs>
                <w:tab w:val="left" w:pos="810"/>
              </w:tabs>
              <w:jc w:val="center"/>
              <w:rPr>
                <w:sz w:val="20"/>
                <w:szCs w:val="20"/>
              </w:rPr>
            </w:pPr>
            <w:r w:rsidRPr="00F13B43">
              <w:rPr>
                <w:rFonts w:eastAsiaTheme="minorEastAsia"/>
                <w:sz w:val="20"/>
                <w:szCs w:val="20"/>
                <w:lang w:eastAsia="ko-KR"/>
                <w14:ligatures w14:val="standardContextual"/>
              </w:rPr>
              <w:t>195.1</w:t>
            </w:r>
          </w:p>
        </w:tc>
        <w:tc>
          <w:tcPr>
            <w:tcW w:w="0" w:type="auto"/>
            <w:vAlign w:val="center"/>
          </w:tcPr>
          <w:p w14:paraId="001F9512" w14:textId="396F1E87" w:rsidR="0028321E" w:rsidRPr="00F13B43" w:rsidRDefault="0028321E" w:rsidP="0028321E">
            <w:pPr>
              <w:tabs>
                <w:tab w:val="left" w:pos="810"/>
              </w:tabs>
              <w:jc w:val="center"/>
              <w:rPr>
                <w:sz w:val="20"/>
                <w:szCs w:val="20"/>
              </w:rPr>
            </w:pPr>
            <w:r w:rsidRPr="00F13B43">
              <w:rPr>
                <w:rFonts w:eastAsiaTheme="minorEastAsia"/>
                <w:sz w:val="20"/>
                <w:szCs w:val="20"/>
                <w:lang w:eastAsia="ko-KR"/>
                <w14:ligatures w14:val="standardContextual"/>
              </w:rPr>
              <w:t>201.8</w:t>
            </w:r>
          </w:p>
        </w:tc>
        <w:tc>
          <w:tcPr>
            <w:tcW w:w="0" w:type="auto"/>
            <w:vAlign w:val="center"/>
          </w:tcPr>
          <w:p w14:paraId="56A67209" w14:textId="60731A16" w:rsidR="0028321E" w:rsidRPr="00F13B43" w:rsidRDefault="0028321E" w:rsidP="0028321E">
            <w:pPr>
              <w:tabs>
                <w:tab w:val="left" w:pos="810"/>
              </w:tabs>
              <w:jc w:val="center"/>
              <w:rPr>
                <w:sz w:val="20"/>
                <w:szCs w:val="20"/>
              </w:rPr>
            </w:pPr>
            <w:r w:rsidRPr="00F13B43">
              <w:rPr>
                <w:rFonts w:eastAsiaTheme="minorEastAsia"/>
                <w:sz w:val="20"/>
                <w:szCs w:val="20"/>
                <w:lang w:eastAsia="ko-KR"/>
                <w14:ligatures w14:val="standardContextual"/>
              </w:rPr>
              <w:t>197.8</w:t>
            </w:r>
          </w:p>
        </w:tc>
      </w:tr>
      <w:tr w:rsidR="0028321E" w:rsidRPr="0063259A" w14:paraId="5800F408" w14:textId="77777777" w:rsidTr="00372DCF">
        <w:trPr>
          <w:trHeight w:val="276"/>
        </w:trPr>
        <w:tc>
          <w:tcPr>
            <w:tcW w:w="0" w:type="auto"/>
            <w:tcBorders>
              <w:bottom w:val="single" w:sz="4" w:space="0" w:color="auto"/>
            </w:tcBorders>
            <w:vAlign w:val="center"/>
          </w:tcPr>
          <w:p w14:paraId="033AC005" w14:textId="77777777" w:rsidR="0028321E" w:rsidRPr="00262D7F" w:rsidRDefault="0028321E" w:rsidP="0028321E">
            <w:pPr>
              <w:tabs>
                <w:tab w:val="left" w:pos="810"/>
              </w:tabs>
              <w:jc w:val="right"/>
              <w:rPr>
                <w:i/>
                <w:iCs/>
                <w:sz w:val="20"/>
                <w:szCs w:val="20"/>
              </w:rPr>
            </w:pPr>
            <w:r w:rsidRPr="00262D7F">
              <w:rPr>
                <w:i/>
                <w:iCs/>
                <w:sz w:val="20"/>
                <w:szCs w:val="20"/>
              </w:rPr>
              <w:t>Log likelihood</w:t>
            </w:r>
          </w:p>
        </w:tc>
        <w:tc>
          <w:tcPr>
            <w:tcW w:w="0" w:type="auto"/>
            <w:tcBorders>
              <w:bottom w:val="single" w:sz="4" w:space="0" w:color="auto"/>
            </w:tcBorders>
            <w:vAlign w:val="center"/>
          </w:tcPr>
          <w:p w14:paraId="7FE52D12" w14:textId="7127CBE4" w:rsidR="0028321E" w:rsidRPr="00F13B43" w:rsidRDefault="0028321E" w:rsidP="0028321E">
            <w:pPr>
              <w:tabs>
                <w:tab w:val="left" w:pos="810"/>
              </w:tabs>
              <w:jc w:val="center"/>
              <w:rPr>
                <w:sz w:val="20"/>
                <w:szCs w:val="20"/>
              </w:rPr>
            </w:pPr>
            <w:r w:rsidRPr="00F13B43">
              <w:rPr>
                <w:rFonts w:eastAsiaTheme="minorEastAsia"/>
                <w:sz w:val="20"/>
                <w:szCs w:val="20"/>
                <w:lang w:eastAsia="ko-KR"/>
                <w14:ligatures w14:val="standardContextual"/>
              </w:rPr>
              <w:t>-84.73</w:t>
            </w:r>
          </w:p>
        </w:tc>
        <w:tc>
          <w:tcPr>
            <w:tcW w:w="0" w:type="auto"/>
            <w:tcBorders>
              <w:bottom w:val="single" w:sz="4" w:space="0" w:color="auto"/>
            </w:tcBorders>
            <w:vAlign w:val="center"/>
          </w:tcPr>
          <w:p w14:paraId="15FF00A8" w14:textId="290F0DE6" w:rsidR="0028321E" w:rsidRPr="00F13B43" w:rsidRDefault="0028321E" w:rsidP="0028321E">
            <w:pPr>
              <w:tabs>
                <w:tab w:val="left" w:pos="810"/>
              </w:tabs>
              <w:jc w:val="center"/>
              <w:rPr>
                <w:sz w:val="20"/>
                <w:szCs w:val="20"/>
              </w:rPr>
            </w:pPr>
            <w:r w:rsidRPr="00F13B43">
              <w:rPr>
                <w:rFonts w:eastAsiaTheme="minorEastAsia"/>
                <w:sz w:val="20"/>
                <w:szCs w:val="20"/>
                <w:lang w:eastAsia="ko-KR"/>
                <w14:ligatures w14:val="standardContextual"/>
              </w:rPr>
              <w:t>-88.39</w:t>
            </w:r>
          </w:p>
        </w:tc>
        <w:tc>
          <w:tcPr>
            <w:tcW w:w="0" w:type="auto"/>
            <w:tcBorders>
              <w:bottom w:val="single" w:sz="4" w:space="0" w:color="auto"/>
            </w:tcBorders>
            <w:vAlign w:val="center"/>
          </w:tcPr>
          <w:p w14:paraId="72C8F3D6" w14:textId="090DEC4C" w:rsidR="0028321E" w:rsidRPr="00F13B43" w:rsidRDefault="0028321E" w:rsidP="0028321E">
            <w:pPr>
              <w:tabs>
                <w:tab w:val="left" w:pos="810"/>
              </w:tabs>
              <w:jc w:val="center"/>
              <w:rPr>
                <w:sz w:val="20"/>
                <w:szCs w:val="20"/>
              </w:rPr>
            </w:pPr>
            <w:r w:rsidRPr="00F13B43">
              <w:rPr>
                <w:rFonts w:eastAsiaTheme="minorEastAsia"/>
                <w:sz w:val="20"/>
                <w:szCs w:val="20"/>
                <w:lang w:eastAsia="ko-KR"/>
                <w14:ligatures w14:val="standardContextual"/>
              </w:rPr>
              <w:t>-83.55</w:t>
            </w:r>
          </w:p>
        </w:tc>
        <w:tc>
          <w:tcPr>
            <w:tcW w:w="0" w:type="auto"/>
            <w:tcBorders>
              <w:bottom w:val="single" w:sz="4" w:space="0" w:color="auto"/>
            </w:tcBorders>
            <w:vAlign w:val="center"/>
          </w:tcPr>
          <w:p w14:paraId="223F4B89" w14:textId="7C25B304" w:rsidR="0028321E" w:rsidRPr="00F13B43" w:rsidRDefault="0028321E" w:rsidP="0028321E">
            <w:pPr>
              <w:tabs>
                <w:tab w:val="left" w:pos="810"/>
              </w:tabs>
              <w:jc w:val="center"/>
              <w:rPr>
                <w:sz w:val="20"/>
                <w:szCs w:val="20"/>
              </w:rPr>
            </w:pPr>
            <w:r w:rsidRPr="00F13B43">
              <w:rPr>
                <w:rFonts w:eastAsiaTheme="minorEastAsia"/>
                <w:sz w:val="20"/>
                <w:szCs w:val="20"/>
                <w:lang w:eastAsia="ko-KR"/>
                <w14:ligatures w14:val="standardContextual"/>
              </w:rPr>
              <w:t>-84.30</w:t>
            </w:r>
          </w:p>
        </w:tc>
        <w:tc>
          <w:tcPr>
            <w:tcW w:w="0" w:type="auto"/>
            <w:tcBorders>
              <w:bottom w:val="single" w:sz="4" w:space="0" w:color="auto"/>
            </w:tcBorders>
            <w:vAlign w:val="center"/>
          </w:tcPr>
          <w:p w14:paraId="714184BC" w14:textId="4F0EA478" w:rsidR="0028321E" w:rsidRPr="00F13B43" w:rsidRDefault="0028321E" w:rsidP="0028321E">
            <w:pPr>
              <w:tabs>
                <w:tab w:val="left" w:pos="810"/>
              </w:tabs>
              <w:jc w:val="center"/>
              <w:rPr>
                <w:sz w:val="20"/>
                <w:szCs w:val="20"/>
              </w:rPr>
            </w:pPr>
            <w:r w:rsidRPr="00F13B43">
              <w:rPr>
                <w:rFonts w:eastAsiaTheme="minorEastAsia"/>
                <w:sz w:val="20"/>
                <w:szCs w:val="20"/>
                <w:lang w:eastAsia="ko-KR"/>
                <w14:ligatures w14:val="standardContextual"/>
              </w:rPr>
              <w:t>-87.64</w:t>
            </w:r>
          </w:p>
        </w:tc>
        <w:tc>
          <w:tcPr>
            <w:tcW w:w="0" w:type="auto"/>
            <w:tcBorders>
              <w:bottom w:val="single" w:sz="4" w:space="0" w:color="auto"/>
            </w:tcBorders>
            <w:vAlign w:val="center"/>
          </w:tcPr>
          <w:p w14:paraId="798E0273" w14:textId="45E93FDA" w:rsidR="0028321E" w:rsidRPr="00F13B43" w:rsidRDefault="0028321E" w:rsidP="0028321E">
            <w:pPr>
              <w:tabs>
                <w:tab w:val="left" w:pos="810"/>
              </w:tabs>
              <w:jc w:val="center"/>
              <w:rPr>
                <w:sz w:val="20"/>
                <w:szCs w:val="20"/>
              </w:rPr>
            </w:pPr>
            <w:r w:rsidRPr="00F13B43">
              <w:rPr>
                <w:rFonts w:eastAsiaTheme="minorEastAsia"/>
                <w:sz w:val="20"/>
                <w:szCs w:val="20"/>
                <w:lang w:eastAsia="ko-KR"/>
                <w14:ligatures w14:val="standardContextual"/>
              </w:rPr>
              <w:t>-83.01</w:t>
            </w:r>
          </w:p>
        </w:tc>
      </w:tr>
    </w:tbl>
    <w:p w14:paraId="2D7C75A5" w14:textId="77777777" w:rsidR="0091405E" w:rsidRPr="0063259A" w:rsidRDefault="0091405E" w:rsidP="0091405E">
      <w:pPr>
        <w:rPr>
          <w:i/>
          <w:iCs/>
          <w:color w:val="000000" w:themeColor="text1"/>
          <w:sz w:val="20"/>
          <w:szCs w:val="20"/>
        </w:rPr>
      </w:pPr>
    </w:p>
    <w:p w14:paraId="1ABA099E" w14:textId="77777777" w:rsidR="0091405E" w:rsidRPr="0063259A" w:rsidRDefault="0091405E" w:rsidP="0091405E">
      <w:pPr>
        <w:rPr>
          <w:i/>
          <w:iCs/>
          <w:color w:val="000000" w:themeColor="text1"/>
          <w:sz w:val="20"/>
          <w:szCs w:val="20"/>
        </w:rPr>
      </w:pPr>
    </w:p>
    <w:p w14:paraId="6E0FC198" w14:textId="77777777" w:rsidR="0091405E" w:rsidRPr="0063259A" w:rsidRDefault="0091405E" w:rsidP="0091405E">
      <w:pPr>
        <w:rPr>
          <w:i/>
          <w:iCs/>
          <w:color w:val="000000" w:themeColor="text1"/>
          <w:sz w:val="20"/>
          <w:szCs w:val="20"/>
        </w:rPr>
      </w:pPr>
    </w:p>
    <w:p w14:paraId="6D82E432" w14:textId="77777777" w:rsidR="0091405E" w:rsidRPr="0063259A" w:rsidRDefault="0091405E" w:rsidP="0091405E">
      <w:pPr>
        <w:rPr>
          <w:i/>
          <w:iCs/>
          <w:color w:val="000000" w:themeColor="text1"/>
          <w:sz w:val="20"/>
          <w:szCs w:val="20"/>
        </w:rPr>
      </w:pPr>
    </w:p>
    <w:p w14:paraId="5179354B" w14:textId="77777777" w:rsidR="0091405E" w:rsidRPr="0063259A" w:rsidRDefault="0091405E" w:rsidP="0091405E">
      <w:pPr>
        <w:rPr>
          <w:i/>
          <w:iCs/>
          <w:color w:val="000000" w:themeColor="text1"/>
          <w:sz w:val="20"/>
          <w:szCs w:val="20"/>
        </w:rPr>
      </w:pPr>
    </w:p>
    <w:p w14:paraId="31FE6413" w14:textId="77777777" w:rsidR="0091405E" w:rsidRPr="0063259A" w:rsidRDefault="0091405E" w:rsidP="0091405E">
      <w:pPr>
        <w:rPr>
          <w:i/>
          <w:iCs/>
          <w:color w:val="000000" w:themeColor="text1"/>
          <w:sz w:val="20"/>
          <w:szCs w:val="20"/>
        </w:rPr>
      </w:pPr>
    </w:p>
    <w:p w14:paraId="075200FA" w14:textId="77777777" w:rsidR="0091405E" w:rsidRPr="0063259A" w:rsidRDefault="0091405E" w:rsidP="0091405E">
      <w:pPr>
        <w:rPr>
          <w:i/>
          <w:iCs/>
          <w:color w:val="000000" w:themeColor="text1"/>
          <w:sz w:val="20"/>
          <w:szCs w:val="20"/>
        </w:rPr>
      </w:pPr>
    </w:p>
    <w:p w14:paraId="6FFC22A7" w14:textId="77777777" w:rsidR="0091405E" w:rsidRPr="0063259A" w:rsidRDefault="0091405E" w:rsidP="0091405E">
      <w:pPr>
        <w:rPr>
          <w:i/>
          <w:iCs/>
          <w:color w:val="000000" w:themeColor="text1"/>
          <w:sz w:val="20"/>
          <w:szCs w:val="20"/>
        </w:rPr>
      </w:pPr>
    </w:p>
    <w:p w14:paraId="36CA4479" w14:textId="77777777" w:rsidR="0091405E" w:rsidRPr="0063259A" w:rsidRDefault="0091405E" w:rsidP="0091405E">
      <w:pPr>
        <w:rPr>
          <w:i/>
          <w:iCs/>
          <w:color w:val="000000" w:themeColor="text1"/>
          <w:sz w:val="20"/>
          <w:szCs w:val="20"/>
        </w:rPr>
      </w:pPr>
    </w:p>
    <w:p w14:paraId="08B1ADB4" w14:textId="77777777" w:rsidR="0091405E" w:rsidRPr="0063259A" w:rsidRDefault="0091405E" w:rsidP="0091405E">
      <w:pPr>
        <w:rPr>
          <w:i/>
          <w:iCs/>
          <w:color w:val="000000" w:themeColor="text1"/>
          <w:sz w:val="20"/>
          <w:szCs w:val="20"/>
        </w:rPr>
      </w:pPr>
    </w:p>
    <w:p w14:paraId="23617A68" w14:textId="77777777" w:rsidR="0091405E" w:rsidRPr="0063259A" w:rsidRDefault="0091405E" w:rsidP="0091405E">
      <w:pPr>
        <w:rPr>
          <w:i/>
          <w:iCs/>
          <w:color w:val="000000" w:themeColor="text1"/>
          <w:sz w:val="20"/>
          <w:szCs w:val="20"/>
        </w:rPr>
      </w:pPr>
    </w:p>
    <w:p w14:paraId="6DA19B1B" w14:textId="77777777" w:rsidR="0091405E" w:rsidRPr="0063259A" w:rsidRDefault="0091405E" w:rsidP="0091405E">
      <w:pPr>
        <w:rPr>
          <w:i/>
          <w:iCs/>
          <w:color w:val="000000" w:themeColor="text1"/>
          <w:sz w:val="20"/>
          <w:szCs w:val="20"/>
        </w:rPr>
      </w:pPr>
    </w:p>
    <w:p w14:paraId="6BC844E8" w14:textId="77777777" w:rsidR="0091405E" w:rsidRPr="0063259A" w:rsidRDefault="0091405E" w:rsidP="0091405E">
      <w:pPr>
        <w:rPr>
          <w:i/>
          <w:iCs/>
          <w:color w:val="000000" w:themeColor="text1"/>
          <w:sz w:val="20"/>
          <w:szCs w:val="20"/>
        </w:rPr>
      </w:pPr>
    </w:p>
    <w:p w14:paraId="7D0859E9" w14:textId="77777777" w:rsidR="0091405E" w:rsidRPr="0063259A" w:rsidRDefault="0091405E" w:rsidP="0091405E">
      <w:pPr>
        <w:rPr>
          <w:i/>
          <w:iCs/>
          <w:color w:val="000000" w:themeColor="text1"/>
          <w:sz w:val="20"/>
          <w:szCs w:val="20"/>
        </w:rPr>
      </w:pPr>
    </w:p>
    <w:p w14:paraId="446E338F" w14:textId="77777777" w:rsidR="0091405E" w:rsidRPr="0063259A" w:rsidRDefault="0091405E" w:rsidP="0091405E">
      <w:pPr>
        <w:rPr>
          <w:i/>
          <w:iCs/>
          <w:color w:val="000000" w:themeColor="text1"/>
          <w:sz w:val="20"/>
          <w:szCs w:val="20"/>
        </w:rPr>
      </w:pPr>
    </w:p>
    <w:p w14:paraId="52BCCECA" w14:textId="77777777" w:rsidR="0091405E" w:rsidRPr="0063259A" w:rsidRDefault="0091405E" w:rsidP="0091405E">
      <w:pPr>
        <w:rPr>
          <w:i/>
          <w:iCs/>
          <w:color w:val="000000" w:themeColor="text1"/>
          <w:sz w:val="20"/>
          <w:szCs w:val="20"/>
        </w:rPr>
      </w:pPr>
    </w:p>
    <w:p w14:paraId="3055ED0E" w14:textId="77777777" w:rsidR="0091405E" w:rsidRPr="0063259A" w:rsidRDefault="0091405E" w:rsidP="0091405E">
      <w:pPr>
        <w:rPr>
          <w:i/>
          <w:iCs/>
          <w:color w:val="000000" w:themeColor="text1"/>
          <w:sz w:val="20"/>
          <w:szCs w:val="20"/>
        </w:rPr>
      </w:pPr>
    </w:p>
    <w:p w14:paraId="6B740B79" w14:textId="77777777" w:rsidR="0091405E" w:rsidRPr="0063259A" w:rsidRDefault="0091405E" w:rsidP="0091405E">
      <w:pPr>
        <w:rPr>
          <w:i/>
          <w:iCs/>
          <w:color w:val="000000" w:themeColor="text1"/>
          <w:sz w:val="20"/>
          <w:szCs w:val="20"/>
        </w:rPr>
      </w:pPr>
    </w:p>
    <w:p w14:paraId="5DE9158B" w14:textId="77777777" w:rsidR="0091405E" w:rsidRPr="0063259A" w:rsidRDefault="0091405E" w:rsidP="0091405E">
      <w:pPr>
        <w:rPr>
          <w:i/>
          <w:iCs/>
          <w:color w:val="000000" w:themeColor="text1"/>
          <w:sz w:val="20"/>
          <w:szCs w:val="20"/>
        </w:rPr>
      </w:pPr>
    </w:p>
    <w:p w14:paraId="51EC679C" w14:textId="77777777" w:rsidR="0091405E" w:rsidRPr="0063259A" w:rsidRDefault="0091405E" w:rsidP="0091405E">
      <w:pPr>
        <w:rPr>
          <w:i/>
          <w:iCs/>
          <w:color w:val="000000" w:themeColor="text1"/>
          <w:sz w:val="20"/>
          <w:szCs w:val="20"/>
        </w:rPr>
      </w:pPr>
    </w:p>
    <w:p w14:paraId="754FBE02" w14:textId="77777777" w:rsidR="0091405E" w:rsidRPr="0063259A" w:rsidRDefault="0091405E" w:rsidP="0091405E">
      <w:pPr>
        <w:rPr>
          <w:i/>
          <w:iCs/>
          <w:color w:val="000000" w:themeColor="text1"/>
          <w:sz w:val="20"/>
          <w:szCs w:val="20"/>
        </w:rPr>
      </w:pPr>
    </w:p>
    <w:p w14:paraId="0F3959FA" w14:textId="77777777" w:rsidR="0091405E" w:rsidRPr="0063259A" w:rsidRDefault="0091405E" w:rsidP="0091405E">
      <w:pPr>
        <w:rPr>
          <w:i/>
          <w:iCs/>
          <w:color w:val="000000" w:themeColor="text1"/>
          <w:sz w:val="20"/>
          <w:szCs w:val="20"/>
        </w:rPr>
      </w:pPr>
    </w:p>
    <w:p w14:paraId="1F802156" w14:textId="5621900D" w:rsidR="0091405E" w:rsidRPr="0063259A" w:rsidRDefault="0091405E" w:rsidP="0091405E">
      <w:pPr>
        <w:rPr>
          <w:color w:val="000000" w:themeColor="text1"/>
          <w:sz w:val="20"/>
          <w:szCs w:val="20"/>
        </w:rPr>
      </w:pPr>
      <w:r w:rsidRPr="0063259A">
        <w:rPr>
          <w:i/>
          <w:iCs/>
          <w:color w:val="000000" w:themeColor="text1"/>
          <w:sz w:val="20"/>
          <w:szCs w:val="20"/>
        </w:rPr>
        <w:t>Note.</w:t>
      </w:r>
      <w:r w:rsidRPr="0063259A">
        <w:rPr>
          <w:color w:val="000000" w:themeColor="text1"/>
          <w:sz w:val="20"/>
          <w:szCs w:val="20"/>
        </w:rPr>
        <w:tab/>
        <w:t>Standard errors in parentheses.</w:t>
      </w:r>
    </w:p>
    <w:p w14:paraId="118BA734" w14:textId="77777777" w:rsidR="0091405E" w:rsidRPr="0063259A" w:rsidRDefault="0091405E" w:rsidP="0091405E">
      <w:pPr>
        <w:ind w:firstLine="720"/>
        <w:rPr>
          <w:color w:val="000000" w:themeColor="text1"/>
          <w:sz w:val="20"/>
          <w:szCs w:val="20"/>
        </w:rPr>
      </w:pPr>
      <w:r w:rsidRPr="0063259A">
        <w:rPr>
          <w:sz w:val="20"/>
          <w:szCs w:val="20"/>
          <w:vertAlign w:val="superscript"/>
        </w:rPr>
        <w:t>†</w:t>
      </w:r>
      <w:r w:rsidRPr="0063259A">
        <w:rPr>
          <w:sz w:val="20"/>
          <w:szCs w:val="20"/>
        </w:rPr>
        <w:t xml:space="preserve"> </w:t>
      </w:r>
      <w:r w:rsidRPr="006706B4">
        <w:rPr>
          <w:i/>
          <w:iCs/>
          <w:sz w:val="20"/>
          <w:szCs w:val="20"/>
        </w:rPr>
        <w:t xml:space="preserve">p </w:t>
      </w:r>
      <w:r w:rsidRPr="0063259A">
        <w:rPr>
          <w:sz w:val="20"/>
          <w:szCs w:val="20"/>
        </w:rPr>
        <w:t xml:space="preserve">&lt; .10, </w:t>
      </w:r>
      <w:r w:rsidRPr="0063259A">
        <w:rPr>
          <w:color w:val="000000" w:themeColor="text1"/>
          <w:sz w:val="20"/>
          <w:szCs w:val="20"/>
          <w:vertAlign w:val="superscript"/>
        </w:rPr>
        <w:t>*</w:t>
      </w:r>
      <w:r w:rsidRPr="0063259A">
        <w:rPr>
          <w:color w:val="000000" w:themeColor="text1"/>
          <w:sz w:val="20"/>
          <w:szCs w:val="20"/>
        </w:rPr>
        <w:t xml:space="preserve"> </w:t>
      </w:r>
      <w:r w:rsidRPr="0063259A">
        <w:rPr>
          <w:i/>
          <w:iCs/>
          <w:color w:val="000000" w:themeColor="text1"/>
          <w:sz w:val="20"/>
          <w:szCs w:val="20"/>
        </w:rPr>
        <w:t>p</w:t>
      </w:r>
      <w:r w:rsidRPr="0063259A">
        <w:rPr>
          <w:color w:val="000000" w:themeColor="text1"/>
          <w:sz w:val="20"/>
          <w:szCs w:val="20"/>
        </w:rPr>
        <w:t xml:space="preserve"> &lt; .05, </w:t>
      </w:r>
      <w:r w:rsidRPr="0063259A">
        <w:rPr>
          <w:color w:val="000000" w:themeColor="text1"/>
          <w:sz w:val="20"/>
          <w:szCs w:val="20"/>
          <w:vertAlign w:val="superscript"/>
        </w:rPr>
        <w:t>**</w:t>
      </w:r>
      <w:r w:rsidRPr="0063259A">
        <w:rPr>
          <w:i/>
          <w:iCs/>
          <w:color w:val="000000" w:themeColor="text1"/>
          <w:sz w:val="20"/>
          <w:szCs w:val="20"/>
        </w:rPr>
        <w:t xml:space="preserve"> p</w:t>
      </w:r>
      <w:r w:rsidRPr="0063259A">
        <w:rPr>
          <w:color w:val="000000" w:themeColor="text1"/>
          <w:sz w:val="20"/>
          <w:szCs w:val="20"/>
        </w:rPr>
        <w:t xml:space="preserve"> &lt; .01, </w:t>
      </w:r>
      <w:r w:rsidRPr="0063259A">
        <w:rPr>
          <w:color w:val="000000" w:themeColor="text1"/>
          <w:sz w:val="20"/>
          <w:szCs w:val="20"/>
          <w:vertAlign w:val="superscript"/>
        </w:rPr>
        <w:t>***</w:t>
      </w:r>
      <w:r w:rsidRPr="0063259A">
        <w:rPr>
          <w:color w:val="000000" w:themeColor="text1"/>
          <w:sz w:val="20"/>
          <w:szCs w:val="20"/>
        </w:rPr>
        <w:t xml:space="preserve"> </w:t>
      </w:r>
      <w:r w:rsidRPr="0063259A">
        <w:rPr>
          <w:i/>
          <w:iCs/>
          <w:color w:val="000000" w:themeColor="text1"/>
          <w:sz w:val="20"/>
          <w:szCs w:val="20"/>
        </w:rPr>
        <w:t>p</w:t>
      </w:r>
      <w:r w:rsidRPr="0063259A">
        <w:rPr>
          <w:color w:val="000000" w:themeColor="text1"/>
          <w:sz w:val="20"/>
          <w:szCs w:val="20"/>
        </w:rPr>
        <w:t xml:space="preserve"> &lt; .001</w:t>
      </w:r>
    </w:p>
    <w:p w14:paraId="359A29E4" w14:textId="77777777" w:rsidR="0091405E" w:rsidRPr="0063259A" w:rsidRDefault="0091405E" w:rsidP="0091405E">
      <w:pPr>
        <w:ind w:firstLine="720"/>
        <w:rPr>
          <w:color w:val="000000" w:themeColor="text1"/>
          <w:sz w:val="20"/>
          <w:szCs w:val="20"/>
        </w:rPr>
      </w:pPr>
      <w:r w:rsidRPr="0063259A">
        <w:rPr>
          <w:color w:val="000000" w:themeColor="text1"/>
          <w:sz w:val="20"/>
          <w:szCs w:val="20"/>
          <w:vertAlign w:val="superscript"/>
        </w:rPr>
        <w:t>a</w:t>
      </w:r>
      <w:r w:rsidRPr="0063259A">
        <w:rPr>
          <w:color w:val="000000" w:themeColor="text1"/>
          <w:sz w:val="20"/>
          <w:szCs w:val="20"/>
        </w:rPr>
        <w:t xml:space="preserve"> Categorical variable (0 = male, 1 = female)</w:t>
      </w:r>
    </w:p>
    <w:p w14:paraId="387463BC" w14:textId="77777777" w:rsidR="00F836C0" w:rsidRPr="0063259A" w:rsidRDefault="00F836C0" w:rsidP="00F836C0">
      <w:pPr>
        <w:rPr>
          <w:b/>
          <w:bCs/>
          <w:color w:val="000000" w:themeColor="text1"/>
          <w:kern w:val="36"/>
        </w:rPr>
      </w:pPr>
      <w:r w:rsidRPr="0063259A">
        <w:rPr>
          <w:color w:val="000000" w:themeColor="text1"/>
        </w:rPr>
        <w:br w:type="page"/>
      </w:r>
    </w:p>
    <w:p w14:paraId="6422E4C8" w14:textId="3F3EA6AD" w:rsidR="00F836C0" w:rsidRPr="0063259A" w:rsidRDefault="00F836C0" w:rsidP="00F836C0">
      <w:pPr>
        <w:pStyle w:val="Heading2"/>
        <w:rPr>
          <w:rFonts w:ascii="Times New Roman" w:hAnsi="Times New Roman" w:cs="Times New Roman"/>
          <w:b/>
          <w:bCs/>
          <w:color w:val="000000" w:themeColor="text1"/>
          <w:sz w:val="24"/>
          <w:szCs w:val="24"/>
        </w:rPr>
      </w:pPr>
      <w:bookmarkStart w:id="182" w:name="_Toc196601814"/>
      <w:r w:rsidRPr="0063259A">
        <w:rPr>
          <w:rFonts w:ascii="Times New Roman" w:hAnsi="Times New Roman" w:cs="Times New Roman"/>
          <w:b/>
          <w:bCs/>
          <w:color w:val="000000" w:themeColor="text1"/>
          <w:sz w:val="24"/>
          <w:szCs w:val="24"/>
        </w:rPr>
        <w:t xml:space="preserve">Table </w:t>
      </w:r>
      <w:r w:rsidR="003D4468">
        <w:rPr>
          <w:rFonts w:ascii="Times New Roman" w:hAnsi="Times New Roman" w:cs="Times New Roman"/>
          <w:b/>
          <w:bCs/>
          <w:color w:val="000000" w:themeColor="text1"/>
          <w:sz w:val="24"/>
          <w:szCs w:val="24"/>
        </w:rPr>
        <w:t>S23</w:t>
      </w:r>
      <w:r w:rsidRPr="0063259A">
        <w:rPr>
          <w:rFonts w:ascii="Times New Roman" w:hAnsi="Times New Roman" w:cs="Times New Roman"/>
          <w:b/>
          <w:bCs/>
          <w:color w:val="000000" w:themeColor="text1"/>
          <w:sz w:val="24"/>
          <w:szCs w:val="24"/>
        </w:rPr>
        <w:t xml:space="preserve">: Fractional logit for no help offered (Study </w:t>
      </w:r>
      <w:r w:rsidR="00731037" w:rsidRPr="0063259A">
        <w:rPr>
          <w:rFonts w:ascii="Times New Roman" w:hAnsi="Times New Roman" w:cs="Times New Roman"/>
          <w:b/>
          <w:bCs/>
          <w:color w:val="000000" w:themeColor="text1"/>
          <w:sz w:val="24"/>
          <w:szCs w:val="24"/>
        </w:rPr>
        <w:t>S1</w:t>
      </w:r>
      <w:r w:rsidRPr="0063259A">
        <w:rPr>
          <w:rFonts w:ascii="Times New Roman" w:hAnsi="Times New Roman" w:cs="Times New Roman"/>
          <w:b/>
          <w:bCs/>
          <w:color w:val="000000" w:themeColor="text1"/>
          <w:sz w:val="24"/>
          <w:szCs w:val="24"/>
        </w:rPr>
        <w:t>)</w:t>
      </w:r>
      <w:bookmarkEnd w:id="182"/>
      <w:r w:rsidRPr="0063259A">
        <w:rPr>
          <w:rFonts w:ascii="Times New Roman" w:hAnsi="Times New Roman" w:cs="Times New Roman"/>
          <w:b/>
          <w:bCs/>
          <w:color w:val="000000" w:themeColor="text1"/>
          <w:sz w:val="24"/>
          <w:szCs w:val="24"/>
        </w:rPr>
        <w:t xml:space="preserve"> </w:t>
      </w:r>
    </w:p>
    <w:p w14:paraId="6CA7EE19" w14:textId="77777777" w:rsidR="0091405E" w:rsidRPr="0063259A" w:rsidRDefault="0091405E" w:rsidP="0091405E"/>
    <w:tbl>
      <w:tblPr>
        <w:tblStyle w:val="TableGrid"/>
        <w:tblpPr w:leftFromText="180" w:rightFromText="180" w:vertAnchor="text" w:horzAnchor="margin" w:tblpY="51"/>
        <w:tblW w:w="102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00"/>
        <w:gridCol w:w="1354"/>
        <w:gridCol w:w="1354"/>
        <w:gridCol w:w="1354"/>
        <w:gridCol w:w="1354"/>
        <w:gridCol w:w="1354"/>
        <w:gridCol w:w="1354"/>
      </w:tblGrid>
      <w:tr w:rsidR="00E46C91" w:rsidRPr="0063259A" w14:paraId="23C6334F" w14:textId="77777777" w:rsidTr="00950A46">
        <w:trPr>
          <w:trHeight w:val="257"/>
        </w:trPr>
        <w:tc>
          <w:tcPr>
            <w:tcW w:w="0" w:type="auto"/>
            <w:tcBorders>
              <w:top w:val="single" w:sz="4" w:space="0" w:color="auto"/>
            </w:tcBorders>
            <w:vAlign w:val="center"/>
          </w:tcPr>
          <w:p w14:paraId="4BC1C392" w14:textId="77777777" w:rsidR="00E46C91" w:rsidRPr="0063259A" w:rsidRDefault="00E46C91" w:rsidP="007233EB">
            <w:pPr>
              <w:jc w:val="center"/>
              <w:rPr>
                <w:sz w:val="20"/>
                <w:szCs w:val="20"/>
              </w:rPr>
            </w:pPr>
          </w:p>
        </w:tc>
        <w:tc>
          <w:tcPr>
            <w:tcW w:w="0" w:type="auto"/>
            <w:gridSpan w:val="6"/>
            <w:tcBorders>
              <w:top w:val="single" w:sz="4" w:space="0" w:color="auto"/>
            </w:tcBorders>
            <w:vAlign w:val="center"/>
          </w:tcPr>
          <w:p w14:paraId="637893AD" w14:textId="761457FB" w:rsidR="00E46C91" w:rsidRPr="0063259A" w:rsidRDefault="00E46C91" w:rsidP="007233EB">
            <w:pPr>
              <w:jc w:val="center"/>
              <w:rPr>
                <w:b/>
                <w:bCs/>
                <w:i/>
                <w:iCs/>
                <w:sz w:val="20"/>
                <w:szCs w:val="20"/>
              </w:rPr>
            </w:pPr>
            <w:r w:rsidRPr="0063259A">
              <w:rPr>
                <w:b/>
                <w:bCs/>
                <w:i/>
                <w:iCs/>
                <w:sz w:val="20"/>
                <w:szCs w:val="20"/>
              </w:rPr>
              <w:t>PROPORTION OF NO HELP OFFERED</w:t>
            </w:r>
          </w:p>
        </w:tc>
      </w:tr>
      <w:tr w:rsidR="00E46C91" w:rsidRPr="0063259A" w14:paraId="79A152F2" w14:textId="77777777" w:rsidTr="00950A46">
        <w:trPr>
          <w:trHeight w:val="257"/>
        </w:trPr>
        <w:tc>
          <w:tcPr>
            <w:tcW w:w="0" w:type="auto"/>
            <w:tcBorders>
              <w:bottom w:val="single" w:sz="4" w:space="0" w:color="auto"/>
            </w:tcBorders>
            <w:vAlign w:val="center"/>
          </w:tcPr>
          <w:p w14:paraId="05AB20EA" w14:textId="77777777" w:rsidR="00E46C91" w:rsidRPr="0063259A" w:rsidRDefault="00E46C91" w:rsidP="007233EB">
            <w:pPr>
              <w:jc w:val="center"/>
              <w:rPr>
                <w:sz w:val="20"/>
                <w:szCs w:val="20"/>
              </w:rPr>
            </w:pPr>
            <w:r w:rsidRPr="0063259A">
              <w:rPr>
                <w:sz w:val="20"/>
                <w:szCs w:val="20"/>
              </w:rPr>
              <w:t>VARIABLES</w:t>
            </w:r>
          </w:p>
        </w:tc>
        <w:tc>
          <w:tcPr>
            <w:tcW w:w="0" w:type="auto"/>
            <w:tcBorders>
              <w:bottom w:val="single" w:sz="4" w:space="0" w:color="auto"/>
            </w:tcBorders>
            <w:vAlign w:val="center"/>
          </w:tcPr>
          <w:p w14:paraId="111A61DD" w14:textId="77777777" w:rsidR="00E46C91" w:rsidRPr="0063259A" w:rsidRDefault="00E46C91" w:rsidP="007233EB">
            <w:pPr>
              <w:jc w:val="center"/>
              <w:rPr>
                <w:b/>
                <w:bCs/>
                <w:i/>
                <w:iCs/>
                <w:sz w:val="20"/>
                <w:szCs w:val="20"/>
              </w:rPr>
            </w:pPr>
            <w:r w:rsidRPr="0063259A">
              <w:rPr>
                <w:b/>
                <w:bCs/>
                <w:i/>
                <w:iCs/>
                <w:sz w:val="20"/>
                <w:szCs w:val="20"/>
              </w:rPr>
              <w:t>Model 1</w:t>
            </w:r>
          </w:p>
        </w:tc>
        <w:tc>
          <w:tcPr>
            <w:tcW w:w="0" w:type="auto"/>
            <w:tcBorders>
              <w:bottom w:val="single" w:sz="4" w:space="0" w:color="auto"/>
            </w:tcBorders>
            <w:vAlign w:val="center"/>
          </w:tcPr>
          <w:p w14:paraId="3C291F3F" w14:textId="77777777" w:rsidR="00E46C91" w:rsidRPr="0063259A" w:rsidRDefault="00E46C91" w:rsidP="007233EB">
            <w:pPr>
              <w:jc w:val="center"/>
              <w:rPr>
                <w:b/>
                <w:bCs/>
                <w:i/>
                <w:iCs/>
                <w:sz w:val="20"/>
                <w:szCs w:val="20"/>
              </w:rPr>
            </w:pPr>
            <w:r w:rsidRPr="0063259A">
              <w:rPr>
                <w:b/>
                <w:bCs/>
                <w:i/>
                <w:iCs/>
                <w:sz w:val="20"/>
                <w:szCs w:val="20"/>
              </w:rPr>
              <w:t>Model 2</w:t>
            </w:r>
          </w:p>
        </w:tc>
        <w:tc>
          <w:tcPr>
            <w:tcW w:w="0" w:type="auto"/>
            <w:tcBorders>
              <w:bottom w:val="single" w:sz="4" w:space="0" w:color="auto"/>
            </w:tcBorders>
            <w:vAlign w:val="center"/>
          </w:tcPr>
          <w:p w14:paraId="10A08410" w14:textId="77777777" w:rsidR="00E46C91" w:rsidRPr="0063259A" w:rsidRDefault="00E46C91" w:rsidP="007233EB">
            <w:pPr>
              <w:jc w:val="center"/>
              <w:rPr>
                <w:b/>
                <w:bCs/>
                <w:i/>
                <w:iCs/>
                <w:sz w:val="20"/>
                <w:szCs w:val="20"/>
              </w:rPr>
            </w:pPr>
            <w:r w:rsidRPr="0063259A">
              <w:rPr>
                <w:b/>
                <w:bCs/>
                <w:i/>
                <w:iCs/>
                <w:sz w:val="20"/>
                <w:szCs w:val="20"/>
              </w:rPr>
              <w:t>Model 3</w:t>
            </w:r>
          </w:p>
        </w:tc>
        <w:tc>
          <w:tcPr>
            <w:tcW w:w="0" w:type="auto"/>
            <w:tcBorders>
              <w:bottom w:val="single" w:sz="4" w:space="0" w:color="auto"/>
            </w:tcBorders>
            <w:vAlign w:val="center"/>
          </w:tcPr>
          <w:p w14:paraId="78F71AEC" w14:textId="77777777" w:rsidR="00E46C91" w:rsidRPr="0063259A" w:rsidRDefault="00E46C91" w:rsidP="007233EB">
            <w:pPr>
              <w:jc w:val="center"/>
              <w:rPr>
                <w:b/>
                <w:bCs/>
                <w:i/>
                <w:iCs/>
                <w:sz w:val="20"/>
                <w:szCs w:val="20"/>
              </w:rPr>
            </w:pPr>
            <w:r w:rsidRPr="0063259A">
              <w:rPr>
                <w:b/>
                <w:bCs/>
                <w:i/>
                <w:iCs/>
                <w:sz w:val="20"/>
                <w:szCs w:val="20"/>
              </w:rPr>
              <w:t>Model 4</w:t>
            </w:r>
          </w:p>
        </w:tc>
        <w:tc>
          <w:tcPr>
            <w:tcW w:w="0" w:type="auto"/>
            <w:tcBorders>
              <w:bottom w:val="single" w:sz="4" w:space="0" w:color="auto"/>
            </w:tcBorders>
            <w:vAlign w:val="center"/>
          </w:tcPr>
          <w:p w14:paraId="3AD0CA05" w14:textId="77777777" w:rsidR="00E46C91" w:rsidRPr="0063259A" w:rsidRDefault="00E46C91" w:rsidP="007233EB">
            <w:pPr>
              <w:jc w:val="center"/>
              <w:rPr>
                <w:b/>
                <w:bCs/>
                <w:i/>
                <w:iCs/>
                <w:sz w:val="20"/>
                <w:szCs w:val="20"/>
              </w:rPr>
            </w:pPr>
            <w:r w:rsidRPr="0063259A">
              <w:rPr>
                <w:b/>
                <w:bCs/>
                <w:i/>
                <w:iCs/>
                <w:sz w:val="20"/>
                <w:szCs w:val="20"/>
              </w:rPr>
              <w:t>Model 5</w:t>
            </w:r>
          </w:p>
        </w:tc>
        <w:tc>
          <w:tcPr>
            <w:tcW w:w="0" w:type="auto"/>
            <w:tcBorders>
              <w:bottom w:val="single" w:sz="4" w:space="0" w:color="auto"/>
            </w:tcBorders>
            <w:vAlign w:val="center"/>
          </w:tcPr>
          <w:p w14:paraId="76E2E613" w14:textId="77777777" w:rsidR="00E46C91" w:rsidRPr="0063259A" w:rsidRDefault="00E46C91" w:rsidP="007233EB">
            <w:pPr>
              <w:jc w:val="center"/>
              <w:rPr>
                <w:b/>
                <w:bCs/>
                <w:i/>
                <w:iCs/>
                <w:sz w:val="20"/>
                <w:szCs w:val="20"/>
              </w:rPr>
            </w:pPr>
            <w:r w:rsidRPr="0063259A">
              <w:rPr>
                <w:b/>
                <w:bCs/>
                <w:i/>
                <w:iCs/>
                <w:sz w:val="20"/>
                <w:szCs w:val="20"/>
              </w:rPr>
              <w:t>Model 6</w:t>
            </w:r>
          </w:p>
        </w:tc>
      </w:tr>
      <w:tr w:rsidR="00B1312E" w:rsidRPr="00B1312E" w14:paraId="1A65ACF2" w14:textId="77777777" w:rsidTr="007233EB">
        <w:trPr>
          <w:trHeight w:val="276"/>
        </w:trPr>
        <w:tc>
          <w:tcPr>
            <w:tcW w:w="0" w:type="auto"/>
            <w:vAlign w:val="center"/>
          </w:tcPr>
          <w:p w14:paraId="3CF80B45" w14:textId="77777777" w:rsidR="00B1312E" w:rsidRPr="00B1312E" w:rsidRDefault="00B1312E" w:rsidP="00B1312E">
            <w:pPr>
              <w:tabs>
                <w:tab w:val="left" w:pos="810"/>
              </w:tabs>
              <w:jc w:val="right"/>
              <w:rPr>
                <w:sz w:val="20"/>
                <w:szCs w:val="20"/>
              </w:rPr>
            </w:pPr>
            <w:r w:rsidRPr="00B1312E">
              <w:rPr>
                <w:sz w:val="20"/>
                <w:szCs w:val="20"/>
              </w:rPr>
              <w:t>Dominance</w:t>
            </w:r>
          </w:p>
        </w:tc>
        <w:tc>
          <w:tcPr>
            <w:tcW w:w="0" w:type="auto"/>
            <w:vAlign w:val="center"/>
          </w:tcPr>
          <w:p w14:paraId="12D52B90" w14:textId="360236BD" w:rsidR="00B1312E" w:rsidRPr="00B1312E" w:rsidRDefault="00B1312E" w:rsidP="00B1312E">
            <w:pPr>
              <w:tabs>
                <w:tab w:val="left" w:pos="810"/>
              </w:tabs>
              <w:jc w:val="center"/>
              <w:rPr>
                <w:sz w:val="20"/>
                <w:szCs w:val="20"/>
                <w:vertAlign w:val="superscript"/>
              </w:rPr>
            </w:pPr>
            <w:r w:rsidRPr="00B1312E">
              <w:rPr>
                <w:rFonts w:eastAsiaTheme="minorEastAsia"/>
                <w:sz w:val="20"/>
                <w:szCs w:val="20"/>
                <w:lang w:eastAsia="ko-KR"/>
                <w14:ligatures w14:val="standardContextual"/>
              </w:rPr>
              <w:t>.46</w:t>
            </w:r>
            <w:r w:rsidRPr="00B1312E">
              <w:rPr>
                <w:rFonts w:eastAsiaTheme="minorEastAsia"/>
                <w:sz w:val="20"/>
                <w:szCs w:val="20"/>
                <w:vertAlign w:val="superscript"/>
                <w:lang w:eastAsia="ko-KR"/>
                <w14:ligatures w14:val="standardContextual"/>
              </w:rPr>
              <w:t>***</w:t>
            </w:r>
          </w:p>
        </w:tc>
        <w:tc>
          <w:tcPr>
            <w:tcW w:w="0" w:type="auto"/>
            <w:vAlign w:val="center"/>
          </w:tcPr>
          <w:p w14:paraId="16F4F075" w14:textId="77777777" w:rsidR="00B1312E" w:rsidRPr="00B1312E" w:rsidRDefault="00B1312E" w:rsidP="00B1312E">
            <w:pPr>
              <w:jc w:val="center"/>
              <w:rPr>
                <w:sz w:val="20"/>
                <w:szCs w:val="20"/>
              </w:rPr>
            </w:pPr>
          </w:p>
        </w:tc>
        <w:tc>
          <w:tcPr>
            <w:tcW w:w="0" w:type="auto"/>
            <w:vAlign w:val="center"/>
          </w:tcPr>
          <w:p w14:paraId="4DB9745F" w14:textId="68966969" w:rsidR="00B1312E" w:rsidRPr="00B1312E" w:rsidRDefault="00B1312E" w:rsidP="00B1312E">
            <w:pPr>
              <w:jc w:val="center"/>
              <w:rPr>
                <w:sz w:val="20"/>
                <w:szCs w:val="20"/>
              </w:rPr>
            </w:pPr>
            <w:r w:rsidRPr="00B1312E">
              <w:rPr>
                <w:rFonts w:eastAsiaTheme="minorEastAsia"/>
                <w:sz w:val="20"/>
                <w:szCs w:val="20"/>
                <w:lang w:eastAsia="ko-KR"/>
                <w14:ligatures w14:val="standardContextual"/>
              </w:rPr>
              <w:t>.46</w:t>
            </w:r>
            <w:r w:rsidRPr="00855ED8">
              <w:rPr>
                <w:rFonts w:eastAsiaTheme="minorEastAsia"/>
                <w:sz w:val="20"/>
                <w:szCs w:val="20"/>
                <w:vertAlign w:val="superscript"/>
                <w:lang w:eastAsia="ko-KR"/>
                <w14:ligatures w14:val="standardContextual"/>
              </w:rPr>
              <w:t>***</w:t>
            </w:r>
          </w:p>
        </w:tc>
        <w:tc>
          <w:tcPr>
            <w:tcW w:w="0" w:type="auto"/>
            <w:vAlign w:val="center"/>
          </w:tcPr>
          <w:p w14:paraId="5EB23F5F" w14:textId="3915A4BF" w:rsidR="00B1312E" w:rsidRPr="00B1312E" w:rsidRDefault="00B1312E" w:rsidP="00B1312E">
            <w:pPr>
              <w:jc w:val="center"/>
              <w:rPr>
                <w:sz w:val="20"/>
                <w:szCs w:val="20"/>
              </w:rPr>
            </w:pPr>
            <w:r w:rsidRPr="00B1312E">
              <w:rPr>
                <w:rFonts w:eastAsiaTheme="minorEastAsia"/>
                <w:sz w:val="20"/>
                <w:szCs w:val="20"/>
                <w:lang w:eastAsia="ko-KR"/>
                <w14:ligatures w14:val="standardContextual"/>
              </w:rPr>
              <w:t>.38</w:t>
            </w:r>
            <w:r w:rsidRPr="002E5D82">
              <w:rPr>
                <w:rFonts w:eastAsiaTheme="minorEastAsia"/>
                <w:sz w:val="20"/>
                <w:szCs w:val="20"/>
                <w:vertAlign w:val="superscript"/>
                <w:lang w:eastAsia="ko-KR"/>
                <w14:ligatures w14:val="standardContextual"/>
              </w:rPr>
              <w:t>**</w:t>
            </w:r>
          </w:p>
        </w:tc>
        <w:tc>
          <w:tcPr>
            <w:tcW w:w="0" w:type="auto"/>
            <w:vAlign w:val="center"/>
          </w:tcPr>
          <w:p w14:paraId="7735F7B3" w14:textId="77777777" w:rsidR="00B1312E" w:rsidRPr="00B1312E" w:rsidRDefault="00B1312E" w:rsidP="00B1312E">
            <w:pPr>
              <w:autoSpaceDE w:val="0"/>
              <w:autoSpaceDN w:val="0"/>
              <w:adjustRightInd w:val="0"/>
              <w:jc w:val="center"/>
              <w:rPr>
                <w:rFonts w:eastAsiaTheme="minorEastAsia"/>
                <w:sz w:val="20"/>
                <w:szCs w:val="20"/>
                <w:lang w:eastAsia="ko-KR"/>
              </w:rPr>
            </w:pPr>
          </w:p>
        </w:tc>
        <w:tc>
          <w:tcPr>
            <w:tcW w:w="0" w:type="auto"/>
            <w:vAlign w:val="center"/>
          </w:tcPr>
          <w:p w14:paraId="6C6C8636" w14:textId="47E0CABE" w:rsidR="00B1312E" w:rsidRPr="00B1312E" w:rsidRDefault="00B1312E" w:rsidP="00B1312E">
            <w:pPr>
              <w:jc w:val="center"/>
              <w:rPr>
                <w:sz w:val="20"/>
                <w:szCs w:val="20"/>
              </w:rPr>
            </w:pPr>
            <w:r w:rsidRPr="00B1312E">
              <w:rPr>
                <w:rFonts w:eastAsiaTheme="minorEastAsia"/>
                <w:sz w:val="20"/>
                <w:szCs w:val="20"/>
                <w:lang w:eastAsia="ko-KR"/>
                <w14:ligatures w14:val="standardContextual"/>
              </w:rPr>
              <w:t>.38</w:t>
            </w:r>
            <w:r w:rsidRPr="002E5D82">
              <w:rPr>
                <w:rFonts w:eastAsiaTheme="minorEastAsia"/>
                <w:sz w:val="20"/>
                <w:szCs w:val="20"/>
                <w:vertAlign w:val="superscript"/>
                <w:lang w:eastAsia="ko-KR"/>
                <w14:ligatures w14:val="standardContextual"/>
              </w:rPr>
              <w:t>**</w:t>
            </w:r>
          </w:p>
        </w:tc>
      </w:tr>
      <w:tr w:rsidR="00B1312E" w:rsidRPr="00B1312E" w14:paraId="4D8D058A" w14:textId="77777777" w:rsidTr="007233EB">
        <w:trPr>
          <w:trHeight w:val="276"/>
        </w:trPr>
        <w:tc>
          <w:tcPr>
            <w:tcW w:w="0" w:type="auto"/>
            <w:vAlign w:val="center"/>
          </w:tcPr>
          <w:p w14:paraId="49A885F9" w14:textId="77777777" w:rsidR="00B1312E" w:rsidRPr="00B1312E" w:rsidRDefault="00B1312E" w:rsidP="00B1312E">
            <w:pPr>
              <w:tabs>
                <w:tab w:val="left" w:pos="810"/>
              </w:tabs>
              <w:jc w:val="right"/>
              <w:rPr>
                <w:sz w:val="20"/>
                <w:szCs w:val="20"/>
              </w:rPr>
            </w:pPr>
          </w:p>
        </w:tc>
        <w:tc>
          <w:tcPr>
            <w:tcW w:w="0" w:type="auto"/>
            <w:vAlign w:val="center"/>
          </w:tcPr>
          <w:p w14:paraId="612874ED" w14:textId="38927636" w:rsidR="00B1312E" w:rsidRPr="00B1312E" w:rsidRDefault="00B1312E" w:rsidP="00B1312E">
            <w:pPr>
              <w:tabs>
                <w:tab w:val="left" w:pos="810"/>
              </w:tabs>
              <w:jc w:val="center"/>
              <w:rPr>
                <w:rFonts w:eastAsiaTheme="minorEastAsia"/>
                <w:sz w:val="20"/>
                <w:szCs w:val="20"/>
                <w:lang w:eastAsia="ko-KR"/>
              </w:rPr>
            </w:pPr>
            <w:r w:rsidRPr="00B1312E">
              <w:rPr>
                <w:rFonts w:eastAsiaTheme="minorEastAsia"/>
                <w:sz w:val="20"/>
                <w:szCs w:val="20"/>
                <w:lang w:eastAsia="ko-KR"/>
                <w14:ligatures w14:val="standardContextual"/>
              </w:rPr>
              <w:t>(.11)</w:t>
            </w:r>
          </w:p>
        </w:tc>
        <w:tc>
          <w:tcPr>
            <w:tcW w:w="0" w:type="auto"/>
            <w:vAlign w:val="center"/>
          </w:tcPr>
          <w:p w14:paraId="681A8F46" w14:textId="77777777" w:rsidR="00B1312E" w:rsidRPr="00B1312E" w:rsidRDefault="00B1312E" w:rsidP="00B1312E">
            <w:pPr>
              <w:jc w:val="center"/>
              <w:rPr>
                <w:sz w:val="20"/>
                <w:szCs w:val="20"/>
              </w:rPr>
            </w:pPr>
          </w:p>
        </w:tc>
        <w:tc>
          <w:tcPr>
            <w:tcW w:w="0" w:type="auto"/>
            <w:vAlign w:val="center"/>
          </w:tcPr>
          <w:p w14:paraId="5DF74ED6" w14:textId="253A7A8E" w:rsidR="00B1312E" w:rsidRPr="00B1312E" w:rsidRDefault="00B1312E" w:rsidP="00B1312E">
            <w:pPr>
              <w:autoSpaceDE w:val="0"/>
              <w:autoSpaceDN w:val="0"/>
              <w:adjustRightInd w:val="0"/>
              <w:jc w:val="center"/>
              <w:rPr>
                <w:rFonts w:eastAsiaTheme="minorEastAsia"/>
                <w:sz w:val="20"/>
                <w:szCs w:val="20"/>
                <w:lang w:eastAsia="ko-KR"/>
              </w:rPr>
            </w:pPr>
            <w:r w:rsidRPr="00B1312E">
              <w:rPr>
                <w:rFonts w:eastAsiaTheme="minorEastAsia"/>
                <w:sz w:val="20"/>
                <w:szCs w:val="20"/>
                <w:lang w:eastAsia="ko-KR"/>
                <w14:ligatures w14:val="standardContextual"/>
              </w:rPr>
              <w:t>(.12)</w:t>
            </w:r>
          </w:p>
        </w:tc>
        <w:tc>
          <w:tcPr>
            <w:tcW w:w="0" w:type="auto"/>
            <w:vAlign w:val="center"/>
          </w:tcPr>
          <w:p w14:paraId="739862D9" w14:textId="71A1CE15" w:rsidR="00B1312E" w:rsidRPr="00B1312E" w:rsidRDefault="00B1312E" w:rsidP="00B1312E">
            <w:pPr>
              <w:jc w:val="center"/>
              <w:rPr>
                <w:sz w:val="20"/>
                <w:szCs w:val="20"/>
              </w:rPr>
            </w:pPr>
            <w:r w:rsidRPr="00B1312E">
              <w:rPr>
                <w:rFonts w:eastAsiaTheme="minorEastAsia"/>
                <w:sz w:val="20"/>
                <w:szCs w:val="20"/>
                <w:lang w:eastAsia="ko-KR"/>
                <w14:ligatures w14:val="standardContextual"/>
              </w:rPr>
              <w:t>(.12)</w:t>
            </w:r>
          </w:p>
        </w:tc>
        <w:tc>
          <w:tcPr>
            <w:tcW w:w="0" w:type="auto"/>
            <w:vAlign w:val="center"/>
          </w:tcPr>
          <w:p w14:paraId="38150962" w14:textId="77777777" w:rsidR="00B1312E" w:rsidRPr="00B1312E" w:rsidRDefault="00B1312E" w:rsidP="00B1312E">
            <w:pPr>
              <w:jc w:val="center"/>
              <w:rPr>
                <w:sz w:val="20"/>
                <w:szCs w:val="20"/>
              </w:rPr>
            </w:pPr>
          </w:p>
        </w:tc>
        <w:tc>
          <w:tcPr>
            <w:tcW w:w="0" w:type="auto"/>
            <w:vAlign w:val="center"/>
          </w:tcPr>
          <w:p w14:paraId="1A15B352" w14:textId="314A92ED" w:rsidR="00B1312E" w:rsidRPr="00B1312E" w:rsidRDefault="00B1312E" w:rsidP="00B1312E">
            <w:pPr>
              <w:jc w:val="center"/>
              <w:rPr>
                <w:sz w:val="20"/>
                <w:szCs w:val="20"/>
              </w:rPr>
            </w:pPr>
            <w:r w:rsidRPr="00B1312E">
              <w:rPr>
                <w:rFonts w:eastAsiaTheme="minorEastAsia"/>
                <w:sz w:val="20"/>
                <w:szCs w:val="20"/>
                <w:lang w:eastAsia="ko-KR"/>
                <w14:ligatures w14:val="standardContextual"/>
              </w:rPr>
              <w:t>(.13)</w:t>
            </w:r>
          </w:p>
        </w:tc>
      </w:tr>
      <w:tr w:rsidR="00B1312E" w:rsidRPr="00B1312E" w14:paraId="052315C2" w14:textId="77777777" w:rsidTr="007233EB">
        <w:trPr>
          <w:trHeight w:val="276"/>
        </w:trPr>
        <w:tc>
          <w:tcPr>
            <w:tcW w:w="0" w:type="auto"/>
            <w:vAlign w:val="center"/>
          </w:tcPr>
          <w:p w14:paraId="361A542D" w14:textId="77777777" w:rsidR="00B1312E" w:rsidRPr="00B1312E" w:rsidRDefault="00B1312E" w:rsidP="00B1312E">
            <w:pPr>
              <w:tabs>
                <w:tab w:val="left" w:pos="810"/>
              </w:tabs>
              <w:jc w:val="right"/>
              <w:rPr>
                <w:sz w:val="20"/>
                <w:szCs w:val="20"/>
              </w:rPr>
            </w:pPr>
            <w:r w:rsidRPr="00B1312E">
              <w:rPr>
                <w:sz w:val="20"/>
                <w:szCs w:val="20"/>
              </w:rPr>
              <w:t>Prestige</w:t>
            </w:r>
          </w:p>
        </w:tc>
        <w:tc>
          <w:tcPr>
            <w:tcW w:w="0" w:type="auto"/>
            <w:vAlign w:val="center"/>
          </w:tcPr>
          <w:p w14:paraId="2B1C2268" w14:textId="77777777" w:rsidR="00B1312E" w:rsidRPr="00B1312E" w:rsidRDefault="00B1312E" w:rsidP="00B1312E">
            <w:pPr>
              <w:tabs>
                <w:tab w:val="left" w:pos="810"/>
              </w:tabs>
              <w:jc w:val="center"/>
              <w:rPr>
                <w:rFonts w:eastAsiaTheme="minorEastAsia"/>
                <w:sz w:val="20"/>
                <w:szCs w:val="20"/>
                <w:lang w:eastAsia="ko-KR"/>
              </w:rPr>
            </w:pPr>
          </w:p>
        </w:tc>
        <w:tc>
          <w:tcPr>
            <w:tcW w:w="0" w:type="auto"/>
            <w:vAlign w:val="center"/>
          </w:tcPr>
          <w:p w14:paraId="7160C45F" w14:textId="556EFBD2" w:rsidR="00B1312E" w:rsidRPr="00B1312E" w:rsidRDefault="00B1312E" w:rsidP="00B1312E">
            <w:pPr>
              <w:autoSpaceDE w:val="0"/>
              <w:autoSpaceDN w:val="0"/>
              <w:adjustRightInd w:val="0"/>
              <w:jc w:val="center"/>
              <w:rPr>
                <w:rFonts w:eastAsiaTheme="minorEastAsia"/>
                <w:sz w:val="20"/>
                <w:szCs w:val="20"/>
                <w:lang w:eastAsia="ko-KR"/>
              </w:rPr>
            </w:pPr>
            <w:r w:rsidRPr="00B1312E">
              <w:rPr>
                <w:rFonts w:eastAsiaTheme="minorEastAsia"/>
                <w:sz w:val="20"/>
                <w:szCs w:val="20"/>
                <w:lang w:eastAsia="ko-KR"/>
                <w14:ligatures w14:val="standardContextual"/>
              </w:rPr>
              <w:t>-.63</w:t>
            </w:r>
            <w:r w:rsidRPr="00855ED8">
              <w:rPr>
                <w:rFonts w:eastAsiaTheme="minorEastAsia"/>
                <w:sz w:val="20"/>
                <w:szCs w:val="20"/>
                <w:vertAlign w:val="superscript"/>
                <w:lang w:eastAsia="ko-KR"/>
                <w14:ligatures w14:val="standardContextual"/>
              </w:rPr>
              <w:t>*</w:t>
            </w:r>
          </w:p>
        </w:tc>
        <w:tc>
          <w:tcPr>
            <w:tcW w:w="0" w:type="auto"/>
            <w:vAlign w:val="center"/>
          </w:tcPr>
          <w:p w14:paraId="285A737D" w14:textId="57D4F4A2" w:rsidR="00B1312E" w:rsidRPr="00B1312E" w:rsidRDefault="00B1312E" w:rsidP="00B1312E">
            <w:pPr>
              <w:autoSpaceDE w:val="0"/>
              <w:autoSpaceDN w:val="0"/>
              <w:adjustRightInd w:val="0"/>
              <w:jc w:val="center"/>
              <w:rPr>
                <w:rFonts w:eastAsiaTheme="minorEastAsia"/>
                <w:sz w:val="20"/>
                <w:szCs w:val="20"/>
                <w:lang w:eastAsia="ko-KR"/>
              </w:rPr>
            </w:pPr>
            <w:r w:rsidRPr="00B1312E">
              <w:rPr>
                <w:rFonts w:eastAsiaTheme="minorEastAsia"/>
                <w:sz w:val="20"/>
                <w:szCs w:val="20"/>
                <w:lang w:eastAsia="ko-KR"/>
                <w14:ligatures w14:val="standardContextual"/>
              </w:rPr>
              <w:t>-.52</w:t>
            </w:r>
            <w:r w:rsidRPr="00563DFD">
              <w:rPr>
                <w:rFonts w:eastAsiaTheme="minorEastAsia"/>
                <w:sz w:val="20"/>
                <w:szCs w:val="20"/>
                <w:vertAlign w:val="superscript"/>
                <w:lang w:eastAsia="ko-KR"/>
                <w14:ligatures w14:val="standardContextual"/>
              </w:rPr>
              <w:t>*</w:t>
            </w:r>
          </w:p>
        </w:tc>
        <w:tc>
          <w:tcPr>
            <w:tcW w:w="0" w:type="auto"/>
            <w:vAlign w:val="center"/>
          </w:tcPr>
          <w:p w14:paraId="310D495E" w14:textId="77777777" w:rsidR="00B1312E" w:rsidRPr="00B1312E" w:rsidRDefault="00B1312E" w:rsidP="00B1312E">
            <w:pPr>
              <w:jc w:val="center"/>
              <w:rPr>
                <w:sz w:val="20"/>
                <w:szCs w:val="20"/>
              </w:rPr>
            </w:pPr>
          </w:p>
        </w:tc>
        <w:tc>
          <w:tcPr>
            <w:tcW w:w="0" w:type="auto"/>
            <w:vAlign w:val="center"/>
          </w:tcPr>
          <w:p w14:paraId="65C47583" w14:textId="34B8AC1A" w:rsidR="00B1312E" w:rsidRPr="00B1312E" w:rsidRDefault="00B1312E" w:rsidP="00B1312E">
            <w:pPr>
              <w:jc w:val="center"/>
              <w:rPr>
                <w:rFonts w:eastAsiaTheme="minorEastAsia"/>
                <w:sz w:val="20"/>
                <w:szCs w:val="20"/>
                <w:lang w:eastAsia="ko-KR"/>
              </w:rPr>
            </w:pPr>
            <w:r w:rsidRPr="00B1312E">
              <w:rPr>
                <w:rFonts w:eastAsiaTheme="minorEastAsia"/>
                <w:sz w:val="20"/>
                <w:szCs w:val="20"/>
                <w:lang w:eastAsia="ko-KR"/>
                <w14:ligatures w14:val="standardContextual"/>
              </w:rPr>
              <w:t>-.50</w:t>
            </w:r>
            <w:r w:rsidRPr="002E5D82">
              <w:rPr>
                <w:rFonts w:eastAsiaTheme="minorEastAsia"/>
                <w:sz w:val="20"/>
                <w:szCs w:val="20"/>
                <w:vertAlign w:val="superscript"/>
                <w:lang w:eastAsia="ko-KR"/>
                <w14:ligatures w14:val="standardContextual"/>
              </w:rPr>
              <w:t>†</w:t>
            </w:r>
          </w:p>
        </w:tc>
        <w:tc>
          <w:tcPr>
            <w:tcW w:w="0" w:type="auto"/>
            <w:vAlign w:val="center"/>
          </w:tcPr>
          <w:p w14:paraId="3CDCFEAD" w14:textId="7D0F0ADA" w:rsidR="00B1312E" w:rsidRPr="00B1312E" w:rsidRDefault="00B1312E" w:rsidP="00B1312E">
            <w:pPr>
              <w:jc w:val="center"/>
              <w:rPr>
                <w:sz w:val="20"/>
                <w:szCs w:val="20"/>
              </w:rPr>
            </w:pPr>
            <w:r w:rsidRPr="00B1312E">
              <w:rPr>
                <w:rFonts w:eastAsiaTheme="minorEastAsia"/>
                <w:sz w:val="20"/>
                <w:szCs w:val="20"/>
                <w:lang w:eastAsia="ko-KR"/>
                <w14:ligatures w14:val="standardContextual"/>
              </w:rPr>
              <w:t>-.43</w:t>
            </w:r>
          </w:p>
        </w:tc>
      </w:tr>
      <w:tr w:rsidR="00B1312E" w:rsidRPr="00B1312E" w14:paraId="6729468A" w14:textId="77777777" w:rsidTr="007233EB">
        <w:trPr>
          <w:trHeight w:val="276"/>
        </w:trPr>
        <w:tc>
          <w:tcPr>
            <w:tcW w:w="0" w:type="auto"/>
            <w:vAlign w:val="center"/>
          </w:tcPr>
          <w:p w14:paraId="2E065DF6" w14:textId="77777777" w:rsidR="00B1312E" w:rsidRPr="00B1312E" w:rsidRDefault="00B1312E" w:rsidP="00B1312E">
            <w:pPr>
              <w:tabs>
                <w:tab w:val="left" w:pos="810"/>
              </w:tabs>
              <w:jc w:val="right"/>
              <w:rPr>
                <w:sz w:val="20"/>
                <w:szCs w:val="20"/>
              </w:rPr>
            </w:pPr>
          </w:p>
        </w:tc>
        <w:tc>
          <w:tcPr>
            <w:tcW w:w="0" w:type="auto"/>
            <w:vAlign w:val="center"/>
          </w:tcPr>
          <w:p w14:paraId="454F7FD5" w14:textId="77777777" w:rsidR="00B1312E" w:rsidRPr="00B1312E" w:rsidRDefault="00B1312E" w:rsidP="00B1312E">
            <w:pPr>
              <w:tabs>
                <w:tab w:val="left" w:pos="810"/>
              </w:tabs>
              <w:jc w:val="center"/>
              <w:rPr>
                <w:rFonts w:eastAsiaTheme="minorEastAsia"/>
                <w:sz w:val="20"/>
                <w:szCs w:val="20"/>
                <w:lang w:eastAsia="ko-KR"/>
              </w:rPr>
            </w:pPr>
          </w:p>
        </w:tc>
        <w:tc>
          <w:tcPr>
            <w:tcW w:w="0" w:type="auto"/>
            <w:vAlign w:val="center"/>
          </w:tcPr>
          <w:p w14:paraId="15E7E393" w14:textId="01B0C5F7" w:rsidR="00B1312E" w:rsidRPr="00B1312E" w:rsidRDefault="00B1312E" w:rsidP="00B1312E">
            <w:pPr>
              <w:jc w:val="center"/>
              <w:rPr>
                <w:sz w:val="20"/>
                <w:szCs w:val="20"/>
              </w:rPr>
            </w:pPr>
            <w:r w:rsidRPr="00B1312E">
              <w:rPr>
                <w:rFonts w:eastAsiaTheme="minorEastAsia"/>
                <w:sz w:val="20"/>
                <w:szCs w:val="20"/>
                <w:lang w:eastAsia="ko-KR"/>
                <w14:ligatures w14:val="standardContextual"/>
              </w:rPr>
              <w:t>(.25)</w:t>
            </w:r>
          </w:p>
        </w:tc>
        <w:tc>
          <w:tcPr>
            <w:tcW w:w="0" w:type="auto"/>
            <w:vAlign w:val="center"/>
          </w:tcPr>
          <w:p w14:paraId="7C124608" w14:textId="2E504202" w:rsidR="00B1312E" w:rsidRPr="00B1312E" w:rsidRDefault="00B1312E" w:rsidP="00B1312E">
            <w:pPr>
              <w:autoSpaceDE w:val="0"/>
              <w:autoSpaceDN w:val="0"/>
              <w:adjustRightInd w:val="0"/>
              <w:jc w:val="center"/>
              <w:rPr>
                <w:rFonts w:eastAsiaTheme="minorEastAsia"/>
                <w:sz w:val="20"/>
                <w:szCs w:val="20"/>
                <w:lang w:eastAsia="ko-KR"/>
              </w:rPr>
            </w:pPr>
            <w:r w:rsidRPr="00B1312E">
              <w:rPr>
                <w:rFonts w:eastAsiaTheme="minorEastAsia"/>
                <w:sz w:val="20"/>
                <w:szCs w:val="20"/>
                <w:lang w:eastAsia="ko-KR"/>
                <w14:ligatures w14:val="standardContextual"/>
              </w:rPr>
              <w:t>(.25)</w:t>
            </w:r>
          </w:p>
        </w:tc>
        <w:tc>
          <w:tcPr>
            <w:tcW w:w="0" w:type="auto"/>
            <w:vAlign w:val="center"/>
          </w:tcPr>
          <w:p w14:paraId="6415939F" w14:textId="77777777" w:rsidR="00B1312E" w:rsidRPr="00B1312E" w:rsidRDefault="00B1312E" w:rsidP="00B1312E">
            <w:pPr>
              <w:jc w:val="center"/>
              <w:rPr>
                <w:sz w:val="20"/>
                <w:szCs w:val="20"/>
              </w:rPr>
            </w:pPr>
          </w:p>
        </w:tc>
        <w:tc>
          <w:tcPr>
            <w:tcW w:w="0" w:type="auto"/>
            <w:vAlign w:val="center"/>
          </w:tcPr>
          <w:p w14:paraId="2ACD1833" w14:textId="398E22ED" w:rsidR="00B1312E" w:rsidRPr="00B1312E" w:rsidRDefault="00B1312E" w:rsidP="00B1312E">
            <w:pPr>
              <w:jc w:val="center"/>
              <w:rPr>
                <w:rFonts w:eastAsiaTheme="minorEastAsia"/>
                <w:sz w:val="20"/>
                <w:szCs w:val="20"/>
                <w:lang w:eastAsia="ko-KR"/>
              </w:rPr>
            </w:pPr>
            <w:r w:rsidRPr="00B1312E">
              <w:rPr>
                <w:rFonts w:eastAsiaTheme="minorEastAsia"/>
                <w:sz w:val="20"/>
                <w:szCs w:val="20"/>
                <w:lang w:eastAsia="ko-KR"/>
                <w14:ligatures w14:val="standardContextual"/>
              </w:rPr>
              <w:t>(.29)</w:t>
            </w:r>
          </w:p>
        </w:tc>
        <w:tc>
          <w:tcPr>
            <w:tcW w:w="0" w:type="auto"/>
            <w:vAlign w:val="center"/>
          </w:tcPr>
          <w:p w14:paraId="1926236A" w14:textId="235AF0DE" w:rsidR="00B1312E" w:rsidRPr="00B1312E" w:rsidRDefault="00B1312E" w:rsidP="00B1312E">
            <w:pPr>
              <w:autoSpaceDE w:val="0"/>
              <w:autoSpaceDN w:val="0"/>
              <w:adjustRightInd w:val="0"/>
              <w:jc w:val="center"/>
              <w:rPr>
                <w:rFonts w:eastAsiaTheme="minorEastAsia"/>
                <w:sz w:val="20"/>
                <w:szCs w:val="20"/>
                <w:lang w:eastAsia="ko-KR"/>
              </w:rPr>
            </w:pPr>
            <w:r w:rsidRPr="00B1312E">
              <w:rPr>
                <w:rFonts w:eastAsiaTheme="minorEastAsia"/>
                <w:sz w:val="20"/>
                <w:szCs w:val="20"/>
                <w:lang w:eastAsia="ko-KR"/>
                <w14:ligatures w14:val="standardContextual"/>
              </w:rPr>
              <w:t>(.29)</w:t>
            </w:r>
          </w:p>
        </w:tc>
      </w:tr>
      <w:tr w:rsidR="00B1312E" w:rsidRPr="00B1312E" w14:paraId="405F9C4C" w14:textId="77777777" w:rsidTr="007233EB">
        <w:trPr>
          <w:trHeight w:val="276"/>
        </w:trPr>
        <w:tc>
          <w:tcPr>
            <w:tcW w:w="0" w:type="auto"/>
            <w:vAlign w:val="center"/>
          </w:tcPr>
          <w:p w14:paraId="3583FC57" w14:textId="77777777" w:rsidR="00B1312E" w:rsidRPr="00B1312E" w:rsidRDefault="00B1312E" w:rsidP="00B1312E">
            <w:pPr>
              <w:tabs>
                <w:tab w:val="left" w:pos="810"/>
              </w:tabs>
              <w:jc w:val="right"/>
              <w:rPr>
                <w:sz w:val="20"/>
                <w:szCs w:val="20"/>
              </w:rPr>
            </w:pPr>
            <w:r w:rsidRPr="00B1312E">
              <w:rPr>
                <w:sz w:val="20"/>
                <w:szCs w:val="20"/>
              </w:rPr>
              <w:t xml:space="preserve">Gender </w:t>
            </w:r>
            <w:r w:rsidRPr="00B1312E">
              <w:rPr>
                <w:sz w:val="20"/>
                <w:szCs w:val="20"/>
                <w:vertAlign w:val="superscript"/>
              </w:rPr>
              <w:t>a</w:t>
            </w:r>
          </w:p>
        </w:tc>
        <w:tc>
          <w:tcPr>
            <w:tcW w:w="0" w:type="auto"/>
            <w:vAlign w:val="center"/>
          </w:tcPr>
          <w:p w14:paraId="23747823" w14:textId="77777777" w:rsidR="00B1312E" w:rsidRPr="00B1312E" w:rsidRDefault="00B1312E" w:rsidP="00B1312E">
            <w:pPr>
              <w:tabs>
                <w:tab w:val="left" w:pos="810"/>
              </w:tabs>
              <w:jc w:val="center"/>
              <w:rPr>
                <w:rFonts w:eastAsiaTheme="minorEastAsia"/>
                <w:sz w:val="20"/>
                <w:szCs w:val="20"/>
                <w:lang w:eastAsia="ko-KR"/>
              </w:rPr>
            </w:pPr>
          </w:p>
        </w:tc>
        <w:tc>
          <w:tcPr>
            <w:tcW w:w="0" w:type="auto"/>
            <w:vAlign w:val="center"/>
          </w:tcPr>
          <w:p w14:paraId="4631AB16" w14:textId="77777777" w:rsidR="00B1312E" w:rsidRPr="00B1312E" w:rsidRDefault="00B1312E" w:rsidP="00B1312E">
            <w:pPr>
              <w:jc w:val="center"/>
              <w:rPr>
                <w:rFonts w:eastAsiaTheme="minorEastAsia"/>
                <w:sz w:val="20"/>
                <w:szCs w:val="20"/>
                <w:lang w:eastAsia="ko-KR"/>
              </w:rPr>
            </w:pPr>
          </w:p>
        </w:tc>
        <w:tc>
          <w:tcPr>
            <w:tcW w:w="0" w:type="auto"/>
            <w:vAlign w:val="center"/>
          </w:tcPr>
          <w:p w14:paraId="7A7D32B2" w14:textId="77777777" w:rsidR="00B1312E" w:rsidRPr="00B1312E" w:rsidRDefault="00B1312E" w:rsidP="00B1312E">
            <w:pPr>
              <w:autoSpaceDE w:val="0"/>
              <w:autoSpaceDN w:val="0"/>
              <w:adjustRightInd w:val="0"/>
              <w:jc w:val="center"/>
              <w:rPr>
                <w:rFonts w:eastAsiaTheme="minorEastAsia"/>
                <w:sz w:val="20"/>
                <w:szCs w:val="20"/>
                <w:lang w:eastAsia="ko-KR"/>
              </w:rPr>
            </w:pPr>
          </w:p>
        </w:tc>
        <w:tc>
          <w:tcPr>
            <w:tcW w:w="0" w:type="auto"/>
            <w:vAlign w:val="center"/>
          </w:tcPr>
          <w:p w14:paraId="300ED059" w14:textId="454D4CBA" w:rsidR="00B1312E" w:rsidRPr="00B1312E" w:rsidRDefault="00B1312E" w:rsidP="00B1312E">
            <w:pPr>
              <w:jc w:val="center"/>
              <w:rPr>
                <w:sz w:val="20"/>
                <w:szCs w:val="20"/>
              </w:rPr>
            </w:pPr>
            <w:r w:rsidRPr="00B1312E">
              <w:rPr>
                <w:rFonts w:eastAsiaTheme="minorEastAsia"/>
                <w:sz w:val="20"/>
                <w:szCs w:val="20"/>
                <w:lang w:eastAsia="ko-KR"/>
                <w14:ligatures w14:val="standardContextual"/>
              </w:rPr>
              <w:t>-.67</w:t>
            </w:r>
          </w:p>
        </w:tc>
        <w:tc>
          <w:tcPr>
            <w:tcW w:w="0" w:type="auto"/>
            <w:vAlign w:val="center"/>
          </w:tcPr>
          <w:p w14:paraId="435BBF92" w14:textId="30BD8AC1" w:rsidR="00B1312E" w:rsidRPr="00B1312E" w:rsidRDefault="00B1312E" w:rsidP="00B1312E">
            <w:pPr>
              <w:jc w:val="center"/>
              <w:rPr>
                <w:rFonts w:eastAsiaTheme="minorEastAsia"/>
                <w:sz w:val="20"/>
                <w:szCs w:val="20"/>
                <w:lang w:eastAsia="ko-KR"/>
              </w:rPr>
            </w:pPr>
            <w:r w:rsidRPr="00B1312E">
              <w:rPr>
                <w:rFonts w:eastAsiaTheme="minorEastAsia"/>
                <w:sz w:val="20"/>
                <w:szCs w:val="20"/>
                <w:lang w:eastAsia="ko-KR"/>
                <w14:ligatures w14:val="standardContextual"/>
              </w:rPr>
              <w:t>-1.04</w:t>
            </w:r>
            <w:r w:rsidRPr="002E5D82">
              <w:rPr>
                <w:rFonts w:eastAsiaTheme="minorEastAsia"/>
                <w:sz w:val="20"/>
                <w:szCs w:val="20"/>
                <w:vertAlign w:val="superscript"/>
                <w:lang w:eastAsia="ko-KR"/>
                <w14:ligatures w14:val="standardContextual"/>
              </w:rPr>
              <w:t>*</w:t>
            </w:r>
          </w:p>
        </w:tc>
        <w:tc>
          <w:tcPr>
            <w:tcW w:w="0" w:type="auto"/>
            <w:vAlign w:val="center"/>
          </w:tcPr>
          <w:p w14:paraId="31D12AB1" w14:textId="51A942DA" w:rsidR="00B1312E" w:rsidRPr="00B1312E" w:rsidRDefault="00B1312E" w:rsidP="00B1312E">
            <w:pPr>
              <w:autoSpaceDE w:val="0"/>
              <w:autoSpaceDN w:val="0"/>
              <w:adjustRightInd w:val="0"/>
              <w:jc w:val="center"/>
              <w:rPr>
                <w:rFonts w:eastAsiaTheme="minorEastAsia"/>
                <w:sz w:val="20"/>
                <w:szCs w:val="20"/>
                <w:lang w:eastAsia="ko-KR"/>
              </w:rPr>
            </w:pPr>
            <w:r w:rsidRPr="00B1312E">
              <w:rPr>
                <w:rFonts w:eastAsiaTheme="minorEastAsia"/>
                <w:sz w:val="20"/>
                <w:szCs w:val="20"/>
                <w:lang w:eastAsia="ko-KR"/>
                <w14:ligatures w14:val="standardContextual"/>
              </w:rPr>
              <w:t>-.60</w:t>
            </w:r>
          </w:p>
        </w:tc>
      </w:tr>
      <w:tr w:rsidR="00B1312E" w:rsidRPr="00B1312E" w14:paraId="6936F8B4" w14:textId="77777777" w:rsidTr="007233EB">
        <w:trPr>
          <w:trHeight w:val="276"/>
        </w:trPr>
        <w:tc>
          <w:tcPr>
            <w:tcW w:w="0" w:type="auto"/>
            <w:vAlign w:val="center"/>
          </w:tcPr>
          <w:p w14:paraId="2EFBDAD7" w14:textId="77777777" w:rsidR="00B1312E" w:rsidRPr="00B1312E" w:rsidRDefault="00B1312E" w:rsidP="00B1312E">
            <w:pPr>
              <w:tabs>
                <w:tab w:val="left" w:pos="810"/>
              </w:tabs>
              <w:jc w:val="right"/>
              <w:rPr>
                <w:sz w:val="20"/>
                <w:szCs w:val="20"/>
              </w:rPr>
            </w:pPr>
          </w:p>
        </w:tc>
        <w:tc>
          <w:tcPr>
            <w:tcW w:w="0" w:type="auto"/>
            <w:vAlign w:val="center"/>
          </w:tcPr>
          <w:p w14:paraId="0F072BAC" w14:textId="77777777" w:rsidR="00B1312E" w:rsidRPr="00B1312E" w:rsidRDefault="00B1312E" w:rsidP="00B1312E">
            <w:pPr>
              <w:tabs>
                <w:tab w:val="left" w:pos="810"/>
              </w:tabs>
              <w:jc w:val="center"/>
              <w:rPr>
                <w:rFonts w:eastAsiaTheme="minorEastAsia"/>
                <w:sz w:val="20"/>
                <w:szCs w:val="20"/>
                <w:lang w:eastAsia="ko-KR"/>
              </w:rPr>
            </w:pPr>
          </w:p>
        </w:tc>
        <w:tc>
          <w:tcPr>
            <w:tcW w:w="0" w:type="auto"/>
            <w:vAlign w:val="center"/>
          </w:tcPr>
          <w:p w14:paraId="2123167D" w14:textId="77777777" w:rsidR="00B1312E" w:rsidRPr="00B1312E" w:rsidRDefault="00B1312E" w:rsidP="00B1312E">
            <w:pPr>
              <w:jc w:val="center"/>
              <w:rPr>
                <w:rFonts w:eastAsiaTheme="minorEastAsia"/>
                <w:sz w:val="20"/>
                <w:szCs w:val="20"/>
                <w:lang w:eastAsia="ko-KR"/>
              </w:rPr>
            </w:pPr>
          </w:p>
        </w:tc>
        <w:tc>
          <w:tcPr>
            <w:tcW w:w="0" w:type="auto"/>
            <w:vAlign w:val="center"/>
          </w:tcPr>
          <w:p w14:paraId="5A228B4E" w14:textId="77777777" w:rsidR="00B1312E" w:rsidRPr="00B1312E" w:rsidRDefault="00B1312E" w:rsidP="00B1312E">
            <w:pPr>
              <w:autoSpaceDE w:val="0"/>
              <w:autoSpaceDN w:val="0"/>
              <w:adjustRightInd w:val="0"/>
              <w:jc w:val="center"/>
              <w:rPr>
                <w:rFonts w:eastAsiaTheme="minorEastAsia"/>
                <w:sz w:val="20"/>
                <w:szCs w:val="20"/>
                <w:lang w:eastAsia="ko-KR"/>
              </w:rPr>
            </w:pPr>
          </w:p>
        </w:tc>
        <w:tc>
          <w:tcPr>
            <w:tcW w:w="0" w:type="auto"/>
            <w:vAlign w:val="center"/>
          </w:tcPr>
          <w:p w14:paraId="7A471DA1" w14:textId="109AAF6C" w:rsidR="00B1312E" w:rsidRPr="00B1312E" w:rsidRDefault="00B1312E" w:rsidP="00B1312E">
            <w:pPr>
              <w:autoSpaceDE w:val="0"/>
              <w:autoSpaceDN w:val="0"/>
              <w:adjustRightInd w:val="0"/>
              <w:jc w:val="center"/>
              <w:rPr>
                <w:rFonts w:eastAsiaTheme="minorEastAsia"/>
                <w:sz w:val="20"/>
                <w:szCs w:val="20"/>
                <w:lang w:eastAsia="ko-KR"/>
              </w:rPr>
            </w:pPr>
            <w:r w:rsidRPr="00B1312E">
              <w:rPr>
                <w:rFonts w:eastAsiaTheme="minorEastAsia"/>
                <w:sz w:val="20"/>
                <w:szCs w:val="20"/>
                <w:lang w:eastAsia="ko-KR"/>
                <w14:ligatures w14:val="standardContextual"/>
              </w:rPr>
              <w:t>(.45)</w:t>
            </w:r>
          </w:p>
        </w:tc>
        <w:tc>
          <w:tcPr>
            <w:tcW w:w="0" w:type="auto"/>
            <w:vAlign w:val="center"/>
          </w:tcPr>
          <w:p w14:paraId="154891B7" w14:textId="0F81AEA2" w:rsidR="00B1312E" w:rsidRPr="00B1312E" w:rsidRDefault="00B1312E" w:rsidP="00B1312E">
            <w:pPr>
              <w:autoSpaceDE w:val="0"/>
              <w:autoSpaceDN w:val="0"/>
              <w:adjustRightInd w:val="0"/>
              <w:jc w:val="center"/>
              <w:rPr>
                <w:rFonts w:eastAsiaTheme="minorEastAsia"/>
                <w:sz w:val="20"/>
                <w:szCs w:val="20"/>
                <w:lang w:eastAsia="ko-KR"/>
              </w:rPr>
            </w:pPr>
            <w:r w:rsidRPr="00B1312E">
              <w:rPr>
                <w:rFonts w:eastAsiaTheme="minorEastAsia"/>
                <w:sz w:val="20"/>
                <w:szCs w:val="20"/>
                <w:lang w:eastAsia="ko-KR"/>
                <w14:ligatures w14:val="standardContextual"/>
              </w:rPr>
              <w:t>(.43)</w:t>
            </w:r>
          </w:p>
        </w:tc>
        <w:tc>
          <w:tcPr>
            <w:tcW w:w="0" w:type="auto"/>
            <w:vAlign w:val="center"/>
          </w:tcPr>
          <w:p w14:paraId="1C0AE66F" w14:textId="30BDDA42" w:rsidR="00B1312E" w:rsidRPr="00B1312E" w:rsidRDefault="00B1312E" w:rsidP="00B1312E">
            <w:pPr>
              <w:autoSpaceDE w:val="0"/>
              <w:autoSpaceDN w:val="0"/>
              <w:adjustRightInd w:val="0"/>
              <w:jc w:val="center"/>
              <w:rPr>
                <w:rFonts w:eastAsiaTheme="minorEastAsia"/>
                <w:sz w:val="20"/>
                <w:szCs w:val="20"/>
                <w:lang w:eastAsia="ko-KR"/>
              </w:rPr>
            </w:pPr>
            <w:r w:rsidRPr="00B1312E">
              <w:rPr>
                <w:rFonts w:eastAsiaTheme="minorEastAsia"/>
                <w:sz w:val="20"/>
                <w:szCs w:val="20"/>
                <w:lang w:eastAsia="ko-KR"/>
                <w14:ligatures w14:val="standardContextual"/>
              </w:rPr>
              <w:t>(.45)</w:t>
            </w:r>
          </w:p>
        </w:tc>
      </w:tr>
      <w:tr w:rsidR="00B1312E" w:rsidRPr="00B1312E" w14:paraId="6A8EDBD5" w14:textId="77777777" w:rsidTr="007233EB">
        <w:trPr>
          <w:trHeight w:val="276"/>
        </w:trPr>
        <w:tc>
          <w:tcPr>
            <w:tcW w:w="0" w:type="auto"/>
            <w:vAlign w:val="center"/>
          </w:tcPr>
          <w:p w14:paraId="7CEFFD0F" w14:textId="77777777" w:rsidR="00B1312E" w:rsidRPr="00B1312E" w:rsidRDefault="00B1312E" w:rsidP="00B1312E">
            <w:pPr>
              <w:tabs>
                <w:tab w:val="left" w:pos="810"/>
              </w:tabs>
              <w:jc w:val="right"/>
              <w:rPr>
                <w:sz w:val="20"/>
                <w:szCs w:val="20"/>
              </w:rPr>
            </w:pPr>
            <w:r w:rsidRPr="00B1312E">
              <w:rPr>
                <w:sz w:val="20"/>
                <w:szCs w:val="20"/>
              </w:rPr>
              <w:t>Age</w:t>
            </w:r>
          </w:p>
        </w:tc>
        <w:tc>
          <w:tcPr>
            <w:tcW w:w="0" w:type="auto"/>
            <w:vAlign w:val="center"/>
          </w:tcPr>
          <w:p w14:paraId="1DCC2954" w14:textId="77777777" w:rsidR="00B1312E" w:rsidRPr="00B1312E" w:rsidRDefault="00B1312E" w:rsidP="00B1312E">
            <w:pPr>
              <w:tabs>
                <w:tab w:val="left" w:pos="810"/>
              </w:tabs>
              <w:jc w:val="center"/>
              <w:rPr>
                <w:rFonts w:eastAsiaTheme="minorEastAsia"/>
                <w:sz w:val="20"/>
                <w:szCs w:val="20"/>
                <w:lang w:eastAsia="ko-KR"/>
              </w:rPr>
            </w:pPr>
          </w:p>
        </w:tc>
        <w:tc>
          <w:tcPr>
            <w:tcW w:w="0" w:type="auto"/>
            <w:vAlign w:val="center"/>
          </w:tcPr>
          <w:p w14:paraId="3C5A3F2D" w14:textId="77777777" w:rsidR="00B1312E" w:rsidRPr="00B1312E" w:rsidRDefault="00B1312E" w:rsidP="00B1312E">
            <w:pPr>
              <w:jc w:val="center"/>
              <w:rPr>
                <w:rFonts w:eastAsiaTheme="minorEastAsia"/>
                <w:sz w:val="20"/>
                <w:szCs w:val="20"/>
                <w:lang w:eastAsia="ko-KR"/>
              </w:rPr>
            </w:pPr>
          </w:p>
        </w:tc>
        <w:tc>
          <w:tcPr>
            <w:tcW w:w="0" w:type="auto"/>
            <w:vAlign w:val="center"/>
          </w:tcPr>
          <w:p w14:paraId="6D367C02" w14:textId="77777777" w:rsidR="00B1312E" w:rsidRPr="00B1312E" w:rsidRDefault="00B1312E" w:rsidP="00B1312E">
            <w:pPr>
              <w:autoSpaceDE w:val="0"/>
              <w:autoSpaceDN w:val="0"/>
              <w:adjustRightInd w:val="0"/>
              <w:jc w:val="center"/>
              <w:rPr>
                <w:rFonts w:eastAsiaTheme="minorEastAsia"/>
                <w:sz w:val="20"/>
                <w:szCs w:val="20"/>
                <w:lang w:eastAsia="ko-KR"/>
              </w:rPr>
            </w:pPr>
          </w:p>
        </w:tc>
        <w:tc>
          <w:tcPr>
            <w:tcW w:w="0" w:type="auto"/>
            <w:vAlign w:val="center"/>
          </w:tcPr>
          <w:p w14:paraId="5E4050AF" w14:textId="65CFC9FF" w:rsidR="00B1312E" w:rsidRPr="00B1312E" w:rsidRDefault="00B1312E" w:rsidP="00B1312E">
            <w:pPr>
              <w:jc w:val="center"/>
              <w:rPr>
                <w:sz w:val="20"/>
                <w:szCs w:val="20"/>
              </w:rPr>
            </w:pPr>
            <w:r w:rsidRPr="00B1312E">
              <w:rPr>
                <w:rFonts w:eastAsiaTheme="minorEastAsia"/>
                <w:sz w:val="20"/>
                <w:szCs w:val="20"/>
                <w:lang w:eastAsia="ko-KR"/>
                <w14:ligatures w14:val="standardContextual"/>
              </w:rPr>
              <w:t>-.04</w:t>
            </w:r>
          </w:p>
        </w:tc>
        <w:tc>
          <w:tcPr>
            <w:tcW w:w="0" w:type="auto"/>
            <w:vAlign w:val="center"/>
          </w:tcPr>
          <w:p w14:paraId="6464426F" w14:textId="602B3444" w:rsidR="00B1312E" w:rsidRPr="00B1312E" w:rsidRDefault="00B1312E" w:rsidP="00B1312E">
            <w:pPr>
              <w:jc w:val="center"/>
              <w:rPr>
                <w:rFonts w:eastAsiaTheme="minorEastAsia"/>
                <w:sz w:val="20"/>
                <w:szCs w:val="20"/>
                <w:lang w:eastAsia="ko-KR"/>
              </w:rPr>
            </w:pPr>
            <w:r w:rsidRPr="00B1312E">
              <w:rPr>
                <w:rFonts w:eastAsiaTheme="minorEastAsia"/>
                <w:sz w:val="20"/>
                <w:szCs w:val="20"/>
                <w:lang w:eastAsia="ko-KR"/>
                <w14:ligatures w14:val="standardContextual"/>
              </w:rPr>
              <w:t>-.04</w:t>
            </w:r>
          </w:p>
        </w:tc>
        <w:tc>
          <w:tcPr>
            <w:tcW w:w="0" w:type="auto"/>
            <w:vAlign w:val="center"/>
          </w:tcPr>
          <w:p w14:paraId="755575A3" w14:textId="139C4188" w:rsidR="00B1312E" w:rsidRPr="00B1312E" w:rsidRDefault="00B1312E" w:rsidP="00B1312E">
            <w:pPr>
              <w:autoSpaceDE w:val="0"/>
              <w:autoSpaceDN w:val="0"/>
              <w:adjustRightInd w:val="0"/>
              <w:jc w:val="center"/>
              <w:rPr>
                <w:rFonts w:eastAsiaTheme="minorEastAsia"/>
                <w:sz w:val="20"/>
                <w:szCs w:val="20"/>
                <w:lang w:eastAsia="ko-KR"/>
              </w:rPr>
            </w:pPr>
            <w:r w:rsidRPr="00B1312E">
              <w:rPr>
                <w:rFonts w:eastAsiaTheme="minorEastAsia"/>
                <w:sz w:val="20"/>
                <w:szCs w:val="20"/>
                <w:lang w:eastAsia="ko-KR"/>
                <w14:ligatures w14:val="standardContextual"/>
              </w:rPr>
              <w:t>-.03</w:t>
            </w:r>
          </w:p>
        </w:tc>
      </w:tr>
      <w:tr w:rsidR="00B1312E" w:rsidRPr="00B1312E" w14:paraId="145D0CC8" w14:textId="77777777" w:rsidTr="007233EB">
        <w:trPr>
          <w:trHeight w:val="276"/>
        </w:trPr>
        <w:tc>
          <w:tcPr>
            <w:tcW w:w="0" w:type="auto"/>
            <w:vAlign w:val="center"/>
          </w:tcPr>
          <w:p w14:paraId="059470B2" w14:textId="77777777" w:rsidR="00B1312E" w:rsidRPr="00B1312E" w:rsidRDefault="00B1312E" w:rsidP="00B1312E">
            <w:pPr>
              <w:tabs>
                <w:tab w:val="left" w:pos="810"/>
              </w:tabs>
              <w:jc w:val="right"/>
              <w:rPr>
                <w:sz w:val="20"/>
                <w:szCs w:val="20"/>
              </w:rPr>
            </w:pPr>
          </w:p>
        </w:tc>
        <w:tc>
          <w:tcPr>
            <w:tcW w:w="0" w:type="auto"/>
            <w:vAlign w:val="center"/>
          </w:tcPr>
          <w:p w14:paraId="2AB408E0" w14:textId="77777777" w:rsidR="00B1312E" w:rsidRPr="00B1312E" w:rsidRDefault="00B1312E" w:rsidP="00B1312E">
            <w:pPr>
              <w:tabs>
                <w:tab w:val="left" w:pos="810"/>
              </w:tabs>
              <w:jc w:val="center"/>
              <w:rPr>
                <w:rFonts w:eastAsiaTheme="minorEastAsia"/>
                <w:sz w:val="20"/>
                <w:szCs w:val="20"/>
                <w:lang w:eastAsia="ko-KR"/>
              </w:rPr>
            </w:pPr>
          </w:p>
        </w:tc>
        <w:tc>
          <w:tcPr>
            <w:tcW w:w="0" w:type="auto"/>
            <w:vAlign w:val="center"/>
          </w:tcPr>
          <w:p w14:paraId="57C5334B" w14:textId="77777777" w:rsidR="00B1312E" w:rsidRPr="00B1312E" w:rsidRDefault="00B1312E" w:rsidP="00B1312E">
            <w:pPr>
              <w:jc w:val="center"/>
              <w:rPr>
                <w:rFonts w:eastAsiaTheme="minorEastAsia"/>
                <w:sz w:val="20"/>
                <w:szCs w:val="20"/>
                <w:lang w:eastAsia="ko-KR"/>
              </w:rPr>
            </w:pPr>
          </w:p>
        </w:tc>
        <w:tc>
          <w:tcPr>
            <w:tcW w:w="0" w:type="auto"/>
            <w:vAlign w:val="center"/>
          </w:tcPr>
          <w:p w14:paraId="434DADBF" w14:textId="77777777" w:rsidR="00B1312E" w:rsidRPr="00B1312E" w:rsidRDefault="00B1312E" w:rsidP="00B1312E">
            <w:pPr>
              <w:autoSpaceDE w:val="0"/>
              <w:autoSpaceDN w:val="0"/>
              <w:adjustRightInd w:val="0"/>
              <w:jc w:val="center"/>
              <w:rPr>
                <w:rFonts w:eastAsiaTheme="minorEastAsia"/>
                <w:sz w:val="20"/>
                <w:szCs w:val="20"/>
                <w:lang w:eastAsia="ko-KR"/>
              </w:rPr>
            </w:pPr>
          </w:p>
        </w:tc>
        <w:tc>
          <w:tcPr>
            <w:tcW w:w="0" w:type="auto"/>
            <w:vAlign w:val="center"/>
          </w:tcPr>
          <w:p w14:paraId="160F48A3" w14:textId="1F080616" w:rsidR="00B1312E" w:rsidRPr="00B1312E" w:rsidRDefault="00B1312E" w:rsidP="00B1312E">
            <w:pPr>
              <w:jc w:val="center"/>
              <w:rPr>
                <w:sz w:val="20"/>
                <w:szCs w:val="20"/>
              </w:rPr>
            </w:pPr>
            <w:r w:rsidRPr="00B1312E">
              <w:rPr>
                <w:rFonts w:eastAsiaTheme="minorEastAsia"/>
                <w:sz w:val="20"/>
                <w:szCs w:val="20"/>
                <w:lang w:eastAsia="ko-KR"/>
                <w14:ligatures w14:val="standardContextual"/>
              </w:rPr>
              <w:t>(.03)</w:t>
            </w:r>
          </w:p>
        </w:tc>
        <w:tc>
          <w:tcPr>
            <w:tcW w:w="0" w:type="auto"/>
            <w:vAlign w:val="center"/>
          </w:tcPr>
          <w:p w14:paraId="63625D4B" w14:textId="17AAB66B" w:rsidR="00B1312E" w:rsidRPr="00B1312E" w:rsidRDefault="00B1312E" w:rsidP="00B1312E">
            <w:pPr>
              <w:autoSpaceDE w:val="0"/>
              <w:autoSpaceDN w:val="0"/>
              <w:adjustRightInd w:val="0"/>
              <w:jc w:val="center"/>
              <w:rPr>
                <w:rFonts w:eastAsiaTheme="minorEastAsia"/>
                <w:sz w:val="20"/>
                <w:szCs w:val="20"/>
                <w:lang w:eastAsia="ko-KR"/>
              </w:rPr>
            </w:pPr>
            <w:r w:rsidRPr="00B1312E">
              <w:rPr>
                <w:rFonts w:eastAsiaTheme="minorEastAsia"/>
                <w:sz w:val="20"/>
                <w:szCs w:val="20"/>
                <w:lang w:eastAsia="ko-KR"/>
                <w14:ligatures w14:val="standardContextual"/>
              </w:rPr>
              <w:t>(.03)</w:t>
            </w:r>
          </w:p>
        </w:tc>
        <w:tc>
          <w:tcPr>
            <w:tcW w:w="0" w:type="auto"/>
            <w:vAlign w:val="center"/>
          </w:tcPr>
          <w:p w14:paraId="4FA1FC68" w14:textId="213DC9F8" w:rsidR="00B1312E" w:rsidRPr="00B1312E" w:rsidRDefault="00B1312E" w:rsidP="00B1312E">
            <w:pPr>
              <w:autoSpaceDE w:val="0"/>
              <w:autoSpaceDN w:val="0"/>
              <w:adjustRightInd w:val="0"/>
              <w:jc w:val="center"/>
              <w:rPr>
                <w:rFonts w:eastAsiaTheme="minorEastAsia"/>
                <w:sz w:val="20"/>
                <w:szCs w:val="20"/>
                <w:lang w:eastAsia="ko-KR"/>
              </w:rPr>
            </w:pPr>
            <w:r w:rsidRPr="00B1312E">
              <w:rPr>
                <w:rFonts w:eastAsiaTheme="minorEastAsia"/>
                <w:sz w:val="20"/>
                <w:szCs w:val="20"/>
                <w:lang w:eastAsia="ko-KR"/>
                <w14:ligatures w14:val="standardContextual"/>
              </w:rPr>
              <w:t>(.03)</w:t>
            </w:r>
          </w:p>
        </w:tc>
      </w:tr>
      <w:tr w:rsidR="00B1312E" w:rsidRPr="00B1312E" w14:paraId="3DD4927E" w14:textId="77777777" w:rsidTr="007233EB">
        <w:trPr>
          <w:trHeight w:val="276"/>
        </w:trPr>
        <w:tc>
          <w:tcPr>
            <w:tcW w:w="0" w:type="auto"/>
            <w:vAlign w:val="center"/>
          </w:tcPr>
          <w:p w14:paraId="50C016D1" w14:textId="77777777" w:rsidR="00B1312E" w:rsidRPr="00B1312E" w:rsidRDefault="00B1312E" w:rsidP="00B1312E">
            <w:pPr>
              <w:tabs>
                <w:tab w:val="left" w:pos="810"/>
              </w:tabs>
              <w:jc w:val="right"/>
              <w:rPr>
                <w:sz w:val="20"/>
                <w:szCs w:val="20"/>
              </w:rPr>
            </w:pPr>
            <w:r w:rsidRPr="00B1312E">
              <w:rPr>
                <w:sz w:val="20"/>
                <w:szCs w:val="20"/>
              </w:rPr>
              <w:t>Income</w:t>
            </w:r>
          </w:p>
        </w:tc>
        <w:tc>
          <w:tcPr>
            <w:tcW w:w="0" w:type="auto"/>
            <w:vAlign w:val="center"/>
          </w:tcPr>
          <w:p w14:paraId="743838AC" w14:textId="77777777" w:rsidR="00B1312E" w:rsidRPr="00B1312E" w:rsidRDefault="00B1312E" w:rsidP="00B1312E">
            <w:pPr>
              <w:tabs>
                <w:tab w:val="left" w:pos="810"/>
              </w:tabs>
              <w:jc w:val="center"/>
              <w:rPr>
                <w:rFonts w:eastAsiaTheme="minorEastAsia"/>
                <w:sz w:val="20"/>
                <w:szCs w:val="20"/>
                <w:lang w:eastAsia="ko-KR"/>
              </w:rPr>
            </w:pPr>
          </w:p>
        </w:tc>
        <w:tc>
          <w:tcPr>
            <w:tcW w:w="0" w:type="auto"/>
            <w:vAlign w:val="center"/>
          </w:tcPr>
          <w:p w14:paraId="2BE31C24" w14:textId="77777777" w:rsidR="00B1312E" w:rsidRPr="00B1312E" w:rsidRDefault="00B1312E" w:rsidP="00B1312E">
            <w:pPr>
              <w:jc w:val="center"/>
              <w:rPr>
                <w:rFonts w:eastAsiaTheme="minorEastAsia"/>
                <w:sz w:val="20"/>
                <w:szCs w:val="20"/>
                <w:lang w:eastAsia="ko-KR"/>
              </w:rPr>
            </w:pPr>
          </w:p>
        </w:tc>
        <w:tc>
          <w:tcPr>
            <w:tcW w:w="0" w:type="auto"/>
            <w:vAlign w:val="center"/>
          </w:tcPr>
          <w:p w14:paraId="42BB5C15" w14:textId="77777777" w:rsidR="00B1312E" w:rsidRPr="00B1312E" w:rsidRDefault="00B1312E" w:rsidP="00B1312E">
            <w:pPr>
              <w:autoSpaceDE w:val="0"/>
              <w:autoSpaceDN w:val="0"/>
              <w:adjustRightInd w:val="0"/>
              <w:jc w:val="center"/>
              <w:rPr>
                <w:rFonts w:eastAsiaTheme="minorEastAsia"/>
                <w:sz w:val="20"/>
                <w:szCs w:val="20"/>
                <w:lang w:eastAsia="ko-KR"/>
              </w:rPr>
            </w:pPr>
          </w:p>
        </w:tc>
        <w:tc>
          <w:tcPr>
            <w:tcW w:w="0" w:type="auto"/>
            <w:vAlign w:val="center"/>
          </w:tcPr>
          <w:p w14:paraId="28C864A7" w14:textId="14CCE07C" w:rsidR="00B1312E" w:rsidRPr="00B1312E" w:rsidRDefault="00B1312E" w:rsidP="00B1312E">
            <w:pPr>
              <w:jc w:val="center"/>
              <w:rPr>
                <w:sz w:val="20"/>
                <w:szCs w:val="20"/>
              </w:rPr>
            </w:pPr>
            <w:r w:rsidRPr="00B1312E">
              <w:rPr>
                <w:rFonts w:eastAsiaTheme="minorEastAsia"/>
                <w:sz w:val="20"/>
                <w:szCs w:val="20"/>
                <w:lang w:eastAsia="ko-KR"/>
                <w14:ligatures w14:val="standardContextual"/>
              </w:rPr>
              <w:t>.06</w:t>
            </w:r>
          </w:p>
        </w:tc>
        <w:tc>
          <w:tcPr>
            <w:tcW w:w="0" w:type="auto"/>
            <w:vAlign w:val="center"/>
          </w:tcPr>
          <w:p w14:paraId="2ACA1809" w14:textId="51D9DDCC" w:rsidR="00B1312E" w:rsidRPr="00B1312E" w:rsidRDefault="00B1312E" w:rsidP="00B1312E">
            <w:pPr>
              <w:jc w:val="center"/>
              <w:rPr>
                <w:rFonts w:eastAsiaTheme="minorEastAsia"/>
                <w:sz w:val="20"/>
                <w:szCs w:val="20"/>
                <w:lang w:eastAsia="ko-KR"/>
              </w:rPr>
            </w:pPr>
            <w:r w:rsidRPr="00B1312E">
              <w:rPr>
                <w:rFonts w:eastAsiaTheme="minorEastAsia"/>
                <w:sz w:val="20"/>
                <w:szCs w:val="20"/>
                <w:lang w:eastAsia="ko-KR"/>
                <w14:ligatures w14:val="standardContextual"/>
              </w:rPr>
              <w:t>-.02</w:t>
            </w:r>
          </w:p>
        </w:tc>
        <w:tc>
          <w:tcPr>
            <w:tcW w:w="0" w:type="auto"/>
            <w:vAlign w:val="center"/>
          </w:tcPr>
          <w:p w14:paraId="2608E20B" w14:textId="6C6F502B" w:rsidR="00B1312E" w:rsidRPr="00B1312E" w:rsidRDefault="00B1312E" w:rsidP="00B1312E">
            <w:pPr>
              <w:autoSpaceDE w:val="0"/>
              <w:autoSpaceDN w:val="0"/>
              <w:adjustRightInd w:val="0"/>
              <w:jc w:val="center"/>
              <w:rPr>
                <w:rFonts w:eastAsiaTheme="minorEastAsia"/>
                <w:sz w:val="20"/>
                <w:szCs w:val="20"/>
                <w:lang w:eastAsia="ko-KR"/>
              </w:rPr>
            </w:pPr>
            <w:r w:rsidRPr="00B1312E">
              <w:rPr>
                <w:rFonts w:eastAsiaTheme="minorEastAsia"/>
                <w:sz w:val="20"/>
                <w:szCs w:val="20"/>
                <w:lang w:eastAsia="ko-KR"/>
                <w14:ligatures w14:val="standardContextual"/>
              </w:rPr>
              <w:t>.01</w:t>
            </w:r>
          </w:p>
        </w:tc>
      </w:tr>
      <w:tr w:rsidR="00B1312E" w:rsidRPr="00B1312E" w14:paraId="44621BD3" w14:textId="77777777" w:rsidTr="007233EB">
        <w:trPr>
          <w:trHeight w:val="276"/>
        </w:trPr>
        <w:tc>
          <w:tcPr>
            <w:tcW w:w="0" w:type="auto"/>
            <w:vAlign w:val="center"/>
          </w:tcPr>
          <w:p w14:paraId="1F04C517" w14:textId="77777777" w:rsidR="00B1312E" w:rsidRPr="00B1312E" w:rsidRDefault="00B1312E" w:rsidP="00B1312E">
            <w:pPr>
              <w:tabs>
                <w:tab w:val="left" w:pos="810"/>
              </w:tabs>
              <w:jc w:val="right"/>
              <w:rPr>
                <w:sz w:val="20"/>
                <w:szCs w:val="20"/>
              </w:rPr>
            </w:pPr>
          </w:p>
        </w:tc>
        <w:tc>
          <w:tcPr>
            <w:tcW w:w="0" w:type="auto"/>
            <w:vAlign w:val="center"/>
          </w:tcPr>
          <w:p w14:paraId="1509CA9D" w14:textId="77777777" w:rsidR="00B1312E" w:rsidRPr="00B1312E" w:rsidRDefault="00B1312E" w:rsidP="00B1312E">
            <w:pPr>
              <w:tabs>
                <w:tab w:val="left" w:pos="810"/>
              </w:tabs>
              <w:jc w:val="center"/>
              <w:rPr>
                <w:sz w:val="20"/>
                <w:szCs w:val="20"/>
              </w:rPr>
            </w:pPr>
          </w:p>
        </w:tc>
        <w:tc>
          <w:tcPr>
            <w:tcW w:w="0" w:type="auto"/>
            <w:vAlign w:val="center"/>
          </w:tcPr>
          <w:p w14:paraId="33AEB8E9" w14:textId="77777777" w:rsidR="00B1312E" w:rsidRPr="00B1312E" w:rsidRDefault="00B1312E" w:rsidP="00B1312E">
            <w:pPr>
              <w:jc w:val="center"/>
              <w:rPr>
                <w:sz w:val="20"/>
                <w:szCs w:val="20"/>
              </w:rPr>
            </w:pPr>
          </w:p>
        </w:tc>
        <w:tc>
          <w:tcPr>
            <w:tcW w:w="0" w:type="auto"/>
            <w:vAlign w:val="center"/>
          </w:tcPr>
          <w:p w14:paraId="50F88E3F" w14:textId="77777777" w:rsidR="00B1312E" w:rsidRPr="00B1312E" w:rsidRDefault="00B1312E" w:rsidP="00B1312E">
            <w:pPr>
              <w:jc w:val="center"/>
              <w:rPr>
                <w:sz w:val="20"/>
                <w:szCs w:val="20"/>
              </w:rPr>
            </w:pPr>
          </w:p>
        </w:tc>
        <w:tc>
          <w:tcPr>
            <w:tcW w:w="0" w:type="auto"/>
            <w:vAlign w:val="center"/>
          </w:tcPr>
          <w:p w14:paraId="6A75EB4A" w14:textId="54CBD528" w:rsidR="00B1312E" w:rsidRPr="00B1312E" w:rsidRDefault="00B1312E" w:rsidP="00B1312E">
            <w:pPr>
              <w:jc w:val="center"/>
              <w:rPr>
                <w:sz w:val="20"/>
                <w:szCs w:val="20"/>
              </w:rPr>
            </w:pPr>
            <w:r w:rsidRPr="00B1312E">
              <w:rPr>
                <w:rFonts w:eastAsiaTheme="minorEastAsia"/>
                <w:sz w:val="20"/>
                <w:szCs w:val="20"/>
                <w:lang w:eastAsia="ko-KR"/>
                <w14:ligatures w14:val="standardContextual"/>
              </w:rPr>
              <w:t>(.13)</w:t>
            </w:r>
          </w:p>
        </w:tc>
        <w:tc>
          <w:tcPr>
            <w:tcW w:w="0" w:type="auto"/>
            <w:vAlign w:val="center"/>
          </w:tcPr>
          <w:p w14:paraId="48D05F02" w14:textId="3BD83A72" w:rsidR="00B1312E" w:rsidRPr="00B1312E" w:rsidRDefault="00B1312E" w:rsidP="00B1312E">
            <w:pPr>
              <w:jc w:val="center"/>
              <w:rPr>
                <w:sz w:val="20"/>
                <w:szCs w:val="20"/>
              </w:rPr>
            </w:pPr>
            <w:r w:rsidRPr="00B1312E">
              <w:rPr>
                <w:rFonts w:eastAsiaTheme="minorEastAsia"/>
                <w:sz w:val="20"/>
                <w:szCs w:val="20"/>
                <w:lang w:eastAsia="ko-KR"/>
                <w14:ligatures w14:val="standardContextual"/>
              </w:rPr>
              <w:t>(.14)</w:t>
            </w:r>
          </w:p>
        </w:tc>
        <w:tc>
          <w:tcPr>
            <w:tcW w:w="0" w:type="auto"/>
            <w:vAlign w:val="center"/>
          </w:tcPr>
          <w:p w14:paraId="7CD9A37E" w14:textId="4CE54254" w:rsidR="00B1312E" w:rsidRPr="00B1312E" w:rsidRDefault="00B1312E" w:rsidP="00B1312E">
            <w:pPr>
              <w:jc w:val="center"/>
              <w:rPr>
                <w:sz w:val="20"/>
                <w:szCs w:val="20"/>
              </w:rPr>
            </w:pPr>
            <w:r w:rsidRPr="00B1312E">
              <w:rPr>
                <w:rFonts w:eastAsiaTheme="minorEastAsia"/>
                <w:sz w:val="20"/>
                <w:szCs w:val="20"/>
                <w:lang w:eastAsia="ko-KR"/>
                <w14:ligatures w14:val="standardContextual"/>
              </w:rPr>
              <w:t>(.14)</w:t>
            </w:r>
          </w:p>
        </w:tc>
      </w:tr>
      <w:tr w:rsidR="00B1312E" w:rsidRPr="00B1312E" w14:paraId="0578590C" w14:textId="77777777" w:rsidTr="007233EB">
        <w:trPr>
          <w:trHeight w:val="276"/>
        </w:trPr>
        <w:tc>
          <w:tcPr>
            <w:tcW w:w="0" w:type="auto"/>
            <w:vAlign w:val="center"/>
          </w:tcPr>
          <w:p w14:paraId="02D23BA8" w14:textId="77777777" w:rsidR="00B1312E" w:rsidRPr="00B1312E" w:rsidRDefault="00B1312E" w:rsidP="00B1312E">
            <w:pPr>
              <w:tabs>
                <w:tab w:val="left" w:pos="810"/>
              </w:tabs>
              <w:jc w:val="right"/>
              <w:rPr>
                <w:sz w:val="20"/>
                <w:szCs w:val="20"/>
              </w:rPr>
            </w:pPr>
            <w:r w:rsidRPr="00B1312E">
              <w:rPr>
                <w:sz w:val="20"/>
                <w:szCs w:val="20"/>
              </w:rPr>
              <w:t>Constant</w:t>
            </w:r>
          </w:p>
        </w:tc>
        <w:tc>
          <w:tcPr>
            <w:tcW w:w="0" w:type="auto"/>
            <w:vAlign w:val="center"/>
          </w:tcPr>
          <w:p w14:paraId="564752E1" w14:textId="1815095B" w:rsidR="00B1312E" w:rsidRPr="00B1312E" w:rsidRDefault="00B1312E" w:rsidP="00B1312E">
            <w:pPr>
              <w:tabs>
                <w:tab w:val="left" w:pos="810"/>
              </w:tabs>
              <w:jc w:val="center"/>
              <w:rPr>
                <w:sz w:val="20"/>
                <w:szCs w:val="20"/>
              </w:rPr>
            </w:pPr>
            <w:r w:rsidRPr="00B1312E">
              <w:rPr>
                <w:rFonts w:eastAsiaTheme="minorEastAsia"/>
                <w:sz w:val="20"/>
                <w:szCs w:val="20"/>
                <w:lang w:eastAsia="ko-KR"/>
                <w14:ligatures w14:val="standardContextual"/>
              </w:rPr>
              <w:t>-4.66</w:t>
            </w:r>
            <w:r w:rsidRPr="00B1312E">
              <w:rPr>
                <w:rFonts w:eastAsiaTheme="minorEastAsia"/>
                <w:sz w:val="20"/>
                <w:szCs w:val="20"/>
                <w:vertAlign w:val="superscript"/>
                <w:lang w:eastAsia="ko-KR"/>
                <w14:ligatures w14:val="standardContextual"/>
              </w:rPr>
              <w:t>***</w:t>
            </w:r>
          </w:p>
        </w:tc>
        <w:tc>
          <w:tcPr>
            <w:tcW w:w="0" w:type="auto"/>
            <w:vAlign w:val="center"/>
          </w:tcPr>
          <w:p w14:paraId="09435A16" w14:textId="06404A2F" w:rsidR="00B1312E" w:rsidRPr="00B1312E" w:rsidRDefault="00B1312E" w:rsidP="00B1312E">
            <w:pPr>
              <w:jc w:val="center"/>
              <w:rPr>
                <w:sz w:val="20"/>
                <w:szCs w:val="20"/>
              </w:rPr>
            </w:pPr>
            <w:r w:rsidRPr="00B1312E">
              <w:rPr>
                <w:rFonts w:eastAsiaTheme="minorEastAsia"/>
                <w:sz w:val="20"/>
                <w:szCs w:val="20"/>
                <w:lang w:eastAsia="ko-KR"/>
                <w14:ligatures w14:val="standardContextual"/>
              </w:rPr>
              <w:t>.64</w:t>
            </w:r>
          </w:p>
        </w:tc>
        <w:tc>
          <w:tcPr>
            <w:tcW w:w="0" w:type="auto"/>
            <w:vAlign w:val="center"/>
          </w:tcPr>
          <w:p w14:paraId="77E3A806" w14:textId="73C39CB8" w:rsidR="00B1312E" w:rsidRPr="00B1312E" w:rsidRDefault="00B1312E" w:rsidP="00B1312E">
            <w:pPr>
              <w:jc w:val="center"/>
              <w:rPr>
                <w:sz w:val="20"/>
                <w:szCs w:val="20"/>
              </w:rPr>
            </w:pPr>
            <w:r w:rsidRPr="00B1312E">
              <w:rPr>
                <w:rFonts w:eastAsiaTheme="minorEastAsia"/>
                <w:sz w:val="20"/>
                <w:szCs w:val="20"/>
                <w:lang w:eastAsia="ko-KR"/>
                <w14:ligatures w14:val="standardContextual"/>
              </w:rPr>
              <w:t>-1.48</w:t>
            </w:r>
          </w:p>
        </w:tc>
        <w:tc>
          <w:tcPr>
            <w:tcW w:w="0" w:type="auto"/>
            <w:vAlign w:val="center"/>
          </w:tcPr>
          <w:p w14:paraId="73B1EA8F" w14:textId="323FB705" w:rsidR="00B1312E" w:rsidRPr="00B1312E" w:rsidRDefault="00B1312E" w:rsidP="00B1312E">
            <w:pPr>
              <w:autoSpaceDE w:val="0"/>
              <w:autoSpaceDN w:val="0"/>
              <w:adjustRightInd w:val="0"/>
              <w:jc w:val="center"/>
              <w:rPr>
                <w:rFonts w:eastAsiaTheme="minorEastAsia"/>
                <w:sz w:val="20"/>
                <w:szCs w:val="20"/>
                <w:lang w:eastAsia="ko-KR"/>
              </w:rPr>
            </w:pPr>
            <w:r w:rsidRPr="00B1312E">
              <w:rPr>
                <w:rFonts w:eastAsiaTheme="minorEastAsia"/>
                <w:sz w:val="20"/>
                <w:szCs w:val="20"/>
                <w:lang w:eastAsia="ko-KR"/>
                <w14:ligatures w14:val="standardContextual"/>
              </w:rPr>
              <w:t>-3.09</w:t>
            </w:r>
            <w:r w:rsidRPr="002E5D82">
              <w:rPr>
                <w:rFonts w:eastAsiaTheme="minorEastAsia"/>
                <w:sz w:val="20"/>
                <w:szCs w:val="20"/>
                <w:vertAlign w:val="superscript"/>
                <w:lang w:eastAsia="ko-KR"/>
                <w14:ligatures w14:val="standardContextual"/>
              </w:rPr>
              <w:t>**</w:t>
            </w:r>
          </w:p>
        </w:tc>
        <w:tc>
          <w:tcPr>
            <w:tcW w:w="0" w:type="auto"/>
            <w:vAlign w:val="center"/>
          </w:tcPr>
          <w:p w14:paraId="0B805DDF" w14:textId="79BAB08A" w:rsidR="00B1312E" w:rsidRPr="00B1312E" w:rsidRDefault="00B1312E" w:rsidP="00B1312E">
            <w:pPr>
              <w:jc w:val="center"/>
              <w:rPr>
                <w:sz w:val="20"/>
                <w:szCs w:val="20"/>
              </w:rPr>
            </w:pPr>
            <w:r w:rsidRPr="00B1312E">
              <w:rPr>
                <w:rFonts w:eastAsiaTheme="minorEastAsia"/>
                <w:sz w:val="20"/>
                <w:szCs w:val="20"/>
                <w:lang w:eastAsia="ko-KR"/>
                <w14:ligatures w14:val="standardContextual"/>
              </w:rPr>
              <w:t>1.71</w:t>
            </w:r>
          </w:p>
        </w:tc>
        <w:tc>
          <w:tcPr>
            <w:tcW w:w="0" w:type="auto"/>
            <w:vAlign w:val="center"/>
          </w:tcPr>
          <w:p w14:paraId="569DF978" w14:textId="2AB45D30" w:rsidR="00B1312E" w:rsidRPr="00B1312E" w:rsidRDefault="00B1312E" w:rsidP="00B1312E">
            <w:pPr>
              <w:autoSpaceDE w:val="0"/>
              <w:autoSpaceDN w:val="0"/>
              <w:adjustRightInd w:val="0"/>
              <w:jc w:val="center"/>
              <w:rPr>
                <w:rFonts w:eastAsiaTheme="minorEastAsia"/>
                <w:sz w:val="20"/>
                <w:szCs w:val="20"/>
                <w:lang w:eastAsia="ko-KR"/>
              </w:rPr>
            </w:pPr>
            <w:r w:rsidRPr="00B1312E">
              <w:rPr>
                <w:rFonts w:eastAsiaTheme="minorEastAsia"/>
                <w:sz w:val="20"/>
                <w:szCs w:val="20"/>
                <w:lang w:eastAsia="ko-KR"/>
                <w14:ligatures w14:val="standardContextual"/>
              </w:rPr>
              <w:t>-.49</w:t>
            </w:r>
          </w:p>
        </w:tc>
      </w:tr>
      <w:tr w:rsidR="00B1312E" w:rsidRPr="00B1312E" w14:paraId="2C1FB0B4" w14:textId="77777777" w:rsidTr="007233EB">
        <w:trPr>
          <w:trHeight w:val="276"/>
        </w:trPr>
        <w:tc>
          <w:tcPr>
            <w:tcW w:w="0" w:type="auto"/>
            <w:vAlign w:val="center"/>
          </w:tcPr>
          <w:p w14:paraId="74FCDCC6" w14:textId="77777777" w:rsidR="00B1312E" w:rsidRPr="00B1312E" w:rsidRDefault="00B1312E" w:rsidP="00B1312E">
            <w:pPr>
              <w:tabs>
                <w:tab w:val="left" w:pos="810"/>
              </w:tabs>
              <w:jc w:val="right"/>
              <w:rPr>
                <w:sz w:val="20"/>
                <w:szCs w:val="20"/>
              </w:rPr>
            </w:pPr>
          </w:p>
        </w:tc>
        <w:tc>
          <w:tcPr>
            <w:tcW w:w="0" w:type="auto"/>
            <w:vAlign w:val="center"/>
          </w:tcPr>
          <w:p w14:paraId="23AE99B5" w14:textId="7B257D8B" w:rsidR="00B1312E" w:rsidRPr="00B1312E" w:rsidRDefault="00B1312E" w:rsidP="00B1312E">
            <w:pPr>
              <w:tabs>
                <w:tab w:val="left" w:pos="810"/>
              </w:tabs>
              <w:jc w:val="center"/>
              <w:rPr>
                <w:sz w:val="20"/>
                <w:szCs w:val="20"/>
              </w:rPr>
            </w:pPr>
            <w:r w:rsidRPr="00B1312E">
              <w:rPr>
                <w:rFonts w:eastAsiaTheme="minorEastAsia"/>
                <w:sz w:val="20"/>
                <w:szCs w:val="20"/>
                <w:lang w:eastAsia="ko-KR"/>
                <w14:ligatures w14:val="standardContextual"/>
              </w:rPr>
              <w:t>(.42)</w:t>
            </w:r>
          </w:p>
        </w:tc>
        <w:tc>
          <w:tcPr>
            <w:tcW w:w="0" w:type="auto"/>
            <w:vAlign w:val="center"/>
          </w:tcPr>
          <w:p w14:paraId="7C4B7F4E" w14:textId="1C65706B" w:rsidR="00B1312E" w:rsidRPr="00B1312E" w:rsidRDefault="00B1312E" w:rsidP="00B1312E">
            <w:pPr>
              <w:jc w:val="center"/>
              <w:rPr>
                <w:sz w:val="20"/>
                <w:szCs w:val="20"/>
              </w:rPr>
            </w:pPr>
            <w:r w:rsidRPr="00B1312E">
              <w:rPr>
                <w:rFonts w:eastAsiaTheme="minorEastAsia"/>
                <w:sz w:val="20"/>
                <w:szCs w:val="20"/>
                <w:lang w:eastAsia="ko-KR"/>
                <w14:ligatures w14:val="standardContextual"/>
              </w:rPr>
              <w:t>(1.49)</w:t>
            </w:r>
          </w:p>
        </w:tc>
        <w:tc>
          <w:tcPr>
            <w:tcW w:w="0" w:type="auto"/>
            <w:vAlign w:val="center"/>
          </w:tcPr>
          <w:p w14:paraId="775FC945" w14:textId="792EB3D6" w:rsidR="00B1312E" w:rsidRPr="00B1312E" w:rsidRDefault="00B1312E" w:rsidP="00B1312E">
            <w:pPr>
              <w:autoSpaceDE w:val="0"/>
              <w:autoSpaceDN w:val="0"/>
              <w:adjustRightInd w:val="0"/>
              <w:jc w:val="center"/>
              <w:rPr>
                <w:rFonts w:eastAsiaTheme="minorEastAsia"/>
                <w:sz w:val="20"/>
                <w:szCs w:val="20"/>
                <w:lang w:eastAsia="ko-KR"/>
              </w:rPr>
            </w:pPr>
            <w:r w:rsidRPr="00B1312E">
              <w:rPr>
                <w:rFonts w:eastAsiaTheme="minorEastAsia"/>
                <w:sz w:val="20"/>
                <w:szCs w:val="20"/>
                <w:lang w:eastAsia="ko-KR"/>
                <w14:ligatures w14:val="standardContextual"/>
              </w:rPr>
              <w:t>(1.58)</w:t>
            </w:r>
          </w:p>
        </w:tc>
        <w:tc>
          <w:tcPr>
            <w:tcW w:w="0" w:type="auto"/>
            <w:vAlign w:val="center"/>
          </w:tcPr>
          <w:p w14:paraId="30B95886" w14:textId="5563EAA1" w:rsidR="00B1312E" w:rsidRPr="00B1312E" w:rsidRDefault="00B1312E" w:rsidP="00B1312E">
            <w:pPr>
              <w:jc w:val="center"/>
              <w:rPr>
                <w:sz w:val="20"/>
                <w:szCs w:val="20"/>
              </w:rPr>
            </w:pPr>
            <w:r w:rsidRPr="00B1312E">
              <w:rPr>
                <w:rFonts w:eastAsiaTheme="minorEastAsia"/>
                <w:sz w:val="20"/>
                <w:szCs w:val="20"/>
                <w:lang w:eastAsia="ko-KR"/>
                <w14:ligatures w14:val="standardContextual"/>
              </w:rPr>
              <w:t>(1.09)</w:t>
            </w:r>
          </w:p>
        </w:tc>
        <w:tc>
          <w:tcPr>
            <w:tcW w:w="0" w:type="auto"/>
            <w:vAlign w:val="center"/>
          </w:tcPr>
          <w:p w14:paraId="5185DB47" w14:textId="5B2F04CC" w:rsidR="00B1312E" w:rsidRPr="00B1312E" w:rsidRDefault="00B1312E" w:rsidP="00B1312E">
            <w:pPr>
              <w:autoSpaceDE w:val="0"/>
              <w:autoSpaceDN w:val="0"/>
              <w:adjustRightInd w:val="0"/>
              <w:jc w:val="center"/>
              <w:rPr>
                <w:rFonts w:eastAsiaTheme="minorEastAsia"/>
                <w:sz w:val="20"/>
                <w:szCs w:val="20"/>
                <w:lang w:eastAsia="ko-KR"/>
              </w:rPr>
            </w:pPr>
            <w:r w:rsidRPr="00B1312E">
              <w:rPr>
                <w:rFonts w:eastAsiaTheme="minorEastAsia"/>
                <w:sz w:val="20"/>
                <w:szCs w:val="20"/>
                <w:lang w:eastAsia="ko-KR"/>
                <w14:ligatures w14:val="standardContextual"/>
              </w:rPr>
              <w:t>(1.74)</w:t>
            </w:r>
          </w:p>
        </w:tc>
        <w:tc>
          <w:tcPr>
            <w:tcW w:w="0" w:type="auto"/>
            <w:vAlign w:val="center"/>
          </w:tcPr>
          <w:p w14:paraId="173A2164" w14:textId="36E7F13E" w:rsidR="00B1312E" w:rsidRPr="00B1312E" w:rsidRDefault="00B1312E" w:rsidP="00B1312E">
            <w:pPr>
              <w:jc w:val="center"/>
              <w:rPr>
                <w:sz w:val="20"/>
                <w:szCs w:val="20"/>
              </w:rPr>
            </w:pPr>
            <w:r w:rsidRPr="00B1312E">
              <w:rPr>
                <w:rFonts w:eastAsiaTheme="minorEastAsia"/>
                <w:sz w:val="20"/>
                <w:szCs w:val="20"/>
                <w:lang w:eastAsia="ko-KR"/>
                <w14:ligatures w14:val="standardContextual"/>
              </w:rPr>
              <w:t>(1.95)</w:t>
            </w:r>
          </w:p>
        </w:tc>
      </w:tr>
      <w:tr w:rsidR="00B1312E" w:rsidRPr="00B1312E" w14:paraId="6043CF56" w14:textId="77777777" w:rsidTr="007233EB">
        <w:trPr>
          <w:trHeight w:val="276"/>
        </w:trPr>
        <w:tc>
          <w:tcPr>
            <w:tcW w:w="0" w:type="auto"/>
            <w:tcBorders>
              <w:top w:val="single" w:sz="4" w:space="0" w:color="auto"/>
            </w:tcBorders>
            <w:vAlign w:val="center"/>
          </w:tcPr>
          <w:p w14:paraId="56CAA5C8" w14:textId="77777777" w:rsidR="00B1312E" w:rsidRPr="00B1312E" w:rsidRDefault="00B1312E" w:rsidP="00B1312E">
            <w:pPr>
              <w:tabs>
                <w:tab w:val="left" w:pos="810"/>
              </w:tabs>
              <w:jc w:val="right"/>
              <w:rPr>
                <w:i/>
                <w:iCs/>
                <w:sz w:val="20"/>
                <w:szCs w:val="20"/>
              </w:rPr>
            </w:pPr>
            <w:r w:rsidRPr="00B1312E">
              <w:rPr>
                <w:i/>
                <w:iCs/>
                <w:sz w:val="20"/>
                <w:szCs w:val="20"/>
              </w:rPr>
              <w:t>N</w:t>
            </w:r>
          </w:p>
        </w:tc>
        <w:tc>
          <w:tcPr>
            <w:tcW w:w="0" w:type="auto"/>
            <w:tcBorders>
              <w:top w:val="single" w:sz="4" w:space="0" w:color="auto"/>
            </w:tcBorders>
            <w:vAlign w:val="center"/>
          </w:tcPr>
          <w:p w14:paraId="3746D2EE" w14:textId="613CA8D6" w:rsidR="00B1312E" w:rsidRPr="00B1312E" w:rsidRDefault="00B1312E" w:rsidP="00B1312E">
            <w:pPr>
              <w:tabs>
                <w:tab w:val="left" w:pos="810"/>
              </w:tabs>
              <w:jc w:val="center"/>
              <w:rPr>
                <w:sz w:val="20"/>
                <w:szCs w:val="20"/>
              </w:rPr>
            </w:pPr>
            <w:r w:rsidRPr="00B1312E">
              <w:rPr>
                <w:rFonts w:eastAsiaTheme="minorEastAsia"/>
                <w:sz w:val="20"/>
                <w:szCs w:val="20"/>
                <w:lang w:eastAsia="ko-KR"/>
                <w14:ligatures w14:val="standardContextual"/>
              </w:rPr>
              <w:t>200</w:t>
            </w:r>
          </w:p>
        </w:tc>
        <w:tc>
          <w:tcPr>
            <w:tcW w:w="0" w:type="auto"/>
            <w:tcBorders>
              <w:top w:val="single" w:sz="4" w:space="0" w:color="auto"/>
            </w:tcBorders>
            <w:vAlign w:val="center"/>
          </w:tcPr>
          <w:p w14:paraId="3316D62B" w14:textId="232E710E" w:rsidR="00B1312E" w:rsidRPr="00B1312E" w:rsidRDefault="00B1312E" w:rsidP="00B1312E">
            <w:pPr>
              <w:tabs>
                <w:tab w:val="left" w:pos="810"/>
              </w:tabs>
              <w:jc w:val="center"/>
              <w:rPr>
                <w:sz w:val="20"/>
                <w:szCs w:val="20"/>
              </w:rPr>
            </w:pPr>
            <w:r w:rsidRPr="00B1312E">
              <w:rPr>
                <w:rFonts w:eastAsiaTheme="minorEastAsia"/>
                <w:sz w:val="20"/>
                <w:szCs w:val="20"/>
                <w:lang w:eastAsia="ko-KR"/>
                <w14:ligatures w14:val="standardContextual"/>
              </w:rPr>
              <w:t>200</w:t>
            </w:r>
          </w:p>
        </w:tc>
        <w:tc>
          <w:tcPr>
            <w:tcW w:w="0" w:type="auto"/>
            <w:tcBorders>
              <w:top w:val="single" w:sz="4" w:space="0" w:color="auto"/>
            </w:tcBorders>
            <w:vAlign w:val="center"/>
          </w:tcPr>
          <w:p w14:paraId="0E230412" w14:textId="5BBF2330" w:rsidR="00B1312E" w:rsidRPr="00B1312E" w:rsidRDefault="00B1312E" w:rsidP="00B1312E">
            <w:pPr>
              <w:tabs>
                <w:tab w:val="left" w:pos="810"/>
              </w:tabs>
              <w:jc w:val="center"/>
              <w:rPr>
                <w:sz w:val="20"/>
                <w:szCs w:val="20"/>
              </w:rPr>
            </w:pPr>
            <w:r w:rsidRPr="00B1312E">
              <w:rPr>
                <w:rFonts w:eastAsiaTheme="minorEastAsia"/>
                <w:sz w:val="20"/>
                <w:szCs w:val="20"/>
                <w:lang w:eastAsia="ko-KR"/>
                <w14:ligatures w14:val="standardContextual"/>
              </w:rPr>
              <w:t>200</w:t>
            </w:r>
          </w:p>
        </w:tc>
        <w:tc>
          <w:tcPr>
            <w:tcW w:w="0" w:type="auto"/>
            <w:tcBorders>
              <w:top w:val="single" w:sz="4" w:space="0" w:color="auto"/>
            </w:tcBorders>
            <w:vAlign w:val="center"/>
          </w:tcPr>
          <w:p w14:paraId="705FCED9" w14:textId="2F32A0B9" w:rsidR="00B1312E" w:rsidRPr="00B1312E" w:rsidRDefault="00B1312E" w:rsidP="00B1312E">
            <w:pPr>
              <w:tabs>
                <w:tab w:val="left" w:pos="810"/>
              </w:tabs>
              <w:jc w:val="center"/>
              <w:rPr>
                <w:sz w:val="20"/>
                <w:szCs w:val="20"/>
              </w:rPr>
            </w:pPr>
            <w:r w:rsidRPr="00B1312E">
              <w:rPr>
                <w:rFonts w:eastAsiaTheme="minorEastAsia"/>
                <w:sz w:val="20"/>
                <w:szCs w:val="20"/>
                <w:lang w:eastAsia="ko-KR"/>
                <w14:ligatures w14:val="standardContextual"/>
              </w:rPr>
              <w:t>200</w:t>
            </w:r>
          </w:p>
        </w:tc>
        <w:tc>
          <w:tcPr>
            <w:tcW w:w="0" w:type="auto"/>
            <w:tcBorders>
              <w:top w:val="single" w:sz="4" w:space="0" w:color="auto"/>
            </w:tcBorders>
            <w:vAlign w:val="center"/>
          </w:tcPr>
          <w:p w14:paraId="268F5065" w14:textId="4C02361A" w:rsidR="00B1312E" w:rsidRPr="00B1312E" w:rsidRDefault="00B1312E" w:rsidP="00B1312E">
            <w:pPr>
              <w:tabs>
                <w:tab w:val="left" w:pos="810"/>
              </w:tabs>
              <w:jc w:val="center"/>
              <w:rPr>
                <w:sz w:val="20"/>
                <w:szCs w:val="20"/>
              </w:rPr>
            </w:pPr>
            <w:r w:rsidRPr="00B1312E">
              <w:rPr>
                <w:rFonts w:eastAsiaTheme="minorEastAsia"/>
                <w:sz w:val="20"/>
                <w:szCs w:val="20"/>
                <w:lang w:eastAsia="ko-KR"/>
                <w14:ligatures w14:val="standardContextual"/>
              </w:rPr>
              <w:t>200</w:t>
            </w:r>
          </w:p>
        </w:tc>
        <w:tc>
          <w:tcPr>
            <w:tcW w:w="0" w:type="auto"/>
            <w:tcBorders>
              <w:top w:val="single" w:sz="4" w:space="0" w:color="auto"/>
            </w:tcBorders>
            <w:vAlign w:val="center"/>
          </w:tcPr>
          <w:p w14:paraId="630C0C61" w14:textId="0718C013" w:rsidR="00B1312E" w:rsidRPr="00B1312E" w:rsidRDefault="00B1312E" w:rsidP="00B1312E">
            <w:pPr>
              <w:tabs>
                <w:tab w:val="left" w:pos="810"/>
              </w:tabs>
              <w:jc w:val="center"/>
              <w:rPr>
                <w:sz w:val="20"/>
                <w:szCs w:val="20"/>
              </w:rPr>
            </w:pPr>
            <w:r w:rsidRPr="00B1312E">
              <w:rPr>
                <w:rFonts w:eastAsiaTheme="minorEastAsia"/>
                <w:sz w:val="20"/>
                <w:szCs w:val="20"/>
                <w:lang w:eastAsia="ko-KR"/>
                <w14:ligatures w14:val="standardContextual"/>
              </w:rPr>
              <w:t>200</w:t>
            </w:r>
          </w:p>
        </w:tc>
      </w:tr>
      <w:tr w:rsidR="00B1312E" w:rsidRPr="00B1312E" w14:paraId="22919A22" w14:textId="77777777" w:rsidTr="007233EB">
        <w:trPr>
          <w:trHeight w:val="276"/>
        </w:trPr>
        <w:tc>
          <w:tcPr>
            <w:tcW w:w="0" w:type="auto"/>
            <w:vAlign w:val="center"/>
          </w:tcPr>
          <w:p w14:paraId="2475F7E0" w14:textId="77777777" w:rsidR="00B1312E" w:rsidRPr="00B1312E" w:rsidRDefault="00B1312E" w:rsidP="00B1312E">
            <w:pPr>
              <w:tabs>
                <w:tab w:val="left" w:pos="810"/>
              </w:tabs>
              <w:jc w:val="right"/>
              <w:rPr>
                <w:i/>
                <w:iCs/>
                <w:sz w:val="20"/>
                <w:szCs w:val="20"/>
              </w:rPr>
            </w:pPr>
            <w:r w:rsidRPr="00B1312E">
              <w:rPr>
                <w:i/>
                <w:iCs/>
                <w:sz w:val="20"/>
                <w:szCs w:val="20"/>
              </w:rPr>
              <w:t>AIC</w:t>
            </w:r>
          </w:p>
        </w:tc>
        <w:tc>
          <w:tcPr>
            <w:tcW w:w="0" w:type="auto"/>
            <w:vAlign w:val="center"/>
          </w:tcPr>
          <w:p w14:paraId="5CB319D9" w14:textId="55480776" w:rsidR="00B1312E" w:rsidRPr="00B1312E" w:rsidRDefault="00B1312E" w:rsidP="00B1312E">
            <w:pPr>
              <w:autoSpaceDE w:val="0"/>
              <w:autoSpaceDN w:val="0"/>
              <w:adjustRightInd w:val="0"/>
              <w:jc w:val="center"/>
              <w:rPr>
                <w:rFonts w:eastAsiaTheme="minorEastAsia"/>
                <w:sz w:val="20"/>
                <w:szCs w:val="20"/>
                <w:lang w:eastAsia="ko-KR"/>
              </w:rPr>
            </w:pPr>
            <w:r w:rsidRPr="00B1312E">
              <w:rPr>
                <w:rFonts w:eastAsiaTheme="minorEastAsia"/>
                <w:sz w:val="20"/>
                <w:szCs w:val="20"/>
                <w:lang w:eastAsia="ko-KR"/>
                <w14:ligatures w14:val="standardContextual"/>
              </w:rPr>
              <w:t>64.89</w:t>
            </w:r>
          </w:p>
        </w:tc>
        <w:tc>
          <w:tcPr>
            <w:tcW w:w="0" w:type="auto"/>
            <w:vAlign w:val="center"/>
          </w:tcPr>
          <w:p w14:paraId="5DF392FD" w14:textId="5D66678A" w:rsidR="00B1312E" w:rsidRPr="00B1312E" w:rsidRDefault="00B1312E" w:rsidP="00B1312E">
            <w:pPr>
              <w:tabs>
                <w:tab w:val="left" w:pos="810"/>
              </w:tabs>
              <w:jc w:val="center"/>
              <w:rPr>
                <w:sz w:val="20"/>
                <w:szCs w:val="20"/>
              </w:rPr>
            </w:pPr>
            <w:r w:rsidRPr="00B1312E">
              <w:rPr>
                <w:rFonts w:eastAsiaTheme="minorEastAsia"/>
                <w:sz w:val="20"/>
                <w:szCs w:val="20"/>
                <w:lang w:eastAsia="ko-KR"/>
                <w14:ligatures w14:val="standardContextual"/>
              </w:rPr>
              <w:t>68.55</w:t>
            </w:r>
          </w:p>
        </w:tc>
        <w:tc>
          <w:tcPr>
            <w:tcW w:w="0" w:type="auto"/>
            <w:vAlign w:val="center"/>
          </w:tcPr>
          <w:p w14:paraId="645AE919" w14:textId="3B0F72C8" w:rsidR="00B1312E" w:rsidRPr="00B1312E" w:rsidRDefault="00B1312E" w:rsidP="00B1312E">
            <w:pPr>
              <w:tabs>
                <w:tab w:val="left" w:pos="810"/>
              </w:tabs>
              <w:jc w:val="center"/>
              <w:rPr>
                <w:sz w:val="20"/>
                <w:szCs w:val="20"/>
              </w:rPr>
            </w:pPr>
            <w:r w:rsidRPr="00B1312E">
              <w:rPr>
                <w:rFonts w:eastAsiaTheme="minorEastAsia"/>
                <w:sz w:val="20"/>
                <w:szCs w:val="20"/>
                <w:lang w:eastAsia="ko-KR"/>
                <w14:ligatures w14:val="standardContextual"/>
              </w:rPr>
              <w:t>65.88</w:t>
            </w:r>
          </w:p>
        </w:tc>
        <w:tc>
          <w:tcPr>
            <w:tcW w:w="0" w:type="auto"/>
            <w:vAlign w:val="center"/>
          </w:tcPr>
          <w:p w14:paraId="0EAD4139" w14:textId="28C2EA35" w:rsidR="00B1312E" w:rsidRPr="00B1312E" w:rsidRDefault="00B1312E" w:rsidP="00B1312E">
            <w:pPr>
              <w:tabs>
                <w:tab w:val="left" w:pos="810"/>
              </w:tabs>
              <w:jc w:val="center"/>
              <w:rPr>
                <w:sz w:val="20"/>
                <w:szCs w:val="20"/>
              </w:rPr>
            </w:pPr>
            <w:r w:rsidRPr="00B1312E">
              <w:rPr>
                <w:rFonts w:eastAsiaTheme="minorEastAsia"/>
                <w:sz w:val="20"/>
                <w:szCs w:val="20"/>
                <w:lang w:eastAsia="ko-KR"/>
                <w14:ligatures w14:val="standardContextual"/>
              </w:rPr>
              <w:t>69.56</w:t>
            </w:r>
          </w:p>
        </w:tc>
        <w:tc>
          <w:tcPr>
            <w:tcW w:w="0" w:type="auto"/>
            <w:vAlign w:val="center"/>
          </w:tcPr>
          <w:p w14:paraId="27ABD2B8" w14:textId="037AFB31" w:rsidR="00B1312E" w:rsidRPr="00B1312E" w:rsidRDefault="00B1312E" w:rsidP="00B1312E">
            <w:pPr>
              <w:tabs>
                <w:tab w:val="left" w:pos="810"/>
              </w:tabs>
              <w:jc w:val="center"/>
              <w:rPr>
                <w:sz w:val="20"/>
                <w:szCs w:val="20"/>
              </w:rPr>
            </w:pPr>
            <w:r w:rsidRPr="00B1312E">
              <w:rPr>
                <w:rFonts w:eastAsiaTheme="minorEastAsia"/>
                <w:sz w:val="20"/>
                <w:szCs w:val="20"/>
                <w:lang w:eastAsia="ko-KR"/>
                <w14:ligatures w14:val="standardContextual"/>
              </w:rPr>
              <w:t>71.76</w:t>
            </w:r>
          </w:p>
        </w:tc>
        <w:tc>
          <w:tcPr>
            <w:tcW w:w="0" w:type="auto"/>
            <w:vAlign w:val="center"/>
          </w:tcPr>
          <w:p w14:paraId="05BF9A5D" w14:textId="357557C3" w:rsidR="00B1312E" w:rsidRPr="00B1312E" w:rsidRDefault="00B1312E" w:rsidP="00B1312E">
            <w:pPr>
              <w:tabs>
                <w:tab w:val="left" w:pos="810"/>
              </w:tabs>
              <w:jc w:val="center"/>
              <w:rPr>
                <w:sz w:val="20"/>
                <w:szCs w:val="20"/>
              </w:rPr>
            </w:pPr>
            <w:r w:rsidRPr="00B1312E">
              <w:rPr>
                <w:rFonts w:eastAsiaTheme="minorEastAsia"/>
                <w:sz w:val="20"/>
                <w:szCs w:val="20"/>
                <w:lang w:eastAsia="ko-KR"/>
                <w14:ligatures w14:val="standardContextual"/>
              </w:rPr>
              <w:t>70.90</w:t>
            </w:r>
          </w:p>
        </w:tc>
      </w:tr>
      <w:tr w:rsidR="00B1312E" w:rsidRPr="00B1312E" w14:paraId="326B846C" w14:textId="77777777" w:rsidTr="0035416F">
        <w:trPr>
          <w:trHeight w:val="276"/>
        </w:trPr>
        <w:tc>
          <w:tcPr>
            <w:tcW w:w="0" w:type="auto"/>
            <w:vAlign w:val="center"/>
          </w:tcPr>
          <w:p w14:paraId="46D2D49B" w14:textId="77777777" w:rsidR="00B1312E" w:rsidRPr="00B1312E" w:rsidRDefault="00B1312E" w:rsidP="00B1312E">
            <w:pPr>
              <w:tabs>
                <w:tab w:val="left" w:pos="810"/>
              </w:tabs>
              <w:jc w:val="right"/>
              <w:rPr>
                <w:i/>
                <w:iCs/>
                <w:sz w:val="20"/>
                <w:szCs w:val="20"/>
              </w:rPr>
            </w:pPr>
            <w:r w:rsidRPr="00B1312E">
              <w:rPr>
                <w:i/>
                <w:iCs/>
                <w:sz w:val="20"/>
                <w:szCs w:val="20"/>
              </w:rPr>
              <w:t>BIC</w:t>
            </w:r>
          </w:p>
        </w:tc>
        <w:tc>
          <w:tcPr>
            <w:tcW w:w="0" w:type="auto"/>
            <w:vAlign w:val="center"/>
          </w:tcPr>
          <w:p w14:paraId="21331860" w14:textId="38BA5D70" w:rsidR="00B1312E" w:rsidRPr="00B1312E" w:rsidRDefault="00B1312E" w:rsidP="00B1312E">
            <w:pPr>
              <w:tabs>
                <w:tab w:val="left" w:pos="810"/>
              </w:tabs>
              <w:jc w:val="center"/>
              <w:rPr>
                <w:sz w:val="20"/>
                <w:szCs w:val="20"/>
              </w:rPr>
            </w:pPr>
            <w:r w:rsidRPr="00B1312E">
              <w:rPr>
                <w:rFonts w:eastAsiaTheme="minorEastAsia"/>
                <w:sz w:val="20"/>
                <w:szCs w:val="20"/>
                <w:lang w:eastAsia="ko-KR"/>
                <w14:ligatures w14:val="standardContextual"/>
              </w:rPr>
              <w:t>71.48</w:t>
            </w:r>
          </w:p>
        </w:tc>
        <w:tc>
          <w:tcPr>
            <w:tcW w:w="0" w:type="auto"/>
            <w:vAlign w:val="center"/>
          </w:tcPr>
          <w:p w14:paraId="403ADB17" w14:textId="60121E86" w:rsidR="00B1312E" w:rsidRPr="00B1312E" w:rsidRDefault="00B1312E" w:rsidP="00B1312E">
            <w:pPr>
              <w:tabs>
                <w:tab w:val="left" w:pos="810"/>
              </w:tabs>
              <w:jc w:val="center"/>
              <w:rPr>
                <w:sz w:val="20"/>
                <w:szCs w:val="20"/>
              </w:rPr>
            </w:pPr>
            <w:r w:rsidRPr="00B1312E">
              <w:rPr>
                <w:rFonts w:eastAsiaTheme="minorEastAsia"/>
                <w:sz w:val="20"/>
                <w:szCs w:val="20"/>
                <w:lang w:eastAsia="ko-KR"/>
                <w14:ligatures w14:val="standardContextual"/>
              </w:rPr>
              <w:t>75.15</w:t>
            </w:r>
          </w:p>
        </w:tc>
        <w:tc>
          <w:tcPr>
            <w:tcW w:w="0" w:type="auto"/>
            <w:vAlign w:val="center"/>
          </w:tcPr>
          <w:p w14:paraId="2CF3CE62" w14:textId="09F8C1EC" w:rsidR="00B1312E" w:rsidRPr="00B1312E" w:rsidRDefault="00B1312E" w:rsidP="00B1312E">
            <w:pPr>
              <w:tabs>
                <w:tab w:val="left" w:pos="810"/>
              </w:tabs>
              <w:jc w:val="center"/>
              <w:rPr>
                <w:sz w:val="20"/>
                <w:szCs w:val="20"/>
              </w:rPr>
            </w:pPr>
            <w:r w:rsidRPr="00B1312E">
              <w:rPr>
                <w:rFonts w:eastAsiaTheme="minorEastAsia"/>
                <w:sz w:val="20"/>
                <w:szCs w:val="20"/>
                <w:lang w:eastAsia="ko-KR"/>
                <w14:ligatures w14:val="standardContextual"/>
              </w:rPr>
              <w:t>75.77</w:t>
            </w:r>
          </w:p>
        </w:tc>
        <w:tc>
          <w:tcPr>
            <w:tcW w:w="0" w:type="auto"/>
            <w:vAlign w:val="center"/>
          </w:tcPr>
          <w:p w14:paraId="204154F4" w14:textId="196A4D72" w:rsidR="00B1312E" w:rsidRPr="00B1312E" w:rsidRDefault="00B1312E" w:rsidP="00B1312E">
            <w:pPr>
              <w:tabs>
                <w:tab w:val="left" w:pos="810"/>
              </w:tabs>
              <w:jc w:val="center"/>
              <w:rPr>
                <w:sz w:val="20"/>
                <w:szCs w:val="20"/>
              </w:rPr>
            </w:pPr>
            <w:r w:rsidRPr="00B1312E">
              <w:rPr>
                <w:rFonts w:eastAsiaTheme="minorEastAsia"/>
                <w:sz w:val="20"/>
                <w:szCs w:val="20"/>
                <w:lang w:eastAsia="ko-KR"/>
                <w14:ligatures w14:val="standardContextual"/>
              </w:rPr>
              <w:t>86.05</w:t>
            </w:r>
          </w:p>
        </w:tc>
        <w:tc>
          <w:tcPr>
            <w:tcW w:w="0" w:type="auto"/>
            <w:vAlign w:val="center"/>
          </w:tcPr>
          <w:p w14:paraId="0564D5D5" w14:textId="43F18EA3" w:rsidR="00B1312E" w:rsidRPr="00B1312E" w:rsidRDefault="00B1312E" w:rsidP="00B1312E">
            <w:pPr>
              <w:tabs>
                <w:tab w:val="left" w:pos="810"/>
              </w:tabs>
              <w:jc w:val="center"/>
              <w:rPr>
                <w:sz w:val="20"/>
                <w:szCs w:val="20"/>
              </w:rPr>
            </w:pPr>
            <w:r w:rsidRPr="00B1312E">
              <w:rPr>
                <w:rFonts w:eastAsiaTheme="minorEastAsia"/>
                <w:sz w:val="20"/>
                <w:szCs w:val="20"/>
                <w:lang w:eastAsia="ko-KR"/>
                <w14:ligatures w14:val="standardContextual"/>
              </w:rPr>
              <w:t>88.25</w:t>
            </w:r>
          </w:p>
        </w:tc>
        <w:tc>
          <w:tcPr>
            <w:tcW w:w="0" w:type="auto"/>
            <w:vAlign w:val="center"/>
          </w:tcPr>
          <w:p w14:paraId="086C00E8" w14:textId="206E7617" w:rsidR="00B1312E" w:rsidRPr="00B1312E" w:rsidRDefault="00B1312E" w:rsidP="00B1312E">
            <w:pPr>
              <w:tabs>
                <w:tab w:val="left" w:pos="810"/>
              </w:tabs>
              <w:jc w:val="center"/>
              <w:rPr>
                <w:sz w:val="20"/>
                <w:szCs w:val="20"/>
              </w:rPr>
            </w:pPr>
            <w:r w:rsidRPr="00B1312E">
              <w:rPr>
                <w:rFonts w:eastAsiaTheme="minorEastAsia"/>
                <w:sz w:val="20"/>
                <w:szCs w:val="20"/>
                <w:lang w:eastAsia="ko-KR"/>
                <w14:ligatures w14:val="standardContextual"/>
              </w:rPr>
              <w:t>90.69</w:t>
            </w:r>
          </w:p>
        </w:tc>
      </w:tr>
      <w:tr w:rsidR="00B1312E" w:rsidRPr="00B1312E" w14:paraId="74B8E327" w14:textId="77777777" w:rsidTr="0035416F">
        <w:trPr>
          <w:trHeight w:val="276"/>
        </w:trPr>
        <w:tc>
          <w:tcPr>
            <w:tcW w:w="0" w:type="auto"/>
            <w:tcBorders>
              <w:bottom w:val="single" w:sz="4" w:space="0" w:color="auto"/>
            </w:tcBorders>
            <w:vAlign w:val="center"/>
          </w:tcPr>
          <w:p w14:paraId="61C3E94A" w14:textId="77777777" w:rsidR="00B1312E" w:rsidRPr="00B1312E" w:rsidRDefault="00B1312E" w:rsidP="00B1312E">
            <w:pPr>
              <w:tabs>
                <w:tab w:val="left" w:pos="810"/>
              </w:tabs>
              <w:jc w:val="right"/>
              <w:rPr>
                <w:i/>
                <w:iCs/>
                <w:sz w:val="20"/>
                <w:szCs w:val="20"/>
              </w:rPr>
            </w:pPr>
            <w:r w:rsidRPr="00B1312E">
              <w:rPr>
                <w:i/>
                <w:iCs/>
                <w:sz w:val="20"/>
                <w:szCs w:val="20"/>
              </w:rPr>
              <w:t>Log likelihood</w:t>
            </w:r>
          </w:p>
        </w:tc>
        <w:tc>
          <w:tcPr>
            <w:tcW w:w="0" w:type="auto"/>
            <w:tcBorders>
              <w:bottom w:val="single" w:sz="4" w:space="0" w:color="auto"/>
            </w:tcBorders>
            <w:vAlign w:val="center"/>
          </w:tcPr>
          <w:p w14:paraId="33D9B5B8" w14:textId="62EDD939" w:rsidR="00B1312E" w:rsidRPr="00B1312E" w:rsidRDefault="00B1312E" w:rsidP="00B1312E">
            <w:pPr>
              <w:tabs>
                <w:tab w:val="left" w:pos="810"/>
              </w:tabs>
              <w:jc w:val="center"/>
              <w:rPr>
                <w:sz w:val="20"/>
                <w:szCs w:val="20"/>
              </w:rPr>
            </w:pPr>
            <w:r w:rsidRPr="00B1312E">
              <w:rPr>
                <w:rFonts w:eastAsiaTheme="minorEastAsia"/>
                <w:sz w:val="20"/>
                <w:szCs w:val="20"/>
                <w:lang w:eastAsia="ko-KR"/>
                <w14:ligatures w14:val="standardContextual"/>
              </w:rPr>
              <w:t>-30.44</w:t>
            </w:r>
          </w:p>
        </w:tc>
        <w:tc>
          <w:tcPr>
            <w:tcW w:w="0" w:type="auto"/>
            <w:tcBorders>
              <w:bottom w:val="single" w:sz="4" w:space="0" w:color="auto"/>
            </w:tcBorders>
            <w:vAlign w:val="center"/>
          </w:tcPr>
          <w:p w14:paraId="421D14A8" w14:textId="4D572EA6" w:rsidR="00B1312E" w:rsidRPr="00B1312E" w:rsidRDefault="00B1312E" w:rsidP="00B1312E">
            <w:pPr>
              <w:tabs>
                <w:tab w:val="left" w:pos="810"/>
              </w:tabs>
              <w:jc w:val="center"/>
              <w:rPr>
                <w:sz w:val="20"/>
                <w:szCs w:val="20"/>
              </w:rPr>
            </w:pPr>
            <w:r w:rsidRPr="00B1312E">
              <w:rPr>
                <w:rFonts w:eastAsiaTheme="minorEastAsia"/>
                <w:sz w:val="20"/>
                <w:szCs w:val="20"/>
                <w:lang w:eastAsia="ko-KR"/>
                <w14:ligatures w14:val="standardContextual"/>
              </w:rPr>
              <w:t>-32.28</w:t>
            </w:r>
          </w:p>
        </w:tc>
        <w:tc>
          <w:tcPr>
            <w:tcW w:w="0" w:type="auto"/>
            <w:tcBorders>
              <w:bottom w:val="single" w:sz="4" w:space="0" w:color="auto"/>
            </w:tcBorders>
            <w:vAlign w:val="center"/>
          </w:tcPr>
          <w:p w14:paraId="70AE4F70" w14:textId="7B8C78EF" w:rsidR="00B1312E" w:rsidRPr="00B1312E" w:rsidRDefault="00B1312E" w:rsidP="00B1312E">
            <w:pPr>
              <w:tabs>
                <w:tab w:val="left" w:pos="810"/>
              </w:tabs>
              <w:jc w:val="center"/>
              <w:rPr>
                <w:sz w:val="20"/>
                <w:szCs w:val="20"/>
              </w:rPr>
            </w:pPr>
            <w:r w:rsidRPr="00B1312E">
              <w:rPr>
                <w:rFonts w:eastAsiaTheme="minorEastAsia"/>
                <w:sz w:val="20"/>
                <w:szCs w:val="20"/>
                <w:lang w:eastAsia="ko-KR"/>
                <w14:ligatures w14:val="standardContextual"/>
              </w:rPr>
              <w:t>-29.94</w:t>
            </w:r>
          </w:p>
        </w:tc>
        <w:tc>
          <w:tcPr>
            <w:tcW w:w="0" w:type="auto"/>
            <w:tcBorders>
              <w:bottom w:val="single" w:sz="4" w:space="0" w:color="auto"/>
            </w:tcBorders>
            <w:vAlign w:val="center"/>
          </w:tcPr>
          <w:p w14:paraId="6A2A76CB" w14:textId="7A053407" w:rsidR="00B1312E" w:rsidRPr="00B1312E" w:rsidRDefault="00B1312E" w:rsidP="00B1312E">
            <w:pPr>
              <w:tabs>
                <w:tab w:val="left" w:pos="810"/>
              </w:tabs>
              <w:jc w:val="center"/>
              <w:rPr>
                <w:sz w:val="20"/>
                <w:szCs w:val="20"/>
              </w:rPr>
            </w:pPr>
            <w:r w:rsidRPr="00B1312E">
              <w:rPr>
                <w:rFonts w:eastAsiaTheme="minorEastAsia"/>
                <w:sz w:val="20"/>
                <w:szCs w:val="20"/>
                <w:lang w:eastAsia="ko-KR"/>
                <w14:ligatures w14:val="standardContextual"/>
              </w:rPr>
              <w:t>-29.78</w:t>
            </w:r>
          </w:p>
        </w:tc>
        <w:tc>
          <w:tcPr>
            <w:tcW w:w="0" w:type="auto"/>
            <w:tcBorders>
              <w:bottom w:val="single" w:sz="4" w:space="0" w:color="auto"/>
            </w:tcBorders>
            <w:vAlign w:val="center"/>
          </w:tcPr>
          <w:p w14:paraId="7A1C345E" w14:textId="739D228D" w:rsidR="00B1312E" w:rsidRPr="00B1312E" w:rsidRDefault="00B1312E" w:rsidP="00B1312E">
            <w:pPr>
              <w:tabs>
                <w:tab w:val="left" w:pos="810"/>
              </w:tabs>
              <w:jc w:val="center"/>
              <w:rPr>
                <w:sz w:val="20"/>
                <w:szCs w:val="20"/>
              </w:rPr>
            </w:pPr>
            <w:r w:rsidRPr="00B1312E">
              <w:rPr>
                <w:rFonts w:eastAsiaTheme="minorEastAsia"/>
                <w:sz w:val="20"/>
                <w:szCs w:val="20"/>
                <w:lang w:eastAsia="ko-KR"/>
                <w14:ligatures w14:val="standardContextual"/>
              </w:rPr>
              <w:t>-30.88</w:t>
            </w:r>
          </w:p>
        </w:tc>
        <w:tc>
          <w:tcPr>
            <w:tcW w:w="0" w:type="auto"/>
            <w:tcBorders>
              <w:bottom w:val="single" w:sz="4" w:space="0" w:color="auto"/>
            </w:tcBorders>
            <w:vAlign w:val="center"/>
          </w:tcPr>
          <w:p w14:paraId="2711E632" w14:textId="2CCC02D1" w:rsidR="00B1312E" w:rsidRPr="00B1312E" w:rsidRDefault="00B1312E" w:rsidP="00B1312E">
            <w:pPr>
              <w:tabs>
                <w:tab w:val="left" w:pos="810"/>
              </w:tabs>
              <w:jc w:val="center"/>
              <w:rPr>
                <w:sz w:val="20"/>
                <w:szCs w:val="20"/>
              </w:rPr>
            </w:pPr>
            <w:r w:rsidRPr="00B1312E">
              <w:rPr>
                <w:rFonts w:eastAsiaTheme="minorEastAsia"/>
                <w:sz w:val="20"/>
                <w:szCs w:val="20"/>
                <w:lang w:eastAsia="ko-KR"/>
                <w14:ligatures w14:val="standardContextual"/>
              </w:rPr>
              <w:t>-29.45</w:t>
            </w:r>
          </w:p>
        </w:tc>
      </w:tr>
    </w:tbl>
    <w:p w14:paraId="08B9E791" w14:textId="77777777" w:rsidR="0091405E" w:rsidRPr="00B1312E" w:rsidRDefault="0091405E" w:rsidP="0091405E">
      <w:pPr>
        <w:rPr>
          <w:i/>
          <w:iCs/>
          <w:color w:val="000000" w:themeColor="text1"/>
          <w:sz w:val="20"/>
          <w:szCs w:val="20"/>
        </w:rPr>
      </w:pPr>
    </w:p>
    <w:p w14:paraId="5EF5593A" w14:textId="77777777" w:rsidR="0091405E" w:rsidRPr="00B1312E" w:rsidRDefault="0091405E" w:rsidP="0091405E">
      <w:pPr>
        <w:rPr>
          <w:i/>
          <w:iCs/>
          <w:color w:val="000000" w:themeColor="text1"/>
          <w:sz w:val="20"/>
          <w:szCs w:val="20"/>
        </w:rPr>
      </w:pPr>
    </w:p>
    <w:p w14:paraId="056CF5B5" w14:textId="77777777" w:rsidR="0091405E" w:rsidRPr="00B1312E" w:rsidRDefault="0091405E" w:rsidP="0091405E">
      <w:pPr>
        <w:rPr>
          <w:i/>
          <w:iCs/>
          <w:color w:val="000000" w:themeColor="text1"/>
          <w:sz w:val="20"/>
          <w:szCs w:val="20"/>
        </w:rPr>
      </w:pPr>
    </w:p>
    <w:p w14:paraId="401ADDAC" w14:textId="77777777" w:rsidR="0091405E" w:rsidRPr="00B1312E" w:rsidRDefault="0091405E" w:rsidP="0091405E">
      <w:pPr>
        <w:rPr>
          <w:i/>
          <w:iCs/>
          <w:color w:val="000000" w:themeColor="text1"/>
          <w:sz w:val="20"/>
          <w:szCs w:val="20"/>
        </w:rPr>
      </w:pPr>
    </w:p>
    <w:p w14:paraId="61B6DCCF" w14:textId="77777777" w:rsidR="0091405E" w:rsidRPr="00B1312E" w:rsidRDefault="0091405E" w:rsidP="0091405E">
      <w:pPr>
        <w:rPr>
          <w:i/>
          <w:iCs/>
          <w:color w:val="000000" w:themeColor="text1"/>
          <w:sz w:val="20"/>
          <w:szCs w:val="20"/>
        </w:rPr>
      </w:pPr>
    </w:p>
    <w:p w14:paraId="3F41DC6C" w14:textId="77777777" w:rsidR="0091405E" w:rsidRPr="00B1312E" w:rsidRDefault="0091405E" w:rsidP="0091405E">
      <w:pPr>
        <w:rPr>
          <w:i/>
          <w:iCs/>
          <w:color w:val="000000" w:themeColor="text1"/>
          <w:sz w:val="20"/>
          <w:szCs w:val="20"/>
        </w:rPr>
      </w:pPr>
    </w:p>
    <w:p w14:paraId="5CB1F24D" w14:textId="77777777" w:rsidR="0091405E" w:rsidRPr="00B1312E" w:rsidRDefault="0091405E" w:rsidP="0091405E">
      <w:pPr>
        <w:rPr>
          <w:i/>
          <w:iCs/>
          <w:color w:val="000000" w:themeColor="text1"/>
          <w:sz w:val="20"/>
          <w:szCs w:val="20"/>
        </w:rPr>
      </w:pPr>
    </w:p>
    <w:p w14:paraId="31A9505C" w14:textId="77777777" w:rsidR="0091405E" w:rsidRPr="00B1312E" w:rsidRDefault="0091405E" w:rsidP="0091405E">
      <w:pPr>
        <w:rPr>
          <w:i/>
          <w:iCs/>
          <w:color w:val="000000" w:themeColor="text1"/>
          <w:sz w:val="20"/>
          <w:szCs w:val="20"/>
        </w:rPr>
      </w:pPr>
    </w:p>
    <w:p w14:paraId="477CB1D6" w14:textId="77777777" w:rsidR="0091405E" w:rsidRPr="00B1312E" w:rsidRDefault="0091405E" w:rsidP="0091405E">
      <w:pPr>
        <w:rPr>
          <w:i/>
          <w:iCs/>
          <w:color w:val="000000" w:themeColor="text1"/>
          <w:sz w:val="20"/>
          <w:szCs w:val="20"/>
        </w:rPr>
      </w:pPr>
    </w:p>
    <w:p w14:paraId="15BF4579" w14:textId="77777777" w:rsidR="0091405E" w:rsidRPr="00B1312E" w:rsidRDefault="0091405E" w:rsidP="0091405E">
      <w:pPr>
        <w:rPr>
          <w:i/>
          <w:iCs/>
          <w:color w:val="000000" w:themeColor="text1"/>
          <w:sz w:val="20"/>
          <w:szCs w:val="20"/>
        </w:rPr>
      </w:pPr>
    </w:p>
    <w:p w14:paraId="65D8E78E" w14:textId="77777777" w:rsidR="0091405E" w:rsidRPr="00B1312E" w:rsidRDefault="0091405E" w:rsidP="0091405E">
      <w:pPr>
        <w:rPr>
          <w:i/>
          <w:iCs/>
          <w:color w:val="000000" w:themeColor="text1"/>
          <w:sz w:val="20"/>
          <w:szCs w:val="20"/>
        </w:rPr>
      </w:pPr>
    </w:p>
    <w:p w14:paraId="4D38200E" w14:textId="77777777" w:rsidR="0091405E" w:rsidRPr="00B1312E" w:rsidRDefault="0091405E" w:rsidP="0091405E">
      <w:pPr>
        <w:rPr>
          <w:i/>
          <w:iCs/>
          <w:color w:val="000000" w:themeColor="text1"/>
          <w:sz w:val="20"/>
          <w:szCs w:val="20"/>
        </w:rPr>
      </w:pPr>
    </w:p>
    <w:p w14:paraId="7D32A162" w14:textId="77777777" w:rsidR="0091405E" w:rsidRPr="00B1312E" w:rsidRDefault="0091405E" w:rsidP="0091405E">
      <w:pPr>
        <w:rPr>
          <w:i/>
          <w:iCs/>
          <w:color w:val="000000" w:themeColor="text1"/>
          <w:sz w:val="20"/>
          <w:szCs w:val="20"/>
        </w:rPr>
      </w:pPr>
    </w:p>
    <w:p w14:paraId="1A6626D0" w14:textId="77777777" w:rsidR="0091405E" w:rsidRPr="00B1312E" w:rsidRDefault="0091405E" w:rsidP="0091405E">
      <w:pPr>
        <w:rPr>
          <w:i/>
          <w:iCs/>
          <w:color w:val="000000" w:themeColor="text1"/>
          <w:sz w:val="20"/>
          <w:szCs w:val="20"/>
        </w:rPr>
      </w:pPr>
    </w:p>
    <w:p w14:paraId="5BEBB6ED" w14:textId="77777777" w:rsidR="0091405E" w:rsidRPr="00B1312E" w:rsidRDefault="0091405E" w:rsidP="0091405E">
      <w:pPr>
        <w:rPr>
          <w:i/>
          <w:iCs/>
          <w:color w:val="000000" w:themeColor="text1"/>
          <w:sz w:val="20"/>
          <w:szCs w:val="20"/>
        </w:rPr>
      </w:pPr>
    </w:p>
    <w:p w14:paraId="7CD5993B" w14:textId="77777777" w:rsidR="0091405E" w:rsidRPr="00B1312E" w:rsidRDefault="0091405E" w:rsidP="0091405E">
      <w:pPr>
        <w:rPr>
          <w:i/>
          <w:iCs/>
          <w:color w:val="000000" w:themeColor="text1"/>
          <w:sz w:val="20"/>
          <w:szCs w:val="20"/>
        </w:rPr>
      </w:pPr>
    </w:p>
    <w:p w14:paraId="2964654B" w14:textId="77777777" w:rsidR="0091405E" w:rsidRPr="00B1312E" w:rsidRDefault="0091405E" w:rsidP="0091405E">
      <w:pPr>
        <w:rPr>
          <w:i/>
          <w:iCs/>
          <w:color w:val="000000" w:themeColor="text1"/>
          <w:sz w:val="20"/>
          <w:szCs w:val="20"/>
        </w:rPr>
      </w:pPr>
    </w:p>
    <w:p w14:paraId="0B8EC7A4" w14:textId="77777777" w:rsidR="0091405E" w:rsidRPr="00B1312E" w:rsidRDefault="0091405E" w:rsidP="0091405E">
      <w:pPr>
        <w:rPr>
          <w:i/>
          <w:iCs/>
          <w:color w:val="000000" w:themeColor="text1"/>
          <w:sz w:val="20"/>
          <w:szCs w:val="20"/>
        </w:rPr>
      </w:pPr>
    </w:p>
    <w:p w14:paraId="7F8D8670" w14:textId="77777777" w:rsidR="0091405E" w:rsidRPr="00B1312E" w:rsidRDefault="0091405E" w:rsidP="0091405E">
      <w:pPr>
        <w:rPr>
          <w:i/>
          <w:iCs/>
          <w:color w:val="000000" w:themeColor="text1"/>
          <w:sz w:val="20"/>
          <w:szCs w:val="20"/>
        </w:rPr>
      </w:pPr>
    </w:p>
    <w:p w14:paraId="736B68CD" w14:textId="77777777" w:rsidR="0091405E" w:rsidRPr="00B1312E" w:rsidRDefault="0091405E" w:rsidP="0091405E">
      <w:pPr>
        <w:rPr>
          <w:i/>
          <w:iCs/>
          <w:color w:val="000000" w:themeColor="text1"/>
          <w:sz w:val="20"/>
          <w:szCs w:val="20"/>
        </w:rPr>
      </w:pPr>
    </w:p>
    <w:p w14:paraId="7AA072E3" w14:textId="77777777" w:rsidR="0091405E" w:rsidRPr="00B1312E" w:rsidRDefault="0091405E" w:rsidP="0091405E">
      <w:pPr>
        <w:rPr>
          <w:i/>
          <w:iCs/>
          <w:color w:val="000000" w:themeColor="text1"/>
          <w:sz w:val="20"/>
          <w:szCs w:val="20"/>
        </w:rPr>
      </w:pPr>
    </w:p>
    <w:p w14:paraId="78645663" w14:textId="77777777" w:rsidR="0091405E" w:rsidRPr="00B1312E" w:rsidRDefault="0091405E" w:rsidP="0091405E">
      <w:pPr>
        <w:rPr>
          <w:i/>
          <w:iCs/>
          <w:color w:val="000000" w:themeColor="text1"/>
          <w:sz w:val="20"/>
          <w:szCs w:val="20"/>
        </w:rPr>
      </w:pPr>
    </w:p>
    <w:p w14:paraId="59DD8B81" w14:textId="3936A141" w:rsidR="0091405E" w:rsidRPr="00B1312E" w:rsidRDefault="0091405E" w:rsidP="0091405E">
      <w:pPr>
        <w:rPr>
          <w:color w:val="000000" w:themeColor="text1"/>
          <w:sz w:val="20"/>
          <w:szCs w:val="20"/>
        </w:rPr>
      </w:pPr>
      <w:r w:rsidRPr="00B1312E">
        <w:rPr>
          <w:i/>
          <w:iCs/>
          <w:color w:val="000000" w:themeColor="text1"/>
          <w:sz w:val="20"/>
          <w:szCs w:val="20"/>
        </w:rPr>
        <w:t>Note.</w:t>
      </w:r>
      <w:r w:rsidRPr="00B1312E">
        <w:rPr>
          <w:color w:val="000000" w:themeColor="text1"/>
          <w:sz w:val="20"/>
          <w:szCs w:val="20"/>
        </w:rPr>
        <w:tab/>
        <w:t>Standard errors in parentheses.</w:t>
      </w:r>
    </w:p>
    <w:p w14:paraId="233DC502" w14:textId="77777777" w:rsidR="0091405E" w:rsidRPr="0063259A" w:rsidRDefault="0091405E" w:rsidP="0091405E">
      <w:pPr>
        <w:ind w:firstLine="720"/>
        <w:rPr>
          <w:color w:val="000000" w:themeColor="text1"/>
          <w:sz w:val="20"/>
          <w:szCs w:val="20"/>
        </w:rPr>
      </w:pPr>
      <w:r w:rsidRPr="0063259A">
        <w:rPr>
          <w:sz w:val="20"/>
          <w:szCs w:val="20"/>
          <w:vertAlign w:val="superscript"/>
        </w:rPr>
        <w:t>†</w:t>
      </w:r>
      <w:r w:rsidRPr="0063259A">
        <w:rPr>
          <w:sz w:val="20"/>
          <w:szCs w:val="20"/>
        </w:rPr>
        <w:t xml:space="preserve"> </w:t>
      </w:r>
      <w:r w:rsidRPr="007F6CBA">
        <w:rPr>
          <w:i/>
          <w:iCs/>
          <w:sz w:val="20"/>
          <w:szCs w:val="20"/>
        </w:rPr>
        <w:t>p</w:t>
      </w:r>
      <w:r w:rsidRPr="0063259A">
        <w:rPr>
          <w:sz w:val="20"/>
          <w:szCs w:val="20"/>
        </w:rPr>
        <w:t xml:space="preserve"> &lt; .10, </w:t>
      </w:r>
      <w:r w:rsidRPr="0063259A">
        <w:rPr>
          <w:color w:val="000000" w:themeColor="text1"/>
          <w:sz w:val="20"/>
          <w:szCs w:val="20"/>
          <w:vertAlign w:val="superscript"/>
        </w:rPr>
        <w:t>*</w:t>
      </w:r>
      <w:r w:rsidRPr="0063259A">
        <w:rPr>
          <w:color w:val="000000" w:themeColor="text1"/>
          <w:sz w:val="20"/>
          <w:szCs w:val="20"/>
        </w:rPr>
        <w:t xml:space="preserve"> </w:t>
      </w:r>
      <w:r w:rsidRPr="0063259A">
        <w:rPr>
          <w:i/>
          <w:iCs/>
          <w:color w:val="000000" w:themeColor="text1"/>
          <w:sz w:val="20"/>
          <w:szCs w:val="20"/>
        </w:rPr>
        <w:t>p</w:t>
      </w:r>
      <w:r w:rsidRPr="0063259A">
        <w:rPr>
          <w:color w:val="000000" w:themeColor="text1"/>
          <w:sz w:val="20"/>
          <w:szCs w:val="20"/>
        </w:rPr>
        <w:t xml:space="preserve"> &lt; .05, </w:t>
      </w:r>
      <w:r w:rsidRPr="0063259A">
        <w:rPr>
          <w:color w:val="000000" w:themeColor="text1"/>
          <w:sz w:val="20"/>
          <w:szCs w:val="20"/>
          <w:vertAlign w:val="superscript"/>
        </w:rPr>
        <w:t>**</w:t>
      </w:r>
      <w:r w:rsidRPr="0063259A">
        <w:rPr>
          <w:i/>
          <w:iCs/>
          <w:color w:val="000000" w:themeColor="text1"/>
          <w:sz w:val="20"/>
          <w:szCs w:val="20"/>
        </w:rPr>
        <w:t xml:space="preserve"> p</w:t>
      </w:r>
      <w:r w:rsidRPr="0063259A">
        <w:rPr>
          <w:color w:val="000000" w:themeColor="text1"/>
          <w:sz w:val="20"/>
          <w:szCs w:val="20"/>
        </w:rPr>
        <w:t xml:space="preserve"> &lt; .01, </w:t>
      </w:r>
      <w:r w:rsidRPr="0063259A">
        <w:rPr>
          <w:color w:val="000000" w:themeColor="text1"/>
          <w:sz w:val="20"/>
          <w:szCs w:val="20"/>
          <w:vertAlign w:val="superscript"/>
        </w:rPr>
        <w:t>***</w:t>
      </w:r>
      <w:r w:rsidRPr="0063259A">
        <w:rPr>
          <w:color w:val="000000" w:themeColor="text1"/>
          <w:sz w:val="20"/>
          <w:szCs w:val="20"/>
        </w:rPr>
        <w:t xml:space="preserve"> </w:t>
      </w:r>
      <w:r w:rsidRPr="0063259A">
        <w:rPr>
          <w:i/>
          <w:iCs/>
          <w:color w:val="000000" w:themeColor="text1"/>
          <w:sz w:val="20"/>
          <w:szCs w:val="20"/>
        </w:rPr>
        <w:t>p</w:t>
      </w:r>
      <w:r w:rsidRPr="0063259A">
        <w:rPr>
          <w:color w:val="000000" w:themeColor="text1"/>
          <w:sz w:val="20"/>
          <w:szCs w:val="20"/>
        </w:rPr>
        <w:t xml:space="preserve"> &lt; .001</w:t>
      </w:r>
    </w:p>
    <w:p w14:paraId="13BB9BD8" w14:textId="77777777" w:rsidR="0091405E" w:rsidRPr="0063259A" w:rsidRDefault="0091405E" w:rsidP="0091405E">
      <w:pPr>
        <w:ind w:firstLine="720"/>
        <w:rPr>
          <w:color w:val="000000" w:themeColor="text1"/>
          <w:sz w:val="20"/>
          <w:szCs w:val="20"/>
        </w:rPr>
      </w:pPr>
      <w:r w:rsidRPr="0063259A">
        <w:rPr>
          <w:color w:val="000000" w:themeColor="text1"/>
          <w:sz w:val="20"/>
          <w:szCs w:val="20"/>
          <w:vertAlign w:val="superscript"/>
        </w:rPr>
        <w:t>a</w:t>
      </w:r>
      <w:r w:rsidRPr="0063259A">
        <w:rPr>
          <w:color w:val="000000" w:themeColor="text1"/>
          <w:sz w:val="20"/>
          <w:szCs w:val="20"/>
        </w:rPr>
        <w:t xml:space="preserve"> Categorical variable (0 = male, 1 = female)</w:t>
      </w:r>
    </w:p>
    <w:p w14:paraId="3595E907" w14:textId="53198922" w:rsidR="0091405E" w:rsidRPr="0063259A" w:rsidRDefault="0091405E">
      <w:pPr>
        <w:rPr>
          <w:rFonts w:eastAsiaTheme="majorEastAsia"/>
          <w:b/>
          <w:bCs/>
          <w:color w:val="000000" w:themeColor="text1"/>
        </w:rPr>
      </w:pPr>
      <w:r w:rsidRPr="0063259A">
        <w:rPr>
          <w:b/>
          <w:bCs/>
          <w:color w:val="000000" w:themeColor="text1"/>
        </w:rPr>
        <w:br w:type="page"/>
      </w:r>
    </w:p>
    <w:p w14:paraId="52C0F2FA" w14:textId="175B7C09" w:rsidR="00F94193" w:rsidRPr="0063259A" w:rsidRDefault="00F94193" w:rsidP="00F94193">
      <w:pPr>
        <w:pStyle w:val="Heading2"/>
        <w:rPr>
          <w:rFonts w:ascii="Times New Roman" w:hAnsi="Times New Roman" w:cs="Times New Roman"/>
          <w:b/>
          <w:bCs/>
          <w:color w:val="000000" w:themeColor="text1"/>
          <w:sz w:val="24"/>
          <w:szCs w:val="24"/>
        </w:rPr>
      </w:pPr>
      <w:bookmarkStart w:id="183" w:name="_Toc196601815"/>
      <w:r w:rsidRPr="0063259A">
        <w:rPr>
          <w:rFonts w:ascii="Times New Roman" w:hAnsi="Times New Roman" w:cs="Times New Roman"/>
          <w:b/>
          <w:bCs/>
          <w:color w:val="000000" w:themeColor="text1"/>
          <w:sz w:val="24"/>
          <w:szCs w:val="24"/>
        </w:rPr>
        <w:t xml:space="preserve">Table </w:t>
      </w:r>
      <w:r w:rsidR="003D4468">
        <w:rPr>
          <w:rFonts w:ascii="Times New Roman" w:hAnsi="Times New Roman" w:cs="Times New Roman"/>
          <w:b/>
          <w:bCs/>
          <w:color w:val="000000" w:themeColor="text1"/>
          <w:sz w:val="24"/>
          <w:szCs w:val="24"/>
        </w:rPr>
        <w:t>S24</w:t>
      </w:r>
      <w:r w:rsidRPr="0063259A">
        <w:rPr>
          <w:rFonts w:ascii="Times New Roman" w:hAnsi="Times New Roman" w:cs="Times New Roman"/>
          <w:b/>
          <w:bCs/>
          <w:color w:val="000000" w:themeColor="text1"/>
          <w:sz w:val="24"/>
          <w:szCs w:val="24"/>
        </w:rPr>
        <w:t xml:space="preserve">: </w:t>
      </w:r>
      <w:r w:rsidR="003F5ABD" w:rsidRPr="0063259A">
        <w:rPr>
          <w:rFonts w:ascii="Times New Roman" w:hAnsi="Times New Roman" w:cs="Times New Roman"/>
          <w:b/>
          <w:bCs/>
          <w:color w:val="000000" w:themeColor="text1"/>
          <w:sz w:val="24"/>
          <w:szCs w:val="24"/>
        </w:rPr>
        <w:t>Means, Standard Deviations, and Inter-correlations</w:t>
      </w:r>
      <w:r w:rsidRPr="0063259A">
        <w:rPr>
          <w:rFonts w:ascii="Times New Roman" w:hAnsi="Times New Roman" w:cs="Times New Roman"/>
          <w:b/>
          <w:bCs/>
          <w:color w:val="000000" w:themeColor="text1"/>
          <w:sz w:val="24"/>
          <w:szCs w:val="24"/>
        </w:rPr>
        <w:t xml:space="preserve"> (Study </w:t>
      </w:r>
      <w:r w:rsidR="00E8749B" w:rsidRPr="0063259A">
        <w:rPr>
          <w:rFonts w:ascii="Times New Roman" w:hAnsi="Times New Roman" w:cs="Times New Roman"/>
          <w:b/>
          <w:bCs/>
          <w:color w:val="000000" w:themeColor="text1"/>
          <w:sz w:val="24"/>
          <w:szCs w:val="24"/>
        </w:rPr>
        <w:t>S</w:t>
      </w:r>
      <w:r w:rsidR="00815508" w:rsidRPr="0063259A">
        <w:rPr>
          <w:rFonts w:ascii="Times New Roman" w:hAnsi="Times New Roman" w:cs="Times New Roman"/>
          <w:b/>
          <w:bCs/>
          <w:color w:val="000000" w:themeColor="text1"/>
          <w:sz w:val="24"/>
          <w:szCs w:val="24"/>
        </w:rPr>
        <w:t>2</w:t>
      </w:r>
      <w:r w:rsidRPr="0063259A">
        <w:rPr>
          <w:rFonts w:ascii="Times New Roman" w:hAnsi="Times New Roman" w:cs="Times New Roman"/>
          <w:b/>
          <w:bCs/>
          <w:color w:val="000000" w:themeColor="text1"/>
          <w:sz w:val="24"/>
          <w:szCs w:val="24"/>
        </w:rPr>
        <w:t>)</w:t>
      </w:r>
      <w:bookmarkEnd w:id="183"/>
    </w:p>
    <w:p w14:paraId="78FE3333" w14:textId="77777777" w:rsidR="00B31837" w:rsidRPr="0063259A" w:rsidRDefault="00B31837" w:rsidP="00B31837">
      <w:pPr>
        <w:rPr>
          <w:color w:val="000000" w:themeColor="text1"/>
          <w:sz w:val="20"/>
          <w:szCs w:val="20"/>
          <w:u w:val="single"/>
        </w:rPr>
      </w:pPr>
    </w:p>
    <w:tbl>
      <w:tblPr>
        <w:tblStyle w:val="TableGrid"/>
        <w:tblW w:w="14073"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30"/>
        <w:gridCol w:w="3330"/>
        <w:gridCol w:w="842"/>
        <w:gridCol w:w="843"/>
        <w:gridCol w:w="843"/>
        <w:gridCol w:w="842"/>
        <w:gridCol w:w="843"/>
        <w:gridCol w:w="843"/>
        <w:gridCol w:w="843"/>
        <w:gridCol w:w="842"/>
        <w:gridCol w:w="843"/>
        <w:gridCol w:w="843"/>
        <w:gridCol w:w="843"/>
        <w:gridCol w:w="843"/>
      </w:tblGrid>
      <w:tr w:rsidR="00003114" w:rsidRPr="0063259A" w14:paraId="026F65F5" w14:textId="01F6CBC6" w:rsidTr="00003114">
        <w:trPr>
          <w:trHeight w:val="251"/>
        </w:trPr>
        <w:tc>
          <w:tcPr>
            <w:tcW w:w="630" w:type="dxa"/>
            <w:tcBorders>
              <w:top w:val="single" w:sz="4" w:space="0" w:color="auto"/>
              <w:bottom w:val="single" w:sz="4" w:space="0" w:color="auto"/>
            </w:tcBorders>
          </w:tcPr>
          <w:p w14:paraId="4AFF182C" w14:textId="77777777" w:rsidR="00003114" w:rsidRPr="0063259A" w:rsidRDefault="00003114" w:rsidP="0017614B">
            <w:pPr>
              <w:jc w:val="center"/>
              <w:rPr>
                <w:b/>
                <w:bCs/>
              </w:rPr>
            </w:pPr>
          </w:p>
        </w:tc>
        <w:tc>
          <w:tcPr>
            <w:tcW w:w="3330" w:type="dxa"/>
            <w:tcBorders>
              <w:top w:val="single" w:sz="4" w:space="0" w:color="auto"/>
              <w:bottom w:val="single" w:sz="4" w:space="0" w:color="auto"/>
            </w:tcBorders>
            <w:vAlign w:val="center"/>
          </w:tcPr>
          <w:p w14:paraId="374F385C" w14:textId="77777777" w:rsidR="00003114" w:rsidRPr="0063259A" w:rsidRDefault="00003114" w:rsidP="0017614B">
            <w:pPr>
              <w:jc w:val="center"/>
              <w:rPr>
                <w:b/>
                <w:bCs/>
              </w:rPr>
            </w:pPr>
            <w:r w:rsidRPr="0063259A">
              <w:rPr>
                <w:b/>
                <w:bCs/>
              </w:rPr>
              <w:t>VARIABLES</w:t>
            </w:r>
          </w:p>
        </w:tc>
        <w:tc>
          <w:tcPr>
            <w:tcW w:w="842" w:type="dxa"/>
            <w:tcBorders>
              <w:top w:val="single" w:sz="4" w:space="0" w:color="auto"/>
              <w:bottom w:val="single" w:sz="4" w:space="0" w:color="auto"/>
            </w:tcBorders>
            <w:vAlign w:val="center"/>
          </w:tcPr>
          <w:p w14:paraId="7531FC3B" w14:textId="77777777" w:rsidR="00003114" w:rsidRPr="0063259A" w:rsidRDefault="00003114" w:rsidP="0017614B">
            <w:pPr>
              <w:jc w:val="center"/>
              <w:rPr>
                <w:b/>
                <w:bCs/>
                <w:i/>
                <w:iCs/>
              </w:rPr>
            </w:pPr>
            <w:r w:rsidRPr="0063259A">
              <w:rPr>
                <w:b/>
                <w:bCs/>
                <w:i/>
                <w:iCs/>
              </w:rPr>
              <w:t>M</w:t>
            </w:r>
          </w:p>
        </w:tc>
        <w:tc>
          <w:tcPr>
            <w:tcW w:w="843" w:type="dxa"/>
            <w:tcBorders>
              <w:top w:val="single" w:sz="4" w:space="0" w:color="auto"/>
              <w:bottom w:val="single" w:sz="4" w:space="0" w:color="auto"/>
            </w:tcBorders>
            <w:vAlign w:val="center"/>
          </w:tcPr>
          <w:p w14:paraId="19A66955" w14:textId="77777777" w:rsidR="00003114" w:rsidRPr="0063259A" w:rsidRDefault="00003114" w:rsidP="0017614B">
            <w:pPr>
              <w:jc w:val="center"/>
              <w:rPr>
                <w:b/>
                <w:bCs/>
                <w:i/>
                <w:iCs/>
              </w:rPr>
            </w:pPr>
            <w:r w:rsidRPr="0063259A">
              <w:rPr>
                <w:b/>
                <w:bCs/>
                <w:i/>
                <w:iCs/>
              </w:rPr>
              <w:t>SD</w:t>
            </w:r>
          </w:p>
        </w:tc>
        <w:tc>
          <w:tcPr>
            <w:tcW w:w="843" w:type="dxa"/>
            <w:tcBorders>
              <w:top w:val="single" w:sz="4" w:space="0" w:color="auto"/>
              <w:bottom w:val="single" w:sz="4" w:space="0" w:color="auto"/>
            </w:tcBorders>
            <w:vAlign w:val="center"/>
          </w:tcPr>
          <w:p w14:paraId="2023AC23" w14:textId="77777777" w:rsidR="00003114" w:rsidRPr="0063259A" w:rsidRDefault="00003114" w:rsidP="0017614B">
            <w:pPr>
              <w:jc w:val="center"/>
              <w:rPr>
                <w:b/>
                <w:bCs/>
              </w:rPr>
            </w:pPr>
            <w:r w:rsidRPr="0063259A">
              <w:rPr>
                <w:b/>
                <w:bCs/>
              </w:rPr>
              <w:t>1</w:t>
            </w:r>
          </w:p>
        </w:tc>
        <w:tc>
          <w:tcPr>
            <w:tcW w:w="842" w:type="dxa"/>
            <w:tcBorders>
              <w:top w:val="single" w:sz="4" w:space="0" w:color="auto"/>
              <w:bottom w:val="single" w:sz="4" w:space="0" w:color="auto"/>
            </w:tcBorders>
            <w:vAlign w:val="center"/>
          </w:tcPr>
          <w:p w14:paraId="138F6E6B" w14:textId="77777777" w:rsidR="00003114" w:rsidRPr="0063259A" w:rsidRDefault="00003114" w:rsidP="0017614B">
            <w:pPr>
              <w:jc w:val="center"/>
              <w:rPr>
                <w:b/>
                <w:bCs/>
              </w:rPr>
            </w:pPr>
            <w:r w:rsidRPr="0063259A">
              <w:rPr>
                <w:b/>
                <w:bCs/>
              </w:rPr>
              <w:t>2</w:t>
            </w:r>
          </w:p>
        </w:tc>
        <w:tc>
          <w:tcPr>
            <w:tcW w:w="843" w:type="dxa"/>
            <w:tcBorders>
              <w:top w:val="single" w:sz="4" w:space="0" w:color="auto"/>
              <w:bottom w:val="single" w:sz="4" w:space="0" w:color="auto"/>
            </w:tcBorders>
          </w:tcPr>
          <w:p w14:paraId="008BBF17" w14:textId="77777777" w:rsidR="00003114" w:rsidRPr="0063259A" w:rsidRDefault="00003114" w:rsidP="0017614B">
            <w:pPr>
              <w:jc w:val="center"/>
              <w:rPr>
                <w:b/>
                <w:bCs/>
              </w:rPr>
            </w:pPr>
            <w:r w:rsidRPr="0063259A">
              <w:rPr>
                <w:b/>
                <w:bCs/>
              </w:rPr>
              <w:t>3</w:t>
            </w:r>
          </w:p>
        </w:tc>
        <w:tc>
          <w:tcPr>
            <w:tcW w:w="843" w:type="dxa"/>
            <w:tcBorders>
              <w:top w:val="single" w:sz="4" w:space="0" w:color="auto"/>
              <w:bottom w:val="single" w:sz="4" w:space="0" w:color="auto"/>
            </w:tcBorders>
            <w:vAlign w:val="center"/>
          </w:tcPr>
          <w:p w14:paraId="0C2E7C06" w14:textId="77777777" w:rsidR="00003114" w:rsidRPr="0063259A" w:rsidRDefault="00003114" w:rsidP="0017614B">
            <w:pPr>
              <w:jc w:val="center"/>
              <w:rPr>
                <w:b/>
                <w:bCs/>
              </w:rPr>
            </w:pPr>
            <w:r w:rsidRPr="0063259A">
              <w:rPr>
                <w:b/>
                <w:bCs/>
              </w:rPr>
              <w:t>4</w:t>
            </w:r>
          </w:p>
        </w:tc>
        <w:tc>
          <w:tcPr>
            <w:tcW w:w="843" w:type="dxa"/>
            <w:tcBorders>
              <w:top w:val="single" w:sz="4" w:space="0" w:color="auto"/>
              <w:bottom w:val="single" w:sz="4" w:space="0" w:color="auto"/>
            </w:tcBorders>
            <w:vAlign w:val="center"/>
          </w:tcPr>
          <w:p w14:paraId="6E589B2A" w14:textId="77777777" w:rsidR="00003114" w:rsidRPr="0063259A" w:rsidRDefault="00003114" w:rsidP="0017614B">
            <w:pPr>
              <w:jc w:val="center"/>
              <w:rPr>
                <w:b/>
                <w:bCs/>
              </w:rPr>
            </w:pPr>
            <w:r w:rsidRPr="0063259A">
              <w:rPr>
                <w:b/>
                <w:bCs/>
              </w:rPr>
              <w:t>5</w:t>
            </w:r>
          </w:p>
        </w:tc>
        <w:tc>
          <w:tcPr>
            <w:tcW w:w="842" w:type="dxa"/>
            <w:tcBorders>
              <w:top w:val="single" w:sz="4" w:space="0" w:color="auto"/>
              <w:bottom w:val="single" w:sz="4" w:space="0" w:color="auto"/>
            </w:tcBorders>
            <w:vAlign w:val="center"/>
          </w:tcPr>
          <w:p w14:paraId="58458D4F" w14:textId="77777777" w:rsidR="00003114" w:rsidRPr="0063259A" w:rsidRDefault="00003114" w:rsidP="0017614B">
            <w:pPr>
              <w:jc w:val="center"/>
              <w:rPr>
                <w:b/>
                <w:bCs/>
              </w:rPr>
            </w:pPr>
            <w:r w:rsidRPr="0063259A">
              <w:rPr>
                <w:b/>
                <w:bCs/>
              </w:rPr>
              <w:t>6</w:t>
            </w:r>
          </w:p>
        </w:tc>
        <w:tc>
          <w:tcPr>
            <w:tcW w:w="843" w:type="dxa"/>
            <w:tcBorders>
              <w:top w:val="single" w:sz="4" w:space="0" w:color="auto"/>
              <w:bottom w:val="single" w:sz="4" w:space="0" w:color="auto"/>
            </w:tcBorders>
            <w:vAlign w:val="center"/>
          </w:tcPr>
          <w:p w14:paraId="7F4AF945" w14:textId="77777777" w:rsidR="00003114" w:rsidRPr="0063259A" w:rsidRDefault="00003114" w:rsidP="0017614B">
            <w:pPr>
              <w:jc w:val="center"/>
              <w:rPr>
                <w:b/>
                <w:bCs/>
              </w:rPr>
            </w:pPr>
            <w:r w:rsidRPr="0063259A">
              <w:rPr>
                <w:b/>
                <w:bCs/>
              </w:rPr>
              <w:t>7</w:t>
            </w:r>
          </w:p>
        </w:tc>
        <w:tc>
          <w:tcPr>
            <w:tcW w:w="843" w:type="dxa"/>
            <w:tcBorders>
              <w:top w:val="single" w:sz="4" w:space="0" w:color="auto"/>
              <w:bottom w:val="single" w:sz="4" w:space="0" w:color="auto"/>
            </w:tcBorders>
            <w:vAlign w:val="center"/>
          </w:tcPr>
          <w:p w14:paraId="7A49C9A5" w14:textId="77777777" w:rsidR="00003114" w:rsidRPr="0063259A" w:rsidRDefault="00003114" w:rsidP="0017614B">
            <w:pPr>
              <w:jc w:val="center"/>
              <w:rPr>
                <w:b/>
                <w:bCs/>
              </w:rPr>
            </w:pPr>
            <w:r w:rsidRPr="0063259A">
              <w:rPr>
                <w:b/>
                <w:bCs/>
              </w:rPr>
              <w:t>8</w:t>
            </w:r>
          </w:p>
        </w:tc>
        <w:tc>
          <w:tcPr>
            <w:tcW w:w="843" w:type="dxa"/>
            <w:tcBorders>
              <w:top w:val="single" w:sz="4" w:space="0" w:color="auto"/>
              <w:bottom w:val="single" w:sz="4" w:space="0" w:color="auto"/>
            </w:tcBorders>
          </w:tcPr>
          <w:p w14:paraId="7BC9A943" w14:textId="77777777" w:rsidR="00003114" w:rsidRPr="0063259A" w:rsidRDefault="00003114" w:rsidP="0017614B">
            <w:pPr>
              <w:jc w:val="center"/>
              <w:rPr>
                <w:b/>
                <w:bCs/>
              </w:rPr>
            </w:pPr>
            <w:r w:rsidRPr="0063259A">
              <w:rPr>
                <w:b/>
                <w:bCs/>
              </w:rPr>
              <w:t>9</w:t>
            </w:r>
          </w:p>
        </w:tc>
        <w:tc>
          <w:tcPr>
            <w:tcW w:w="843" w:type="dxa"/>
            <w:tcBorders>
              <w:top w:val="single" w:sz="4" w:space="0" w:color="auto"/>
              <w:bottom w:val="single" w:sz="4" w:space="0" w:color="auto"/>
            </w:tcBorders>
          </w:tcPr>
          <w:p w14:paraId="73F4091F" w14:textId="50B5E16A" w:rsidR="00003114" w:rsidRPr="0063259A" w:rsidRDefault="00003114" w:rsidP="0017614B">
            <w:pPr>
              <w:jc w:val="center"/>
              <w:rPr>
                <w:b/>
                <w:bCs/>
              </w:rPr>
            </w:pPr>
            <w:r w:rsidRPr="0063259A">
              <w:rPr>
                <w:b/>
                <w:bCs/>
              </w:rPr>
              <w:t>10</w:t>
            </w:r>
          </w:p>
        </w:tc>
      </w:tr>
      <w:tr w:rsidR="00003114" w:rsidRPr="0063259A" w14:paraId="29C2270B" w14:textId="740EF22E" w:rsidTr="00003114">
        <w:trPr>
          <w:trHeight w:val="269"/>
        </w:trPr>
        <w:tc>
          <w:tcPr>
            <w:tcW w:w="630" w:type="dxa"/>
            <w:tcBorders>
              <w:top w:val="single" w:sz="4" w:space="0" w:color="auto"/>
            </w:tcBorders>
            <w:vAlign w:val="center"/>
          </w:tcPr>
          <w:p w14:paraId="06A709CD" w14:textId="77777777" w:rsidR="00003114" w:rsidRPr="0063259A" w:rsidRDefault="00003114" w:rsidP="00183AC3">
            <w:pPr>
              <w:tabs>
                <w:tab w:val="left" w:pos="810"/>
              </w:tabs>
              <w:jc w:val="center"/>
            </w:pPr>
            <w:r w:rsidRPr="0063259A">
              <w:t>1</w:t>
            </w:r>
          </w:p>
        </w:tc>
        <w:tc>
          <w:tcPr>
            <w:tcW w:w="3330" w:type="dxa"/>
            <w:tcBorders>
              <w:top w:val="single" w:sz="4" w:space="0" w:color="auto"/>
            </w:tcBorders>
          </w:tcPr>
          <w:p w14:paraId="512FADE1" w14:textId="77777777" w:rsidR="00003114" w:rsidRPr="0063259A" w:rsidRDefault="00003114" w:rsidP="00183AC3">
            <w:pPr>
              <w:tabs>
                <w:tab w:val="left" w:pos="810"/>
              </w:tabs>
            </w:pPr>
            <w:r w:rsidRPr="0063259A">
              <w:t xml:space="preserve">Condition </w:t>
            </w:r>
            <w:r w:rsidRPr="0063259A">
              <w:rPr>
                <w:vertAlign w:val="superscript"/>
              </w:rPr>
              <w:t>a</w:t>
            </w:r>
          </w:p>
        </w:tc>
        <w:tc>
          <w:tcPr>
            <w:tcW w:w="842" w:type="dxa"/>
            <w:tcBorders>
              <w:top w:val="single" w:sz="4" w:space="0" w:color="auto"/>
            </w:tcBorders>
            <w:vAlign w:val="center"/>
          </w:tcPr>
          <w:p w14:paraId="2D2E6840" w14:textId="010DD751" w:rsidR="00003114" w:rsidRPr="0063259A" w:rsidRDefault="00003114" w:rsidP="00183AC3">
            <w:pPr>
              <w:tabs>
                <w:tab w:val="left" w:pos="810"/>
              </w:tabs>
              <w:jc w:val="center"/>
            </w:pPr>
            <w:r w:rsidRPr="0063259A">
              <w:t>1.50</w:t>
            </w:r>
          </w:p>
        </w:tc>
        <w:tc>
          <w:tcPr>
            <w:tcW w:w="843" w:type="dxa"/>
            <w:tcBorders>
              <w:top w:val="single" w:sz="4" w:space="0" w:color="auto"/>
            </w:tcBorders>
            <w:vAlign w:val="center"/>
          </w:tcPr>
          <w:p w14:paraId="68623770" w14:textId="71C33FEE" w:rsidR="00003114" w:rsidRPr="0063259A" w:rsidRDefault="00003114" w:rsidP="00183AC3">
            <w:pPr>
              <w:jc w:val="center"/>
            </w:pPr>
            <w:r w:rsidRPr="0063259A">
              <w:t>1.12</w:t>
            </w:r>
          </w:p>
        </w:tc>
        <w:tc>
          <w:tcPr>
            <w:tcW w:w="843" w:type="dxa"/>
            <w:tcBorders>
              <w:top w:val="single" w:sz="4" w:space="0" w:color="auto"/>
            </w:tcBorders>
            <w:vAlign w:val="center"/>
          </w:tcPr>
          <w:p w14:paraId="1AF5BBE0" w14:textId="7E08DA42" w:rsidR="00003114" w:rsidRPr="0063259A" w:rsidRDefault="00003114" w:rsidP="00183AC3">
            <w:pPr>
              <w:jc w:val="center"/>
            </w:pPr>
            <w:r w:rsidRPr="0063259A">
              <w:t>-</w:t>
            </w:r>
          </w:p>
        </w:tc>
        <w:tc>
          <w:tcPr>
            <w:tcW w:w="842" w:type="dxa"/>
            <w:tcBorders>
              <w:top w:val="single" w:sz="4" w:space="0" w:color="auto"/>
            </w:tcBorders>
            <w:vAlign w:val="center"/>
          </w:tcPr>
          <w:p w14:paraId="60354156" w14:textId="77777777" w:rsidR="00003114" w:rsidRPr="0063259A" w:rsidRDefault="00003114" w:rsidP="00183AC3">
            <w:pPr>
              <w:jc w:val="center"/>
            </w:pPr>
          </w:p>
        </w:tc>
        <w:tc>
          <w:tcPr>
            <w:tcW w:w="843" w:type="dxa"/>
            <w:tcBorders>
              <w:top w:val="single" w:sz="4" w:space="0" w:color="auto"/>
            </w:tcBorders>
            <w:vAlign w:val="center"/>
          </w:tcPr>
          <w:p w14:paraId="76186C96" w14:textId="77777777" w:rsidR="00003114" w:rsidRPr="0063259A" w:rsidRDefault="00003114" w:rsidP="00183AC3">
            <w:pPr>
              <w:jc w:val="center"/>
            </w:pPr>
          </w:p>
        </w:tc>
        <w:tc>
          <w:tcPr>
            <w:tcW w:w="843" w:type="dxa"/>
            <w:tcBorders>
              <w:top w:val="single" w:sz="4" w:space="0" w:color="auto"/>
            </w:tcBorders>
            <w:vAlign w:val="center"/>
          </w:tcPr>
          <w:p w14:paraId="220AA95C" w14:textId="77777777" w:rsidR="00003114" w:rsidRPr="0063259A" w:rsidRDefault="00003114" w:rsidP="00183AC3">
            <w:pPr>
              <w:jc w:val="center"/>
            </w:pPr>
          </w:p>
        </w:tc>
        <w:tc>
          <w:tcPr>
            <w:tcW w:w="843" w:type="dxa"/>
            <w:tcBorders>
              <w:top w:val="single" w:sz="4" w:space="0" w:color="auto"/>
            </w:tcBorders>
            <w:vAlign w:val="center"/>
          </w:tcPr>
          <w:p w14:paraId="0E0FF36F" w14:textId="77777777" w:rsidR="00003114" w:rsidRPr="0063259A" w:rsidRDefault="00003114" w:rsidP="00183AC3">
            <w:pPr>
              <w:jc w:val="center"/>
            </w:pPr>
          </w:p>
        </w:tc>
        <w:tc>
          <w:tcPr>
            <w:tcW w:w="842" w:type="dxa"/>
            <w:tcBorders>
              <w:top w:val="single" w:sz="4" w:space="0" w:color="auto"/>
            </w:tcBorders>
            <w:vAlign w:val="center"/>
          </w:tcPr>
          <w:p w14:paraId="14FAA7F8" w14:textId="77777777" w:rsidR="00003114" w:rsidRPr="0063259A" w:rsidRDefault="00003114" w:rsidP="00183AC3">
            <w:pPr>
              <w:jc w:val="center"/>
            </w:pPr>
          </w:p>
        </w:tc>
        <w:tc>
          <w:tcPr>
            <w:tcW w:w="843" w:type="dxa"/>
            <w:tcBorders>
              <w:top w:val="single" w:sz="4" w:space="0" w:color="auto"/>
            </w:tcBorders>
            <w:vAlign w:val="center"/>
          </w:tcPr>
          <w:p w14:paraId="6F0A82DF" w14:textId="77777777" w:rsidR="00003114" w:rsidRPr="0063259A" w:rsidRDefault="00003114" w:rsidP="00183AC3">
            <w:pPr>
              <w:jc w:val="center"/>
            </w:pPr>
          </w:p>
        </w:tc>
        <w:tc>
          <w:tcPr>
            <w:tcW w:w="843" w:type="dxa"/>
            <w:tcBorders>
              <w:top w:val="single" w:sz="4" w:space="0" w:color="auto"/>
            </w:tcBorders>
            <w:vAlign w:val="center"/>
          </w:tcPr>
          <w:p w14:paraId="014BA48B" w14:textId="77777777" w:rsidR="00003114" w:rsidRPr="0063259A" w:rsidRDefault="00003114" w:rsidP="00183AC3">
            <w:pPr>
              <w:jc w:val="center"/>
            </w:pPr>
          </w:p>
        </w:tc>
        <w:tc>
          <w:tcPr>
            <w:tcW w:w="843" w:type="dxa"/>
            <w:tcBorders>
              <w:top w:val="single" w:sz="4" w:space="0" w:color="auto"/>
            </w:tcBorders>
            <w:vAlign w:val="center"/>
          </w:tcPr>
          <w:p w14:paraId="4DF421D1" w14:textId="77777777" w:rsidR="00003114" w:rsidRPr="0063259A" w:rsidRDefault="00003114" w:rsidP="00183AC3">
            <w:pPr>
              <w:jc w:val="center"/>
            </w:pPr>
          </w:p>
        </w:tc>
        <w:tc>
          <w:tcPr>
            <w:tcW w:w="843" w:type="dxa"/>
            <w:tcBorders>
              <w:top w:val="single" w:sz="4" w:space="0" w:color="auto"/>
            </w:tcBorders>
          </w:tcPr>
          <w:p w14:paraId="7C6DD282" w14:textId="77777777" w:rsidR="00003114" w:rsidRPr="0063259A" w:rsidRDefault="00003114" w:rsidP="00183AC3">
            <w:pPr>
              <w:jc w:val="center"/>
            </w:pPr>
          </w:p>
        </w:tc>
      </w:tr>
      <w:tr w:rsidR="00003114" w:rsidRPr="0063259A" w14:paraId="3E14645E" w14:textId="1C31B28D" w:rsidTr="00003114">
        <w:trPr>
          <w:trHeight w:val="269"/>
        </w:trPr>
        <w:tc>
          <w:tcPr>
            <w:tcW w:w="630" w:type="dxa"/>
            <w:vAlign w:val="center"/>
          </w:tcPr>
          <w:p w14:paraId="1860A751" w14:textId="77777777" w:rsidR="00003114" w:rsidRPr="0063259A" w:rsidRDefault="00003114" w:rsidP="00183AC3">
            <w:pPr>
              <w:tabs>
                <w:tab w:val="left" w:pos="810"/>
              </w:tabs>
              <w:jc w:val="center"/>
            </w:pPr>
            <w:r w:rsidRPr="0063259A">
              <w:t>2</w:t>
            </w:r>
          </w:p>
        </w:tc>
        <w:tc>
          <w:tcPr>
            <w:tcW w:w="3330" w:type="dxa"/>
          </w:tcPr>
          <w:p w14:paraId="4EFF8B7E" w14:textId="77777777" w:rsidR="00003114" w:rsidRPr="0063259A" w:rsidRDefault="00003114" w:rsidP="00183AC3">
            <w:pPr>
              <w:tabs>
                <w:tab w:val="left" w:pos="810"/>
              </w:tabs>
            </w:pPr>
            <w:r w:rsidRPr="0063259A">
              <w:t>Dominance</w:t>
            </w:r>
          </w:p>
        </w:tc>
        <w:tc>
          <w:tcPr>
            <w:tcW w:w="842" w:type="dxa"/>
            <w:vAlign w:val="center"/>
          </w:tcPr>
          <w:p w14:paraId="3C973C09" w14:textId="7B442515" w:rsidR="00003114" w:rsidRPr="0063259A" w:rsidRDefault="00003114" w:rsidP="00183AC3">
            <w:pPr>
              <w:tabs>
                <w:tab w:val="left" w:pos="810"/>
              </w:tabs>
              <w:jc w:val="center"/>
            </w:pPr>
            <w:r w:rsidRPr="0063259A">
              <w:t>3.27</w:t>
            </w:r>
          </w:p>
        </w:tc>
        <w:tc>
          <w:tcPr>
            <w:tcW w:w="843" w:type="dxa"/>
            <w:vAlign w:val="center"/>
          </w:tcPr>
          <w:p w14:paraId="10E70841" w14:textId="36E1E583" w:rsidR="00003114" w:rsidRPr="0063259A" w:rsidRDefault="00003114" w:rsidP="00183AC3">
            <w:pPr>
              <w:jc w:val="center"/>
            </w:pPr>
            <w:r w:rsidRPr="0063259A">
              <w:t>2.03</w:t>
            </w:r>
          </w:p>
        </w:tc>
        <w:tc>
          <w:tcPr>
            <w:tcW w:w="843" w:type="dxa"/>
            <w:vAlign w:val="center"/>
          </w:tcPr>
          <w:p w14:paraId="0A345712" w14:textId="5BFC633A" w:rsidR="00003114" w:rsidRPr="0063259A" w:rsidRDefault="00003114" w:rsidP="00183AC3">
            <w:pPr>
              <w:jc w:val="center"/>
            </w:pPr>
            <w:r w:rsidRPr="0063259A">
              <w:t>.11</w:t>
            </w:r>
            <w:r w:rsidRPr="0063259A">
              <w:rPr>
                <w:color w:val="000000" w:themeColor="text1"/>
                <w:sz w:val="20"/>
                <w:szCs w:val="20"/>
                <w:vertAlign w:val="superscript"/>
              </w:rPr>
              <w:t>**</w:t>
            </w:r>
          </w:p>
        </w:tc>
        <w:tc>
          <w:tcPr>
            <w:tcW w:w="842" w:type="dxa"/>
            <w:vAlign w:val="center"/>
          </w:tcPr>
          <w:p w14:paraId="14FCFC86" w14:textId="0EC60616" w:rsidR="00003114" w:rsidRPr="0063259A" w:rsidRDefault="00003114" w:rsidP="00183AC3">
            <w:pPr>
              <w:jc w:val="center"/>
            </w:pPr>
            <w:r w:rsidRPr="0063259A">
              <w:t>(.98)</w:t>
            </w:r>
          </w:p>
        </w:tc>
        <w:tc>
          <w:tcPr>
            <w:tcW w:w="843" w:type="dxa"/>
            <w:vAlign w:val="center"/>
          </w:tcPr>
          <w:p w14:paraId="48704FE2" w14:textId="77777777" w:rsidR="00003114" w:rsidRPr="0063259A" w:rsidRDefault="00003114" w:rsidP="00183AC3">
            <w:pPr>
              <w:jc w:val="center"/>
            </w:pPr>
          </w:p>
        </w:tc>
        <w:tc>
          <w:tcPr>
            <w:tcW w:w="843" w:type="dxa"/>
            <w:vAlign w:val="center"/>
          </w:tcPr>
          <w:p w14:paraId="17B57B94" w14:textId="77777777" w:rsidR="00003114" w:rsidRPr="0063259A" w:rsidRDefault="00003114" w:rsidP="00183AC3">
            <w:pPr>
              <w:jc w:val="center"/>
            </w:pPr>
          </w:p>
        </w:tc>
        <w:tc>
          <w:tcPr>
            <w:tcW w:w="843" w:type="dxa"/>
            <w:vAlign w:val="center"/>
          </w:tcPr>
          <w:p w14:paraId="28529484" w14:textId="77777777" w:rsidR="00003114" w:rsidRPr="0063259A" w:rsidRDefault="00003114" w:rsidP="00183AC3">
            <w:pPr>
              <w:jc w:val="center"/>
            </w:pPr>
          </w:p>
        </w:tc>
        <w:tc>
          <w:tcPr>
            <w:tcW w:w="842" w:type="dxa"/>
            <w:vAlign w:val="center"/>
          </w:tcPr>
          <w:p w14:paraId="031844D4" w14:textId="77777777" w:rsidR="00003114" w:rsidRPr="0063259A" w:rsidRDefault="00003114" w:rsidP="00183AC3">
            <w:pPr>
              <w:jc w:val="center"/>
            </w:pPr>
          </w:p>
        </w:tc>
        <w:tc>
          <w:tcPr>
            <w:tcW w:w="843" w:type="dxa"/>
            <w:vAlign w:val="center"/>
          </w:tcPr>
          <w:p w14:paraId="55152752" w14:textId="77777777" w:rsidR="00003114" w:rsidRPr="0063259A" w:rsidRDefault="00003114" w:rsidP="00183AC3">
            <w:pPr>
              <w:jc w:val="center"/>
            </w:pPr>
          </w:p>
        </w:tc>
        <w:tc>
          <w:tcPr>
            <w:tcW w:w="843" w:type="dxa"/>
            <w:vAlign w:val="center"/>
          </w:tcPr>
          <w:p w14:paraId="2792585F" w14:textId="77777777" w:rsidR="00003114" w:rsidRPr="0063259A" w:rsidRDefault="00003114" w:rsidP="00183AC3">
            <w:pPr>
              <w:jc w:val="center"/>
            </w:pPr>
          </w:p>
        </w:tc>
        <w:tc>
          <w:tcPr>
            <w:tcW w:w="843" w:type="dxa"/>
            <w:vAlign w:val="center"/>
          </w:tcPr>
          <w:p w14:paraId="34550E5A" w14:textId="77777777" w:rsidR="00003114" w:rsidRPr="0063259A" w:rsidRDefault="00003114" w:rsidP="00183AC3">
            <w:pPr>
              <w:jc w:val="center"/>
            </w:pPr>
          </w:p>
        </w:tc>
        <w:tc>
          <w:tcPr>
            <w:tcW w:w="843" w:type="dxa"/>
          </w:tcPr>
          <w:p w14:paraId="399B7F4C" w14:textId="77777777" w:rsidR="00003114" w:rsidRPr="0063259A" w:rsidRDefault="00003114" w:rsidP="00183AC3">
            <w:pPr>
              <w:jc w:val="center"/>
            </w:pPr>
          </w:p>
        </w:tc>
      </w:tr>
      <w:tr w:rsidR="00003114" w:rsidRPr="0063259A" w14:paraId="0615A374" w14:textId="1D6F69AB" w:rsidTr="00003114">
        <w:trPr>
          <w:trHeight w:val="269"/>
        </w:trPr>
        <w:tc>
          <w:tcPr>
            <w:tcW w:w="630" w:type="dxa"/>
            <w:vAlign w:val="center"/>
          </w:tcPr>
          <w:p w14:paraId="2F5B438A" w14:textId="77777777" w:rsidR="00003114" w:rsidRPr="0063259A" w:rsidRDefault="00003114" w:rsidP="00183AC3">
            <w:pPr>
              <w:tabs>
                <w:tab w:val="left" w:pos="810"/>
              </w:tabs>
              <w:jc w:val="center"/>
            </w:pPr>
            <w:r w:rsidRPr="0063259A">
              <w:t>3</w:t>
            </w:r>
          </w:p>
        </w:tc>
        <w:tc>
          <w:tcPr>
            <w:tcW w:w="3330" w:type="dxa"/>
          </w:tcPr>
          <w:p w14:paraId="5B3AD35B" w14:textId="77777777" w:rsidR="00003114" w:rsidRPr="0063259A" w:rsidRDefault="00003114" w:rsidP="00183AC3">
            <w:pPr>
              <w:tabs>
                <w:tab w:val="left" w:pos="810"/>
              </w:tabs>
            </w:pPr>
            <w:r w:rsidRPr="0063259A">
              <w:t>Prestige</w:t>
            </w:r>
          </w:p>
        </w:tc>
        <w:tc>
          <w:tcPr>
            <w:tcW w:w="842" w:type="dxa"/>
            <w:vAlign w:val="center"/>
          </w:tcPr>
          <w:p w14:paraId="7ACB3C2C" w14:textId="4BE2C751" w:rsidR="00003114" w:rsidRPr="0063259A" w:rsidRDefault="00003114" w:rsidP="00183AC3">
            <w:pPr>
              <w:tabs>
                <w:tab w:val="left" w:pos="810"/>
              </w:tabs>
              <w:jc w:val="center"/>
            </w:pPr>
            <w:r w:rsidRPr="0063259A">
              <w:t>4.74</w:t>
            </w:r>
          </w:p>
        </w:tc>
        <w:tc>
          <w:tcPr>
            <w:tcW w:w="843" w:type="dxa"/>
            <w:vAlign w:val="center"/>
          </w:tcPr>
          <w:p w14:paraId="61D05653" w14:textId="20266895" w:rsidR="00003114" w:rsidRPr="0063259A" w:rsidRDefault="00003114" w:rsidP="00183AC3">
            <w:pPr>
              <w:jc w:val="center"/>
            </w:pPr>
            <w:r w:rsidRPr="0063259A">
              <w:t>1.88</w:t>
            </w:r>
          </w:p>
        </w:tc>
        <w:tc>
          <w:tcPr>
            <w:tcW w:w="843" w:type="dxa"/>
            <w:vAlign w:val="center"/>
          </w:tcPr>
          <w:p w14:paraId="108C8F0A" w14:textId="48BC0419" w:rsidR="00003114" w:rsidRPr="0063259A" w:rsidRDefault="00003114" w:rsidP="00183AC3">
            <w:pPr>
              <w:jc w:val="center"/>
            </w:pPr>
            <w:r w:rsidRPr="0063259A">
              <w:t>-.06</w:t>
            </w:r>
          </w:p>
        </w:tc>
        <w:tc>
          <w:tcPr>
            <w:tcW w:w="842" w:type="dxa"/>
            <w:vAlign w:val="center"/>
          </w:tcPr>
          <w:p w14:paraId="7B5820C9" w14:textId="4274C90C" w:rsidR="00003114" w:rsidRPr="0063259A" w:rsidRDefault="00003114" w:rsidP="00183AC3">
            <w:pPr>
              <w:jc w:val="center"/>
            </w:pPr>
            <w:r w:rsidRPr="0063259A">
              <w:t>-</w:t>
            </w:r>
            <w:r w:rsidR="00853E0D" w:rsidRPr="0063259A">
              <w:t>.20</w:t>
            </w:r>
            <w:r w:rsidR="00853E0D" w:rsidRPr="0063259A">
              <w:rPr>
                <w:color w:val="000000" w:themeColor="text1"/>
                <w:sz w:val="20"/>
                <w:szCs w:val="20"/>
                <w:vertAlign w:val="superscript"/>
              </w:rPr>
              <w:t>***</w:t>
            </w:r>
          </w:p>
        </w:tc>
        <w:tc>
          <w:tcPr>
            <w:tcW w:w="843" w:type="dxa"/>
            <w:vAlign w:val="center"/>
          </w:tcPr>
          <w:p w14:paraId="7EEEBB06" w14:textId="21873FD5" w:rsidR="00003114" w:rsidRPr="0063259A" w:rsidRDefault="00003114" w:rsidP="00183AC3">
            <w:pPr>
              <w:jc w:val="center"/>
            </w:pPr>
            <w:r w:rsidRPr="0063259A">
              <w:t>(.98)</w:t>
            </w:r>
          </w:p>
        </w:tc>
        <w:tc>
          <w:tcPr>
            <w:tcW w:w="843" w:type="dxa"/>
            <w:vAlign w:val="center"/>
          </w:tcPr>
          <w:p w14:paraId="2789C6B3" w14:textId="77777777" w:rsidR="00003114" w:rsidRPr="0063259A" w:rsidRDefault="00003114" w:rsidP="00183AC3">
            <w:pPr>
              <w:jc w:val="center"/>
            </w:pPr>
          </w:p>
        </w:tc>
        <w:tc>
          <w:tcPr>
            <w:tcW w:w="843" w:type="dxa"/>
            <w:vAlign w:val="center"/>
          </w:tcPr>
          <w:p w14:paraId="6B987BB2" w14:textId="77777777" w:rsidR="00003114" w:rsidRPr="0063259A" w:rsidRDefault="00003114" w:rsidP="00183AC3">
            <w:pPr>
              <w:jc w:val="center"/>
            </w:pPr>
          </w:p>
        </w:tc>
        <w:tc>
          <w:tcPr>
            <w:tcW w:w="842" w:type="dxa"/>
            <w:vAlign w:val="center"/>
          </w:tcPr>
          <w:p w14:paraId="53CE3E1E" w14:textId="77777777" w:rsidR="00003114" w:rsidRPr="0063259A" w:rsidRDefault="00003114" w:rsidP="00183AC3">
            <w:pPr>
              <w:jc w:val="center"/>
            </w:pPr>
          </w:p>
        </w:tc>
        <w:tc>
          <w:tcPr>
            <w:tcW w:w="843" w:type="dxa"/>
            <w:vAlign w:val="center"/>
          </w:tcPr>
          <w:p w14:paraId="2A31F8AA" w14:textId="77777777" w:rsidR="00003114" w:rsidRPr="0063259A" w:rsidRDefault="00003114" w:rsidP="00183AC3">
            <w:pPr>
              <w:jc w:val="center"/>
            </w:pPr>
          </w:p>
        </w:tc>
        <w:tc>
          <w:tcPr>
            <w:tcW w:w="843" w:type="dxa"/>
            <w:vAlign w:val="center"/>
          </w:tcPr>
          <w:p w14:paraId="5A1D5D95" w14:textId="77777777" w:rsidR="00003114" w:rsidRPr="0063259A" w:rsidRDefault="00003114" w:rsidP="00183AC3">
            <w:pPr>
              <w:jc w:val="center"/>
            </w:pPr>
          </w:p>
        </w:tc>
        <w:tc>
          <w:tcPr>
            <w:tcW w:w="843" w:type="dxa"/>
            <w:vAlign w:val="center"/>
          </w:tcPr>
          <w:p w14:paraId="339C1670" w14:textId="77777777" w:rsidR="00003114" w:rsidRPr="0063259A" w:rsidRDefault="00003114" w:rsidP="00183AC3">
            <w:pPr>
              <w:jc w:val="center"/>
            </w:pPr>
          </w:p>
        </w:tc>
        <w:tc>
          <w:tcPr>
            <w:tcW w:w="843" w:type="dxa"/>
          </w:tcPr>
          <w:p w14:paraId="56357D8B" w14:textId="77777777" w:rsidR="00003114" w:rsidRPr="0063259A" w:rsidRDefault="00003114" w:rsidP="00183AC3">
            <w:pPr>
              <w:jc w:val="center"/>
            </w:pPr>
          </w:p>
        </w:tc>
      </w:tr>
      <w:tr w:rsidR="00003114" w:rsidRPr="0063259A" w14:paraId="51309688" w14:textId="5D1E0EB8" w:rsidTr="00003114">
        <w:trPr>
          <w:trHeight w:val="269"/>
        </w:trPr>
        <w:tc>
          <w:tcPr>
            <w:tcW w:w="630" w:type="dxa"/>
            <w:vAlign w:val="center"/>
          </w:tcPr>
          <w:p w14:paraId="072C47AD" w14:textId="77777777" w:rsidR="00003114" w:rsidRPr="0063259A" w:rsidRDefault="00003114" w:rsidP="00183AC3">
            <w:pPr>
              <w:tabs>
                <w:tab w:val="left" w:pos="810"/>
              </w:tabs>
              <w:jc w:val="center"/>
            </w:pPr>
            <w:r w:rsidRPr="0063259A">
              <w:t>4</w:t>
            </w:r>
          </w:p>
        </w:tc>
        <w:tc>
          <w:tcPr>
            <w:tcW w:w="3330" w:type="dxa"/>
          </w:tcPr>
          <w:p w14:paraId="48C6639B" w14:textId="77777777" w:rsidR="00003114" w:rsidRPr="0063259A" w:rsidRDefault="00003114" w:rsidP="00183AC3">
            <w:pPr>
              <w:tabs>
                <w:tab w:val="left" w:pos="810"/>
              </w:tabs>
            </w:pPr>
            <w:r w:rsidRPr="0063259A">
              <w:t>Proportion of dependency help offered</w:t>
            </w:r>
          </w:p>
        </w:tc>
        <w:tc>
          <w:tcPr>
            <w:tcW w:w="842" w:type="dxa"/>
            <w:vAlign w:val="center"/>
          </w:tcPr>
          <w:p w14:paraId="7DE80E24" w14:textId="3FD7D9AB" w:rsidR="00003114" w:rsidRPr="0063259A" w:rsidRDefault="00003114" w:rsidP="00183AC3">
            <w:pPr>
              <w:tabs>
                <w:tab w:val="left" w:pos="810"/>
              </w:tabs>
              <w:jc w:val="center"/>
            </w:pPr>
            <w:r w:rsidRPr="0063259A">
              <w:t>.05</w:t>
            </w:r>
          </w:p>
        </w:tc>
        <w:tc>
          <w:tcPr>
            <w:tcW w:w="843" w:type="dxa"/>
            <w:vAlign w:val="center"/>
          </w:tcPr>
          <w:p w14:paraId="4A737D4E" w14:textId="48FB5E70" w:rsidR="00003114" w:rsidRPr="0063259A" w:rsidRDefault="00003114" w:rsidP="00183AC3">
            <w:pPr>
              <w:jc w:val="center"/>
            </w:pPr>
            <w:r w:rsidRPr="0063259A">
              <w:t>.08</w:t>
            </w:r>
          </w:p>
        </w:tc>
        <w:tc>
          <w:tcPr>
            <w:tcW w:w="843" w:type="dxa"/>
            <w:vAlign w:val="center"/>
          </w:tcPr>
          <w:p w14:paraId="4B9AE756" w14:textId="35E207F9" w:rsidR="00003114" w:rsidRPr="0063259A" w:rsidRDefault="00003114" w:rsidP="00183AC3">
            <w:pPr>
              <w:jc w:val="center"/>
            </w:pPr>
            <w:r w:rsidRPr="0063259A">
              <w:t>-.01</w:t>
            </w:r>
          </w:p>
        </w:tc>
        <w:tc>
          <w:tcPr>
            <w:tcW w:w="842" w:type="dxa"/>
            <w:vAlign w:val="center"/>
          </w:tcPr>
          <w:p w14:paraId="10A9AB75" w14:textId="0873CFC5" w:rsidR="00003114" w:rsidRPr="0063259A" w:rsidRDefault="00853E0D" w:rsidP="00183AC3">
            <w:pPr>
              <w:jc w:val="center"/>
            </w:pPr>
            <w:r w:rsidRPr="0063259A">
              <w:t>.05</w:t>
            </w:r>
          </w:p>
        </w:tc>
        <w:tc>
          <w:tcPr>
            <w:tcW w:w="843" w:type="dxa"/>
            <w:vAlign w:val="center"/>
          </w:tcPr>
          <w:p w14:paraId="5823597B" w14:textId="7B54FAF5" w:rsidR="00003114" w:rsidRPr="0063259A" w:rsidRDefault="00853E0D" w:rsidP="00183AC3">
            <w:pPr>
              <w:jc w:val="center"/>
            </w:pPr>
            <w:r w:rsidRPr="0063259A">
              <w:t>-.09</w:t>
            </w:r>
            <w:r w:rsidRPr="0063259A">
              <w:rPr>
                <w:color w:val="000000" w:themeColor="text1"/>
                <w:sz w:val="20"/>
                <w:szCs w:val="20"/>
                <w:vertAlign w:val="superscript"/>
              </w:rPr>
              <w:t>*</w:t>
            </w:r>
          </w:p>
        </w:tc>
        <w:tc>
          <w:tcPr>
            <w:tcW w:w="843" w:type="dxa"/>
            <w:vAlign w:val="center"/>
          </w:tcPr>
          <w:p w14:paraId="5F2CA371" w14:textId="34AA1EDF" w:rsidR="00003114" w:rsidRPr="0063259A" w:rsidRDefault="00003114" w:rsidP="00183AC3">
            <w:pPr>
              <w:jc w:val="center"/>
            </w:pPr>
            <w:r w:rsidRPr="0063259A">
              <w:t>-</w:t>
            </w:r>
          </w:p>
        </w:tc>
        <w:tc>
          <w:tcPr>
            <w:tcW w:w="843" w:type="dxa"/>
            <w:vAlign w:val="center"/>
          </w:tcPr>
          <w:p w14:paraId="4E870522" w14:textId="77777777" w:rsidR="00003114" w:rsidRPr="0063259A" w:rsidRDefault="00003114" w:rsidP="00183AC3">
            <w:pPr>
              <w:jc w:val="center"/>
            </w:pPr>
          </w:p>
        </w:tc>
        <w:tc>
          <w:tcPr>
            <w:tcW w:w="842" w:type="dxa"/>
            <w:vAlign w:val="center"/>
          </w:tcPr>
          <w:p w14:paraId="2CDCD673" w14:textId="77777777" w:rsidR="00003114" w:rsidRPr="0063259A" w:rsidRDefault="00003114" w:rsidP="00183AC3">
            <w:pPr>
              <w:jc w:val="center"/>
            </w:pPr>
          </w:p>
        </w:tc>
        <w:tc>
          <w:tcPr>
            <w:tcW w:w="843" w:type="dxa"/>
            <w:vAlign w:val="center"/>
          </w:tcPr>
          <w:p w14:paraId="2F1BBF3D" w14:textId="77777777" w:rsidR="00003114" w:rsidRPr="0063259A" w:rsidRDefault="00003114" w:rsidP="00183AC3">
            <w:pPr>
              <w:jc w:val="center"/>
            </w:pPr>
          </w:p>
        </w:tc>
        <w:tc>
          <w:tcPr>
            <w:tcW w:w="843" w:type="dxa"/>
            <w:vAlign w:val="center"/>
          </w:tcPr>
          <w:p w14:paraId="5684493F" w14:textId="77777777" w:rsidR="00003114" w:rsidRPr="0063259A" w:rsidRDefault="00003114" w:rsidP="00183AC3">
            <w:pPr>
              <w:jc w:val="center"/>
            </w:pPr>
          </w:p>
        </w:tc>
        <w:tc>
          <w:tcPr>
            <w:tcW w:w="843" w:type="dxa"/>
            <w:vAlign w:val="center"/>
          </w:tcPr>
          <w:p w14:paraId="2BFAD7AB" w14:textId="77777777" w:rsidR="00003114" w:rsidRPr="0063259A" w:rsidRDefault="00003114" w:rsidP="00183AC3">
            <w:pPr>
              <w:jc w:val="center"/>
            </w:pPr>
          </w:p>
        </w:tc>
        <w:tc>
          <w:tcPr>
            <w:tcW w:w="843" w:type="dxa"/>
          </w:tcPr>
          <w:p w14:paraId="65277EC9" w14:textId="77777777" w:rsidR="00003114" w:rsidRPr="0063259A" w:rsidRDefault="00003114" w:rsidP="00183AC3">
            <w:pPr>
              <w:jc w:val="center"/>
            </w:pPr>
          </w:p>
        </w:tc>
      </w:tr>
      <w:tr w:rsidR="00003114" w:rsidRPr="0063259A" w14:paraId="4440FD25" w14:textId="3737CBF9" w:rsidTr="00003114">
        <w:trPr>
          <w:trHeight w:val="269"/>
        </w:trPr>
        <w:tc>
          <w:tcPr>
            <w:tcW w:w="630" w:type="dxa"/>
            <w:vAlign w:val="center"/>
          </w:tcPr>
          <w:p w14:paraId="500BD053" w14:textId="77777777" w:rsidR="00003114" w:rsidRPr="0063259A" w:rsidRDefault="00003114" w:rsidP="00183AC3">
            <w:pPr>
              <w:tabs>
                <w:tab w:val="left" w:pos="810"/>
              </w:tabs>
              <w:jc w:val="center"/>
            </w:pPr>
            <w:r w:rsidRPr="0063259A">
              <w:t>5</w:t>
            </w:r>
          </w:p>
        </w:tc>
        <w:tc>
          <w:tcPr>
            <w:tcW w:w="3330" w:type="dxa"/>
          </w:tcPr>
          <w:p w14:paraId="7043CFB9" w14:textId="77777777" w:rsidR="00003114" w:rsidRPr="0063259A" w:rsidRDefault="00003114" w:rsidP="00183AC3">
            <w:pPr>
              <w:tabs>
                <w:tab w:val="left" w:pos="810"/>
              </w:tabs>
            </w:pPr>
            <w:r w:rsidRPr="0063259A">
              <w:t>Proportion of autonomy help offered</w:t>
            </w:r>
          </w:p>
        </w:tc>
        <w:tc>
          <w:tcPr>
            <w:tcW w:w="842" w:type="dxa"/>
            <w:vAlign w:val="center"/>
          </w:tcPr>
          <w:p w14:paraId="7484E8A9" w14:textId="7C4022EC" w:rsidR="00003114" w:rsidRPr="0063259A" w:rsidRDefault="00003114" w:rsidP="00183AC3">
            <w:pPr>
              <w:tabs>
                <w:tab w:val="left" w:pos="810"/>
              </w:tabs>
              <w:jc w:val="center"/>
            </w:pPr>
            <w:r w:rsidRPr="0063259A">
              <w:t>.23</w:t>
            </w:r>
          </w:p>
        </w:tc>
        <w:tc>
          <w:tcPr>
            <w:tcW w:w="843" w:type="dxa"/>
            <w:vAlign w:val="center"/>
          </w:tcPr>
          <w:p w14:paraId="29DE905C" w14:textId="0E83F895" w:rsidR="00003114" w:rsidRPr="0063259A" w:rsidRDefault="00003114" w:rsidP="00183AC3">
            <w:pPr>
              <w:jc w:val="center"/>
            </w:pPr>
            <w:r w:rsidRPr="0063259A">
              <w:t>.13</w:t>
            </w:r>
          </w:p>
        </w:tc>
        <w:tc>
          <w:tcPr>
            <w:tcW w:w="843" w:type="dxa"/>
            <w:vAlign w:val="center"/>
          </w:tcPr>
          <w:p w14:paraId="5A54E1BA" w14:textId="09C81520" w:rsidR="00003114" w:rsidRPr="0063259A" w:rsidRDefault="00003114" w:rsidP="00183AC3">
            <w:pPr>
              <w:jc w:val="center"/>
            </w:pPr>
            <w:r w:rsidRPr="0063259A">
              <w:t>-.08</w:t>
            </w:r>
            <w:r w:rsidRPr="0063259A">
              <w:rPr>
                <w:color w:val="000000" w:themeColor="text1"/>
                <w:sz w:val="20"/>
                <w:szCs w:val="20"/>
                <w:vertAlign w:val="superscript"/>
              </w:rPr>
              <w:t>*</w:t>
            </w:r>
          </w:p>
        </w:tc>
        <w:tc>
          <w:tcPr>
            <w:tcW w:w="842" w:type="dxa"/>
            <w:vAlign w:val="center"/>
          </w:tcPr>
          <w:p w14:paraId="05648147" w14:textId="75BE6D39" w:rsidR="00003114" w:rsidRPr="0063259A" w:rsidRDefault="00853E0D" w:rsidP="00183AC3">
            <w:pPr>
              <w:jc w:val="center"/>
            </w:pPr>
            <w:r w:rsidRPr="0063259A">
              <w:t>-.32</w:t>
            </w:r>
            <w:r w:rsidRPr="0063259A">
              <w:rPr>
                <w:color w:val="000000" w:themeColor="text1"/>
                <w:sz w:val="20"/>
                <w:szCs w:val="20"/>
                <w:vertAlign w:val="superscript"/>
              </w:rPr>
              <w:t>***</w:t>
            </w:r>
          </w:p>
        </w:tc>
        <w:tc>
          <w:tcPr>
            <w:tcW w:w="843" w:type="dxa"/>
            <w:vAlign w:val="center"/>
          </w:tcPr>
          <w:p w14:paraId="7BC03910" w14:textId="3F0E9BCC" w:rsidR="00003114" w:rsidRPr="0063259A" w:rsidRDefault="00853E0D" w:rsidP="00183AC3">
            <w:pPr>
              <w:jc w:val="center"/>
            </w:pPr>
            <w:r w:rsidRPr="0063259A">
              <w:t>.64</w:t>
            </w:r>
            <w:r w:rsidRPr="0063259A">
              <w:rPr>
                <w:color w:val="000000" w:themeColor="text1"/>
                <w:sz w:val="20"/>
                <w:szCs w:val="20"/>
                <w:vertAlign w:val="superscript"/>
              </w:rPr>
              <w:t>***</w:t>
            </w:r>
          </w:p>
        </w:tc>
        <w:tc>
          <w:tcPr>
            <w:tcW w:w="843" w:type="dxa"/>
            <w:vAlign w:val="center"/>
          </w:tcPr>
          <w:p w14:paraId="185A0477" w14:textId="7FE68BC4" w:rsidR="00003114" w:rsidRPr="0063259A" w:rsidRDefault="00853E0D" w:rsidP="00183AC3">
            <w:pPr>
              <w:jc w:val="center"/>
            </w:pPr>
            <w:r w:rsidRPr="0063259A">
              <w:t>-.33</w:t>
            </w:r>
            <w:r w:rsidRPr="0063259A">
              <w:rPr>
                <w:color w:val="000000" w:themeColor="text1"/>
                <w:sz w:val="20"/>
                <w:szCs w:val="20"/>
                <w:vertAlign w:val="superscript"/>
              </w:rPr>
              <w:t>***</w:t>
            </w:r>
          </w:p>
        </w:tc>
        <w:tc>
          <w:tcPr>
            <w:tcW w:w="843" w:type="dxa"/>
            <w:vAlign w:val="center"/>
          </w:tcPr>
          <w:p w14:paraId="506A010D" w14:textId="7D6F2574" w:rsidR="00003114" w:rsidRPr="0063259A" w:rsidRDefault="00003114" w:rsidP="00183AC3">
            <w:pPr>
              <w:jc w:val="center"/>
            </w:pPr>
            <w:r w:rsidRPr="0063259A">
              <w:t>-</w:t>
            </w:r>
          </w:p>
        </w:tc>
        <w:tc>
          <w:tcPr>
            <w:tcW w:w="842" w:type="dxa"/>
            <w:vAlign w:val="center"/>
          </w:tcPr>
          <w:p w14:paraId="0DB735EE" w14:textId="77777777" w:rsidR="00003114" w:rsidRPr="0063259A" w:rsidRDefault="00003114" w:rsidP="00183AC3">
            <w:pPr>
              <w:jc w:val="center"/>
            </w:pPr>
          </w:p>
        </w:tc>
        <w:tc>
          <w:tcPr>
            <w:tcW w:w="843" w:type="dxa"/>
            <w:vAlign w:val="center"/>
          </w:tcPr>
          <w:p w14:paraId="489C95A5" w14:textId="77777777" w:rsidR="00003114" w:rsidRPr="0063259A" w:rsidRDefault="00003114" w:rsidP="00183AC3">
            <w:pPr>
              <w:jc w:val="center"/>
            </w:pPr>
          </w:p>
        </w:tc>
        <w:tc>
          <w:tcPr>
            <w:tcW w:w="843" w:type="dxa"/>
            <w:vAlign w:val="center"/>
          </w:tcPr>
          <w:p w14:paraId="3A25BEE5" w14:textId="77777777" w:rsidR="00003114" w:rsidRPr="0063259A" w:rsidRDefault="00003114" w:rsidP="00183AC3">
            <w:pPr>
              <w:jc w:val="center"/>
            </w:pPr>
          </w:p>
        </w:tc>
        <w:tc>
          <w:tcPr>
            <w:tcW w:w="843" w:type="dxa"/>
            <w:vAlign w:val="center"/>
          </w:tcPr>
          <w:p w14:paraId="55193CDE" w14:textId="77777777" w:rsidR="00003114" w:rsidRPr="0063259A" w:rsidRDefault="00003114" w:rsidP="00183AC3">
            <w:pPr>
              <w:jc w:val="center"/>
            </w:pPr>
          </w:p>
        </w:tc>
        <w:tc>
          <w:tcPr>
            <w:tcW w:w="843" w:type="dxa"/>
          </w:tcPr>
          <w:p w14:paraId="7298D8F5" w14:textId="77777777" w:rsidR="00003114" w:rsidRPr="0063259A" w:rsidRDefault="00003114" w:rsidP="00183AC3">
            <w:pPr>
              <w:jc w:val="center"/>
            </w:pPr>
          </w:p>
        </w:tc>
      </w:tr>
      <w:tr w:rsidR="00003114" w:rsidRPr="0063259A" w14:paraId="50BAB7E6" w14:textId="6CC83679" w:rsidTr="00003114">
        <w:trPr>
          <w:trHeight w:val="269"/>
        </w:trPr>
        <w:tc>
          <w:tcPr>
            <w:tcW w:w="630" w:type="dxa"/>
            <w:vAlign w:val="center"/>
          </w:tcPr>
          <w:p w14:paraId="0F24F99A" w14:textId="0A38CE0A" w:rsidR="00003114" w:rsidRPr="0063259A" w:rsidRDefault="00003114" w:rsidP="00003114">
            <w:pPr>
              <w:tabs>
                <w:tab w:val="left" w:pos="810"/>
              </w:tabs>
              <w:jc w:val="center"/>
            </w:pPr>
            <w:r w:rsidRPr="0063259A">
              <w:t>6</w:t>
            </w:r>
          </w:p>
        </w:tc>
        <w:tc>
          <w:tcPr>
            <w:tcW w:w="3330" w:type="dxa"/>
          </w:tcPr>
          <w:p w14:paraId="18883049" w14:textId="79A00D43" w:rsidR="00003114" w:rsidRPr="0063259A" w:rsidRDefault="00011D90" w:rsidP="00003114">
            <w:pPr>
              <w:tabs>
                <w:tab w:val="left" w:pos="810"/>
              </w:tabs>
            </w:pPr>
            <w:r w:rsidRPr="0063259A">
              <w:t>Proportion</w:t>
            </w:r>
            <w:r w:rsidR="0059651B" w:rsidRPr="0063259A">
              <w:t xml:space="preserve"> of no help offered</w:t>
            </w:r>
          </w:p>
        </w:tc>
        <w:tc>
          <w:tcPr>
            <w:tcW w:w="842" w:type="dxa"/>
            <w:vAlign w:val="center"/>
          </w:tcPr>
          <w:p w14:paraId="3BB121DC" w14:textId="28497D7A" w:rsidR="00003114" w:rsidRPr="0063259A" w:rsidRDefault="00853E0D" w:rsidP="00003114">
            <w:pPr>
              <w:tabs>
                <w:tab w:val="left" w:pos="810"/>
              </w:tabs>
              <w:jc w:val="center"/>
            </w:pPr>
            <w:r w:rsidRPr="0063259A">
              <w:t>.07</w:t>
            </w:r>
          </w:p>
        </w:tc>
        <w:tc>
          <w:tcPr>
            <w:tcW w:w="843" w:type="dxa"/>
            <w:vAlign w:val="center"/>
          </w:tcPr>
          <w:p w14:paraId="156CB763" w14:textId="4110B35F" w:rsidR="00003114" w:rsidRPr="0063259A" w:rsidRDefault="00853E0D" w:rsidP="00003114">
            <w:pPr>
              <w:jc w:val="center"/>
            </w:pPr>
            <w:r w:rsidRPr="0063259A">
              <w:t>.12</w:t>
            </w:r>
          </w:p>
        </w:tc>
        <w:tc>
          <w:tcPr>
            <w:tcW w:w="843" w:type="dxa"/>
            <w:vAlign w:val="center"/>
          </w:tcPr>
          <w:p w14:paraId="06C408DD" w14:textId="1BC5C274" w:rsidR="00003114" w:rsidRPr="0063259A" w:rsidRDefault="00853E0D" w:rsidP="00003114">
            <w:pPr>
              <w:jc w:val="center"/>
            </w:pPr>
            <w:r w:rsidRPr="0063259A">
              <w:t>.12</w:t>
            </w:r>
            <w:r w:rsidRPr="0063259A">
              <w:rPr>
                <w:color w:val="000000" w:themeColor="text1"/>
                <w:sz w:val="20"/>
                <w:szCs w:val="20"/>
                <w:vertAlign w:val="superscript"/>
              </w:rPr>
              <w:t>**</w:t>
            </w:r>
          </w:p>
        </w:tc>
        <w:tc>
          <w:tcPr>
            <w:tcW w:w="842" w:type="dxa"/>
            <w:vAlign w:val="center"/>
          </w:tcPr>
          <w:p w14:paraId="2994CD18" w14:textId="34BC447F" w:rsidR="00003114" w:rsidRPr="0063259A" w:rsidRDefault="00853E0D" w:rsidP="00003114">
            <w:pPr>
              <w:jc w:val="center"/>
            </w:pPr>
            <w:r w:rsidRPr="0063259A">
              <w:t>.30</w:t>
            </w:r>
            <w:r w:rsidRPr="0063259A">
              <w:rPr>
                <w:color w:val="000000" w:themeColor="text1"/>
                <w:sz w:val="20"/>
                <w:szCs w:val="20"/>
                <w:vertAlign w:val="superscript"/>
              </w:rPr>
              <w:t>***</w:t>
            </w:r>
          </w:p>
        </w:tc>
        <w:tc>
          <w:tcPr>
            <w:tcW w:w="843" w:type="dxa"/>
            <w:vAlign w:val="center"/>
          </w:tcPr>
          <w:p w14:paraId="4C8CDE25" w14:textId="553DE749" w:rsidR="00003114" w:rsidRPr="0063259A" w:rsidRDefault="00853E0D" w:rsidP="00003114">
            <w:pPr>
              <w:jc w:val="center"/>
            </w:pPr>
            <w:r w:rsidRPr="0063259A">
              <w:t>-.64</w:t>
            </w:r>
            <w:r w:rsidRPr="0063259A">
              <w:rPr>
                <w:color w:val="000000" w:themeColor="text1"/>
                <w:sz w:val="20"/>
                <w:szCs w:val="20"/>
                <w:vertAlign w:val="superscript"/>
              </w:rPr>
              <w:t>***</w:t>
            </w:r>
          </w:p>
        </w:tc>
        <w:tc>
          <w:tcPr>
            <w:tcW w:w="843" w:type="dxa"/>
            <w:vAlign w:val="center"/>
          </w:tcPr>
          <w:p w14:paraId="533315C5" w14:textId="58896C74" w:rsidR="00003114" w:rsidRPr="0063259A" w:rsidRDefault="00853E0D" w:rsidP="00003114">
            <w:pPr>
              <w:jc w:val="center"/>
            </w:pPr>
            <w:r w:rsidRPr="0063259A">
              <w:t>-.07</w:t>
            </w:r>
          </w:p>
        </w:tc>
        <w:tc>
          <w:tcPr>
            <w:tcW w:w="843" w:type="dxa"/>
            <w:vAlign w:val="center"/>
          </w:tcPr>
          <w:p w14:paraId="69D708B8" w14:textId="5A29A964" w:rsidR="00003114" w:rsidRPr="0063259A" w:rsidRDefault="00853E0D" w:rsidP="00003114">
            <w:pPr>
              <w:jc w:val="center"/>
            </w:pPr>
            <w:r w:rsidRPr="0063259A">
              <w:t>-.85</w:t>
            </w:r>
            <w:r w:rsidRPr="0063259A">
              <w:rPr>
                <w:color w:val="000000" w:themeColor="text1"/>
                <w:sz w:val="20"/>
                <w:szCs w:val="20"/>
                <w:vertAlign w:val="superscript"/>
              </w:rPr>
              <w:t>***</w:t>
            </w:r>
          </w:p>
        </w:tc>
        <w:tc>
          <w:tcPr>
            <w:tcW w:w="842" w:type="dxa"/>
            <w:vAlign w:val="center"/>
          </w:tcPr>
          <w:p w14:paraId="79767918" w14:textId="58BDC7B0" w:rsidR="00003114" w:rsidRPr="0063259A" w:rsidRDefault="00D2484B" w:rsidP="00003114">
            <w:pPr>
              <w:jc w:val="center"/>
            </w:pPr>
            <w:r w:rsidRPr="0063259A">
              <w:t>-</w:t>
            </w:r>
          </w:p>
        </w:tc>
        <w:tc>
          <w:tcPr>
            <w:tcW w:w="843" w:type="dxa"/>
            <w:vAlign w:val="center"/>
          </w:tcPr>
          <w:p w14:paraId="51109065" w14:textId="77777777" w:rsidR="00003114" w:rsidRPr="0063259A" w:rsidRDefault="00003114" w:rsidP="00003114">
            <w:pPr>
              <w:jc w:val="center"/>
            </w:pPr>
          </w:p>
        </w:tc>
        <w:tc>
          <w:tcPr>
            <w:tcW w:w="843" w:type="dxa"/>
            <w:vAlign w:val="center"/>
          </w:tcPr>
          <w:p w14:paraId="03804424" w14:textId="77777777" w:rsidR="00003114" w:rsidRPr="0063259A" w:rsidRDefault="00003114" w:rsidP="00003114">
            <w:pPr>
              <w:jc w:val="center"/>
            </w:pPr>
          </w:p>
        </w:tc>
        <w:tc>
          <w:tcPr>
            <w:tcW w:w="843" w:type="dxa"/>
            <w:vAlign w:val="center"/>
          </w:tcPr>
          <w:p w14:paraId="6AC2DD8F" w14:textId="77777777" w:rsidR="00003114" w:rsidRPr="0063259A" w:rsidRDefault="00003114" w:rsidP="00003114">
            <w:pPr>
              <w:jc w:val="center"/>
            </w:pPr>
          </w:p>
        </w:tc>
        <w:tc>
          <w:tcPr>
            <w:tcW w:w="843" w:type="dxa"/>
          </w:tcPr>
          <w:p w14:paraId="57DEA961" w14:textId="77777777" w:rsidR="00003114" w:rsidRPr="0063259A" w:rsidRDefault="00003114" w:rsidP="00003114">
            <w:pPr>
              <w:jc w:val="center"/>
            </w:pPr>
          </w:p>
        </w:tc>
      </w:tr>
      <w:tr w:rsidR="00D2484B" w:rsidRPr="0063259A" w14:paraId="4BA93FB5" w14:textId="1414DDF6" w:rsidTr="004C7F75">
        <w:trPr>
          <w:trHeight w:val="269"/>
        </w:trPr>
        <w:tc>
          <w:tcPr>
            <w:tcW w:w="630" w:type="dxa"/>
            <w:vAlign w:val="center"/>
          </w:tcPr>
          <w:p w14:paraId="0C3C4EE2" w14:textId="4045043D" w:rsidR="00D2484B" w:rsidRPr="0063259A" w:rsidRDefault="00D2484B" w:rsidP="00D2484B">
            <w:pPr>
              <w:tabs>
                <w:tab w:val="left" w:pos="810"/>
              </w:tabs>
              <w:jc w:val="center"/>
            </w:pPr>
            <w:r w:rsidRPr="0063259A">
              <w:t>7</w:t>
            </w:r>
          </w:p>
        </w:tc>
        <w:tc>
          <w:tcPr>
            <w:tcW w:w="3330" w:type="dxa"/>
          </w:tcPr>
          <w:p w14:paraId="00AAF0CC" w14:textId="04C60A04" w:rsidR="00D2484B" w:rsidRPr="0063259A" w:rsidRDefault="00D2484B" w:rsidP="00D2484B">
            <w:pPr>
              <w:tabs>
                <w:tab w:val="left" w:pos="810"/>
              </w:tabs>
            </w:pPr>
            <w:r w:rsidRPr="0063259A">
              <w:t>Gender</w:t>
            </w:r>
            <w:r w:rsidR="00136AAA">
              <w:t xml:space="preserve"> </w:t>
            </w:r>
            <w:r w:rsidR="00136AAA" w:rsidRPr="00136AAA">
              <w:rPr>
                <w:vertAlign w:val="superscript"/>
              </w:rPr>
              <w:t>b</w:t>
            </w:r>
          </w:p>
        </w:tc>
        <w:tc>
          <w:tcPr>
            <w:tcW w:w="842" w:type="dxa"/>
            <w:vAlign w:val="center"/>
          </w:tcPr>
          <w:p w14:paraId="38E47A88" w14:textId="63CD4498" w:rsidR="00D2484B" w:rsidRPr="0063259A" w:rsidRDefault="00D2484B" w:rsidP="00D2484B">
            <w:pPr>
              <w:tabs>
                <w:tab w:val="left" w:pos="810"/>
              </w:tabs>
              <w:jc w:val="center"/>
            </w:pPr>
            <w:r w:rsidRPr="0063259A">
              <w:t>.50</w:t>
            </w:r>
          </w:p>
        </w:tc>
        <w:tc>
          <w:tcPr>
            <w:tcW w:w="843" w:type="dxa"/>
            <w:vAlign w:val="center"/>
          </w:tcPr>
          <w:p w14:paraId="303D84A2" w14:textId="2D990E7B" w:rsidR="00D2484B" w:rsidRPr="0063259A" w:rsidRDefault="00D2484B" w:rsidP="00D2484B">
            <w:pPr>
              <w:jc w:val="center"/>
            </w:pPr>
            <w:r w:rsidRPr="0063259A">
              <w:t>.50</w:t>
            </w:r>
          </w:p>
        </w:tc>
        <w:tc>
          <w:tcPr>
            <w:tcW w:w="843" w:type="dxa"/>
            <w:vAlign w:val="center"/>
          </w:tcPr>
          <w:p w14:paraId="4315F5E5" w14:textId="230CC088" w:rsidR="00D2484B" w:rsidRPr="0063259A" w:rsidRDefault="00D2484B" w:rsidP="00D2484B">
            <w:pPr>
              <w:jc w:val="center"/>
            </w:pPr>
            <w:r w:rsidRPr="0063259A">
              <w:t>-.12</w:t>
            </w:r>
            <w:r w:rsidRPr="0063259A">
              <w:rPr>
                <w:color w:val="000000" w:themeColor="text1"/>
                <w:sz w:val="20"/>
                <w:szCs w:val="20"/>
                <w:vertAlign w:val="superscript"/>
              </w:rPr>
              <w:t>**</w:t>
            </w:r>
          </w:p>
        </w:tc>
        <w:tc>
          <w:tcPr>
            <w:tcW w:w="842" w:type="dxa"/>
            <w:vAlign w:val="center"/>
          </w:tcPr>
          <w:p w14:paraId="3C873120" w14:textId="73DC9220" w:rsidR="00D2484B" w:rsidRPr="0063259A" w:rsidRDefault="00853E0D" w:rsidP="00D2484B">
            <w:pPr>
              <w:jc w:val="center"/>
            </w:pPr>
            <w:r w:rsidRPr="0063259A">
              <w:t>-.10</w:t>
            </w:r>
            <w:r w:rsidRPr="0063259A">
              <w:rPr>
                <w:color w:val="000000" w:themeColor="text1"/>
                <w:sz w:val="20"/>
                <w:szCs w:val="20"/>
                <w:vertAlign w:val="superscript"/>
              </w:rPr>
              <w:t>*</w:t>
            </w:r>
          </w:p>
        </w:tc>
        <w:tc>
          <w:tcPr>
            <w:tcW w:w="843" w:type="dxa"/>
            <w:vAlign w:val="center"/>
          </w:tcPr>
          <w:p w14:paraId="297477C9" w14:textId="0DDA8FD7" w:rsidR="00D2484B" w:rsidRPr="0063259A" w:rsidRDefault="00853E0D" w:rsidP="00D2484B">
            <w:pPr>
              <w:jc w:val="center"/>
            </w:pPr>
            <w:r w:rsidRPr="0063259A">
              <w:t>-.02</w:t>
            </w:r>
          </w:p>
        </w:tc>
        <w:tc>
          <w:tcPr>
            <w:tcW w:w="843" w:type="dxa"/>
            <w:vAlign w:val="center"/>
          </w:tcPr>
          <w:p w14:paraId="742427B8" w14:textId="4319DDEE" w:rsidR="00D2484B" w:rsidRPr="0063259A" w:rsidRDefault="00853E0D" w:rsidP="00D2484B">
            <w:pPr>
              <w:jc w:val="center"/>
            </w:pPr>
            <w:r w:rsidRPr="0063259A">
              <w:t>.04</w:t>
            </w:r>
          </w:p>
        </w:tc>
        <w:tc>
          <w:tcPr>
            <w:tcW w:w="843" w:type="dxa"/>
            <w:vAlign w:val="center"/>
          </w:tcPr>
          <w:p w14:paraId="2A14A58C" w14:textId="4B57BD2F" w:rsidR="00D2484B" w:rsidRPr="0063259A" w:rsidRDefault="00853E0D" w:rsidP="00D2484B">
            <w:pPr>
              <w:jc w:val="center"/>
            </w:pPr>
            <w:r w:rsidRPr="0063259A">
              <w:t>.04</w:t>
            </w:r>
          </w:p>
        </w:tc>
        <w:tc>
          <w:tcPr>
            <w:tcW w:w="842" w:type="dxa"/>
            <w:vAlign w:val="center"/>
          </w:tcPr>
          <w:p w14:paraId="751FAE51" w14:textId="746F531A" w:rsidR="00D2484B" w:rsidRPr="0063259A" w:rsidRDefault="00853E0D" w:rsidP="00D2484B">
            <w:pPr>
              <w:jc w:val="center"/>
            </w:pPr>
            <w:r w:rsidRPr="0063259A">
              <w:t>-.05</w:t>
            </w:r>
          </w:p>
        </w:tc>
        <w:tc>
          <w:tcPr>
            <w:tcW w:w="843" w:type="dxa"/>
            <w:vAlign w:val="center"/>
          </w:tcPr>
          <w:p w14:paraId="5B6F5E0C" w14:textId="72F6CAC0" w:rsidR="00D2484B" w:rsidRPr="0063259A" w:rsidRDefault="00D2484B" w:rsidP="00D2484B">
            <w:pPr>
              <w:jc w:val="center"/>
            </w:pPr>
            <w:r w:rsidRPr="0063259A">
              <w:t>-</w:t>
            </w:r>
          </w:p>
        </w:tc>
        <w:tc>
          <w:tcPr>
            <w:tcW w:w="843" w:type="dxa"/>
            <w:vAlign w:val="center"/>
          </w:tcPr>
          <w:p w14:paraId="5A77DF87" w14:textId="77777777" w:rsidR="00D2484B" w:rsidRPr="0063259A" w:rsidRDefault="00D2484B" w:rsidP="00D2484B">
            <w:pPr>
              <w:jc w:val="center"/>
            </w:pPr>
          </w:p>
        </w:tc>
        <w:tc>
          <w:tcPr>
            <w:tcW w:w="843" w:type="dxa"/>
            <w:vAlign w:val="center"/>
          </w:tcPr>
          <w:p w14:paraId="43C730D5" w14:textId="77777777" w:rsidR="00D2484B" w:rsidRPr="0063259A" w:rsidRDefault="00D2484B" w:rsidP="00D2484B">
            <w:pPr>
              <w:jc w:val="center"/>
            </w:pPr>
          </w:p>
        </w:tc>
        <w:tc>
          <w:tcPr>
            <w:tcW w:w="843" w:type="dxa"/>
            <w:vAlign w:val="center"/>
          </w:tcPr>
          <w:p w14:paraId="7F93D32C" w14:textId="77777777" w:rsidR="00D2484B" w:rsidRPr="0063259A" w:rsidRDefault="00D2484B" w:rsidP="00D2484B">
            <w:pPr>
              <w:jc w:val="center"/>
            </w:pPr>
          </w:p>
        </w:tc>
      </w:tr>
      <w:tr w:rsidR="00D2484B" w:rsidRPr="0063259A" w14:paraId="123BB45F" w14:textId="651930A6" w:rsidTr="004C7F75">
        <w:trPr>
          <w:trHeight w:val="269"/>
        </w:trPr>
        <w:tc>
          <w:tcPr>
            <w:tcW w:w="630" w:type="dxa"/>
            <w:vAlign w:val="center"/>
          </w:tcPr>
          <w:p w14:paraId="36FDE4E9" w14:textId="32C07140" w:rsidR="00D2484B" w:rsidRPr="0063259A" w:rsidRDefault="00D2484B" w:rsidP="00D2484B">
            <w:pPr>
              <w:tabs>
                <w:tab w:val="left" w:pos="810"/>
              </w:tabs>
              <w:jc w:val="center"/>
            </w:pPr>
            <w:r w:rsidRPr="0063259A">
              <w:t>8</w:t>
            </w:r>
          </w:p>
        </w:tc>
        <w:tc>
          <w:tcPr>
            <w:tcW w:w="3330" w:type="dxa"/>
          </w:tcPr>
          <w:p w14:paraId="45439689" w14:textId="77777777" w:rsidR="00D2484B" w:rsidRPr="0063259A" w:rsidRDefault="00D2484B" w:rsidP="00D2484B">
            <w:pPr>
              <w:tabs>
                <w:tab w:val="left" w:pos="810"/>
              </w:tabs>
            </w:pPr>
            <w:r w:rsidRPr="0063259A">
              <w:t>Age</w:t>
            </w:r>
          </w:p>
        </w:tc>
        <w:tc>
          <w:tcPr>
            <w:tcW w:w="842" w:type="dxa"/>
            <w:vAlign w:val="center"/>
          </w:tcPr>
          <w:p w14:paraId="4CF2E215" w14:textId="7EC47181" w:rsidR="00D2484B" w:rsidRPr="0063259A" w:rsidRDefault="00D2484B" w:rsidP="00D2484B">
            <w:pPr>
              <w:tabs>
                <w:tab w:val="left" w:pos="810"/>
              </w:tabs>
              <w:jc w:val="center"/>
            </w:pPr>
            <w:r w:rsidRPr="0063259A">
              <w:t>39.40</w:t>
            </w:r>
          </w:p>
        </w:tc>
        <w:tc>
          <w:tcPr>
            <w:tcW w:w="843" w:type="dxa"/>
            <w:vAlign w:val="center"/>
          </w:tcPr>
          <w:p w14:paraId="1CD81114" w14:textId="73283893" w:rsidR="00D2484B" w:rsidRPr="0063259A" w:rsidRDefault="00D2484B" w:rsidP="00D2484B">
            <w:pPr>
              <w:jc w:val="center"/>
            </w:pPr>
            <w:r w:rsidRPr="0063259A">
              <w:t>11.93</w:t>
            </w:r>
          </w:p>
        </w:tc>
        <w:tc>
          <w:tcPr>
            <w:tcW w:w="843" w:type="dxa"/>
            <w:vAlign w:val="center"/>
          </w:tcPr>
          <w:p w14:paraId="2813F0C0" w14:textId="7CC92A98" w:rsidR="00D2484B" w:rsidRPr="0063259A" w:rsidRDefault="00D2484B" w:rsidP="00D2484B">
            <w:pPr>
              <w:jc w:val="center"/>
            </w:pPr>
            <w:r w:rsidRPr="0063259A">
              <w:t>-.10</w:t>
            </w:r>
            <w:r w:rsidRPr="0063259A">
              <w:rPr>
                <w:color w:val="000000" w:themeColor="text1"/>
                <w:sz w:val="20"/>
                <w:szCs w:val="20"/>
                <w:vertAlign w:val="superscript"/>
              </w:rPr>
              <w:t>*</w:t>
            </w:r>
          </w:p>
        </w:tc>
        <w:tc>
          <w:tcPr>
            <w:tcW w:w="842" w:type="dxa"/>
            <w:vAlign w:val="center"/>
          </w:tcPr>
          <w:p w14:paraId="2007D057" w14:textId="609FDEA8" w:rsidR="00D2484B" w:rsidRPr="0063259A" w:rsidRDefault="00853E0D" w:rsidP="00D2484B">
            <w:pPr>
              <w:jc w:val="center"/>
            </w:pPr>
            <w:r w:rsidRPr="0063259A">
              <w:t>-.04</w:t>
            </w:r>
          </w:p>
        </w:tc>
        <w:tc>
          <w:tcPr>
            <w:tcW w:w="843" w:type="dxa"/>
            <w:vAlign w:val="center"/>
          </w:tcPr>
          <w:p w14:paraId="66D0643B" w14:textId="514B15A2" w:rsidR="00D2484B" w:rsidRPr="0063259A" w:rsidRDefault="00853E0D" w:rsidP="00D2484B">
            <w:pPr>
              <w:jc w:val="center"/>
            </w:pPr>
            <w:r w:rsidRPr="0063259A">
              <w:t>-.02</w:t>
            </w:r>
          </w:p>
        </w:tc>
        <w:tc>
          <w:tcPr>
            <w:tcW w:w="843" w:type="dxa"/>
            <w:vAlign w:val="center"/>
          </w:tcPr>
          <w:p w14:paraId="63A22856" w14:textId="1A8FCE5F" w:rsidR="00D2484B" w:rsidRPr="0063259A" w:rsidRDefault="00853E0D" w:rsidP="00D2484B">
            <w:pPr>
              <w:jc w:val="center"/>
            </w:pPr>
            <w:r w:rsidRPr="0063259A">
              <w:t>-.16</w:t>
            </w:r>
            <w:r w:rsidRPr="0063259A">
              <w:rPr>
                <w:color w:val="000000" w:themeColor="text1"/>
                <w:sz w:val="20"/>
                <w:szCs w:val="20"/>
                <w:vertAlign w:val="superscript"/>
              </w:rPr>
              <w:t>***</w:t>
            </w:r>
          </w:p>
        </w:tc>
        <w:tc>
          <w:tcPr>
            <w:tcW w:w="843" w:type="dxa"/>
            <w:vAlign w:val="center"/>
          </w:tcPr>
          <w:p w14:paraId="5EF26393" w14:textId="1BD4CF66" w:rsidR="00D2484B" w:rsidRPr="0063259A" w:rsidRDefault="00853E0D" w:rsidP="00D2484B">
            <w:pPr>
              <w:jc w:val="center"/>
            </w:pPr>
            <w:r w:rsidRPr="0063259A">
              <w:t>.05</w:t>
            </w:r>
          </w:p>
        </w:tc>
        <w:tc>
          <w:tcPr>
            <w:tcW w:w="842" w:type="dxa"/>
            <w:vAlign w:val="center"/>
          </w:tcPr>
          <w:p w14:paraId="13E2F3AB" w14:textId="4DD1DDEE" w:rsidR="00D2484B" w:rsidRPr="0063259A" w:rsidRDefault="00853E0D" w:rsidP="00D2484B">
            <w:pPr>
              <w:jc w:val="center"/>
            </w:pPr>
            <w:r w:rsidRPr="0063259A">
              <w:t>.007</w:t>
            </w:r>
          </w:p>
        </w:tc>
        <w:tc>
          <w:tcPr>
            <w:tcW w:w="843" w:type="dxa"/>
            <w:vAlign w:val="center"/>
          </w:tcPr>
          <w:p w14:paraId="04AAA4DE" w14:textId="2BD696E8" w:rsidR="00D2484B" w:rsidRPr="0063259A" w:rsidRDefault="00853E0D" w:rsidP="00D2484B">
            <w:pPr>
              <w:jc w:val="center"/>
            </w:pPr>
            <w:r w:rsidRPr="0063259A">
              <w:t>.10</w:t>
            </w:r>
            <w:r w:rsidRPr="0063259A">
              <w:rPr>
                <w:color w:val="000000" w:themeColor="text1"/>
                <w:sz w:val="20"/>
                <w:szCs w:val="20"/>
                <w:vertAlign w:val="superscript"/>
              </w:rPr>
              <w:t>*</w:t>
            </w:r>
          </w:p>
        </w:tc>
        <w:tc>
          <w:tcPr>
            <w:tcW w:w="843" w:type="dxa"/>
            <w:vAlign w:val="center"/>
          </w:tcPr>
          <w:p w14:paraId="21837F8A" w14:textId="00CD21AA" w:rsidR="00D2484B" w:rsidRPr="0063259A" w:rsidRDefault="00D2484B" w:rsidP="00D2484B">
            <w:pPr>
              <w:jc w:val="center"/>
            </w:pPr>
            <w:r w:rsidRPr="0063259A">
              <w:t>-</w:t>
            </w:r>
          </w:p>
        </w:tc>
        <w:tc>
          <w:tcPr>
            <w:tcW w:w="843" w:type="dxa"/>
            <w:vAlign w:val="center"/>
          </w:tcPr>
          <w:p w14:paraId="4CC08F06" w14:textId="77777777" w:rsidR="00D2484B" w:rsidRPr="0063259A" w:rsidRDefault="00D2484B" w:rsidP="00D2484B">
            <w:pPr>
              <w:jc w:val="center"/>
            </w:pPr>
          </w:p>
        </w:tc>
        <w:tc>
          <w:tcPr>
            <w:tcW w:w="843" w:type="dxa"/>
            <w:vAlign w:val="center"/>
          </w:tcPr>
          <w:p w14:paraId="126C3F47" w14:textId="77777777" w:rsidR="00D2484B" w:rsidRPr="0063259A" w:rsidRDefault="00D2484B" w:rsidP="00D2484B">
            <w:pPr>
              <w:jc w:val="center"/>
            </w:pPr>
          </w:p>
        </w:tc>
      </w:tr>
      <w:tr w:rsidR="00D2484B" w:rsidRPr="0063259A" w14:paraId="0F8574D3" w14:textId="5DC43AA4" w:rsidTr="004C7F75">
        <w:trPr>
          <w:trHeight w:val="269"/>
        </w:trPr>
        <w:tc>
          <w:tcPr>
            <w:tcW w:w="630" w:type="dxa"/>
            <w:vAlign w:val="center"/>
          </w:tcPr>
          <w:p w14:paraId="1783562A" w14:textId="1BC57CF8" w:rsidR="00D2484B" w:rsidRPr="0063259A" w:rsidRDefault="00D2484B" w:rsidP="00D2484B">
            <w:pPr>
              <w:tabs>
                <w:tab w:val="left" w:pos="810"/>
              </w:tabs>
              <w:jc w:val="center"/>
            </w:pPr>
            <w:r w:rsidRPr="0063259A">
              <w:t>9</w:t>
            </w:r>
          </w:p>
        </w:tc>
        <w:tc>
          <w:tcPr>
            <w:tcW w:w="3330" w:type="dxa"/>
          </w:tcPr>
          <w:p w14:paraId="248D3ED5" w14:textId="77777777" w:rsidR="00D2484B" w:rsidRPr="0063259A" w:rsidRDefault="00D2484B" w:rsidP="00D2484B">
            <w:pPr>
              <w:tabs>
                <w:tab w:val="left" w:pos="810"/>
              </w:tabs>
            </w:pPr>
            <w:r w:rsidRPr="0063259A">
              <w:t>Income</w:t>
            </w:r>
          </w:p>
        </w:tc>
        <w:tc>
          <w:tcPr>
            <w:tcW w:w="842" w:type="dxa"/>
            <w:vAlign w:val="center"/>
          </w:tcPr>
          <w:p w14:paraId="59B04659" w14:textId="2F01EFCC" w:rsidR="00D2484B" w:rsidRPr="0063259A" w:rsidRDefault="00D2484B" w:rsidP="00D2484B">
            <w:pPr>
              <w:tabs>
                <w:tab w:val="left" w:pos="810"/>
              </w:tabs>
              <w:jc w:val="center"/>
            </w:pPr>
            <w:r w:rsidRPr="0063259A">
              <w:t>3.76</w:t>
            </w:r>
          </w:p>
        </w:tc>
        <w:tc>
          <w:tcPr>
            <w:tcW w:w="843" w:type="dxa"/>
            <w:vAlign w:val="center"/>
          </w:tcPr>
          <w:p w14:paraId="5A879D6C" w14:textId="246B0675" w:rsidR="00D2484B" w:rsidRPr="0063259A" w:rsidRDefault="00D2484B" w:rsidP="00D2484B">
            <w:pPr>
              <w:jc w:val="center"/>
            </w:pPr>
            <w:r w:rsidRPr="0063259A">
              <w:t>1.82</w:t>
            </w:r>
          </w:p>
        </w:tc>
        <w:tc>
          <w:tcPr>
            <w:tcW w:w="843" w:type="dxa"/>
            <w:vAlign w:val="center"/>
          </w:tcPr>
          <w:p w14:paraId="1FAF10F4" w14:textId="3CF40A91" w:rsidR="00D2484B" w:rsidRPr="0063259A" w:rsidRDefault="00D2484B" w:rsidP="00D2484B">
            <w:pPr>
              <w:jc w:val="center"/>
            </w:pPr>
            <w:r w:rsidRPr="0063259A">
              <w:t>.06</w:t>
            </w:r>
          </w:p>
        </w:tc>
        <w:tc>
          <w:tcPr>
            <w:tcW w:w="842" w:type="dxa"/>
            <w:vAlign w:val="center"/>
          </w:tcPr>
          <w:p w14:paraId="1A2A1684" w14:textId="12CFD84A" w:rsidR="00D2484B" w:rsidRPr="0063259A" w:rsidRDefault="00853E0D" w:rsidP="00D2484B">
            <w:pPr>
              <w:jc w:val="center"/>
            </w:pPr>
            <w:r w:rsidRPr="0063259A">
              <w:t>.05</w:t>
            </w:r>
          </w:p>
        </w:tc>
        <w:tc>
          <w:tcPr>
            <w:tcW w:w="843" w:type="dxa"/>
            <w:vAlign w:val="center"/>
          </w:tcPr>
          <w:p w14:paraId="5BAE906E" w14:textId="20AFD02C" w:rsidR="00D2484B" w:rsidRPr="0063259A" w:rsidRDefault="00853E0D" w:rsidP="00D2484B">
            <w:pPr>
              <w:jc w:val="center"/>
            </w:pPr>
            <w:r w:rsidRPr="0063259A">
              <w:t>-.02</w:t>
            </w:r>
          </w:p>
        </w:tc>
        <w:tc>
          <w:tcPr>
            <w:tcW w:w="843" w:type="dxa"/>
            <w:vAlign w:val="center"/>
          </w:tcPr>
          <w:p w14:paraId="52E7BAEE" w14:textId="212213BC" w:rsidR="00D2484B" w:rsidRPr="0063259A" w:rsidRDefault="00853E0D" w:rsidP="00D2484B">
            <w:pPr>
              <w:jc w:val="center"/>
            </w:pPr>
            <w:r w:rsidRPr="0063259A">
              <w:t>-.002</w:t>
            </w:r>
          </w:p>
        </w:tc>
        <w:tc>
          <w:tcPr>
            <w:tcW w:w="843" w:type="dxa"/>
            <w:vAlign w:val="center"/>
          </w:tcPr>
          <w:p w14:paraId="1EFB16AD" w14:textId="08B4316D" w:rsidR="00D2484B" w:rsidRPr="0063259A" w:rsidRDefault="00853E0D" w:rsidP="00D2484B">
            <w:pPr>
              <w:jc w:val="center"/>
            </w:pPr>
            <w:r w:rsidRPr="0063259A">
              <w:t>-.04</w:t>
            </w:r>
          </w:p>
        </w:tc>
        <w:tc>
          <w:tcPr>
            <w:tcW w:w="842" w:type="dxa"/>
            <w:vAlign w:val="center"/>
          </w:tcPr>
          <w:p w14:paraId="21A1B900" w14:textId="08E2FF28" w:rsidR="00D2484B" w:rsidRPr="0063259A" w:rsidRDefault="00853E0D" w:rsidP="00D2484B">
            <w:pPr>
              <w:jc w:val="center"/>
            </w:pPr>
            <w:r w:rsidRPr="0063259A">
              <w:t>.07</w:t>
            </w:r>
            <w:r w:rsidRPr="0063259A">
              <w:rPr>
                <w:sz w:val="20"/>
                <w:szCs w:val="20"/>
                <w:vertAlign w:val="superscript"/>
              </w:rPr>
              <w:t>†</w:t>
            </w:r>
          </w:p>
        </w:tc>
        <w:tc>
          <w:tcPr>
            <w:tcW w:w="843" w:type="dxa"/>
            <w:vAlign w:val="center"/>
          </w:tcPr>
          <w:p w14:paraId="5442F9C9" w14:textId="4D8F266B" w:rsidR="00D2484B" w:rsidRPr="0063259A" w:rsidRDefault="00853E0D" w:rsidP="00D2484B">
            <w:pPr>
              <w:jc w:val="center"/>
            </w:pPr>
            <w:r w:rsidRPr="0063259A">
              <w:t>-.16</w:t>
            </w:r>
            <w:r w:rsidRPr="0063259A">
              <w:rPr>
                <w:color w:val="000000" w:themeColor="text1"/>
                <w:sz w:val="20"/>
                <w:szCs w:val="20"/>
                <w:vertAlign w:val="superscript"/>
              </w:rPr>
              <w:t>***</w:t>
            </w:r>
          </w:p>
        </w:tc>
        <w:tc>
          <w:tcPr>
            <w:tcW w:w="843" w:type="dxa"/>
            <w:vAlign w:val="center"/>
          </w:tcPr>
          <w:p w14:paraId="2875641F" w14:textId="21D22653" w:rsidR="00D2484B" w:rsidRPr="0063259A" w:rsidRDefault="00853E0D" w:rsidP="00D2484B">
            <w:pPr>
              <w:jc w:val="center"/>
            </w:pPr>
            <w:r w:rsidRPr="0063259A">
              <w:t>.04</w:t>
            </w:r>
          </w:p>
        </w:tc>
        <w:tc>
          <w:tcPr>
            <w:tcW w:w="843" w:type="dxa"/>
            <w:vAlign w:val="center"/>
          </w:tcPr>
          <w:p w14:paraId="3A8EB368" w14:textId="58911840" w:rsidR="00D2484B" w:rsidRPr="0063259A" w:rsidRDefault="00D2484B" w:rsidP="00D2484B">
            <w:pPr>
              <w:jc w:val="center"/>
            </w:pPr>
            <w:r w:rsidRPr="0063259A">
              <w:t>-</w:t>
            </w:r>
          </w:p>
        </w:tc>
        <w:tc>
          <w:tcPr>
            <w:tcW w:w="843" w:type="dxa"/>
            <w:vAlign w:val="center"/>
          </w:tcPr>
          <w:p w14:paraId="4C0A9A17" w14:textId="77777777" w:rsidR="00D2484B" w:rsidRPr="0063259A" w:rsidRDefault="00D2484B" w:rsidP="00D2484B">
            <w:pPr>
              <w:jc w:val="center"/>
            </w:pPr>
          </w:p>
        </w:tc>
      </w:tr>
      <w:tr w:rsidR="00D2484B" w:rsidRPr="0063259A" w14:paraId="17ABED2C" w14:textId="4DC64F81" w:rsidTr="004C7F75">
        <w:trPr>
          <w:trHeight w:val="269"/>
        </w:trPr>
        <w:tc>
          <w:tcPr>
            <w:tcW w:w="630" w:type="dxa"/>
            <w:tcBorders>
              <w:bottom w:val="single" w:sz="4" w:space="0" w:color="auto"/>
            </w:tcBorders>
            <w:vAlign w:val="center"/>
          </w:tcPr>
          <w:p w14:paraId="0DDF868A" w14:textId="02045394" w:rsidR="00D2484B" w:rsidRPr="0063259A" w:rsidRDefault="00D2484B" w:rsidP="00D2484B">
            <w:pPr>
              <w:tabs>
                <w:tab w:val="left" w:pos="810"/>
              </w:tabs>
              <w:jc w:val="center"/>
            </w:pPr>
            <w:r w:rsidRPr="0063259A">
              <w:t>10</w:t>
            </w:r>
          </w:p>
        </w:tc>
        <w:tc>
          <w:tcPr>
            <w:tcW w:w="3330" w:type="dxa"/>
            <w:tcBorders>
              <w:bottom w:val="single" w:sz="4" w:space="0" w:color="auto"/>
            </w:tcBorders>
          </w:tcPr>
          <w:p w14:paraId="53392556" w14:textId="77777777" w:rsidR="00D2484B" w:rsidRPr="0063259A" w:rsidRDefault="00D2484B" w:rsidP="00D2484B">
            <w:pPr>
              <w:tabs>
                <w:tab w:val="left" w:pos="810"/>
              </w:tabs>
            </w:pPr>
            <w:r w:rsidRPr="0063259A">
              <w:t>Job experience</w:t>
            </w:r>
          </w:p>
        </w:tc>
        <w:tc>
          <w:tcPr>
            <w:tcW w:w="842" w:type="dxa"/>
            <w:tcBorders>
              <w:bottom w:val="single" w:sz="4" w:space="0" w:color="auto"/>
            </w:tcBorders>
            <w:vAlign w:val="center"/>
          </w:tcPr>
          <w:p w14:paraId="525A3FD7" w14:textId="0A0D4901" w:rsidR="00D2484B" w:rsidRPr="0063259A" w:rsidRDefault="00D2484B" w:rsidP="00D2484B">
            <w:pPr>
              <w:tabs>
                <w:tab w:val="left" w:pos="810"/>
              </w:tabs>
              <w:jc w:val="center"/>
            </w:pPr>
            <w:r w:rsidRPr="0063259A">
              <w:t>13.72</w:t>
            </w:r>
          </w:p>
        </w:tc>
        <w:tc>
          <w:tcPr>
            <w:tcW w:w="843" w:type="dxa"/>
            <w:tcBorders>
              <w:bottom w:val="single" w:sz="4" w:space="0" w:color="auto"/>
            </w:tcBorders>
            <w:vAlign w:val="center"/>
          </w:tcPr>
          <w:p w14:paraId="6B4FEEA6" w14:textId="4049CC6B" w:rsidR="00D2484B" w:rsidRPr="0063259A" w:rsidRDefault="00D2484B" w:rsidP="00D2484B">
            <w:pPr>
              <w:jc w:val="center"/>
            </w:pPr>
            <w:r w:rsidRPr="0063259A">
              <w:t>6.41</w:t>
            </w:r>
          </w:p>
        </w:tc>
        <w:tc>
          <w:tcPr>
            <w:tcW w:w="843" w:type="dxa"/>
            <w:tcBorders>
              <w:bottom w:val="single" w:sz="4" w:space="0" w:color="auto"/>
            </w:tcBorders>
            <w:vAlign w:val="center"/>
          </w:tcPr>
          <w:p w14:paraId="74834472" w14:textId="656087B7" w:rsidR="00D2484B" w:rsidRPr="0063259A" w:rsidRDefault="00D2484B" w:rsidP="00D2484B">
            <w:pPr>
              <w:jc w:val="center"/>
            </w:pPr>
            <w:r w:rsidRPr="0063259A">
              <w:t>-.04</w:t>
            </w:r>
          </w:p>
        </w:tc>
        <w:tc>
          <w:tcPr>
            <w:tcW w:w="842" w:type="dxa"/>
            <w:tcBorders>
              <w:bottom w:val="single" w:sz="4" w:space="0" w:color="auto"/>
            </w:tcBorders>
            <w:vAlign w:val="center"/>
          </w:tcPr>
          <w:p w14:paraId="6AE5CA10" w14:textId="62A288A0" w:rsidR="00D2484B" w:rsidRPr="0063259A" w:rsidRDefault="00853E0D" w:rsidP="00D2484B">
            <w:pPr>
              <w:jc w:val="center"/>
            </w:pPr>
            <w:r w:rsidRPr="0063259A">
              <w:t>.01</w:t>
            </w:r>
          </w:p>
        </w:tc>
        <w:tc>
          <w:tcPr>
            <w:tcW w:w="843" w:type="dxa"/>
            <w:tcBorders>
              <w:bottom w:val="single" w:sz="4" w:space="0" w:color="auto"/>
            </w:tcBorders>
            <w:vAlign w:val="center"/>
          </w:tcPr>
          <w:p w14:paraId="0C85C35F" w14:textId="5C3F4929" w:rsidR="00D2484B" w:rsidRPr="0063259A" w:rsidRDefault="00853E0D" w:rsidP="00D2484B">
            <w:pPr>
              <w:jc w:val="center"/>
            </w:pPr>
            <w:r w:rsidRPr="0063259A">
              <w:t>-.04</w:t>
            </w:r>
          </w:p>
        </w:tc>
        <w:tc>
          <w:tcPr>
            <w:tcW w:w="843" w:type="dxa"/>
            <w:tcBorders>
              <w:bottom w:val="single" w:sz="4" w:space="0" w:color="auto"/>
            </w:tcBorders>
            <w:vAlign w:val="center"/>
          </w:tcPr>
          <w:p w14:paraId="02A4DB39" w14:textId="23644B45" w:rsidR="00D2484B" w:rsidRPr="0063259A" w:rsidRDefault="00853E0D" w:rsidP="00D2484B">
            <w:pPr>
              <w:jc w:val="center"/>
            </w:pPr>
            <w:r w:rsidRPr="0063259A">
              <w:t>-.15</w:t>
            </w:r>
            <w:r w:rsidRPr="0063259A">
              <w:rPr>
                <w:color w:val="000000" w:themeColor="text1"/>
                <w:sz w:val="20"/>
                <w:szCs w:val="20"/>
                <w:vertAlign w:val="superscript"/>
              </w:rPr>
              <w:t>***</w:t>
            </w:r>
          </w:p>
        </w:tc>
        <w:tc>
          <w:tcPr>
            <w:tcW w:w="843" w:type="dxa"/>
            <w:tcBorders>
              <w:bottom w:val="single" w:sz="4" w:space="0" w:color="auto"/>
            </w:tcBorders>
            <w:vAlign w:val="center"/>
          </w:tcPr>
          <w:p w14:paraId="097AC6AB" w14:textId="009E2744" w:rsidR="00D2484B" w:rsidRPr="0063259A" w:rsidRDefault="00853E0D" w:rsidP="00D2484B">
            <w:pPr>
              <w:jc w:val="center"/>
            </w:pPr>
            <w:r w:rsidRPr="0063259A">
              <w:t>-.02</w:t>
            </w:r>
          </w:p>
        </w:tc>
        <w:tc>
          <w:tcPr>
            <w:tcW w:w="842" w:type="dxa"/>
            <w:tcBorders>
              <w:bottom w:val="single" w:sz="4" w:space="0" w:color="auto"/>
            </w:tcBorders>
            <w:vAlign w:val="center"/>
          </w:tcPr>
          <w:p w14:paraId="46244100" w14:textId="67D0CC81" w:rsidR="00D2484B" w:rsidRPr="0063259A" w:rsidRDefault="00853E0D" w:rsidP="00D2484B">
            <w:pPr>
              <w:jc w:val="center"/>
            </w:pPr>
            <w:r w:rsidRPr="0063259A">
              <w:t>.09</w:t>
            </w:r>
            <w:r w:rsidRPr="0063259A">
              <w:rPr>
                <w:color w:val="000000" w:themeColor="text1"/>
                <w:sz w:val="20"/>
                <w:szCs w:val="20"/>
                <w:vertAlign w:val="superscript"/>
              </w:rPr>
              <w:t>*</w:t>
            </w:r>
          </w:p>
        </w:tc>
        <w:tc>
          <w:tcPr>
            <w:tcW w:w="843" w:type="dxa"/>
            <w:tcBorders>
              <w:bottom w:val="single" w:sz="4" w:space="0" w:color="auto"/>
            </w:tcBorders>
            <w:vAlign w:val="center"/>
          </w:tcPr>
          <w:p w14:paraId="77DE7447" w14:textId="6958B1DB" w:rsidR="00D2484B" w:rsidRPr="0063259A" w:rsidRDefault="00853E0D" w:rsidP="00D2484B">
            <w:pPr>
              <w:jc w:val="center"/>
            </w:pPr>
            <w:r w:rsidRPr="0063259A">
              <w:t>.05</w:t>
            </w:r>
          </w:p>
        </w:tc>
        <w:tc>
          <w:tcPr>
            <w:tcW w:w="843" w:type="dxa"/>
            <w:tcBorders>
              <w:bottom w:val="single" w:sz="4" w:space="0" w:color="auto"/>
            </w:tcBorders>
            <w:vAlign w:val="center"/>
          </w:tcPr>
          <w:p w14:paraId="2C1FD02A" w14:textId="433B34F9" w:rsidR="00D2484B" w:rsidRPr="0063259A" w:rsidRDefault="00853E0D" w:rsidP="00D2484B">
            <w:pPr>
              <w:jc w:val="center"/>
            </w:pPr>
            <w:r w:rsidRPr="0063259A">
              <w:t>.74</w:t>
            </w:r>
          </w:p>
        </w:tc>
        <w:tc>
          <w:tcPr>
            <w:tcW w:w="843" w:type="dxa"/>
            <w:tcBorders>
              <w:bottom w:val="single" w:sz="4" w:space="0" w:color="auto"/>
            </w:tcBorders>
            <w:vAlign w:val="center"/>
          </w:tcPr>
          <w:p w14:paraId="5B81A536" w14:textId="517EF670" w:rsidR="00D2484B" w:rsidRPr="0063259A" w:rsidRDefault="00853E0D" w:rsidP="00D2484B">
            <w:pPr>
              <w:jc w:val="center"/>
            </w:pPr>
            <w:r w:rsidRPr="0063259A">
              <w:t>.16</w:t>
            </w:r>
            <w:r w:rsidRPr="0063259A">
              <w:rPr>
                <w:color w:val="000000" w:themeColor="text1"/>
                <w:sz w:val="20"/>
                <w:szCs w:val="20"/>
                <w:vertAlign w:val="superscript"/>
              </w:rPr>
              <w:t>***</w:t>
            </w:r>
          </w:p>
        </w:tc>
        <w:tc>
          <w:tcPr>
            <w:tcW w:w="843" w:type="dxa"/>
            <w:tcBorders>
              <w:bottom w:val="single" w:sz="4" w:space="0" w:color="auto"/>
            </w:tcBorders>
            <w:vAlign w:val="center"/>
          </w:tcPr>
          <w:p w14:paraId="4BE4D7F6" w14:textId="515C3082" w:rsidR="00D2484B" w:rsidRPr="0063259A" w:rsidRDefault="00D2484B" w:rsidP="00D2484B">
            <w:pPr>
              <w:jc w:val="center"/>
            </w:pPr>
            <w:r w:rsidRPr="0063259A">
              <w:t>-</w:t>
            </w:r>
          </w:p>
        </w:tc>
      </w:tr>
    </w:tbl>
    <w:p w14:paraId="776F4D4A" w14:textId="6835533E" w:rsidR="007549CB" w:rsidRDefault="00B31837" w:rsidP="007549CB">
      <w:pPr>
        <w:rPr>
          <w:iCs/>
          <w:sz w:val="20"/>
          <w:szCs w:val="20"/>
        </w:rPr>
      </w:pPr>
      <w:r w:rsidRPr="0063259A">
        <w:rPr>
          <w:iCs/>
          <w:sz w:val="20"/>
          <w:szCs w:val="20"/>
        </w:rPr>
        <w:t>Notes:</w:t>
      </w:r>
      <w:r w:rsidR="007549CB">
        <w:rPr>
          <w:iCs/>
          <w:sz w:val="20"/>
          <w:szCs w:val="20"/>
        </w:rPr>
        <w:tab/>
      </w:r>
      <w:r w:rsidRPr="0063259A">
        <w:rPr>
          <w:i/>
          <w:iCs/>
          <w:sz w:val="20"/>
          <w:szCs w:val="20"/>
        </w:rPr>
        <w:t>N</w:t>
      </w:r>
      <w:r w:rsidRPr="0063259A">
        <w:rPr>
          <w:iCs/>
          <w:sz w:val="20"/>
          <w:szCs w:val="20"/>
        </w:rPr>
        <w:t xml:space="preserve"> = </w:t>
      </w:r>
      <w:r w:rsidR="00B04E00" w:rsidRPr="0063259A">
        <w:rPr>
          <w:iCs/>
          <w:sz w:val="20"/>
          <w:szCs w:val="20"/>
        </w:rPr>
        <w:t>551</w:t>
      </w:r>
      <w:r w:rsidR="00AB28BF">
        <w:rPr>
          <w:iCs/>
          <w:sz w:val="20"/>
          <w:szCs w:val="20"/>
        </w:rPr>
        <w:t xml:space="preserve"> (</w:t>
      </w:r>
      <w:r w:rsidR="00AB28BF" w:rsidRPr="0038361D">
        <w:rPr>
          <w:iCs/>
          <w:sz w:val="20"/>
          <w:szCs w:val="20"/>
        </w:rPr>
        <w:t xml:space="preserve">Low dominance </w:t>
      </w:r>
      <w:r w:rsidR="00AB28BF" w:rsidRPr="0038361D">
        <w:rPr>
          <w:i/>
          <w:sz w:val="20"/>
          <w:szCs w:val="20"/>
        </w:rPr>
        <w:t>N</w:t>
      </w:r>
      <w:r w:rsidR="00AB28BF" w:rsidRPr="0038361D">
        <w:rPr>
          <w:iCs/>
          <w:sz w:val="20"/>
          <w:szCs w:val="20"/>
        </w:rPr>
        <w:t xml:space="preserve"> = </w:t>
      </w:r>
      <w:r w:rsidR="00256DA7">
        <w:rPr>
          <w:iCs/>
          <w:sz w:val="20"/>
          <w:szCs w:val="20"/>
        </w:rPr>
        <w:t>139</w:t>
      </w:r>
      <w:r w:rsidR="00AB28BF" w:rsidRPr="0038361D">
        <w:rPr>
          <w:iCs/>
          <w:sz w:val="20"/>
          <w:szCs w:val="20"/>
        </w:rPr>
        <w:t xml:space="preserve">, High dominance </w:t>
      </w:r>
      <w:r w:rsidR="00AB28BF" w:rsidRPr="0038361D">
        <w:rPr>
          <w:i/>
          <w:sz w:val="20"/>
          <w:szCs w:val="20"/>
        </w:rPr>
        <w:t>N</w:t>
      </w:r>
      <w:r w:rsidR="00AB28BF" w:rsidRPr="0038361D">
        <w:rPr>
          <w:iCs/>
          <w:sz w:val="20"/>
          <w:szCs w:val="20"/>
        </w:rPr>
        <w:t xml:space="preserve"> = </w:t>
      </w:r>
      <w:r w:rsidR="00256DA7">
        <w:rPr>
          <w:iCs/>
          <w:sz w:val="20"/>
          <w:szCs w:val="20"/>
        </w:rPr>
        <w:t>135</w:t>
      </w:r>
      <w:r w:rsidR="00AB28BF" w:rsidRPr="0038361D">
        <w:rPr>
          <w:iCs/>
          <w:sz w:val="20"/>
          <w:szCs w:val="20"/>
        </w:rPr>
        <w:t xml:space="preserve">, Low prestige </w:t>
      </w:r>
      <w:r w:rsidR="00AB28BF" w:rsidRPr="0038361D">
        <w:rPr>
          <w:i/>
          <w:sz w:val="20"/>
          <w:szCs w:val="20"/>
        </w:rPr>
        <w:t>N</w:t>
      </w:r>
      <w:r w:rsidR="00AB28BF" w:rsidRPr="0038361D">
        <w:rPr>
          <w:iCs/>
          <w:sz w:val="20"/>
          <w:szCs w:val="20"/>
        </w:rPr>
        <w:t xml:space="preserve"> = </w:t>
      </w:r>
      <w:r w:rsidR="00256DA7">
        <w:rPr>
          <w:iCs/>
          <w:sz w:val="20"/>
          <w:szCs w:val="20"/>
        </w:rPr>
        <w:t>139</w:t>
      </w:r>
      <w:r w:rsidR="00AB28BF" w:rsidRPr="0038361D">
        <w:rPr>
          <w:iCs/>
          <w:sz w:val="20"/>
          <w:szCs w:val="20"/>
        </w:rPr>
        <w:t xml:space="preserve">, High prestige </w:t>
      </w:r>
      <w:r w:rsidR="00AB28BF" w:rsidRPr="0038361D">
        <w:rPr>
          <w:i/>
          <w:sz w:val="20"/>
          <w:szCs w:val="20"/>
        </w:rPr>
        <w:t>N</w:t>
      </w:r>
      <w:r w:rsidR="00AB28BF" w:rsidRPr="0038361D">
        <w:rPr>
          <w:iCs/>
          <w:sz w:val="20"/>
          <w:szCs w:val="20"/>
        </w:rPr>
        <w:t xml:space="preserve"> = </w:t>
      </w:r>
      <w:r w:rsidR="00256DA7">
        <w:rPr>
          <w:iCs/>
          <w:sz w:val="20"/>
          <w:szCs w:val="20"/>
        </w:rPr>
        <w:t>138</w:t>
      </w:r>
      <w:r w:rsidR="00AB28BF">
        <w:rPr>
          <w:iCs/>
          <w:sz w:val="20"/>
          <w:szCs w:val="20"/>
        </w:rPr>
        <w:t>)</w:t>
      </w:r>
    </w:p>
    <w:p w14:paraId="39B681AF" w14:textId="2030490D" w:rsidR="00B31837" w:rsidRPr="0063259A" w:rsidRDefault="00B31837" w:rsidP="00AB28BF">
      <w:pPr>
        <w:ind w:left="720"/>
        <w:rPr>
          <w:sz w:val="20"/>
          <w:szCs w:val="20"/>
        </w:rPr>
      </w:pPr>
      <w:r w:rsidRPr="0063259A">
        <w:rPr>
          <w:sz w:val="20"/>
          <w:szCs w:val="20"/>
        </w:rPr>
        <w:t>Internal consistency reliabilities appear in parentheses along the diagonal</w:t>
      </w:r>
    </w:p>
    <w:p w14:paraId="2999E21B" w14:textId="77777777" w:rsidR="00B31837" w:rsidRPr="0063259A" w:rsidRDefault="00B31837" w:rsidP="00B31837">
      <w:pPr>
        <w:rPr>
          <w:sz w:val="20"/>
          <w:szCs w:val="20"/>
        </w:rPr>
      </w:pPr>
      <w:r w:rsidRPr="0063259A">
        <w:rPr>
          <w:sz w:val="20"/>
          <w:szCs w:val="20"/>
        </w:rPr>
        <w:tab/>
      </w:r>
      <w:r w:rsidRPr="0063259A">
        <w:rPr>
          <w:sz w:val="20"/>
          <w:szCs w:val="20"/>
          <w:vertAlign w:val="superscript"/>
        </w:rPr>
        <w:t>a</w:t>
      </w:r>
      <w:r w:rsidRPr="0063259A">
        <w:rPr>
          <w:sz w:val="20"/>
          <w:szCs w:val="20"/>
        </w:rPr>
        <w:t xml:space="preserve"> Categorical variable: 0 = Low dominance condition, 1 = High dominance condition, 2 = Low prestige condition, 3 = High prestige condition</w:t>
      </w:r>
    </w:p>
    <w:p w14:paraId="0F83DCE2" w14:textId="77777777" w:rsidR="00B31837" w:rsidRPr="0063259A" w:rsidRDefault="00B31837" w:rsidP="00B31837">
      <w:pPr>
        <w:ind w:firstLine="720"/>
        <w:rPr>
          <w:iCs/>
          <w:sz w:val="20"/>
          <w:szCs w:val="20"/>
        </w:rPr>
      </w:pPr>
      <w:r w:rsidRPr="0063259A">
        <w:rPr>
          <w:sz w:val="20"/>
          <w:szCs w:val="20"/>
          <w:vertAlign w:val="superscript"/>
        </w:rPr>
        <w:t>b</w:t>
      </w:r>
      <w:r w:rsidRPr="0063259A">
        <w:rPr>
          <w:sz w:val="20"/>
          <w:szCs w:val="20"/>
        </w:rPr>
        <w:t xml:space="preserve"> Categorical variable: 0 = Male, 1 = Female</w:t>
      </w:r>
    </w:p>
    <w:p w14:paraId="50BD90FC" w14:textId="77777777" w:rsidR="00B31837" w:rsidRPr="0063259A" w:rsidRDefault="00B31837" w:rsidP="00B31837">
      <w:pPr>
        <w:ind w:firstLine="720"/>
        <w:rPr>
          <w:color w:val="000000" w:themeColor="text1"/>
          <w:sz w:val="20"/>
          <w:szCs w:val="20"/>
        </w:rPr>
      </w:pPr>
      <w:r w:rsidRPr="0063259A">
        <w:rPr>
          <w:sz w:val="20"/>
          <w:szCs w:val="20"/>
          <w:vertAlign w:val="superscript"/>
        </w:rPr>
        <w:t>†</w:t>
      </w:r>
      <w:r w:rsidRPr="0063259A">
        <w:rPr>
          <w:sz w:val="20"/>
          <w:szCs w:val="20"/>
        </w:rPr>
        <w:t xml:space="preserve"> </w:t>
      </w:r>
      <w:r w:rsidRPr="007F6CBA">
        <w:rPr>
          <w:i/>
          <w:iCs/>
          <w:sz w:val="20"/>
          <w:szCs w:val="20"/>
        </w:rPr>
        <w:t>p</w:t>
      </w:r>
      <w:r w:rsidRPr="0063259A">
        <w:rPr>
          <w:sz w:val="20"/>
          <w:szCs w:val="20"/>
        </w:rPr>
        <w:t xml:space="preserve"> &lt; .10, </w:t>
      </w:r>
      <w:r w:rsidRPr="0063259A">
        <w:rPr>
          <w:color w:val="000000" w:themeColor="text1"/>
          <w:sz w:val="20"/>
          <w:szCs w:val="20"/>
          <w:vertAlign w:val="superscript"/>
        </w:rPr>
        <w:t>*</w:t>
      </w:r>
      <w:r w:rsidRPr="0063259A">
        <w:rPr>
          <w:color w:val="000000" w:themeColor="text1"/>
          <w:sz w:val="20"/>
          <w:szCs w:val="20"/>
        </w:rPr>
        <w:t xml:space="preserve"> </w:t>
      </w:r>
      <w:r w:rsidRPr="0063259A">
        <w:rPr>
          <w:i/>
          <w:iCs/>
          <w:color w:val="000000" w:themeColor="text1"/>
          <w:sz w:val="20"/>
          <w:szCs w:val="20"/>
        </w:rPr>
        <w:t>p</w:t>
      </w:r>
      <w:r w:rsidRPr="0063259A">
        <w:rPr>
          <w:color w:val="000000" w:themeColor="text1"/>
          <w:sz w:val="20"/>
          <w:szCs w:val="20"/>
        </w:rPr>
        <w:t xml:space="preserve"> &lt; .05, </w:t>
      </w:r>
      <w:r w:rsidRPr="0063259A">
        <w:rPr>
          <w:color w:val="000000" w:themeColor="text1"/>
          <w:sz w:val="20"/>
          <w:szCs w:val="20"/>
          <w:vertAlign w:val="superscript"/>
        </w:rPr>
        <w:t>**</w:t>
      </w:r>
      <w:r w:rsidRPr="0063259A">
        <w:rPr>
          <w:i/>
          <w:iCs/>
          <w:color w:val="000000" w:themeColor="text1"/>
          <w:sz w:val="20"/>
          <w:szCs w:val="20"/>
        </w:rPr>
        <w:t xml:space="preserve"> p</w:t>
      </w:r>
      <w:r w:rsidRPr="0063259A">
        <w:rPr>
          <w:color w:val="000000" w:themeColor="text1"/>
          <w:sz w:val="20"/>
          <w:szCs w:val="20"/>
        </w:rPr>
        <w:t xml:space="preserve"> &lt; .01, </w:t>
      </w:r>
      <w:r w:rsidRPr="0063259A">
        <w:rPr>
          <w:color w:val="000000" w:themeColor="text1"/>
          <w:sz w:val="20"/>
          <w:szCs w:val="20"/>
          <w:vertAlign w:val="superscript"/>
        </w:rPr>
        <w:t>***</w:t>
      </w:r>
      <w:r w:rsidRPr="0063259A">
        <w:rPr>
          <w:color w:val="000000" w:themeColor="text1"/>
          <w:sz w:val="20"/>
          <w:szCs w:val="20"/>
        </w:rPr>
        <w:t xml:space="preserve"> </w:t>
      </w:r>
      <w:r w:rsidRPr="0063259A">
        <w:rPr>
          <w:i/>
          <w:iCs/>
          <w:color w:val="000000" w:themeColor="text1"/>
          <w:sz w:val="20"/>
          <w:szCs w:val="20"/>
        </w:rPr>
        <w:t>p</w:t>
      </w:r>
      <w:r w:rsidRPr="0063259A">
        <w:rPr>
          <w:color w:val="000000" w:themeColor="text1"/>
          <w:sz w:val="20"/>
          <w:szCs w:val="20"/>
        </w:rPr>
        <w:t xml:space="preserve"> &lt; .001</w:t>
      </w:r>
    </w:p>
    <w:p w14:paraId="081E1930" w14:textId="47971190" w:rsidR="001E24E4" w:rsidRPr="0063259A" w:rsidRDefault="001E24E4" w:rsidP="001E24E4">
      <w:pPr>
        <w:pStyle w:val="Heading2"/>
        <w:rPr>
          <w:rFonts w:ascii="Times New Roman" w:hAnsi="Times New Roman" w:cs="Times New Roman"/>
          <w:b/>
          <w:bCs/>
          <w:color w:val="000000" w:themeColor="text1"/>
          <w:sz w:val="24"/>
          <w:szCs w:val="24"/>
        </w:rPr>
      </w:pPr>
      <w:r>
        <w:rPr>
          <w:color w:val="000000" w:themeColor="text1"/>
        </w:rPr>
        <w:br w:type="page"/>
      </w:r>
      <w:bookmarkStart w:id="184" w:name="_Toc196601816"/>
      <w:r w:rsidRPr="0063259A">
        <w:rPr>
          <w:rFonts w:ascii="Times New Roman" w:hAnsi="Times New Roman" w:cs="Times New Roman"/>
          <w:b/>
          <w:bCs/>
          <w:color w:val="000000" w:themeColor="text1"/>
          <w:sz w:val="24"/>
          <w:szCs w:val="24"/>
        </w:rPr>
        <w:t xml:space="preserve">Table </w:t>
      </w:r>
      <w:r w:rsidR="003D4468">
        <w:rPr>
          <w:rFonts w:ascii="Times New Roman" w:hAnsi="Times New Roman" w:cs="Times New Roman"/>
          <w:b/>
          <w:bCs/>
          <w:color w:val="000000" w:themeColor="text1"/>
          <w:sz w:val="24"/>
          <w:szCs w:val="24"/>
        </w:rPr>
        <w:t>S25</w:t>
      </w:r>
      <w:r w:rsidRPr="0063259A">
        <w:rPr>
          <w:rFonts w:ascii="Times New Roman" w:hAnsi="Times New Roman" w:cs="Times New Roman"/>
          <w:b/>
          <w:bCs/>
          <w:color w:val="000000" w:themeColor="text1"/>
          <w:sz w:val="24"/>
          <w:szCs w:val="24"/>
        </w:rPr>
        <w:t xml:space="preserve">. </w:t>
      </w:r>
      <w:r w:rsidR="00177FDD">
        <w:rPr>
          <w:rFonts w:ascii="Times New Roman" w:hAnsi="Times New Roman" w:cs="Times New Roman"/>
          <w:b/>
          <w:bCs/>
          <w:color w:val="000000" w:themeColor="text1"/>
          <w:sz w:val="24"/>
          <w:szCs w:val="24"/>
        </w:rPr>
        <w:t>P</w:t>
      </w:r>
      <w:r w:rsidRPr="0063259A">
        <w:rPr>
          <w:rFonts w:ascii="Times New Roman" w:hAnsi="Times New Roman" w:cs="Times New Roman"/>
          <w:b/>
          <w:bCs/>
          <w:color w:val="000000" w:themeColor="text1"/>
          <w:sz w:val="24"/>
          <w:szCs w:val="24"/>
        </w:rPr>
        <w:t>ost-hoc test</w:t>
      </w:r>
      <w:r w:rsidR="00C207C1">
        <w:rPr>
          <w:rFonts w:ascii="Times New Roman" w:hAnsi="Times New Roman" w:cs="Times New Roman"/>
          <w:b/>
          <w:bCs/>
          <w:color w:val="000000" w:themeColor="text1"/>
          <w:sz w:val="24"/>
          <w:szCs w:val="24"/>
        </w:rPr>
        <w:t>s</w:t>
      </w:r>
      <w:r w:rsidRPr="0063259A">
        <w:rPr>
          <w:rFonts w:ascii="Times New Roman" w:hAnsi="Times New Roman" w:cs="Times New Roman"/>
          <w:b/>
          <w:bCs/>
          <w:color w:val="000000" w:themeColor="text1"/>
          <w:sz w:val="24"/>
          <w:szCs w:val="24"/>
        </w:rPr>
        <w:t xml:space="preserve"> (Study S</w:t>
      </w:r>
      <w:r w:rsidR="00425F81">
        <w:rPr>
          <w:rFonts w:ascii="Times New Roman" w:hAnsi="Times New Roman" w:cs="Times New Roman"/>
          <w:b/>
          <w:bCs/>
          <w:color w:val="000000" w:themeColor="text1"/>
          <w:sz w:val="24"/>
          <w:szCs w:val="24"/>
        </w:rPr>
        <w:t>2</w:t>
      </w:r>
      <w:r w:rsidRPr="0063259A">
        <w:rPr>
          <w:rFonts w:ascii="Times New Roman" w:hAnsi="Times New Roman" w:cs="Times New Roman"/>
          <w:b/>
          <w:bCs/>
          <w:color w:val="000000" w:themeColor="text1"/>
          <w:sz w:val="24"/>
          <w:szCs w:val="24"/>
        </w:rPr>
        <w:t>)</w:t>
      </w:r>
      <w:bookmarkEnd w:id="184"/>
    </w:p>
    <w:p w14:paraId="05B8FB44" w14:textId="77777777" w:rsidR="001E24E4" w:rsidRPr="0063259A" w:rsidRDefault="001E24E4" w:rsidP="001E24E4">
      <w:pPr>
        <w:pStyle w:val="Heading2"/>
        <w:rPr>
          <w:rFonts w:ascii="Times New Roman" w:hAnsi="Times New Roman" w:cs="Times New Roman"/>
          <w:b/>
          <w:bCs/>
          <w:color w:val="000000" w:themeColor="text1"/>
          <w:sz w:val="24"/>
          <w:szCs w:val="24"/>
        </w:rPr>
      </w:pPr>
    </w:p>
    <w:p w14:paraId="248C155B" w14:textId="77777777" w:rsidR="001E24E4" w:rsidRPr="0063259A" w:rsidRDefault="001E24E4" w:rsidP="001E24E4">
      <w:pPr>
        <w:rPr>
          <w:b/>
          <w:bCs/>
        </w:rPr>
      </w:pPr>
      <w:r w:rsidRPr="0063259A">
        <w:rPr>
          <w:b/>
          <w:bCs/>
        </w:rPr>
        <w:t>A: Dominance manipulation check</w:t>
      </w:r>
    </w:p>
    <w:tbl>
      <w:tblPr>
        <w:tblStyle w:val="TableGrid"/>
        <w:tblW w:w="0" w:type="auto"/>
        <w:tblLook w:val="04A0" w:firstRow="1" w:lastRow="0" w:firstColumn="1" w:lastColumn="0" w:noHBand="0" w:noVBand="1"/>
      </w:tblPr>
      <w:tblGrid>
        <w:gridCol w:w="1544"/>
        <w:gridCol w:w="672"/>
        <w:gridCol w:w="566"/>
        <w:gridCol w:w="1511"/>
        <w:gridCol w:w="1544"/>
        <w:gridCol w:w="1266"/>
        <w:gridCol w:w="1544"/>
      </w:tblGrid>
      <w:tr w:rsidR="001E24E4" w:rsidRPr="0063259A" w14:paraId="19D5AC7E" w14:textId="77777777" w:rsidTr="00154731">
        <w:trPr>
          <w:trHeight w:val="298"/>
        </w:trPr>
        <w:tc>
          <w:tcPr>
            <w:tcW w:w="0" w:type="auto"/>
            <w:tcBorders>
              <w:left w:val="nil"/>
              <w:right w:val="nil"/>
            </w:tcBorders>
          </w:tcPr>
          <w:p w14:paraId="2D1BF9A2" w14:textId="77777777" w:rsidR="001E24E4" w:rsidRPr="0063259A" w:rsidRDefault="001E24E4" w:rsidP="00154731">
            <w:pPr>
              <w:rPr>
                <w:sz w:val="20"/>
                <w:szCs w:val="20"/>
              </w:rPr>
            </w:pPr>
          </w:p>
        </w:tc>
        <w:tc>
          <w:tcPr>
            <w:tcW w:w="0" w:type="auto"/>
            <w:tcBorders>
              <w:left w:val="nil"/>
              <w:right w:val="nil"/>
            </w:tcBorders>
            <w:vAlign w:val="center"/>
          </w:tcPr>
          <w:p w14:paraId="254490D2" w14:textId="77777777" w:rsidR="001E24E4" w:rsidRPr="0063259A" w:rsidRDefault="001E24E4" w:rsidP="00154731">
            <w:pPr>
              <w:jc w:val="center"/>
              <w:rPr>
                <w:sz w:val="20"/>
                <w:szCs w:val="20"/>
              </w:rPr>
            </w:pPr>
            <w:r w:rsidRPr="0063259A">
              <w:rPr>
                <w:sz w:val="20"/>
                <w:szCs w:val="20"/>
              </w:rPr>
              <w:t>Mean</w:t>
            </w:r>
          </w:p>
        </w:tc>
        <w:tc>
          <w:tcPr>
            <w:tcW w:w="0" w:type="auto"/>
            <w:tcBorders>
              <w:left w:val="nil"/>
              <w:right w:val="nil"/>
            </w:tcBorders>
            <w:vAlign w:val="center"/>
          </w:tcPr>
          <w:p w14:paraId="5274A161" w14:textId="77777777" w:rsidR="001E24E4" w:rsidRPr="0063259A" w:rsidRDefault="001E24E4" w:rsidP="00154731">
            <w:pPr>
              <w:jc w:val="center"/>
              <w:rPr>
                <w:sz w:val="20"/>
                <w:szCs w:val="20"/>
              </w:rPr>
            </w:pPr>
            <w:r w:rsidRPr="0063259A">
              <w:rPr>
                <w:sz w:val="20"/>
                <w:szCs w:val="20"/>
              </w:rPr>
              <w:t>SD</w:t>
            </w:r>
          </w:p>
        </w:tc>
        <w:tc>
          <w:tcPr>
            <w:tcW w:w="0" w:type="auto"/>
            <w:tcBorders>
              <w:left w:val="nil"/>
              <w:right w:val="nil"/>
            </w:tcBorders>
            <w:vAlign w:val="center"/>
          </w:tcPr>
          <w:p w14:paraId="5F5FDEF4" w14:textId="77777777" w:rsidR="001E24E4" w:rsidRPr="0063259A" w:rsidRDefault="001E24E4" w:rsidP="00154731">
            <w:pPr>
              <w:jc w:val="center"/>
              <w:rPr>
                <w:sz w:val="20"/>
                <w:szCs w:val="20"/>
              </w:rPr>
            </w:pPr>
            <w:r w:rsidRPr="0063259A">
              <w:rPr>
                <w:sz w:val="20"/>
                <w:szCs w:val="20"/>
              </w:rPr>
              <w:t>Low dominance</w:t>
            </w:r>
          </w:p>
        </w:tc>
        <w:tc>
          <w:tcPr>
            <w:tcW w:w="0" w:type="auto"/>
            <w:tcBorders>
              <w:left w:val="nil"/>
              <w:right w:val="nil"/>
            </w:tcBorders>
            <w:vAlign w:val="center"/>
          </w:tcPr>
          <w:p w14:paraId="7BF912E0" w14:textId="77777777" w:rsidR="001E24E4" w:rsidRPr="0063259A" w:rsidRDefault="001E24E4" w:rsidP="00154731">
            <w:pPr>
              <w:jc w:val="center"/>
              <w:rPr>
                <w:sz w:val="20"/>
                <w:szCs w:val="20"/>
              </w:rPr>
            </w:pPr>
            <w:r w:rsidRPr="0063259A">
              <w:rPr>
                <w:sz w:val="20"/>
                <w:szCs w:val="20"/>
              </w:rPr>
              <w:t>High dominance</w:t>
            </w:r>
          </w:p>
        </w:tc>
        <w:tc>
          <w:tcPr>
            <w:tcW w:w="0" w:type="auto"/>
            <w:tcBorders>
              <w:left w:val="nil"/>
              <w:right w:val="nil"/>
            </w:tcBorders>
            <w:vAlign w:val="center"/>
          </w:tcPr>
          <w:p w14:paraId="1D560C38" w14:textId="77777777" w:rsidR="001E24E4" w:rsidRPr="0063259A" w:rsidRDefault="001E24E4" w:rsidP="00154731">
            <w:pPr>
              <w:jc w:val="center"/>
              <w:rPr>
                <w:sz w:val="20"/>
                <w:szCs w:val="20"/>
              </w:rPr>
            </w:pPr>
            <w:r w:rsidRPr="0063259A">
              <w:rPr>
                <w:sz w:val="20"/>
                <w:szCs w:val="20"/>
              </w:rPr>
              <w:t>Low prestige</w:t>
            </w:r>
          </w:p>
        </w:tc>
        <w:tc>
          <w:tcPr>
            <w:tcW w:w="0" w:type="auto"/>
            <w:tcBorders>
              <w:left w:val="nil"/>
              <w:right w:val="nil"/>
            </w:tcBorders>
            <w:vAlign w:val="center"/>
          </w:tcPr>
          <w:p w14:paraId="091F88F4" w14:textId="77777777" w:rsidR="001E24E4" w:rsidRPr="0063259A" w:rsidRDefault="001E24E4" w:rsidP="00154731">
            <w:pPr>
              <w:jc w:val="center"/>
              <w:rPr>
                <w:sz w:val="20"/>
                <w:szCs w:val="20"/>
              </w:rPr>
            </w:pPr>
            <w:r w:rsidRPr="0063259A">
              <w:rPr>
                <w:sz w:val="20"/>
                <w:szCs w:val="20"/>
              </w:rPr>
              <w:t>High dominance</w:t>
            </w:r>
          </w:p>
        </w:tc>
      </w:tr>
      <w:tr w:rsidR="0062787F" w:rsidRPr="0063259A" w14:paraId="68E3D047" w14:textId="77777777" w:rsidTr="00154731">
        <w:trPr>
          <w:trHeight w:val="298"/>
        </w:trPr>
        <w:tc>
          <w:tcPr>
            <w:tcW w:w="0" w:type="auto"/>
            <w:tcBorders>
              <w:left w:val="nil"/>
              <w:bottom w:val="nil"/>
              <w:right w:val="nil"/>
            </w:tcBorders>
            <w:vAlign w:val="center"/>
          </w:tcPr>
          <w:p w14:paraId="35472BED" w14:textId="77777777" w:rsidR="0062787F" w:rsidRPr="0063259A" w:rsidRDefault="0062787F" w:rsidP="0062787F">
            <w:pPr>
              <w:rPr>
                <w:sz w:val="20"/>
                <w:szCs w:val="20"/>
              </w:rPr>
            </w:pPr>
            <w:r w:rsidRPr="0063259A">
              <w:rPr>
                <w:sz w:val="20"/>
                <w:szCs w:val="20"/>
              </w:rPr>
              <w:t>Low dominance</w:t>
            </w:r>
          </w:p>
        </w:tc>
        <w:tc>
          <w:tcPr>
            <w:tcW w:w="0" w:type="auto"/>
            <w:tcBorders>
              <w:left w:val="nil"/>
              <w:bottom w:val="nil"/>
              <w:right w:val="nil"/>
            </w:tcBorders>
            <w:vAlign w:val="center"/>
          </w:tcPr>
          <w:p w14:paraId="066CE7E3" w14:textId="2F4CA3F5" w:rsidR="0062787F" w:rsidRPr="0063259A" w:rsidRDefault="00ED5B5F" w:rsidP="0062787F">
            <w:pPr>
              <w:jc w:val="center"/>
              <w:rPr>
                <w:sz w:val="20"/>
                <w:szCs w:val="20"/>
              </w:rPr>
            </w:pPr>
            <w:r>
              <w:rPr>
                <w:sz w:val="20"/>
                <w:szCs w:val="20"/>
              </w:rPr>
              <w:t>1.51</w:t>
            </w:r>
          </w:p>
        </w:tc>
        <w:tc>
          <w:tcPr>
            <w:tcW w:w="0" w:type="auto"/>
            <w:tcBorders>
              <w:left w:val="nil"/>
              <w:bottom w:val="nil"/>
              <w:right w:val="nil"/>
            </w:tcBorders>
            <w:vAlign w:val="center"/>
          </w:tcPr>
          <w:p w14:paraId="1B089934" w14:textId="532E3348" w:rsidR="0062787F" w:rsidRPr="0063259A" w:rsidRDefault="00ED5B5F" w:rsidP="0062787F">
            <w:pPr>
              <w:jc w:val="center"/>
              <w:rPr>
                <w:sz w:val="20"/>
                <w:szCs w:val="20"/>
              </w:rPr>
            </w:pPr>
            <w:r>
              <w:rPr>
                <w:sz w:val="20"/>
                <w:szCs w:val="20"/>
              </w:rPr>
              <w:t>.87</w:t>
            </w:r>
          </w:p>
        </w:tc>
        <w:tc>
          <w:tcPr>
            <w:tcW w:w="0" w:type="auto"/>
            <w:tcBorders>
              <w:left w:val="nil"/>
              <w:bottom w:val="nil"/>
              <w:right w:val="nil"/>
            </w:tcBorders>
            <w:vAlign w:val="center"/>
          </w:tcPr>
          <w:p w14:paraId="33EA1A09" w14:textId="77777777" w:rsidR="0062787F" w:rsidRPr="0063259A" w:rsidRDefault="0062787F" w:rsidP="0062787F">
            <w:pPr>
              <w:jc w:val="center"/>
              <w:rPr>
                <w:sz w:val="20"/>
                <w:szCs w:val="20"/>
              </w:rPr>
            </w:pPr>
            <w:r w:rsidRPr="0063259A">
              <w:rPr>
                <w:sz w:val="20"/>
                <w:szCs w:val="20"/>
              </w:rPr>
              <w:t>-</w:t>
            </w:r>
          </w:p>
        </w:tc>
        <w:tc>
          <w:tcPr>
            <w:tcW w:w="0" w:type="auto"/>
            <w:tcBorders>
              <w:left w:val="nil"/>
              <w:bottom w:val="nil"/>
              <w:right w:val="nil"/>
            </w:tcBorders>
            <w:vAlign w:val="center"/>
          </w:tcPr>
          <w:p w14:paraId="36F5A350" w14:textId="77777777" w:rsidR="0062787F" w:rsidRPr="0063259A" w:rsidRDefault="0062787F" w:rsidP="0062787F">
            <w:pPr>
              <w:jc w:val="center"/>
              <w:rPr>
                <w:sz w:val="20"/>
                <w:szCs w:val="20"/>
              </w:rPr>
            </w:pPr>
          </w:p>
        </w:tc>
        <w:tc>
          <w:tcPr>
            <w:tcW w:w="0" w:type="auto"/>
            <w:tcBorders>
              <w:left w:val="nil"/>
              <w:bottom w:val="nil"/>
              <w:right w:val="nil"/>
            </w:tcBorders>
            <w:vAlign w:val="center"/>
          </w:tcPr>
          <w:p w14:paraId="0886F7F4" w14:textId="77777777" w:rsidR="0062787F" w:rsidRPr="0063259A" w:rsidRDefault="0062787F" w:rsidP="0062787F">
            <w:pPr>
              <w:jc w:val="center"/>
              <w:rPr>
                <w:sz w:val="20"/>
                <w:szCs w:val="20"/>
              </w:rPr>
            </w:pPr>
          </w:p>
        </w:tc>
        <w:tc>
          <w:tcPr>
            <w:tcW w:w="0" w:type="auto"/>
            <w:tcBorders>
              <w:left w:val="nil"/>
              <w:bottom w:val="nil"/>
              <w:right w:val="nil"/>
            </w:tcBorders>
            <w:vAlign w:val="center"/>
          </w:tcPr>
          <w:p w14:paraId="3CE2EE7C" w14:textId="77777777" w:rsidR="0062787F" w:rsidRPr="0063259A" w:rsidRDefault="0062787F" w:rsidP="0062787F">
            <w:pPr>
              <w:jc w:val="center"/>
              <w:rPr>
                <w:sz w:val="20"/>
                <w:szCs w:val="20"/>
              </w:rPr>
            </w:pPr>
          </w:p>
        </w:tc>
      </w:tr>
      <w:tr w:rsidR="00EE735F" w:rsidRPr="0063259A" w14:paraId="129D64C9" w14:textId="77777777" w:rsidTr="00154731">
        <w:trPr>
          <w:trHeight w:val="298"/>
        </w:trPr>
        <w:tc>
          <w:tcPr>
            <w:tcW w:w="0" w:type="auto"/>
            <w:tcBorders>
              <w:top w:val="nil"/>
              <w:left w:val="nil"/>
              <w:bottom w:val="nil"/>
              <w:right w:val="nil"/>
            </w:tcBorders>
            <w:vAlign w:val="center"/>
          </w:tcPr>
          <w:p w14:paraId="06BA2DB5" w14:textId="77777777" w:rsidR="00EE735F" w:rsidRPr="0063259A" w:rsidRDefault="00EE735F" w:rsidP="00EE735F">
            <w:pPr>
              <w:rPr>
                <w:sz w:val="20"/>
                <w:szCs w:val="20"/>
              </w:rPr>
            </w:pPr>
            <w:r w:rsidRPr="0063259A">
              <w:rPr>
                <w:sz w:val="20"/>
                <w:szCs w:val="20"/>
              </w:rPr>
              <w:t>High dominance</w:t>
            </w:r>
          </w:p>
        </w:tc>
        <w:tc>
          <w:tcPr>
            <w:tcW w:w="0" w:type="auto"/>
            <w:tcBorders>
              <w:top w:val="nil"/>
              <w:left w:val="nil"/>
              <w:bottom w:val="nil"/>
              <w:right w:val="nil"/>
            </w:tcBorders>
            <w:vAlign w:val="center"/>
          </w:tcPr>
          <w:p w14:paraId="2F781A2C" w14:textId="1EC70F6E" w:rsidR="00EE735F" w:rsidRPr="0063259A" w:rsidRDefault="00ED5B5F" w:rsidP="00EE735F">
            <w:pPr>
              <w:jc w:val="center"/>
              <w:rPr>
                <w:sz w:val="20"/>
                <w:szCs w:val="20"/>
              </w:rPr>
            </w:pPr>
            <w:r>
              <w:rPr>
                <w:sz w:val="20"/>
                <w:szCs w:val="20"/>
              </w:rPr>
              <w:t>5.35</w:t>
            </w:r>
          </w:p>
        </w:tc>
        <w:tc>
          <w:tcPr>
            <w:tcW w:w="0" w:type="auto"/>
            <w:tcBorders>
              <w:top w:val="nil"/>
              <w:left w:val="nil"/>
              <w:bottom w:val="nil"/>
              <w:right w:val="nil"/>
            </w:tcBorders>
            <w:vAlign w:val="center"/>
          </w:tcPr>
          <w:p w14:paraId="2D90E446" w14:textId="1E008EC2" w:rsidR="00EE735F" w:rsidRPr="0063259A" w:rsidRDefault="00ED5B5F" w:rsidP="00EE735F">
            <w:pPr>
              <w:jc w:val="center"/>
              <w:rPr>
                <w:sz w:val="20"/>
                <w:szCs w:val="20"/>
              </w:rPr>
            </w:pPr>
            <w:r>
              <w:rPr>
                <w:sz w:val="20"/>
                <w:szCs w:val="20"/>
              </w:rPr>
              <w:t>1.49</w:t>
            </w:r>
          </w:p>
        </w:tc>
        <w:tc>
          <w:tcPr>
            <w:tcW w:w="0" w:type="auto"/>
            <w:tcBorders>
              <w:top w:val="nil"/>
              <w:left w:val="nil"/>
              <w:bottom w:val="nil"/>
              <w:right w:val="nil"/>
            </w:tcBorders>
            <w:vAlign w:val="center"/>
          </w:tcPr>
          <w:p w14:paraId="2A92268D" w14:textId="6E2701E3" w:rsidR="00EE735F" w:rsidRPr="0063259A" w:rsidRDefault="000565D3" w:rsidP="00EE735F">
            <w:pPr>
              <w:jc w:val="center"/>
              <w:rPr>
                <w:sz w:val="20"/>
                <w:szCs w:val="20"/>
              </w:rPr>
            </w:pPr>
            <w:r>
              <w:rPr>
                <w:sz w:val="20"/>
                <w:szCs w:val="20"/>
              </w:rPr>
              <w:t>3.84</w:t>
            </w:r>
            <w:r w:rsidR="002274A8" w:rsidRPr="0063259A">
              <w:rPr>
                <w:sz w:val="20"/>
                <w:szCs w:val="20"/>
                <w:vertAlign w:val="superscript"/>
              </w:rPr>
              <w:t>***</w:t>
            </w:r>
          </w:p>
        </w:tc>
        <w:tc>
          <w:tcPr>
            <w:tcW w:w="0" w:type="auto"/>
            <w:tcBorders>
              <w:top w:val="nil"/>
              <w:left w:val="nil"/>
              <w:bottom w:val="nil"/>
              <w:right w:val="nil"/>
            </w:tcBorders>
            <w:vAlign w:val="center"/>
          </w:tcPr>
          <w:p w14:paraId="43DDAFE3" w14:textId="77777777" w:rsidR="00EE735F" w:rsidRPr="0063259A" w:rsidRDefault="00EE735F" w:rsidP="00EE735F">
            <w:pPr>
              <w:jc w:val="center"/>
              <w:rPr>
                <w:sz w:val="20"/>
                <w:szCs w:val="20"/>
              </w:rPr>
            </w:pPr>
            <w:r w:rsidRPr="0063259A">
              <w:rPr>
                <w:sz w:val="20"/>
                <w:szCs w:val="20"/>
              </w:rPr>
              <w:t>-</w:t>
            </w:r>
          </w:p>
        </w:tc>
        <w:tc>
          <w:tcPr>
            <w:tcW w:w="0" w:type="auto"/>
            <w:tcBorders>
              <w:top w:val="nil"/>
              <w:left w:val="nil"/>
              <w:bottom w:val="nil"/>
              <w:right w:val="nil"/>
            </w:tcBorders>
            <w:vAlign w:val="center"/>
          </w:tcPr>
          <w:p w14:paraId="2AB167F1" w14:textId="77777777" w:rsidR="00EE735F" w:rsidRPr="0063259A" w:rsidRDefault="00EE735F" w:rsidP="00EE735F">
            <w:pPr>
              <w:jc w:val="center"/>
              <w:rPr>
                <w:sz w:val="20"/>
                <w:szCs w:val="20"/>
              </w:rPr>
            </w:pPr>
          </w:p>
        </w:tc>
        <w:tc>
          <w:tcPr>
            <w:tcW w:w="0" w:type="auto"/>
            <w:tcBorders>
              <w:top w:val="nil"/>
              <w:left w:val="nil"/>
              <w:bottom w:val="nil"/>
              <w:right w:val="nil"/>
            </w:tcBorders>
            <w:vAlign w:val="center"/>
          </w:tcPr>
          <w:p w14:paraId="72ED3F2C" w14:textId="77777777" w:rsidR="00EE735F" w:rsidRPr="0063259A" w:rsidRDefault="00EE735F" w:rsidP="00EE735F">
            <w:pPr>
              <w:jc w:val="center"/>
              <w:rPr>
                <w:sz w:val="20"/>
                <w:szCs w:val="20"/>
              </w:rPr>
            </w:pPr>
          </w:p>
        </w:tc>
      </w:tr>
      <w:tr w:rsidR="00EE735F" w:rsidRPr="0063259A" w14:paraId="207BC1F4" w14:textId="77777777" w:rsidTr="00154731">
        <w:trPr>
          <w:trHeight w:val="298"/>
        </w:trPr>
        <w:tc>
          <w:tcPr>
            <w:tcW w:w="0" w:type="auto"/>
            <w:tcBorders>
              <w:top w:val="nil"/>
              <w:left w:val="nil"/>
              <w:bottom w:val="nil"/>
              <w:right w:val="nil"/>
            </w:tcBorders>
            <w:vAlign w:val="center"/>
          </w:tcPr>
          <w:p w14:paraId="3B3038C7" w14:textId="77777777" w:rsidR="00EE735F" w:rsidRPr="0063259A" w:rsidRDefault="00EE735F" w:rsidP="00EE735F">
            <w:pPr>
              <w:rPr>
                <w:sz w:val="20"/>
                <w:szCs w:val="20"/>
              </w:rPr>
            </w:pPr>
            <w:r w:rsidRPr="0063259A">
              <w:rPr>
                <w:sz w:val="20"/>
                <w:szCs w:val="20"/>
              </w:rPr>
              <w:t>Low prestige</w:t>
            </w:r>
          </w:p>
        </w:tc>
        <w:tc>
          <w:tcPr>
            <w:tcW w:w="0" w:type="auto"/>
            <w:tcBorders>
              <w:top w:val="nil"/>
              <w:left w:val="nil"/>
              <w:bottom w:val="nil"/>
              <w:right w:val="nil"/>
            </w:tcBorders>
            <w:vAlign w:val="center"/>
          </w:tcPr>
          <w:p w14:paraId="43FF0841" w14:textId="22018B8E" w:rsidR="00EE735F" w:rsidRPr="0063259A" w:rsidRDefault="00AD41E0" w:rsidP="00EE735F">
            <w:pPr>
              <w:jc w:val="center"/>
              <w:rPr>
                <w:sz w:val="20"/>
                <w:szCs w:val="20"/>
              </w:rPr>
            </w:pPr>
            <w:r>
              <w:rPr>
                <w:sz w:val="20"/>
                <w:szCs w:val="20"/>
              </w:rPr>
              <w:t>3.54</w:t>
            </w:r>
          </w:p>
        </w:tc>
        <w:tc>
          <w:tcPr>
            <w:tcW w:w="0" w:type="auto"/>
            <w:tcBorders>
              <w:top w:val="nil"/>
              <w:left w:val="nil"/>
              <w:bottom w:val="nil"/>
              <w:right w:val="nil"/>
            </w:tcBorders>
            <w:vAlign w:val="center"/>
          </w:tcPr>
          <w:p w14:paraId="29EC76EA" w14:textId="2FF00A86" w:rsidR="00EE735F" w:rsidRPr="0063259A" w:rsidRDefault="00AD41E0" w:rsidP="00EE735F">
            <w:pPr>
              <w:jc w:val="center"/>
              <w:rPr>
                <w:sz w:val="20"/>
                <w:szCs w:val="20"/>
              </w:rPr>
            </w:pPr>
            <w:r>
              <w:rPr>
                <w:sz w:val="20"/>
                <w:szCs w:val="20"/>
              </w:rPr>
              <w:t>1.95</w:t>
            </w:r>
          </w:p>
        </w:tc>
        <w:tc>
          <w:tcPr>
            <w:tcW w:w="0" w:type="auto"/>
            <w:tcBorders>
              <w:top w:val="nil"/>
              <w:left w:val="nil"/>
              <w:bottom w:val="nil"/>
              <w:right w:val="nil"/>
            </w:tcBorders>
            <w:vAlign w:val="center"/>
          </w:tcPr>
          <w:p w14:paraId="6F9AA58E" w14:textId="424DE9B2" w:rsidR="00EE735F" w:rsidRPr="0063259A" w:rsidRDefault="00C835C3" w:rsidP="00EE735F">
            <w:pPr>
              <w:jc w:val="center"/>
              <w:rPr>
                <w:sz w:val="20"/>
                <w:szCs w:val="20"/>
              </w:rPr>
            </w:pPr>
            <w:r>
              <w:rPr>
                <w:sz w:val="20"/>
                <w:szCs w:val="20"/>
              </w:rPr>
              <w:t>2.03</w:t>
            </w:r>
            <w:r w:rsidRPr="0063259A">
              <w:rPr>
                <w:sz w:val="20"/>
                <w:szCs w:val="20"/>
                <w:vertAlign w:val="superscript"/>
              </w:rPr>
              <w:t>***</w:t>
            </w:r>
          </w:p>
        </w:tc>
        <w:tc>
          <w:tcPr>
            <w:tcW w:w="0" w:type="auto"/>
            <w:tcBorders>
              <w:top w:val="nil"/>
              <w:left w:val="nil"/>
              <w:bottom w:val="nil"/>
              <w:right w:val="nil"/>
            </w:tcBorders>
            <w:vAlign w:val="center"/>
          </w:tcPr>
          <w:p w14:paraId="1ACE1B6B" w14:textId="1085A412" w:rsidR="00EE735F" w:rsidRPr="0063259A" w:rsidRDefault="005C584B" w:rsidP="00EE735F">
            <w:pPr>
              <w:jc w:val="center"/>
              <w:rPr>
                <w:sz w:val="20"/>
                <w:szCs w:val="20"/>
              </w:rPr>
            </w:pPr>
            <w:r>
              <w:rPr>
                <w:sz w:val="20"/>
                <w:szCs w:val="20"/>
              </w:rPr>
              <w:t>-1.81</w:t>
            </w:r>
            <w:r w:rsidRPr="0063259A">
              <w:rPr>
                <w:sz w:val="20"/>
                <w:szCs w:val="20"/>
                <w:vertAlign w:val="superscript"/>
              </w:rPr>
              <w:t>***</w:t>
            </w:r>
          </w:p>
        </w:tc>
        <w:tc>
          <w:tcPr>
            <w:tcW w:w="0" w:type="auto"/>
            <w:tcBorders>
              <w:top w:val="nil"/>
              <w:left w:val="nil"/>
              <w:bottom w:val="nil"/>
              <w:right w:val="nil"/>
            </w:tcBorders>
            <w:vAlign w:val="center"/>
          </w:tcPr>
          <w:p w14:paraId="6FFEA1D3" w14:textId="77777777" w:rsidR="00EE735F" w:rsidRPr="0063259A" w:rsidRDefault="00EE735F" w:rsidP="00EE735F">
            <w:pPr>
              <w:jc w:val="center"/>
              <w:rPr>
                <w:sz w:val="20"/>
                <w:szCs w:val="20"/>
              </w:rPr>
            </w:pPr>
            <w:r w:rsidRPr="0063259A">
              <w:rPr>
                <w:sz w:val="20"/>
                <w:szCs w:val="20"/>
              </w:rPr>
              <w:t>-</w:t>
            </w:r>
          </w:p>
        </w:tc>
        <w:tc>
          <w:tcPr>
            <w:tcW w:w="0" w:type="auto"/>
            <w:tcBorders>
              <w:top w:val="nil"/>
              <w:left w:val="nil"/>
              <w:bottom w:val="nil"/>
              <w:right w:val="nil"/>
            </w:tcBorders>
            <w:vAlign w:val="center"/>
          </w:tcPr>
          <w:p w14:paraId="16930035" w14:textId="77777777" w:rsidR="00EE735F" w:rsidRPr="0063259A" w:rsidRDefault="00EE735F" w:rsidP="00EE735F">
            <w:pPr>
              <w:jc w:val="center"/>
              <w:rPr>
                <w:sz w:val="20"/>
                <w:szCs w:val="20"/>
              </w:rPr>
            </w:pPr>
          </w:p>
        </w:tc>
      </w:tr>
      <w:tr w:rsidR="00EE735F" w:rsidRPr="0063259A" w14:paraId="36571B0E" w14:textId="77777777" w:rsidTr="00154731">
        <w:trPr>
          <w:trHeight w:val="298"/>
        </w:trPr>
        <w:tc>
          <w:tcPr>
            <w:tcW w:w="0" w:type="auto"/>
            <w:tcBorders>
              <w:top w:val="nil"/>
              <w:left w:val="nil"/>
              <w:right w:val="nil"/>
            </w:tcBorders>
            <w:vAlign w:val="center"/>
          </w:tcPr>
          <w:p w14:paraId="46CC792B" w14:textId="77777777" w:rsidR="00EE735F" w:rsidRPr="0063259A" w:rsidRDefault="00EE735F" w:rsidP="00EE735F">
            <w:pPr>
              <w:rPr>
                <w:sz w:val="20"/>
                <w:szCs w:val="20"/>
              </w:rPr>
            </w:pPr>
            <w:r w:rsidRPr="0063259A">
              <w:rPr>
                <w:sz w:val="20"/>
                <w:szCs w:val="20"/>
              </w:rPr>
              <w:t>High prestige</w:t>
            </w:r>
          </w:p>
        </w:tc>
        <w:tc>
          <w:tcPr>
            <w:tcW w:w="0" w:type="auto"/>
            <w:tcBorders>
              <w:top w:val="nil"/>
              <w:left w:val="nil"/>
              <w:right w:val="nil"/>
            </w:tcBorders>
            <w:vAlign w:val="center"/>
          </w:tcPr>
          <w:p w14:paraId="2D51440F" w14:textId="410460AC" w:rsidR="00EE735F" w:rsidRPr="0063259A" w:rsidRDefault="009601A2" w:rsidP="00EE735F">
            <w:pPr>
              <w:jc w:val="center"/>
              <w:rPr>
                <w:sz w:val="20"/>
                <w:szCs w:val="20"/>
              </w:rPr>
            </w:pPr>
            <w:r>
              <w:rPr>
                <w:sz w:val="20"/>
                <w:szCs w:val="20"/>
              </w:rPr>
              <w:t>2.76</w:t>
            </w:r>
          </w:p>
        </w:tc>
        <w:tc>
          <w:tcPr>
            <w:tcW w:w="0" w:type="auto"/>
            <w:tcBorders>
              <w:top w:val="nil"/>
              <w:left w:val="nil"/>
              <w:right w:val="nil"/>
            </w:tcBorders>
            <w:vAlign w:val="center"/>
          </w:tcPr>
          <w:p w14:paraId="21ACBA55" w14:textId="28D4512B" w:rsidR="00EE735F" w:rsidRPr="0063259A" w:rsidRDefault="009601A2" w:rsidP="00EE735F">
            <w:pPr>
              <w:jc w:val="center"/>
              <w:rPr>
                <w:sz w:val="20"/>
                <w:szCs w:val="20"/>
              </w:rPr>
            </w:pPr>
            <w:r>
              <w:rPr>
                <w:sz w:val="20"/>
                <w:szCs w:val="20"/>
              </w:rPr>
              <w:t>1.44</w:t>
            </w:r>
          </w:p>
        </w:tc>
        <w:tc>
          <w:tcPr>
            <w:tcW w:w="0" w:type="auto"/>
            <w:tcBorders>
              <w:top w:val="nil"/>
              <w:left w:val="nil"/>
              <w:right w:val="nil"/>
            </w:tcBorders>
            <w:vAlign w:val="center"/>
          </w:tcPr>
          <w:p w14:paraId="7A752245" w14:textId="53F8AA02" w:rsidR="00EE735F" w:rsidRPr="0063259A" w:rsidRDefault="00CF2719" w:rsidP="00EE735F">
            <w:pPr>
              <w:jc w:val="center"/>
              <w:rPr>
                <w:sz w:val="20"/>
                <w:szCs w:val="20"/>
              </w:rPr>
            </w:pPr>
            <w:r>
              <w:rPr>
                <w:sz w:val="20"/>
                <w:szCs w:val="20"/>
              </w:rPr>
              <w:t>1.25</w:t>
            </w:r>
            <w:r w:rsidRPr="0063259A">
              <w:rPr>
                <w:sz w:val="20"/>
                <w:szCs w:val="20"/>
                <w:vertAlign w:val="superscript"/>
              </w:rPr>
              <w:t>***</w:t>
            </w:r>
          </w:p>
        </w:tc>
        <w:tc>
          <w:tcPr>
            <w:tcW w:w="0" w:type="auto"/>
            <w:tcBorders>
              <w:top w:val="nil"/>
              <w:left w:val="nil"/>
              <w:right w:val="nil"/>
            </w:tcBorders>
            <w:vAlign w:val="center"/>
          </w:tcPr>
          <w:p w14:paraId="7AB0B7A2" w14:textId="0715CB22" w:rsidR="00EE735F" w:rsidRPr="0063259A" w:rsidRDefault="001E3F52" w:rsidP="00EE735F">
            <w:pPr>
              <w:jc w:val="center"/>
              <w:rPr>
                <w:sz w:val="20"/>
                <w:szCs w:val="20"/>
              </w:rPr>
            </w:pPr>
            <w:r>
              <w:rPr>
                <w:sz w:val="20"/>
                <w:szCs w:val="20"/>
              </w:rPr>
              <w:t>-2.59</w:t>
            </w:r>
            <w:r w:rsidRPr="0063259A">
              <w:rPr>
                <w:sz w:val="20"/>
                <w:szCs w:val="20"/>
                <w:vertAlign w:val="superscript"/>
              </w:rPr>
              <w:t>***</w:t>
            </w:r>
          </w:p>
        </w:tc>
        <w:tc>
          <w:tcPr>
            <w:tcW w:w="0" w:type="auto"/>
            <w:tcBorders>
              <w:top w:val="nil"/>
              <w:left w:val="nil"/>
              <w:right w:val="nil"/>
            </w:tcBorders>
            <w:vAlign w:val="center"/>
          </w:tcPr>
          <w:p w14:paraId="6881CABE" w14:textId="5F6FF26E" w:rsidR="00EE735F" w:rsidRPr="0063259A" w:rsidRDefault="00FD519D" w:rsidP="00EE735F">
            <w:pPr>
              <w:jc w:val="center"/>
              <w:rPr>
                <w:sz w:val="20"/>
                <w:szCs w:val="20"/>
              </w:rPr>
            </w:pPr>
            <w:r>
              <w:rPr>
                <w:sz w:val="20"/>
                <w:szCs w:val="20"/>
              </w:rPr>
              <w:t>-.78</w:t>
            </w:r>
            <w:r w:rsidRPr="0063259A">
              <w:rPr>
                <w:sz w:val="20"/>
                <w:szCs w:val="20"/>
                <w:vertAlign w:val="superscript"/>
              </w:rPr>
              <w:t>***</w:t>
            </w:r>
          </w:p>
        </w:tc>
        <w:tc>
          <w:tcPr>
            <w:tcW w:w="0" w:type="auto"/>
            <w:tcBorders>
              <w:top w:val="nil"/>
              <w:left w:val="nil"/>
              <w:right w:val="nil"/>
            </w:tcBorders>
            <w:vAlign w:val="center"/>
          </w:tcPr>
          <w:p w14:paraId="564BD5D4" w14:textId="6713CDD0" w:rsidR="00EE735F" w:rsidRPr="0063259A" w:rsidRDefault="00EE735F" w:rsidP="00EE735F">
            <w:pPr>
              <w:jc w:val="center"/>
              <w:rPr>
                <w:sz w:val="20"/>
                <w:szCs w:val="20"/>
              </w:rPr>
            </w:pPr>
          </w:p>
        </w:tc>
      </w:tr>
    </w:tbl>
    <w:p w14:paraId="46B5B749" w14:textId="3F9B813E" w:rsidR="001E24E4" w:rsidRPr="0063259A" w:rsidRDefault="001E24E4" w:rsidP="001E24E4">
      <w:pPr>
        <w:widowControl w:val="0"/>
        <w:autoSpaceDE w:val="0"/>
        <w:autoSpaceDN w:val="0"/>
        <w:adjustRightInd w:val="0"/>
        <w:rPr>
          <w:sz w:val="20"/>
          <w:szCs w:val="20"/>
        </w:rPr>
      </w:pPr>
      <w:r w:rsidRPr="0063259A">
        <w:rPr>
          <w:sz w:val="20"/>
          <w:szCs w:val="20"/>
          <w:vertAlign w:val="superscript"/>
        </w:rPr>
        <w:t>†</w:t>
      </w:r>
      <w:r w:rsidRPr="0063259A">
        <w:rPr>
          <w:sz w:val="20"/>
          <w:szCs w:val="20"/>
        </w:rPr>
        <w:t xml:space="preserve"> </w:t>
      </w:r>
      <w:r w:rsidRPr="00561566">
        <w:rPr>
          <w:i/>
          <w:iCs/>
          <w:sz w:val="20"/>
          <w:szCs w:val="20"/>
        </w:rPr>
        <w:t>p</w:t>
      </w:r>
      <w:r w:rsidRPr="0063259A">
        <w:rPr>
          <w:sz w:val="20"/>
          <w:szCs w:val="20"/>
        </w:rPr>
        <w:t xml:space="preserve"> &lt; .10, </w:t>
      </w:r>
      <w:r w:rsidRPr="0063259A">
        <w:rPr>
          <w:sz w:val="20"/>
          <w:szCs w:val="20"/>
          <w:vertAlign w:val="superscript"/>
        </w:rPr>
        <w:t>*</w:t>
      </w:r>
      <w:r w:rsidRPr="0063259A">
        <w:rPr>
          <w:sz w:val="20"/>
          <w:szCs w:val="20"/>
        </w:rPr>
        <w:t xml:space="preserve"> </w:t>
      </w:r>
      <w:r w:rsidRPr="0063259A">
        <w:rPr>
          <w:i/>
          <w:iCs/>
          <w:sz w:val="20"/>
          <w:szCs w:val="20"/>
        </w:rPr>
        <w:t>p</w:t>
      </w:r>
      <w:r w:rsidRPr="0063259A">
        <w:rPr>
          <w:sz w:val="20"/>
          <w:szCs w:val="20"/>
        </w:rPr>
        <w:t xml:space="preserve"> &lt; .05, </w:t>
      </w:r>
      <w:r w:rsidRPr="0063259A">
        <w:rPr>
          <w:sz w:val="20"/>
          <w:szCs w:val="20"/>
          <w:vertAlign w:val="superscript"/>
        </w:rPr>
        <w:t>**</w:t>
      </w:r>
      <w:r w:rsidRPr="0063259A">
        <w:rPr>
          <w:sz w:val="20"/>
          <w:szCs w:val="20"/>
        </w:rPr>
        <w:t xml:space="preserve"> </w:t>
      </w:r>
      <w:r w:rsidRPr="0063259A">
        <w:rPr>
          <w:i/>
          <w:iCs/>
          <w:sz w:val="20"/>
          <w:szCs w:val="20"/>
        </w:rPr>
        <w:t>p</w:t>
      </w:r>
      <w:r w:rsidRPr="0063259A">
        <w:rPr>
          <w:sz w:val="20"/>
          <w:szCs w:val="20"/>
        </w:rPr>
        <w:t xml:space="preserve"> &lt; .01, </w:t>
      </w:r>
      <w:r w:rsidRPr="0063259A">
        <w:rPr>
          <w:sz w:val="20"/>
          <w:szCs w:val="20"/>
          <w:vertAlign w:val="superscript"/>
        </w:rPr>
        <w:t>***</w:t>
      </w:r>
      <w:r w:rsidRPr="0063259A">
        <w:rPr>
          <w:sz w:val="20"/>
          <w:szCs w:val="20"/>
        </w:rPr>
        <w:t xml:space="preserve"> </w:t>
      </w:r>
      <w:r w:rsidRPr="0063259A">
        <w:rPr>
          <w:i/>
          <w:iCs/>
          <w:sz w:val="20"/>
          <w:szCs w:val="20"/>
        </w:rPr>
        <w:t>p</w:t>
      </w:r>
      <w:r w:rsidRPr="0063259A">
        <w:rPr>
          <w:sz w:val="20"/>
          <w:szCs w:val="20"/>
        </w:rPr>
        <w:t xml:space="preserve"> &lt; .001</w:t>
      </w:r>
    </w:p>
    <w:p w14:paraId="44454522" w14:textId="77777777" w:rsidR="001E24E4" w:rsidRPr="0063259A" w:rsidRDefault="001E24E4" w:rsidP="001E24E4"/>
    <w:p w14:paraId="307A0C7C" w14:textId="77777777" w:rsidR="001E24E4" w:rsidRPr="0063259A" w:rsidRDefault="001E24E4" w:rsidP="001E24E4">
      <w:pPr>
        <w:rPr>
          <w:b/>
          <w:bCs/>
        </w:rPr>
      </w:pPr>
      <w:r w:rsidRPr="0063259A">
        <w:rPr>
          <w:b/>
          <w:bCs/>
        </w:rPr>
        <w:t xml:space="preserve">B: Prestige manipulation check </w:t>
      </w:r>
    </w:p>
    <w:tbl>
      <w:tblPr>
        <w:tblStyle w:val="TableGrid"/>
        <w:tblW w:w="0" w:type="auto"/>
        <w:tblLook w:val="04A0" w:firstRow="1" w:lastRow="0" w:firstColumn="1" w:lastColumn="0" w:noHBand="0" w:noVBand="1"/>
      </w:tblPr>
      <w:tblGrid>
        <w:gridCol w:w="1544"/>
        <w:gridCol w:w="672"/>
        <w:gridCol w:w="566"/>
        <w:gridCol w:w="1511"/>
        <w:gridCol w:w="1544"/>
        <w:gridCol w:w="1266"/>
        <w:gridCol w:w="1544"/>
      </w:tblGrid>
      <w:tr w:rsidR="001E24E4" w:rsidRPr="0063259A" w14:paraId="35806D2C" w14:textId="77777777" w:rsidTr="00154731">
        <w:trPr>
          <w:trHeight w:val="298"/>
        </w:trPr>
        <w:tc>
          <w:tcPr>
            <w:tcW w:w="0" w:type="auto"/>
            <w:tcBorders>
              <w:left w:val="nil"/>
              <w:right w:val="nil"/>
            </w:tcBorders>
          </w:tcPr>
          <w:p w14:paraId="553DB06F" w14:textId="77777777" w:rsidR="001E24E4" w:rsidRPr="0063259A" w:rsidRDefault="001E24E4" w:rsidP="00154731">
            <w:pPr>
              <w:rPr>
                <w:sz w:val="20"/>
                <w:szCs w:val="20"/>
              </w:rPr>
            </w:pPr>
          </w:p>
        </w:tc>
        <w:tc>
          <w:tcPr>
            <w:tcW w:w="0" w:type="auto"/>
            <w:tcBorders>
              <w:left w:val="nil"/>
              <w:right w:val="nil"/>
            </w:tcBorders>
            <w:vAlign w:val="center"/>
          </w:tcPr>
          <w:p w14:paraId="3AA685CA" w14:textId="77777777" w:rsidR="001E24E4" w:rsidRPr="0063259A" w:rsidRDefault="001E24E4" w:rsidP="00154731">
            <w:pPr>
              <w:jc w:val="center"/>
              <w:rPr>
                <w:sz w:val="20"/>
                <w:szCs w:val="20"/>
              </w:rPr>
            </w:pPr>
            <w:r w:rsidRPr="0063259A">
              <w:rPr>
                <w:sz w:val="20"/>
                <w:szCs w:val="20"/>
              </w:rPr>
              <w:t>Mean</w:t>
            </w:r>
          </w:p>
        </w:tc>
        <w:tc>
          <w:tcPr>
            <w:tcW w:w="0" w:type="auto"/>
            <w:tcBorders>
              <w:left w:val="nil"/>
              <w:right w:val="nil"/>
            </w:tcBorders>
            <w:vAlign w:val="center"/>
          </w:tcPr>
          <w:p w14:paraId="21676CB4" w14:textId="77777777" w:rsidR="001E24E4" w:rsidRPr="0063259A" w:rsidRDefault="001E24E4" w:rsidP="00154731">
            <w:pPr>
              <w:jc w:val="center"/>
              <w:rPr>
                <w:sz w:val="20"/>
                <w:szCs w:val="20"/>
              </w:rPr>
            </w:pPr>
            <w:r w:rsidRPr="0063259A">
              <w:rPr>
                <w:sz w:val="20"/>
                <w:szCs w:val="20"/>
              </w:rPr>
              <w:t>SD</w:t>
            </w:r>
          </w:p>
        </w:tc>
        <w:tc>
          <w:tcPr>
            <w:tcW w:w="0" w:type="auto"/>
            <w:tcBorders>
              <w:left w:val="nil"/>
              <w:right w:val="nil"/>
            </w:tcBorders>
            <w:vAlign w:val="center"/>
          </w:tcPr>
          <w:p w14:paraId="17C1F276" w14:textId="77777777" w:rsidR="001E24E4" w:rsidRPr="0063259A" w:rsidRDefault="001E24E4" w:rsidP="00154731">
            <w:pPr>
              <w:jc w:val="center"/>
              <w:rPr>
                <w:sz w:val="20"/>
                <w:szCs w:val="20"/>
              </w:rPr>
            </w:pPr>
            <w:r w:rsidRPr="0063259A">
              <w:rPr>
                <w:sz w:val="20"/>
                <w:szCs w:val="20"/>
              </w:rPr>
              <w:t>Low dominance</w:t>
            </w:r>
          </w:p>
        </w:tc>
        <w:tc>
          <w:tcPr>
            <w:tcW w:w="0" w:type="auto"/>
            <w:tcBorders>
              <w:left w:val="nil"/>
              <w:right w:val="nil"/>
            </w:tcBorders>
            <w:vAlign w:val="center"/>
          </w:tcPr>
          <w:p w14:paraId="067F4DC5" w14:textId="77777777" w:rsidR="001E24E4" w:rsidRPr="0063259A" w:rsidRDefault="001E24E4" w:rsidP="00154731">
            <w:pPr>
              <w:jc w:val="center"/>
              <w:rPr>
                <w:sz w:val="20"/>
                <w:szCs w:val="20"/>
              </w:rPr>
            </w:pPr>
            <w:r w:rsidRPr="0063259A">
              <w:rPr>
                <w:sz w:val="20"/>
                <w:szCs w:val="20"/>
              </w:rPr>
              <w:t>High dominance</w:t>
            </w:r>
          </w:p>
        </w:tc>
        <w:tc>
          <w:tcPr>
            <w:tcW w:w="0" w:type="auto"/>
            <w:tcBorders>
              <w:left w:val="nil"/>
              <w:right w:val="nil"/>
            </w:tcBorders>
            <w:vAlign w:val="center"/>
          </w:tcPr>
          <w:p w14:paraId="5CD73B2F" w14:textId="77777777" w:rsidR="001E24E4" w:rsidRPr="0063259A" w:rsidRDefault="001E24E4" w:rsidP="00154731">
            <w:pPr>
              <w:jc w:val="center"/>
              <w:rPr>
                <w:sz w:val="20"/>
                <w:szCs w:val="20"/>
              </w:rPr>
            </w:pPr>
            <w:r w:rsidRPr="0063259A">
              <w:rPr>
                <w:sz w:val="20"/>
                <w:szCs w:val="20"/>
              </w:rPr>
              <w:t>Low prestige</w:t>
            </w:r>
          </w:p>
        </w:tc>
        <w:tc>
          <w:tcPr>
            <w:tcW w:w="0" w:type="auto"/>
            <w:tcBorders>
              <w:left w:val="nil"/>
              <w:right w:val="nil"/>
            </w:tcBorders>
            <w:vAlign w:val="center"/>
          </w:tcPr>
          <w:p w14:paraId="480651E4" w14:textId="77777777" w:rsidR="001E24E4" w:rsidRPr="0063259A" w:rsidRDefault="001E24E4" w:rsidP="00154731">
            <w:pPr>
              <w:jc w:val="center"/>
              <w:rPr>
                <w:sz w:val="20"/>
                <w:szCs w:val="20"/>
              </w:rPr>
            </w:pPr>
            <w:r w:rsidRPr="0063259A">
              <w:rPr>
                <w:sz w:val="20"/>
                <w:szCs w:val="20"/>
              </w:rPr>
              <w:t>High dominance</w:t>
            </w:r>
          </w:p>
        </w:tc>
      </w:tr>
      <w:tr w:rsidR="006A6A3B" w:rsidRPr="0063259A" w14:paraId="791F794F" w14:textId="77777777" w:rsidTr="00154731">
        <w:trPr>
          <w:trHeight w:val="298"/>
        </w:trPr>
        <w:tc>
          <w:tcPr>
            <w:tcW w:w="0" w:type="auto"/>
            <w:tcBorders>
              <w:left w:val="nil"/>
              <w:bottom w:val="nil"/>
              <w:right w:val="nil"/>
            </w:tcBorders>
            <w:vAlign w:val="center"/>
          </w:tcPr>
          <w:p w14:paraId="1AE9068E" w14:textId="77777777" w:rsidR="006A6A3B" w:rsidRPr="0063259A" w:rsidRDefault="006A6A3B" w:rsidP="006A6A3B">
            <w:pPr>
              <w:rPr>
                <w:sz w:val="20"/>
                <w:szCs w:val="20"/>
              </w:rPr>
            </w:pPr>
            <w:r w:rsidRPr="0063259A">
              <w:rPr>
                <w:sz w:val="20"/>
                <w:szCs w:val="20"/>
              </w:rPr>
              <w:t>Low dominance</w:t>
            </w:r>
          </w:p>
        </w:tc>
        <w:tc>
          <w:tcPr>
            <w:tcW w:w="0" w:type="auto"/>
            <w:tcBorders>
              <w:left w:val="nil"/>
              <w:bottom w:val="nil"/>
              <w:right w:val="nil"/>
            </w:tcBorders>
            <w:vAlign w:val="center"/>
          </w:tcPr>
          <w:p w14:paraId="78AD39B1" w14:textId="756CA5C7" w:rsidR="006A6A3B" w:rsidRPr="0063259A" w:rsidRDefault="004533F2" w:rsidP="006A6A3B">
            <w:pPr>
              <w:jc w:val="center"/>
              <w:rPr>
                <w:sz w:val="20"/>
                <w:szCs w:val="20"/>
              </w:rPr>
            </w:pPr>
            <w:r>
              <w:rPr>
                <w:sz w:val="20"/>
                <w:szCs w:val="20"/>
              </w:rPr>
              <w:t>5.57</w:t>
            </w:r>
          </w:p>
        </w:tc>
        <w:tc>
          <w:tcPr>
            <w:tcW w:w="0" w:type="auto"/>
            <w:tcBorders>
              <w:left w:val="nil"/>
              <w:bottom w:val="nil"/>
              <w:right w:val="nil"/>
            </w:tcBorders>
            <w:vAlign w:val="center"/>
          </w:tcPr>
          <w:p w14:paraId="288B3FC7" w14:textId="490101DB" w:rsidR="006A6A3B" w:rsidRPr="0063259A" w:rsidRDefault="004533F2" w:rsidP="006A6A3B">
            <w:pPr>
              <w:jc w:val="center"/>
              <w:rPr>
                <w:sz w:val="20"/>
                <w:szCs w:val="20"/>
              </w:rPr>
            </w:pPr>
            <w:r>
              <w:rPr>
                <w:sz w:val="20"/>
                <w:szCs w:val="20"/>
              </w:rPr>
              <w:t>1.20</w:t>
            </w:r>
          </w:p>
        </w:tc>
        <w:tc>
          <w:tcPr>
            <w:tcW w:w="0" w:type="auto"/>
            <w:tcBorders>
              <w:left w:val="nil"/>
              <w:bottom w:val="nil"/>
              <w:right w:val="nil"/>
            </w:tcBorders>
            <w:vAlign w:val="center"/>
          </w:tcPr>
          <w:p w14:paraId="011A6E2B" w14:textId="253014A2" w:rsidR="006A6A3B" w:rsidRPr="0063259A" w:rsidRDefault="006A6A3B" w:rsidP="006A6A3B">
            <w:pPr>
              <w:jc w:val="center"/>
              <w:rPr>
                <w:sz w:val="20"/>
                <w:szCs w:val="20"/>
              </w:rPr>
            </w:pPr>
            <w:r w:rsidRPr="0063259A">
              <w:rPr>
                <w:sz w:val="20"/>
                <w:szCs w:val="20"/>
              </w:rPr>
              <w:t>-</w:t>
            </w:r>
          </w:p>
        </w:tc>
        <w:tc>
          <w:tcPr>
            <w:tcW w:w="0" w:type="auto"/>
            <w:tcBorders>
              <w:left w:val="nil"/>
              <w:bottom w:val="nil"/>
              <w:right w:val="nil"/>
            </w:tcBorders>
            <w:vAlign w:val="center"/>
          </w:tcPr>
          <w:p w14:paraId="6E0115ED" w14:textId="77777777" w:rsidR="006A6A3B" w:rsidRPr="0063259A" w:rsidRDefault="006A6A3B" w:rsidP="006A6A3B">
            <w:pPr>
              <w:jc w:val="center"/>
              <w:rPr>
                <w:sz w:val="20"/>
                <w:szCs w:val="20"/>
              </w:rPr>
            </w:pPr>
          </w:p>
        </w:tc>
        <w:tc>
          <w:tcPr>
            <w:tcW w:w="0" w:type="auto"/>
            <w:tcBorders>
              <w:left w:val="nil"/>
              <w:bottom w:val="nil"/>
              <w:right w:val="nil"/>
            </w:tcBorders>
            <w:vAlign w:val="center"/>
          </w:tcPr>
          <w:p w14:paraId="3AB308AE" w14:textId="77777777" w:rsidR="006A6A3B" w:rsidRPr="0063259A" w:rsidRDefault="006A6A3B" w:rsidP="006A6A3B">
            <w:pPr>
              <w:jc w:val="center"/>
              <w:rPr>
                <w:sz w:val="20"/>
                <w:szCs w:val="20"/>
              </w:rPr>
            </w:pPr>
          </w:p>
        </w:tc>
        <w:tc>
          <w:tcPr>
            <w:tcW w:w="0" w:type="auto"/>
            <w:tcBorders>
              <w:left w:val="nil"/>
              <w:bottom w:val="nil"/>
              <w:right w:val="nil"/>
            </w:tcBorders>
            <w:vAlign w:val="center"/>
          </w:tcPr>
          <w:p w14:paraId="0160C984" w14:textId="77777777" w:rsidR="006A6A3B" w:rsidRPr="0063259A" w:rsidRDefault="006A6A3B" w:rsidP="006A6A3B">
            <w:pPr>
              <w:jc w:val="center"/>
              <w:rPr>
                <w:sz w:val="20"/>
                <w:szCs w:val="20"/>
              </w:rPr>
            </w:pPr>
          </w:p>
        </w:tc>
      </w:tr>
      <w:tr w:rsidR="006A6A3B" w:rsidRPr="0063259A" w14:paraId="2C65CA50" w14:textId="77777777" w:rsidTr="00154731">
        <w:trPr>
          <w:trHeight w:val="298"/>
        </w:trPr>
        <w:tc>
          <w:tcPr>
            <w:tcW w:w="0" w:type="auto"/>
            <w:tcBorders>
              <w:top w:val="nil"/>
              <w:left w:val="nil"/>
              <w:bottom w:val="nil"/>
              <w:right w:val="nil"/>
            </w:tcBorders>
            <w:vAlign w:val="center"/>
          </w:tcPr>
          <w:p w14:paraId="477DB9EB" w14:textId="77777777" w:rsidR="006A6A3B" w:rsidRPr="0063259A" w:rsidRDefault="006A6A3B" w:rsidP="006A6A3B">
            <w:pPr>
              <w:rPr>
                <w:sz w:val="20"/>
                <w:szCs w:val="20"/>
              </w:rPr>
            </w:pPr>
            <w:r w:rsidRPr="0063259A">
              <w:rPr>
                <w:sz w:val="20"/>
                <w:szCs w:val="20"/>
              </w:rPr>
              <w:t>High dominance</w:t>
            </w:r>
          </w:p>
        </w:tc>
        <w:tc>
          <w:tcPr>
            <w:tcW w:w="0" w:type="auto"/>
            <w:tcBorders>
              <w:top w:val="nil"/>
              <w:left w:val="nil"/>
              <w:bottom w:val="nil"/>
              <w:right w:val="nil"/>
            </w:tcBorders>
            <w:vAlign w:val="center"/>
          </w:tcPr>
          <w:p w14:paraId="3D525918" w14:textId="3C4FF5FB" w:rsidR="006A6A3B" w:rsidRPr="0063259A" w:rsidRDefault="004533F2" w:rsidP="006A6A3B">
            <w:pPr>
              <w:jc w:val="center"/>
              <w:rPr>
                <w:sz w:val="20"/>
                <w:szCs w:val="20"/>
              </w:rPr>
            </w:pPr>
            <w:r>
              <w:rPr>
                <w:sz w:val="20"/>
                <w:szCs w:val="20"/>
              </w:rPr>
              <w:t>4.96</w:t>
            </w:r>
          </w:p>
        </w:tc>
        <w:tc>
          <w:tcPr>
            <w:tcW w:w="0" w:type="auto"/>
            <w:tcBorders>
              <w:top w:val="nil"/>
              <w:left w:val="nil"/>
              <w:bottom w:val="nil"/>
              <w:right w:val="nil"/>
            </w:tcBorders>
            <w:vAlign w:val="center"/>
          </w:tcPr>
          <w:p w14:paraId="1B30B6B4" w14:textId="3D5654B2" w:rsidR="006A6A3B" w:rsidRPr="0063259A" w:rsidRDefault="004533F2" w:rsidP="006A6A3B">
            <w:pPr>
              <w:jc w:val="center"/>
              <w:rPr>
                <w:sz w:val="20"/>
                <w:szCs w:val="20"/>
              </w:rPr>
            </w:pPr>
            <w:r>
              <w:rPr>
                <w:sz w:val="20"/>
                <w:szCs w:val="20"/>
              </w:rPr>
              <w:t>1.33</w:t>
            </w:r>
          </w:p>
        </w:tc>
        <w:tc>
          <w:tcPr>
            <w:tcW w:w="0" w:type="auto"/>
            <w:tcBorders>
              <w:top w:val="nil"/>
              <w:left w:val="nil"/>
              <w:bottom w:val="nil"/>
              <w:right w:val="nil"/>
            </w:tcBorders>
            <w:vAlign w:val="center"/>
          </w:tcPr>
          <w:p w14:paraId="36DDC7B8" w14:textId="142D263F" w:rsidR="006A6A3B" w:rsidRPr="0063259A" w:rsidRDefault="00333085" w:rsidP="006A6A3B">
            <w:pPr>
              <w:jc w:val="center"/>
              <w:rPr>
                <w:sz w:val="20"/>
                <w:szCs w:val="20"/>
              </w:rPr>
            </w:pPr>
            <w:r>
              <w:rPr>
                <w:sz w:val="20"/>
                <w:szCs w:val="20"/>
              </w:rPr>
              <w:t>-.60</w:t>
            </w:r>
            <w:r w:rsidRPr="0063259A">
              <w:rPr>
                <w:sz w:val="20"/>
                <w:szCs w:val="20"/>
                <w:vertAlign w:val="superscript"/>
              </w:rPr>
              <w:t>***</w:t>
            </w:r>
          </w:p>
        </w:tc>
        <w:tc>
          <w:tcPr>
            <w:tcW w:w="0" w:type="auto"/>
            <w:tcBorders>
              <w:top w:val="nil"/>
              <w:left w:val="nil"/>
              <w:bottom w:val="nil"/>
              <w:right w:val="nil"/>
            </w:tcBorders>
            <w:vAlign w:val="center"/>
          </w:tcPr>
          <w:p w14:paraId="7543BDC0" w14:textId="27E97F8D" w:rsidR="006A6A3B" w:rsidRPr="0063259A" w:rsidRDefault="006A6A3B" w:rsidP="006A6A3B">
            <w:pPr>
              <w:jc w:val="center"/>
              <w:rPr>
                <w:sz w:val="20"/>
                <w:szCs w:val="20"/>
              </w:rPr>
            </w:pPr>
            <w:r w:rsidRPr="0063259A">
              <w:rPr>
                <w:sz w:val="20"/>
                <w:szCs w:val="20"/>
              </w:rPr>
              <w:t>-</w:t>
            </w:r>
          </w:p>
        </w:tc>
        <w:tc>
          <w:tcPr>
            <w:tcW w:w="0" w:type="auto"/>
            <w:tcBorders>
              <w:top w:val="nil"/>
              <w:left w:val="nil"/>
              <w:bottom w:val="nil"/>
              <w:right w:val="nil"/>
            </w:tcBorders>
            <w:vAlign w:val="center"/>
          </w:tcPr>
          <w:p w14:paraId="42D35BC5" w14:textId="77777777" w:rsidR="006A6A3B" w:rsidRPr="0063259A" w:rsidRDefault="006A6A3B" w:rsidP="006A6A3B">
            <w:pPr>
              <w:jc w:val="center"/>
              <w:rPr>
                <w:sz w:val="20"/>
                <w:szCs w:val="20"/>
              </w:rPr>
            </w:pPr>
          </w:p>
        </w:tc>
        <w:tc>
          <w:tcPr>
            <w:tcW w:w="0" w:type="auto"/>
            <w:tcBorders>
              <w:top w:val="nil"/>
              <w:left w:val="nil"/>
              <w:bottom w:val="nil"/>
              <w:right w:val="nil"/>
            </w:tcBorders>
            <w:vAlign w:val="center"/>
          </w:tcPr>
          <w:p w14:paraId="4174797F" w14:textId="77777777" w:rsidR="006A6A3B" w:rsidRPr="0063259A" w:rsidRDefault="006A6A3B" w:rsidP="006A6A3B">
            <w:pPr>
              <w:jc w:val="center"/>
              <w:rPr>
                <w:sz w:val="20"/>
                <w:szCs w:val="20"/>
              </w:rPr>
            </w:pPr>
          </w:p>
        </w:tc>
      </w:tr>
      <w:tr w:rsidR="006A6A3B" w:rsidRPr="0063259A" w14:paraId="351033D2" w14:textId="77777777" w:rsidTr="00154731">
        <w:trPr>
          <w:trHeight w:val="298"/>
        </w:trPr>
        <w:tc>
          <w:tcPr>
            <w:tcW w:w="0" w:type="auto"/>
            <w:tcBorders>
              <w:top w:val="nil"/>
              <w:left w:val="nil"/>
              <w:bottom w:val="nil"/>
              <w:right w:val="nil"/>
            </w:tcBorders>
            <w:vAlign w:val="center"/>
          </w:tcPr>
          <w:p w14:paraId="580F3C59" w14:textId="77777777" w:rsidR="006A6A3B" w:rsidRPr="0063259A" w:rsidRDefault="006A6A3B" w:rsidP="006A6A3B">
            <w:pPr>
              <w:rPr>
                <w:sz w:val="20"/>
                <w:szCs w:val="20"/>
              </w:rPr>
            </w:pPr>
            <w:r w:rsidRPr="0063259A">
              <w:rPr>
                <w:sz w:val="20"/>
                <w:szCs w:val="20"/>
              </w:rPr>
              <w:t>Low prestige</w:t>
            </w:r>
          </w:p>
        </w:tc>
        <w:tc>
          <w:tcPr>
            <w:tcW w:w="0" w:type="auto"/>
            <w:tcBorders>
              <w:top w:val="nil"/>
              <w:left w:val="nil"/>
              <w:bottom w:val="nil"/>
              <w:right w:val="nil"/>
            </w:tcBorders>
            <w:vAlign w:val="center"/>
          </w:tcPr>
          <w:p w14:paraId="5B8B01A4" w14:textId="567186AA" w:rsidR="006A6A3B" w:rsidRPr="0063259A" w:rsidRDefault="004533F2" w:rsidP="006A6A3B">
            <w:pPr>
              <w:jc w:val="center"/>
              <w:rPr>
                <w:sz w:val="20"/>
                <w:szCs w:val="20"/>
              </w:rPr>
            </w:pPr>
            <w:r>
              <w:rPr>
                <w:sz w:val="20"/>
                <w:szCs w:val="20"/>
              </w:rPr>
              <w:t>2.37</w:t>
            </w:r>
          </w:p>
        </w:tc>
        <w:tc>
          <w:tcPr>
            <w:tcW w:w="0" w:type="auto"/>
            <w:tcBorders>
              <w:top w:val="nil"/>
              <w:left w:val="nil"/>
              <w:bottom w:val="nil"/>
              <w:right w:val="nil"/>
            </w:tcBorders>
            <w:vAlign w:val="center"/>
          </w:tcPr>
          <w:p w14:paraId="7ECACC36" w14:textId="2BB1611C" w:rsidR="006A6A3B" w:rsidRPr="0063259A" w:rsidRDefault="004533F2" w:rsidP="006A6A3B">
            <w:pPr>
              <w:jc w:val="center"/>
              <w:rPr>
                <w:sz w:val="20"/>
                <w:szCs w:val="20"/>
              </w:rPr>
            </w:pPr>
            <w:r>
              <w:rPr>
                <w:sz w:val="20"/>
                <w:szCs w:val="20"/>
              </w:rPr>
              <w:t>1.42</w:t>
            </w:r>
          </w:p>
        </w:tc>
        <w:tc>
          <w:tcPr>
            <w:tcW w:w="0" w:type="auto"/>
            <w:tcBorders>
              <w:top w:val="nil"/>
              <w:left w:val="nil"/>
              <w:bottom w:val="nil"/>
              <w:right w:val="nil"/>
            </w:tcBorders>
            <w:vAlign w:val="center"/>
          </w:tcPr>
          <w:p w14:paraId="45093970" w14:textId="5DF8AF39" w:rsidR="006A6A3B" w:rsidRPr="0063259A" w:rsidRDefault="00333085" w:rsidP="006A6A3B">
            <w:pPr>
              <w:jc w:val="center"/>
              <w:rPr>
                <w:sz w:val="20"/>
                <w:szCs w:val="20"/>
              </w:rPr>
            </w:pPr>
            <w:r>
              <w:rPr>
                <w:sz w:val="20"/>
                <w:szCs w:val="20"/>
              </w:rPr>
              <w:t>-3.19</w:t>
            </w:r>
            <w:r w:rsidRPr="0063259A">
              <w:rPr>
                <w:sz w:val="20"/>
                <w:szCs w:val="20"/>
                <w:vertAlign w:val="superscript"/>
              </w:rPr>
              <w:t>***</w:t>
            </w:r>
          </w:p>
        </w:tc>
        <w:tc>
          <w:tcPr>
            <w:tcW w:w="0" w:type="auto"/>
            <w:tcBorders>
              <w:top w:val="nil"/>
              <w:left w:val="nil"/>
              <w:bottom w:val="nil"/>
              <w:right w:val="nil"/>
            </w:tcBorders>
            <w:vAlign w:val="center"/>
          </w:tcPr>
          <w:p w14:paraId="0DED6744" w14:textId="0036AA27" w:rsidR="006A6A3B" w:rsidRPr="0063259A" w:rsidRDefault="00C55AE3" w:rsidP="006A6A3B">
            <w:pPr>
              <w:jc w:val="center"/>
              <w:rPr>
                <w:sz w:val="20"/>
                <w:szCs w:val="20"/>
              </w:rPr>
            </w:pPr>
            <w:r>
              <w:rPr>
                <w:sz w:val="20"/>
                <w:szCs w:val="20"/>
              </w:rPr>
              <w:t>-2.59</w:t>
            </w:r>
            <w:r w:rsidRPr="0063259A">
              <w:rPr>
                <w:sz w:val="20"/>
                <w:szCs w:val="20"/>
                <w:vertAlign w:val="superscript"/>
              </w:rPr>
              <w:t>***</w:t>
            </w:r>
          </w:p>
        </w:tc>
        <w:tc>
          <w:tcPr>
            <w:tcW w:w="0" w:type="auto"/>
            <w:tcBorders>
              <w:top w:val="nil"/>
              <w:left w:val="nil"/>
              <w:bottom w:val="nil"/>
              <w:right w:val="nil"/>
            </w:tcBorders>
            <w:vAlign w:val="center"/>
          </w:tcPr>
          <w:p w14:paraId="679F4C8E" w14:textId="3B9966F7" w:rsidR="006A6A3B" w:rsidRPr="0063259A" w:rsidRDefault="006A6A3B" w:rsidP="006A6A3B">
            <w:pPr>
              <w:jc w:val="center"/>
              <w:rPr>
                <w:sz w:val="20"/>
                <w:szCs w:val="20"/>
              </w:rPr>
            </w:pPr>
            <w:r w:rsidRPr="0063259A">
              <w:rPr>
                <w:sz w:val="20"/>
                <w:szCs w:val="20"/>
              </w:rPr>
              <w:t>-</w:t>
            </w:r>
          </w:p>
        </w:tc>
        <w:tc>
          <w:tcPr>
            <w:tcW w:w="0" w:type="auto"/>
            <w:tcBorders>
              <w:top w:val="nil"/>
              <w:left w:val="nil"/>
              <w:bottom w:val="nil"/>
              <w:right w:val="nil"/>
            </w:tcBorders>
            <w:vAlign w:val="center"/>
          </w:tcPr>
          <w:p w14:paraId="6548CDE8" w14:textId="77777777" w:rsidR="006A6A3B" w:rsidRPr="0063259A" w:rsidRDefault="006A6A3B" w:rsidP="006A6A3B">
            <w:pPr>
              <w:jc w:val="center"/>
              <w:rPr>
                <w:sz w:val="20"/>
                <w:szCs w:val="20"/>
              </w:rPr>
            </w:pPr>
          </w:p>
        </w:tc>
      </w:tr>
      <w:tr w:rsidR="006A6A3B" w:rsidRPr="0063259A" w14:paraId="1E6E437E" w14:textId="77777777" w:rsidTr="00154731">
        <w:trPr>
          <w:trHeight w:val="298"/>
        </w:trPr>
        <w:tc>
          <w:tcPr>
            <w:tcW w:w="0" w:type="auto"/>
            <w:tcBorders>
              <w:top w:val="nil"/>
              <w:left w:val="nil"/>
              <w:right w:val="nil"/>
            </w:tcBorders>
            <w:vAlign w:val="center"/>
          </w:tcPr>
          <w:p w14:paraId="49A0C067" w14:textId="77777777" w:rsidR="006A6A3B" w:rsidRPr="0063259A" w:rsidRDefault="006A6A3B" w:rsidP="006A6A3B">
            <w:pPr>
              <w:rPr>
                <w:sz w:val="20"/>
                <w:szCs w:val="20"/>
              </w:rPr>
            </w:pPr>
            <w:r w:rsidRPr="0063259A">
              <w:rPr>
                <w:sz w:val="20"/>
                <w:szCs w:val="20"/>
              </w:rPr>
              <w:t>High prestige</w:t>
            </w:r>
          </w:p>
        </w:tc>
        <w:tc>
          <w:tcPr>
            <w:tcW w:w="0" w:type="auto"/>
            <w:tcBorders>
              <w:top w:val="nil"/>
              <w:left w:val="nil"/>
              <w:right w:val="nil"/>
            </w:tcBorders>
            <w:vAlign w:val="center"/>
          </w:tcPr>
          <w:p w14:paraId="37020357" w14:textId="69CDA110" w:rsidR="006A6A3B" w:rsidRPr="0063259A" w:rsidRDefault="004533F2" w:rsidP="006A6A3B">
            <w:pPr>
              <w:jc w:val="center"/>
              <w:rPr>
                <w:sz w:val="20"/>
                <w:szCs w:val="20"/>
              </w:rPr>
            </w:pPr>
            <w:r>
              <w:rPr>
                <w:sz w:val="20"/>
                <w:szCs w:val="20"/>
              </w:rPr>
              <w:t>6.08</w:t>
            </w:r>
          </w:p>
        </w:tc>
        <w:tc>
          <w:tcPr>
            <w:tcW w:w="0" w:type="auto"/>
            <w:tcBorders>
              <w:top w:val="nil"/>
              <w:left w:val="nil"/>
              <w:right w:val="nil"/>
            </w:tcBorders>
            <w:vAlign w:val="center"/>
          </w:tcPr>
          <w:p w14:paraId="6346E4DD" w14:textId="147419DA" w:rsidR="006A6A3B" w:rsidRPr="0063259A" w:rsidRDefault="004533F2" w:rsidP="006A6A3B">
            <w:pPr>
              <w:jc w:val="center"/>
              <w:rPr>
                <w:sz w:val="20"/>
                <w:szCs w:val="20"/>
              </w:rPr>
            </w:pPr>
            <w:r>
              <w:rPr>
                <w:sz w:val="20"/>
                <w:szCs w:val="20"/>
              </w:rPr>
              <w:t>.83</w:t>
            </w:r>
          </w:p>
        </w:tc>
        <w:tc>
          <w:tcPr>
            <w:tcW w:w="0" w:type="auto"/>
            <w:tcBorders>
              <w:top w:val="nil"/>
              <w:left w:val="nil"/>
              <w:right w:val="nil"/>
            </w:tcBorders>
            <w:vAlign w:val="center"/>
          </w:tcPr>
          <w:p w14:paraId="31C6DE55" w14:textId="32D05B82" w:rsidR="006A6A3B" w:rsidRPr="0063259A" w:rsidRDefault="00333085" w:rsidP="006A6A3B">
            <w:pPr>
              <w:jc w:val="center"/>
              <w:rPr>
                <w:sz w:val="20"/>
                <w:szCs w:val="20"/>
              </w:rPr>
            </w:pPr>
            <w:r>
              <w:rPr>
                <w:sz w:val="20"/>
                <w:szCs w:val="20"/>
              </w:rPr>
              <w:t>.51</w:t>
            </w:r>
            <w:r w:rsidRPr="0063259A">
              <w:rPr>
                <w:sz w:val="20"/>
                <w:szCs w:val="20"/>
                <w:vertAlign w:val="superscript"/>
              </w:rPr>
              <w:t>**</w:t>
            </w:r>
          </w:p>
        </w:tc>
        <w:tc>
          <w:tcPr>
            <w:tcW w:w="0" w:type="auto"/>
            <w:tcBorders>
              <w:top w:val="nil"/>
              <w:left w:val="nil"/>
              <w:right w:val="nil"/>
            </w:tcBorders>
            <w:vAlign w:val="center"/>
          </w:tcPr>
          <w:p w14:paraId="354C39DF" w14:textId="66A93018" w:rsidR="006A6A3B" w:rsidRPr="0063259A" w:rsidRDefault="00C55AE3" w:rsidP="006A6A3B">
            <w:pPr>
              <w:jc w:val="center"/>
              <w:rPr>
                <w:sz w:val="20"/>
                <w:szCs w:val="20"/>
              </w:rPr>
            </w:pPr>
            <w:r>
              <w:rPr>
                <w:sz w:val="20"/>
                <w:szCs w:val="20"/>
              </w:rPr>
              <w:t>1.12</w:t>
            </w:r>
            <w:r w:rsidRPr="0063259A">
              <w:rPr>
                <w:sz w:val="20"/>
                <w:szCs w:val="20"/>
                <w:vertAlign w:val="superscript"/>
              </w:rPr>
              <w:t>***</w:t>
            </w:r>
          </w:p>
        </w:tc>
        <w:tc>
          <w:tcPr>
            <w:tcW w:w="0" w:type="auto"/>
            <w:tcBorders>
              <w:top w:val="nil"/>
              <w:left w:val="nil"/>
              <w:right w:val="nil"/>
            </w:tcBorders>
            <w:vAlign w:val="center"/>
          </w:tcPr>
          <w:p w14:paraId="4854F56E" w14:textId="0AE13662" w:rsidR="006A6A3B" w:rsidRPr="0063259A" w:rsidRDefault="00C55AE3" w:rsidP="006A6A3B">
            <w:pPr>
              <w:jc w:val="center"/>
              <w:rPr>
                <w:sz w:val="20"/>
                <w:szCs w:val="20"/>
              </w:rPr>
            </w:pPr>
            <w:r>
              <w:rPr>
                <w:sz w:val="20"/>
                <w:szCs w:val="20"/>
              </w:rPr>
              <w:t>3.71</w:t>
            </w:r>
            <w:r w:rsidRPr="0063259A">
              <w:rPr>
                <w:sz w:val="20"/>
                <w:szCs w:val="20"/>
                <w:vertAlign w:val="superscript"/>
              </w:rPr>
              <w:t>***</w:t>
            </w:r>
          </w:p>
        </w:tc>
        <w:tc>
          <w:tcPr>
            <w:tcW w:w="0" w:type="auto"/>
            <w:tcBorders>
              <w:top w:val="nil"/>
              <w:left w:val="nil"/>
              <w:right w:val="nil"/>
            </w:tcBorders>
            <w:vAlign w:val="center"/>
          </w:tcPr>
          <w:p w14:paraId="7E58597E" w14:textId="762D7E89" w:rsidR="006A6A3B" w:rsidRPr="0063259A" w:rsidRDefault="006A6A3B" w:rsidP="006A6A3B">
            <w:pPr>
              <w:jc w:val="center"/>
              <w:rPr>
                <w:sz w:val="20"/>
                <w:szCs w:val="20"/>
              </w:rPr>
            </w:pPr>
          </w:p>
        </w:tc>
      </w:tr>
    </w:tbl>
    <w:p w14:paraId="3BFDE57F" w14:textId="77777777" w:rsidR="002F250B" w:rsidRPr="0063259A" w:rsidRDefault="002F250B" w:rsidP="002F250B">
      <w:pPr>
        <w:widowControl w:val="0"/>
        <w:autoSpaceDE w:val="0"/>
        <w:autoSpaceDN w:val="0"/>
        <w:adjustRightInd w:val="0"/>
        <w:rPr>
          <w:sz w:val="20"/>
          <w:szCs w:val="20"/>
        </w:rPr>
      </w:pPr>
      <w:r w:rsidRPr="0063259A">
        <w:rPr>
          <w:sz w:val="20"/>
          <w:szCs w:val="20"/>
          <w:vertAlign w:val="superscript"/>
        </w:rPr>
        <w:t>†</w:t>
      </w:r>
      <w:r w:rsidRPr="0063259A">
        <w:rPr>
          <w:sz w:val="20"/>
          <w:szCs w:val="20"/>
        </w:rPr>
        <w:t xml:space="preserve"> </w:t>
      </w:r>
      <w:r w:rsidRPr="00561566">
        <w:rPr>
          <w:i/>
          <w:iCs/>
          <w:sz w:val="20"/>
          <w:szCs w:val="20"/>
        </w:rPr>
        <w:t>p</w:t>
      </w:r>
      <w:r w:rsidRPr="0063259A">
        <w:rPr>
          <w:sz w:val="20"/>
          <w:szCs w:val="20"/>
        </w:rPr>
        <w:t xml:space="preserve"> &lt; .10, </w:t>
      </w:r>
      <w:r w:rsidRPr="0063259A">
        <w:rPr>
          <w:sz w:val="20"/>
          <w:szCs w:val="20"/>
          <w:vertAlign w:val="superscript"/>
        </w:rPr>
        <w:t>*</w:t>
      </w:r>
      <w:r w:rsidRPr="0063259A">
        <w:rPr>
          <w:sz w:val="20"/>
          <w:szCs w:val="20"/>
        </w:rPr>
        <w:t xml:space="preserve"> </w:t>
      </w:r>
      <w:r w:rsidRPr="0063259A">
        <w:rPr>
          <w:i/>
          <w:iCs/>
          <w:sz w:val="20"/>
          <w:szCs w:val="20"/>
        </w:rPr>
        <w:t>p</w:t>
      </w:r>
      <w:r w:rsidRPr="0063259A">
        <w:rPr>
          <w:sz w:val="20"/>
          <w:szCs w:val="20"/>
        </w:rPr>
        <w:t xml:space="preserve"> &lt; .05, </w:t>
      </w:r>
      <w:r w:rsidRPr="0063259A">
        <w:rPr>
          <w:sz w:val="20"/>
          <w:szCs w:val="20"/>
          <w:vertAlign w:val="superscript"/>
        </w:rPr>
        <w:t>**</w:t>
      </w:r>
      <w:r w:rsidRPr="0063259A">
        <w:rPr>
          <w:sz w:val="20"/>
          <w:szCs w:val="20"/>
        </w:rPr>
        <w:t xml:space="preserve"> </w:t>
      </w:r>
      <w:r w:rsidRPr="0063259A">
        <w:rPr>
          <w:i/>
          <w:iCs/>
          <w:sz w:val="20"/>
          <w:szCs w:val="20"/>
        </w:rPr>
        <w:t>p</w:t>
      </w:r>
      <w:r w:rsidRPr="0063259A">
        <w:rPr>
          <w:sz w:val="20"/>
          <w:szCs w:val="20"/>
        </w:rPr>
        <w:t xml:space="preserve"> &lt; .01, </w:t>
      </w:r>
      <w:r w:rsidRPr="0063259A">
        <w:rPr>
          <w:sz w:val="20"/>
          <w:szCs w:val="20"/>
          <w:vertAlign w:val="superscript"/>
        </w:rPr>
        <w:t>***</w:t>
      </w:r>
      <w:r w:rsidRPr="0063259A">
        <w:rPr>
          <w:sz w:val="20"/>
          <w:szCs w:val="20"/>
        </w:rPr>
        <w:t xml:space="preserve"> </w:t>
      </w:r>
      <w:r w:rsidRPr="0063259A">
        <w:rPr>
          <w:i/>
          <w:iCs/>
          <w:sz w:val="20"/>
          <w:szCs w:val="20"/>
        </w:rPr>
        <w:t>p</w:t>
      </w:r>
      <w:r w:rsidRPr="0063259A">
        <w:rPr>
          <w:sz w:val="20"/>
          <w:szCs w:val="20"/>
        </w:rPr>
        <w:t xml:space="preserve"> &lt; .001</w:t>
      </w:r>
    </w:p>
    <w:p w14:paraId="6F695CE7" w14:textId="77777777" w:rsidR="001E24E4" w:rsidRPr="0063259A" w:rsidRDefault="001E24E4" w:rsidP="001E24E4"/>
    <w:p w14:paraId="6C09BB30" w14:textId="77777777" w:rsidR="007C69A7" w:rsidRPr="0063259A" w:rsidRDefault="007C69A7" w:rsidP="007C69A7">
      <w:pPr>
        <w:rPr>
          <w:b/>
          <w:bCs/>
        </w:rPr>
      </w:pPr>
      <w:r w:rsidRPr="0063259A">
        <w:rPr>
          <w:b/>
          <w:bCs/>
        </w:rPr>
        <w:t xml:space="preserve">C: Dependency help offered </w:t>
      </w:r>
    </w:p>
    <w:tbl>
      <w:tblPr>
        <w:tblStyle w:val="TableGrid"/>
        <w:tblW w:w="0" w:type="auto"/>
        <w:tblLook w:val="04A0" w:firstRow="1" w:lastRow="0" w:firstColumn="1" w:lastColumn="0" w:noHBand="0" w:noVBand="1"/>
      </w:tblPr>
      <w:tblGrid>
        <w:gridCol w:w="1544"/>
        <w:gridCol w:w="672"/>
        <w:gridCol w:w="472"/>
        <w:gridCol w:w="1511"/>
        <w:gridCol w:w="1544"/>
        <w:gridCol w:w="1266"/>
        <w:gridCol w:w="1544"/>
      </w:tblGrid>
      <w:tr w:rsidR="007C69A7" w:rsidRPr="0063259A" w14:paraId="2E620702" w14:textId="77777777" w:rsidTr="00154731">
        <w:trPr>
          <w:trHeight w:val="298"/>
        </w:trPr>
        <w:tc>
          <w:tcPr>
            <w:tcW w:w="0" w:type="auto"/>
            <w:tcBorders>
              <w:left w:val="nil"/>
              <w:right w:val="nil"/>
            </w:tcBorders>
          </w:tcPr>
          <w:p w14:paraId="4C5F0B36" w14:textId="77777777" w:rsidR="007C69A7" w:rsidRPr="0063259A" w:rsidRDefault="007C69A7" w:rsidP="00154731">
            <w:pPr>
              <w:rPr>
                <w:sz w:val="20"/>
                <w:szCs w:val="20"/>
              </w:rPr>
            </w:pPr>
          </w:p>
        </w:tc>
        <w:tc>
          <w:tcPr>
            <w:tcW w:w="0" w:type="auto"/>
            <w:tcBorders>
              <w:left w:val="nil"/>
              <w:right w:val="nil"/>
            </w:tcBorders>
            <w:vAlign w:val="center"/>
          </w:tcPr>
          <w:p w14:paraId="753DEA4F" w14:textId="77777777" w:rsidR="007C69A7" w:rsidRPr="0063259A" w:rsidRDefault="007C69A7" w:rsidP="00154731">
            <w:pPr>
              <w:jc w:val="center"/>
              <w:rPr>
                <w:sz w:val="20"/>
                <w:szCs w:val="20"/>
              </w:rPr>
            </w:pPr>
            <w:r w:rsidRPr="0063259A">
              <w:rPr>
                <w:sz w:val="20"/>
                <w:szCs w:val="20"/>
              </w:rPr>
              <w:t>Mean</w:t>
            </w:r>
          </w:p>
        </w:tc>
        <w:tc>
          <w:tcPr>
            <w:tcW w:w="0" w:type="auto"/>
            <w:tcBorders>
              <w:left w:val="nil"/>
              <w:right w:val="nil"/>
            </w:tcBorders>
            <w:vAlign w:val="center"/>
          </w:tcPr>
          <w:p w14:paraId="6352D4C7" w14:textId="77777777" w:rsidR="007C69A7" w:rsidRPr="0063259A" w:rsidRDefault="007C69A7" w:rsidP="00154731">
            <w:pPr>
              <w:jc w:val="center"/>
              <w:rPr>
                <w:sz w:val="20"/>
                <w:szCs w:val="20"/>
              </w:rPr>
            </w:pPr>
            <w:r w:rsidRPr="0063259A">
              <w:rPr>
                <w:sz w:val="20"/>
                <w:szCs w:val="20"/>
              </w:rPr>
              <w:t>SD</w:t>
            </w:r>
          </w:p>
        </w:tc>
        <w:tc>
          <w:tcPr>
            <w:tcW w:w="0" w:type="auto"/>
            <w:tcBorders>
              <w:left w:val="nil"/>
              <w:right w:val="nil"/>
            </w:tcBorders>
            <w:vAlign w:val="center"/>
          </w:tcPr>
          <w:p w14:paraId="7BB9CEB3" w14:textId="77777777" w:rsidR="007C69A7" w:rsidRPr="0063259A" w:rsidRDefault="007C69A7" w:rsidP="00154731">
            <w:pPr>
              <w:jc w:val="center"/>
              <w:rPr>
                <w:sz w:val="20"/>
                <w:szCs w:val="20"/>
              </w:rPr>
            </w:pPr>
            <w:r w:rsidRPr="0063259A">
              <w:rPr>
                <w:sz w:val="20"/>
                <w:szCs w:val="20"/>
              </w:rPr>
              <w:t>Low dominance</w:t>
            </w:r>
          </w:p>
        </w:tc>
        <w:tc>
          <w:tcPr>
            <w:tcW w:w="0" w:type="auto"/>
            <w:tcBorders>
              <w:left w:val="nil"/>
              <w:right w:val="nil"/>
            </w:tcBorders>
            <w:vAlign w:val="center"/>
          </w:tcPr>
          <w:p w14:paraId="223BA543" w14:textId="77777777" w:rsidR="007C69A7" w:rsidRPr="0063259A" w:rsidRDefault="007C69A7" w:rsidP="00154731">
            <w:pPr>
              <w:jc w:val="center"/>
              <w:rPr>
                <w:sz w:val="20"/>
                <w:szCs w:val="20"/>
              </w:rPr>
            </w:pPr>
            <w:r w:rsidRPr="0063259A">
              <w:rPr>
                <w:sz w:val="20"/>
                <w:szCs w:val="20"/>
              </w:rPr>
              <w:t>High dominance</w:t>
            </w:r>
          </w:p>
        </w:tc>
        <w:tc>
          <w:tcPr>
            <w:tcW w:w="0" w:type="auto"/>
            <w:tcBorders>
              <w:left w:val="nil"/>
              <w:right w:val="nil"/>
            </w:tcBorders>
            <w:vAlign w:val="center"/>
          </w:tcPr>
          <w:p w14:paraId="653FB4F5" w14:textId="77777777" w:rsidR="007C69A7" w:rsidRPr="0063259A" w:rsidRDefault="007C69A7" w:rsidP="00154731">
            <w:pPr>
              <w:jc w:val="center"/>
              <w:rPr>
                <w:sz w:val="20"/>
                <w:szCs w:val="20"/>
              </w:rPr>
            </w:pPr>
            <w:r w:rsidRPr="0063259A">
              <w:rPr>
                <w:sz w:val="20"/>
                <w:szCs w:val="20"/>
              </w:rPr>
              <w:t>Low prestige</w:t>
            </w:r>
          </w:p>
        </w:tc>
        <w:tc>
          <w:tcPr>
            <w:tcW w:w="0" w:type="auto"/>
            <w:tcBorders>
              <w:left w:val="nil"/>
              <w:right w:val="nil"/>
            </w:tcBorders>
            <w:vAlign w:val="center"/>
          </w:tcPr>
          <w:p w14:paraId="580E0EFE" w14:textId="77777777" w:rsidR="007C69A7" w:rsidRPr="0063259A" w:rsidRDefault="007C69A7" w:rsidP="00154731">
            <w:pPr>
              <w:jc w:val="center"/>
              <w:rPr>
                <w:sz w:val="20"/>
                <w:szCs w:val="20"/>
              </w:rPr>
            </w:pPr>
            <w:r w:rsidRPr="0063259A">
              <w:rPr>
                <w:sz w:val="20"/>
                <w:szCs w:val="20"/>
              </w:rPr>
              <w:t>High dominance</w:t>
            </w:r>
          </w:p>
        </w:tc>
      </w:tr>
      <w:tr w:rsidR="00406D63" w:rsidRPr="0063259A" w14:paraId="0B1F2A6C" w14:textId="77777777" w:rsidTr="00154731">
        <w:trPr>
          <w:trHeight w:val="298"/>
        </w:trPr>
        <w:tc>
          <w:tcPr>
            <w:tcW w:w="0" w:type="auto"/>
            <w:tcBorders>
              <w:left w:val="nil"/>
              <w:bottom w:val="nil"/>
              <w:right w:val="nil"/>
            </w:tcBorders>
            <w:vAlign w:val="center"/>
          </w:tcPr>
          <w:p w14:paraId="01B39E50" w14:textId="77777777" w:rsidR="00406D63" w:rsidRPr="0063259A" w:rsidRDefault="00406D63" w:rsidP="00406D63">
            <w:pPr>
              <w:rPr>
                <w:sz w:val="20"/>
                <w:szCs w:val="20"/>
              </w:rPr>
            </w:pPr>
            <w:r w:rsidRPr="0063259A">
              <w:rPr>
                <w:sz w:val="20"/>
                <w:szCs w:val="20"/>
              </w:rPr>
              <w:t>Low dominance</w:t>
            </w:r>
          </w:p>
        </w:tc>
        <w:tc>
          <w:tcPr>
            <w:tcW w:w="0" w:type="auto"/>
            <w:tcBorders>
              <w:left w:val="nil"/>
              <w:bottom w:val="nil"/>
              <w:right w:val="nil"/>
            </w:tcBorders>
            <w:vAlign w:val="center"/>
          </w:tcPr>
          <w:p w14:paraId="62CD1A95" w14:textId="21D4D14A" w:rsidR="00406D63" w:rsidRPr="0063259A" w:rsidRDefault="002F77B1" w:rsidP="00406D63">
            <w:pPr>
              <w:jc w:val="center"/>
              <w:rPr>
                <w:sz w:val="20"/>
                <w:szCs w:val="20"/>
              </w:rPr>
            </w:pPr>
            <w:r>
              <w:rPr>
                <w:sz w:val="20"/>
                <w:szCs w:val="20"/>
              </w:rPr>
              <w:t>.05</w:t>
            </w:r>
          </w:p>
        </w:tc>
        <w:tc>
          <w:tcPr>
            <w:tcW w:w="0" w:type="auto"/>
            <w:tcBorders>
              <w:left w:val="nil"/>
              <w:bottom w:val="nil"/>
              <w:right w:val="nil"/>
            </w:tcBorders>
            <w:vAlign w:val="center"/>
          </w:tcPr>
          <w:p w14:paraId="7181B6D2" w14:textId="06630E5D" w:rsidR="00406D63" w:rsidRPr="0063259A" w:rsidRDefault="002F77B1" w:rsidP="00406D63">
            <w:pPr>
              <w:jc w:val="center"/>
              <w:rPr>
                <w:sz w:val="20"/>
                <w:szCs w:val="20"/>
              </w:rPr>
            </w:pPr>
            <w:r>
              <w:rPr>
                <w:sz w:val="20"/>
                <w:szCs w:val="20"/>
              </w:rPr>
              <w:t>.08</w:t>
            </w:r>
          </w:p>
        </w:tc>
        <w:tc>
          <w:tcPr>
            <w:tcW w:w="0" w:type="auto"/>
            <w:tcBorders>
              <w:left w:val="nil"/>
              <w:bottom w:val="nil"/>
              <w:right w:val="nil"/>
            </w:tcBorders>
            <w:vAlign w:val="center"/>
          </w:tcPr>
          <w:p w14:paraId="184F8E54" w14:textId="747C4EF5" w:rsidR="00406D63" w:rsidRPr="0063259A" w:rsidRDefault="00406D63" w:rsidP="00406D63">
            <w:pPr>
              <w:jc w:val="center"/>
              <w:rPr>
                <w:sz w:val="20"/>
                <w:szCs w:val="20"/>
              </w:rPr>
            </w:pPr>
            <w:r>
              <w:rPr>
                <w:sz w:val="20"/>
                <w:szCs w:val="20"/>
              </w:rPr>
              <w:t>-</w:t>
            </w:r>
          </w:p>
        </w:tc>
        <w:tc>
          <w:tcPr>
            <w:tcW w:w="0" w:type="auto"/>
            <w:tcBorders>
              <w:left w:val="nil"/>
              <w:bottom w:val="nil"/>
              <w:right w:val="nil"/>
            </w:tcBorders>
            <w:vAlign w:val="center"/>
          </w:tcPr>
          <w:p w14:paraId="3F13DF8B" w14:textId="77777777" w:rsidR="00406D63" w:rsidRPr="0063259A" w:rsidRDefault="00406D63" w:rsidP="00406D63">
            <w:pPr>
              <w:jc w:val="center"/>
              <w:rPr>
                <w:sz w:val="20"/>
                <w:szCs w:val="20"/>
              </w:rPr>
            </w:pPr>
          </w:p>
        </w:tc>
        <w:tc>
          <w:tcPr>
            <w:tcW w:w="0" w:type="auto"/>
            <w:tcBorders>
              <w:left w:val="nil"/>
              <w:bottom w:val="nil"/>
              <w:right w:val="nil"/>
            </w:tcBorders>
            <w:vAlign w:val="center"/>
          </w:tcPr>
          <w:p w14:paraId="7873A5B8" w14:textId="77777777" w:rsidR="00406D63" w:rsidRPr="0063259A" w:rsidRDefault="00406D63" w:rsidP="00406D63">
            <w:pPr>
              <w:jc w:val="center"/>
              <w:rPr>
                <w:sz w:val="20"/>
                <w:szCs w:val="20"/>
              </w:rPr>
            </w:pPr>
          </w:p>
        </w:tc>
        <w:tc>
          <w:tcPr>
            <w:tcW w:w="0" w:type="auto"/>
            <w:tcBorders>
              <w:left w:val="nil"/>
              <w:bottom w:val="nil"/>
              <w:right w:val="nil"/>
            </w:tcBorders>
            <w:vAlign w:val="center"/>
          </w:tcPr>
          <w:p w14:paraId="07A975F7" w14:textId="77777777" w:rsidR="00406D63" w:rsidRPr="0063259A" w:rsidRDefault="00406D63" w:rsidP="00406D63">
            <w:pPr>
              <w:jc w:val="center"/>
              <w:rPr>
                <w:sz w:val="20"/>
                <w:szCs w:val="20"/>
              </w:rPr>
            </w:pPr>
          </w:p>
        </w:tc>
      </w:tr>
      <w:tr w:rsidR="00406D63" w:rsidRPr="0063259A" w14:paraId="36C1AAF5" w14:textId="77777777" w:rsidTr="00154731">
        <w:trPr>
          <w:trHeight w:val="298"/>
        </w:trPr>
        <w:tc>
          <w:tcPr>
            <w:tcW w:w="0" w:type="auto"/>
            <w:tcBorders>
              <w:top w:val="nil"/>
              <w:left w:val="nil"/>
              <w:bottom w:val="nil"/>
              <w:right w:val="nil"/>
            </w:tcBorders>
            <w:vAlign w:val="center"/>
          </w:tcPr>
          <w:p w14:paraId="45AB32B9" w14:textId="77777777" w:rsidR="00406D63" w:rsidRPr="0063259A" w:rsidRDefault="00406D63" w:rsidP="00406D63">
            <w:pPr>
              <w:rPr>
                <w:sz w:val="20"/>
                <w:szCs w:val="20"/>
              </w:rPr>
            </w:pPr>
            <w:r w:rsidRPr="0063259A">
              <w:rPr>
                <w:sz w:val="20"/>
                <w:szCs w:val="20"/>
              </w:rPr>
              <w:t>High dominance</w:t>
            </w:r>
          </w:p>
        </w:tc>
        <w:tc>
          <w:tcPr>
            <w:tcW w:w="0" w:type="auto"/>
            <w:tcBorders>
              <w:top w:val="nil"/>
              <w:left w:val="nil"/>
              <w:bottom w:val="nil"/>
              <w:right w:val="nil"/>
            </w:tcBorders>
            <w:vAlign w:val="center"/>
          </w:tcPr>
          <w:p w14:paraId="53C5B39B" w14:textId="248273AE" w:rsidR="00406D63" w:rsidRPr="0063259A" w:rsidRDefault="002F77B1" w:rsidP="00406D63">
            <w:pPr>
              <w:jc w:val="center"/>
              <w:rPr>
                <w:sz w:val="20"/>
                <w:szCs w:val="20"/>
              </w:rPr>
            </w:pPr>
            <w:r>
              <w:rPr>
                <w:sz w:val="20"/>
                <w:szCs w:val="20"/>
              </w:rPr>
              <w:t>.05</w:t>
            </w:r>
          </w:p>
        </w:tc>
        <w:tc>
          <w:tcPr>
            <w:tcW w:w="0" w:type="auto"/>
            <w:tcBorders>
              <w:top w:val="nil"/>
              <w:left w:val="nil"/>
              <w:bottom w:val="nil"/>
              <w:right w:val="nil"/>
            </w:tcBorders>
            <w:vAlign w:val="center"/>
          </w:tcPr>
          <w:p w14:paraId="62881753" w14:textId="2A8B120D" w:rsidR="00406D63" w:rsidRPr="0063259A" w:rsidRDefault="002F77B1" w:rsidP="00406D63">
            <w:pPr>
              <w:jc w:val="center"/>
              <w:rPr>
                <w:sz w:val="20"/>
                <w:szCs w:val="20"/>
              </w:rPr>
            </w:pPr>
            <w:r>
              <w:rPr>
                <w:sz w:val="20"/>
                <w:szCs w:val="20"/>
              </w:rPr>
              <w:t>.08</w:t>
            </w:r>
          </w:p>
        </w:tc>
        <w:tc>
          <w:tcPr>
            <w:tcW w:w="0" w:type="auto"/>
            <w:tcBorders>
              <w:top w:val="nil"/>
              <w:left w:val="nil"/>
              <w:bottom w:val="nil"/>
              <w:right w:val="nil"/>
            </w:tcBorders>
            <w:vAlign w:val="center"/>
          </w:tcPr>
          <w:p w14:paraId="19F3B913" w14:textId="5573A7DB" w:rsidR="00406D63" w:rsidRPr="0063259A" w:rsidRDefault="000D3880" w:rsidP="00406D63">
            <w:pPr>
              <w:jc w:val="center"/>
              <w:rPr>
                <w:sz w:val="20"/>
                <w:szCs w:val="20"/>
              </w:rPr>
            </w:pPr>
            <w:r>
              <w:rPr>
                <w:sz w:val="20"/>
                <w:szCs w:val="20"/>
              </w:rPr>
              <w:t>.003</w:t>
            </w:r>
          </w:p>
        </w:tc>
        <w:tc>
          <w:tcPr>
            <w:tcW w:w="0" w:type="auto"/>
            <w:tcBorders>
              <w:top w:val="nil"/>
              <w:left w:val="nil"/>
              <w:bottom w:val="nil"/>
              <w:right w:val="nil"/>
            </w:tcBorders>
            <w:vAlign w:val="center"/>
          </w:tcPr>
          <w:p w14:paraId="360FD349" w14:textId="5FEDEFD5" w:rsidR="00406D63" w:rsidRPr="0063259A" w:rsidRDefault="00406D63" w:rsidP="00406D63">
            <w:pPr>
              <w:jc w:val="center"/>
              <w:rPr>
                <w:sz w:val="20"/>
                <w:szCs w:val="20"/>
              </w:rPr>
            </w:pPr>
            <w:r>
              <w:rPr>
                <w:sz w:val="20"/>
                <w:szCs w:val="20"/>
              </w:rPr>
              <w:t>-</w:t>
            </w:r>
          </w:p>
        </w:tc>
        <w:tc>
          <w:tcPr>
            <w:tcW w:w="0" w:type="auto"/>
            <w:tcBorders>
              <w:top w:val="nil"/>
              <w:left w:val="nil"/>
              <w:bottom w:val="nil"/>
              <w:right w:val="nil"/>
            </w:tcBorders>
            <w:vAlign w:val="center"/>
          </w:tcPr>
          <w:p w14:paraId="18297901" w14:textId="77777777" w:rsidR="00406D63" w:rsidRPr="0063259A" w:rsidRDefault="00406D63" w:rsidP="00406D63">
            <w:pPr>
              <w:jc w:val="center"/>
              <w:rPr>
                <w:sz w:val="20"/>
                <w:szCs w:val="20"/>
              </w:rPr>
            </w:pPr>
          </w:p>
        </w:tc>
        <w:tc>
          <w:tcPr>
            <w:tcW w:w="0" w:type="auto"/>
            <w:tcBorders>
              <w:top w:val="nil"/>
              <w:left w:val="nil"/>
              <w:bottom w:val="nil"/>
              <w:right w:val="nil"/>
            </w:tcBorders>
            <w:vAlign w:val="center"/>
          </w:tcPr>
          <w:p w14:paraId="0A13DAE8" w14:textId="77777777" w:rsidR="00406D63" w:rsidRPr="0063259A" w:rsidRDefault="00406D63" w:rsidP="00406D63">
            <w:pPr>
              <w:jc w:val="center"/>
              <w:rPr>
                <w:sz w:val="20"/>
                <w:szCs w:val="20"/>
              </w:rPr>
            </w:pPr>
          </w:p>
        </w:tc>
      </w:tr>
      <w:tr w:rsidR="00406D63" w:rsidRPr="0063259A" w14:paraId="3EE82E29" w14:textId="77777777" w:rsidTr="00154731">
        <w:trPr>
          <w:trHeight w:val="298"/>
        </w:trPr>
        <w:tc>
          <w:tcPr>
            <w:tcW w:w="0" w:type="auto"/>
            <w:tcBorders>
              <w:top w:val="nil"/>
              <w:left w:val="nil"/>
              <w:bottom w:val="nil"/>
              <w:right w:val="nil"/>
            </w:tcBorders>
            <w:vAlign w:val="center"/>
          </w:tcPr>
          <w:p w14:paraId="3EC84714" w14:textId="77777777" w:rsidR="00406D63" w:rsidRPr="0063259A" w:rsidRDefault="00406D63" w:rsidP="00406D63">
            <w:pPr>
              <w:rPr>
                <w:sz w:val="20"/>
                <w:szCs w:val="20"/>
              </w:rPr>
            </w:pPr>
            <w:r w:rsidRPr="0063259A">
              <w:rPr>
                <w:sz w:val="20"/>
                <w:szCs w:val="20"/>
              </w:rPr>
              <w:t>Low prestige</w:t>
            </w:r>
          </w:p>
        </w:tc>
        <w:tc>
          <w:tcPr>
            <w:tcW w:w="0" w:type="auto"/>
            <w:tcBorders>
              <w:top w:val="nil"/>
              <w:left w:val="nil"/>
              <w:bottom w:val="nil"/>
              <w:right w:val="nil"/>
            </w:tcBorders>
            <w:vAlign w:val="center"/>
          </w:tcPr>
          <w:p w14:paraId="245BAE72" w14:textId="11762F99" w:rsidR="00406D63" w:rsidRPr="0063259A" w:rsidRDefault="00103585" w:rsidP="00406D63">
            <w:pPr>
              <w:jc w:val="center"/>
              <w:rPr>
                <w:sz w:val="20"/>
                <w:szCs w:val="20"/>
              </w:rPr>
            </w:pPr>
            <w:r>
              <w:rPr>
                <w:sz w:val="20"/>
                <w:szCs w:val="20"/>
              </w:rPr>
              <w:t>.07</w:t>
            </w:r>
          </w:p>
        </w:tc>
        <w:tc>
          <w:tcPr>
            <w:tcW w:w="0" w:type="auto"/>
            <w:tcBorders>
              <w:top w:val="nil"/>
              <w:left w:val="nil"/>
              <w:bottom w:val="nil"/>
              <w:right w:val="nil"/>
            </w:tcBorders>
            <w:vAlign w:val="center"/>
          </w:tcPr>
          <w:p w14:paraId="6C401FA2" w14:textId="39034900" w:rsidR="00406D63" w:rsidRPr="0063259A" w:rsidRDefault="00103585" w:rsidP="00406D63">
            <w:pPr>
              <w:jc w:val="center"/>
              <w:rPr>
                <w:sz w:val="20"/>
                <w:szCs w:val="20"/>
              </w:rPr>
            </w:pPr>
            <w:r>
              <w:rPr>
                <w:sz w:val="20"/>
                <w:szCs w:val="20"/>
              </w:rPr>
              <w:t>.10</w:t>
            </w:r>
          </w:p>
        </w:tc>
        <w:tc>
          <w:tcPr>
            <w:tcW w:w="0" w:type="auto"/>
            <w:tcBorders>
              <w:top w:val="nil"/>
              <w:left w:val="nil"/>
              <w:bottom w:val="nil"/>
              <w:right w:val="nil"/>
            </w:tcBorders>
            <w:vAlign w:val="center"/>
          </w:tcPr>
          <w:p w14:paraId="730A69FB" w14:textId="099C059B" w:rsidR="00406D63" w:rsidRPr="0063259A" w:rsidRDefault="008E2DC7" w:rsidP="00406D63">
            <w:pPr>
              <w:jc w:val="center"/>
              <w:rPr>
                <w:sz w:val="20"/>
                <w:szCs w:val="20"/>
              </w:rPr>
            </w:pPr>
            <w:r>
              <w:rPr>
                <w:sz w:val="20"/>
                <w:szCs w:val="20"/>
              </w:rPr>
              <w:t>.01</w:t>
            </w:r>
          </w:p>
        </w:tc>
        <w:tc>
          <w:tcPr>
            <w:tcW w:w="0" w:type="auto"/>
            <w:tcBorders>
              <w:top w:val="nil"/>
              <w:left w:val="nil"/>
              <w:bottom w:val="nil"/>
              <w:right w:val="nil"/>
            </w:tcBorders>
            <w:vAlign w:val="center"/>
          </w:tcPr>
          <w:p w14:paraId="7190C42E" w14:textId="0AFF5F2A" w:rsidR="00406D63" w:rsidRPr="0063259A" w:rsidRDefault="005A1AB3" w:rsidP="00406D63">
            <w:pPr>
              <w:jc w:val="center"/>
              <w:rPr>
                <w:sz w:val="20"/>
                <w:szCs w:val="20"/>
              </w:rPr>
            </w:pPr>
            <w:r>
              <w:rPr>
                <w:sz w:val="20"/>
                <w:szCs w:val="20"/>
              </w:rPr>
              <w:t>.01</w:t>
            </w:r>
          </w:p>
        </w:tc>
        <w:tc>
          <w:tcPr>
            <w:tcW w:w="0" w:type="auto"/>
            <w:tcBorders>
              <w:top w:val="nil"/>
              <w:left w:val="nil"/>
              <w:bottom w:val="nil"/>
              <w:right w:val="nil"/>
            </w:tcBorders>
            <w:vAlign w:val="center"/>
          </w:tcPr>
          <w:p w14:paraId="59C31E9B" w14:textId="4616AEB2" w:rsidR="00406D63" w:rsidRPr="0063259A" w:rsidRDefault="00406D63" w:rsidP="00406D63">
            <w:pPr>
              <w:jc w:val="center"/>
              <w:rPr>
                <w:sz w:val="20"/>
                <w:szCs w:val="20"/>
              </w:rPr>
            </w:pPr>
            <w:r>
              <w:rPr>
                <w:sz w:val="20"/>
                <w:szCs w:val="20"/>
              </w:rPr>
              <w:t>-</w:t>
            </w:r>
          </w:p>
        </w:tc>
        <w:tc>
          <w:tcPr>
            <w:tcW w:w="0" w:type="auto"/>
            <w:tcBorders>
              <w:top w:val="nil"/>
              <w:left w:val="nil"/>
              <w:bottom w:val="nil"/>
              <w:right w:val="nil"/>
            </w:tcBorders>
            <w:vAlign w:val="center"/>
          </w:tcPr>
          <w:p w14:paraId="2D7A10ED" w14:textId="77777777" w:rsidR="00406D63" w:rsidRPr="0063259A" w:rsidRDefault="00406D63" w:rsidP="00406D63">
            <w:pPr>
              <w:jc w:val="center"/>
              <w:rPr>
                <w:sz w:val="20"/>
                <w:szCs w:val="20"/>
              </w:rPr>
            </w:pPr>
          </w:p>
        </w:tc>
      </w:tr>
      <w:tr w:rsidR="00406D63" w:rsidRPr="0063259A" w14:paraId="3658D9C2" w14:textId="77777777" w:rsidTr="00154731">
        <w:trPr>
          <w:trHeight w:val="298"/>
        </w:trPr>
        <w:tc>
          <w:tcPr>
            <w:tcW w:w="0" w:type="auto"/>
            <w:tcBorders>
              <w:top w:val="nil"/>
              <w:left w:val="nil"/>
              <w:right w:val="nil"/>
            </w:tcBorders>
            <w:vAlign w:val="center"/>
          </w:tcPr>
          <w:p w14:paraId="6C3FC178" w14:textId="77777777" w:rsidR="00406D63" w:rsidRPr="0063259A" w:rsidRDefault="00406D63" w:rsidP="00406D63">
            <w:pPr>
              <w:rPr>
                <w:sz w:val="20"/>
                <w:szCs w:val="20"/>
              </w:rPr>
            </w:pPr>
            <w:r w:rsidRPr="0063259A">
              <w:rPr>
                <w:sz w:val="20"/>
                <w:szCs w:val="20"/>
              </w:rPr>
              <w:t>High prestige</w:t>
            </w:r>
          </w:p>
        </w:tc>
        <w:tc>
          <w:tcPr>
            <w:tcW w:w="0" w:type="auto"/>
            <w:tcBorders>
              <w:top w:val="nil"/>
              <w:left w:val="nil"/>
              <w:right w:val="nil"/>
            </w:tcBorders>
            <w:vAlign w:val="center"/>
          </w:tcPr>
          <w:p w14:paraId="64EE0BFB" w14:textId="5CF5F7C7" w:rsidR="00406D63" w:rsidRPr="0063259A" w:rsidRDefault="00103585" w:rsidP="00406D63">
            <w:pPr>
              <w:jc w:val="center"/>
              <w:rPr>
                <w:sz w:val="20"/>
                <w:szCs w:val="20"/>
              </w:rPr>
            </w:pPr>
            <w:r>
              <w:rPr>
                <w:sz w:val="20"/>
                <w:szCs w:val="20"/>
              </w:rPr>
              <w:t>.04</w:t>
            </w:r>
          </w:p>
        </w:tc>
        <w:tc>
          <w:tcPr>
            <w:tcW w:w="0" w:type="auto"/>
            <w:tcBorders>
              <w:top w:val="nil"/>
              <w:left w:val="nil"/>
              <w:right w:val="nil"/>
            </w:tcBorders>
            <w:vAlign w:val="center"/>
          </w:tcPr>
          <w:p w14:paraId="1B4E91E6" w14:textId="60C5C114" w:rsidR="00406D63" w:rsidRPr="0063259A" w:rsidRDefault="00103585" w:rsidP="00406D63">
            <w:pPr>
              <w:jc w:val="center"/>
              <w:rPr>
                <w:sz w:val="20"/>
                <w:szCs w:val="20"/>
              </w:rPr>
            </w:pPr>
            <w:r>
              <w:rPr>
                <w:sz w:val="20"/>
                <w:szCs w:val="20"/>
              </w:rPr>
              <w:t>.07</w:t>
            </w:r>
          </w:p>
        </w:tc>
        <w:tc>
          <w:tcPr>
            <w:tcW w:w="0" w:type="auto"/>
            <w:tcBorders>
              <w:top w:val="nil"/>
              <w:left w:val="nil"/>
              <w:right w:val="nil"/>
            </w:tcBorders>
            <w:vAlign w:val="center"/>
          </w:tcPr>
          <w:p w14:paraId="303FE5BE" w14:textId="3196EC0E" w:rsidR="00406D63" w:rsidRPr="0063259A" w:rsidRDefault="008E2DC7" w:rsidP="00406D63">
            <w:pPr>
              <w:jc w:val="center"/>
              <w:rPr>
                <w:sz w:val="20"/>
                <w:szCs w:val="20"/>
              </w:rPr>
            </w:pPr>
            <w:r>
              <w:rPr>
                <w:sz w:val="20"/>
                <w:szCs w:val="20"/>
              </w:rPr>
              <w:t>-.008</w:t>
            </w:r>
          </w:p>
        </w:tc>
        <w:tc>
          <w:tcPr>
            <w:tcW w:w="0" w:type="auto"/>
            <w:tcBorders>
              <w:top w:val="nil"/>
              <w:left w:val="nil"/>
              <w:right w:val="nil"/>
            </w:tcBorders>
            <w:vAlign w:val="center"/>
          </w:tcPr>
          <w:p w14:paraId="1E5D84EA" w14:textId="60292717" w:rsidR="00406D63" w:rsidRPr="0063259A" w:rsidRDefault="005A1AB3" w:rsidP="00406D63">
            <w:pPr>
              <w:jc w:val="center"/>
              <w:rPr>
                <w:sz w:val="20"/>
                <w:szCs w:val="20"/>
              </w:rPr>
            </w:pPr>
            <w:r>
              <w:rPr>
                <w:sz w:val="20"/>
                <w:szCs w:val="20"/>
              </w:rPr>
              <w:t>-.01</w:t>
            </w:r>
          </w:p>
        </w:tc>
        <w:tc>
          <w:tcPr>
            <w:tcW w:w="0" w:type="auto"/>
            <w:tcBorders>
              <w:top w:val="nil"/>
              <w:left w:val="nil"/>
              <w:right w:val="nil"/>
            </w:tcBorders>
            <w:vAlign w:val="center"/>
          </w:tcPr>
          <w:p w14:paraId="04C0C526" w14:textId="5DD5E2CF" w:rsidR="00406D63" w:rsidRPr="0063259A" w:rsidRDefault="005A1AB3" w:rsidP="00406D63">
            <w:pPr>
              <w:jc w:val="center"/>
              <w:rPr>
                <w:sz w:val="20"/>
                <w:szCs w:val="20"/>
              </w:rPr>
            </w:pPr>
            <w:r>
              <w:rPr>
                <w:sz w:val="20"/>
                <w:szCs w:val="20"/>
              </w:rPr>
              <w:t>-.02</w:t>
            </w:r>
            <w:r w:rsidRPr="0063259A">
              <w:rPr>
                <w:sz w:val="20"/>
                <w:szCs w:val="20"/>
                <w:vertAlign w:val="superscript"/>
              </w:rPr>
              <w:t>*</w:t>
            </w:r>
          </w:p>
        </w:tc>
        <w:tc>
          <w:tcPr>
            <w:tcW w:w="0" w:type="auto"/>
            <w:tcBorders>
              <w:top w:val="nil"/>
              <w:left w:val="nil"/>
              <w:right w:val="nil"/>
            </w:tcBorders>
            <w:vAlign w:val="center"/>
          </w:tcPr>
          <w:p w14:paraId="725808DC" w14:textId="6F38C737" w:rsidR="00406D63" w:rsidRPr="0063259A" w:rsidRDefault="00406D63" w:rsidP="00406D63">
            <w:pPr>
              <w:jc w:val="center"/>
              <w:rPr>
                <w:sz w:val="20"/>
                <w:szCs w:val="20"/>
              </w:rPr>
            </w:pPr>
            <w:r>
              <w:rPr>
                <w:sz w:val="20"/>
                <w:szCs w:val="20"/>
              </w:rPr>
              <w:t>-</w:t>
            </w:r>
          </w:p>
        </w:tc>
      </w:tr>
    </w:tbl>
    <w:p w14:paraId="2449BF1F" w14:textId="77777777" w:rsidR="00547538" w:rsidRPr="0063259A" w:rsidRDefault="00547538" w:rsidP="00547538">
      <w:pPr>
        <w:widowControl w:val="0"/>
        <w:autoSpaceDE w:val="0"/>
        <w:autoSpaceDN w:val="0"/>
        <w:adjustRightInd w:val="0"/>
        <w:rPr>
          <w:sz w:val="20"/>
          <w:szCs w:val="20"/>
        </w:rPr>
      </w:pPr>
      <w:r w:rsidRPr="0063259A">
        <w:rPr>
          <w:sz w:val="20"/>
          <w:szCs w:val="20"/>
          <w:vertAlign w:val="superscript"/>
        </w:rPr>
        <w:t>†</w:t>
      </w:r>
      <w:r w:rsidRPr="0063259A">
        <w:rPr>
          <w:sz w:val="20"/>
          <w:szCs w:val="20"/>
        </w:rPr>
        <w:t xml:space="preserve"> </w:t>
      </w:r>
      <w:r w:rsidRPr="00561566">
        <w:rPr>
          <w:i/>
          <w:iCs/>
          <w:sz w:val="20"/>
          <w:szCs w:val="20"/>
        </w:rPr>
        <w:t>p</w:t>
      </w:r>
      <w:r w:rsidRPr="0063259A">
        <w:rPr>
          <w:sz w:val="20"/>
          <w:szCs w:val="20"/>
        </w:rPr>
        <w:t xml:space="preserve"> &lt; .10, </w:t>
      </w:r>
      <w:r w:rsidRPr="0063259A">
        <w:rPr>
          <w:sz w:val="20"/>
          <w:szCs w:val="20"/>
          <w:vertAlign w:val="superscript"/>
        </w:rPr>
        <w:t>*</w:t>
      </w:r>
      <w:r w:rsidRPr="0063259A">
        <w:rPr>
          <w:sz w:val="20"/>
          <w:szCs w:val="20"/>
        </w:rPr>
        <w:t xml:space="preserve"> </w:t>
      </w:r>
      <w:r w:rsidRPr="0063259A">
        <w:rPr>
          <w:i/>
          <w:iCs/>
          <w:sz w:val="20"/>
          <w:szCs w:val="20"/>
        </w:rPr>
        <w:t>p</w:t>
      </w:r>
      <w:r w:rsidRPr="0063259A">
        <w:rPr>
          <w:sz w:val="20"/>
          <w:szCs w:val="20"/>
        </w:rPr>
        <w:t xml:space="preserve"> &lt; .05, </w:t>
      </w:r>
      <w:r w:rsidRPr="0063259A">
        <w:rPr>
          <w:sz w:val="20"/>
          <w:szCs w:val="20"/>
          <w:vertAlign w:val="superscript"/>
        </w:rPr>
        <w:t>**</w:t>
      </w:r>
      <w:r w:rsidRPr="0063259A">
        <w:rPr>
          <w:sz w:val="20"/>
          <w:szCs w:val="20"/>
        </w:rPr>
        <w:t xml:space="preserve"> </w:t>
      </w:r>
      <w:r w:rsidRPr="0063259A">
        <w:rPr>
          <w:i/>
          <w:iCs/>
          <w:sz w:val="20"/>
          <w:szCs w:val="20"/>
        </w:rPr>
        <w:t>p</w:t>
      </w:r>
      <w:r w:rsidRPr="0063259A">
        <w:rPr>
          <w:sz w:val="20"/>
          <w:szCs w:val="20"/>
        </w:rPr>
        <w:t xml:space="preserve"> &lt; .01, </w:t>
      </w:r>
      <w:r w:rsidRPr="0063259A">
        <w:rPr>
          <w:sz w:val="20"/>
          <w:szCs w:val="20"/>
          <w:vertAlign w:val="superscript"/>
        </w:rPr>
        <w:t>***</w:t>
      </w:r>
      <w:r w:rsidRPr="0063259A">
        <w:rPr>
          <w:sz w:val="20"/>
          <w:szCs w:val="20"/>
        </w:rPr>
        <w:t xml:space="preserve"> </w:t>
      </w:r>
      <w:r w:rsidRPr="0063259A">
        <w:rPr>
          <w:i/>
          <w:iCs/>
          <w:sz w:val="20"/>
          <w:szCs w:val="20"/>
        </w:rPr>
        <w:t>p</w:t>
      </w:r>
      <w:r w:rsidRPr="0063259A">
        <w:rPr>
          <w:sz w:val="20"/>
          <w:szCs w:val="20"/>
        </w:rPr>
        <w:t xml:space="preserve"> &lt; .001</w:t>
      </w:r>
    </w:p>
    <w:p w14:paraId="5992FD4B" w14:textId="77777777" w:rsidR="007C69A7" w:rsidRPr="0063259A" w:rsidRDefault="007C69A7" w:rsidP="007C69A7">
      <w:pPr>
        <w:widowControl w:val="0"/>
        <w:autoSpaceDE w:val="0"/>
        <w:autoSpaceDN w:val="0"/>
        <w:adjustRightInd w:val="0"/>
        <w:rPr>
          <w:sz w:val="20"/>
          <w:szCs w:val="20"/>
        </w:rPr>
      </w:pPr>
    </w:p>
    <w:p w14:paraId="770BFAFD" w14:textId="77777777" w:rsidR="007C69A7" w:rsidRPr="0063259A" w:rsidRDefault="007C69A7" w:rsidP="007C69A7">
      <w:pPr>
        <w:rPr>
          <w:rFonts w:eastAsiaTheme="majorEastAsia"/>
          <w:b/>
          <w:bCs/>
          <w:color w:val="000000" w:themeColor="text1"/>
        </w:rPr>
      </w:pPr>
      <w:r w:rsidRPr="0063259A">
        <w:rPr>
          <w:b/>
          <w:bCs/>
          <w:color w:val="000000" w:themeColor="text1"/>
        </w:rPr>
        <w:br w:type="page"/>
      </w:r>
    </w:p>
    <w:p w14:paraId="21A8A676" w14:textId="77777777" w:rsidR="007C69A7" w:rsidRPr="0063259A" w:rsidRDefault="007C69A7" w:rsidP="007C69A7">
      <w:pPr>
        <w:rPr>
          <w:b/>
          <w:bCs/>
          <w:color w:val="000000" w:themeColor="text1"/>
        </w:rPr>
      </w:pPr>
      <w:r w:rsidRPr="0063259A">
        <w:rPr>
          <w:b/>
          <w:bCs/>
          <w:color w:val="000000" w:themeColor="text1"/>
        </w:rPr>
        <w:t xml:space="preserve">D: Autonomy help offered </w:t>
      </w:r>
    </w:p>
    <w:tbl>
      <w:tblPr>
        <w:tblStyle w:val="TableGrid"/>
        <w:tblW w:w="0" w:type="auto"/>
        <w:tblLook w:val="04A0" w:firstRow="1" w:lastRow="0" w:firstColumn="1" w:lastColumn="0" w:noHBand="0" w:noVBand="1"/>
      </w:tblPr>
      <w:tblGrid>
        <w:gridCol w:w="1544"/>
        <w:gridCol w:w="672"/>
        <w:gridCol w:w="472"/>
        <w:gridCol w:w="1511"/>
        <w:gridCol w:w="1544"/>
        <w:gridCol w:w="1266"/>
        <w:gridCol w:w="1544"/>
      </w:tblGrid>
      <w:tr w:rsidR="007C69A7" w:rsidRPr="0063259A" w14:paraId="14E68A2D" w14:textId="77777777" w:rsidTr="00154731">
        <w:trPr>
          <w:trHeight w:val="298"/>
        </w:trPr>
        <w:tc>
          <w:tcPr>
            <w:tcW w:w="0" w:type="auto"/>
            <w:tcBorders>
              <w:left w:val="nil"/>
              <w:right w:val="nil"/>
            </w:tcBorders>
          </w:tcPr>
          <w:p w14:paraId="5E06BB95" w14:textId="77777777" w:rsidR="007C69A7" w:rsidRPr="0063259A" w:rsidRDefault="007C69A7" w:rsidP="00154731">
            <w:pPr>
              <w:rPr>
                <w:sz w:val="20"/>
                <w:szCs w:val="20"/>
              </w:rPr>
            </w:pPr>
          </w:p>
        </w:tc>
        <w:tc>
          <w:tcPr>
            <w:tcW w:w="0" w:type="auto"/>
            <w:tcBorders>
              <w:left w:val="nil"/>
              <w:right w:val="nil"/>
            </w:tcBorders>
            <w:vAlign w:val="center"/>
          </w:tcPr>
          <w:p w14:paraId="43571E3E" w14:textId="77777777" w:rsidR="007C69A7" w:rsidRPr="0063259A" w:rsidRDefault="007C69A7" w:rsidP="00154731">
            <w:pPr>
              <w:jc w:val="center"/>
              <w:rPr>
                <w:sz w:val="20"/>
                <w:szCs w:val="20"/>
              </w:rPr>
            </w:pPr>
            <w:r w:rsidRPr="0063259A">
              <w:rPr>
                <w:sz w:val="20"/>
                <w:szCs w:val="20"/>
              </w:rPr>
              <w:t>Mean</w:t>
            </w:r>
          </w:p>
        </w:tc>
        <w:tc>
          <w:tcPr>
            <w:tcW w:w="0" w:type="auto"/>
            <w:tcBorders>
              <w:left w:val="nil"/>
              <w:right w:val="nil"/>
            </w:tcBorders>
            <w:vAlign w:val="center"/>
          </w:tcPr>
          <w:p w14:paraId="00300592" w14:textId="77777777" w:rsidR="007C69A7" w:rsidRPr="0063259A" w:rsidRDefault="007C69A7" w:rsidP="00154731">
            <w:pPr>
              <w:jc w:val="center"/>
              <w:rPr>
                <w:sz w:val="20"/>
                <w:szCs w:val="20"/>
              </w:rPr>
            </w:pPr>
            <w:r w:rsidRPr="0063259A">
              <w:rPr>
                <w:sz w:val="20"/>
                <w:szCs w:val="20"/>
              </w:rPr>
              <w:t>SD</w:t>
            </w:r>
          </w:p>
        </w:tc>
        <w:tc>
          <w:tcPr>
            <w:tcW w:w="0" w:type="auto"/>
            <w:tcBorders>
              <w:left w:val="nil"/>
              <w:right w:val="nil"/>
            </w:tcBorders>
            <w:vAlign w:val="center"/>
          </w:tcPr>
          <w:p w14:paraId="4D526BBC" w14:textId="77777777" w:rsidR="007C69A7" w:rsidRPr="0063259A" w:rsidRDefault="007C69A7" w:rsidP="00154731">
            <w:pPr>
              <w:jc w:val="center"/>
              <w:rPr>
                <w:sz w:val="20"/>
                <w:szCs w:val="20"/>
              </w:rPr>
            </w:pPr>
            <w:r w:rsidRPr="0063259A">
              <w:rPr>
                <w:sz w:val="20"/>
                <w:szCs w:val="20"/>
              </w:rPr>
              <w:t>Low dominance</w:t>
            </w:r>
          </w:p>
        </w:tc>
        <w:tc>
          <w:tcPr>
            <w:tcW w:w="0" w:type="auto"/>
            <w:tcBorders>
              <w:left w:val="nil"/>
              <w:right w:val="nil"/>
            </w:tcBorders>
            <w:vAlign w:val="center"/>
          </w:tcPr>
          <w:p w14:paraId="6DFBDFE4" w14:textId="77777777" w:rsidR="007C69A7" w:rsidRPr="0063259A" w:rsidRDefault="007C69A7" w:rsidP="00154731">
            <w:pPr>
              <w:jc w:val="center"/>
              <w:rPr>
                <w:sz w:val="20"/>
                <w:szCs w:val="20"/>
              </w:rPr>
            </w:pPr>
            <w:r w:rsidRPr="0063259A">
              <w:rPr>
                <w:sz w:val="20"/>
                <w:szCs w:val="20"/>
              </w:rPr>
              <w:t>High dominance</w:t>
            </w:r>
          </w:p>
        </w:tc>
        <w:tc>
          <w:tcPr>
            <w:tcW w:w="0" w:type="auto"/>
            <w:tcBorders>
              <w:left w:val="nil"/>
              <w:right w:val="nil"/>
            </w:tcBorders>
            <w:vAlign w:val="center"/>
          </w:tcPr>
          <w:p w14:paraId="72C918D3" w14:textId="77777777" w:rsidR="007C69A7" w:rsidRPr="0063259A" w:rsidRDefault="007C69A7" w:rsidP="00154731">
            <w:pPr>
              <w:jc w:val="center"/>
              <w:rPr>
                <w:sz w:val="20"/>
                <w:szCs w:val="20"/>
              </w:rPr>
            </w:pPr>
            <w:r w:rsidRPr="0063259A">
              <w:rPr>
                <w:sz w:val="20"/>
                <w:szCs w:val="20"/>
              </w:rPr>
              <w:t>Low prestige</w:t>
            </w:r>
          </w:p>
        </w:tc>
        <w:tc>
          <w:tcPr>
            <w:tcW w:w="0" w:type="auto"/>
            <w:tcBorders>
              <w:left w:val="nil"/>
              <w:right w:val="nil"/>
            </w:tcBorders>
            <w:vAlign w:val="center"/>
          </w:tcPr>
          <w:p w14:paraId="27CA3F2E" w14:textId="77777777" w:rsidR="007C69A7" w:rsidRPr="0063259A" w:rsidRDefault="007C69A7" w:rsidP="00154731">
            <w:pPr>
              <w:jc w:val="center"/>
              <w:rPr>
                <w:sz w:val="20"/>
                <w:szCs w:val="20"/>
              </w:rPr>
            </w:pPr>
            <w:r w:rsidRPr="0063259A">
              <w:rPr>
                <w:sz w:val="20"/>
                <w:szCs w:val="20"/>
              </w:rPr>
              <w:t>High dominance</w:t>
            </w:r>
          </w:p>
        </w:tc>
      </w:tr>
      <w:tr w:rsidR="00406D63" w:rsidRPr="0063259A" w14:paraId="7F988815" w14:textId="77777777" w:rsidTr="00154731">
        <w:trPr>
          <w:trHeight w:val="298"/>
        </w:trPr>
        <w:tc>
          <w:tcPr>
            <w:tcW w:w="0" w:type="auto"/>
            <w:tcBorders>
              <w:left w:val="nil"/>
              <w:bottom w:val="nil"/>
              <w:right w:val="nil"/>
            </w:tcBorders>
            <w:vAlign w:val="center"/>
          </w:tcPr>
          <w:p w14:paraId="6B4F983E" w14:textId="77777777" w:rsidR="00406D63" w:rsidRPr="0063259A" w:rsidRDefault="00406D63" w:rsidP="00406D63">
            <w:pPr>
              <w:rPr>
                <w:sz w:val="20"/>
                <w:szCs w:val="20"/>
              </w:rPr>
            </w:pPr>
            <w:r w:rsidRPr="0063259A">
              <w:rPr>
                <w:sz w:val="20"/>
                <w:szCs w:val="20"/>
              </w:rPr>
              <w:t>Low dominance</w:t>
            </w:r>
          </w:p>
        </w:tc>
        <w:tc>
          <w:tcPr>
            <w:tcW w:w="0" w:type="auto"/>
            <w:tcBorders>
              <w:left w:val="nil"/>
              <w:bottom w:val="nil"/>
              <w:right w:val="nil"/>
            </w:tcBorders>
            <w:vAlign w:val="center"/>
          </w:tcPr>
          <w:p w14:paraId="67906FB1" w14:textId="43BB8B95" w:rsidR="00406D63" w:rsidRPr="0063259A" w:rsidRDefault="000E22B2" w:rsidP="00406D63">
            <w:pPr>
              <w:jc w:val="center"/>
              <w:rPr>
                <w:sz w:val="20"/>
                <w:szCs w:val="20"/>
              </w:rPr>
            </w:pPr>
            <w:r>
              <w:rPr>
                <w:sz w:val="20"/>
                <w:szCs w:val="20"/>
              </w:rPr>
              <w:t>.29</w:t>
            </w:r>
          </w:p>
        </w:tc>
        <w:tc>
          <w:tcPr>
            <w:tcW w:w="0" w:type="auto"/>
            <w:tcBorders>
              <w:left w:val="nil"/>
              <w:bottom w:val="nil"/>
              <w:right w:val="nil"/>
            </w:tcBorders>
            <w:vAlign w:val="center"/>
          </w:tcPr>
          <w:p w14:paraId="2B19CC2B" w14:textId="6B1D5A0D" w:rsidR="00406D63" w:rsidRPr="0063259A" w:rsidRDefault="000E22B2" w:rsidP="00406D63">
            <w:pPr>
              <w:jc w:val="center"/>
              <w:rPr>
                <w:sz w:val="20"/>
                <w:szCs w:val="20"/>
              </w:rPr>
            </w:pPr>
            <w:r>
              <w:rPr>
                <w:sz w:val="20"/>
                <w:szCs w:val="20"/>
              </w:rPr>
              <w:t>.08</w:t>
            </w:r>
          </w:p>
        </w:tc>
        <w:tc>
          <w:tcPr>
            <w:tcW w:w="0" w:type="auto"/>
            <w:tcBorders>
              <w:left w:val="nil"/>
              <w:bottom w:val="nil"/>
              <w:right w:val="nil"/>
            </w:tcBorders>
            <w:vAlign w:val="center"/>
          </w:tcPr>
          <w:p w14:paraId="17BA528F" w14:textId="5D5CC6B1" w:rsidR="00406D63" w:rsidRPr="0063259A" w:rsidRDefault="00406D63" w:rsidP="00406D63">
            <w:pPr>
              <w:jc w:val="center"/>
              <w:rPr>
                <w:sz w:val="20"/>
                <w:szCs w:val="20"/>
              </w:rPr>
            </w:pPr>
            <w:r>
              <w:rPr>
                <w:sz w:val="20"/>
                <w:szCs w:val="20"/>
              </w:rPr>
              <w:t>-</w:t>
            </w:r>
          </w:p>
        </w:tc>
        <w:tc>
          <w:tcPr>
            <w:tcW w:w="0" w:type="auto"/>
            <w:tcBorders>
              <w:left w:val="nil"/>
              <w:bottom w:val="nil"/>
              <w:right w:val="nil"/>
            </w:tcBorders>
            <w:vAlign w:val="center"/>
          </w:tcPr>
          <w:p w14:paraId="61FDEF9F" w14:textId="77777777" w:rsidR="00406D63" w:rsidRPr="0063259A" w:rsidRDefault="00406D63" w:rsidP="00406D63">
            <w:pPr>
              <w:jc w:val="center"/>
              <w:rPr>
                <w:sz w:val="20"/>
                <w:szCs w:val="20"/>
              </w:rPr>
            </w:pPr>
          </w:p>
        </w:tc>
        <w:tc>
          <w:tcPr>
            <w:tcW w:w="0" w:type="auto"/>
            <w:tcBorders>
              <w:left w:val="nil"/>
              <w:bottom w:val="nil"/>
              <w:right w:val="nil"/>
            </w:tcBorders>
            <w:vAlign w:val="center"/>
          </w:tcPr>
          <w:p w14:paraId="65DE7F06" w14:textId="77777777" w:rsidR="00406D63" w:rsidRPr="0063259A" w:rsidRDefault="00406D63" w:rsidP="00406D63">
            <w:pPr>
              <w:jc w:val="center"/>
              <w:rPr>
                <w:sz w:val="20"/>
                <w:szCs w:val="20"/>
              </w:rPr>
            </w:pPr>
          </w:p>
        </w:tc>
        <w:tc>
          <w:tcPr>
            <w:tcW w:w="0" w:type="auto"/>
            <w:tcBorders>
              <w:left w:val="nil"/>
              <w:bottom w:val="nil"/>
              <w:right w:val="nil"/>
            </w:tcBorders>
            <w:vAlign w:val="center"/>
          </w:tcPr>
          <w:p w14:paraId="23BC0856" w14:textId="77777777" w:rsidR="00406D63" w:rsidRPr="0063259A" w:rsidRDefault="00406D63" w:rsidP="00406D63">
            <w:pPr>
              <w:jc w:val="center"/>
              <w:rPr>
                <w:sz w:val="20"/>
                <w:szCs w:val="20"/>
              </w:rPr>
            </w:pPr>
          </w:p>
        </w:tc>
      </w:tr>
      <w:tr w:rsidR="00406D63" w:rsidRPr="0063259A" w14:paraId="0E46AB08" w14:textId="77777777" w:rsidTr="00154731">
        <w:trPr>
          <w:trHeight w:val="298"/>
        </w:trPr>
        <w:tc>
          <w:tcPr>
            <w:tcW w:w="0" w:type="auto"/>
            <w:tcBorders>
              <w:top w:val="nil"/>
              <w:left w:val="nil"/>
              <w:bottom w:val="nil"/>
              <w:right w:val="nil"/>
            </w:tcBorders>
            <w:vAlign w:val="center"/>
          </w:tcPr>
          <w:p w14:paraId="19A97A5A" w14:textId="77777777" w:rsidR="00406D63" w:rsidRPr="0063259A" w:rsidRDefault="00406D63" w:rsidP="00406D63">
            <w:pPr>
              <w:rPr>
                <w:sz w:val="20"/>
                <w:szCs w:val="20"/>
              </w:rPr>
            </w:pPr>
            <w:r w:rsidRPr="0063259A">
              <w:rPr>
                <w:sz w:val="20"/>
                <w:szCs w:val="20"/>
              </w:rPr>
              <w:t>High dominance</w:t>
            </w:r>
          </w:p>
        </w:tc>
        <w:tc>
          <w:tcPr>
            <w:tcW w:w="0" w:type="auto"/>
            <w:tcBorders>
              <w:top w:val="nil"/>
              <w:left w:val="nil"/>
              <w:bottom w:val="nil"/>
              <w:right w:val="nil"/>
            </w:tcBorders>
            <w:vAlign w:val="center"/>
          </w:tcPr>
          <w:p w14:paraId="15C797C1" w14:textId="4DD4F73D" w:rsidR="00406D63" w:rsidRPr="0063259A" w:rsidRDefault="000E22B2" w:rsidP="00406D63">
            <w:pPr>
              <w:jc w:val="center"/>
              <w:rPr>
                <w:sz w:val="20"/>
                <w:szCs w:val="20"/>
              </w:rPr>
            </w:pPr>
            <w:r>
              <w:rPr>
                <w:sz w:val="20"/>
                <w:szCs w:val="20"/>
              </w:rPr>
              <w:t>.23</w:t>
            </w:r>
          </w:p>
        </w:tc>
        <w:tc>
          <w:tcPr>
            <w:tcW w:w="0" w:type="auto"/>
            <w:tcBorders>
              <w:top w:val="nil"/>
              <w:left w:val="nil"/>
              <w:bottom w:val="nil"/>
              <w:right w:val="nil"/>
            </w:tcBorders>
            <w:vAlign w:val="center"/>
          </w:tcPr>
          <w:p w14:paraId="25157E6A" w14:textId="4F759151" w:rsidR="00406D63" w:rsidRPr="0063259A" w:rsidRDefault="000E22B2" w:rsidP="00406D63">
            <w:pPr>
              <w:jc w:val="center"/>
              <w:rPr>
                <w:sz w:val="20"/>
                <w:szCs w:val="20"/>
              </w:rPr>
            </w:pPr>
            <w:r>
              <w:rPr>
                <w:sz w:val="20"/>
                <w:szCs w:val="20"/>
              </w:rPr>
              <w:t>.12</w:t>
            </w:r>
          </w:p>
        </w:tc>
        <w:tc>
          <w:tcPr>
            <w:tcW w:w="0" w:type="auto"/>
            <w:tcBorders>
              <w:top w:val="nil"/>
              <w:left w:val="nil"/>
              <w:bottom w:val="nil"/>
              <w:right w:val="nil"/>
            </w:tcBorders>
            <w:vAlign w:val="center"/>
          </w:tcPr>
          <w:p w14:paraId="449F5DEF" w14:textId="77EBC13D" w:rsidR="00406D63" w:rsidRPr="0063259A" w:rsidRDefault="00EA60B7" w:rsidP="00406D63">
            <w:pPr>
              <w:jc w:val="center"/>
              <w:rPr>
                <w:sz w:val="20"/>
                <w:szCs w:val="20"/>
              </w:rPr>
            </w:pPr>
            <w:r>
              <w:rPr>
                <w:sz w:val="20"/>
                <w:szCs w:val="20"/>
              </w:rPr>
              <w:t>-.06</w:t>
            </w:r>
            <w:r w:rsidRPr="0063259A">
              <w:rPr>
                <w:sz w:val="20"/>
                <w:szCs w:val="20"/>
                <w:vertAlign w:val="superscript"/>
              </w:rPr>
              <w:t>***</w:t>
            </w:r>
          </w:p>
        </w:tc>
        <w:tc>
          <w:tcPr>
            <w:tcW w:w="0" w:type="auto"/>
            <w:tcBorders>
              <w:top w:val="nil"/>
              <w:left w:val="nil"/>
              <w:bottom w:val="nil"/>
              <w:right w:val="nil"/>
            </w:tcBorders>
            <w:vAlign w:val="center"/>
          </w:tcPr>
          <w:p w14:paraId="30E360DC" w14:textId="794E5206" w:rsidR="00406D63" w:rsidRPr="0063259A" w:rsidRDefault="00406D63" w:rsidP="00406D63">
            <w:pPr>
              <w:jc w:val="center"/>
              <w:rPr>
                <w:sz w:val="20"/>
                <w:szCs w:val="20"/>
              </w:rPr>
            </w:pPr>
            <w:r>
              <w:rPr>
                <w:sz w:val="20"/>
                <w:szCs w:val="20"/>
              </w:rPr>
              <w:t>-</w:t>
            </w:r>
          </w:p>
        </w:tc>
        <w:tc>
          <w:tcPr>
            <w:tcW w:w="0" w:type="auto"/>
            <w:tcBorders>
              <w:top w:val="nil"/>
              <w:left w:val="nil"/>
              <w:bottom w:val="nil"/>
              <w:right w:val="nil"/>
            </w:tcBorders>
            <w:vAlign w:val="center"/>
          </w:tcPr>
          <w:p w14:paraId="1E0792E5" w14:textId="77777777" w:rsidR="00406D63" w:rsidRPr="0063259A" w:rsidRDefault="00406D63" w:rsidP="00406D63">
            <w:pPr>
              <w:jc w:val="center"/>
              <w:rPr>
                <w:sz w:val="20"/>
                <w:szCs w:val="20"/>
              </w:rPr>
            </w:pPr>
          </w:p>
        </w:tc>
        <w:tc>
          <w:tcPr>
            <w:tcW w:w="0" w:type="auto"/>
            <w:tcBorders>
              <w:top w:val="nil"/>
              <w:left w:val="nil"/>
              <w:bottom w:val="nil"/>
              <w:right w:val="nil"/>
            </w:tcBorders>
            <w:vAlign w:val="center"/>
          </w:tcPr>
          <w:p w14:paraId="239B0CCC" w14:textId="77777777" w:rsidR="00406D63" w:rsidRPr="0063259A" w:rsidRDefault="00406D63" w:rsidP="00406D63">
            <w:pPr>
              <w:jc w:val="center"/>
              <w:rPr>
                <w:sz w:val="20"/>
                <w:szCs w:val="20"/>
              </w:rPr>
            </w:pPr>
          </w:p>
        </w:tc>
      </w:tr>
      <w:tr w:rsidR="00406D63" w:rsidRPr="0063259A" w14:paraId="55AEEE29" w14:textId="77777777" w:rsidTr="00154731">
        <w:trPr>
          <w:trHeight w:val="298"/>
        </w:trPr>
        <w:tc>
          <w:tcPr>
            <w:tcW w:w="0" w:type="auto"/>
            <w:tcBorders>
              <w:top w:val="nil"/>
              <w:left w:val="nil"/>
              <w:bottom w:val="nil"/>
              <w:right w:val="nil"/>
            </w:tcBorders>
            <w:vAlign w:val="center"/>
          </w:tcPr>
          <w:p w14:paraId="481BF8DE" w14:textId="77777777" w:rsidR="00406D63" w:rsidRPr="0063259A" w:rsidRDefault="00406D63" w:rsidP="00406D63">
            <w:pPr>
              <w:rPr>
                <w:sz w:val="20"/>
                <w:szCs w:val="20"/>
              </w:rPr>
            </w:pPr>
            <w:r w:rsidRPr="0063259A">
              <w:rPr>
                <w:sz w:val="20"/>
                <w:szCs w:val="20"/>
              </w:rPr>
              <w:t>Low prestige</w:t>
            </w:r>
          </w:p>
        </w:tc>
        <w:tc>
          <w:tcPr>
            <w:tcW w:w="0" w:type="auto"/>
            <w:tcBorders>
              <w:top w:val="nil"/>
              <w:left w:val="nil"/>
              <w:bottom w:val="nil"/>
              <w:right w:val="nil"/>
            </w:tcBorders>
            <w:vAlign w:val="center"/>
          </w:tcPr>
          <w:p w14:paraId="742747DE" w14:textId="5BD55C7D" w:rsidR="00406D63" w:rsidRPr="0063259A" w:rsidRDefault="000E22B2" w:rsidP="00406D63">
            <w:pPr>
              <w:jc w:val="center"/>
              <w:rPr>
                <w:sz w:val="20"/>
                <w:szCs w:val="20"/>
              </w:rPr>
            </w:pPr>
            <w:r>
              <w:rPr>
                <w:sz w:val="20"/>
                <w:szCs w:val="20"/>
              </w:rPr>
              <w:t>.10</w:t>
            </w:r>
          </w:p>
        </w:tc>
        <w:tc>
          <w:tcPr>
            <w:tcW w:w="0" w:type="auto"/>
            <w:tcBorders>
              <w:top w:val="nil"/>
              <w:left w:val="nil"/>
              <w:bottom w:val="nil"/>
              <w:right w:val="nil"/>
            </w:tcBorders>
            <w:vAlign w:val="center"/>
          </w:tcPr>
          <w:p w14:paraId="21FD0D15" w14:textId="0B592F9F" w:rsidR="00406D63" w:rsidRPr="0063259A" w:rsidRDefault="000E22B2" w:rsidP="00406D63">
            <w:pPr>
              <w:jc w:val="center"/>
              <w:rPr>
                <w:sz w:val="20"/>
                <w:szCs w:val="20"/>
              </w:rPr>
            </w:pPr>
            <w:r>
              <w:rPr>
                <w:sz w:val="20"/>
                <w:szCs w:val="20"/>
              </w:rPr>
              <w:t>.13</w:t>
            </w:r>
          </w:p>
        </w:tc>
        <w:tc>
          <w:tcPr>
            <w:tcW w:w="0" w:type="auto"/>
            <w:tcBorders>
              <w:top w:val="nil"/>
              <w:left w:val="nil"/>
              <w:bottom w:val="nil"/>
              <w:right w:val="nil"/>
            </w:tcBorders>
            <w:vAlign w:val="center"/>
          </w:tcPr>
          <w:p w14:paraId="03EB94A8" w14:textId="09FFB253" w:rsidR="00406D63" w:rsidRPr="0063259A" w:rsidRDefault="00AE6859" w:rsidP="00406D63">
            <w:pPr>
              <w:jc w:val="center"/>
              <w:rPr>
                <w:sz w:val="20"/>
                <w:szCs w:val="20"/>
              </w:rPr>
            </w:pPr>
            <w:r>
              <w:rPr>
                <w:sz w:val="20"/>
                <w:szCs w:val="20"/>
              </w:rPr>
              <w:t>-.19</w:t>
            </w:r>
            <w:r w:rsidRPr="0063259A">
              <w:rPr>
                <w:sz w:val="20"/>
                <w:szCs w:val="20"/>
                <w:vertAlign w:val="superscript"/>
              </w:rPr>
              <w:t>***</w:t>
            </w:r>
          </w:p>
        </w:tc>
        <w:tc>
          <w:tcPr>
            <w:tcW w:w="0" w:type="auto"/>
            <w:tcBorders>
              <w:top w:val="nil"/>
              <w:left w:val="nil"/>
              <w:bottom w:val="nil"/>
              <w:right w:val="nil"/>
            </w:tcBorders>
            <w:vAlign w:val="center"/>
          </w:tcPr>
          <w:p w14:paraId="7FB2A314" w14:textId="5B4096CA" w:rsidR="00406D63" w:rsidRPr="0063259A" w:rsidRDefault="00127871" w:rsidP="00406D63">
            <w:pPr>
              <w:jc w:val="center"/>
              <w:rPr>
                <w:sz w:val="20"/>
                <w:szCs w:val="20"/>
              </w:rPr>
            </w:pPr>
            <w:r>
              <w:rPr>
                <w:sz w:val="20"/>
                <w:szCs w:val="20"/>
              </w:rPr>
              <w:t>-.13</w:t>
            </w:r>
            <w:r w:rsidRPr="0063259A">
              <w:rPr>
                <w:sz w:val="20"/>
                <w:szCs w:val="20"/>
                <w:vertAlign w:val="superscript"/>
              </w:rPr>
              <w:t>***</w:t>
            </w:r>
          </w:p>
        </w:tc>
        <w:tc>
          <w:tcPr>
            <w:tcW w:w="0" w:type="auto"/>
            <w:tcBorders>
              <w:top w:val="nil"/>
              <w:left w:val="nil"/>
              <w:bottom w:val="nil"/>
              <w:right w:val="nil"/>
            </w:tcBorders>
            <w:vAlign w:val="center"/>
          </w:tcPr>
          <w:p w14:paraId="0327435C" w14:textId="424CE933" w:rsidR="00406D63" w:rsidRPr="0063259A" w:rsidRDefault="00406D63" w:rsidP="00406D63">
            <w:pPr>
              <w:jc w:val="center"/>
              <w:rPr>
                <w:sz w:val="20"/>
                <w:szCs w:val="20"/>
              </w:rPr>
            </w:pPr>
            <w:r>
              <w:rPr>
                <w:sz w:val="20"/>
                <w:szCs w:val="20"/>
              </w:rPr>
              <w:t>-</w:t>
            </w:r>
          </w:p>
        </w:tc>
        <w:tc>
          <w:tcPr>
            <w:tcW w:w="0" w:type="auto"/>
            <w:tcBorders>
              <w:top w:val="nil"/>
              <w:left w:val="nil"/>
              <w:bottom w:val="nil"/>
              <w:right w:val="nil"/>
            </w:tcBorders>
            <w:vAlign w:val="center"/>
          </w:tcPr>
          <w:p w14:paraId="144FD519" w14:textId="77777777" w:rsidR="00406D63" w:rsidRPr="0063259A" w:rsidRDefault="00406D63" w:rsidP="00406D63">
            <w:pPr>
              <w:jc w:val="center"/>
              <w:rPr>
                <w:sz w:val="20"/>
                <w:szCs w:val="20"/>
              </w:rPr>
            </w:pPr>
          </w:p>
        </w:tc>
      </w:tr>
      <w:tr w:rsidR="00406D63" w:rsidRPr="0063259A" w14:paraId="0120D343" w14:textId="77777777" w:rsidTr="00154731">
        <w:trPr>
          <w:trHeight w:val="298"/>
        </w:trPr>
        <w:tc>
          <w:tcPr>
            <w:tcW w:w="0" w:type="auto"/>
            <w:tcBorders>
              <w:top w:val="nil"/>
              <w:left w:val="nil"/>
              <w:right w:val="nil"/>
            </w:tcBorders>
            <w:vAlign w:val="center"/>
          </w:tcPr>
          <w:p w14:paraId="32F36FB7" w14:textId="77777777" w:rsidR="00406D63" w:rsidRPr="0063259A" w:rsidRDefault="00406D63" w:rsidP="00406D63">
            <w:pPr>
              <w:rPr>
                <w:sz w:val="20"/>
                <w:szCs w:val="20"/>
              </w:rPr>
            </w:pPr>
            <w:r w:rsidRPr="0063259A">
              <w:rPr>
                <w:sz w:val="20"/>
                <w:szCs w:val="20"/>
              </w:rPr>
              <w:t>High prestige</w:t>
            </w:r>
          </w:p>
        </w:tc>
        <w:tc>
          <w:tcPr>
            <w:tcW w:w="0" w:type="auto"/>
            <w:tcBorders>
              <w:top w:val="nil"/>
              <w:left w:val="nil"/>
              <w:right w:val="nil"/>
            </w:tcBorders>
            <w:vAlign w:val="center"/>
          </w:tcPr>
          <w:p w14:paraId="40118AA2" w14:textId="62BD0826" w:rsidR="00406D63" w:rsidRPr="0063259A" w:rsidRDefault="000E22B2" w:rsidP="00406D63">
            <w:pPr>
              <w:jc w:val="center"/>
              <w:rPr>
                <w:sz w:val="20"/>
                <w:szCs w:val="20"/>
              </w:rPr>
            </w:pPr>
            <w:r>
              <w:rPr>
                <w:sz w:val="20"/>
                <w:szCs w:val="20"/>
              </w:rPr>
              <w:t>.30</w:t>
            </w:r>
          </w:p>
        </w:tc>
        <w:tc>
          <w:tcPr>
            <w:tcW w:w="0" w:type="auto"/>
            <w:tcBorders>
              <w:top w:val="nil"/>
              <w:left w:val="nil"/>
              <w:right w:val="nil"/>
            </w:tcBorders>
            <w:vAlign w:val="center"/>
          </w:tcPr>
          <w:p w14:paraId="7C0049CE" w14:textId="6A456326" w:rsidR="00406D63" w:rsidRPr="0063259A" w:rsidRDefault="000E22B2" w:rsidP="00406D63">
            <w:pPr>
              <w:jc w:val="center"/>
              <w:rPr>
                <w:sz w:val="20"/>
                <w:szCs w:val="20"/>
              </w:rPr>
            </w:pPr>
            <w:r>
              <w:rPr>
                <w:sz w:val="20"/>
                <w:szCs w:val="20"/>
              </w:rPr>
              <w:t>.06</w:t>
            </w:r>
          </w:p>
        </w:tc>
        <w:tc>
          <w:tcPr>
            <w:tcW w:w="0" w:type="auto"/>
            <w:tcBorders>
              <w:top w:val="nil"/>
              <w:left w:val="nil"/>
              <w:right w:val="nil"/>
            </w:tcBorders>
            <w:vAlign w:val="center"/>
          </w:tcPr>
          <w:p w14:paraId="321C65B0" w14:textId="54E8EDAE" w:rsidR="00406D63" w:rsidRPr="0063259A" w:rsidRDefault="00127871" w:rsidP="00406D63">
            <w:pPr>
              <w:jc w:val="center"/>
              <w:rPr>
                <w:sz w:val="20"/>
                <w:szCs w:val="20"/>
              </w:rPr>
            </w:pPr>
            <w:r>
              <w:rPr>
                <w:sz w:val="20"/>
                <w:szCs w:val="20"/>
              </w:rPr>
              <w:t>.01</w:t>
            </w:r>
          </w:p>
        </w:tc>
        <w:tc>
          <w:tcPr>
            <w:tcW w:w="0" w:type="auto"/>
            <w:tcBorders>
              <w:top w:val="nil"/>
              <w:left w:val="nil"/>
              <w:right w:val="nil"/>
            </w:tcBorders>
            <w:vAlign w:val="center"/>
          </w:tcPr>
          <w:p w14:paraId="0675E28A" w14:textId="2CACE62B" w:rsidR="00406D63" w:rsidRPr="0063259A" w:rsidRDefault="00264C13" w:rsidP="00406D63">
            <w:pPr>
              <w:jc w:val="center"/>
              <w:rPr>
                <w:sz w:val="20"/>
                <w:szCs w:val="20"/>
              </w:rPr>
            </w:pPr>
            <w:r>
              <w:rPr>
                <w:sz w:val="20"/>
                <w:szCs w:val="20"/>
              </w:rPr>
              <w:t>.07</w:t>
            </w:r>
            <w:r w:rsidRPr="0063259A">
              <w:rPr>
                <w:sz w:val="20"/>
                <w:szCs w:val="20"/>
                <w:vertAlign w:val="superscript"/>
              </w:rPr>
              <w:t>***</w:t>
            </w:r>
          </w:p>
        </w:tc>
        <w:tc>
          <w:tcPr>
            <w:tcW w:w="0" w:type="auto"/>
            <w:tcBorders>
              <w:top w:val="nil"/>
              <w:left w:val="nil"/>
              <w:right w:val="nil"/>
            </w:tcBorders>
            <w:vAlign w:val="center"/>
          </w:tcPr>
          <w:p w14:paraId="73807430" w14:textId="07A203C5" w:rsidR="00406D63" w:rsidRPr="0063259A" w:rsidRDefault="00C42078" w:rsidP="00406D63">
            <w:pPr>
              <w:jc w:val="center"/>
              <w:rPr>
                <w:sz w:val="20"/>
                <w:szCs w:val="20"/>
              </w:rPr>
            </w:pPr>
            <w:r>
              <w:rPr>
                <w:sz w:val="20"/>
                <w:szCs w:val="20"/>
              </w:rPr>
              <w:t>.21</w:t>
            </w:r>
            <w:r w:rsidRPr="0063259A">
              <w:rPr>
                <w:sz w:val="20"/>
                <w:szCs w:val="20"/>
                <w:vertAlign w:val="superscript"/>
              </w:rPr>
              <w:t>***</w:t>
            </w:r>
          </w:p>
        </w:tc>
        <w:tc>
          <w:tcPr>
            <w:tcW w:w="0" w:type="auto"/>
            <w:tcBorders>
              <w:top w:val="nil"/>
              <w:left w:val="nil"/>
              <w:right w:val="nil"/>
            </w:tcBorders>
            <w:vAlign w:val="center"/>
          </w:tcPr>
          <w:p w14:paraId="21F64E26" w14:textId="4B0897A3" w:rsidR="00406D63" w:rsidRPr="0063259A" w:rsidRDefault="00406D63" w:rsidP="00406D63">
            <w:pPr>
              <w:jc w:val="center"/>
              <w:rPr>
                <w:sz w:val="20"/>
                <w:szCs w:val="20"/>
              </w:rPr>
            </w:pPr>
            <w:r>
              <w:rPr>
                <w:sz w:val="20"/>
                <w:szCs w:val="20"/>
              </w:rPr>
              <w:t>-</w:t>
            </w:r>
          </w:p>
        </w:tc>
      </w:tr>
    </w:tbl>
    <w:p w14:paraId="6911D9B0" w14:textId="77777777" w:rsidR="00F52E21" w:rsidRPr="0063259A" w:rsidRDefault="00F52E21" w:rsidP="00F52E21">
      <w:pPr>
        <w:widowControl w:val="0"/>
        <w:autoSpaceDE w:val="0"/>
        <w:autoSpaceDN w:val="0"/>
        <w:adjustRightInd w:val="0"/>
        <w:rPr>
          <w:sz w:val="20"/>
          <w:szCs w:val="20"/>
        </w:rPr>
      </w:pPr>
      <w:r w:rsidRPr="0063259A">
        <w:rPr>
          <w:sz w:val="20"/>
          <w:szCs w:val="20"/>
          <w:vertAlign w:val="superscript"/>
        </w:rPr>
        <w:t>†</w:t>
      </w:r>
      <w:r w:rsidRPr="0063259A">
        <w:rPr>
          <w:sz w:val="20"/>
          <w:szCs w:val="20"/>
        </w:rPr>
        <w:t xml:space="preserve"> </w:t>
      </w:r>
      <w:r w:rsidRPr="00561566">
        <w:rPr>
          <w:i/>
          <w:iCs/>
          <w:sz w:val="20"/>
          <w:szCs w:val="20"/>
        </w:rPr>
        <w:t>p</w:t>
      </w:r>
      <w:r w:rsidRPr="0063259A">
        <w:rPr>
          <w:sz w:val="20"/>
          <w:szCs w:val="20"/>
        </w:rPr>
        <w:t xml:space="preserve"> &lt; .10, </w:t>
      </w:r>
      <w:r w:rsidRPr="0063259A">
        <w:rPr>
          <w:sz w:val="20"/>
          <w:szCs w:val="20"/>
          <w:vertAlign w:val="superscript"/>
        </w:rPr>
        <w:t>*</w:t>
      </w:r>
      <w:r w:rsidRPr="0063259A">
        <w:rPr>
          <w:sz w:val="20"/>
          <w:szCs w:val="20"/>
        </w:rPr>
        <w:t xml:space="preserve"> </w:t>
      </w:r>
      <w:r w:rsidRPr="0063259A">
        <w:rPr>
          <w:i/>
          <w:iCs/>
          <w:sz w:val="20"/>
          <w:szCs w:val="20"/>
        </w:rPr>
        <w:t>p</w:t>
      </w:r>
      <w:r w:rsidRPr="0063259A">
        <w:rPr>
          <w:sz w:val="20"/>
          <w:szCs w:val="20"/>
        </w:rPr>
        <w:t xml:space="preserve"> &lt; .05, </w:t>
      </w:r>
      <w:r w:rsidRPr="0063259A">
        <w:rPr>
          <w:sz w:val="20"/>
          <w:szCs w:val="20"/>
          <w:vertAlign w:val="superscript"/>
        </w:rPr>
        <w:t>**</w:t>
      </w:r>
      <w:r w:rsidRPr="0063259A">
        <w:rPr>
          <w:sz w:val="20"/>
          <w:szCs w:val="20"/>
        </w:rPr>
        <w:t xml:space="preserve"> </w:t>
      </w:r>
      <w:r w:rsidRPr="0063259A">
        <w:rPr>
          <w:i/>
          <w:iCs/>
          <w:sz w:val="20"/>
          <w:szCs w:val="20"/>
        </w:rPr>
        <w:t>p</w:t>
      </w:r>
      <w:r w:rsidRPr="0063259A">
        <w:rPr>
          <w:sz w:val="20"/>
          <w:szCs w:val="20"/>
        </w:rPr>
        <w:t xml:space="preserve"> &lt; .01, </w:t>
      </w:r>
      <w:r w:rsidRPr="0063259A">
        <w:rPr>
          <w:sz w:val="20"/>
          <w:szCs w:val="20"/>
          <w:vertAlign w:val="superscript"/>
        </w:rPr>
        <w:t>***</w:t>
      </w:r>
      <w:r w:rsidRPr="0063259A">
        <w:rPr>
          <w:sz w:val="20"/>
          <w:szCs w:val="20"/>
        </w:rPr>
        <w:t xml:space="preserve"> </w:t>
      </w:r>
      <w:r w:rsidRPr="0063259A">
        <w:rPr>
          <w:i/>
          <w:iCs/>
          <w:sz w:val="20"/>
          <w:szCs w:val="20"/>
        </w:rPr>
        <w:t>p</w:t>
      </w:r>
      <w:r w:rsidRPr="0063259A">
        <w:rPr>
          <w:sz w:val="20"/>
          <w:szCs w:val="20"/>
        </w:rPr>
        <w:t xml:space="preserve"> &lt; .001</w:t>
      </w:r>
    </w:p>
    <w:p w14:paraId="19A45291" w14:textId="7F93112D" w:rsidR="001E24E4" w:rsidRDefault="001E24E4">
      <w:pPr>
        <w:rPr>
          <w:color w:val="000000" w:themeColor="text1"/>
        </w:rPr>
      </w:pPr>
    </w:p>
    <w:p w14:paraId="319FD5EA" w14:textId="5C3F2966" w:rsidR="00B546F6" w:rsidRPr="0063259A" w:rsidRDefault="00B546F6" w:rsidP="00B546F6">
      <w:pPr>
        <w:rPr>
          <w:b/>
          <w:bCs/>
          <w:color w:val="000000" w:themeColor="text1"/>
        </w:rPr>
      </w:pPr>
      <w:r>
        <w:rPr>
          <w:b/>
          <w:bCs/>
          <w:color w:val="000000" w:themeColor="text1"/>
        </w:rPr>
        <w:t>E</w:t>
      </w:r>
      <w:r w:rsidRPr="0063259A">
        <w:rPr>
          <w:b/>
          <w:bCs/>
          <w:color w:val="000000" w:themeColor="text1"/>
        </w:rPr>
        <w:t xml:space="preserve">: </w:t>
      </w:r>
      <w:r w:rsidR="004510D8">
        <w:rPr>
          <w:b/>
          <w:bCs/>
          <w:color w:val="000000" w:themeColor="text1"/>
        </w:rPr>
        <w:t>No</w:t>
      </w:r>
      <w:r w:rsidRPr="0063259A">
        <w:rPr>
          <w:b/>
          <w:bCs/>
          <w:color w:val="000000" w:themeColor="text1"/>
        </w:rPr>
        <w:t xml:space="preserve"> help offered </w:t>
      </w:r>
    </w:p>
    <w:tbl>
      <w:tblPr>
        <w:tblStyle w:val="TableGrid"/>
        <w:tblW w:w="0" w:type="auto"/>
        <w:tblLook w:val="04A0" w:firstRow="1" w:lastRow="0" w:firstColumn="1" w:lastColumn="0" w:noHBand="0" w:noVBand="1"/>
      </w:tblPr>
      <w:tblGrid>
        <w:gridCol w:w="1544"/>
        <w:gridCol w:w="672"/>
        <w:gridCol w:w="472"/>
        <w:gridCol w:w="1511"/>
        <w:gridCol w:w="1544"/>
        <w:gridCol w:w="1266"/>
        <w:gridCol w:w="1544"/>
      </w:tblGrid>
      <w:tr w:rsidR="00B546F6" w:rsidRPr="0063259A" w14:paraId="63C0CB5C" w14:textId="77777777" w:rsidTr="00154731">
        <w:trPr>
          <w:trHeight w:val="298"/>
        </w:trPr>
        <w:tc>
          <w:tcPr>
            <w:tcW w:w="0" w:type="auto"/>
            <w:tcBorders>
              <w:left w:val="nil"/>
              <w:right w:val="nil"/>
            </w:tcBorders>
          </w:tcPr>
          <w:p w14:paraId="5BDE4CAB" w14:textId="77777777" w:rsidR="00B546F6" w:rsidRPr="0063259A" w:rsidRDefault="00B546F6" w:rsidP="00154731">
            <w:pPr>
              <w:rPr>
                <w:sz w:val="20"/>
                <w:szCs w:val="20"/>
              </w:rPr>
            </w:pPr>
          </w:p>
        </w:tc>
        <w:tc>
          <w:tcPr>
            <w:tcW w:w="0" w:type="auto"/>
            <w:tcBorders>
              <w:left w:val="nil"/>
              <w:right w:val="nil"/>
            </w:tcBorders>
            <w:vAlign w:val="center"/>
          </w:tcPr>
          <w:p w14:paraId="7A303414" w14:textId="77777777" w:rsidR="00B546F6" w:rsidRPr="0063259A" w:rsidRDefault="00B546F6" w:rsidP="00154731">
            <w:pPr>
              <w:jc w:val="center"/>
              <w:rPr>
                <w:sz w:val="20"/>
                <w:szCs w:val="20"/>
              </w:rPr>
            </w:pPr>
            <w:r w:rsidRPr="0063259A">
              <w:rPr>
                <w:sz w:val="20"/>
                <w:szCs w:val="20"/>
              </w:rPr>
              <w:t>Mean</w:t>
            </w:r>
          </w:p>
        </w:tc>
        <w:tc>
          <w:tcPr>
            <w:tcW w:w="0" w:type="auto"/>
            <w:tcBorders>
              <w:left w:val="nil"/>
              <w:right w:val="nil"/>
            </w:tcBorders>
            <w:vAlign w:val="center"/>
          </w:tcPr>
          <w:p w14:paraId="264ADC0D" w14:textId="77777777" w:rsidR="00B546F6" w:rsidRPr="0063259A" w:rsidRDefault="00B546F6" w:rsidP="00154731">
            <w:pPr>
              <w:jc w:val="center"/>
              <w:rPr>
                <w:sz w:val="20"/>
                <w:szCs w:val="20"/>
              </w:rPr>
            </w:pPr>
            <w:r w:rsidRPr="0063259A">
              <w:rPr>
                <w:sz w:val="20"/>
                <w:szCs w:val="20"/>
              </w:rPr>
              <w:t>SD</w:t>
            </w:r>
          </w:p>
        </w:tc>
        <w:tc>
          <w:tcPr>
            <w:tcW w:w="0" w:type="auto"/>
            <w:tcBorders>
              <w:left w:val="nil"/>
              <w:right w:val="nil"/>
            </w:tcBorders>
            <w:vAlign w:val="center"/>
          </w:tcPr>
          <w:p w14:paraId="20E8B112" w14:textId="77777777" w:rsidR="00B546F6" w:rsidRPr="0063259A" w:rsidRDefault="00B546F6" w:rsidP="00154731">
            <w:pPr>
              <w:jc w:val="center"/>
              <w:rPr>
                <w:sz w:val="20"/>
                <w:szCs w:val="20"/>
              </w:rPr>
            </w:pPr>
            <w:r w:rsidRPr="0063259A">
              <w:rPr>
                <w:sz w:val="20"/>
                <w:szCs w:val="20"/>
              </w:rPr>
              <w:t>Low dominance</w:t>
            </w:r>
          </w:p>
        </w:tc>
        <w:tc>
          <w:tcPr>
            <w:tcW w:w="0" w:type="auto"/>
            <w:tcBorders>
              <w:left w:val="nil"/>
              <w:right w:val="nil"/>
            </w:tcBorders>
            <w:vAlign w:val="center"/>
          </w:tcPr>
          <w:p w14:paraId="19DDCAEB" w14:textId="77777777" w:rsidR="00B546F6" w:rsidRPr="0063259A" w:rsidRDefault="00B546F6" w:rsidP="00154731">
            <w:pPr>
              <w:jc w:val="center"/>
              <w:rPr>
                <w:sz w:val="20"/>
                <w:szCs w:val="20"/>
              </w:rPr>
            </w:pPr>
            <w:r w:rsidRPr="0063259A">
              <w:rPr>
                <w:sz w:val="20"/>
                <w:szCs w:val="20"/>
              </w:rPr>
              <w:t>High dominance</w:t>
            </w:r>
          </w:p>
        </w:tc>
        <w:tc>
          <w:tcPr>
            <w:tcW w:w="0" w:type="auto"/>
            <w:tcBorders>
              <w:left w:val="nil"/>
              <w:right w:val="nil"/>
            </w:tcBorders>
            <w:vAlign w:val="center"/>
          </w:tcPr>
          <w:p w14:paraId="6CBE68DE" w14:textId="77777777" w:rsidR="00B546F6" w:rsidRPr="0063259A" w:rsidRDefault="00B546F6" w:rsidP="00154731">
            <w:pPr>
              <w:jc w:val="center"/>
              <w:rPr>
                <w:sz w:val="20"/>
                <w:szCs w:val="20"/>
              </w:rPr>
            </w:pPr>
            <w:r w:rsidRPr="0063259A">
              <w:rPr>
                <w:sz w:val="20"/>
                <w:szCs w:val="20"/>
              </w:rPr>
              <w:t>Low prestige</w:t>
            </w:r>
          </w:p>
        </w:tc>
        <w:tc>
          <w:tcPr>
            <w:tcW w:w="0" w:type="auto"/>
            <w:tcBorders>
              <w:left w:val="nil"/>
              <w:right w:val="nil"/>
            </w:tcBorders>
            <w:vAlign w:val="center"/>
          </w:tcPr>
          <w:p w14:paraId="5FCA0222" w14:textId="77777777" w:rsidR="00B546F6" w:rsidRPr="0063259A" w:rsidRDefault="00B546F6" w:rsidP="00154731">
            <w:pPr>
              <w:jc w:val="center"/>
              <w:rPr>
                <w:sz w:val="20"/>
                <w:szCs w:val="20"/>
              </w:rPr>
            </w:pPr>
            <w:r w:rsidRPr="0063259A">
              <w:rPr>
                <w:sz w:val="20"/>
                <w:szCs w:val="20"/>
              </w:rPr>
              <w:t>High dominance</w:t>
            </w:r>
          </w:p>
        </w:tc>
      </w:tr>
      <w:tr w:rsidR="00406D63" w:rsidRPr="0063259A" w14:paraId="66E5161E" w14:textId="77777777" w:rsidTr="00154731">
        <w:trPr>
          <w:trHeight w:val="298"/>
        </w:trPr>
        <w:tc>
          <w:tcPr>
            <w:tcW w:w="0" w:type="auto"/>
            <w:tcBorders>
              <w:left w:val="nil"/>
              <w:bottom w:val="nil"/>
              <w:right w:val="nil"/>
            </w:tcBorders>
            <w:vAlign w:val="center"/>
          </w:tcPr>
          <w:p w14:paraId="76466FAC" w14:textId="77777777" w:rsidR="00406D63" w:rsidRPr="0063259A" w:rsidRDefault="00406D63" w:rsidP="00406D63">
            <w:pPr>
              <w:rPr>
                <w:sz w:val="20"/>
                <w:szCs w:val="20"/>
              </w:rPr>
            </w:pPr>
            <w:r w:rsidRPr="0063259A">
              <w:rPr>
                <w:sz w:val="20"/>
                <w:szCs w:val="20"/>
              </w:rPr>
              <w:t>Low dominance</w:t>
            </w:r>
          </w:p>
        </w:tc>
        <w:tc>
          <w:tcPr>
            <w:tcW w:w="0" w:type="auto"/>
            <w:tcBorders>
              <w:left w:val="nil"/>
              <w:bottom w:val="nil"/>
              <w:right w:val="nil"/>
            </w:tcBorders>
            <w:vAlign w:val="center"/>
          </w:tcPr>
          <w:p w14:paraId="0736FEDE" w14:textId="794E816D" w:rsidR="00406D63" w:rsidRPr="0063259A" w:rsidRDefault="00AE7270" w:rsidP="00406D63">
            <w:pPr>
              <w:jc w:val="center"/>
              <w:rPr>
                <w:sz w:val="20"/>
                <w:szCs w:val="20"/>
              </w:rPr>
            </w:pPr>
            <w:r>
              <w:rPr>
                <w:sz w:val="20"/>
                <w:szCs w:val="20"/>
              </w:rPr>
              <w:t>.01</w:t>
            </w:r>
          </w:p>
        </w:tc>
        <w:tc>
          <w:tcPr>
            <w:tcW w:w="0" w:type="auto"/>
            <w:tcBorders>
              <w:left w:val="nil"/>
              <w:bottom w:val="nil"/>
              <w:right w:val="nil"/>
            </w:tcBorders>
            <w:vAlign w:val="center"/>
          </w:tcPr>
          <w:p w14:paraId="63DC34FB" w14:textId="4F6FA65C" w:rsidR="00406D63" w:rsidRPr="0063259A" w:rsidRDefault="00AE7270" w:rsidP="00406D63">
            <w:pPr>
              <w:jc w:val="center"/>
              <w:rPr>
                <w:sz w:val="20"/>
                <w:szCs w:val="20"/>
              </w:rPr>
            </w:pPr>
            <w:r>
              <w:rPr>
                <w:sz w:val="20"/>
                <w:szCs w:val="20"/>
              </w:rPr>
              <w:t>.05</w:t>
            </w:r>
          </w:p>
        </w:tc>
        <w:tc>
          <w:tcPr>
            <w:tcW w:w="0" w:type="auto"/>
            <w:tcBorders>
              <w:left w:val="nil"/>
              <w:bottom w:val="nil"/>
              <w:right w:val="nil"/>
            </w:tcBorders>
            <w:vAlign w:val="center"/>
          </w:tcPr>
          <w:p w14:paraId="11E97314" w14:textId="7D3F8CD5" w:rsidR="00406D63" w:rsidRPr="0063259A" w:rsidRDefault="00406D63" w:rsidP="00406D63">
            <w:pPr>
              <w:jc w:val="center"/>
              <w:rPr>
                <w:sz w:val="20"/>
                <w:szCs w:val="20"/>
              </w:rPr>
            </w:pPr>
            <w:r>
              <w:rPr>
                <w:sz w:val="20"/>
                <w:szCs w:val="20"/>
              </w:rPr>
              <w:t>-</w:t>
            </w:r>
          </w:p>
        </w:tc>
        <w:tc>
          <w:tcPr>
            <w:tcW w:w="0" w:type="auto"/>
            <w:tcBorders>
              <w:left w:val="nil"/>
              <w:bottom w:val="nil"/>
              <w:right w:val="nil"/>
            </w:tcBorders>
            <w:vAlign w:val="center"/>
          </w:tcPr>
          <w:p w14:paraId="43F07D57" w14:textId="77777777" w:rsidR="00406D63" w:rsidRPr="0063259A" w:rsidRDefault="00406D63" w:rsidP="00406D63">
            <w:pPr>
              <w:jc w:val="center"/>
              <w:rPr>
                <w:sz w:val="20"/>
                <w:szCs w:val="20"/>
              </w:rPr>
            </w:pPr>
          </w:p>
        </w:tc>
        <w:tc>
          <w:tcPr>
            <w:tcW w:w="0" w:type="auto"/>
            <w:tcBorders>
              <w:left w:val="nil"/>
              <w:bottom w:val="nil"/>
              <w:right w:val="nil"/>
            </w:tcBorders>
            <w:vAlign w:val="center"/>
          </w:tcPr>
          <w:p w14:paraId="7C05397C" w14:textId="77777777" w:rsidR="00406D63" w:rsidRPr="0063259A" w:rsidRDefault="00406D63" w:rsidP="00406D63">
            <w:pPr>
              <w:jc w:val="center"/>
              <w:rPr>
                <w:sz w:val="20"/>
                <w:szCs w:val="20"/>
              </w:rPr>
            </w:pPr>
          </w:p>
        </w:tc>
        <w:tc>
          <w:tcPr>
            <w:tcW w:w="0" w:type="auto"/>
            <w:tcBorders>
              <w:left w:val="nil"/>
              <w:bottom w:val="nil"/>
              <w:right w:val="nil"/>
            </w:tcBorders>
            <w:vAlign w:val="center"/>
          </w:tcPr>
          <w:p w14:paraId="6F7B43CE" w14:textId="77777777" w:rsidR="00406D63" w:rsidRPr="0063259A" w:rsidRDefault="00406D63" w:rsidP="00406D63">
            <w:pPr>
              <w:jc w:val="center"/>
              <w:rPr>
                <w:sz w:val="20"/>
                <w:szCs w:val="20"/>
              </w:rPr>
            </w:pPr>
          </w:p>
        </w:tc>
      </w:tr>
      <w:tr w:rsidR="00406D63" w:rsidRPr="0063259A" w14:paraId="49BD77D6" w14:textId="77777777" w:rsidTr="00154731">
        <w:trPr>
          <w:trHeight w:val="298"/>
        </w:trPr>
        <w:tc>
          <w:tcPr>
            <w:tcW w:w="0" w:type="auto"/>
            <w:tcBorders>
              <w:top w:val="nil"/>
              <w:left w:val="nil"/>
              <w:bottom w:val="nil"/>
              <w:right w:val="nil"/>
            </w:tcBorders>
            <w:vAlign w:val="center"/>
          </w:tcPr>
          <w:p w14:paraId="7D8E6678" w14:textId="77777777" w:rsidR="00406D63" w:rsidRPr="0063259A" w:rsidRDefault="00406D63" w:rsidP="00406D63">
            <w:pPr>
              <w:rPr>
                <w:sz w:val="20"/>
                <w:szCs w:val="20"/>
              </w:rPr>
            </w:pPr>
            <w:r w:rsidRPr="0063259A">
              <w:rPr>
                <w:sz w:val="20"/>
                <w:szCs w:val="20"/>
              </w:rPr>
              <w:t>High dominance</w:t>
            </w:r>
          </w:p>
        </w:tc>
        <w:tc>
          <w:tcPr>
            <w:tcW w:w="0" w:type="auto"/>
            <w:tcBorders>
              <w:top w:val="nil"/>
              <w:left w:val="nil"/>
              <w:bottom w:val="nil"/>
              <w:right w:val="nil"/>
            </w:tcBorders>
            <w:vAlign w:val="center"/>
          </w:tcPr>
          <w:p w14:paraId="5AFE072C" w14:textId="752388BB" w:rsidR="00406D63" w:rsidRPr="0063259A" w:rsidRDefault="00AE7270" w:rsidP="00406D63">
            <w:pPr>
              <w:jc w:val="center"/>
              <w:rPr>
                <w:sz w:val="20"/>
                <w:szCs w:val="20"/>
              </w:rPr>
            </w:pPr>
            <w:r>
              <w:rPr>
                <w:sz w:val="20"/>
                <w:szCs w:val="20"/>
              </w:rPr>
              <w:t>.06</w:t>
            </w:r>
          </w:p>
        </w:tc>
        <w:tc>
          <w:tcPr>
            <w:tcW w:w="0" w:type="auto"/>
            <w:tcBorders>
              <w:top w:val="nil"/>
              <w:left w:val="nil"/>
              <w:bottom w:val="nil"/>
              <w:right w:val="nil"/>
            </w:tcBorders>
            <w:vAlign w:val="center"/>
          </w:tcPr>
          <w:p w14:paraId="5E660D4E" w14:textId="56306C9F" w:rsidR="00406D63" w:rsidRPr="0063259A" w:rsidRDefault="00AE7270" w:rsidP="00406D63">
            <w:pPr>
              <w:jc w:val="center"/>
              <w:rPr>
                <w:sz w:val="20"/>
                <w:szCs w:val="20"/>
              </w:rPr>
            </w:pPr>
            <w:r>
              <w:rPr>
                <w:sz w:val="20"/>
                <w:szCs w:val="20"/>
              </w:rPr>
              <w:t>.10</w:t>
            </w:r>
          </w:p>
        </w:tc>
        <w:tc>
          <w:tcPr>
            <w:tcW w:w="0" w:type="auto"/>
            <w:tcBorders>
              <w:top w:val="nil"/>
              <w:left w:val="nil"/>
              <w:bottom w:val="nil"/>
              <w:right w:val="nil"/>
            </w:tcBorders>
            <w:vAlign w:val="center"/>
          </w:tcPr>
          <w:p w14:paraId="0C195FE0" w14:textId="761A2DA2" w:rsidR="00406D63" w:rsidRPr="0063259A" w:rsidRDefault="00C22653" w:rsidP="00406D63">
            <w:pPr>
              <w:jc w:val="center"/>
              <w:rPr>
                <w:sz w:val="20"/>
                <w:szCs w:val="20"/>
              </w:rPr>
            </w:pPr>
            <w:r>
              <w:rPr>
                <w:sz w:val="20"/>
                <w:szCs w:val="20"/>
              </w:rPr>
              <w:t>.05</w:t>
            </w:r>
            <w:r w:rsidRPr="0063259A">
              <w:rPr>
                <w:sz w:val="20"/>
                <w:szCs w:val="20"/>
                <w:vertAlign w:val="superscript"/>
              </w:rPr>
              <w:t>***</w:t>
            </w:r>
          </w:p>
        </w:tc>
        <w:tc>
          <w:tcPr>
            <w:tcW w:w="0" w:type="auto"/>
            <w:tcBorders>
              <w:top w:val="nil"/>
              <w:left w:val="nil"/>
              <w:bottom w:val="nil"/>
              <w:right w:val="nil"/>
            </w:tcBorders>
            <w:vAlign w:val="center"/>
          </w:tcPr>
          <w:p w14:paraId="447FD57D" w14:textId="7BED149E" w:rsidR="00406D63" w:rsidRPr="0063259A" w:rsidRDefault="00406D63" w:rsidP="00406D63">
            <w:pPr>
              <w:jc w:val="center"/>
              <w:rPr>
                <w:sz w:val="20"/>
                <w:szCs w:val="20"/>
              </w:rPr>
            </w:pPr>
            <w:r>
              <w:rPr>
                <w:sz w:val="20"/>
                <w:szCs w:val="20"/>
              </w:rPr>
              <w:t>-</w:t>
            </w:r>
          </w:p>
        </w:tc>
        <w:tc>
          <w:tcPr>
            <w:tcW w:w="0" w:type="auto"/>
            <w:tcBorders>
              <w:top w:val="nil"/>
              <w:left w:val="nil"/>
              <w:bottom w:val="nil"/>
              <w:right w:val="nil"/>
            </w:tcBorders>
            <w:vAlign w:val="center"/>
          </w:tcPr>
          <w:p w14:paraId="772DF054" w14:textId="77777777" w:rsidR="00406D63" w:rsidRPr="0063259A" w:rsidRDefault="00406D63" w:rsidP="00406D63">
            <w:pPr>
              <w:jc w:val="center"/>
              <w:rPr>
                <w:sz w:val="20"/>
                <w:szCs w:val="20"/>
              </w:rPr>
            </w:pPr>
          </w:p>
        </w:tc>
        <w:tc>
          <w:tcPr>
            <w:tcW w:w="0" w:type="auto"/>
            <w:tcBorders>
              <w:top w:val="nil"/>
              <w:left w:val="nil"/>
              <w:bottom w:val="nil"/>
              <w:right w:val="nil"/>
            </w:tcBorders>
            <w:vAlign w:val="center"/>
          </w:tcPr>
          <w:p w14:paraId="3869B124" w14:textId="77777777" w:rsidR="00406D63" w:rsidRPr="0063259A" w:rsidRDefault="00406D63" w:rsidP="00406D63">
            <w:pPr>
              <w:jc w:val="center"/>
              <w:rPr>
                <w:sz w:val="20"/>
                <w:szCs w:val="20"/>
              </w:rPr>
            </w:pPr>
          </w:p>
        </w:tc>
      </w:tr>
      <w:tr w:rsidR="00406D63" w:rsidRPr="0063259A" w14:paraId="54C07966" w14:textId="77777777" w:rsidTr="00154731">
        <w:trPr>
          <w:trHeight w:val="298"/>
        </w:trPr>
        <w:tc>
          <w:tcPr>
            <w:tcW w:w="0" w:type="auto"/>
            <w:tcBorders>
              <w:top w:val="nil"/>
              <w:left w:val="nil"/>
              <w:bottom w:val="nil"/>
              <w:right w:val="nil"/>
            </w:tcBorders>
            <w:vAlign w:val="center"/>
          </w:tcPr>
          <w:p w14:paraId="04AB2AB5" w14:textId="77777777" w:rsidR="00406D63" w:rsidRPr="0063259A" w:rsidRDefault="00406D63" w:rsidP="00406D63">
            <w:pPr>
              <w:rPr>
                <w:sz w:val="20"/>
                <w:szCs w:val="20"/>
              </w:rPr>
            </w:pPr>
            <w:r w:rsidRPr="0063259A">
              <w:rPr>
                <w:sz w:val="20"/>
                <w:szCs w:val="20"/>
              </w:rPr>
              <w:t>Low prestige</w:t>
            </w:r>
          </w:p>
        </w:tc>
        <w:tc>
          <w:tcPr>
            <w:tcW w:w="0" w:type="auto"/>
            <w:tcBorders>
              <w:top w:val="nil"/>
              <w:left w:val="nil"/>
              <w:bottom w:val="nil"/>
              <w:right w:val="nil"/>
            </w:tcBorders>
            <w:vAlign w:val="center"/>
          </w:tcPr>
          <w:p w14:paraId="35920CB0" w14:textId="293F2797" w:rsidR="00406D63" w:rsidRPr="0063259A" w:rsidRDefault="00AE7270" w:rsidP="00406D63">
            <w:pPr>
              <w:jc w:val="center"/>
              <w:rPr>
                <w:sz w:val="20"/>
                <w:szCs w:val="20"/>
              </w:rPr>
            </w:pPr>
            <w:r>
              <w:rPr>
                <w:sz w:val="20"/>
                <w:szCs w:val="20"/>
              </w:rPr>
              <w:t>.19</w:t>
            </w:r>
          </w:p>
        </w:tc>
        <w:tc>
          <w:tcPr>
            <w:tcW w:w="0" w:type="auto"/>
            <w:tcBorders>
              <w:top w:val="nil"/>
              <w:left w:val="nil"/>
              <w:bottom w:val="nil"/>
              <w:right w:val="nil"/>
            </w:tcBorders>
            <w:vAlign w:val="center"/>
          </w:tcPr>
          <w:p w14:paraId="3EFD98D9" w14:textId="347AA492" w:rsidR="00406D63" w:rsidRPr="0063259A" w:rsidRDefault="00AE7270" w:rsidP="00406D63">
            <w:pPr>
              <w:jc w:val="center"/>
              <w:rPr>
                <w:sz w:val="20"/>
                <w:szCs w:val="20"/>
              </w:rPr>
            </w:pPr>
            <w:r>
              <w:rPr>
                <w:sz w:val="20"/>
                <w:szCs w:val="20"/>
              </w:rPr>
              <w:t>.13</w:t>
            </w:r>
          </w:p>
        </w:tc>
        <w:tc>
          <w:tcPr>
            <w:tcW w:w="0" w:type="auto"/>
            <w:tcBorders>
              <w:top w:val="nil"/>
              <w:left w:val="nil"/>
              <w:bottom w:val="nil"/>
              <w:right w:val="nil"/>
            </w:tcBorders>
            <w:vAlign w:val="center"/>
          </w:tcPr>
          <w:p w14:paraId="21DD9FAA" w14:textId="268EDA5D" w:rsidR="00406D63" w:rsidRPr="0063259A" w:rsidRDefault="00573550" w:rsidP="00406D63">
            <w:pPr>
              <w:jc w:val="center"/>
              <w:rPr>
                <w:sz w:val="20"/>
                <w:szCs w:val="20"/>
              </w:rPr>
            </w:pPr>
            <w:r>
              <w:rPr>
                <w:sz w:val="20"/>
                <w:szCs w:val="20"/>
              </w:rPr>
              <w:t>.18</w:t>
            </w:r>
            <w:r w:rsidRPr="0063259A">
              <w:rPr>
                <w:sz w:val="20"/>
                <w:szCs w:val="20"/>
                <w:vertAlign w:val="superscript"/>
              </w:rPr>
              <w:t>***</w:t>
            </w:r>
          </w:p>
        </w:tc>
        <w:tc>
          <w:tcPr>
            <w:tcW w:w="0" w:type="auto"/>
            <w:tcBorders>
              <w:top w:val="nil"/>
              <w:left w:val="nil"/>
              <w:bottom w:val="nil"/>
              <w:right w:val="nil"/>
            </w:tcBorders>
            <w:vAlign w:val="center"/>
          </w:tcPr>
          <w:p w14:paraId="4E4306A3" w14:textId="5ED1B012" w:rsidR="00406D63" w:rsidRPr="0063259A" w:rsidRDefault="001C63EB" w:rsidP="00406D63">
            <w:pPr>
              <w:jc w:val="center"/>
              <w:rPr>
                <w:sz w:val="20"/>
                <w:szCs w:val="20"/>
              </w:rPr>
            </w:pPr>
            <w:r>
              <w:rPr>
                <w:sz w:val="20"/>
                <w:szCs w:val="20"/>
              </w:rPr>
              <w:t>.13</w:t>
            </w:r>
            <w:r w:rsidRPr="0063259A">
              <w:rPr>
                <w:sz w:val="20"/>
                <w:szCs w:val="20"/>
                <w:vertAlign w:val="superscript"/>
              </w:rPr>
              <w:t>***</w:t>
            </w:r>
          </w:p>
        </w:tc>
        <w:tc>
          <w:tcPr>
            <w:tcW w:w="0" w:type="auto"/>
            <w:tcBorders>
              <w:top w:val="nil"/>
              <w:left w:val="nil"/>
              <w:bottom w:val="nil"/>
              <w:right w:val="nil"/>
            </w:tcBorders>
            <w:vAlign w:val="center"/>
          </w:tcPr>
          <w:p w14:paraId="7C6278CC" w14:textId="1FA17377" w:rsidR="00406D63" w:rsidRPr="0063259A" w:rsidRDefault="00406D63" w:rsidP="00406D63">
            <w:pPr>
              <w:jc w:val="center"/>
              <w:rPr>
                <w:sz w:val="20"/>
                <w:szCs w:val="20"/>
              </w:rPr>
            </w:pPr>
            <w:r>
              <w:rPr>
                <w:sz w:val="20"/>
                <w:szCs w:val="20"/>
              </w:rPr>
              <w:t>-</w:t>
            </w:r>
          </w:p>
        </w:tc>
        <w:tc>
          <w:tcPr>
            <w:tcW w:w="0" w:type="auto"/>
            <w:tcBorders>
              <w:top w:val="nil"/>
              <w:left w:val="nil"/>
              <w:bottom w:val="nil"/>
              <w:right w:val="nil"/>
            </w:tcBorders>
            <w:vAlign w:val="center"/>
          </w:tcPr>
          <w:p w14:paraId="68C1254A" w14:textId="77777777" w:rsidR="00406D63" w:rsidRPr="0063259A" w:rsidRDefault="00406D63" w:rsidP="00406D63">
            <w:pPr>
              <w:jc w:val="center"/>
              <w:rPr>
                <w:sz w:val="20"/>
                <w:szCs w:val="20"/>
              </w:rPr>
            </w:pPr>
          </w:p>
        </w:tc>
      </w:tr>
      <w:tr w:rsidR="00406D63" w:rsidRPr="0063259A" w14:paraId="48DF3CCB" w14:textId="77777777" w:rsidTr="00154731">
        <w:trPr>
          <w:trHeight w:val="298"/>
        </w:trPr>
        <w:tc>
          <w:tcPr>
            <w:tcW w:w="0" w:type="auto"/>
            <w:tcBorders>
              <w:top w:val="nil"/>
              <w:left w:val="nil"/>
              <w:right w:val="nil"/>
            </w:tcBorders>
            <w:vAlign w:val="center"/>
          </w:tcPr>
          <w:p w14:paraId="76FE1F02" w14:textId="77777777" w:rsidR="00406D63" w:rsidRPr="0063259A" w:rsidRDefault="00406D63" w:rsidP="00406D63">
            <w:pPr>
              <w:rPr>
                <w:sz w:val="20"/>
                <w:szCs w:val="20"/>
              </w:rPr>
            </w:pPr>
            <w:r w:rsidRPr="0063259A">
              <w:rPr>
                <w:sz w:val="20"/>
                <w:szCs w:val="20"/>
              </w:rPr>
              <w:t>High prestige</w:t>
            </w:r>
          </w:p>
        </w:tc>
        <w:tc>
          <w:tcPr>
            <w:tcW w:w="0" w:type="auto"/>
            <w:tcBorders>
              <w:top w:val="nil"/>
              <w:left w:val="nil"/>
              <w:right w:val="nil"/>
            </w:tcBorders>
            <w:vAlign w:val="center"/>
          </w:tcPr>
          <w:p w14:paraId="0DF89195" w14:textId="11F0DAF5" w:rsidR="00406D63" w:rsidRPr="0063259A" w:rsidRDefault="00AE7270" w:rsidP="00406D63">
            <w:pPr>
              <w:jc w:val="center"/>
              <w:rPr>
                <w:sz w:val="20"/>
                <w:szCs w:val="20"/>
              </w:rPr>
            </w:pPr>
            <w:r>
              <w:rPr>
                <w:sz w:val="20"/>
                <w:szCs w:val="20"/>
              </w:rPr>
              <w:t>.008</w:t>
            </w:r>
          </w:p>
        </w:tc>
        <w:tc>
          <w:tcPr>
            <w:tcW w:w="0" w:type="auto"/>
            <w:tcBorders>
              <w:top w:val="nil"/>
              <w:left w:val="nil"/>
              <w:right w:val="nil"/>
            </w:tcBorders>
            <w:vAlign w:val="center"/>
          </w:tcPr>
          <w:p w14:paraId="13F5AC5E" w14:textId="5D6749E6" w:rsidR="00406D63" w:rsidRPr="0063259A" w:rsidRDefault="00AE7270" w:rsidP="00406D63">
            <w:pPr>
              <w:jc w:val="center"/>
              <w:rPr>
                <w:sz w:val="20"/>
                <w:szCs w:val="20"/>
              </w:rPr>
            </w:pPr>
            <w:r>
              <w:rPr>
                <w:sz w:val="20"/>
                <w:szCs w:val="20"/>
              </w:rPr>
              <w:t>.03</w:t>
            </w:r>
          </w:p>
        </w:tc>
        <w:tc>
          <w:tcPr>
            <w:tcW w:w="0" w:type="auto"/>
            <w:tcBorders>
              <w:top w:val="nil"/>
              <w:left w:val="nil"/>
              <w:right w:val="nil"/>
            </w:tcBorders>
            <w:vAlign w:val="center"/>
          </w:tcPr>
          <w:p w14:paraId="52E23E35" w14:textId="1B84382F" w:rsidR="00406D63" w:rsidRPr="0063259A" w:rsidRDefault="001C63EB" w:rsidP="00406D63">
            <w:pPr>
              <w:jc w:val="center"/>
              <w:rPr>
                <w:sz w:val="20"/>
                <w:szCs w:val="20"/>
              </w:rPr>
            </w:pPr>
            <w:r>
              <w:rPr>
                <w:sz w:val="20"/>
                <w:szCs w:val="20"/>
              </w:rPr>
              <w:t>-.003</w:t>
            </w:r>
          </w:p>
        </w:tc>
        <w:tc>
          <w:tcPr>
            <w:tcW w:w="0" w:type="auto"/>
            <w:tcBorders>
              <w:top w:val="nil"/>
              <w:left w:val="nil"/>
              <w:right w:val="nil"/>
            </w:tcBorders>
            <w:vAlign w:val="center"/>
          </w:tcPr>
          <w:p w14:paraId="4C79499A" w14:textId="777C6424" w:rsidR="00406D63" w:rsidRPr="0063259A" w:rsidRDefault="00C83AB3" w:rsidP="00406D63">
            <w:pPr>
              <w:jc w:val="center"/>
              <w:rPr>
                <w:sz w:val="20"/>
                <w:szCs w:val="20"/>
              </w:rPr>
            </w:pPr>
            <w:r>
              <w:rPr>
                <w:sz w:val="20"/>
                <w:szCs w:val="20"/>
              </w:rPr>
              <w:t>-.05</w:t>
            </w:r>
            <w:r w:rsidRPr="0063259A">
              <w:rPr>
                <w:sz w:val="20"/>
                <w:szCs w:val="20"/>
                <w:vertAlign w:val="superscript"/>
              </w:rPr>
              <w:t>***</w:t>
            </w:r>
          </w:p>
        </w:tc>
        <w:tc>
          <w:tcPr>
            <w:tcW w:w="0" w:type="auto"/>
            <w:tcBorders>
              <w:top w:val="nil"/>
              <w:left w:val="nil"/>
              <w:right w:val="nil"/>
            </w:tcBorders>
            <w:vAlign w:val="center"/>
          </w:tcPr>
          <w:p w14:paraId="64096452" w14:textId="6C9C5D37" w:rsidR="00406D63" w:rsidRPr="0063259A" w:rsidRDefault="001D5CFF" w:rsidP="00406D63">
            <w:pPr>
              <w:jc w:val="center"/>
              <w:rPr>
                <w:sz w:val="20"/>
                <w:szCs w:val="20"/>
              </w:rPr>
            </w:pPr>
            <w:r>
              <w:rPr>
                <w:sz w:val="20"/>
                <w:szCs w:val="20"/>
              </w:rPr>
              <w:t>-.18</w:t>
            </w:r>
            <w:r w:rsidRPr="0063259A">
              <w:rPr>
                <w:sz w:val="20"/>
                <w:szCs w:val="20"/>
                <w:vertAlign w:val="superscript"/>
              </w:rPr>
              <w:t>***</w:t>
            </w:r>
          </w:p>
        </w:tc>
        <w:tc>
          <w:tcPr>
            <w:tcW w:w="0" w:type="auto"/>
            <w:tcBorders>
              <w:top w:val="nil"/>
              <w:left w:val="nil"/>
              <w:right w:val="nil"/>
            </w:tcBorders>
            <w:vAlign w:val="center"/>
          </w:tcPr>
          <w:p w14:paraId="575A93A6" w14:textId="30FE81FA" w:rsidR="00406D63" w:rsidRPr="0063259A" w:rsidRDefault="00406D63" w:rsidP="00406D63">
            <w:pPr>
              <w:jc w:val="center"/>
              <w:rPr>
                <w:sz w:val="20"/>
                <w:szCs w:val="20"/>
              </w:rPr>
            </w:pPr>
            <w:r>
              <w:rPr>
                <w:sz w:val="20"/>
                <w:szCs w:val="20"/>
              </w:rPr>
              <w:t>-</w:t>
            </w:r>
          </w:p>
        </w:tc>
      </w:tr>
    </w:tbl>
    <w:p w14:paraId="62C997D2" w14:textId="77777777" w:rsidR="00F52E21" w:rsidRPr="0063259A" w:rsidRDefault="00F52E21" w:rsidP="00F52E21">
      <w:pPr>
        <w:widowControl w:val="0"/>
        <w:autoSpaceDE w:val="0"/>
        <w:autoSpaceDN w:val="0"/>
        <w:adjustRightInd w:val="0"/>
        <w:rPr>
          <w:sz w:val="20"/>
          <w:szCs w:val="20"/>
        </w:rPr>
      </w:pPr>
      <w:r w:rsidRPr="0063259A">
        <w:rPr>
          <w:sz w:val="20"/>
          <w:szCs w:val="20"/>
          <w:vertAlign w:val="superscript"/>
        </w:rPr>
        <w:t>†</w:t>
      </w:r>
      <w:r w:rsidRPr="0063259A">
        <w:rPr>
          <w:sz w:val="20"/>
          <w:szCs w:val="20"/>
        </w:rPr>
        <w:t xml:space="preserve"> </w:t>
      </w:r>
      <w:r w:rsidRPr="00561566">
        <w:rPr>
          <w:i/>
          <w:iCs/>
          <w:sz w:val="20"/>
          <w:szCs w:val="20"/>
        </w:rPr>
        <w:t>p</w:t>
      </w:r>
      <w:r w:rsidRPr="0063259A">
        <w:rPr>
          <w:sz w:val="20"/>
          <w:szCs w:val="20"/>
        </w:rPr>
        <w:t xml:space="preserve"> &lt; .10, </w:t>
      </w:r>
      <w:r w:rsidRPr="0063259A">
        <w:rPr>
          <w:sz w:val="20"/>
          <w:szCs w:val="20"/>
          <w:vertAlign w:val="superscript"/>
        </w:rPr>
        <w:t>*</w:t>
      </w:r>
      <w:r w:rsidRPr="0063259A">
        <w:rPr>
          <w:sz w:val="20"/>
          <w:szCs w:val="20"/>
        </w:rPr>
        <w:t xml:space="preserve"> </w:t>
      </w:r>
      <w:r w:rsidRPr="0063259A">
        <w:rPr>
          <w:i/>
          <w:iCs/>
          <w:sz w:val="20"/>
          <w:szCs w:val="20"/>
        </w:rPr>
        <w:t>p</w:t>
      </w:r>
      <w:r w:rsidRPr="0063259A">
        <w:rPr>
          <w:sz w:val="20"/>
          <w:szCs w:val="20"/>
        </w:rPr>
        <w:t xml:space="preserve"> &lt; .05, </w:t>
      </w:r>
      <w:r w:rsidRPr="0063259A">
        <w:rPr>
          <w:sz w:val="20"/>
          <w:szCs w:val="20"/>
          <w:vertAlign w:val="superscript"/>
        </w:rPr>
        <w:t>**</w:t>
      </w:r>
      <w:r w:rsidRPr="0063259A">
        <w:rPr>
          <w:sz w:val="20"/>
          <w:szCs w:val="20"/>
        </w:rPr>
        <w:t xml:space="preserve"> </w:t>
      </w:r>
      <w:r w:rsidRPr="0063259A">
        <w:rPr>
          <w:i/>
          <w:iCs/>
          <w:sz w:val="20"/>
          <w:szCs w:val="20"/>
        </w:rPr>
        <w:t>p</w:t>
      </w:r>
      <w:r w:rsidRPr="0063259A">
        <w:rPr>
          <w:sz w:val="20"/>
          <w:szCs w:val="20"/>
        </w:rPr>
        <w:t xml:space="preserve"> &lt; .01, </w:t>
      </w:r>
      <w:r w:rsidRPr="0063259A">
        <w:rPr>
          <w:sz w:val="20"/>
          <w:szCs w:val="20"/>
          <w:vertAlign w:val="superscript"/>
        </w:rPr>
        <w:t>***</w:t>
      </w:r>
      <w:r w:rsidRPr="0063259A">
        <w:rPr>
          <w:sz w:val="20"/>
          <w:szCs w:val="20"/>
        </w:rPr>
        <w:t xml:space="preserve"> </w:t>
      </w:r>
      <w:r w:rsidRPr="0063259A">
        <w:rPr>
          <w:i/>
          <w:iCs/>
          <w:sz w:val="20"/>
          <w:szCs w:val="20"/>
        </w:rPr>
        <w:t>p</w:t>
      </w:r>
      <w:r w:rsidRPr="0063259A">
        <w:rPr>
          <w:sz w:val="20"/>
          <w:szCs w:val="20"/>
        </w:rPr>
        <w:t xml:space="preserve"> &lt; .001</w:t>
      </w:r>
    </w:p>
    <w:p w14:paraId="2FA39535" w14:textId="77777777" w:rsidR="00B546F6" w:rsidRDefault="00B546F6">
      <w:pPr>
        <w:rPr>
          <w:color w:val="000000" w:themeColor="text1"/>
        </w:rPr>
      </w:pPr>
    </w:p>
    <w:p w14:paraId="6B571DC6" w14:textId="77777777" w:rsidR="00A9321B" w:rsidRPr="0063259A" w:rsidRDefault="00A9321B" w:rsidP="00A9321B">
      <w:pPr>
        <w:spacing w:line="480" w:lineRule="auto"/>
        <w:ind w:firstLine="720"/>
        <w:rPr>
          <w:color w:val="000000" w:themeColor="text1"/>
        </w:rPr>
      </w:pPr>
    </w:p>
    <w:p w14:paraId="57F55862" w14:textId="77777777" w:rsidR="00EE2B6C" w:rsidRPr="0063259A" w:rsidRDefault="00EE2B6C">
      <w:pPr>
        <w:rPr>
          <w:iCs/>
          <w:sz w:val="20"/>
          <w:szCs w:val="20"/>
        </w:rPr>
      </w:pPr>
      <w:r w:rsidRPr="0063259A">
        <w:rPr>
          <w:iCs/>
          <w:sz w:val="20"/>
          <w:szCs w:val="20"/>
        </w:rPr>
        <w:br w:type="page"/>
      </w:r>
    </w:p>
    <w:p w14:paraId="7A4C942B" w14:textId="05578EC6" w:rsidR="00EE2B6C" w:rsidRPr="0063259A" w:rsidRDefault="00EE2B6C" w:rsidP="00EE2B6C">
      <w:pPr>
        <w:pStyle w:val="Heading2"/>
        <w:rPr>
          <w:rFonts w:ascii="Times New Roman" w:hAnsi="Times New Roman" w:cs="Times New Roman"/>
          <w:b/>
          <w:bCs/>
          <w:color w:val="000000" w:themeColor="text1"/>
          <w:sz w:val="24"/>
          <w:szCs w:val="24"/>
        </w:rPr>
      </w:pPr>
      <w:bookmarkStart w:id="185" w:name="_Toc196601817"/>
      <w:r w:rsidRPr="0063259A">
        <w:rPr>
          <w:rFonts w:ascii="Times New Roman" w:hAnsi="Times New Roman" w:cs="Times New Roman"/>
          <w:b/>
          <w:bCs/>
          <w:color w:val="000000" w:themeColor="text1"/>
          <w:sz w:val="24"/>
          <w:szCs w:val="24"/>
        </w:rPr>
        <w:t xml:space="preserve">Table </w:t>
      </w:r>
      <w:r w:rsidR="003D4468">
        <w:rPr>
          <w:rFonts w:ascii="Times New Roman" w:hAnsi="Times New Roman" w:cs="Times New Roman"/>
          <w:b/>
          <w:bCs/>
          <w:color w:val="000000" w:themeColor="text1"/>
          <w:sz w:val="24"/>
          <w:szCs w:val="24"/>
        </w:rPr>
        <w:t>S26</w:t>
      </w:r>
      <w:r w:rsidRPr="0063259A">
        <w:rPr>
          <w:rFonts w:ascii="Times New Roman" w:hAnsi="Times New Roman" w:cs="Times New Roman"/>
          <w:b/>
          <w:bCs/>
          <w:color w:val="000000" w:themeColor="text1"/>
          <w:sz w:val="24"/>
          <w:szCs w:val="24"/>
        </w:rPr>
        <w:t>: Means, Standard Deviations, and Inter-correlations (Study S</w:t>
      </w:r>
      <w:r w:rsidR="00815508" w:rsidRPr="0063259A">
        <w:rPr>
          <w:rFonts w:ascii="Times New Roman" w:hAnsi="Times New Roman" w:cs="Times New Roman"/>
          <w:b/>
          <w:bCs/>
          <w:color w:val="000000" w:themeColor="text1"/>
          <w:sz w:val="24"/>
          <w:szCs w:val="24"/>
        </w:rPr>
        <w:t>3</w:t>
      </w:r>
      <w:r w:rsidRPr="0063259A">
        <w:rPr>
          <w:rFonts w:ascii="Times New Roman" w:hAnsi="Times New Roman" w:cs="Times New Roman"/>
          <w:b/>
          <w:bCs/>
          <w:color w:val="000000" w:themeColor="text1"/>
          <w:sz w:val="24"/>
          <w:szCs w:val="24"/>
        </w:rPr>
        <w:t>)</w:t>
      </w:r>
      <w:bookmarkEnd w:id="185"/>
    </w:p>
    <w:p w14:paraId="2E637A1F" w14:textId="77777777" w:rsidR="009644F1" w:rsidRPr="0063259A" w:rsidRDefault="009644F1" w:rsidP="009644F1">
      <w:pPr>
        <w:rPr>
          <w:color w:val="000000" w:themeColor="text1"/>
          <w:sz w:val="20"/>
          <w:szCs w:val="20"/>
          <w:u w:val="single"/>
        </w:rPr>
      </w:pPr>
    </w:p>
    <w:tbl>
      <w:tblPr>
        <w:tblStyle w:val="TableGrid"/>
        <w:tblW w:w="128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70"/>
        <w:gridCol w:w="3330"/>
        <w:gridCol w:w="842"/>
        <w:gridCol w:w="843"/>
        <w:gridCol w:w="843"/>
        <w:gridCol w:w="842"/>
        <w:gridCol w:w="843"/>
        <w:gridCol w:w="843"/>
        <w:gridCol w:w="843"/>
        <w:gridCol w:w="842"/>
        <w:gridCol w:w="843"/>
        <w:gridCol w:w="843"/>
        <w:gridCol w:w="843"/>
      </w:tblGrid>
      <w:tr w:rsidR="009644F1" w:rsidRPr="0063259A" w14:paraId="3E464F0D" w14:textId="77777777" w:rsidTr="00B1497D">
        <w:trPr>
          <w:trHeight w:val="251"/>
        </w:trPr>
        <w:tc>
          <w:tcPr>
            <w:tcW w:w="270" w:type="dxa"/>
            <w:tcBorders>
              <w:top w:val="single" w:sz="4" w:space="0" w:color="auto"/>
              <w:bottom w:val="single" w:sz="4" w:space="0" w:color="auto"/>
            </w:tcBorders>
          </w:tcPr>
          <w:p w14:paraId="3950BF91" w14:textId="77777777" w:rsidR="009644F1" w:rsidRPr="0063259A" w:rsidRDefault="009644F1" w:rsidP="00B1497D">
            <w:pPr>
              <w:jc w:val="center"/>
              <w:rPr>
                <w:b/>
                <w:bCs/>
              </w:rPr>
            </w:pPr>
          </w:p>
        </w:tc>
        <w:tc>
          <w:tcPr>
            <w:tcW w:w="3330" w:type="dxa"/>
            <w:tcBorders>
              <w:top w:val="single" w:sz="4" w:space="0" w:color="auto"/>
              <w:bottom w:val="single" w:sz="4" w:space="0" w:color="auto"/>
            </w:tcBorders>
            <w:vAlign w:val="center"/>
          </w:tcPr>
          <w:p w14:paraId="69D20261" w14:textId="77777777" w:rsidR="009644F1" w:rsidRPr="0063259A" w:rsidRDefault="009644F1" w:rsidP="00B1497D">
            <w:pPr>
              <w:jc w:val="center"/>
              <w:rPr>
                <w:b/>
                <w:bCs/>
              </w:rPr>
            </w:pPr>
            <w:r w:rsidRPr="0063259A">
              <w:rPr>
                <w:b/>
                <w:bCs/>
              </w:rPr>
              <w:t>VARIABLES</w:t>
            </w:r>
          </w:p>
        </w:tc>
        <w:tc>
          <w:tcPr>
            <w:tcW w:w="842" w:type="dxa"/>
            <w:tcBorders>
              <w:top w:val="single" w:sz="4" w:space="0" w:color="auto"/>
              <w:bottom w:val="single" w:sz="4" w:space="0" w:color="auto"/>
            </w:tcBorders>
            <w:vAlign w:val="center"/>
          </w:tcPr>
          <w:p w14:paraId="38B221E0" w14:textId="77777777" w:rsidR="009644F1" w:rsidRPr="0063259A" w:rsidRDefault="009644F1" w:rsidP="00B1497D">
            <w:pPr>
              <w:jc w:val="center"/>
              <w:rPr>
                <w:b/>
                <w:bCs/>
                <w:i/>
                <w:iCs/>
              </w:rPr>
            </w:pPr>
            <w:r w:rsidRPr="0063259A">
              <w:rPr>
                <w:b/>
                <w:bCs/>
                <w:i/>
                <w:iCs/>
              </w:rPr>
              <w:t>M</w:t>
            </w:r>
          </w:p>
        </w:tc>
        <w:tc>
          <w:tcPr>
            <w:tcW w:w="843" w:type="dxa"/>
            <w:tcBorders>
              <w:top w:val="single" w:sz="4" w:space="0" w:color="auto"/>
              <w:bottom w:val="single" w:sz="4" w:space="0" w:color="auto"/>
            </w:tcBorders>
            <w:vAlign w:val="center"/>
          </w:tcPr>
          <w:p w14:paraId="24CA51AA" w14:textId="77777777" w:rsidR="009644F1" w:rsidRPr="0063259A" w:rsidRDefault="009644F1" w:rsidP="00B1497D">
            <w:pPr>
              <w:jc w:val="center"/>
              <w:rPr>
                <w:b/>
                <w:bCs/>
                <w:i/>
                <w:iCs/>
              </w:rPr>
            </w:pPr>
            <w:r w:rsidRPr="0063259A">
              <w:rPr>
                <w:b/>
                <w:bCs/>
                <w:i/>
                <w:iCs/>
              </w:rPr>
              <w:t>SD</w:t>
            </w:r>
          </w:p>
        </w:tc>
        <w:tc>
          <w:tcPr>
            <w:tcW w:w="843" w:type="dxa"/>
            <w:tcBorders>
              <w:top w:val="single" w:sz="4" w:space="0" w:color="auto"/>
              <w:bottom w:val="single" w:sz="4" w:space="0" w:color="auto"/>
            </w:tcBorders>
            <w:vAlign w:val="center"/>
          </w:tcPr>
          <w:p w14:paraId="00AB9E95" w14:textId="77777777" w:rsidR="009644F1" w:rsidRPr="0063259A" w:rsidRDefault="009644F1" w:rsidP="00B1497D">
            <w:pPr>
              <w:jc w:val="center"/>
              <w:rPr>
                <w:b/>
                <w:bCs/>
              </w:rPr>
            </w:pPr>
            <w:r w:rsidRPr="0063259A">
              <w:rPr>
                <w:b/>
                <w:bCs/>
              </w:rPr>
              <w:t>1</w:t>
            </w:r>
          </w:p>
        </w:tc>
        <w:tc>
          <w:tcPr>
            <w:tcW w:w="842" w:type="dxa"/>
            <w:tcBorders>
              <w:top w:val="single" w:sz="4" w:space="0" w:color="auto"/>
              <w:bottom w:val="single" w:sz="4" w:space="0" w:color="auto"/>
            </w:tcBorders>
            <w:vAlign w:val="center"/>
          </w:tcPr>
          <w:p w14:paraId="52EF79F8" w14:textId="77777777" w:rsidR="009644F1" w:rsidRPr="0063259A" w:rsidRDefault="009644F1" w:rsidP="00B1497D">
            <w:pPr>
              <w:jc w:val="center"/>
              <w:rPr>
                <w:b/>
                <w:bCs/>
              </w:rPr>
            </w:pPr>
            <w:r w:rsidRPr="0063259A">
              <w:rPr>
                <w:b/>
                <w:bCs/>
              </w:rPr>
              <w:t>2</w:t>
            </w:r>
          </w:p>
        </w:tc>
        <w:tc>
          <w:tcPr>
            <w:tcW w:w="843" w:type="dxa"/>
            <w:tcBorders>
              <w:top w:val="single" w:sz="4" w:space="0" w:color="auto"/>
              <w:bottom w:val="single" w:sz="4" w:space="0" w:color="auto"/>
            </w:tcBorders>
          </w:tcPr>
          <w:p w14:paraId="4826EFA5" w14:textId="77777777" w:rsidR="009644F1" w:rsidRPr="0063259A" w:rsidRDefault="009644F1" w:rsidP="00B1497D">
            <w:pPr>
              <w:jc w:val="center"/>
              <w:rPr>
                <w:b/>
                <w:bCs/>
              </w:rPr>
            </w:pPr>
            <w:r w:rsidRPr="0063259A">
              <w:rPr>
                <w:b/>
                <w:bCs/>
              </w:rPr>
              <w:t>3</w:t>
            </w:r>
          </w:p>
        </w:tc>
        <w:tc>
          <w:tcPr>
            <w:tcW w:w="843" w:type="dxa"/>
            <w:tcBorders>
              <w:top w:val="single" w:sz="4" w:space="0" w:color="auto"/>
              <w:bottom w:val="single" w:sz="4" w:space="0" w:color="auto"/>
            </w:tcBorders>
            <w:vAlign w:val="center"/>
          </w:tcPr>
          <w:p w14:paraId="18C45600" w14:textId="77777777" w:rsidR="009644F1" w:rsidRPr="0063259A" w:rsidRDefault="009644F1" w:rsidP="00B1497D">
            <w:pPr>
              <w:jc w:val="center"/>
              <w:rPr>
                <w:b/>
                <w:bCs/>
              </w:rPr>
            </w:pPr>
            <w:r w:rsidRPr="0063259A">
              <w:rPr>
                <w:b/>
                <w:bCs/>
              </w:rPr>
              <w:t>4</w:t>
            </w:r>
          </w:p>
        </w:tc>
        <w:tc>
          <w:tcPr>
            <w:tcW w:w="843" w:type="dxa"/>
            <w:tcBorders>
              <w:top w:val="single" w:sz="4" w:space="0" w:color="auto"/>
              <w:bottom w:val="single" w:sz="4" w:space="0" w:color="auto"/>
            </w:tcBorders>
            <w:vAlign w:val="center"/>
          </w:tcPr>
          <w:p w14:paraId="3F23F54C" w14:textId="77777777" w:rsidR="009644F1" w:rsidRPr="0063259A" w:rsidRDefault="009644F1" w:rsidP="00B1497D">
            <w:pPr>
              <w:jc w:val="center"/>
              <w:rPr>
                <w:b/>
                <w:bCs/>
              </w:rPr>
            </w:pPr>
            <w:r w:rsidRPr="0063259A">
              <w:rPr>
                <w:b/>
                <w:bCs/>
              </w:rPr>
              <w:t>5</w:t>
            </w:r>
          </w:p>
        </w:tc>
        <w:tc>
          <w:tcPr>
            <w:tcW w:w="842" w:type="dxa"/>
            <w:tcBorders>
              <w:top w:val="single" w:sz="4" w:space="0" w:color="auto"/>
              <w:bottom w:val="single" w:sz="4" w:space="0" w:color="auto"/>
            </w:tcBorders>
            <w:vAlign w:val="center"/>
          </w:tcPr>
          <w:p w14:paraId="61864065" w14:textId="77777777" w:rsidR="009644F1" w:rsidRPr="0063259A" w:rsidRDefault="009644F1" w:rsidP="00B1497D">
            <w:pPr>
              <w:jc w:val="center"/>
              <w:rPr>
                <w:b/>
                <w:bCs/>
              </w:rPr>
            </w:pPr>
            <w:r w:rsidRPr="0063259A">
              <w:rPr>
                <w:b/>
                <w:bCs/>
              </w:rPr>
              <w:t>6</w:t>
            </w:r>
          </w:p>
        </w:tc>
        <w:tc>
          <w:tcPr>
            <w:tcW w:w="843" w:type="dxa"/>
            <w:tcBorders>
              <w:top w:val="single" w:sz="4" w:space="0" w:color="auto"/>
              <w:bottom w:val="single" w:sz="4" w:space="0" w:color="auto"/>
            </w:tcBorders>
            <w:vAlign w:val="center"/>
          </w:tcPr>
          <w:p w14:paraId="76615015" w14:textId="77777777" w:rsidR="009644F1" w:rsidRPr="0063259A" w:rsidRDefault="009644F1" w:rsidP="00B1497D">
            <w:pPr>
              <w:jc w:val="center"/>
              <w:rPr>
                <w:b/>
                <w:bCs/>
              </w:rPr>
            </w:pPr>
            <w:r w:rsidRPr="0063259A">
              <w:rPr>
                <w:b/>
                <w:bCs/>
              </w:rPr>
              <w:t>7</w:t>
            </w:r>
          </w:p>
        </w:tc>
        <w:tc>
          <w:tcPr>
            <w:tcW w:w="843" w:type="dxa"/>
            <w:tcBorders>
              <w:top w:val="single" w:sz="4" w:space="0" w:color="auto"/>
              <w:bottom w:val="single" w:sz="4" w:space="0" w:color="auto"/>
            </w:tcBorders>
            <w:vAlign w:val="center"/>
          </w:tcPr>
          <w:p w14:paraId="0E4A3D54" w14:textId="77777777" w:rsidR="009644F1" w:rsidRPr="0063259A" w:rsidRDefault="009644F1" w:rsidP="00B1497D">
            <w:pPr>
              <w:jc w:val="center"/>
              <w:rPr>
                <w:b/>
                <w:bCs/>
              </w:rPr>
            </w:pPr>
            <w:r w:rsidRPr="0063259A">
              <w:rPr>
                <w:b/>
                <w:bCs/>
              </w:rPr>
              <w:t>8</w:t>
            </w:r>
          </w:p>
        </w:tc>
        <w:tc>
          <w:tcPr>
            <w:tcW w:w="843" w:type="dxa"/>
            <w:tcBorders>
              <w:top w:val="single" w:sz="4" w:space="0" w:color="auto"/>
              <w:bottom w:val="single" w:sz="4" w:space="0" w:color="auto"/>
            </w:tcBorders>
          </w:tcPr>
          <w:p w14:paraId="511F7131" w14:textId="77777777" w:rsidR="009644F1" w:rsidRPr="0063259A" w:rsidRDefault="009644F1" w:rsidP="00B1497D">
            <w:pPr>
              <w:jc w:val="center"/>
              <w:rPr>
                <w:b/>
                <w:bCs/>
              </w:rPr>
            </w:pPr>
            <w:r w:rsidRPr="0063259A">
              <w:rPr>
                <w:b/>
                <w:bCs/>
              </w:rPr>
              <w:t>9</w:t>
            </w:r>
          </w:p>
        </w:tc>
      </w:tr>
      <w:tr w:rsidR="009644F1" w:rsidRPr="0063259A" w14:paraId="50BFD60C" w14:textId="77777777" w:rsidTr="00B1497D">
        <w:trPr>
          <w:trHeight w:val="269"/>
        </w:trPr>
        <w:tc>
          <w:tcPr>
            <w:tcW w:w="270" w:type="dxa"/>
            <w:tcBorders>
              <w:top w:val="single" w:sz="4" w:space="0" w:color="auto"/>
            </w:tcBorders>
            <w:vAlign w:val="center"/>
          </w:tcPr>
          <w:p w14:paraId="2A536EEE" w14:textId="77777777" w:rsidR="009644F1" w:rsidRPr="0063259A" w:rsidRDefault="009644F1" w:rsidP="00B1497D">
            <w:pPr>
              <w:tabs>
                <w:tab w:val="left" w:pos="810"/>
              </w:tabs>
              <w:jc w:val="center"/>
            </w:pPr>
            <w:r w:rsidRPr="0063259A">
              <w:t>1</w:t>
            </w:r>
          </w:p>
        </w:tc>
        <w:tc>
          <w:tcPr>
            <w:tcW w:w="3330" w:type="dxa"/>
            <w:tcBorders>
              <w:top w:val="single" w:sz="4" w:space="0" w:color="auto"/>
            </w:tcBorders>
          </w:tcPr>
          <w:p w14:paraId="5DD365B1" w14:textId="77777777" w:rsidR="009644F1" w:rsidRPr="0063259A" w:rsidRDefault="009644F1" w:rsidP="00B1497D">
            <w:pPr>
              <w:tabs>
                <w:tab w:val="left" w:pos="810"/>
              </w:tabs>
            </w:pPr>
            <w:r w:rsidRPr="0063259A">
              <w:t xml:space="preserve">Condition </w:t>
            </w:r>
            <w:r w:rsidRPr="0063259A">
              <w:rPr>
                <w:vertAlign w:val="superscript"/>
              </w:rPr>
              <w:t>a</w:t>
            </w:r>
          </w:p>
        </w:tc>
        <w:tc>
          <w:tcPr>
            <w:tcW w:w="842" w:type="dxa"/>
            <w:tcBorders>
              <w:top w:val="single" w:sz="4" w:space="0" w:color="auto"/>
            </w:tcBorders>
            <w:vAlign w:val="center"/>
          </w:tcPr>
          <w:p w14:paraId="11F13136" w14:textId="77777777" w:rsidR="009644F1" w:rsidRPr="0063259A" w:rsidRDefault="009644F1" w:rsidP="00B1497D">
            <w:pPr>
              <w:tabs>
                <w:tab w:val="left" w:pos="810"/>
              </w:tabs>
              <w:jc w:val="center"/>
            </w:pPr>
            <w:r w:rsidRPr="0063259A">
              <w:t>1.51</w:t>
            </w:r>
          </w:p>
        </w:tc>
        <w:tc>
          <w:tcPr>
            <w:tcW w:w="843" w:type="dxa"/>
            <w:tcBorders>
              <w:top w:val="single" w:sz="4" w:space="0" w:color="auto"/>
            </w:tcBorders>
            <w:vAlign w:val="center"/>
          </w:tcPr>
          <w:p w14:paraId="6CF9AC65" w14:textId="77777777" w:rsidR="009644F1" w:rsidRPr="0063259A" w:rsidRDefault="009644F1" w:rsidP="00B1497D">
            <w:pPr>
              <w:jc w:val="center"/>
            </w:pPr>
            <w:r w:rsidRPr="0063259A">
              <w:t>1.12</w:t>
            </w:r>
          </w:p>
        </w:tc>
        <w:tc>
          <w:tcPr>
            <w:tcW w:w="843" w:type="dxa"/>
            <w:tcBorders>
              <w:top w:val="single" w:sz="4" w:space="0" w:color="auto"/>
            </w:tcBorders>
            <w:vAlign w:val="center"/>
          </w:tcPr>
          <w:p w14:paraId="41579F58" w14:textId="77777777" w:rsidR="009644F1" w:rsidRPr="0063259A" w:rsidRDefault="009644F1" w:rsidP="00B1497D">
            <w:pPr>
              <w:jc w:val="center"/>
            </w:pPr>
            <w:r w:rsidRPr="0063259A">
              <w:t>-</w:t>
            </w:r>
          </w:p>
        </w:tc>
        <w:tc>
          <w:tcPr>
            <w:tcW w:w="842" w:type="dxa"/>
            <w:tcBorders>
              <w:top w:val="single" w:sz="4" w:space="0" w:color="auto"/>
            </w:tcBorders>
            <w:vAlign w:val="center"/>
          </w:tcPr>
          <w:p w14:paraId="5988C829" w14:textId="77777777" w:rsidR="009644F1" w:rsidRPr="0063259A" w:rsidRDefault="009644F1" w:rsidP="00B1497D">
            <w:pPr>
              <w:jc w:val="center"/>
            </w:pPr>
          </w:p>
        </w:tc>
        <w:tc>
          <w:tcPr>
            <w:tcW w:w="843" w:type="dxa"/>
            <w:tcBorders>
              <w:top w:val="single" w:sz="4" w:space="0" w:color="auto"/>
            </w:tcBorders>
            <w:vAlign w:val="center"/>
          </w:tcPr>
          <w:p w14:paraId="6F73BAE3" w14:textId="77777777" w:rsidR="009644F1" w:rsidRPr="0063259A" w:rsidRDefault="009644F1" w:rsidP="00B1497D">
            <w:pPr>
              <w:jc w:val="center"/>
            </w:pPr>
          </w:p>
        </w:tc>
        <w:tc>
          <w:tcPr>
            <w:tcW w:w="843" w:type="dxa"/>
            <w:tcBorders>
              <w:top w:val="single" w:sz="4" w:space="0" w:color="auto"/>
            </w:tcBorders>
            <w:vAlign w:val="center"/>
          </w:tcPr>
          <w:p w14:paraId="45D5892E" w14:textId="77777777" w:rsidR="009644F1" w:rsidRPr="0063259A" w:rsidRDefault="009644F1" w:rsidP="00B1497D">
            <w:pPr>
              <w:jc w:val="center"/>
            </w:pPr>
          </w:p>
        </w:tc>
        <w:tc>
          <w:tcPr>
            <w:tcW w:w="843" w:type="dxa"/>
            <w:tcBorders>
              <w:top w:val="single" w:sz="4" w:space="0" w:color="auto"/>
            </w:tcBorders>
            <w:vAlign w:val="center"/>
          </w:tcPr>
          <w:p w14:paraId="2BFC8726" w14:textId="77777777" w:rsidR="009644F1" w:rsidRPr="0063259A" w:rsidRDefault="009644F1" w:rsidP="00B1497D">
            <w:pPr>
              <w:jc w:val="center"/>
            </w:pPr>
          </w:p>
        </w:tc>
        <w:tc>
          <w:tcPr>
            <w:tcW w:w="842" w:type="dxa"/>
            <w:tcBorders>
              <w:top w:val="single" w:sz="4" w:space="0" w:color="auto"/>
            </w:tcBorders>
            <w:vAlign w:val="center"/>
          </w:tcPr>
          <w:p w14:paraId="11D983B1" w14:textId="77777777" w:rsidR="009644F1" w:rsidRPr="0063259A" w:rsidRDefault="009644F1" w:rsidP="00B1497D">
            <w:pPr>
              <w:jc w:val="center"/>
            </w:pPr>
          </w:p>
        </w:tc>
        <w:tc>
          <w:tcPr>
            <w:tcW w:w="843" w:type="dxa"/>
            <w:tcBorders>
              <w:top w:val="single" w:sz="4" w:space="0" w:color="auto"/>
            </w:tcBorders>
            <w:vAlign w:val="center"/>
          </w:tcPr>
          <w:p w14:paraId="609DCA55" w14:textId="77777777" w:rsidR="009644F1" w:rsidRPr="0063259A" w:rsidRDefault="009644F1" w:rsidP="00B1497D">
            <w:pPr>
              <w:jc w:val="center"/>
            </w:pPr>
          </w:p>
        </w:tc>
        <w:tc>
          <w:tcPr>
            <w:tcW w:w="843" w:type="dxa"/>
            <w:tcBorders>
              <w:top w:val="single" w:sz="4" w:space="0" w:color="auto"/>
            </w:tcBorders>
            <w:vAlign w:val="center"/>
          </w:tcPr>
          <w:p w14:paraId="2067FF17" w14:textId="77777777" w:rsidR="009644F1" w:rsidRPr="0063259A" w:rsidRDefault="009644F1" w:rsidP="00B1497D">
            <w:pPr>
              <w:jc w:val="center"/>
            </w:pPr>
          </w:p>
        </w:tc>
        <w:tc>
          <w:tcPr>
            <w:tcW w:w="843" w:type="dxa"/>
            <w:tcBorders>
              <w:top w:val="single" w:sz="4" w:space="0" w:color="auto"/>
            </w:tcBorders>
            <w:vAlign w:val="center"/>
          </w:tcPr>
          <w:p w14:paraId="50B1D186" w14:textId="77777777" w:rsidR="009644F1" w:rsidRPr="0063259A" w:rsidRDefault="009644F1" w:rsidP="00B1497D">
            <w:pPr>
              <w:jc w:val="center"/>
            </w:pPr>
          </w:p>
        </w:tc>
      </w:tr>
      <w:tr w:rsidR="009644F1" w:rsidRPr="0063259A" w14:paraId="0705F0AC" w14:textId="77777777" w:rsidTr="00B1497D">
        <w:trPr>
          <w:trHeight w:val="269"/>
        </w:trPr>
        <w:tc>
          <w:tcPr>
            <w:tcW w:w="270" w:type="dxa"/>
            <w:vAlign w:val="center"/>
          </w:tcPr>
          <w:p w14:paraId="6A83786D" w14:textId="77777777" w:rsidR="009644F1" w:rsidRPr="0063259A" w:rsidRDefault="009644F1" w:rsidP="00B1497D">
            <w:pPr>
              <w:tabs>
                <w:tab w:val="left" w:pos="810"/>
              </w:tabs>
              <w:jc w:val="center"/>
            </w:pPr>
            <w:r w:rsidRPr="0063259A">
              <w:t>2</w:t>
            </w:r>
          </w:p>
        </w:tc>
        <w:tc>
          <w:tcPr>
            <w:tcW w:w="3330" w:type="dxa"/>
          </w:tcPr>
          <w:p w14:paraId="50AFE748" w14:textId="77777777" w:rsidR="009644F1" w:rsidRPr="0063259A" w:rsidRDefault="009644F1" w:rsidP="00B1497D">
            <w:pPr>
              <w:tabs>
                <w:tab w:val="left" w:pos="810"/>
              </w:tabs>
            </w:pPr>
            <w:r w:rsidRPr="0063259A">
              <w:t>Dominance</w:t>
            </w:r>
          </w:p>
        </w:tc>
        <w:tc>
          <w:tcPr>
            <w:tcW w:w="842" w:type="dxa"/>
            <w:vAlign w:val="center"/>
          </w:tcPr>
          <w:p w14:paraId="07488E66" w14:textId="77777777" w:rsidR="009644F1" w:rsidRPr="0063259A" w:rsidRDefault="009644F1" w:rsidP="00B1497D">
            <w:pPr>
              <w:tabs>
                <w:tab w:val="left" w:pos="810"/>
              </w:tabs>
              <w:jc w:val="center"/>
            </w:pPr>
            <w:r w:rsidRPr="0063259A">
              <w:t>3.31</w:t>
            </w:r>
          </w:p>
        </w:tc>
        <w:tc>
          <w:tcPr>
            <w:tcW w:w="843" w:type="dxa"/>
            <w:vAlign w:val="center"/>
          </w:tcPr>
          <w:p w14:paraId="058B9F59" w14:textId="77777777" w:rsidR="009644F1" w:rsidRPr="0063259A" w:rsidRDefault="009644F1" w:rsidP="00B1497D">
            <w:pPr>
              <w:jc w:val="center"/>
            </w:pPr>
            <w:r w:rsidRPr="0063259A">
              <w:t>2.09</w:t>
            </w:r>
          </w:p>
        </w:tc>
        <w:tc>
          <w:tcPr>
            <w:tcW w:w="843" w:type="dxa"/>
            <w:vAlign w:val="center"/>
          </w:tcPr>
          <w:p w14:paraId="586CC6F6" w14:textId="77777777" w:rsidR="009644F1" w:rsidRPr="0063259A" w:rsidRDefault="009644F1" w:rsidP="00B1497D">
            <w:pPr>
              <w:jc w:val="center"/>
            </w:pPr>
            <w:r w:rsidRPr="0063259A">
              <w:t>.02</w:t>
            </w:r>
          </w:p>
        </w:tc>
        <w:tc>
          <w:tcPr>
            <w:tcW w:w="842" w:type="dxa"/>
            <w:vAlign w:val="center"/>
          </w:tcPr>
          <w:p w14:paraId="6019BCF5" w14:textId="77777777" w:rsidR="009644F1" w:rsidRPr="0063259A" w:rsidRDefault="009644F1" w:rsidP="00B1497D">
            <w:pPr>
              <w:jc w:val="center"/>
            </w:pPr>
            <w:r w:rsidRPr="0063259A">
              <w:t>(.98)</w:t>
            </w:r>
          </w:p>
        </w:tc>
        <w:tc>
          <w:tcPr>
            <w:tcW w:w="843" w:type="dxa"/>
            <w:vAlign w:val="center"/>
          </w:tcPr>
          <w:p w14:paraId="5672EAEE" w14:textId="77777777" w:rsidR="009644F1" w:rsidRPr="0063259A" w:rsidRDefault="009644F1" w:rsidP="00B1497D">
            <w:pPr>
              <w:jc w:val="center"/>
            </w:pPr>
          </w:p>
        </w:tc>
        <w:tc>
          <w:tcPr>
            <w:tcW w:w="843" w:type="dxa"/>
            <w:vAlign w:val="center"/>
          </w:tcPr>
          <w:p w14:paraId="11AB83D5" w14:textId="77777777" w:rsidR="009644F1" w:rsidRPr="0063259A" w:rsidRDefault="009644F1" w:rsidP="00B1497D">
            <w:pPr>
              <w:jc w:val="center"/>
            </w:pPr>
          </w:p>
        </w:tc>
        <w:tc>
          <w:tcPr>
            <w:tcW w:w="843" w:type="dxa"/>
            <w:vAlign w:val="center"/>
          </w:tcPr>
          <w:p w14:paraId="7BED2DE9" w14:textId="77777777" w:rsidR="009644F1" w:rsidRPr="0063259A" w:rsidRDefault="009644F1" w:rsidP="00B1497D">
            <w:pPr>
              <w:jc w:val="center"/>
            </w:pPr>
          </w:p>
        </w:tc>
        <w:tc>
          <w:tcPr>
            <w:tcW w:w="842" w:type="dxa"/>
            <w:vAlign w:val="center"/>
          </w:tcPr>
          <w:p w14:paraId="550731F0" w14:textId="77777777" w:rsidR="009644F1" w:rsidRPr="0063259A" w:rsidRDefault="009644F1" w:rsidP="00B1497D">
            <w:pPr>
              <w:jc w:val="center"/>
            </w:pPr>
          </w:p>
        </w:tc>
        <w:tc>
          <w:tcPr>
            <w:tcW w:w="843" w:type="dxa"/>
            <w:vAlign w:val="center"/>
          </w:tcPr>
          <w:p w14:paraId="1013AC6A" w14:textId="77777777" w:rsidR="009644F1" w:rsidRPr="0063259A" w:rsidRDefault="009644F1" w:rsidP="00B1497D">
            <w:pPr>
              <w:jc w:val="center"/>
            </w:pPr>
          </w:p>
        </w:tc>
        <w:tc>
          <w:tcPr>
            <w:tcW w:w="843" w:type="dxa"/>
            <w:vAlign w:val="center"/>
          </w:tcPr>
          <w:p w14:paraId="5DCA2B62" w14:textId="77777777" w:rsidR="009644F1" w:rsidRPr="0063259A" w:rsidRDefault="009644F1" w:rsidP="00B1497D">
            <w:pPr>
              <w:jc w:val="center"/>
            </w:pPr>
          </w:p>
        </w:tc>
        <w:tc>
          <w:tcPr>
            <w:tcW w:w="843" w:type="dxa"/>
            <w:vAlign w:val="center"/>
          </w:tcPr>
          <w:p w14:paraId="2FEF3661" w14:textId="77777777" w:rsidR="009644F1" w:rsidRPr="0063259A" w:rsidRDefault="009644F1" w:rsidP="00B1497D">
            <w:pPr>
              <w:jc w:val="center"/>
            </w:pPr>
          </w:p>
        </w:tc>
      </w:tr>
      <w:tr w:rsidR="009644F1" w:rsidRPr="0063259A" w14:paraId="39EA3507" w14:textId="77777777" w:rsidTr="00B1497D">
        <w:trPr>
          <w:trHeight w:val="269"/>
        </w:trPr>
        <w:tc>
          <w:tcPr>
            <w:tcW w:w="270" w:type="dxa"/>
            <w:vAlign w:val="center"/>
          </w:tcPr>
          <w:p w14:paraId="09EEAA43" w14:textId="77777777" w:rsidR="009644F1" w:rsidRPr="0063259A" w:rsidRDefault="009644F1" w:rsidP="00B1497D">
            <w:pPr>
              <w:tabs>
                <w:tab w:val="left" w:pos="810"/>
              </w:tabs>
              <w:jc w:val="center"/>
            </w:pPr>
            <w:r w:rsidRPr="0063259A">
              <w:t>3</w:t>
            </w:r>
          </w:p>
        </w:tc>
        <w:tc>
          <w:tcPr>
            <w:tcW w:w="3330" w:type="dxa"/>
          </w:tcPr>
          <w:p w14:paraId="24069386" w14:textId="77777777" w:rsidR="009644F1" w:rsidRPr="0063259A" w:rsidRDefault="009644F1" w:rsidP="00B1497D">
            <w:pPr>
              <w:tabs>
                <w:tab w:val="left" w:pos="810"/>
              </w:tabs>
            </w:pPr>
            <w:r w:rsidRPr="0063259A">
              <w:t>Prestige</w:t>
            </w:r>
          </w:p>
        </w:tc>
        <w:tc>
          <w:tcPr>
            <w:tcW w:w="842" w:type="dxa"/>
            <w:vAlign w:val="center"/>
          </w:tcPr>
          <w:p w14:paraId="2B564496" w14:textId="77777777" w:rsidR="009644F1" w:rsidRPr="0063259A" w:rsidRDefault="009644F1" w:rsidP="00B1497D">
            <w:pPr>
              <w:tabs>
                <w:tab w:val="left" w:pos="810"/>
              </w:tabs>
              <w:jc w:val="center"/>
            </w:pPr>
            <w:r w:rsidRPr="0063259A">
              <w:t>4.75</w:t>
            </w:r>
          </w:p>
        </w:tc>
        <w:tc>
          <w:tcPr>
            <w:tcW w:w="843" w:type="dxa"/>
            <w:vAlign w:val="center"/>
          </w:tcPr>
          <w:p w14:paraId="2791FE38" w14:textId="77777777" w:rsidR="009644F1" w:rsidRPr="0063259A" w:rsidRDefault="009644F1" w:rsidP="00B1497D">
            <w:pPr>
              <w:jc w:val="center"/>
            </w:pPr>
            <w:r w:rsidRPr="0063259A">
              <w:t>1.88</w:t>
            </w:r>
          </w:p>
        </w:tc>
        <w:tc>
          <w:tcPr>
            <w:tcW w:w="843" w:type="dxa"/>
            <w:vAlign w:val="center"/>
          </w:tcPr>
          <w:p w14:paraId="26D26803" w14:textId="77777777" w:rsidR="009644F1" w:rsidRPr="0063259A" w:rsidRDefault="009644F1" w:rsidP="00B1497D">
            <w:pPr>
              <w:jc w:val="center"/>
            </w:pPr>
            <w:r w:rsidRPr="0063259A">
              <w:t>-.02</w:t>
            </w:r>
          </w:p>
        </w:tc>
        <w:tc>
          <w:tcPr>
            <w:tcW w:w="842" w:type="dxa"/>
            <w:vAlign w:val="center"/>
          </w:tcPr>
          <w:p w14:paraId="70ED015F" w14:textId="77777777" w:rsidR="009644F1" w:rsidRPr="0063259A" w:rsidRDefault="009644F1" w:rsidP="00B1497D">
            <w:pPr>
              <w:jc w:val="center"/>
            </w:pPr>
            <w:r w:rsidRPr="0063259A">
              <w:t>-.26</w:t>
            </w:r>
            <w:r w:rsidRPr="0063259A">
              <w:rPr>
                <w:color w:val="000000" w:themeColor="text1"/>
                <w:sz w:val="20"/>
                <w:szCs w:val="20"/>
                <w:vertAlign w:val="superscript"/>
              </w:rPr>
              <w:t>***</w:t>
            </w:r>
          </w:p>
        </w:tc>
        <w:tc>
          <w:tcPr>
            <w:tcW w:w="843" w:type="dxa"/>
            <w:vAlign w:val="center"/>
          </w:tcPr>
          <w:p w14:paraId="4F5A81E3" w14:textId="77777777" w:rsidR="009644F1" w:rsidRPr="0063259A" w:rsidRDefault="009644F1" w:rsidP="00B1497D">
            <w:pPr>
              <w:jc w:val="center"/>
            </w:pPr>
            <w:r w:rsidRPr="0063259A">
              <w:t>(.98)</w:t>
            </w:r>
          </w:p>
        </w:tc>
        <w:tc>
          <w:tcPr>
            <w:tcW w:w="843" w:type="dxa"/>
            <w:vAlign w:val="center"/>
          </w:tcPr>
          <w:p w14:paraId="5E35BC5A" w14:textId="77777777" w:rsidR="009644F1" w:rsidRPr="0063259A" w:rsidRDefault="009644F1" w:rsidP="00B1497D">
            <w:pPr>
              <w:jc w:val="center"/>
            </w:pPr>
          </w:p>
        </w:tc>
        <w:tc>
          <w:tcPr>
            <w:tcW w:w="843" w:type="dxa"/>
            <w:vAlign w:val="center"/>
          </w:tcPr>
          <w:p w14:paraId="4E87AF32" w14:textId="77777777" w:rsidR="009644F1" w:rsidRPr="0063259A" w:rsidRDefault="009644F1" w:rsidP="00B1497D">
            <w:pPr>
              <w:jc w:val="center"/>
            </w:pPr>
          </w:p>
        </w:tc>
        <w:tc>
          <w:tcPr>
            <w:tcW w:w="842" w:type="dxa"/>
            <w:vAlign w:val="center"/>
          </w:tcPr>
          <w:p w14:paraId="4658FD96" w14:textId="77777777" w:rsidR="009644F1" w:rsidRPr="0063259A" w:rsidRDefault="009644F1" w:rsidP="00B1497D">
            <w:pPr>
              <w:jc w:val="center"/>
            </w:pPr>
          </w:p>
        </w:tc>
        <w:tc>
          <w:tcPr>
            <w:tcW w:w="843" w:type="dxa"/>
            <w:vAlign w:val="center"/>
          </w:tcPr>
          <w:p w14:paraId="5F0536F6" w14:textId="77777777" w:rsidR="009644F1" w:rsidRPr="0063259A" w:rsidRDefault="009644F1" w:rsidP="00B1497D">
            <w:pPr>
              <w:jc w:val="center"/>
            </w:pPr>
          </w:p>
        </w:tc>
        <w:tc>
          <w:tcPr>
            <w:tcW w:w="843" w:type="dxa"/>
            <w:vAlign w:val="center"/>
          </w:tcPr>
          <w:p w14:paraId="661A628B" w14:textId="77777777" w:rsidR="009644F1" w:rsidRPr="0063259A" w:rsidRDefault="009644F1" w:rsidP="00B1497D">
            <w:pPr>
              <w:jc w:val="center"/>
            </w:pPr>
          </w:p>
        </w:tc>
        <w:tc>
          <w:tcPr>
            <w:tcW w:w="843" w:type="dxa"/>
            <w:vAlign w:val="center"/>
          </w:tcPr>
          <w:p w14:paraId="1D434CE8" w14:textId="77777777" w:rsidR="009644F1" w:rsidRPr="0063259A" w:rsidRDefault="009644F1" w:rsidP="00B1497D">
            <w:pPr>
              <w:jc w:val="center"/>
            </w:pPr>
          </w:p>
        </w:tc>
      </w:tr>
      <w:tr w:rsidR="009644F1" w:rsidRPr="0063259A" w14:paraId="1B77D4F1" w14:textId="77777777" w:rsidTr="00B1497D">
        <w:trPr>
          <w:trHeight w:val="269"/>
        </w:trPr>
        <w:tc>
          <w:tcPr>
            <w:tcW w:w="270" w:type="dxa"/>
            <w:vAlign w:val="center"/>
          </w:tcPr>
          <w:p w14:paraId="690111BA" w14:textId="77777777" w:rsidR="009644F1" w:rsidRPr="0063259A" w:rsidRDefault="009644F1" w:rsidP="00B1497D">
            <w:pPr>
              <w:tabs>
                <w:tab w:val="left" w:pos="810"/>
              </w:tabs>
              <w:jc w:val="center"/>
            </w:pPr>
            <w:r w:rsidRPr="0063259A">
              <w:t>4</w:t>
            </w:r>
          </w:p>
        </w:tc>
        <w:tc>
          <w:tcPr>
            <w:tcW w:w="3330" w:type="dxa"/>
          </w:tcPr>
          <w:p w14:paraId="6911F1A5" w14:textId="77777777" w:rsidR="009644F1" w:rsidRPr="0063259A" w:rsidRDefault="009644F1" w:rsidP="00B1497D">
            <w:pPr>
              <w:tabs>
                <w:tab w:val="left" w:pos="810"/>
              </w:tabs>
            </w:pPr>
            <w:r w:rsidRPr="0063259A">
              <w:t>Proportion of dependency help offered</w:t>
            </w:r>
          </w:p>
        </w:tc>
        <w:tc>
          <w:tcPr>
            <w:tcW w:w="842" w:type="dxa"/>
            <w:vAlign w:val="center"/>
          </w:tcPr>
          <w:p w14:paraId="7070486A" w14:textId="77777777" w:rsidR="009644F1" w:rsidRPr="0063259A" w:rsidRDefault="009644F1" w:rsidP="00B1497D">
            <w:pPr>
              <w:tabs>
                <w:tab w:val="left" w:pos="810"/>
              </w:tabs>
              <w:jc w:val="center"/>
            </w:pPr>
            <w:r w:rsidRPr="0063259A">
              <w:t>.13</w:t>
            </w:r>
          </w:p>
        </w:tc>
        <w:tc>
          <w:tcPr>
            <w:tcW w:w="843" w:type="dxa"/>
            <w:vAlign w:val="center"/>
          </w:tcPr>
          <w:p w14:paraId="1E9705EB" w14:textId="77777777" w:rsidR="009644F1" w:rsidRPr="0063259A" w:rsidRDefault="009644F1" w:rsidP="00B1497D">
            <w:pPr>
              <w:jc w:val="center"/>
            </w:pPr>
            <w:r w:rsidRPr="0063259A">
              <w:t>.18</w:t>
            </w:r>
          </w:p>
        </w:tc>
        <w:tc>
          <w:tcPr>
            <w:tcW w:w="843" w:type="dxa"/>
            <w:vAlign w:val="center"/>
          </w:tcPr>
          <w:p w14:paraId="22CAC225" w14:textId="77777777" w:rsidR="009644F1" w:rsidRPr="0063259A" w:rsidRDefault="009644F1" w:rsidP="00B1497D">
            <w:pPr>
              <w:jc w:val="center"/>
            </w:pPr>
            <w:r w:rsidRPr="0063259A">
              <w:t>.05</w:t>
            </w:r>
          </w:p>
        </w:tc>
        <w:tc>
          <w:tcPr>
            <w:tcW w:w="842" w:type="dxa"/>
            <w:vAlign w:val="center"/>
          </w:tcPr>
          <w:p w14:paraId="5786BAA4" w14:textId="77777777" w:rsidR="009644F1" w:rsidRPr="0063259A" w:rsidRDefault="009644F1" w:rsidP="00B1497D">
            <w:pPr>
              <w:jc w:val="center"/>
            </w:pPr>
            <w:r w:rsidRPr="0063259A">
              <w:t>.23</w:t>
            </w:r>
            <w:r w:rsidRPr="0063259A">
              <w:rPr>
                <w:color w:val="000000" w:themeColor="text1"/>
                <w:sz w:val="20"/>
                <w:szCs w:val="20"/>
                <w:vertAlign w:val="superscript"/>
              </w:rPr>
              <w:t>***</w:t>
            </w:r>
          </w:p>
        </w:tc>
        <w:tc>
          <w:tcPr>
            <w:tcW w:w="843" w:type="dxa"/>
            <w:vAlign w:val="center"/>
          </w:tcPr>
          <w:p w14:paraId="66B2FE11" w14:textId="77777777" w:rsidR="009644F1" w:rsidRPr="0063259A" w:rsidRDefault="009644F1" w:rsidP="00B1497D">
            <w:pPr>
              <w:jc w:val="center"/>
            </w:pPr>
            <w:r w:rsidRPr="0063259A">
              <w:t>-.54</w:t>
            </w:r>
            <w:r w:rsidRPr="0063259A">
              <w:rPr>
                <w:color w:val="000000" w:themeColor="text1"/>
                <w:sz w:val="20"/>
                <w:szCs w:val="20"/>
                <w:vertAlign w:val="superscript"/>
              </w:rPr>
              <w:t>***</w:t>
            </w:r>
          </w:p>
        </w:tc>
        <w:tc>
          <w:tcPr>
            <w:tcW w:w="843" w:type="dxa"/>
            <w:vAlign w:val="center"/>
          </w:tcPr>
          <w:p w14:paraId="7BC9BFDE" w14:textId="77777777" w:rsidR="009644F1" w:rsidRPr="0063259A" w:rsidRDefault="009644F1" w:rsidP="00B1497D">
            <w:pPr>
              <w:jc w:val="center"/>
            </w:pPr>
            <w:r w:rsidRPr="0063259A">
              <w:t>-</w:t>
            </w:r>
          </w:p>
        </w:tc>
        <w:tc>
          <w:tcPr>
            <w:tcW w:w="843" w:type="dxa"/>
            <w:vAlign w:val="center"/>
          </w:tcPr>
          <w:p w14:paraId="05D2A4DC" w14:textId="77777777" w:rsidR="009644F1" w:rsidRPr="0063259A" w:rsidRDefault="009644F1" w:rsidP="00B1497D">
            <w:pPr>
              <w:jc w:val="center"/>
            </w:pPr>
          </w:p>
        </w:tc>
        <w:tc>
          <w:tcPr>
            <w:tcW w:w="842" w:type="dxa"/>
            <w:vAlign w:val="center"/>
          </w:tcPr>
          <w:p w14:paraId="7D0B2D1D" w14:textId="77777777" w:rsidR="009644F1" w:rsidRPr="0063259A" w:rsidRDefault="009644F1" w:rsidP="00B1497D">
            <w:pPr>
              <w:jc w:val="center"/>
            </w:pPr>
          </w:p>
        </w:tc>
        <w:tc>
          <w:tcPr>
            <w:tcW w:w="843" w:type="dxa"/>
            <w:vAlign w:val="center"/>
          </w:tcPr>
          <w:p w14:paraId="30CE9D49" w14:textId="77777777" w:rsidR="009644F1" w:rsidRPr="0063259A" w:rsidRDefault="009644F1" w:rsidP="00B1497D">
            <w:pPr>
              <w:jc w:val="center"/>
            </w:pPr>
          </w:p>
        </w:tc>
        <w:tc>
          <w:tcPr>
            <w:tcW w:w="843" w:type="dxa"/>
            <w:vAlign w:val="center"/>
          </w:tcPr>
          <w:p w14:paraId="0174B4A4" w14:textId="77777777" w:rsidR="009644F1" w:rsidRPr="0063259A" w:rsidRDefault="009644F1" w:rsidP="00B1497D">
            <w:pPr>
              <w:jc w:val="center"/>
            </w:pPr>
          </w:p>
        </w:tc>
        <w:tc>
          <w:tcPr>
            <w:tcW w:w="843" w:type="dxa"/>
            <w:vAlign w:val="center"/>
          </w:tcPr>
          <w:p w14:paraId="7542B71D" w14:textId="77777777" w:rsidR="009644F1" w:rsidRPr="0063259A" w:rsidRDefault="009644F1" w:rsidP="00B1497D">
            <w:pPr>
              <w:jc w:val="center"/>
            </w:pPr>
          </w:p>
        </w:tc>
      </w:tr>
      <w:tr w:rsidR="009644F1" w:rsidRPr="0063259A" w14:paraId="28346B59" w14:textId="77777777" w:rsidTr="00B1497D">
        <w:trPr>
          <w:trHeight w:val="269"/>
        </w:trPr>
        <w:tc>
          <w:tcPr>
            <w:tcW w:w="270" w:type="dxa"/>
            <w:vAlign w:val="center"/>
          </w:tcPr>
          <w:p w14:paraId="5F30D4BA" w14:textId="77777777" w:rsidR="009644F1" w:rsidRPr="0063259A" w:rsidRDefault="009644F1" w:rsidP="00B1497D">
            <w:pPr>
              <w:tabs>
                <w:tab w:val="left" w:pos="810"/>
              </w:tabs>
              <w:jc w:val="center"/>
            </w:pPr>
            <w:r w:rsidRPr="0063259A">
              <w:t>5</w:t>
            </w:r>
          </w:p>
        </w:tc>
        <w:tc>
          <w:tcPr>
            <w:tcW w:w="3330" w:type="dxa"/>
          </w:tcPr>
          <w:p w14:paraId="6F5DBFBB" w14:textId="77777777" w:rsidR="009644F1" w:rsidRPr="0063259A" w:rsidRDefault="009644F1" w:rsidP="00B1497D">
            <w:pPr>
              <w:tabs>
                <w:tab w:val="left" w:pos="810"/>
              </w:tabs>
            </w:pPr>
            <w:r w:rsidRPr="0063259A">
              <w:t>Proportion of autonomy help offered</w:t>
            </w:r>
          </w:p>
        </w:tc>
        <w:tc>
          <w:tcPr>
            <w:tcW w:w="842" w:type="dxa"/>
            <w:vAlign w:val="center"/>
          </w:tcPr>
          <w:p w14:paraId="7A9152CE" w14:textId="77777777" w:rsidR="009644F1" w:rsidRPr="0063259A" w:rsidRDefault="009644F1" w:rsidP="00B1497D">
            <w:pPr>
              <w:tabs>
                <w:tab w:val="left" w:pos="810"/>
              </w:tabs>
              <w:jc w:val="center"/>
            </w:pPr>
            <w:r w:rsidRPr="0063259A">
              <w:t>.39</w:t>
            </w:r>
          </w:p>
        </w:tc>
        <w:tc>
          <w:tcPr>
            <w:tcW w:w="843" w:type="dxa"/>
            <w:vAlign w:val="center"/>
          </w:tcPr>
          <w:p w14:paraId="34229C00" w14:textId="77777777" w:rsidR="009644F1" w:rsidRPr="0063259A" w:rsidRDefault="009644F1" w:rsidP="00B1497D">
            <w:pPr>
              <w:jc w:val="center"/>
            </w:pPr>
            <w:r w:rsidRPr="0063259A">
              <w:t>.17</w:t>
            </w:r>
          </w:p>
        </w:tc>
        <w:tc>
          <w:tcPr>
            <w:tcW w:w="843" w:type="dxa"/>
            <w:vAlign w:val="center"/>
          </w:tcPr>
          <w:p w14:paraId="2EC78CE2" w14:textId="77777777" w:rsidR="009644F1" w:rsidRPr="0063259A" w:rsidRDefault="009644F1" w:rsidP="00B1497D">
            <w:pPr>
              <w:jc w:val="center"/>
            </w:pPr>
            <w:r w:rsidRPr="0063259A">
              <w:t>-.07</w:t>
            </w:r>
          </w:p>
        </w:tc>
        <w:tc>
          <w:tcPr>
            <w:tcW w:w="842" w:type="dxa"/>
            <w:vAlign w:val="center"/>
          </w:tcPr>
          <w:p w14:paraId="38748E9F" w14:textId="77777777" w:rsidR="009644F1" w:rsidRPr="0063259A" w:rsidRDefault="009644F1" w:rsidP="00B1497D">
            <w:pPr>
              <w:jc w:val="center"/>
            </w:pPr>
            <w:r w:rsidRPr="0063259A">
              <w:t>-.22</w:t>
            </w:r>
            <w:r w:rsidRPr="0063259A">
              <w:rPr>
                <w:color w:val="000000" w:themeColor="text1"/>
                <w:sz w:val="20"/>
                <w:szCs w:val="20"/>
                <w:vertAlign w:val="superscript"/>
              </w:rPr>
              <w:t>***</w:t>
            </w:r>
          </w:p>
        </w:tc>
        <w:tc>
          <w:tcPr>
            <w:tcW w:w="843" w:type="dxa"/>
            <w:vAlign w:val="center"/>
          </w:tcPr>
          <w:p w14:paraId="6A903F67" w14:textId="77777777" w:rsidR="009644F1" w:rsidRPr="0063259A" w:rsidRDefault="009644F1" w:rsidP="00B1497D">
            <w:pPr>
              <w:jc w:val="center"/>
            </w:pPr>
            <w:r w:rsidRPr="0063259A">
              <w:t>.57</w:t>
            </w:r>
            <w:r w:rsidRPr="0063259A">
              <w:rPr>
                <w:color w:val="000000" w:themeColor="text1"/>
                <w:sz w:val="20"/>
                <w:szCs w:val="20"/>
                <w:vertAlign w:val="superscript"/>
              </w:rPr>
              <w:t>***</w:t>
            </w:r>
          </w:p>
        </w:tc>
        <w:tc>
          <w:tcPr>
            <w:tcW w:w="843" w:type="dxa"/>
            <w:vAlign w:val="center"/>
          </w:tcPr>
          <w:p w14:paraId="3ADD43DC" w14:textId="77777777" w:rsidR="009644F1" w:rsidRPr="0063259A" w:rsidRDefault="009644F1" w:rsidP="00B1497D">
            <w:pPr>
              <w:jc w:val="center"/>
            </w:pPr>
            <w:r w:rsidRPr="0063259A">
              <w:t>-.96</w:t>
            </w:r>
            <w:r w:rsidRPr="0063259A">
              <w:rPr>
                <w:color w:val="000000" w:themeColor="text1"/>
                <w:sz w:val="20"/>
                <w:szCs w:val="20"/>
                <w:vertAlign w:val="superscript"/>
              </w:rPr>
              <w:t>***</w:t>
            </w:r>
          </w:p>
        </w:tc>
        <w:tc>
          <w:tcPr>
            <w:tcW w:w="843" w:type="dxa"/>
            <w:vAlign w:val="center"/>
          </w:tcPr>
          <w:p w14:paraId="558128E9" w14:textId="77777777" w:rsidR="009644F1" w:rsidRPr="0063259A" w:rsidRDefault="009644F1" w:rsidP="00B1497D">
            <w:pPr>
              <w:jc w:val="center"/>
            </w:pPr>
            <w:r w:rsidRPr="0063259A">
              <w:t>-</w:t>
            </w:r>
          </w:p>
        </w:tc>
        <w:tc>
          <w:tcPr>
            <w:tcW w:w="842" w:type="dxa"/>
            <w:vAlign w:val="center"/>
          </w:tcPr>
          <w:p w14:paraId="570B5240" w14:textId="77777777" w:rsidR="009644F1" w:rsidRPr="0063259A" w:rsidRDefault="009644F1" w:rsidP="00B1497D">
            <w:pPr>
              <w:jc w:val="center"/>
            </w:pPr>
          </w:p>
        </w:tc>
        <w:tc>
          <w:tcPr>
            <w:tcW w:w="843" w:type="dxa"/>
            <w:vAlign w:val="center"/>
          </w:tcPr>
          <w:p w14:paraId="685F58C2" w14:textId="77777777" w:rsidR="009644F1" w:rsidRPr="0063259A" w:rsidRDefault="009644F1" w:rsidP="00B1497D">
            <w:pPr>
              <w:jc w:val="center"/>
            </w:pPr>
          </w:p>
        </w:tc>
        <w:tc>
          <w:tcPr>
            <w:tcW w:w="843" w:type="dxa"/>
            <w:vAlign w:val="center"/>
          </w:tcPr>
          <w:p w14:paraId="2CDCFFD1" w14:textId="77777777" w:rsidR="009644F1" w:rsidRPr="0063259A" w:rsidRDefault="009644F1" w:rsidP="00B1497D">
            <w:pPr>
              <w:jc w:val="center"/>
            </w:pPr>
          </w:p>
        </w:tc>
        <w:tc>
          <w:tcPr>
            <w:tcW w:w="843" w:type="dxa"/>
            <w:vAlign w:val="center"/>
          </w:tcPr>
          <w:p w14:paraId="354EB9A3" w14:textId="77777777" w:rsidR="009644F1" w:rsidRPr="0063259A" w:rsidRDefault="009644F1" w:rsidP="00B1497D">
            <w:pPr>
              <w:jc w:val="center"/>
            </w:pPr>
          </w:p>
        </w:tc>
      </w:tr>
      <w:tr w:rsidR="009644F1" w:rsidRPr="0063259A" w14:paraId="53FD1E8E" w14:textId="77777777" w:rsidTr="00B1497D">
        <w:trPr>
          <w:trHeight w:val="269"/>
        </w:trPr>
        <w:tc>
          <w:tcPr>
            <w:tcW w:w="270" w:type="dxa"/>
            <w:vAlign w:val="center"/>
          </w:tcPr>
          <w:p w14:paraId="7E06F398" w14:textId="77777777" w:rsidR="009644F1" w:rsidRPr="0063259A" w:rsidRDefault="009644F1" w:rsidP="00B1497D">
            <w:pPr>
              <w:tabs>
                <w:tab w:val="left" w:pos="810"/>
              </w:tabs>
              <w:jc w:val="center"/>
            </w:pPr>
            <w:r w:rsidRPr="0063259A">
              <w:t>6</w:t>
            </w:r>
          </w:p>
        </w:tc>
        <w:tc>
          <w:tcPr>
            <w:tcW w:w="3330" w:type="dxa"/>
          </w:tcPr>
          <w:p w14:paraId="6BBC0C3F" w14:textId="2B8D36C1" w:rsidR="009644F1" w:rsidRPr="0063259A" w:rsidRDefault="009644F1" w:rsidP="00B1497D">
            <w:pPr>
              <w:tabs>
                <w:tab w:val="left" w:pos="810"/>
              </w:tabs>
            </w:pPr>
            <w:r w:rsidRPr="0063259A">
              <w:t>Gender</w:t>
            </w:r>
            <w:r w:rsidR="000C18CE">
              <w:t xml:space="preserve"> </w:t>
            </w:r>
            <w:r w:rsidR="000C18CE" w:rsidRPr="00136AAA">
              <w:rPr>
                <w:vertAlign w:val="superscript"/>
              </w:rPr>
              <w:t>b</w:t>
            </w:r>
          </w:p>
        </w:tc>
        <w:tc>
          <w:tcPr>
            <w:tcW w:w="842" w:type="dxa"/>
            <w:vAlign w:val="center"/>
          </w:tcPr>
          <w:p w14:paraId="282EBAA9" w14:textId="77777777" w:rsidR="009644F1" w:rsidRPr="0063259A" w:rsidRDefault="009644F1" w:rsidP="00B1497D">
            <w:pPr>
              <w:tabs>
                <w:tab w:val="left" w:pos="810"/>
              </w:tabs>
              <w:jc w:val="center"/>
            </w:pPr>
            <w:r w:rsidRPr="0063259A">
              <w:t>.50</w:t>
            </w:r>
          </w:p>
        </w:tc>
        <w:tc>
          <w:tcPr>
            <w:tcW w:w="843" w:type="dxa"/>
            <w:vAlign w:val="center"/>
          </w:tcPr>
          <w:p w14:paraId="23BB9CEB" w14:textId="77777777" w:rsidR="009644F1" w:rsidRPr="0063259A" w:rsidRDefault="009644F1" w:rsidP="00B1497D">
            <w:pPr>
              <w:jc w:val="center"/>
            </w:pPr>
            <w:r w:rsidRPr="0063259A">
              <w:t>.50</w:t>
            </w:r>
          </w:p>
        </w:tc>
        <w:tc>
          <w:tcPr>
            <w:tcW w:w="843" w:type="dxa"/>
            <w:vAlign w:val="center"/>
          </w:tcPr>
          <w:p w14:paraId="6F7FADB3" w14:textId="77777777" w:rsidR="009644F1" w:rsidRPr="0063259A" w:rsidRDefault="009644F1" w:rsidP="00B1497D">
            <w:pPr>
              <w:jc w:val="center"/>
            </w:pPr>
            <w:r w:rsidRPr="0063259A">
              <w:t>-.05</w:t>
            </w:r>
          </w:p>
        </w:tc>
        <w:tc>
          <w:tcPr>
            <w:tcW w:w="842" w:type="dxa"/>
            <w:vAlign w:val="center"/>
          </w:tcPr>
          <w:p w14:paraId="10378D10" w14:textId="77777777" w:rsidR="009644F1" w:rsidRPr="0063259A" w:rsidRDefault="009644F1" w:rsidP="00B1497D">
            <w:pPr>
              <w:jc w:val="center"/>
            </w:pPr>
            <w:r w:rsidRPr="0063259A">
              <w:t>-.07</w:t>
            </w:r>
            <w:r w:rsidRPr="0063259A">
              <w:rPr>
                <w:sz w:val="20"/>
                <w:szCs w:val="20"/>
                <w:vertAlign w:val="superscript"/>
              </w:rPr>
              <w:t>†</w:t>
            </w:r>
          </w:p>
        </w:tc>
        <w:tc>
          <w:tcPr>
            <w:tcW w:w="843" w:type="dxa"/>
            <w:vAlign w:val="center"/>
          </w:tcPr>
          <w:p w14:paraId="3E2B5AFB" w14:textId="77777777" w:rsidR="009644F1" w:rsidRPr="0063259A" w:rsidRDefault="009644F1" w:rsidP="00B1497D">
            <w:pPr>
              <w:jc w:val="center"/>
            </w:pPr>
            <w:r w:rsidRPr="0063259A">
              <w:t>-.03</w:t>
            </w:r>
          </w:p>
        </w:tc>
        <w:tc>
          <w:tcPr>
            <w:tcW w:w="843" w:type="dxa"/>
            <w:vAlign w:val="center"/>
          </w:tcPr>
          <w:p w14:paraId="204E238E" w14:textId="77777777" w:rsidR="009644F1" w:rsidRPr="0063259A" w:rsidRDefault="009644F1" w:rsidP="00B1497D">
            <w:pPr>
              <w:jc w:val="center"/>
            </w:pPr>
            <w:r w:rsidRPr="0063259A">
              <w:t>-.04</w:t>
            </w:r>
          </w:p>
        </w:tc>
        <w:tc>
          <w:tcPr>
            <w:tcW w:w="843" w:type="dxa"/>
            <w:vAlign w:val="center"/>
          </w:tcPr>
          <w:p w14:paraId="70B6C64A" w14:textId="77777777" w:rsidR="009644F1" w:rsidRPr="0063259A" w:rsidRDefault="009644F1" w:rsidP="00B1497D">
            <w:pPr>
              <w:jc w:val="center"/>
            </w:pPr>
            <w:r w:rsidRPr="0063259A">
              <w:t>.04</w:t>
            </w:r>
          </w:p>
        </w:tc>
        <w:tc>
          <w:tcPr>
            <w:tcW w:w="842" w:type="dxa"/>
            <w:vAlign w:val="center"/>
          </w:tcPr>
          <w:p w14:paraId="2EE1FE91" w14:textId="77777777" w:rsidR="009644F1" w:rsidRPr="0063259A" w:rsidRDefault="009644F1" w:rsidP="00B1497D">
            <w:pPr>
              <w:jc w:val="center"/>
            </w:pPr>
            <w:r w:rsidRPr="0063259A">
              <w:t>-</w:t>
            </w:r>
          </w:p>
        </w:tc>
        <w:tc>
          <w:tcPr>
            <w:tcW w:w="843" w:type="dxa"/>
            <w:vAlign w:val="center"/>
          </w:tcPr>
          <w:p w14:paraId="2EEFD9EB" w14:textId="77777777" w:rsidR="009644F1" w:rsidRPr="0063259A" w:rsidRDefault="009644F1" w:rsidP="00B1497D">
            <w:pPr>
              <w:jc w:val="center"/>
            </w:pPr>
          </w:p>
        </w:tc>
        <w:tc>
          <w:tcPr>
            <w:tcW w:w="843" w:type="dxa"/>
            <w:vAlign w:val="center"/>
          </w:tcPr>
          <w:p w14:paraId="4287CCA9" w14:textId="77777777" w:rsidR="009644F1" w:rsidRPr="0063259A" w:rsidRDefault="009644F1" w:rsidP="00B1497D">
            <w:pPr>
              <w:jc w:val="center"/>
            </w:pPr>
          </w:p>
        </w:tc>
        <w:tc>
          <w:tcPr>
            <w:tcW w:w="843" w:type="dxa"/>
            <w:vAlign w:val="center"/>
          </w:tcPr>
          <w:p w14:paraId="6EC34363" w14:textId="77777777" w:rsidR="009644F1" w:rsidRPr="0063259A" w:rsidRDefault="009644F1" w:rsidP="00B1497D">
            <w:pPr>
              <w:jc w:val="center"/>
            </w:pPr>
          </w:p>
        </w:tc>
      </w:tr>
      <w:tr w:rsidR="009644F1" w:rsidRPr="0063259A" w14:paraId="40137F02" w14:textId="77777777" w:rsidTr="00B1497D">
        <w:trPr>
          <w:trHeight w:val="269"/>
        </w:trPr>
        <w:tc>
          <w:tcPr>
            <w:tcW w:w="270" w:type="dxa"/>
            <w:vAlign w:val="center"/>
          </w:tcPr>
          <w:p w14:paraId="308A1583" w14:textId="77777777" w:rsidR="009644F1" w:rsidRPr="0063259A" w:rsidRDefault="009644F1" w:rsidP="00B1497D">
            <w:pPr>
              <w:tabs>
                <w:tab w:val="left" w:pos="810"/>
              </w:tabs>
              <w:jc w:val="center"/>
            </w:pPr>
            <w:r w:rsidRPr="0063259A">
              <w:t>7</w:t>
            </w:r>
          </w:p>
        </w:tc>
        <w:tc>
          <w:tcPr>
            <w:tcW w:w="3330" w:type="dxa"/>
          </w:tcPr>
          <w:p w14:paraId="3C6819F5" w14:textId="77777777" w:rsidR="009644F1" w:rsidRPr="0063259A" w:rsidRDefault="009644F1" w:rsidP="00B1497D">
            <w:pPr>
              <w:tabs>
                <w:tab w:val="left" w:pos="810"/>
              </w:tabs>
            </w:pPr>
            <w:r w:rsidRPr="0063259A">
              <w:t>Age</w:t>
            </w:r>
          </w:p>
        </w:tc>
        <w:tc>
          <w:tcPr>
            <w:tcW w:w="842" w:type="dxa"/>
            <w:vAlign w:val="center"/>
          </w:tcPr>
          <w:p w14:paraId="00B89DE8" w14:textId="77777777" w:rsidR="009644F1" w:rsidRPr="0063259A" w:rsidRDefault="009644F1" w:rsidP="00B1497D">
            <w:pPr>
              <w:tabs>
                <w:tab w:val="left" w:pos="810"/>
              </w:tabs>
              <w:jc w:val="center"/>
            </w:pPr>
            <w:r w:rsidRPr="0063259A">
              <w:t>41.45</w:t>
            </w:r>
          </w:p>
        </w:tc>
        <w:tc>
          <w:tcPr>
            <w:tcW w:w="843" w:type="dxa"/>
            <w:vAlign w:val="center"/>
          </w:tcPr>
          <w:p w14:paraId="458E6ED9" w14:textId="77777777" w:rsidR="009644F1" w:rsidRPr="0063259A" w:rsidRDefault="009644F1" w:rsidP="00B1497D">
            <w:pPr>
              <w:jc w:val="center"/>
            </w:pPr>
            <w:r w:rsidRPr="0063259A">
              <w:t>13.66</w:t>
            </w:r>
          </w:p>
        </w:tc>
        <w:tc>
          <w:tcPr>
            <w:tcW w:w="843" w:type="dxa"/>
            <w:vAlign w:val="center"/>
          </w:tcPr>
          <w:p w14:paraId="043F6310" w14:textId="77777777" w:rsidR="009644F1" w:rsidRPr="0063259A" w:rsidRDefault="009644F1" w:rsidP="00B1497D">
            <w:pPr>
              <w:jc w:val="center"/>
            </w:pPr>
            <w:r w:rsidRPr="0063259A">
              <w:t>.03</w:t>
            </w:r>
          </w:p>
        </w:tc>
        <w:tc>
          <w:tcPr>
            <w:tcW w:w="842" w:type="dxa"/>
            <w:vAlign w:val="center"/>
          </w:tcPr>
          <w:p w14:paraId="0EC80ECB" w14:textId="77777777" w:rsidR="009644F1" w:rsidRPr="0063259A" w:rsidRDefault="009644F1" w:rsidP="00B1497D">
            <w:pPr>
              <w:jc w:val="center"/>
            </w:pPr>
            <w:r w:rsidRPr="0063259A">
              <w:t>-.01</w:t>
            </w:r>
          </w:p>
        </w:tc>
        <w:tc>
          <w:tcPr>
            <w:tcW w:w="843" w:type="dxa"/>
            <w:vAlign w:val="center"/>
          </w:tcPr>
          <w:p w14:paraId="2BEC3B25" w14:textId="77777777" w:rsidR="009644F1" w:rsidRPr="0063259A" w:rsidRDefault="009644F1" w:rsidP="00B1497D">
            <w:pPr>
              <w:jc w:val="center"/>
            </w:pPr>
            <w:r w:rsidRPr="0063259A">
              <w:t>.01</w:t>
            </w:r>
          </w:p>
        </w:tc>
        <w:tc>
          <w:tcPr>
            <w:tcW w:w="843" w:type="dxa"/>
            <w:vAlign w:val="center"/>
          </w:tcPr>
          <w:p w14:paraId="20A5B32A" w14:textId="77777777" w:rsidR="009644F1" w:rsidRPr="0063259A" w:rsidRDefault="009644F1" w:rsidP="00B1497D">
            <w:pPr>
              <w:jc w:val="center"/>
            </w:pPr>
            <w:r w:rsidRPr="0063259A">
              <w:t>-.05</w:t>
            </w:r>
          </w:p>
        </w:tc>
        <w:tc>
          <w:tcPr>
            <w:tcW w:w="843" w:type="dxa"/>
            <w:vAlign w:val="center"/>
          </w:tcPr>
          <w:p w14:paraId="0FD718FE" w14:textId="77777777" w:rsidR="009644F1" w:rsidRPr="0063259A" w:rsidRDefault="009644F1" w:rsidP="00B1497D">
            <w:pPr>
              <w:jc w:val="center"/>
            </w:pPr>
            <w:r w:rsidRPr="0063259A">
              <w:t>.05</w:t>
            </w:r>
          </w:p>
        </w:tc>
        <w:tc>
          <w:tcPr>
            <w:tcW w:w="842" w:type="dxa"/>
            <w:vAlign w:val="center"/>
          </w:tcPr>
          <w:p w14:paraId="49E68DBB" w14:textId="77777777" w:rsidR="009644F1" w:rsidRPr="0063259A" w:rsidRDefault="009644F1" w:rsidP="00B1497D">
            <w:pPr>
              <w:jc w:val="center"/>
            </w:pPr>
            <w:r w:rsidRPr="0063259A">
              <w:t>.18</w:t>
            </w:r>
            <w:r w:rsidRPr="0063259A">
              <w:rPr>
                <w:color w:val="000000" w:themeColor="text1"/>
                <w:sz w:val="20"/>
                <w:szCs w:val="20"/>
                <w:vertAlign w:val="superscript"/>
              </w:rPr>
              <w:t>***</w:t>
            </w:r>
          </w:p>
        </w:tc>
        <w:tc>
          <w:tcPr>
            <w:tcW w:w="843" w:type="dxa"/>
            <w:vAlign w:val="center"/>
          </w:tcPr>
          <w:p w14:paraId="2CD82763" w14:textId="77777777" w:rsidR="009644F1" w:rsidRPr="0063259A" w:rsidRDefault="009644F1" w:rsidP="00B1497D">
            <w:pPr>
              <w:jc w:val="center"/>
            </w:pPr>
            <w:r w:rsidRPr="0063259A">
              <w:t>-</w:t>
            </w:r>
          </w:p>
        </w:tc>
        <w:tc>
          <w:tcPr>
            <w:tcW w:w="843" w:type="dxa"/>
            <w:vAlign w:val="center"/>
          </w:tcPr>
          <w:p w14:paraId="7B6BBC61" w14:textId="77777777" w:rsidR="009644F1" w:rsidRPr="0063259A" w:rsidRDefault="009644F1" w:rsidP="00B1497D">
            <w:pPr>
              <w:jc w:val="center"/>
            </w:pPr>
          </w:p>
        </w:tc>
        <w:tc>
          <w:tcPr>
            <w:tcW w:w="843" w:type="dxa"/>
            <w:vAlign w:val="center"/>
          </w:tcPr>
          <w:p w14:paraId="6F26D703" w14:textId="77777777" w:rsidR="009644F1" w:rsidRPr="0063259A" w:rsidRDefault="009644F1" w:rsidP="00B1497D">
            <w:pPr>
              <w:jc w:val="center"/>
            </w:pPr>
          </w:p>
        </w:tc>
      </w:tr>
      <w:tr w:rsidR="009644F1" w:rsidRPr="0063259A" w14:paraId="302AC0C8" w14:textId="77777777" w:rsidTr="00B1497D">
        <w:trPr>
          <w:trHeight w:val="269"/>
        </w:trPr>
        <w:tc>
          <w:tcPr>
            <w:tcW w:w="270" w:type="dxa"/>
            <w:vAlign w:val="center"/>
          </w:tcPr>
          <w:p w14:paraId="46FC3F60" w14:textId="77777777" w:rsidR="009644F1" w:rsidRPr="0063259A" w:rsidRDefault="009644F1" w:rsidP="00B1497D">
            <w:pPr>
              <w:tabs>
                <w:tab w:val="left" w:pos="810"/>
              </w:tabs>
              <w:jc w:val="center"/>
            </w:pPr>
            <w:r w:rsidRPr="0063259A">
              <w:t>8</w:t>
            </w:r>
          </w:p>
        </w:tc>
        <w:tc>
          <w:tcPr>
            <w:tcW w:w="3330" w:type="dxa"/>
          </w:tcPr>
          <w:p w14:paraId="561822EF" w14:textId="77777777" w:rsidR="009644F1" w:rsidRPr="0063259A" w:rsidRDefault="009644F1" w:rsidP="00B1497D">
            <w:pPr>
              <w:tabs>
                <w:tab w:val="left" w:pos="810"/>
              </w:tabs>
            </w:pPr>
            <w:r w:rsidRPr="0063259A">
              <w:t>Income</w:t>
            </w:r>
          </w:p>
        </w:tc>
        <w:tc>
          <w:tcPr>
            <w:tcW w:w="842" w:type="dxa"/>
            <w:vAlign w:val="center"/>
          </w:tcPr>
          <w:p w14:paraId="77011B97" w14:textId="77777777" w:rsidR="009644F1" w:rsidRPr="0063259A" w:rsidRDefault="009644F1" w:rsidP="00B1497D">
            <w:pPr>
              <w:tabs>
                <w:tab w:val="left" w:pos="810"/>
              </w:tabs>
              <w:jc w:val="center"/>
            </w:pPr>
            <w:r w:rsidRPr="0063259A">
              <w:t>3.81</w:t>
            </w:r>
          </w:p>
        </w:tc>
        <w:tc>
          <w:tcPr>
            <w:tcW w:w="843" w:type="dxa"/>
            <w:vAlign w:val="center"/>
          </w:tcPr>
          <w:p w14:paraId="008C57DC" w14:textId="77777777" w:rsidR="009644F1" w:rsidRPr="0063259A" w:rsidRDefault="009644F1" w:rsidP="00B1497D">
            <w:pPr>
              <w:jc w:val="center"/>
            </w:pPr>
            <w:r w:rsidRPr="0063259A">
              <w:t>1.79</w:t>
            </w:r>
          </w:p>
        </w:tc>
        <w:tc>
          <w:tcPr>
            <w:tcW w:w="843" w:type="dxa"/>
            <w:vAlign w:val="center"/>
          </w:tcPr>
          <w:p w14:paraId="23134AE5" w14:textId="77777777" w:rsidR="009644F1" w:rsidRPr="0063259A" w:rsidRDefault="009644F1" w:rsidP="00B1497D">
            <w:pPr>
              <w:jc w:val="center"/>
            </w:pPr>
            <w:r w:rsidRPr="0063259A">
              <w:t>.02</w:t>
            </w:r>
          </w:p>
        </w:tc>
        <w:tc>
          <w:tcPr>
            <w:tcW w:w="842" w:type="dxa"/>
            <w:vAlign w:val="center"/>
          </w:tcPr>
          <w:p w14:paraId="362D00F8" w14:textId="77777777" w:rsidR="009644F1" w:rsidRPr="0063259A" w:rsidRDefault="009644F1" w:rsidP="00B1497D">
            <w:pPr>
              <w:jc w:val="center"/>
            </w:pPr>
            <w:r w:rsidRPr="0063259A">
              <w:t>-.02</w:t>
            </w:r>
          </w:p>
        </w:tc>
        <w:tc>
          <w:tcPr>
            <w:tcW w:w="843" w:type="dxa"/>
            <w:vAlign w:val="center"/>
          </w:tcPr>
          <w:p w14:paraId="778AFDE6" w14:textId="77777777" w:rsidR="009644F1" w:rsidRPr="0063259A" w:rsidRDefault="009644F1" w:rsidP="00B1497D">
            <w:pPr>
              <w:jc w:val="center"/>
            </w:pPr>
            <w:r w:rsidRPr="0063259A">
              <w:t>.07</w:t>
            </w:r>
            <w:r w:rsidRPr="0063259A">
              <w:rPr>
                <w:sz w:val="20"/>
                <w:szCs w:val="20"/>
                <w:vertAlign w:val="superscript"/>
              </w:rPr>
              <w:t>†</w:t>
            </w:r>
          </w:p>
        </w:tc>
        <w:tc>
          <w:tcPr>
            <w:tcW w:w="843" w:type="dxa"/>
            <w:vAlign w:val="center"/>
          </w:tcPr>
          <w:p w14:paraId="2A3B53F2" w14:textId="77777777" w:rsidR="009644F1" w:rsidRPr="0063259A" w:rsidRDefault="009644F1" w:rsidP="00B1497D">
            <w:pPr>
              <w:jc w:val="center"/>
            </w:pPr>
            <w:r w:rsidRPr="0063259A">
              <w:t>.006</w:t>
            </w:r>
          </w:p>
        </w:tc>
        <w:tc>
          <w:tcPr>
            <w:tcW w:w="843" w:type="dxa"/>
            <w:vAlign w:val="center"/>
          </w:tcPr>
          <w:p w14:paraId="41103A43" w14:textId="77777777" w:rsidR="009644F1" w:rsidRPr="0063259A" w:rsidRDefault="009644F1" w:rsidP="00B1497D">
            <w:pPr>
              <w:jc w:val="center"/>
            </w:pPr>
            <w:r w:rsidRPr="0063259A">
              <w:t>-.02</w:t>
            </w:r>
          </w:p>
        </w:tc>
        <w:tc>
          <w:tcPr>
            <w:tcW w:w="842" w:type="dxa"/>
            <w:vAlign w:val="center"/>
          </w:tcPr>
          <w:p w14:paraId="269803E5" w14:textId="77777777" w:rsidR="009644F1" w:rsidRPr="0063259A" w:rsidRDefault="009644F1" w:rsidP="00B1497D">
            <w:pPr>
              <w:jc w:val="center"/>
            </w:pPr>
            <w:r w:rsidRPr="0063259A">
              <w:t>-.07</w:t>
            </w:r>
          </w:p>
        </w:tc>
        <w:tc>
          <w:tcPr>
            <w:tcW w:w="843" w:type="dxa"/>
            <w:vAlign w:val="center"/>
          </w:tcPr>
          <w:p w14:paraId="30DA1CB8" w14:textId="77777777" w:rsidR="009644F1" w:rsidRPr="0063259A" w:rsidRDefault="009644F1" w:rsidP="00B1497D">
            <w:pPr>
              <w:jc w:val="center"/>
            </w:pPr>
            <w:r w:rsidRPr="0063259A">
              <w:t>.14</w:t>
            </w:r>
            <w:r w:rsidRPr="0063259A">
              <w:rPr>
                <w:color w:val="000000" w:themeColor="text1"/>
                <w:sz w:val="20"/>
                <w:szCs w:val="20"/>
                <w:vertAlign w:val="superscript"/>
              </w:rPr>
              <w:t>***</w:t>
            </w:r>
          </w:p>
        </w:tc>
        <w:tc>
          <w:tcPr>
            <w:tcW w:w="843" w:type="dxa"/>
            <w:vAlign w:val="center"/>
          </w:tcPr>
          <w:p w14:paraId="3A8C7EFC" w14:textId="77777777" w:rsidR="009644F1" w:rsidRPr="0063259A" w:rsidRDefault="009644F1" w:rsidP="00B1497D">
            <w:pPr>
              <w:jc w:val="center"/>
            </w:pPr>
            <w:r w:rsidRPr="0063259A">
              <w:t>-</w:t>
            </w:r>
          </w:p>
        </w:tc>
        <w:tc>
          <w:tcPr>
            <w:tcW w:w="843" w:type="dxa"/>
            <w:vAlign w:val="center"/>
          </w:tcPr>
          <w:p w14:paraId="3AF04F9B" w14:textId="77777777" w:rsidR="009644F1" w:rsidRPr="0063259A" w:rsidRDefault="009644F1" w:rsidP="00B1497D">
            <w:pPr>
              <w:jc w:val="center"/>
            </w:pPr>
          </w:p>
        </w:tc>
      </w:tr>
      <w:tr w:rsidR="009644F1" w:rsidRPr="0063259A" w14:paraId="7E00954B" w14:textId="77777777" w:rsidTr="00B1497D">
        <w:trPr>
          <w:trHeight w:val="269"/>
        </w:trPr>
        <w:tc>
          <w:tcPr>
            <w:tcW w:w="270" w:type="dxa"/>
            <w:tcBorders>
              <w:bottom w:val="single" w:sz="4" w:space="0" w:color="auto"/>
            </w:tcBorders>
            <w:vAlign w:val="center"/>
          </w:tcPr>
          <w:p w14:paraId="73327977" w14:textId="77777777" w:rsidR="009644F1" w:rsidRPr="0063259A" w:rsidRDefault="009644F1" w:rsidP="00B1497D">
            <w:pPr>
              <w:tabs>
                <w:tab w:val="left" w:pos="810"/>
              </w:tabs>
              <w:jc w:val="center"/>
            </w:pPr>
            <w:r w:rsidRPr="0063259A">
              <w:t>9</w:t>
            </w:r>
          </w:p>
        </w:tc>
        <w:tc>
          <w:tcPr>
            <w:tcW w:w="3330" w:type="dxa"/>
            <w:tcBorders>
              <w:bottom w:val="single" w:sz="4" w:space="0" w:color="auto"/>
            </w:tcBorders>
          </w:tcPr>
          <w:p w14:paraId="726ACF00" w14:textId="77777777" w:rsidR="009644F1" w:rsidRPr="0063259A" w:rsidRDefault="009644F1" w:rsidP="00B1497D">
            <w:pPr>
              <w:tabs>
                <w:tab w:val="left" w:pos="810"/>
              </w:tabs>
            </w:pPr>
            <w:r w:rsidRPr="0063259A">
              <w:t>Job experience</w:t>
            </w:r>
          </w:p>
        </w:tc>
        <w:tc>
          <w:tcPr>
            <w:tcW w:w="842" w:type="dxa"/>
            <w:tcBorders>
              <w:bottom w:val="single" w:sz="4" w:space="0" w:color="auto"/>
            </w:tcBorders>
            <w:vAlign w:val="center"/>
          </w:tcPr>
          <w:p w14:paraId="06942E1C" w14:textId="77777777" w:rsidR="009644F1" w:rsidRPr="0063259A" w:rsidRDefault="009644F1" w:rsidP="00B1497D">
            <w:pPr>
              <w:tabs>
                <w:tab w:val="left" w:pos="810"/>
              </w:tabs>
              <w:jc w:val="center"/>
            </w:pPr>
            <w:r w:rsidRPr="0063259A">
              <w:t>14.30</w:t>
            </w:r>
          </w:p>
        </w:tc>
        <w:tc>
          <w:tcPr>
            <w:tcW w:w="843" w:type="dxa"/>
            <w:tcBorders>
              <w:bottom w:val="single" w:sz="4" w:space="0" w:color="auto"/>
            </w:tcBorders>
            <w:vAlign w:val="center"/>
          </w:tcPr>
          <w:p w14:paraId="7DB9AC6E" w14:textId="77777777" w:rsidR="009644F1" w:rsidRPr="0063259A" w:rsidRDefault="009644F1" w:rsidP="00B1497D">
            <w:pPr>
              <w:jc w:val="center"/>
            </w:pPr>
            <w:r w:rsidRPr="0063259A">
              <w:t>6.42</w:t>
            </w:r>
          </w:p>
        </w:tc>
        <w:tc>
          <w:tcPr>
            <w:tcW w:w="843" w:type="dxa"/>
            <w:tcBorders>
              <w:bottom w:val="single" w:sz="4" w:space="0" w:color="auto"/>
            </w:tcBorders>
            <w:vAlign w:val="center"/>
          </w:tcPr>
          <w:p w14:paraId="5718E402" w14:textId="77777777" w:rsidR="009644F1" w:rsidRPr="0063259A" w:rsidRDefault="009644F1" w:rsidP="00B1497D">
            <w:pPr>
              <w:jc w:val="center"/>
            </w:pPr>
            <w:r w:rsidRPr="0063259A">
              <w:t>.0008</w:t>
            </w:r>
          </w:p>
        </w:tc>
        <w:tc>
          <w:tcPr>
            <w:tcW w:w="842" w:type="dxa"/>
            <w:tcBorders>
              <w:bottom w:val="single" w:sz="4" w:space="0" w:color="auto"/>
            </w:tcBorders>
            <w:vAlign w:val="center"/>
          </w:tcPr>
          <w:p w14:paraId="70EFF7B7" w14:textId="77777777" w:rsidR="009644F1" w:rsidRPr="0063259A" w:rsidRDefault="009644F1" w:rsidP="00B1497D">
            <w:pPr>
              <w:jc w:val="center"/>
            </w:pPr>
            <w:r w:rsidRPr="0063259A">
              <w:t>-.06</w:t>
            </w:r>
          </w:p>
        </w:tc>
        <w:tc>
          <w:tcPr>
            <w:tcW w:w="843" w:type="dxa"/>
            <w:tcBorders>
              <w:bottom w:val="single" w:sz="4" w:space="0" w:color="auto"/>
            </w:tcBorders>
            <w:vAlign w:val="center"/>
          </w:tcPr>
          <w:p w14:paraId="40FF2343" w14:textId="77777777" w:rsidR="009644F1" w:rsidRPr="0063259A" w:rsidRDefault="009644F1" w:rsidP="00B1497D">
            <w:pPr>
              <w:jc w:val="center"/>
            </w:pPr>
            <w:r w:rsidRPr="0063259A">
              <w:t>-.006</w:t>
            </w:r>
          </w:p>
        </w:tc>
        <w:tc>
          <w:tcPr>
            <w:tcW w:w="843" w:type="dxa"/>
            <w:tcBorders>
              <w:bottom w:val="single" w:sz="4" w:space="0" w:color="auto"/>
            </w:tcBorders>
            <w:vAlign w:val="center"/>
          </w:tcPr>
          <w:p w14:paraId="16F89DE1" w14:textId="77777777" w:rsidR="009644F1" w:rsidRPr="0063259A" w:rsidRDefault="009644F1" w:rsidP="00B1497D">
            <w:pPr>
              <w:jc w:val="center"/>
            </w:pPr>
            <w:r w:rsidRPr="0063259A">
              <w:t>-.08</w:t>
            </w:r>
            <w:r w:rsidRPr="0063259A">
              <w:rPr>
                <w:sz w:val="20"/>
                <w:szCs w:val="20"/>
                <w:vertAlign w:val="superscript"/>
              </w:rPr>
              <w:t>†</w:t>
            </w:r>
          </w:p>
        </w:tc>
        <w:tc>
          <w:tcPr>
            <w:tcW w:w="843" w:type="dxa"/>
            <w:tcBorders>
              <w:bottom w:val="single" w:sz="4" w:space="0" w:color="auto"/>
            </w:tcBorders>
            <w:vAlign w:val="center"/>
          </w:tcPr>
          <w:p w14:paraId="5ACD80BA" w14:textId="77777777" w:rsidR="009644F1" w:rsidRPr="0063259A" w:rsidRDefault="009644F1" w:rsidP="00B1497D">
            <w:pPr>
              <w:jc w:val="center"/>
            </w:pPr>
            <w:r w:rsidRPr="0063259A">
              <w:t>.07</w:t>
            </w:r>
          </w:p>
        </w:tc>
        <w:tc>
          <w:tcPr>
            <w:tcW w:w="842" w:type="dxa"/>
            <w:tcBorders>
              <w:bottom w:val="single" w:sz="4" w:space="0" w:color="auto"/>
            </w:tcBorders>
            <w:vAlign w:val="center"/>
          </w:tcPr>
          <w:p w14:paraId="18D03E0F" w14:textId="77777777" w:rsidR="009644F1" w:rsidRPr="0063259A" w:rsidRDefault="009644F1" w:rsidP="00B1497D">
            <w:pPr>
              <w:jc w:val="center"/>
            </w:pPr>
            <w:r w:rsidRPr="0063259A">
              <w:t>.15</w:t>
            </w:r>
            <w:r w:rsidRPr="0063259A">
              <w:rPr>
                <w:color w:val="000000" w:themeColor="text1"/>
                <w:sz w:val="20"/>
                <w:szCs w:val="20"/>
                <w:vertAlign w:val="superscript"/>
              </w:rPr>
              <w:t>***</w:t>
            </w:r>
          </w:p>
        </w:tc>
        <w:tc>
          <w:tcPr>
            <w:tcW w:w="843" w:type="dxa"/>
            <w:tcBorders>
              <w:bottom w:val="single" w:sz="4" w:space="0" w:color="auto"/>
            </w:tcBorders>
            <w:vAlign w:val="center"/>
          </w:tcPr>
          <w:p w14:paraId="07E97ACD" w14:textId="77777777" w:rsidR="009644F1" w:rsidRPr="0063259A" w:rsidRDefault="009644F1" w:rsidP="00B1497D">
            <w:pPr>
              <w:jc w:val="center"/>
            </w:pPr>
            <w:r w:rsidRPr="0063259A">
              <w:t>.76</w:t>
            </w:r>
            <w:r w:rsidRPr="0063259A">
              <w:rPr>
                <w:color w:val="000000" w:themeColor="text1"/>
                <w:sz w:val="20"/>
                <w:szCs w:val="20"/>
                <w:vertAlign w:val="superscript"/>
              </w:rPr>
              <w:t>***</w:t>
            </w:r>
          </w:p>
        </w:tc>
        <w:tc>
          <w:tcPr>
            <w:tcW w:w="843" w:type="dxa"/>
            <w:tcBorders>
              <w:bottom w:val="single" w:sz="4" w:space="0" w:color="auto"/>
            </w:tcBorders>
            <w:vAlign w:val="center"/>
          </w:tcPr>
          <w:p w14:paraId="2318CA8A" w14:textId="77777777" w:rsidR="009644F1" w:rsidRPr="0063259A" w:rsidRDefault="009644F1" w:rsidP="00B1497D">
            <w:pPr>
              <w:jc w:val="center"/>
            </w:pPr>
            <w:r w:rsidRPr="0063259A">
              <w:t>.23</w:t>
            </w:r>
            <w:r w:rsidRPr="0063259A">
              <w:rPr>
                <w:color w:val="000000" w:themeColor="text1"/>
                <w:sz w:val="20"/>
                <w:szCs w:val="20"/>
                <w:vertAlign w:val="superscript"/>
              </w:rPr>
              <w:t>***</w:t>
            </w:r>
          </w:p>
        </w:tc>
        <w:tc>
          <w:tcPr>
            <w:tcW w:w="843" w:type="dxa"/>
            <w:tcBorders>
              <w:bottom w:val="single" w:sz="4" w:space="0" w:color="auto"/>
            </w:tcBorders>
            <w:vAlign w:val="center"/>
          </w:tcPr>
          <w:p w14:paraId="091ECF3A" w14:textId="77777777" w:rsidR="009644F1" w:rsidRPr="0063259A" w:rsidRDefault="009644F1" w:rsidP="00B1497D">
            <w:pPr>
              <w:jc w:val="center"/>
            </w:pPr>
            <w:r w:rsidRPr="0063259A">
              <w:t>-</w:t>
            </w:r>
          </w:p>
        </w:tc>
      </w:tr>
    </w:tbl>
    <w:p w14:paraId="2E6345D3" w14:textId="45EA69D0" w:rsidR="00DC2CF1" w:rsidRDefault="009644F1" w:rsidP="009644F1">
      <w:pPr>
        <w:rPr>
          <w:iCs/>
          <w:sz w:val="20"/>
          <w:szCs w:val="20"/>
        </w:rPr>
      </w:pPr>
      <w:r w:rsidRPr="0063259A">
        <w:rPr>
          <w:iCs/>
          <w:sz w:val="20"/>
          <w:szCs w:val="20"/>
        </w:rPr>
        <w:t>Notes:</w:t>
      </w:r>
      <w:r w:rsidRPr="0063259A">
        <w:rPr>
          <w:iCs/>
          <w:sz w:val="20"/>
          <w:szCs w:val="20"/>
        </w:rPr>
        <w:tab/>
      </w:r>
      <w:r w:rsidRPr="0063259A">
        <w:rPr>
          <w:i/>
          <w:iCs/>
          <w:sz w:val="20"/>
          <w:szCs w:val="20"/>
        </w:rPr>
        <w:t>N</w:t>
      </w:r>
      <w:r w:rsidRPr="0063259A">
        <w:rPr>
          <w:iCs/>
          <w:sz w:val="20"/>
          <w:szCs w:val="20"/>
        </w:rPr>
        <w:t xml:space="preserve"> = 550</w:t>
      </w:r>
      <w:r w:rsidR="00DC2CF1">
        <w:rPr>
          <w:iCs/>
          <w:sz w:val="20"/>
          <w:szCs w:val="20"/>
        </w:rPr>
        <w:t xml:space="preserve"> (</w:t>
      </w:r>
      <w:r w:rsidR="00DC2CF1" w:rsidRPr="0038361D">
        <w:rPr>
          <w:iCs/>
          <w:sz w:val="20"/>
          <w:szCs w:val="20"/>
        </w:rPr>
        <w:t xml:space="preserve">Low dominance </w:t>
      </w:r>
      <w:r w:rsidR="00DC2CF1" w:rsidRPr="0038361D">
        <w:rPr>
          <w:i/>
          <w:sz w:val="20"/>
          <w:szCs w:val="20"/>
        </w:rPr>
        <w:t>N</w:t>
      </w:r>
      <w:r w:rsidR="00DC2CF1" w:rsidRPr="0038361D">
        <w:rPr>
          <w:iCs/>
          <w:sz w:val="20"/>
          <w:szCs w:val="20"/>
        </w:rPr>
        <w:t xml:space="preserve"> = </w:t>
      </w:r>
      <w:r w:rsidR="006D16CF">
        <w:rPr>
          <w:iCs/>
          <w:sz w:val="20"/>
          <w:szCs w:val="20"/>
        </w:rPr>
        <w:t>136</w:t>
      </w:r>
      <w:r w:rsidR="00DC2CF1" w:rsidRPr="0038361D">
        <w:rPr>
          <w:iCs/>
          <w:sz w:val="20"/>
          <w:szCs w:val="20"/>
        </w:rPr>
        <w:t xml:space="preserve">, High dominance </w:t>
      </w:r>
      <w:r w:rsidR="00DC2CF1" w:rsidRPr="0038361D">
        <w:rPr>
          <w:i/>
          <w:sz w:val="20"/>
          <w:szCs w:val="20"/>
        </w:rPr>
        <w:t>N</w:t>
      </w:r>
      <w:r w:rsidR="00DC2CF1" w:rsidRPr="0038361D">
        <w:rPr>
          <w:iCs/>
          <w:sz w:val="20"/>
          <w:szCs w:val="20"/>
        </w:rPr>
        <w:t xml:space="preserve"> = </w:t>
      </w:r>
      <w:r w:rsidR="00DC2CF1">
        <w:rPr>
          <w:iCs/>
          <w:sz w:val="20"/>
          <w:szCs w:val="20"/>
        </w:rPr>
        <w:t>13</w:t>
      </w:r>
      <w:r w:rsidR="006D16CF">
        <w:rPr>
          <w:iCs/>
          <w:sz w:val="20"/>
          <w:szCs w:val="20"/>
        </w:rPr>
        <w:t>8</w:t>
      </w:r>
      <w:r w:rsidR="00DC2CF1" w:rsidRPr="0038361D">
        <w:rPr>
          <w:iCs/>
          <w:sz w:val="20"/>
          <w:szCs w:val="20"/>
        </w:rPr>
        <w:t xml:space="preserve">, Low prestige </w:t>
      </w:r>
      <w:r w:rsidR="00DC2CF1" w:rsidRPr="0038361D">
        <w:rPr>
          <w:i/>
          <w:sz w:val="20"/>
          <w:szCs w:val="20"/>
        </w:rPr>
        <w:t>N</w:t>
      </w:r>
      <w:r w:rsidR="00DC2CF1" w:rsidRPr="0038361D">
        <w:rPr>
          <w:iCs/>
          <w:sz w:val="20"/>
          <w:szCs w:val="20"/>
        </w:rPr>
        <w:t xml:space="preserve"> = </w:t>
      </w:r>
      <w:r w:rsidR="00DC2CF1">
        <w:rPr>
          <w:iCs/>
          <w:sz w:val="20"/>
          <w:szCs w:val="20"/>
        </w:rPr>
        <w:t>13</w:t>
      </w:r>
      <w:r w:rsidR="00705FC5">
        <w:rPr>
          <w:iCs/>
          <w:sz w:val="20"/>
          <w:szCs w:val="20"/>
        </w:rPr>
        <w:t>8</w:t>
      </w:r>
      <w:r w:rsidR="00DC2CF1" w:rsidRPr="0038361D">
        <w:rPr>
          <w:iCs/>
          <w:sz w:val="20"/>
          <w:szCs w:val="20"/>
        </w:rPr>
        <w:t xml:space="preserve">, High prestige </w:t>
      </w:r>
      <w:r w:rsidR="00DC2CF1" w:rsidRPr="0038361D">
        <w:rPr>
          <w:i/>
          <w:sz w:val="20"/>
          <w:szCs w:val="20"/>
        </w:rPr>
        <w:t>N</w:t>
      </w:r>
      <w:r w:rsidR="00DC2CF1" w:rsidRPr="0038361D">
        <w:rPr>
          <w:iCs/>
          <w:sz w:val="20"/>
          <w:szCs w:val="20"/>
        </w:rPr>
        <w:t xml:space="preserve"> = </w:t>
      </w:r>
      <w:r w:rsidR="00DC2CF1">
        <w:rPr>
          <w:iCs/>
          <w:sz w:val="20"/>
          <w:szCs w:val="20"/>
        </w:rPr>
        <w:t>138)</w:t>
      </w:r>
    </w:p>
    <w:p w14:paraId="776C6B68" w14:textId="5C93D51B" w:rsidR="009644F1" w:rsidRPr="0063259A" w:rsidRDefault="009644F1" w:rsidP="00DC2CF1">
      <w:pPr>
        <w:ind w:firstLine="720"/>
        <w:rPr>
          <w:sz w:val="20"/>
          <w:szCs w:val="20"/>
        </w:rPr>
      </w:pPr>
      <w:r w:rsidRPr="0063259A">
        <w:rPr>
          <w:sz w:val="20"/>
          <w:szCs w:val="20"/>
        </w:rPr>
        <w:t>Internal consistency reliabilities appear in parentheses along the diagonal</w:t>
      </w:r>
    </w:p>
    <w:p w14:paraId="15617D14" w14:textId="77777777" w:rsidR="009644F1" w:rsidRPr="0063259A" w:rsidRDefault="009644F1" w:rsidP="009644F1">
      <w:pPr>
        <w:rPr>
          <w:sz w:val="20"/>
          <w:szCs w:val="20"/>
        </w:rPr>
      </w:pPr>
      <w:r w:rsidRPr="0063259A">
        <w:rPr>
          <w:sz w:val="20"/>
          <w:szCs w:val="20"/>
        </w:rPr>
        <w:tab/>
      </w:r>
      <w:r w:rsidRPr="0063259A">
        <w:rPr>
          <w:sz w:val="20"/>
          <w:szCs w:val="20"/>
          <w:vertAlign w:val="superscript"/>
        </w:rPr>
        <w:t>a</w:t>
      </w:r>
      <w:r w:rsidRPr="0063259A">
        <w:rPr>
          <w:sz w:val="20"/>
          <w:szCs w:val="20"/>
        </w:rPr>
        <w:t xml:space="preserve"> Categorical variable: 0 = Low dominance condition, 1 = High dominance condition, 2 = Low prestige condition, 3 = High prestige condition</w:t>
      </w:r>
    </w:p>
    <w:p w14:paraId="58082B53" w14:textId="77777777" w:rsidR="009644F1" w:rsidRPr="0063259A" w:rsidRDefault="009644F1" w:rsidP="009644F1">
      <w:pPr>
        <w:ind w:firstLine="720"/>
        <w:rPr>
          <w:iCs/>
          <w:sz w:val="20"/>
          <w:szCs w:val="20"/>
        </w:rPr>
      </w:pPr>
      <w:r w:rsidRPr="0063259A">
        <w:rPr>
          <w:sz w:val="20"/>
          <w:szCs w:val="20"/>
          <w:vertAlign w:val="superscript"/>
        </w:rPr>
        <w:t>b</w:t>
      </w:r>
      <w:r w:rsidRPr="0063259A">
        <w:rPr>
          <w:sz w:val="20"/>
          <w:szCs w:val="20"/>
        </w:rPr>
        <w:t xml:space="preserve"> Categorical variable: 0 = Male, 1 = Female</w:t>
      </w:r>
    </w:p>
    <w:p w14:paraId="4C72FECC" w14:textId="77777777" w:rsidR="009644F1" w:rsidRPr="0063259A" w:rsidRDefault="009644F1" w:rsidP="009644F1">
      <w:pPr>
        <w:ind w:firstLine="720"/>
        <w:rPr>
          <w:color w:val="000000" w:themeColor="text1"/>
          <w:sz w:val="20"/>
          <w:szCs w:val="20"/>
        </w:rPr>
      </w:pPr>
      <w:r w:rsidRPr="0063259A">
        <w:rPr>
          <w:sz w:val="20"/>
          <w:szCs w:val="20"/>
          <w:vertAlign w:val="superscript"/>
        </w:rPr>
        <w:t>†</w:t>
      </w:r>
      <w:r w:rsidRPr="0063259A">
        <w:rPr>
          <w:sz w:val="20"/>
          <w:szCs w:val="20"/>
        </w:rPr>
        <w:t xml:space="preserve"> </w:t>
      </w:r>
      <w:r w:rsidRPr="00B54FD6">
        <w:rPr>
          <w:i/>
          <w:iCs/>
          <w:sz w:val="20"/>
          <w:szCs w:val="20"/>
        </w:rPr>
        <w:t>p</w:t>
      </w:r>
      <w:r w:rsidRPr="0063259A">
        <w:rPr>
          <w:sz w:val="20"/>
          <w:szCs w:val="20"/>
        </w:rPr>
        <w:t xml:space="preserve"> &lt; .10, </w:t>
      </w:r>
      <w:r w:rsidRPr="0063259A">
        <w:rPr>
          <w:color w:val="000000" w:themeColor="text1"/>
          <w:sz w:val="20"/>
          <w:szCs w:val="20"/>
          <w:vertAlign w:val="superscript"/>
        </w:rPr>
        <w:t>*</w:t>
      </w:r>
      <w:r w:rsidRPr="0063259A">
        <w:rPr>
          <w:color w:val="000000" w:themeColor="text1"/>
          <w:sz w:val="20"/>
          <w:szCs w:val="20"/>
        </w:rPr>
        <w:t xml:space="preserve"> </w:t>
      </w:r>
      <w:r w:rsidRPr="0063259A">
        <w:rPr>
          <w:i/>
          <w:iCs/>
          <w:color w:val="000000" w:themeColor="text1"/>
          <w:sz w:val="20"/>
          <w:szCs w:val="20"/>
        </w:rPr>
        <w:t>p</w:t>
      </w:r>
      <w:r w:rsidRPr="0063259A">
        <w:rPr>
          <w:color w:val="000000" w:themeColor="text1"/>
          <w:sz w:val="20"/>
          <w:szCs w:val="20"/>
        </w:rPr>
        <w:t xml:space="preserve"> &lt; .05, </w:t>
      </w:r>
      <w:r w:rsidRPr="0063259A">
        <w:rPr>
          <w:color w:val="000000" w:themeColor="text1"/>
          <w:sz w:val="20"/>
          <w:szCs w:val="20"/>
          <w:vertAlign w:val="superscript"/>
        </w:rPr>
        <w:t>**</w:t>
      </w:r>
      <w:r w:rsidRPr="0063259A">
        <w:rPr>
          <w:i/>
          <w:iCs/>
          <w:color w:val="000000" w:themeColor="text1"/>
          <w:sz w:val="20"/>
          <w:szCs w:val="20"/>
        </w:rPr>
        <w:t xml:space="preserve"> p</w:t>
      </w:r>
      <w:r w:rsidRPr="0063259A">
        <w:rPr>
          <w:color w:val="000000" w:themeColor="text1"/>
          <w:sz w:val="20"/>
          <w:szCs w:val="20"/>
        </w:rPr>
        <w:t xml:space="preserve"> &lt; .01, </w:t>
      </w:r>
      <w:r w:rsidRPr="0063259A">
        <w:rPr>
          <w:color w:val="000000" w:themeColor="text1"/>
          <w:sz w:val="20"/>
          <w:szCs w:val="20"/>
          <w:vertAlign w:val="superscript"/>
        </w:rPr>
        <w:t>***</w:t>
      </w:r>
      <w:r w:rsidRPr="0063259A">
        <w:rPr>
          <w:color w:val="000000" w:themeColor="text1"/>
          <w:sz w:val="20"/>
          <w:szCs w:val="20"/>
        </w:rPr>
        <w:t xml:space="preserve"> </w:t>
      </w:r>
      <w:r w:rsidRPr="0063259A">
        <w:rPr>
          <w:i/>
          <w:iCs/>
          <w:color w:val="000000" w:themeColor="text1"/>
          <w:sz w:val="20"/>
          <w:szCs w:val="20"/>
        </w:rPr>
        <w:t>p</w:t>
      </w:r>
      <w:r w:rsidRPr="0063259A">
        <w:rPr>
          <w:color w:val="000000" w:themeColor="text1"/>
          <w:sz w:val="20"/>
          <w:szCs w:val="20"/>
        </w:rPr>
        <w:t xml:space="preserve"> &lt; .001</w:t>
      </w:r>
    </w:p>
    <w:p w14:paraId="053D9139" w14:textId="77777777" w:rsidR="00212C8E" w:rsidRPr="0063259A" w:rsidRDefault="009644F1" w:rsidP="00212C8E">
      <w:pPr>
        <w:spacing w:line="480" w:lineRule="auto"/>
        <w:rPr>
          <w:color w:val="000000" w:themeColor="text1"/>
        </w:rPr>
      </w:pPr>
      <w:r w:rsidRPr="0063259A">
        <w:rPr>
          <w:b/>
          <w:bCs/>
          <w:color w:val="000000" w:themeColor="text1"/>
        </w:rPr>
        <w:br w:type="page"/>
      </w:r>
    </w:p>
    <w:p w14:paraId="446F6DED" w14:textId="5D967AC3" w:rsidR="0020448B" w:rsidRPr="00A12446" w:rsidRDefault="0020448B" w:rsidP="0020448B">
      <w:pPr>
        <w:pStyle w:val="Heading2"/>
        <w:rPr>
          <w:rFonts w:ascii="Times New Roman" w:hAnsi="Times New Roman" w:cs="Times New Roman"/>
          <w:b/>
          <w:bCs/>
          <w:color w:val="000000" w:themeColor="text1"/>
          <w:sz w:val="24"/>
          <w:szCs w:val="24"/>
        </w:rPr>
      </w:pPr>
      <w:bookmarkStart w:id="186" w:name="_Toc196601818"/>
      <w:r w:rsidRPr="00A12446">
        <w:rPr>
          <w:rFonts w:ascii="Times New Roman" w:hAnsi="Times New Roman" w:cs="Times New Roman"/>
          <w:b/>
          <w:bCs/>
          <w:color w:val="000000" w:themeColor="text1"/>
          <w:sz w:val="24"/>
          <w:szCs w:val="24"/>
        </w:rPr>
        <w:t xml:space="preserve">Table </w:t>
      </w:r>
      <w:r w:rsidR="003D4468">
        <w:rPr>
          <w:rFonts w:ascii="Times New Roman" w:hAnsi="Times New Roman" w:cs="Times New Roman"/>
          <w:b/>
          <w:bCs/>
          <w:color w:val="000000" w:themeColor="text1"/>
          <w:sz w:val="24"/>
          <w:szCs w:val="24"/>
        </w:rPr>
        <w:t>S27</w:t>
      </w:r>
      <w:r w:rsidRPr="00A12446">
        <w:rPr>
          <w:rFonts w:ascii="Times New Roman" w:hAnsi="Times New Roman" w:cs="Times New Roman"/>
          <w:b/>
          <w:bCs/>
          <w:color w:val="000000" w:themeColor="text1"/>
          <w:sz w:val="24"/>
          <w:szCs w:val="24"/>
        </w:rPr>
        <w:t xml:space="preserve">. </w:t>
      </w:r>
      <w:r w:rsidR="00720E92" w:rsidRPr="00A12446">
        <w:rPr>
          <w:rFonts w:ascii="Times New Roman" w:hAnsi="Times New Roman" w:cs="Times New Roman"/>
          <w:b/>
          <w:bCs/>
          <w:color w:val="000000" w:themeColor="text1"/>
          <w:sz w:val="24"/>
          <w:szCs w:val="24"/>
        </w:rPr>
        <w:t>P</w:t>
      </w:r>
      <w:r w:rsidRPr="00A12446">
        <w:rPr>
          <w:rFonts w:ascii="Times New Roman" w:hAnsi="Times New Roman" w:cs="Times New Roman"/>
          <w:b/>
          <w:bCs/>
          <w:color w:val="000000" w:themeColor="text1"/>
          <w:sz w:val="24"/>
          <w:szCs w:val="24"/>
        </w:rPr>
        <w:t>ost-hoc test</w:t>
      </w:r>
      <w:r w:rsidR="00720E92" w:rsidRPr="00A12446">
        <w:rPr>
          <w:rFonts w:ascii="Times New Roman" w:hAnsi="Times New Roman" w:cs="Times New Roman"/>
          <w:b/>
          <w:bCs/>
          <w:color w:val="000000" w:themeColor="text1"/>
          <w:sz w:val="24"/>
          <w:szCs w:val="24"/>
        </w:rPr>
        <w:t>s</w:t>
      </w:r>
      <w:r w:rsidRPr="00A12446">
        <w:rPr>
          <w:rFonts w:ascii="Times New Roman" w:hAnsi="Times New Roman" w:cs="Times New Roman"/>
          <w:b/>
          <w:bCs/>
          <w:color w:val="000000" w:themeColor="text1"/>
          <w:sz w:val="24"/>
          <w:szCs w:val="24"/>
        </w:rPr>
        <w:t xml:space="preserve"> (Study S</w:t>
      </w:r>
      <w:r w:rsidR="001E182A" w:rsidRPr="00A12446">
        <w:rPr>
          <w:rFonts w:ascii="Times New Roman" w:hAnsi="Times New Roman" w:cs="Times New Roman"/>
          <w:b/>
          <w:bCs/>
          <w:color w:val="000000" w:themeColor="text1"/>
          <w:sz w:val="24"/>
          <w:szCs w:val="24"/>
        </w:rPr>
        <w:t>3</w:t>
      </w:r>
      <w:r w:rsidRPr="00A12446">
        <w:rPr>
          <w:rFonts w:ascii="Times New Roman" w:hAnsi="Times New Roman" w:cs="Times New Roman"/>
          <w:b/>
          <w:bCs/>
          <w:color w:val="000000" w:themeColor="text1"/>
          <w:sz w:val="24"/>
          <w:szCs w:val="24"/>
        </w:rPr>
        <w:t>)</w:t>
      </w:r>
      <w:bookmarkEnd w:id="186"/>
    </w:p>
    <w:p w14:paraId="01D8F897" w14:textId="77777777" w:rsidR="0020448B" w:rsidRPr="00EF2F9F" w:rsidRDefault="0020448B" w:rsidP="0020448B">
      <w:pPr>
        <w:pStyle w:val="Heading2"/>
        <w:rPr>
          <w:rFonts w:ascii="Times New Roman" w:hAnsi="Times New Roman" w:cs="Times New Roman"/>
          <w:b/>
          <w:bCs/>
          <w:color w:val="000000" w:themeColor="text1"/>
          <w:sz w:val="24"/>
          <w:szCs w:val="24"/>
          <w:highlight w:val="magenta"/>
        </w:rPr>
      </w:pPr>
    </w:p>
    <w:p w14:paraId="416F42B1" w14:textId="77777777" w:rsidR="00CA4D2D" w:rsidRPr="0063259A" w:rsidRDefault="00CA4D2D" w:rsidP="00CA4D2D">
      <w:pPr>
        <w:rPr>
          <w:b/>
          <w:bCs/>
        </w:rPr>
      </w:pPr>
      <w:r w:rsidRPr="0063259A">
        <w:rPr>
          <w:b/>
          <w:bCs/>
        </w:rPr>
        <w:t>A: Dominance manipulation check</w:t>
      </w:r>
    </w:p>
    <w:tbl>
      <w:tblPr>
        <w:tblStyle w:val="TableGrid"/>
        <w:tblW w:w="0" w:type="auto"/>
        <w:tblLook w:val="04A0" w:firstRow="1" w:lastRow="0" w:firstColumn="1" w:lastColumn="0" w:noHBand="0" w:noVBand="1"/>
      </w:tblPr>
      <w:tblGrid>
        <w:gridCol w:w="1544"/>
        <w:gridCol w:w="672"/>
        <w:gridCol w:w="566"/>
        <w:gridCol w:w="1511"/>
        <w:gridCol w:w="1544"/>
        <w:gridCol w:w="1266"/>
        <w:gridCol w:w="1544"/>
      </w:tblGrid>
      <w:tr w:rsidR="00CA4D2D" w:rsidRPr="0063259A" w14:paraId="1C18C354" w14:textId="77777777" w:rsidTr="00154731">
        <w:trPr>
          <w:trHeight w:val="298"/>
        </w:trPr>
        <w:tc>
          <w:tcPr>
            <w:tcW w:w="0" w:type="auto"/>
            <w:tcBorders>
              <w:left w:val="nil"/>
              <w:right w:val="nil"/>
            </w:tcBorders>
          </w:tcPr>
          <w:p w14:paraId="645E5CFC" w14:textId="77777777" w:rsidR="00CA4D2D" w:rsidRPr="0063259A" w:rsidRDefault="00CA4D2D" w:rsidP="00154731">
            <w:pPr>
              <w:rPr>
                <w:sz w:val="20"/>
                <w:szCs w:val="20"/>
              </w:rPr>
            </w:pPr>
          </w:p>
        </w:tc>
        <w:tc>
          <w:tcPr>
            <w:tcW w:w="0" w:type="auto"/>
            <w:tcBorders>
              <w:left w:val="nil"/>
              <w:right w:val="nil"/>
            </w:tcBorders>
            <w:vAlign w:val="center"/>
          </w:tcPr>
          <w:p w14:paraId="132223D7" w14:textId="77777777" w:rsidR="00CA4D2D" w:rsidRPr="0063259A" w:rsidRDefault="00CA4D2D" w:rsidP="00154731">
            <w:pPr>
              <w:jc w:val="center"/>
              <w:rPr>
                <w:sz w:val="20"/>
                <w:szCs w:val="20"/>
              </w:rPr>
            </w:pPr>
            <w:r w:rsidRPr="0063259A">
              <w:rPr>
                <w:sz w:val="20"/>
                <w:szCs w:val="20"/>
              </w:rPr>
              <w:t>Mean</w:t>
            </w:r>
          </w:p>
        </w:tc>
        <w:tc>
          <w:tcPr>
            <w:tcW w:w="0" w:type="auto"/>
            <w:tcBorders>
              <w:left w:val="nil"/>
              <w:right w:val="nil"/>
            </w:tcBorders>
            <w:vAlign w:val="center"/>
          </w:tcPr>
          <w:p w14:paraId="1FC59EFD" w14:textId="77777777" w:rsidR="00CA4D2D" w:rsidRPr="0063259A" w:rsidRDefault="00CA4D2D" w:rsidP="00154731">
            <w:pPr>
              <w:jc w:val="center"/>
              <w:rPr>
                <w:sz w:val="20"/>
                <w:szCs w:val="20"/>
              </w:rPr>
            </w:pPr>
            <w:r w:rsidRPr="0063259A">
              <w:rPr>
                <w:sz w:val="20"/>
                <w:szCs w:val="20"/>
              </w:rPr>
              <w:t>SD</w:t>
            </w:r>
          </w:p>
        </w:tc>
        <w:tc>
          <w:tcPr>
            <w:tcW w:w="0" w:type="auto"/>
            <w:tcBorders>
              <w:left w:val="nil"/>
              <w:right w:val="nil"/>
            </w:tcBorders>
            <w:vAlign w:val="center"/>
          </w:tcPr>
          <w:p w14:paraId="7B710601" w14:textId="77777777" w:rsidR="00CA4D2D" w:rsidRPr="0063259A" w:rsidRDefault="00CA4D2D" w:rsidP="00154731">
            <w:pPr>
              <w:jc w:val="center"/>
              <w:rPr>
                <w:sz w:val="20"/>
                <w:szCs w:val="20"/>
              </w:rPr>
            </w:pPr>
            <w:r w:rsidRPr="0063259A">
              <w:rPr>
                <w:sz w:val="20"/>
                <w:szCs w:val="20"/>
              </w:rPr>
              <w:t>Low dominance</w:t>
            </w:r>
          </w:p>
        </w:tc>
        <w:tc>
          <w:tcPr>
            <w:tcW w:w="0" w:type="auto"/>
            <w:tcBorders>
              <w:left w:val="nil"/>
              <w:right w:val="nil"/>
            </w:tcBorders>
            <w:vAlign w:val="center"/>
          </w:tcPr>
          <w:p w14:paraId="3A005A1C" w14:textId="77777777" w:rsidR="00CA4D2D" w:rsidRPr="0063259A" w:rsidRDefault="00CA4D2D" w:rsidP="00154731">
            <w:pPr>
              <w:jc w:val="center"/>
              <w:rPr>
                <w:sz w:val="20"/>
                <w:szCs w:val="20"/>
              </w:rPr>
            </w:pPr>
            <w:r w:rsidRPr="0063259A">
              <w:rPr>
                <w:sz w:val="20"/>
                <w:szCs w:val="20"/>
              </w:rPr>
              <w:t>High dominance</w:t>
            </w:r>
          </w:p>
        </w:tc>
        <w:tc>
          <w:tcPr>
            <w:tcW w:w="0" w:type="auto"/>
            <w:tcBorders>
              <w:left w:val="nil"/>
              <w:right w:val="nil"/>
            </w:tcBorders>
            <w:vAlign w:val="center"/>
          </w:tcPr>
          <w:p w14:paraId="3A8DC6DA" w14:textId="77777777" w:rsidR="00CA4D2D" w:rsidRPr="0063259A" w:rsidRDefault="00CA4D2D" w:rsidP="00154731">
            <w:pPr>
              <w:jc w:val="center"/>
              <w:rPr>
                <w:sz w:val="20"/>
                <w:szCs w:val="20"/>
              </w:rPr>
            </w:pPr>
            <w:r w:rsidRPr="0063259A">
              <w:rPr>
                <w:sz w:val="20"/>
                <w:szCs w:val="20"/>
              </w:rPr>
              <w:t>Low prestige</w:t>
            </w:r>
          </w:p>
        </w:tc>
        <w:tc>
          <w:tcPr>
            <w:tcW w:w="0" w:type="auto"/>
            <w:tcBorders>
              <w:left w:val="nil"/>
              <w:right w:val="nil"/>
            </w:tcBorders>
            <w:vAlign w:val="center"/>
          </w:tcPr>
          <w:p w14:paraId="6C127B80" w14:textId="77777777" w:rsidR="00CA4D2D" w:rsidRPr="0063259A" w:rsidRDefault="00CA4D2D" w:rsidP="00154731">
            <w:pPr>
              <w:jc w:val="center"/>
              <w:rPr>
                <w:sz w:val="20"/>
                <w:szCs w:val="20"/>
              </w:rPr>
            </w:pPr>
            <w:r w:rsidRPr="0063259A">
              <w:rPr>
                <w:sz w:val="20"/>
                <w:szCs w:val="20"/>
              </w:rPr>
              <w:t>High dominance</w:t>
            </w:r>
          </w:p>
        </w:tc>
      </w:tr>
      <w:tr w:rsidR="00F82BC8" w:rsidRPr="0063259A" w14:paraId="3FA5D22E" w14:textId="77777777" w:rsidTr="00154731">
        <w:trPr>
          <w:trHeight w:val="298"/>
        </w:trPr>
        <w:tc>
          <w:tcPr>
            <w:tcW w:w="0" w:type="auto"/>
            <w:tcBorders>
              <w:left w:val="nil"/>
              <w:bottom w:val="nil"/>
              <w:right w:val="nil"/>
            </w:tcBorders>
            <w:vAlign w:val="center"/>
          </w:tcPr>
          <w:p w14:paraId="7D0A41A8" w14:textId="77777777" w:rsidR="00F82BC8" w:rsidRPr="0063259A" w:rsidRDefault="00F82BC8" w:rsidP="00F82BC8">
            <w:pPr>
              <w:rPr>
                <w:sz w:val="20"/>
                <w:szCs w:val="20"/>
              </w:rPr>
            </w:pPr>
            <w:r w:rsidRPr="0063259A">
              <w:rPr>
                <w:sz w:val="20"/>
                <w:szCs w:val="20"/>
              </w:rPr>
              <w:t>Low dominance</w:t>
            </w:r>
          </w:p>
        </w:tc>
        <w:tc>
          <w:tcPr>
            <w:tcW w:w="0" w:type="auto"/>
            <w:tcBorders>
              <w:left w:val="nil"/>
              <w:bottom w:val="nil"/>
              <w:right w:val="nil"/>
            </w:tcBorders>
            <w:vAlign w:val="center"/>
          </w:tcPr>
          <w:p w14:paraId="0D85C990" w14:textId="2357FE6A" w:rsidR="00F82BC8" w:rsidRPr="0063259A" w:rsidRDefault="00277561" w:rsidP="00F82BC8">
            <w:pPr>
              <w:jc w:val="center"/>
              <w:rPr>
                <w:sz w:val="20"/>
                <w:szCs w:val="20"/>
              </w:rPr>
            </w:pPr>
            <w:r>
              <w:rPr>
                <w:sz w:val="20"/>
                <w:szCs w:val="20"/>
              </w:rPr>
              <w:t>1.70</w:t>
            </w:r>
          </w:p>
        </w:tc>
        <w:tc>
          <w:tcPr>
            <w:tcW w:w="0" w:type="auto"/>
            <w:tcBorders>
              <w:left w:val="nil"/>
              <w:bottom w:val="nil"/>
              <w:right w:val="nil"/>
            </w:tcBorders>
            <w:vAlign w:val="center"/>
          </w:tcPr>
          <w:p w14:paraId="609252A2" w14:textId="7965A3CB" w:rsidR="00F82BC8" w:rsidRPr="0063259A" w:rsidRDefault="00277561" w:rsidP="00F82BC8">
            <w:pPr>
              <w:jc w:val="center"/>
              <w:rPr>
                <w:sz w:val="20"/>
                <w:szCs w:val="20"/>
              </w:rPr>
            </w:pPr>
            <w:r>
              <w:rPr>
                <w:sz w:val="20"/>
                <w:szCs w:val="20"/>
              </w:rPr>
              <w:t>1.24</w:t>
            </w:r>
          </w:p>
        </w:tc>
        <w:tc>
          <w:tcPr>
            <w:tcW w:w="0" w:type="auto"/>
            <w:tcBorders>
              <w:left w:val="nil"/>
              <w:bottom w:val="nil"/>
              <w:right w:val="nil"/>
            </w:tcBorders>
            <w:vAlign w:val="center"/>
          </w:tcPr>
          <w:p w14:paraId="6878E8F7" w14:textId="3EED8D38" w:rsidR="00F82BC8" w:rsidRPr="0063259A" w:rsidRDefault="00F82BC8" w:rsidP="00F82BC8">
            <w:pPr>
              <w:jc w:val="center"/>
              <w:rPr>
                <w:sz w:val="20"/>
                <w:szCs w:val="20"/>
              </w:rPr>
            </w:pPr>
            <w:r>
              <w:rPr>
                <w:sz w:val="20"/>
                <w:szCs w:val="20"/>
              </w:rPr>
              <w:t>-</w:t>
            </w:r>
          </w:p>
        </w:tc>
        <w:tc>
          <w:tcPr>
            <w:tcW w:w="0" w:type="auto"/>
            <w:tcBorders>
              <w:left w:val="nil"/>
              <w:bottom w:val="nil"/>
              <w:right w:val="nil"/>
            </w:tcBorders>
            <w:vAlign w:val="center"/>
          </w:tcPr>
          <w:p w14:paraId="018E3CF4" w14:textId="77777777" w:rsidR="00F82BC8" w:rsidRPr="0063259A" w:rsidRDefault="00F82BC8" w:rsidP="00F82BC8">
            <w:pPr>
              <w:jc w:val="center"/>
              <w:rPr>
                <w:sz w:val="20"/>
                <w:szCs w:val="20"/>
              </w:rPr>
            </w:pPr>
          </w:p>
        </w:tc>
        <w:tc>
          <w:tcPr>
            <w:tcW w:w="0" w:type="auto"/>
            <w:tcBorders>
              <w:left w:val="nil"/>
              <w:bottom w:val="nil"/>
              <w:right w:val="nil"/>
            </w:tcBorders>
            <w:vAlign w:val="center"/>
          </w:tcPr>
          <w:p w14:paraId="48C4FB5C" w14:textId="77777777" w:rsidR="00F82BC8" w:rsidRPr="0063259A" w:rsidRDefault="00F82BC8" w:rsidP="00F82BC8">
            <w:pPr>
              <w:jc w:val="center"/>
              <w:rPr>
                <w:sz w:val="20"/>
                <w:szCs w:val="20"/>
              </w:rPr>
            </w:pPr>
          </w:p>
        </w:tc>
        <w:tc>
          <w:tcPr>
            <w:tcW w:w="0" w:type="auto"/>
            <w:tcBorders>
              <w:left w:val="nil"/>
              <w:bottom w:val="nil"/>
              <w:right w:val="nil"/>
            </w:tcBorders>
            <w:vAlign w:val="center"/>
          </w:tcPr>
          <w:p w14:paraId="47EBE465" w14:textId="77777777" w:rsidR="00F82BC8" w:rsidRPr="0063259A" w:rsidRDefault="00F82BC8" w:rsidP="00F82BC8">
            <w:pPr>
              <w:jc w:val="center"/>
              <w:rPr>
                <w:sz w:val="20"/>
                <w:szCs w:val="20"/>
              </w:rPr>
            </w:pPr>
          </w:p>
        </w:tc>
      </w:tr>
      <w:tr w:rsidR="00F82BC8" w:rsidRPr="0063259A" w14:paraId="6C896981" w14:textId="77777777" w:rsidTr="00154731">
        <w:trPr>
          <w:trHeight w:val="298"/>
        </w:trPr>
        <w:tc>
          <w:tcPr>
            <w:tcW w:w="0" w:type="auto"/>
            <w:tcBorders>
              <w:top w:val="nil"/>
              <w:left w:val="nil"/>
              <w:bottom w:val="nil"/>
              <w:right w:val="nil"/>
            </w:tcBorders>
            <w:vAlign w:val="center"/>
          </w:tcPr>
          <w:p w14:paraId="577D003B" w14:textId="77777777" w:rsidR="00F82BC8" w:rsidRPr="0063259A" w:rsidRDefault="00F82BC8" w:rsidP="00F82BC8">
            <w:pPr>
              <w:rPr>
                <w:sz w:val="20"/>
                <w:szCs w:val="20"/>
              </w:rPr>
            </w:pPr>
            <w:r w:rsidRPr="0063259A">
              <w:rPr>
                <w:sz w:val="20"/>
                <w:szCs w:val="20"/>
              </w:rPr>
              <w:t>High dominance</w:t>
            </w:r>
          </w:p>
        </w:tc>
        <w:tc>
          <w:tcPr>
            <w:tcW w:w="0" w:type="auto"/>
            <w:tcBorders>
              <w:top w:val="nil"/>
              <w:left w:val="nil"/>
              <w:bottom w:val="nil"/>
              <w:right w:val="nil"/>
            </w:tcBorders>
            <w:vAlign w:val="center"/>
          </w:tcPr>
          <w:p w14:paraId="717EC93F" w14:textId="18B1D35D" w:rsidR="00F82BC8" w:rsidRPr="0063259A" w:rsidRDefault="00277561" w:rsidP="00F82BC8">
            <w:pPr>
              <w:jc w:val="center"/>
              <w:rPr>
                <w:sz w:val="20"/>
                <w:szCs w:val="20"/>
              </w:rPr>
            </w:pPr>
            <w:r>
              <w:rPr>
                <w:sz w:val="20"/>
                <w:szCs w:val="20"/>
              </w:rPr>
              <w:t>5.38</w:t>
            </w:r>
          </w:p>
        </w:tc>
        <w:tc>
          <w:tcPr>
            <w:tcW w:w="0" w:type="auto"/>
            <w:tcBorders>
              <w:top w:val="nil"/>
              <w:left w:val="nil"/>
              <w:bottom w:val="nil"/>
              <w:right w:val="nil"/>
            </w:tcBorders>
            <w:vAlign w:val="center"/>
          </w:tcPr>
          <w:p w14:paraId="27FB72B8" w14:textId="1C14C8D5" w:rsidR="00F82BC8" w:rsidRPr="0063259A" w:rsidRDefault="00277561" w:rsidP="00F82BC8">
            <w:pPr>
              <w:jc w:val="center"/>
              <w:rPr>
                <w:sz w:val="20"/>
                <w:szCs w:val="20"/>
              </w:rPr>
            </w:pPr>
            <w:r>
              <w:rPr>
                <w:sz w:val="20"/>
                <w:szCs w:val="20"/>
              </w:rPr>
              <w:t>1.52</w:t>
            </w:r>
          </w:p>
        </w:tc>
        <w:tc>
          <w:tcPr>
            <w:tcW w:w="0" w:type="auto"/>
            <w:tcBorders>
              <w:top w:val="nil"/>
              <w:left w:val="nil"/>
              <w:bottom w:val="nil"/>
              <w:right w:val="nil"/>
            </w:tcBorders>
            <w:vAlign w:val="center"/>
          </w:tcPr>
          <w:p w14:paraId="746CC7D8" w14:textId="13C2922A" w:rsidR="00F82BC8" w:rsidRPr="0063259A" w:rsidRDefault="009C35CC" w:rsidP="00F82BC8">
            <w:pPr>
              <w:jc w:val="center"/>
              <w:rPr>
                <w:sz w:val="20"/>
                <w:szCs w:val="20"/>
              </w:rPr>
            </w:pPr>
            <w:r>
              <w:rPr>
                <w:sz w:val="20"/>
                <w:szCs w:val="20"/>
              </w:rPr>
              <w:t>3.68</w:t>
            </w:r>
            <w:r w:rsidRPr="0063259A">
              <w:rPr>
                <w:sz w:val="20"/>
                <w:szCs w:val="20"/>
                <w:vertAlign w:val="superscript"/>
              </w:rPr>
              <w:t>***</w:t>
            </w:r>
          </w:p>
        </w:tc>
        <w:tc>
          <w:tcPr>
            <w:tcW w:w="0" w:type="auto"/>
            <w:tcBorders>
              <w:top w:val="nil"/>
              <w:left w:val="nil"/>
              <w:bottom w:val="nil"/>
              <w:right w:val="nil"/>
            </w:tcBorders>
            <w:vAlign w:val="center"/>
          </w:tcPr>
          <w:p w14:paraId="0C3BA2DB" w14:textId="1917B9AB" w:rsidR="00F82BC8" w:rsidRPr="0063259A" w:rsidRDefault="00F82BC8" w:rsidP="00F82BC8">
            <w:pPr>
              <w:jc w:val="center"/>
              <w:rPr>
                <w:sz w:val="20"/>
                <w:szCs w:val="20"/>
              </w:rPr>
            </w:pPr>
            <w:r>
              <w:rPr>
                <w:sz w:val="20"/>
                <w:szCs w:val="20"/>
              </w:rPr>
              <w:t>-</w:t>
            </w:r>
          </w:p>
        </w:tc>
        <w:tc>
          <w:tcPr>
            <w:tcW w:w="0" w:type="auto"/>
            <w:tcBorders>
              <w:top w:val="nil"/>
              <w:left w:val="nil"/>
              <w:bottom w:val="nil"/>
              <w:right w:val="nil"/>
            </w:tcBorders>
            <w:vAlign w:val="center"/>
          </w:tcPr>
          <w:p w14:paraId="66E368EC" w14:textId="77777777" w:rsidR="00F82BC8" w:rsidRPr="0063259A" w:rsidRDefault="00F82BC8" w:rsidP="00F82BC8">
            <w:pPr>
              <w:jc w:val="center"/>
              <w:rPr>
                <w:sz w:val="20"/>
                <w:szCs w:val="20"/>
              </w:rPr>
            </w:pPr>
          </w:p>
        </w:tc>
        <w:tc>
          <w:tcPr>
            <w:tcW w:w="0" w:type="auto"/>
            <w:tcBorders>
              <w:top w:val="nil"/>
              <w:left w:val="nil"/>
              <w:bottom w:val="nil"/>
              <w:right w:val="nil"/>
            </w:tcBorders>
            <w:vAlign w:val="center"/>
          </w:tcPr>
          <w:p w14:paraId="3D3D1CDF" w14:textId="77777777" w:rsidR="00F82BC8" w:rsidRPr="0063259A" w:rsidRDefault="00F82BC8" w:rsidP="00F82BC8">
            <w:pPr>
              <w:jc w:val="center"/>
              <w:rPr>
                <w:sz w:val="20"/>
                <w:szCs w:val="20"/>
              </w:rPr>
            </w:pPr>
          </w:p>
        </w:tc>
      </w:tr>
      <w:tr w:rsidR="00F82BC8" w:rsidRPr="0063259A" w14:paraId="2C996223" w14:textId="77777777" w:rsidTr="00154731">
        <w:trPr>
          <w:trHeight w:val="298"/>
        </w:trPr>
        <w:tc>
          <w:tcPr>
            <w:tcW w:w="0" w:type="auto"/>
            <w:tcBorders>
              <w:top w:val="nil"/>
              <w:left w:val="nil"/>
              <w:bottom w:val="nil"/>
              <w:right w:val="nil"/>
            </w:tcBorders>
            <w:vAlign w:val="center"/>
          </w:tcPr>
          <w:p w14:paraId="6EA1798A" w14:textId="77777777" w:rsidR="00F82BC8" w:rsidRPr="0063259A" w:rsidRDefault="00F82BC8" w:rsidP="00F82BC8">
            <w:pPr>
              <w:rPr>
                <w:sz w:val="20"/>
                <w:szCs w:val="20"/>
              </w:rPr>
            </w:pPr>
            <w:r w:rsidRPr="0063259A">
              <w:rPr>
                <w:sz w:val="20"/>
                <w:szCs w:val="20"/>
              </w:rPr>
              <w:t>Low prestige</w:t>
            </w:r>
          </w:p>
        </w:tc>
        <w:tc>
          <w:tcPr>
            <w:tcW w:w="0" w:type="auto"/>
            <w:tcBorders>
              <w:top w:val="nil"/>
              <w:left w:val="nil"/>
              <w:bottom w:val="nil"/>
              <w:right w:val="nil"/>
            </w:tcBorders>
            <w:vAlign w:val="center"/>
          </w:tcPr>
          <w:p w14:paraId="43C090C1" w14:textId="4B02EF34" w:rsidR="00F82BC8" w:rsidRPr="0063259A" w:rsidRDefault="0068434D" w:rsidP="00F82BC8">
            <w:pPr>
              <w:jc w:val="center"/>
              <w:rPr>
                <w:sz w:val="20"/>
                <w:szCs w:val="20"/>
              </w:rPr>
            </w:pPr>
            <w:r>
              <w:rPr>
                <w:sz w:val="20"/>
                <w:szCs w:val="20"/>
              </w:rPr>
              <w:t>3.75</w:t>
            </w:r>
          </w:p>
        </w:tc>
        <w:tc>
          <w:tcPr>
            <w:tcW w:w="0" w:type="auto"/>
            <w:tcBorders>
              <w:top w:val="nil"/>
              <w:left w:val="nil"/>
              <w:bottom w:val="nil"/>
              <w:right w:val="nil"/>
            </w:tcBorders>
            <w:vAlign w:val="center"/>
          </w:tcPr>
          <w:p w14:paraId="4D7E0C10" w14:textId="4558C0F6" w:rsidR="00F82BC8" w:rsidRPr="0063259A" w:rsidRDefault="0068434D" w:rsidP="00F82BC8">
            <w:pPr>
              <w:jc w:val="center"/>
              <w:rPr>
                <w:sz w:val="20"/>
                <w:szCs w:val="20"/>
              </w:rPr>
            </w:pPr>
            <w:r>
              <w:rPr>
                <w:sz w:val="20"/>
                <w:szCs w:val="20"/>
              </w:rPr>
              <w:t>1.99</w:t>
            </w:r>
          </w:p>
        </w:tc>
        <w:tc>
          <w:tcPr>
            <w:tcW w:w="0" w:type="auto"/>
            <w:tcBorders>
              <w:top w:val="nil"/>
              <w:left w:val="nil"/>
              <w:bottom w:val="nil"/>
              <w:right w:val="nil"/>
            </w:tcBorders>
            <w:vAlign w:val="center"/>
          </w:tcPr>
          <w:p w14:paraId="77A19461" w14:textId="2A6E006B" w:rsidR="00F82BC8" w:rsidRPr="0063259A" w:rsidRDefault="009C35CC" w:rsidP="00F82BC8">
            <w:pPr>
              <w:jc w:val="center"/>
              <w:rPr>
                <w:sz w:val="20"/>
                <w:szCs w:val="20"/>
              </w:rPr>
            </w:pPr>
            <w:r>
              <w:rPr>
                <w:sz w:val="20"/>
                <w:szCs w:val="20"/>
              </w:rPr>
              <w:t>2.05</w:t>
            </w:r>
            <w:r w:rsidRPr="0063259A">
              <w:rPr>
                <w:sz w:val="20"/>
                <w:szCs w:val="20"/>
                <w:vertAlign w:val="superscript"/>
              </w:rPr>
              <w:t>***</w:t>
            </w:r>
          </w:p>
        </w:tc>
        <w:tc>
          <w:tcPr>
            <w:tcW w:w="0" w:type="auto"/>
            <w:tcBorders>
              <w:top w:val="nil"/>
              <w:left w:val="nil"/>
              <w:bottom w:val="nil"/>
              <w:right w:val="nil"/>
            </w:tcBorders>
            <w:vAlign w:val="center"/>
          </w:tcPr>
          <w:p w14:paraId="0CC653E3" w14:textId="5912D453" w:rsidR="00F82BC8" w:rsidRPr="0063259A" w:rsidRDefault="009C35CC" w:rsidP="00F82BC8">
            <w:pPr>
              <w:jc w:val="center"/>
              <w:rPr>
                <w:sz w:val="20"/>
                <w:szCs w:val="20"/>
              </w:rPr>
            </w:pPr>
            <w:r>
              <w:rPr>
                <w:sz w:val="20"/>
                <w:szCs w:val="20"/>
              </w:rPr>
              <w:t>-1.63</w:t>
            </w:r>
            <w:r w:rsidRPr="0063259A">
              <w:rPr>
                <w:sz w:val="20"/>
                <w:szCs w:val="20"/>
                <w:vertAlign w:val="superscript"/>
              </w:rPr>
              <w:t>***</w:t>
            </w:r>
          </w:p>
        </w:tc>
        <w:tc>
          <w:tcPr>
            <w:tcW w:w="0" w:type="auto"/>
            <w:tcBorders>
              <w:top w:val="nil"/>
              <w:left w:val="nil"/>
              <w:bottom w:val="nil"/>
              <w:right w:val="nil"/>
            </w:tcBorders>
            <w:vAlign w:val="center"/>
          </w:tcPr>
          <w:p w14:paraId="2F8CEEAD" w14:textId="30A29FC2" w:rsidR="00F82BC8" w:rsidRPr="0063259A" w:rsidRDefault="00F82BC8" w:rsidP="00F82BC8">
            <w:pPr>
              <w:jc w:val="center"/>
              <w:rPr>
                <w:sz w:val="20"/>
                <w:szCs w:val="20"/>
              </w:rPr>
            </w:pPr>
            <w:r>
              <w:rPr>
                <w:sz w:val="20"/>
                <w:szCs w:val="20"/>
              </w:rPr>
              <w:t>-</w:t>
            </w:r>
          </w:p>
        </w:tc>
        <w:tc>
          <w:tcPr>
            <w:tcW w:w="0" w:type="auto"/>
            <w:tcBorders>
              <w:top w:val="nil"/>
              <w:left w:val="nil"/>
              <w:bottom w:val="nil"/>
              <w:right w:val="nil"/>
            </w:tcBorders>
            <w:vAlign w:val="center"/>
          </w:tcPr>
          <w:p w14:paraId="4CAD3A10" w14:textId="77777777" w:rsidR="00F82BC8" w:rsidRPr="0063259A" w:rsidRDefault="00F82BC8" w:rsidP="00F82BC8">
            <w:pPr>
              <w:jc w:val="center"/>
              <w:rPr>
                <w:sz w:val="20"/>
                <w:szCs w:val="20"/>
              </w:rPr>
            </w:pPr>
          </w:p>
        </w:tc>
      </w:tr>
      <w:tr w:rsidR="00F82BC8" w:rsidRPr="0063259A" w14:paraId="668CD22D" w14:textId="77777777" w:rsidTr="00154731">
        <w:trPr>
          <w:trHeight w:val="298"/>
        </w:trPr>
        <w:tc>
          <w:tcPr>
            <w:tcW w:w="0" w:type="auto"/>
            <w:tcBorders>
              <w:top w:val="nil"/>
              <w:left w:val="nil"/>
              <w:right w:val="nil"/>
            </w:tcBorders>
            <w:vAlign w:val="center"/>
          </w:tcPr>
          <w:p w14:paraId="1356A8E4" w14:textId="77777777" w:rsidR="00F82BC8" w:rsidRPr="0063259A" w:rsidRDefault="00F82BC8" w:rsidP="00F82BC8">
            <w:pPr>
              <w:rPr>
                <w:sz w:val="20"/>
                <w:szCs w:val="20"/>
              </w:rPr>
            </w:pPr>
            <w:r w:rsidRPr="0063259A">
              <w:rPr>
                <w:sz w:val="20"/>
                <w:szCs w:val="20"/>
              </w:rPr>
              <w:t>High prestige</w:t>
            </w:r>
          </w:p>
        </w:tc>
        <w:tc>
          <w:tcPr>
            <w:tcW w:w="0" w:type="auto"/>
            <w:tcBorders>
              <w:top w:val="nil"/>
              <w:left w:val="nil"/>
              <w:right w:val="nil"/>
            </w:tcBorders>
            <w:vAlign w:val="center"/>
          </w:tcPr>
          <w:p w14:paraId="7E99F3F0" w14:textId="56535C22" w:rsidR="00F82BC8" w:rsidRPr="0063259A" w:rsidRDefault="0068434D" w:rsidP="00F82BC8">
            <w:pPr>
              <w:jc w:val="center"/>
              <w:rPr>
                <w:sz w:val="20"/>
                <w:szCs w:val="20"/>
              </w:rPr>
            </w:pPr>
            <w:r>
              <w:rPr>
                <w:sz w:val="20"/>
                <w:szCs w:val="20"/>
              </w:rPr>
              <w:t>2.39</w:t>
            </w:r>
          </w:p>
        </w:tc>
        <w:tc>
          <w:tcPr>
            <w:tcW w:w="0" w:type="auto"/>
            <w:tcBorders>
              <w:top w:val="nil"/>
              <w:left w:val="nil"/>
              <w:right w:val="nil"/>
            </w:tcBorders>
            <w:vAlign w:val="center"/>
          </w:tcPr>
          <w:p w14:paraId="73303878" w14:textId="09E3E5EA" w:rsidR="00F82BC8" w:rsidRPr="0063259A" w:rsidRDefault="0068434D" w:rsidP="00F82BC8">
            <w:pPr>
              <w:jc w:val="center"/>
              <w:rPr>
                <w:sz w:val="20"/>
                <w:szCs w:val="20"/>
              </w:rPr>
            </w:pPr>
            <w:r>
              <w:rPr>
                <w:sz w:val="20"/>
                <w:szCs w:val="20"/>
              </w:rPr>
              <w:t>1.34</w:t>
            </w:r>
          </w:p>
        </w:tc>
        <w:tc>
          <w:tcPr>
            <w:tcW w:w="0" w:type="auto"/>
            <w:tcBorders>
              <w:top w:val="nil"/>
              <w:left w:val="nil"/>
              <w:right w:val="nil"/>
            </w:tcBorders>
            <w:vAlign w:val="center"/>
          </w:tcPr>
          <w:p w14:paraId="1BF33E38" w14:textId="5EB3BA16" w:rsidR="00F82BC8" w:rsidRPr="0063259A" w:rsidRDefault="009C35CC" w:rsidP="00F82BC8">
            <w:pPr>
              <w:jc w:val="center"/>
              <w:rPr>
                <w:sz w:val="20"/>
                <w:szCs w:val="20"/>
              </w:rPr>
            </w:pPr>
            <w:r>
              <w:rPr>
                <w:sz w:val="20"/>
                <w:szCs w:val="20"/>
              </w:rPr>
              <w:t>.69</w:t>
            </w:r>
            <w:r w:rsidR="00D771A4" w:rsidRPr="0063259A">
              <w:rPr>
                <w:sz w:val="20"/>
                <w:szCs w:val="20"/>
                <w:vertAlign w:val="superscript"/>
              </w:rPr>
              <w:t>**</w:t>
            </w:r>
          </w:p>
        </w:tc>
        <w:tc>
          <w:tcPr>
            <w:tcW w:w="0" w:type="auto"/>
            <w:tcBorders>
              <w:top w:val="nil"/>
              <w:left w:val="nil"/>
              <w:right w:val="nil"/>
            </w:tcBorders>
            <w:vAlign w:val="center"/>
          </w:tcPr>
          <w:p w14:paraId="5DA6B01A" w14:textId="42684A9F" w:rsidR="00F82BC8" w:rsidRPr="0063259A" w:rsidRDefault="009C35CC" w:rsidP="00F82BC8">
            <w:pPr>
              <w:jc w:val="center"/>
              <w:rPr>
                <w:sz w:val="20"/>
                <w:szCs w:val="20"/>
              </w:rPr>
            </w:pPr>
            <w:r>
              <w:rPr>
                <w:sz w:val="20"/>
                <w:szCs w:val="20"/>
              </w:rPr>
              <w:t>-2.99</w:t>
            </w:r>
            <w:r w:rsidRPr="0063259A">
              <w:rPr>
                <w:sz w:val="20"/>
                <w:szCs w:val="20"/>
                <w:vertAlign w:val="superscript"/>
              </w:rPr>
              <w:t>***</w:t>
            </w:r>
          </w:p>
        </w:tc>
        <w:tc>
          <w:tcPr>
            <w:tcW w:w="0" w:type="auto"/>
            <w:tcBorders>
              <w:top w:val="nil"/>
              <w:left w:val="nil"/>
              <w:right w:val="nil"/>
            </w:tcBorders>
            <w:vAlign w:val="center"/>
          </w:tcPr>
          <w:p w14:paraId="5EBEB367" w14:textId="31B13F1A" w:rsidR="00F82BC8" w:rsidRPr="0063259A" w:rsidRDefault="009C35CC" w:rsidP="00F82BC8">
            <w:pPr>
              <w:jc w:val="center"/>
              <w:rPr>
                <w:sz w:val="20"/>
                <w:szCs w:val="20"/>
              </w:rPr>
            </w:pPr>
            <w:r>
              <w:rPr>
                <w:sz w:val="20"/>
                <w:szCs w:val="20"/>
              </w:rPr>
              <w:t>-1.36</w:t>
            </w:r>
            <w:r w:rsidRPr="0063259A">
              <w:rPr>
                <w:sz w:val="20"/>
                <w:szCs w:val="20"/>
                <w:vertAlign w:val="superscript"/>
              </w:rPr>
              <w:t>***</w:t>
            </w:r>
          </w:p>
        </w:tc>
        <w:tc>
          <w:tcPr>
            <w:tcW w:w="0" w:type="auto"/>
            <w:tcBorders>
              <w:top w:val="nil"/>
              <w:left w:val="nil"/>
              <w:right w:val="nil"/>
            </w:tcBorders>
            <w:vAlign w:val="center"/>
          </w:tcPr>
          <w:p w14:paraId="54F56E14" w14:textId="087358E4" w:rsidR="00F82BC8" w:rsidRPr="0063259A" w:rsidRDefault="00F82BC8" w:rsidP="00F82BC8">
            <w:pPr>
              <w:jc w:val="center"/>
              <w:rPr>
                <w:sz w:val="20"/>
                <w:szCs w:val="20"/>
              </w:rPr>
            </w:pPr>
            <w:r>
              <w:rPr>
                <w:sz w:val="20"/>
                <w:szCs w:val="20"/>
              </w:rPr>
              <w:t>-</w:t>
            </w:r>
          </w:p>
        </w:tc>
      </w:tr>
    </w:tbl>
    <w:p w14:paraId="2EF3A490" w14:textId="77777777" w:rsidR="00032E37" w:rsidRPr="0063259A" w:rsidRDefault="00032E37" w:rsidP="00032E37">
      <w:pPr>
        <w:widowControl w:val="0"/>
        <w:autoSpaceDE w:val="0"/>
        <w:autoSpaceDN w:val="0"/>
        <w:adjustRightInd w:val="0"/>
        <w:rPr>
          <w:sz w:val="20"/>
          <w:szCs w:val="20"/>
        </w:rPr>
      </w:pPr>
      <w:r w:rsidRPr="0063259A">
        <w:rPr>
          <w:sz w:val="20"/>
          <w:szCs w:val="20"/>
          <w:vertAlign w:val="superscript"/>
        </w:rPr>
        <w:t>†</w:t>
      </w:r>
      <w:r w:rsidRPr="0063259A">
        <w:rPr>
          <w:sz w:val="20"/>
          <w:szCs w:val="20"/>
        </w:rPr>
        <w:t xml:space="preserve"> </w:t>
      </w:r>
      <w:r w:rsidRPr="00561566">
        <w:rPr>
          <w:i/>
          <w:iCs/>
          <w:sz w:val="20"/>
          <w:szCs w:val="20"/>
        </w:rPr>
        <w:t>p</w:t>
      </w:r>
      <w:r w:rsidRPr="0063259A">
        <w:rPr>
          <w:sz w:val="20"/>
          <w:szCs w:val="20"/>
        </w:rPr>
        <w:t xml:space="preserve"> &lt; .10, </w:t>
      </w:r>
      <w:r w:rsidRPr="0063259A">
        <w:rPr>
          <w:sz w:val="20"/>
          <w:szCs w:val="20"/>
          <w:vertAlign w:val="superscript"/>
        </w:rPr>
        <w:t>*</w:t>
      </w:r>
      <w:r w:rsidRPr="0063259A">
        <w:rPr>
          <w:sz w:val="20"/>
          <w:szCs w:val="20"/>
        </w:rPr>
        <w:t xml:space="preserve"> </w:t>
      </w:r>
      <w:r w:rsidRPr="0063259A">
        <w:rPr>
          <w:i/>
          <w:iCs/>
          <w:sz w:val="20"/>
          <w:szCs w:val="20"/>
        </w:rPr>
        <w:t>p</w:t>
      </w:r>
      <w:r w:rsidRPr="0063259A">
        <w:rPr>
          <w:sz w:val="20"/>
          <w:szCs w:val="20"/>
        </w:rPr>
        <w:t xml:space="preserve"> &lt; .05, </w:t>
      </w:r>
      <w:r w:rsidRPr="0063259A">
        <w:rPr>
          <w:sz w:val="20"/>
          <w:szCs w:val="20"/>
          <w:vertAlign w:val="superscript"/>
        </w:rPr>
        <w:t>**</w:t>
      </w:r>
      <w:r w:rsidRPr="0063259A">
        <w:rPr>
          <w:sz w:val="20"/>
          <w:szCs w:val="20"/>
        </w:rPr>
        <w:t xml:space="preserve"> </w:t>
      </w:r>
      <w:r w:rsidRPr="0063259A">
        <w:rPr>
          <w:i/>
          <w:iCs/>
          <w:sz w:val="20"/>
          <w:szCs w:val="20"/>
        </w:rPr>
        <w:t>p</w:t>
      </w:r>
      <w:r w:rsidRPr="0063259A">
        <w:rPr>
          <w:sz w:val="20"/>
          <w:szCs w:val="20"/>
        </w:rPr>
        <w:t xml:space="preserve"> &lt; .01, </w:t>
      </w:r>
      <w:r w:rsidRPr="0063259A">
        <w:rPr>
          <w:sz w:val="20"/>
          <w:szCs w:val="20"/>
          <w:vertAlign w:val="superscript"/>
        </w:rPr>
        <w:t>***</w:t>
      </w:r>
      <w:r w:rsidRPr="0063259A">
        <w:rPr>
          <w:sz w:val="20"/>
          <w:szCs w:val="20"/>
        </w:rPr>
        <w:t xml:space="preserve"> </w:t>
      </w:r>
      <w:r w:rsidRPr="0063259A">
        <w:rPr>
          <w:i/>
          <w:iCs/>
          <w:sz w:val="20"/>
          <w:szCs w:val="20"/>
        </w:rPr>
        <w:t>p</w:t>
      </w:r>
      <w:r w:rsidRPr="0063259A">
        <w:rPr>
          <w:sz w:val="20"/>
          <w:szCs w:val="20"/>
        </w:rPr>
        <w:t xml:space="preserve"> &lt; .001</w:t>
      </w:r>
    </w:p>
    <w:p w14:paraId="04B60D98" w14:textId="77777777" w:rsidR="00CA4D2D" w:rsidRPr="0063259A" w:rsidRDefault="00CA4D2D" w:rsidP="00CA4D2D"/>
    <w:p w14:paraId="57343771" w14:textId="77777777" w:rsidR="00CA4D2D" w:rsidRPr="0063259A" w:rsidRDefault="00CA4D2D" w:rsidP="00CA4D2D">
      <w:pPr>
        <w:rPr>
          <w:b/>
          <w:bCs/>
        </w:rPr>
      </w:pPr>
      <w:r w:rsidRPr="0063259A">
        <w:rPr>
          <w:b/>
          <w:bCs/>
        </w:rPr>
        <w:t xml:space="preserve">B: Prestige manipulation check </w:t>
      </w:r>
    </w:p>
    <w:tbl>
      <w:tblPr>
        <w:tblStyle w:val="TableGrid"/>
        <w:tblW w:w="0" w:type="auto"/>
        <w:tblLook w:val="04A0" w:firstRow="1" w:lastRow="0" w:firstColumn="1" w:lastColumn="0" w:noHBand="0" w:noVBand="1"/>
      </w:tblPr>
      <w:tblGrid>
        <w:gridCol w:w="1544"/>
        <w:gridCol w:w="672"/>
        <w:gridCol w:w="566"/>
        <w:gridCol w:w="1511"/>
        <w:gridCol w:w="1544"/>
        <w:gridCol w:w="1266"/>
        <w:gridCol w:w="1544"/>
      </w:tblGrid>
      <w:tr w:rsidR="00CA4D2D" w:rsidRPr="0063259A" w14:paraId="1DD0A977" w14:textId="77777777" w:rsidTr="00154731">
        <w:trPr>
          <w:trHeight w:val="298"/>
        </w:trPr>
        <w:tc>
          <w:tcPr>
            <w:tcW w:w="0" w:type="auto"/>
            <w:tcBorders>
              <w:left w:val="nil"/>
              <w:right w:val="nil"/>
            </w:tcBorders>
          </w:tcPr>
          <w:p w14:paraId="093FBEE0" w14:textId="77777777" w:rsidR="00CA4D2D" w:rsidRPr="0063259A" w:rsidRDefault="00CA4D2D" w:rsidP="00154731">
            <w:pPr>
              <w:rPr>
                <w:sz w:val="20"/>
                <w:szCs w:val="20"/>
              </w:rPr>
            </w:pPr>
          </w:p>
        </w:tc>
        <w:tc>
          <w:tcPr>
            <w:tcW w:w="0" w:type="auto"/>
            <w:tcBorders>
              <w:left w:val="nil"/>
              <w:right w:val="nil"/>
            </w:tcBorders>
            <w:vAlign w:val="center"/>
          </w:tcPr>
          <w:p w14:paraId="6D8A3C2A" w14:textId="77777777" w:rsidR="00CA4D2D" w:rsidRPr="0063259A" w:rsidRDefault="00CA4D2D" w:rsidP="00154731">
            <w:pPr>
              <w:jc w:val="center"/>
              <w:rPr>
                <w:sz w:val="20"/>
                <w:szCs w:val="20"/>
              </w:rPr>
            </w:pPr>
            <w:r w:rsidRPr="0063259A">
              <w:rPr>
                <w:sz w:val="20"/>
                <w:szCs w:val="20"/>
              </w:rPr>
              <w:t>Mean</w:t>
            </w:r>
          </w:p>
        </w:tc>
        <w:tc>
          <w:tcPr>
            <w:tcW w:w="0" w:type="auto"/>
            <w:tcBorders>
              <w:left w:val="nil"/>
              <w:right w:val="nil"/>
            </w:tcBorders>
            <w:vAlign w:val="center"/>
          </w:tcPr>
          <w:p w14:paraId="6B32F836" w14:textId="77777777" w:rsidR="00CA4D2D" w:rsidRPr="0063259A" w:rsidRDefault="00CA4D2D" w:rsidP="00154731">
            <w:pPr>
              <w:jc w:val="center"/>
              <w:rPr>
                <w:sz w:val="20"/>
                <w:szCs w:val="20"/>
              </w:rPr>
            </w:pPr>
            <w:r w:rsidRPr="0063259A">
              <w:rPr>
                <w:sz w:val="20"/>
                <w:szCs w:val="20"/>
              </w:rPr>
              <w:t>SD</w:t>
            </w:r>
          </w:p>
        </w:tc>
        <w:tc>
          <w:tcPr>
            <w:tcW w:w="0" w:type="auto"/>
            <w:tcBorders>
              <w:left w:val="nil"/>
              <w:right w:val="nil"/>
            </w:tcBorders>
            <w:vAlign w:val="center"/>
          </w:tcPr>
          <w:p w14:paraId="1D693178" w14:textId="77777777" w:rsidR="00CA4D2D" w:rsidRPr="0063259A" w:rsidRDefault="00CA4D2D" w:rsidP="00154731">
            <w:pPr>
              <w:jc w:val="center"/>
              <w:rPr>
                <w:sz w:val="20"/>
                <w:szCs w:val="20"/>
              </w:rPr>
            </w:pPr>
            <w:r w:rsidRPr="0063259A">
              <w:rPr>
                <w:sz w:val="20"/>
                <w:szCs w:val="20"/>
              </w:rPr>
              <w:t>Low dominance</w:t>
            </w:r>
          </w:p>
        </w:tc>
        <w:tc>
          <w:tcPr>
            <w:tcW w:w="0" w:type="auto"/>
            <w:tcBorders>
              <w:left w:val="nil"/>
              <w:right w:val="nil"/>
            </w:tcBorders>
            <w:vAlign w:val="center"/>
          </w:tcPr>
          <w:p w14:paraId="679B9A30" w14:textId="77777777" w:rsidR="00CA4D2D" w:rsidRPr="0063259A" w:rsidRDefault="00CA4D2D" w:rsidP="00154731">
            <w:pPr>
              <w:jc w:val="center"/>
              <w:rPr>
                <w:sz w:val="20"/>
                <w:szCs w:val="20"/>
              </w:rPr>
            </w:pPr>
            <w:r w:rsidRPr="0063259A">
              <w:rPr>
                <w:sz w:val="20"/>
                <w:szCs w:val="20"/>
              </w:rPr>
              <w:t>High dominance</w:t>
            </w:r>
          </w:p>
        </w:tc>
        <w:tc>
          <w:tcPr>
            <w:tcW w:w="0" w:type="auto"/>
            <w:tcBorders>
              <w:left w:val="nil"/>
              <w:right w:val="nil"/>
            </w:tcBorders>
            <w:vAlign w:val="center"/>
          </w:tcPr>
          <w:p w14:paraId="57771C39" w14:textId="77777777" w:rsidR="00CA4D2D" w:rsidRPr="0063259A" w:rsidRDefault="00CA4D2D" w:rsidP="00154731">
            <w:pPr>
              <w:jc w:val="center"/>
              <w:rPr>
                <w:sz w:val="20"/>
                <w:szCs w:val="20"/>
              </w:rPr>
            </w:pPr>
            <w:r w:rsidRPr="0063259A">
              <w:rPr>
                <w:sz w:val="20"/>
                <w:szCs w:val="20"/>
              </w:rPr>
              <w:t>Low prestige</w:t>
            </w:r>
          </w:p>
        </w:tc>
        <w:tc>
          <w:tcPr>
            <w:tcW w:w="0" w:type="auto"/>
            <w:tcBorders>
              <w:left w:val="nil"/>
              <w:right w:val="nil"/>
            </w:tcBorders>
            <w:vAlign w:val="center"/>
          </w:tcPr>
          <w:p w14:paraId="0F82890E" w14:textId="77777777" w:rsidR="00CA4D2D" w:rsidRPr="0063259A" w:rsidRDefault="00CA4D2D" w:rsidP="00154731">
            <w:pPr>
              <w:jc w:val="center"/>
              <w:rPr>
                <w:sz w:val="20"/>
                <w:szCs w:val="20"/>
              </w:rPr>
            </w:pPr>
            <w:r w:rsidRPr="0063259A">
              <w:rPr>
                <w:sz w:val="20"/>
                <w:szCs w:val="20"/>
              </w:rPr>
              <w:t>High dominance</w:t>
            </w:r>
          </w:p>
        </w:tc>
      </w:tr>
      <w:tr w:rsidR="00F82BC8" w:rsidRPr="0063259A" w14:paraId="0FDA297F" w14:textId="77777777" w:rsidTr="00154731">
        <w:trPr>
          <w:trHeight w:val="298"/>
        </w:trPr>
        <w:tc>
          <w:tcPr>
            <w:tcW w:w="0" w:type="auto"/>
            <w:tcBorders>
              <w:left w:val="nil"/>
              <w:bottom w:val="nil"/>
              <w:right w:val="nil"/>
            </w:tcBorders>
            <w:vAlign w:val="center"/>
          </w:tcPr>
          <w:p w14:paraId="690209BA" w14:textId="77777777" w:rsidR="00F82BC8" w:rsidRPr="0063259A" w:rsidRDefault="00F82BC8" w:rsidP="00F82BC8">
            <w:pPr>
              <w:rPr>
                <w:sz w:val="20"/>
                <w:szCs w:val="20"/>
              </w:rPr>
            </w:pPr>
            <w:r w:rsidRPr="0063259A">
              <w:rPr>
                <w:sz w:val="20"/>
                <w:szCs w:val="20"/>
              </w:rPr>
              <w:t>Low dominance</w:t>
            </w:r>
          </w:p>
        </w:tc>
        <w:tc>
          <w:tcPr>
            <w:tcW w:w="0" w:type="auto"/>
            <w:tcBorders>
              <w:left w:val="nil"/>
              <w:bottom w:val="nil"/>
              <w:right w:val="nil"/>
            </w:tcBorders>
            <w:vAlign w:val="center"/>
          </w:tcPr>
          <w:p w14:paraId="0E3C1A10" w14:textId="70207DBC" w:rsidR="00F82BC8" w:rsidRPr="0063259A" w:rsidRDefault="006A07F1" w:rsidP="00F82BC8">
            <w:pPr>
              <w:jc w:val="center"/>
              <w:rPr>
                <w:sz w:val="20"/>
                <w:szCs w:val="20"/>
              </w:rPr>
            </w:pPr>
            <w:r>
              <w:rPr>
                <w:sz w:val="20"/>
                <w:szCs w:val="20"/>
              </w:rPr>
              <w:t>5.46</w:t>
            </w:r>
          </w:p>
        </w:tc>
        <w:tc>
          <w:tcPr>
            <w:tcW w:w="0" w:type="auto"/>
            <w:tcBorders>
              <w:left w:val="nil"/>
              <w:bottom w:val="nil"/>
              <w:right w:val="nil"/>
            </w:tcBorders>
            <w:vAlign w:val="center"/>
          </w:tcPr>
          <w:p w14:paraId="32C08419" w14:textId="5ABDF095" w:rsidR="00F82BC8" w:rsidRPr="0063259A" w:rsidRDefault="006A07F1" w:rsidP="00F82BC8">
            <w:pPr>
              <w:jc w:val="center"/>
              <w:rPr>
                <w:sz w:val="20"/>
                <w:szCs w:val="20"/>
              </w:rPr>
            </w:pPr>
            <w:r>
              <w:rPr>
                <w:sz w:val="20"/>
                <w:szCs w:val="20"/>
              </w:rPr>
              <w:t>1.13</w:t>
            </w:r>
          </w:p>
        </w:tc>
        <w:tc>
          <w:tcPr>
            <w:tcW w:w="0" w:type="auto"/>
            <w:tcBorders>
              <w:left w:val="nil"/>
              <w:bottom w:val="nil"/>
              <w:right w:val="nil"/>
            </w:tcBorders>
            <w:vAlign w:val="center"/>
          </w:tcPr>
          <w:p w14:paraId="1E9873F9" w14:textId="43C3EA19" w:rsidR="00F82BC8" w:rsidRPr="0063259A" w:rsidRDefault="00F82BC8" w:rsidP="00F82BC8">
            <w:pPr>
              <w:jc w:val="center"/>
              <w:rPr>
                <w:sz w:val="20"/>
                <w:szCs w:val="20"/>
              </w:rPr>
            </w:pPr>
            <w:r>
              <w:rPr>
                <w:sz w:val="20"/>
                <w:szCs w:val="20"/>
              </w:rPr>
              <w:t>-</w:t>
            </w:r>
          </w:p>
        </w:tc>
        <w:tc>
          <w:tcPr>
            <w:tcW w:w="0" w:type="auto"/>
            <w:tcBorders>
              <w:left w:val="nil"/>
              <w:bottom w:val="nil"/>
              <w:right w:val="nil"/>
            </w:tcBorders>
            <w:vAlign w:val="center"/>
          </w:tcPr>
          <w:p w14:paraId="59A5D678" w14:textId="77777777" w:rsidR="00F82BC8" w:rsidRPr="0063259A" w:rsidRDefault="00F82BC8" w:rsidP="00F82BC8">
            <w:pPr>
              <w:jc w:val="center"/>
              <w:rPr>
                <w:sz w:val="20"/>
                <w:szCs w:val="20"/>
              </w:rPr>
            </w:pPr>
          </w:p>
        </w:tc>
        <w:tc>
          <w:tcPr>
            <w:tcW w:w="0" w:type="auto"/>
            <w:tcBorders>
              <w:left w:val="nil"/>
              <w:bottom w:val="nil"/>
              <w:right w:val="nil"/>
            </w:tcBorders>
            <w:vAlign w:val="center"/>
          </w:tcPr>
          <w:p w14:paraId="4A21B094" w14:textId="77777777" w:rsidR="00F82BC8" w:rsidRPr="0063259A" w:rsidRDefault="00F82BC8" w:rsidP="00F82BC8">
            <w:pPr>
              <w:jc w:val="center"/>
              <w:rPr>
                <w:sz w:val="20"/>
                <w:szCs w:val="20"/>
              </w:rPr>
            </w:pPr>
          </w:p>
        </w:tc>
        <w:tc>
          <w:tcPr>
            <w:tcW w:w="0" w:type="auto"/>
            <w:tcBorders>
              <w:left w:val="nil"/>
              <w:bottom w:val="nil"/>
              <w:right w:val="nil"/>
            </w:tcBorders>
            <w:vAlign w:val="center"/>
          </w:tcPr>
          <w:p w14:paraId="098008B1" w14:textId="77777777" w:rsidR="00F82BC8" w:rsidRPr="0063259A" w:rsidRDefault="00F82BC8" w:rsidP="00F82BC8">
            <w:pPr>
              <w:jc w:val="center"/>
              <w:rPr>
                <w:sz w:val="20"/>
                <w:szCs w:val="20"/>
              </w:rPr>
            </w:pPr>
          </w:p>
        </w:tc>
      </w:tr>
      <w:tr w:rsidR="00F82BC8" w:rsidRPr="0063259A" w14:paraId="17495FC1" w14:textId="77777777" w:rsidTr="00154731">
        <w:trPr>
          <w:trHeight w:val="298"/>
        </w:trPr>
        <w:tc>
          <w:tcPr>
            <w:tcW w:w="0" w:type="auto"/>
            <w:tcBorders>
              <w:top w:val="nil"/>
              <w:left w:val="nil"/>
              <w:bottom w:val="nil"/>
              <w:right w:val="nil"/>
            </w:tcBorders>
            <w:vAlign w:val="center"/>
          </w:tcPr>
          <w:p w14:paraId="3F76B3A5" w14:textId="77777777" w:rsidR="00F82BC8" w:rsidRPr="0063259A" w:rsidRDefault="00F82BC8" w:rsidP="00F82BC8">
            <w:pPr>
              <w:rPr>
                <w:sz w:val="20"/>
                <w:szCs w:val="20"/>
              </w:rPr>
            </w:pPr>
            <w:r w:rsidRPr="0063259A">
              <w:rPr>
                <w:sz w:val="20"/>
                <w:szCs w:val="20"/>
              </w:rPr>
              <w:t>High dominance</w:t>
            </w:r>
          </w:p>
        </w:tc>
        <w:tc>
          <w:tcPr>
            <w:tcW w:w="0" w:type="auto"/>
            <w:tcBorders>
              <w:top w:val="nil"/>
              <w:left w:val="nil"/>
              <w:bottom w:val="nil"/>
              <w:right w:val="nil"/>
            </w:tcBorders>
            <w:vAlign w:val="center"/>
          </w:tcPr>
          <w:p w14:paraId="47D697DC" w14:textId="5434A76A" w:rsidR="00F82BC8" w:rsidRPr="0063259A" w:rsidRDefault="006A07F1" w:rsidP="00F82BC8">
            <w:pPr>
              <w:jc w:val="center"/>
              <w:rPr>
                <w:sz w:val="20"/>
                <w:szCs w:val="20"/>
              </w:rPr>
            </w:pPr>
            <w:r>
              <w:rPr>
                <w:sz w:val="20"/>
                <w:szCs w:val="20"/>
              </w:rPr>
              <w:t>5.02</w:t>
            </w:r>
          </w:p>
        </w:tc>
        <w:tc>
          <w:tcPr>
            <w:tcW w:w="0" w:type="auto"/>
            <w:tcBorders>
              <w:top w:val="nil"/>
              <w:left w:val="nil"/>
              <w:bottom w:val="nil"/>
              <w:right w:val="nil"/>
            </w:tcBorders>
            <w:vAlign w:val="center"/>
          </w:tcPr>
          <w:p w14:paraId="0E8CA160" w14:textId="38ECE926" w:rsidR="00F82BC8" w:rsidRPr="0063259A" w:rsidRDefault="006A07F1" w:rsidP="00F82BC8">
            <w:pPr>
              <w:jc w:val="center"/>
              <w:rPr>
                <w:sz w:val="20"/>
                <w:szCs w:val="20"/>
              </w:rPr>
            </w:pPr>
            <w:r>
              <w:rPr>
                <w:sz w:val="20"/>
                <w:szCs w:val="20"/>
              </w:rPr>
              <w:t>1.22</w:t>
            </w:r>
          </w:p>
        </w:tc>
        <w:tc>
          <w:tcPr>
            <w:tcW w:w="0" w:type="auto"/>
            <w:tcBorders>
              <w:top w:val="nil"/>
              <w:left w:val="nil"/>
              <w:bottom w:val="nil"/>
              <w:right w:val="nil"/>
            </w:tcBorders>
            <w:vAlign w:val="center"/>
          </w:tcPr>
          <w:p w14:paraId="44179A2B" w14:textId="35715816" w:rsidR="00F82BC8" w:rsidRPr="0063259A" w:rsidRDefault="00962DBD" w:rsidP="00F82BC8">
            <w:pPr>
              <w:jc w:val="center"/>
              <w:rPr>
                <w:sz w:val="20"/>
                <w:szCs w:val="20"/>
              </w:rPr>
            </w:pPr>
            <w:r>
              <w:rPr>
                <w:sz w:val="20"/>
                <w:szCs w:val="20"/>
              </w:rPr>
              <w:t>-.45</w:t>
            </w:r>
            <w:r w:rsidR="002B0262" w:rsidRPr="0063259A">
              <w:rPr>
                <w:sz w:val="20"/>
                <w:szCs w:val="20"/>
                <w:vertAlign w:val="superscript"/>
              </w:rPr>
              <w:t>**</w:t>
            </w:r>
          </w:p>
        </w:tc>
        <w:tc>
          <w:tcPr>
            <w:tcW w:w="0" w:type="auto"/>
            <w:tcBorders>
              <w:top w:val="nil"/>
              <w:left w:val="nil"/>
              <w:bottom w:val="nil"/>
              <w:right w:val="nil"/>
            </w:tcBorders>
            <w:vAlign w:val="center"/>
          </w:tcPr>
          <w:p w14:paraId="58824999" w14:textId="4C22FAEF" w:rsidR="00F82BC8" w:rsidRPr="0063259A" w:rsidRDefault="00F82BC8" w:rsidP="00F82BC8">
            <w:pPr>
              <w:jc w:val="center"/>
              <w:rPr>
                <w:sz w:val="20"/>
                <w:szCs w:val="20"/>
              </w:rPr>
            </w:pPr>
            <w:r>
              <w:rPr>
                <w:sz w:val="20"/>
                <w:szCs w:val="20"/>
              </w:rPr>
              <w:t>-</w:t>
            </w:r>
          </w:p>
        </w:tc>
        <w:tc>
          <w:tcPr>
            <w:tcW w:w="0" w:type="auto"/>
            <w:tcBorders>
              <w:top w:val="nil"/>
              <w:left w:val="nil"/>
              <w:bottom w:val="nil"/>
              <w:right w:val="nil"/>
            </w:tcBorders>
            <w:vAlign w:val="center"/>
          </w:tcPr>
          <w:p w14:paraId="194E5497" w14:textId="77777777" w:rsidR="00F82BC8" w:rsidRPr="0063259A" w:rsidRDefault="00F82BC8" w:rsidP="00F82BC8">
            <w:pPr>
              <w:jc w:val="center"/>
              <w:rPr>
                <w:sz w:val="20"/>
                <w:szCs w:val="20"/>
              </w:rPr>
            </w:pPr>
          </w:p>
        </w:tc>
        <w:tc>
          <w:tcPr>
            <w:tcW w:w="0" w:type="auto"/>
            <w:tcBorders>
              <w:top w:val="nil"/>
              <w:left w:val="nil"/>
              <w:bottom w:val="nil"/>
              <w:right w:val="nil"/>
            </w:tcBorders>
            <w:vAlign w:val="center"/>
          </w:tcPr>
          <w:p w14:paraId="6D0FEECF" w14:textId="77777777" w:rsidR="00F82BC8" w:rsidRPr="0063259A" w:rsidRDefault="00F82BC8" w:rsidP="00F82BC8">
            <w:pPr>
              <w:jc w:val="center"/>
              <w:rPr>
                <w:sz w:val="20"/>
                <w:szCs w:val="20"/>
              </w:rPr>
            </w:pPr>
          </w:p>
        </w:tc>
      </w:tr>
      <w:tr w:rsidR="00F82BC8" w:rsidRPr="0063259A" w14:paraId="4D7B9E44" w14:textId="77777777" w:rsidTr="00154731">
        <w:trPr>
          <w:trHeight w:val="298"/>
        </w:trPr>
        <w:tc>
          <w:tcPr>
            <w:tcW w:w="0" w:type="auto"/>
            <w:tcBorders>
              <w:top w:val="nil"/>
              <w:left w:val="nil"/>
              <w:bottom w:val="nil"/>
              <w:right w:val="nil"/>
            </w:tcBorders>
            <w:vAlign w:val="center"/>
          </w:tcPr>
          <w:p w14:paraId="74EB3FCF" w14:textId="77777777" w:rsidR="00F82BC8" w:rsidRPr="0063259A" w:rsidRDefault="00F82BC8" w:rsidP="00F82BC8">
            <w:pPr>
              <w:rPr>
                <w:sz w:val="20"/>
                <w:szCs w:val="20"/>
              </w:rPr>
            </w:pPr>
            <w:r w:rsidRPr="0063259A">
              <w:rPr>
                <w:sz w:val="20"/>
                <w:szCs w:val="20"/>
              </w:rPr>
              <w:t>Low prestige</w:t>
            </w:r>
          </w:p>
        </w:tc>
        <w:tc>
          <w:tcPr>
            <w:tcW w:w="0" w:type="auto"/>
            <w:tcBorders>
              <w:top w:val="nil"/>
              <w:left w:val="nil"/>
              <w:bottom w:val="nil"/>
              <w:right w:val="nil"/>
            </w:tcBorders>
            <w:vAlign w:val="center"/>
          </w:tcPr>
          <w:p w14:paraId="7FFBDA16" w14:textId="7D1F24DD" w:rsidR="00F82BC8" w:rsidRPr="0063259A" w:rsidRDefault="006A07F1" w:rsidP="00F82BC8">
            <w:pPr>
              <w:jc w:val="center"/>
              <w:rPr>
                <w:sz w:val="20"/>
                <w:szCs w:val="20"/>
              </w:rPr>
            </w:pPr>
            <w:r>
              <w:rPr>
                <w:sz w:val="20"/>
                <w:szCs w:val="20"/>
              </w:rPr>
              <w:t>2.28</w:t>
            </w:r>
          </w:p>
        </w:tc>
        <w:tc>
          <w:tcPr>
            <w:tcW w:w="0" w:type="auto"/>
            <w:tcBorders>
              <w:top w:val="nil"/>
              <w:left w:val="nil"/>
              <w:bottom w:val="nil"/>
              <w:right w:val="nil"/>
            </w:tcBorders>
            <w:vAlign w:val="center"/>
          </w:tcPr>
          <w:p w14:paraId="7BEA81CA" w14:textId="50C3AE6E" w:rsidR="00F82BC8" w:rsidRPr="0063259A" w:rsidRDefault="006A07F1" w:rsidP="00F82BC8">
            <w:pPr>
              <w:jc w:val="center"/>
              <w:rPr>
                <w:sz w:val="20"/>
                <w:szCs w:val="20"/>
              </w:rPr>
            </w:pPr>
            <w:r>
              <w:rPr>
                <w:sz w:val="20"/>
                <w:szCs w:val="20"/>
              </w:rPr>
              <w:t>1.41</w:t>
            </w:r>
          </w:p>
        </w:tc>
        <w:tc>
          <w:tcPr>
            <w:tcW w:w="0" w:type="auto"/>
            <w:tcBorders>
              <w:top w:val="nil"/>
              <w:left w:val="nil"/>
              <w:bottom w:val="nil"/>
              <w:right w:val="nil"/>
            </w:tcBorders>
            <w:vAlign w:val="center"/>
          </w:tcPr>
          <w:p w14:paraId="6E820FB3" w14:textId="6693BA15" w:rsidR="00F82BC8" w:rsidRPr="0063259A" w:rsidRDefault="00962DBD" w:rsidP="00F82BC8">
            <w:pPr>
              <w:jc w:val="center"/>
              <w:rPr>
                <w:sz w:val="20"/>
                <w:szCs w:val="20"/>
              </w:rPr>
            </w:pPr>
            <w:r>
              <w:rPr>
                <w:sz w:val="20"/>
                <w:szCs w:val="20"/>
              </w:rPr>
              <w:t>-3.18</w:t>
            </w:r>
            <w:r w:rsidR="002B0262" w:rsidRPr="0063259A">
              <w:rPr>
                <w:sz w:val="20"/>
                <w:szCs w:val="20"/>
                <w:vertAlign w:val="superscript"/>
              </w:rPr>
              <w:t>***</w:t>
            </w:r>
          </w:p>
        </w:tc>
        <w:tc>
          <w:tcPr>
            <w:tcW w:w="0" w:type="auto"/>
            <w:tcBorders>
              <w:top w:val="nil"/>
              <w:left w:val="nil"/>
              <w:bottom w:val="nil"/>
              <w:right w:val="nil"/>
            </w:tcBorders>
            <w:vAlign w:val="center"/>
          </w:tcPr>
          <w:p w14:paraId="0EA146D5" w14:textId="29ADFD25" w:rsidR="00F82BC8" w:rsidRPr="0063259A" w:rsidRDefault="00962DBD" w:rsidP="00F82BC8">
            <w:pPr>
              <w:jc w:val="center"/>
              <w:rPr>
                <w:sz w:val="20"/>
                <w:szCs w:val="20"/>
              </w:rPr>
            </w:pPr>
            <w:r>
              <w:rPr>
                <w:sz w:val="20"/>
                <w:szCs w:val="20"/>
              </w:rPr>
              <w:t>-2.73</w:t>
            </w:r>
            <w:r w:rsidR="002B0262" w:rsidRPr="0063259A">
              <w:rPr>
                <w:sz w:val="20"/>
                <w:szCs w:val="20"/>
                <w:vertAlign w:val="superscript"/>
              </w:rPr>
              <w:t>***</w:t>
            </w:r>
          </w:p>
        </w:tc>
        <w:tc>
          <w:tcPr>
            <w:tcW w:w="0" w:type="auto"/>
            <w:tcBorders>
              <w:top w:val="nil"/>
              <w:left w:val="nil"/>
              <w:bottom w:val="nil"/>
              <w:right w:val="nil"/>
            </w:tcBorders>
            <w:vAlign w:val="center"/>
          </w:tcPr>
          <w:p w14:paraId="5C271625" w14:textId="695F66CB" w:rsidR="00F82BC8" w:rsidRPr="0063259A" w:rsidRDefault="00F82BC8" w:rsidP="00F82BC8">
            <w:pPr>
              <w:jc w:val="center"/>
              <w:rPr>
                <w:sz w:val="20"/>
                <w:szCs w:val="20"/>
              </w:rPr>
            </w:pPr>
            <w:r>
              <w:rPr>
                <w:sz w:val="20"/>
                <w:szCs w:val="20"/>
              </w:rPr>
              <w:t>-</w:t>
            </w:r>
          </w:p>
        </w:tc>
        <w:tc>
          <w:tcPr>
            <w:tcW w:w="0" w:type="auto"/>
            <w:tcBorders>
              <w:top w:val="nil"/>
              <w:left w:val="nil"/>
              <w:bottom w:val="nil"/>
              <w:right w:val="nil"/>
            </w:tcBorders>
            <w:vAlign w:val="center"/>
          </w:tcPr>
          <w:p w14:paraId="62896F31" w14:textId="77777777" w:rsidR="00F82BC8" w:rsidRPr="0063259A" w:rsidRDefault="00F82BC8" w:rsidP="00F82BC8">
            <w:pPr>
              <w:jc w:val="center"/>
              <w:rPr>
                <w:sz w:val="20"/>
                <w:szCs w:val="20"/>
              </w:rPr>
            </w:pPr>
          </w:p>
        </w:tc>
      </w:tr>
      <w:tr w:rsidR="00F82BC8" w:rsidRPr="0063259A" w14:paraId="65C28E6C" w14:textId="77777777" w:rsidTr="00154731">
        <w:trPr>
          <w:trHeight w:val="298"/>
        </w:trPr>
        <w:tc>
          <w:tcPr>
            <w:tcW w:w="0" w:type="auto"/>
            <w:tcBorders>
              <w:top w:val="nil"/>
              <w:left w:val="nil"/>
              <w:right w:val="nil"/>
            </w:tcBorders>
            <w:vAlign w:val="center"/>
          </w:tcPr>
          <w:p w14:paraId="1A736D06" w14:textId="77777777" w:rsidR="00F82BC8" w:rsidRPr="0063259A" w:rsidRDefault="00F82BC8" w:rsidP="00F82BC8">
            <w:pPr>
              <w:rPr>
                <w:sz w:val="20"/>
                <w:szCs w:val="20"/>
              </w:rPr>
            </w:pPr>
            <w:r w:rsidRPr="0063259A">
              <w:rPr>
                <w:sz w:val="20"/>
                <w:szCs w:val="20"/>
              </w:rPr>
              <w:t>High prestige</w:t>
            </w:r>
          </w:p>
        </w:tc>
        <w:tc>
          <w:tcPr>
            <w:tcW w:w="0" w:type="auto"/>
            <w:tcBorders>
              <w:top w:val="nil"/>
              <w:left w:val="nil"/>
              <w:right w:val="nil"/>
            </w:tcBorders>
            <w:vAlign w:val="center"/>
          </w:tcPr>
          <w:p w14:paraId="592A3C3F" w14:textId="50B41AD8" w:rsidR="00F82BC8" w:rsidRPr="0063259A" w:rsidRDefault="006A07F1" w:rsidP="00F82BC8">
            <w:pPr>
              <w:jc w:val="center"/>
              <w:rPr>
                <w:sz w:val="20"/>
                <w:szCs w:val="20"/>
              </w:rPr>
            </w:pPr>
            <w:r>
              <w:rPr>
                <w:sz w:val="20"/>
                <w:szCs w:val="20"/>
              </w:rPr>
              <w:t>6.24</w:t>
            </w:r>
          </w:p>
        </w:tc>
        <w:tc>
          <w:tcPr>
            <w:tcW w:w="0" w:type="auto"/>
            <w:tcBorders>
              <w:top w:val="nil"/>
              <w:left w:val="nil"/>
              <w:right w:val="nil"/>
            </w:tcBorders>
            <w:vAlign w:val="center"/>
          </w:tcPr>
          <w:p w14:paraId="44561826" w14:textId="44647299" w:rsidR="00F82BC8" w:rsidRPr="0063259A" w:rsidRDefault="006A07F1" w:rsidP="00F82BC8">
            <w:pPr>
              <w:jc w:val="center"/>
              <w:rPr>
                <w:sz w:val="20"/>
                <w:szCs w:val="20"/>
              </w:rPr>
            </w:pPr>
            <w:r>
              <w:rPr>
                <w:sz w:val="20"/>
                <w:szCs w:val="20"/>
              </w:rPr>
              <w:t>.70</w:t>
            </w:r>
          </w:p>
        </w:tc>
        <w:tc>
          <w:tcPr>
            <w:tcW w:w="0" w:type="auto"/>
            <w:tcBorders>
              <w:top w:val="nil"/>
              <w:left w:val="nil"/>
              <w:right w:val="nil"/>
            </w:tcBorders>
            <w:vAlign w:val="center"/>
          </w:tcPr>
          <w:p w14:paraId="35E94CC9" w14:textId="365FBEE8" w:rsidR="00F82BC8" w:rsidRPr="0063259A" w:rsidRDefault="00962DBD" w:rsidP="00F82BC8">
            <w:pPr>
              <w:jc w:val="center"/>
              <w:rPr>
                <w:sz w:val="20"/>
                <w:szCs w:val="20"/>
              </w:rPr>
            </w:pPr>
            <w:r>
              <w:rPr>
                <w:sz w:val="20"/>
                <w:szCs w:val="20"/>
              </w:rPr>
              <w:t>.78</w:t>
            </w:r>
            <w:r w:rsidR="002B0262" w:rsidRPr="0063259A">
              <w:rPr>
                <w:sz w:val="20"/>
                <w:szCs w:val="20"/>
                <w:vertAlign w:val="superscript"/>
              </w:rPr>
              <w:t>***</w:t>
            </w:r>
          </w:p>
        </w:tc>
        <w:tc>
          <w:tcPr>
            <w:tcW w:w="0" w:type="auto"/>
            <w:tcBorders>
              <w:top w:val="nil"/>
              <w:left w:val="nil"/>
              <w:right w:val="nil"/>
            </w:tcBorders>
            <w:vAlign w:val="center"/>
          </w:tcPr>
          <w:p w14:paraId="523392D6" w14:textId="2D481309" w:rsidR="00F82BC8" w:rsidRPr="0063259A" w:rsidRDefault="00962DBD" w:rsidP="00F82BC8">
            <w:pPr>
              <w:jc w:val="center"/>
              <w:rPr>
                <w:sz w:val="20"/>
                <w:szCs w:val="20"/>
              </w:rPr>
            </w:pPr>
            <w:r>
              <w:rPr>
                <w:sz w:val="20"/>
                <w:szCs w:val="20"/>
              </w:rPr>
              <w:t>1.22</w:t>
            </w:r>
            <w:r w:rsidR="002B0262" w:rsidRPr="0063259A">
              <w:rPr>
                <w:sz w:val="20"/>
                <w:szCs w:val="20"/>
                <w:vertAlign w:val="superscript"/>
              </w:rPr>
              <w:t>***</w:t>
            </w:r>
          </w:p>
        </w:tc>
        <w:tc>
          <w:tcPr>
            <w:tcW w:w="0" w:type="auto"/>
            <w:tcBorders>
              <w:top w:val="nil"/>
              <w:left w:val="nil"/>
              <w:right w:val="nil"/>
            </w:tcBorders>
            <w:vAlign w:val="center"/>
          </w:tcPr>
          <w:p w14:paraId="1F94F116" w14:textId="4B017A04" w:rsidR="00F82BC8" w:rsidRPr="0063259A" w:rsidRDefault="00962DBD" w:rsidP="00F82BC8">
            <w:pPr>
              <w:jc w:val="center"/>
              <w:rPr>
                <w:sz w:val="20"/>
                <w:szCs w:val="20"/>
              </w:rPr>
            </w:pPr>
            <w:r>
              <w:rPr>
                <w:sz w:val="20"/>
                <w:szCs w:val="20"/>
              </w:rPr>
              <w:t>3.96</w:t>
            </w:r>
            <w:r w:rsidR="002B0262" w:rsidRPr="0063259A">
              <w:rPr>
                <w:sz w:val="20"/>
                <w:szCs w:val="20"/>
                <w:vertAlign w:val="superscript"/>
              </w:rPr>
              <w:t>***</w:t>
            </w:r>
          </w:p>
        </w:tc>
        <w:tc>
          <w:tcPr>
            <w:tcW w:w="0" w:type="auto"/>
            <w:tcBorders>
              <w:top w:val="nil"/>
              <w:left w:val="nil"/>
              <w:right w:val="nil"/>
            </w:tcBorders>
            <w:vAlign w:val="center"/>
          </w:tcPr>
          <w:p w14:paraId="2FF1AE90" w14:textId="13AC101F" w:rsidR="00F82BC8" w:rsidRPr="0063259A" w:rsidRDefault="00F82BC8" w:rsidP="00F82BC8">
            <w:pPr>
              <w:jc w:val="center"/>
              <w:rPr>
                <w:sz w:val="20"/>
                <w:szCs w:val="20"/>
              </w:rPr>
            </w:pPr>
            <w:r>
              <w:rPr>
                <w:sz w:val="20"/>
                <w:szCs w:val="20"/>
              </w:rPr>
              <w:t>-</w:t>
            </w:r>
          </w:p>
        </w:tc>
      </w:tr>
    </w:tbl>
    <w:p w14:paraId="53FD054C" w14:textId="77777777" w:rsidR="00032E37" w:rsidRPr="0063259A" w:rsidRDefault="00032E37" w:rsidP="00032E37">
      <w:pPr>
        <w:widowControl w:val="0"/>
        <w:autoSpaceDE w:val="0"/>
        <w:autoSpaceDN w:val="0"/>
        <w:adjustRightInd w:val="0"/>
        <w:rPr>
          <w:sz w:val="20"/>
          <w:szCs w:val="20"/>
        </w:rPr>
      </w:pPr>
      <w:r w:rsidRPr="0063259A">
        <w:rPr>
          <w:sz w:val="20"/>
          <w:szCs w:val="20"/>
          <w:vertAlign w:val="superscript"/>
        </w:rPr>
        <w:t>†</w:t>
      </w:r>
      <w:r w:rsidRPr="0063259A">
        <w:rPr>
          <w:sz w:val="20"/>
          <w:szCs w:val="20"/>
        </w:rPr>
        <w:t xml:space="preserve"> </w:t>
      </w:r>
      <w:r w:rsidRPr="00561566">
        <w:rPr>
          <w:i/>
          <w:iCs/>
          <w:sz w:val="20"/>
          <w:szCs w:val="20"/>
        </w:rPr>
        <w:t>p</w:t>
      </w:r>
      <w:r w:rsidRPr="0063259A">
        <w:rPr>
          <w:sz w:val="20"/>
          <w:szCs w:val="20"/>
        </w:rPr>
        <w:t xml:space="preserve"> &lt; .10, </w:t>
      </w:r>
      <w:r w:rsidRPr="0063259A">
        <w:rPr>
          <w:sz w:val="20"/>
          <w:szCs w:val="20"/>
          <w:vertAlign w:val="superscript"/>
        </w:rPr>
        <w:t>*</w:t>
      </w:r>
      <w:r w:rsidRPr="0063259A">
        <w:rPr>
          <w:sz w:val="20"/>
          <w:szCs w:val="20"/>
        </w:rPr>
        <w:t xml:space="preserve"> </w:t>
      </w:r>
      <w:r w:rsidRPr="0063259A">
        <w:rPr>
          <w:i/>
          <w:iCs/>
          <w:sz w:val="20"/>
          <w:szCs w:val="20"/>
        </w:rPr>
        <w:t>p</w:t>
      </w:r>
      <w:r w:rsidRPr="0063259A">
        <w:rPr>
          <w:sz w:val="20"/>
          <w:szCs w:val="20"/>
        </w:rPr>
        <w:t xml:space="preserve"> &lt; .05, </w:t>
      </w:r>
      <w:r w:rsidRPr="0063259A">
        <w:rPr>
          <w:sz w:val="20"/>
          <w:szCs w:val="20"/>
          <w:vertAlign w:val="superscript"/>
        </w:rPr>
        <w:t>**</w:t>
      </w:r>
      <w:r w:rsidRPr="0063259A">
        <w:rPr>
          <w:sz w:val="20"/>
          <w:szCs w:val="20"/>
        </w:rPr>
        <w:t xml:space="preserve"> </w:t>
      </w:r>
      <w:r w:rsidRPr="0063259A">
        <w:rPr>
          <w:i/>
          <w:iCs/>
          <w:sz w:val="20"/>
          <w:szCs w:val="20"/>
        </w:rPr>
        <w:t>p</w:t>
      </w:r>
      <w:r w:rsidRPr="0063259A">
        <w:rPr>
          <w:sz w:val="20"/>
          <w:szCs w:val="20"/>
        </w:rPr>
        <w:t xml:space="preserve"> &lt; .01, </w:t>
      </w:r>
      <w:r w:rsidRPr="0063259A">
        <w:rPr>
          <w:sz w:val="20"/>
          <w:szCs w:val="20"/>
          <w:vertAlign w:val="superscript"/>
        </w:rPr>
        <w:t>***</w:t>
      </w:r>
      <w:r w:rsidRPr="0063259A">
        <w:rPr>
          <w:sz w:val="20"/>
          <w:szCs w:val="20"/>
        </w:rPr>
        <w:t xml:space="preserve"> </w:t>
      </w:r>
      <w:r w:rsidRPr="0063259A">
        <w:rPr>
          <w:i/>
          <w:iCs/>
          <w:sz w:val="20"/>
          <w:szCs w:val="20"/>
        </w:rPr>
        <w:t>p</w:t>
      </w:r>
      <w:r w:rsidRPr="0063259A">
        <w:rPr>
          <w:sz w:val="20"/>
          <w:szCs w:val="20"/>
        </w:rPr>
        <w:t xml:space="preserve"> &lt; .001</w:t>
      </w:r>
    </w:p>
    <w:p w14:paraId="3F2D4634" w14:textId="77777777" w:rsidR="00CA4D2D" w:rsidRPr="0063259A" w:rsidRDefault="00CA4D2D" w:rsidP="00CA4D2D"/>
    <w:p w14:paraId="46EB0DA2" w14:textId="77777777" w:rsidR="00CA4D2D" w:rsidRPr="0063259A" w:rsidRDefault="00CA4D2D" w:rsidP="00CA4D2D">
      <w:pPr>
        <w:rPr>
          <w:b/>
          <w:bCs/>
        </w:rPr>
      </w:pPr>
      <w:r w:rsidRPr="0063259A">
        <w:rPr>
          <w:b/>
          <w:bCs/>
        </w:rPr>
        <w:t xml:space="preserve">C: Dependency help offered </w:t>
      </w:r>
    </w:p>
    <w:tbl>
      <w:tblPr>
        <w:tblStyle w:val="TableGrid"/>
        <w:tblW w:w="0" w:type="auto"/>
        <w:tblLook w:val="04A0" w:firstRow="1" w:lastRow="0" w:firstColumn="1" w:lastColumn="0" w:noHBand="0" w:noVBand="1"/>
      </w:tblPr>
      <w:tblGrid>
        <w:gridCol w:w="1544"/>
        <w:gridCol w:w="672"/>
        <w:gridCol w:w="472"/>
        <w:gridCol w:w="1511"/>
        <w:gridCol w:w="1544"/>
        <w:gridCol w:w="1266"/>
        <w:gridCol w:w="1544"/>
      </w:tblGrid>
      <w:tr w:rsidR="00CA4D2D" w:rsidRPr="0063259A" w14:paraId="0F0549C8" w14:textId="77777777" w:rsidTr="00154731">
        <w:trPr>
          <w:trHeight w:val="298"/>
        </w:trPr>
        <w:tc>
          <w:tcPr>
            <w:tcW w:w="0" w:type="auto"/>
            <w:tcBorders>
              <w:left w:val="nil"/>
              <w:right w:val="nil"/>
            </w:tcBorders>
          </w:tcPr>
          <w:p w14:paraId="4276EA66" w14:textId="77777777" w:rsidR="00CA4D2D" w:rsidRPr="0063259A" w:rsidRDefault="00CA4D2D" w:rsidP="00154731">
            <w:pPr>
              <w:rPr>
                <w:sz w:val="20"/>
                <w:szCs w:val="20"/>
              </w:rPr>
            </w:pPr>
          </w:p>
        </w:tc>
        <w:tc>
          <w:tcPr>
            <w:tcW w:w="0" w:type="auto"/>
            <w:tcBorders>
              <w:left w:val="nil"/>
              <w:right w:val="nil"/>
            </w:tcBorders>
            <w:vAlign w:val="center"/>
          </w:tcPr>
          <w:p w14:paraId="670B3022" w14:textId="77777777" w:rsidR="00CA4D2D" w:rsidRPr="0063259A" w:rsidRDefault="00CA4D2D" w:rsidP="00154731">
            <w:pPr>
              <w:jc w:val="center"/>
              <w:rPr>
                <w:sz w:val="20"/>
                <w:szCs w:val="20"/>
              </w:rPr>
            </w:pPr>
            <w:r w:rsidRPr="0063259A">
              <w:rPr>
                <w:sz w:val="20"/>
                <w:szCs w:val="20"/>
              </w:rPr>
              <w:t>Mean</w:t>
            </w:r>
          </w:p>
        </w:tc>
        <w:tc>
          <w:tcPr>
            <w:tcW w:w="0" w:type="auto"/>
            <w:tcBorders>
              <w:left w:val="nil"/>
              <w:right w:val="nil"/>
            </w:tcBorders>
            <w:vAlign w:val="center"/>
          </w:tcPr>
          <w:p w14:paraId="33426377" w14:textId="77777777" w:rsidR="00CA4D2D" w:rsidRPr="0063259A" w:rsidRDefault="00CA4D2D" w:rsidP="00154731">
            <w:pPr>
              <w:jc w:val="center"/>
              <w:rPr>
                <w:sz w:val="20"/>
                <w:szCs w:val="20"/>
              </w:rPr>
            </w:pPr>
            <w:r w:rsidRPr="0063259A">
              <w:rPr>
                <w:sz w:val="20"/>
                <w:szCs w:val="20"/>
              </w:rPr>
              <w:t>SD</w:t>
            </w:r>
          </w:p>
        </w:tc>
        <w:tc>
          <w:tcPr>
            <w:tcW w:w="0" w:type="auto"/>
            <w:tcBorders>
              <w:left w:val="nil"/>
              <w:right w:val="nil"/>
            </w:tcBorders>
            <w:vAlign w:val="center"/>
          </w:tcPr>
          <w:p w14:paraId="14EEA147" w14:textId="77777777" w:rsidR="00CA4D2D" w:rsidRPr="0063259A" w:rsidRDefault="00CA4D2D" w:rsidP="00154731">
            <w:pPr>
              <w:jc w:val="center"/>
              <w:rPr>
                <w:sz w:val="20"/>
                <w:szCs w:val="20"/>
              </w:rPr>
            </w:pPr>
            <w:r w:rsidRPr="0063259A">
              <w:rPr>
                <w:sz w:val="20"/>
                <w:szCs w:val="20"/>
              </w:rPr>
              <w:t>Low dominance</w:t>
            </w:r>
          </w:p>
        </w:tc>
        <w:tc>
          <w:tcPr>
            <w:tcW w:w="0" w:type="auto"/>
            <w:tcBorders>
              <w:left w:val="nil"/>
              <w:right w:val="nil"/>
            </w:tcBorders>
            <w:vAlign w:val="center"/>
          </w:tcPr>
          <w:p w14:paraId="21ADDA7D" w14:textId="77777777" w:rsidR="00CA4D2D" w:rsidRPr="0063259A" w:rsidRDefault="00CA4D2D" w:rsidP="00154731">
            <w:pPr>
              <w:jc w:val="center"/>
              <w:rPr>
                <w:sz w:val="20"/>
                <w:szCs w:val="20"/>
              </w:rPr>
            </w:pPr>
            <w:r w:rsidRPr="0063259A">
              <w:rPr>
                <w:sz w:val="20"/>
                <w:szCs w:val="20"/>
              </w:rPr>
              <w:t>High dominance</w:t>
            </w:r>
          </w:p>
        </w:tc>
        <w:tc>
          <w:tcPr>
            <w:tcW w:w="0" w:type="auto"/>
            <w:tcBorders>
              <w:left w:val="nil"/>
              <w:right w:val="nil"/>
            </w:tcBorders>
            <w:vAlign w:val="center"/>
          </w:tcPr>
          <w:p w14:paraId="25A3C202" w14:textId="77777777" w:rsidR="00CA4D2D" w:rsidRPr="0063259A" w:rsidRDefault="00CA4D2D" w:rsidP="00154731">
            <w:pPr>
              <w:jc w:val="center"/>
              <w:rPr>
                <w:sz w:val="20"/>
                <w:szCs w:val="20"/>
              </w:rPr>
            </w:pPr>
            <w:r w:rsidRPr="0063259A">
              <w:rPr>
                <w:sz w:val="20"/>
                <w:szCs w:val="20"/>
              </w:rPr>
              <w:t>Low prestige</w:t>
            </w:r>
          </w:p>
        </w:tc>
        <w:tc>
          <w:tcPr>
            <w:tcW w:w="0" w:type="auto"/>
            <w:tcBorders>
              <w:left w:val="nil"/>
              <w:right w:val="nil"/>
            </w:tcBorders>
            <w:vAlign w:val="center"/>
          </w:tcPr>
          <w:p w14:paraId="16567CFA" w14:textId="77777777" w:rsidR="00CA4D2D" w:rsidRPr="0063259A" w:rsidRDefault="00CA4D2D" w:rsidP="00154731">
            <w:pPr>
              <w:jc w:val="center"/>
              <w:rPr>
                <w:sz w:val="20"/>
                <w:szCs w:val="20"/>
              </w:rPr>
            </w:pPr>
            <w:r w:rsidRPr="0063259A">
              <w:rPr>
                <w:sz w:val="20"/>
                <w:szCs w:val="20"/>
              </w:rPr>
              <w:t>High dominance</w:t>
            </w:r>
          </w:p>
        </w:tc>
      </w:tr>
      <w:tr w:rsidR="00F82BC8" w:rsidRPr="0063259A" w14:paraId="18E76DA9" w14:textId="77777777" w:rsidTr="00154731">
        <w:trPr>
          <w:trHeight w:val="298"/>
        </w:trPr>
        <w:tc>
          <w:tcPr>
            <w:tcW w:w="0" w:type="auto"/>
            <w:tcBorders>
              <w:left w:val="nil"/>
              <w:bottom w:val="nil"/>
              <w:right w:val="nil"/>
            </w:tcBorders>
            <w:vAlign w:val="center"/>
          </w:tcPr>
          <w:p w14:paraId="58EC31A8" w14:textId="77777777" w:rsidR="00F82BC8" w:rsidRPr="0063259A" w:rsidRDefault="00F82BC8" w:rsidP="00F82BC8">
            <w:pPr>
              <w:rPr>
                <w:sz w:val="20"/>
                <w:szCs w:val="20"/>
              </w:rPr>
            </w:pPr>
            <w:r w:rsidRPr="0063259A">
              <w:rPr>
                <w:sz w:val="20"/>
                <w:szCs w:val="20"/>
              </w:rPr>
              <w:t>Low dominance</w:t>
            </w:r>
          </w:p>
        </w:tc>
        <w:tc>
          <w:tcPr>
            <w:tcW w:w="0" w:type="auto"/>
            <w:tcBorders>
              <w:left w:val="nil"/>
              <w:bottom w:val="nil"/>
              <w:right w:val="nil"/>
            </w:tcBorders>
            <w:vAlign w:val="center"/>
          </w:tcPr>
          <w:p w14:paraId="7839D61D" w14:textId="1A5CD3EF" w:rsidR="00F82BC8" w:rsidRPr="0063259A" w:rsidRDefault="002066D1" w:rsidP="00F82BC8">
            <w:pPr>
              <w:jc w:val="center"/>
              <w:rPr>
                <w:sz w:val="20"/>
                <w:szCs w:val="20"/>
              </w:rPr>
            </w:pPr>
            <w:r>
              <w:rPr>
                <w:sz w:val="20"/>
                <w:szCs w:val="20"/>
              </w:rPr>
              <w:t>.06</w:t>
            </w:r>
          </w:p>
        </w:tc>
        <w:tc>
          <w:tcPr>
            <w:tcW w:w="0" w:type="auto"/>
            <w:tcBorders>
              <w:left w:val="nil"/>
              <w:bottom w:val="nil"/>
              <w:right w:val="nil"/>
            </w:tcBorders>
            <w:vAlign w:val="center"/>
          </w:tcPr>
          <w:p w14:paraId="5DD81FCD" w14:textId="6F3D6685" w:rsidR="00F82BC8" w:rsidRPr="0063259A" w:rsidRDefault="002066D1" w:rsidP="00F82BC8">
            <w:pPr>
              <w:jc w:val="center"/>
              <w:rPr>
                <w:sz w:val="20"/>
                <w:szCs w:val="20"/>
              </w:rPr>
            </w:pPr>
            <w:r>
              <w:rPr>
                <w:sz w:val="20"/>
                <w:szCs w:val="20"/>
              </w:rPr>
              <w:t>.11</w:t>
            </w:r>
          </w:p>
        </w:tc>
        <w:tc>
          <w:tcPr>
            <w:tcW w:w="0" w:type="auto"/>
            <w:tcBorders>
              <w:left w:val="nil"/>
              <w:bottom w:val="nil"/>
              <w:right w:val="nil"/>
            </w:tcBorders>
            <w:vAlign w:val="center"/>
          </w:tcPr>
          <w:p w14:paraId="4748F2AF" w14:textId="610065EC" w:rsidR="00F82BC8" w:rsidRPr="0063259A" w:rsidRDefault="00F82BC8" w:rsidP="00F82BC8">
            <w:pPr>
              <w:jc w:val="center"/>
              <w:rPr>
                <w:sz w:val="20"/>
                <w:szCs w:val="20"/>
              </w:rPr>
            </w:pPr>
            <w:r>
              <w:rPr>
                <w:sz w:val="20"/>
                <w:szCs w:val="20"/>
              </w:rPr>
              <w:t>-</w:t>
            </w:r>
          </w:p>
        </w:tc>
        <w:tc>
          <w:tcPr>
            <w:tcW w:w="0" w:type="auto"/>
            <w:tcBorders>
              <w:left w:val="nil"/>
              <w:bottom w:val="nil"/>
              <w:right w:val="nil"/>
            </w:tcBorders>
            <w:vAlign w:val="center"/>
          </w:tcPr>
          <w:p w14:paraId="5492FD0A" w14:textId="77777777" w:rsidR="00F82BC8" w:rsidRPr="0063259A" w:rsidRDefault="00F82BC8" w:rsidP="00F82BC8">
            <w:pPr>
              <w:jc w:val="center"/>
              <w:rPr>
                <w:sz w:val="20"/>
                <w:szCs w:val="20"/>
              </w:rPr>
            </w:pPr>
          </w:p>
        </w:tc>
        <w:tc>
          <w:tcPr>
            <w:tcW w:w="0" w:type="auto"/>
            <w:tcBorders>
              <w:left w:val="nil"/>
              <w:bottom w:val="nil"/>
              <w:right w:val="nil"/>
            </w:tcBorders>
            <w:vAlign w:val="center"/>
          </w:tcPr>
          <w:p w14:paraId="26023DD4" w14:textId="77777777" w:rsidR="00F82BC8" w:rsidRPr="0063259A" w:rsidRDefault="00F82BC8" w:rsidP="00F82BC8">
            <w:pPr>
              <w:jc w:val="center"/>
              <w:rPr>
                <w:sz w:val="20"/>
                <w:szCs w:val="20"/>
              </w:rPr>
            </w:pPr>
          </w:p>
        </w:tc>
        <w:tc>
          <w:tcPr>
            <w:tcW w:w="0" w:type="auto"/>
            <w:tcBorders>
              <w:left w:val="nil"/>
              <w:bottom w:val="nil"/>
              <w:right w:val="nil"/>
            </w:tcBorders>
            <w:vAlign w:val="center"/>
          </w:tcPr>
          <w:p w14:paraId="3F0AB5A6" w14:textId="77777777" w:rsidR="00F82BC8" w:rsidRPr="0063259A" w:rsidRDefault="00F82BC8" w:rsidP="00F82BC8">
            <w:pPr>
              <w:jc w:val="center"/>
              <w:rPr>
                <w:sz w:val="20"/>
                <w:szCs w:val="20"/>
              </w:rPr>
            </w:pPr>
          </w:p>
        </w:tc>
      </w:tr>
      <w:tr w:rsidR="00F82BC8" w:rsidRPr="0063259A" w14:paraId="0732928C" w14:textId="77777777" w:rsidTr="00154731">
        <w:trPr>
          <w:trHeight w:val="298"/>
        </w:trPr>
        <w:tc>
          <w:tcPr>
            <w:tcW w:w="0" w:type="auto"/>
            <w:tcBorders>
              <w:top w:val="nil"/>
              <w:left w:val="nil"/>
              <w:bottom w:val="nil"/>
              <w:right w:val="nil"/>
            </w:tcBorders>
            <w:vAlign w:val="center"/>
          </w:tcPr>
          <w:p w14:paraId="0166A365" w14:textId="77777777" w:rsidR="00F82BC8" w:rsidRPr="0063259A" w:rsidRDefault="00F82BC8" w:rsidP="00F82BC8">
            <w:pPr>
              <w:rPr>
                <w:sz w:val="20"/>
                <w:szCs w:val="20"/>
              </w:rPr>
            </w:pPr>
            <w:r w:rsidRPr="0063259A">
              <w:rPr>
                <w:sz w:val="20"/>
                <w:szCs w:val="20"/>
              </w:rPr>
              <w:t>High dominance</w:t>
            </w:r>
          </w:p>
        </w:tc>
        <w:tc>
          <w:tcPr>
            <w:tcW w:w="0" w:type="auto"/>
            <w:tcBorders>
              <w:top w:val="nil"/>
              <w:left w:val="nil"/>
              <w:bottom w:val="nil"/>
              <w:right w:val="nil"/>
            </w:tcBorders>
            <w:vAlign w:val="center"/>
          </w:tcPr>
          <w:p w14:paraId="5997199B" w14:textId="48DDD29F" w:rsidR="00F82BC8" w:rsidRPr="0063259A" w:rsidRDefault="002066D1" w:rsidP="00F82BC8">
            <w:pPr>
              <w:jc w:val="center"/>
              <w:rPr>
                <w:sz w:val="20"/>
                <w:szCs w:val="20"/>
              </w:rPr>
            </w:pPr>
            <w:r>
              <w:rPr>
                <w:sz w:val="20"/>
                <w:szCs w:val="20"/>
              </w:rPr>
              <w:t>.12</w:t>
            </w:r>
          </w:p>
        </w:tc>
        <w:tc>
          <w:tcPr>
            <w:tcW w:w="0" w:type="auto"/>
            <w:tcBorders>
              <w:top w:val="nil"/>
              <w:left w:val="nil"/>
              <w:bottom w:val="nil"/>
              <w:right w:val="nil"/>
            </w:tcBorders>
            <w:vAlign w:val="center"/>
          </w:tcPr>
          <w:p w14:paraId="14BE26D4" w14:textId="3EF32B64" w:rsidR="00F82BC8" w:rsidRPr="0063259A" w:rsidRDefault="002066D1" w:rsidP="00F82BC8">
            <w:pPr>
              <w:jc w:val="center"/>
              <w:rPr>
                <w:sz w:val="20"/>
                <w:szCs w:val="20"/>
              </w:rPr>
            </w:pPr>
            <w:r>
              <w:rPr>
                <w:sz w:val="20"/>
                <w:szCs w:val="20"/>
              </w:rPr>
              <w:t>.16</w:t>
            </w:r>
          </w:p>
        </w:tc>
        <w:tc>
          <w:tcPr>
            <w:tcW w:w="0" w:type="auto"/>
            <w:tcBorders>
              <w:top w:val="nil"/>
              <w:left w:val="nil"/>
              <w:bottom w:val="nil"/>
              <w:right w:val="nil"/>
            </w:tcBorders>
            <w:vAlign w:val="center"/>
          </w:tcPr>
          <w:p w14:paraId="5DE457F3" w14:textId="579BFA71" w:rsidR="00F82BC8" w:rsidRPr="0063259A" w:rsidRDefault="0003736E" w:rsidP="00F82BC8">
            <w:pPr>
              <w:jc w:val="center"/>
              <w:rPr>
                <w:sz w:val="20"/>
                <w:szCs w:val="20"/>
              </w:rPr>
            </w:pPr>
            <w:r>
              <w:rPr>
                <w:sz w:val="20"/>
                <w:szCs w:val="20"/>
              </w:rPr>
              <w:t>.0</w:t>
            </w:r>
            <w:r w:rsidR="002066D1">
              <w:rPr>
                <w:sz w:val="20"/>
                <w:szCs w:val="20"/>
              </w:rPr>
              <w:t>6</w:t>
            </w:r>
            <w:r w:rsidRPr="0063259A">
              <w:rPr>
                <w:sz w:val="20"/>
                <w:szCs w:val="20"/>
                <w:vertAlign w:val="superscript"/>
              </w:rPr>
              <w:t>**</w:t>
            </w:r>
          </w:p>
        </w:tc>
        <w:tc>
          <w:tcPr>
            <w:tcW w:w="0" w:type="auto"/>
            <w:tcBorders>
              <w:top w:val="nil"/>
              <w:left w:val="nil"/>
              <w:bottom w:val="nil"/>
              <w:right w:val="nil"/>
            </w:tcBorders>
            <w:vAlign w:val="center"/>
          </w:tcPr>
          <w:p w14:paraId="1C0EE351" w14:textId="01F9C1F6" w:rsidR="00F82BC8" w:rsidRPr="0063259A" w:rsidRDefault="00F82BC8" w:rsidP="00F82BC8">
            <w:pPr>
              <w:jc w:val="center"/>
              <w:rPr>
                <w:sz w:val="20"/>
                <w:szCs w:val="20"/>
              </w:rPr>
            </w:pPr>
            <w:r>
              <w:rPr>
                <w:sz w:val="20"/>
                <w:szCs w:val="20"/>
              </w:rPr>
              <w:t>-</w:t>
            </w:r>
          </w:p>
        </w:tc>
        <w:tc>
          <w:tcPr>
            <w:tcW w:w="0" w:type="auto"/>
            <w:tcBorders>
              <w:top w:val="nil"/>
              <w:left w:val="nil"/>
              <w:bottom w:val="nil"/>
              <w:right w:val="nil"/>
            </w:tcBorders>
            <w:vAlign w:val="center"/>
          </w:tcPr>
          <w:p w14:paraId="02334C55" w14:textId="77777777" w:rsidR="00F82BC8" w:rsidRPr="0063259A" w:rsidRDefault="00F82BC8" w:rsidP="00F82BC8">
            <w:pPr>
              <w:jc w:val="center"/>
              <w:rPr>
                <w:sz w:val="20"/>
                <w:szCs w:val="20"/>
              </w:rPr>
            </w:pPr>
          </w:p>
        </w:tc>
        <w:tc>
          <w:tcPr>
            <w:tcW w:w="0" w:type="auto"/>
            <w:tcBorders>
              <w:top w:val="nil"/>
              <w:left w:val="nil"/>
              <w:bottom w:val="nil"/>
              <w:right w:val="nil"/>
            </w:tcBorders>
            <w:vAlign w:val="center"/>
          </w:tcPr>
          <w:p w14:paraId="05040B4F" w14:textId="77777777" w:rsidR="00F82BC8" w:rsidRPr="0063259A" w:rsidRDefault="00F82BC8" w:rsidP="00F82BC8">
            <w:pPr>
              <w:jc w:val="center"/>
              <w:rPr>
                <w:sz w:val="20"/>
                <w:szCs w:val="20"/>
              </w:rPr>
            </w:pPr>
          </w:p>
        </w:tc>
      </w:tr>
      <w:tr w:rsidR="00F82BC8" w:rsidRPr="0063259A" w14:paraId="3E455652" w14:textId="77777777" w:rsidTr="00154731">
        <w:trPr>
          <w:trHeight w:val="298"/>
        </w:trPr>
        <w:tc>
          <w:tcPr>
            <w:tcW w:w="0" w:type="auto"/>
            <w:tcBorders>
              <w:top w:val="nil"/>
              <w:left w:val="nil"/>
              <w:bottom w:val="nil"/>
              <w:right w:val="nil"/>
            </w:tcBorders>
            <w:vAlign w:val="center"/>
          </w:tcPr>
          <w:p w14:paraId="3A2CBBDA" w14:textId="77777777" w:rsidR="00F82BC8" w:rsidRPr="0063259A" w:rsidRDefault="00F82BC8" w:rsidP="00F82BC8">
            <w:pPr>
              <w:rPr>
                <w:sz w:val="20"/>
                <w:szCs w:val="20"/>
              </w:rPr>
            </w:pPr>
            <w:r w:rsidRPr="0063259A">
              <w:rPr>
                <w:sz w:val="20"/>
                <w:szCs w:val="20"/>
              </w:rPr>
              <w:t>Low prestige</w:t>
            </w:r>
          </w:p>
        </w:tc>
        <w:tc>
          <w:tcPr>
            <w:tcW w:w="0" w:type="auto"/>
            <w:tcBorders>
              <w:top w:val="nil"/>
              <w:left w:val="nil"/>
              <w:bottom w:val="nil"/>
              <w:right w:val="nil"/>
            </w:tcBorders>
            <w:vAlign w:val="center"/>
          </w:tcPr>
          <w:p w14:paraId="612F78D9" w14:textId="1D7922B5" w:rsidR="00F82BC8" w:rsidRPr="0063259A" w:rsidRDefault="002066D1" w:rsidP="00F82BC8">
            <w:pPr>
              <w:jc w:val="center"/>
              <w:rPr>
                <w:sz w:val="20"/>
                <w:szCs w:val="20"/>
              </w:rPr>
            </w:pPr>
            <w:r>
              <w:rPr>
                <w:sz w:val="20"/>
                <w:szCs w:val="20"/>
              </w:rPr>
              <w:t>.28</w:t>
            </w:r>
          </w:p>
        </w:tc>
        <w:tc>
          <w:tcPr>
            <w:tcW w:w="0" w:type="auto"/>
            <w:tcBorders>
              <w:top w:val="nil"/>
              <w:left w:val="nil"/>
              <w:bottom w:val="nil"/>
              <w:right w:val="nil"/>
            </w:tcBorders>
            <w:vAlign w:val="center"/>
          </w:tcPr>
          <w:p w14:paraId="753BFE9C" w14:textId="0C690ED6" w:rsidR="00F82BC8" w:rsidRPr="0063259A" w:rsidRDefault="002066D1" w:rsidP="00F82BC8">
            <w:pPr>
              <w:jc w:val="center"/>
              <w:rPr>
                <w:sz w:val="20"/>
                <w:szCs w:val="20"/>
              </w:rPr>
            </w:pPr>
            <w:r>
              <w:rPr>
                <w:sz w:val="20"/>
                <w:szCs w:val="20"/>
              </w:rPr>
              <w:t>.22</w:t>
            </w:r>
          </w:p>
        </w:tc>
        <w:tc>
          <w:tcPr>
            <w:tcW w:w="0" w:type="auto"/>
            <w:tcBorders>
              <w:top w:val="nil"/>
              <w:left w:val="nil"/>
              <w:bottom w:val="nil"/>
              <w:right w:val="nil"/>
            </w:tcBorders>
            <w:vAlign w:val="center"/>
          </w:tcPr>
          <w:p w14:paraId="19A3A873" w14:textId="3E03141F" w:rsidR="00F82BC8" w:rsidRPr="0063259A" w:rsidRDefault="00A045F7" w:rsidP="00F82BC8">
            <w:pPr>
              <w:jc w:val="center"/>
              <w:rPr>
                <w:sz w:val="20"/>
                <w:szCs w:val="20"/>
              </w:rPr>
            </w:pPr>
            <w:r>
              <w:rPr>
                <w:sz w:val="20"/>
                <w:szCs w:val="20"/>
              </w:rPr>
              <w:t>.21</w:t>
            </w:r>
            <w:r w:rsidR="003B69C2" w:rsidRPr="0063259A">
              <w:rPr>
                <w:sz w:val="20"/>
                <w:szCs w:val="20"/>
                <w:vertAlign w:val="superscript"/>
              </w:rPr>
              <w:t>***</w:t>
            </w:r>
          </w:p>
        </w:tc>
        <w:tc>
          <w:tcPr>
            <w:tcW w:w="0" w:type="auto"/>
            <w:tcBorders>
              <w:top w:val="nil"/>
              <w:left w:val="nil"/>
              <w:bottom w:val="nil"/>
              <w:right w:val="nil"/>
            </w:tcBorders>
            <w:vAlign w:val="center"/>
          </w:tcPr>
          <w:p w14:paraId="36820E55" w14:textId="2E12F88A" w:rsidR="00F82BC8" w:rsidRPr="0063259A" w:rsidRDefault="005036DA" w:rsidP="00F82BC8">
            <w:pPr>
              <w:jc w:val="center"/>
              <w:rPr>
                <w:sz w:val="20"/>
                <w:szCs w:val="20"/>
              </w:rPr>
            </w:pPr>
            <w:r>
              <w:rPr>
                <w:sz w:val="20"/>
                <w:szCs w:val="20"/>
              </w:rPr>
              <w:t>.16</w:t>
            </w:r>
            <w:r w:rsidRPr="0063259A">
              <w:rPr>
                <w:sz w:val="20"/>
                <w:szCs w:val="20"/>
                <w:vertAlign w:val="superscript"/>
              </w:rPr>
              <w:t>***</w:t>
            </w:r>
          </w:p>
        </w:tc>
        <w:tc>
          <w:tcPr>
            <w:tcW w:w="0" w:type="auto"/>
            <w:tcBorders>
              <w:top w:val="nil"/>
              <w:left w:val="nil"/>
              <w:bottom w:val="nil"/>
              <w:right w:val="nil"/>
            </w:tcBorders>
            <w:vAlign w:val="center"/>
          </w:tcPr>
          <w:p w14:paraId="366CA274" w14:textId="76C0D440" w:rsidR="00F82BC8" w:rsidRPr="0063259A" w:rsidRDefault="00F82BC8" w:rsidP="00F82BC8">
            <w:pPr>
              <w:jc w:val="center"/>
              <w:rPr>
                <w:sz w:val="20"/>
                <w:szCs w:val="20"/>
              </w:rPr>
            </w:pPr>
            <w:r>
              <w:rPr>
                <w:sz w:val="20"/>
                <w:szCs w:val="20"/>
              </w:rPr>
              <w:t>-</w:t>
            </w:r>
          </w:p>
        </w:tc>
        <w:tc>
          <w:tcPr>
            <w:tcW w:w="0" w:type="auto"/>
            <w:tcBorders>
              <w:top w:val="nil"/>
              <w:left w:val="nil"/>
              <w:bottom w:val="nil"/>
              <w:right w:val="nil"/>
            </w:tcBorders>
            <w:vAlign w:val="center"/>
          </w:tcPr>
          <w:p w14:paraId="00A1123D" w14:textId="77777777" w:rsidR="00F82BC8" w:rsidRPr="0063259A" w:rsidRDefault="00F82BC8" w:rsidP="00F82BC8">
            <w:pPr>
              <w:jc w:val="center"/>
              <w:rPr>
                <w:sz w:val="20"/>
                <w:szCs w:val="20"/>
              </w:rPr>
            </w:pPr>
          </w:p>
        </w:tc>
      </w:tr>
      <w:tr w:rsidR="00F82BC8" w:rsidRPr="0063259A" w14:paraId="04A1504D" w14:textId="77777777" w:rsidTr="00154731">
        <w:trPr>
          <w:trHeight w:val="298"/>
        </w:trPr>
        <w:tc>
          <w:tcPr>
            <w:tcW w:w="0" w:type="auto"/>
            <w:tcBorders>
              <w:top w:val="nil"/>
              <w:left w:val="nil"/>
              <w:right w:val="nil"/>
            </w:tcBorders>
            <w:vAlign w:val="center"/>
          </w:tcPr>
          <w:p w14:paraId="050D6F6C" w14:textId="77777777" w:rsidR="00F82BC8" w:rsidRPr="0063259A" w:rsidRDefault="00F82BC8" w:rsidP="00F82BC8">
            <w:pPr>
              <w:rPr>
                <w:sz w:val="20"/>
                <w:szCs w:val="20"/>
              </w:rPr>
            </w:pPr>
            <w:r w:rsidRPr="0063259A">
              <w:rPr>
                <w:sz w:val="20"/>
                <w:szCs w:val="20"/>
              </w:rPr>
              <w:t>High prestige</w:t>
            </w:r>
          </w:p>
        </w:tc>
        <w:tc>
          <w:tcPr>
            <w:tcW w:w="0" w:type="auto"/>
            <w:tcBorders>
              <w:top w:val="nil"/>
              <w:left w:val="nil"/>
              <w:right w:val="nil"/>
            </w:tcBorders>
            <w:vAlign w:val="center"/>
          </w:tcPr>
          <w:p w14:paraId="6F7822D3" w14:textId="7A2584EE" w:rsidR="00F82BC8" w:rsidRPr="0063259A" w:rsidRDefault="002066D1" w:rsidP="00F82BC8">
            <w:pPr>
              <w:jc w:val="center"/>
              <w:rPr>
                <w:sz w:val="20"/>
                <w:szCs w:val="20"/>
              </w:rPr>
            </w:pPr>
            <w:r>
              <w:rPr>
                <w:sz w:val="20"/>
                <w:szCs w:val="20"/>
              </w:rPr>
              <w:t>.04</w:t>
            </w:r>
          </w:p>
        </w:tc>
        <w:tc>
          <w:tcPr>
            <w:tcW w:w="0" w:type="auto"/>
            <w:tcBorders>
              <w:top w:val="nil"/>
              <w:left w:val="nil"/>
              <w:right w:val="nil"/>
            </w:tcBorders>
            <w:vAlign w:val="center"/>
          </w:tcPr>
          <w:p w14:paraId="6EDCF960" w14:textId="2295928F" w:rsidR="00F82BC8" w:rsidRPr="0063259A" w:rsidRDefault="002066D1" w:rsidP="00F82BC8">
            <w:pPr>
              <w:jc w:val="center"/>
              <w:rPr>
                <w:sz w:val="20"/>
                <w:szCs w:val="20"/>
              </w:rPr>
            </w:pPr>
            <w:r>
              <w:rPr>
                <w:sz w:val="20"/>
                <w:szCs w:val="20"/>
              </w:rPr>
              <w:t>.08</w:t>
            </w:r>
          </w:p>
        </w:tc>
        <w:tc>
          <w:tcPr>
            <w:tcW w:w="0" w:type="auto"/>
            <w:tcBorders>
              <w:top w:val="nil"/>
              <w:left w:val="nil"/>
              <w:right w:val="nil"/>
            </w:tcBorders>
            <w:vAlign w:val="center"/>
          </w:tcPr>
          <w:p w14:paraId="2E57DA54" w14:textId="7ED4B858" w:rsidR="00F82BC8" w:rsidRPr="0063259A" w:rsidRDefault="003D2E83" w:rsidP="00F82BC8">
            <w:pPr>
              <w:jc w:val="center"/>
              <w:rPr>
                <w:sz w:val="20"/>
                <w:szCs w:val="20"/>
              </w:rPr>
            </w:pPr>
            <w:r>
              <w:rPr>
                <w:sz w:val="20"/>
                <w:szCs w:val="20"/>
              </w:rPr>
              <w:t>-.03</w:t>
            </w:r>
            <w:r w:rsidRPr="0063259A">
              <w:rPr>
                <w:sz w:val="20"/>
                <w:szCs w:val="20"/>
                <w:vertAlign w:val="superscript"/>
              </w:rPr>
              <w:t>*</w:t>
            </w:r>
          </w:p>
        </w:tc>
        <w:tc>
          <w:tcPr>
            <w:tcW w:w="0" w:type="auto"/>
            <w:tcBorders>
              <w:top w:val="nil"/>
              <w:left w:val="nil"/>
              <w:right w:val="nil"/>
            </w:tcBorders>
            <w:vAlign w:val="center"/>
          </w:tcPr>
          <w:p w14:paraId="7B5F8521" w14:textId="69BE2C76" w:rsidR="00F82BC8" w:rsidRPr="0063259A" w:rsidRDefault="008E3CB2" w:rsidP="00F82BC8">
            <w:pPr>
              <w:jc w:val="center"/>
              <w:rPr>
                <w:sz w:val="20"/>
                <w:szCs w:val="20"/>
              </w:rPr>
            </w:pPr>
            <w:r>
              <w:rPr>
                <w:sz w:val="20"/>
                <w:szCs w:val="20"/>
              </w:rPr>
              <w:t>-.08</w:t>
            </w:r>
            <w:r w:rsidRPr="0063259A">
              <w:rPr>
                <w:sz w:val="20"/>
                <w:szCs w:val="20"/>
                <w:vertAlign w:val="superscript"/>
              </w:rPr>
              <w:t>***</w:t>
            </w:r>
          </w:p>
        </w:tc>
        <w:tc>
          <w:tcPr>
            <w:tcW w:w="0" w:type="auto"/>
            <w:tcBorders>
              <w:top w:val="nil"/>
              <w:left w:val="nil"/>
              <w:right w:val="nil"/>
            </w:tcBorders>
            <w:vAlign w:val="center"/>
          </w:tcPr>
          <w:p w14:paraId="1A83412C" w14:textId="1D63D7A2" w:rsidR="00F82BC8" w:rsidRPr="0063259A" w:rsidRDefault="008C6C2C" w:rsidP="00F82BC8">
            <w:pPr>
              <w:jc w:val="center"/>
              <w:rPr>
                <w:sz w:val="20"/>
                <w:szCs w:val="20"/>
              </w:rPr>
            </w:pPr>
            <w:r>
              <w:rPr>
                <w:sz w:val="20"/>
                <w:szCs w:val="20"/>
              </w:rPr>
              <w:t>-.24</w:t>
            </w:r>
            <w:r w:rsidRPr="0063259A">
              <w:rPr>
                <w:sz w:val="20"/>
                <w:szCs w:val="20"/>
                <w:vertAlign w:val="superscript"/>
              </w:rPr>
              <w:t>***</w:t>
            </w:r>
          </w:p>
        </w:tc>
        <w:tc>
          <w:tcPr>
            <w:tcW w:w="0" w:type="auto"/>
            <w:tcBorders>
              <w:top w:val="nil"/>
              <w:left w:val="nil"/>
              <w:right w:val="nil"/>
            </w:tcBorders>
            <w:vAlign w:val="center"/>
          </w:tcPr>
          <w:p w14:paraId="3867E3F7" w14:textId="16C80F3D" w:rsidR="00F82BC8" w:rsidRPr="0063259A" w:rsidRDefault="00F82BC8" w:rsidP="00F82BC8">
            <w:pPr>
              <w:jc w:val="center"/>
              <w:rPr>
                <w:sz w:val="20"/>
                <w:szCs w:val="20"/>
              </w:rPr>
            </w:pPr>
            <w:r>
              <w:rPr>
                <w:sz w:val="20"/>
                <w:szCs w:val="20"/>
              </w:rPr>
              <w:t>-</w:t>
            </w:r>
          </w:p>
        </w:tc>
      </w:tr>
    </w:tbl>
    <w:p w14:paraId="68BB1B72" w14:textId="77777777" w:rsidR="006451CD" w:rsidRPr="0063259A" w:rsidRDefault="006451CD" w:rsidP="006451CD">
      <w:pPr>
        <w:widowControl w:val="0"/>
        <w:autoSpaceDE w:val="0"/>
        <w:autoSpaceDN w:val="0"/>
        <w:adjustRightInd w:val="0"/>
        <w:rPr>
          <w:sz w:val="20"/>
          <w:szCs w:val="20"/>
        </w:rPr>
      </w:pPr>
      <w:r w:rsidRPr="0063259A">
        <w:rPr>
          <w:sz w:val="20"/>
          <w:szCs w:val="20"/>
          <w:vertAlign w:val="superscript"/>
        </w:rPr>
        <w:t>†</w:t>
      </w:r>
      <w:r w:rsidRPr="0063259A">
        <w:rPr>
          <w:sz w:val="20"/>
          <w:szCs w:val="20"/>
        </w:rPr>
        <w:t xml:space="preserve"> </w:t>
      </w:r>
      <w:r w:rsidRPr="00561566">
        <w:rPr>
          <w:i/>
          <w:iCs/>
          <w:sz w:val="20"/>
          <w:szCs w:val="20"/>
        </w:rPr>
        <w:t>p</w:t>
      </w:r>
      <w:r w:rsidRPr="0063259A">
        <w:rPr>
          <w:sz w:val="20"/>
          <w:szCs w:val="20"/>
        </w:rPr>
        <w:t xml:space="preserve"> &lt; .10, </w:t>
      </w:r>
      <w:r w:rsidRPr="0063259A">
        <w:rPr>
          <w:sz w:val="20"/>
          <w:szCs w:val="20"/>
          <w:vertAlign w:val="superscript"/>
        </w:rPr>
        <w:t>*</w:t>
      </w:r>
      <w:r w:rsidRPr="0063259A">
        <w:rPr>
          <w:sz w:val="20"/>
          <w:szCs w:val="20"/>
        </w:rPr>
        <w:t xml:space="preserve"> </w:t>
      </w:r>
      <w:r w:rsidRPr="0063259A">
        <w:rPr>
          <w:i/>
          <w:iCs/>
          <w:sz w:val="20"/>
          <w:szCs w:val="20"/>
        </w:rPr>
        <w:t>p</w:t>
      </w:r>
      <w:r w:rsidRPr="0063259A">
        <w:rPr>
          <w:sz w:val="20"/>
          <w:szCs w:val="20"/>
        </w:rPr>
        <w:t xml:space="preserve"> &lt; .05, </w:t>
      </w:r>
      <w:r w:rsidRPr="0063259A">
        <w:rPr>
          <w:sz w:val="20"/>
          <w:szCs w:val="20"/>
          <w:vertAlign w:val="superscript"/>
        </w:rPr>
        <w:t>**</w:t>
      </w:r>
      <w:r w:rsidRPr="0063259A">
        <w:rPr>
          <w:sz w:val="20"/>
          <w:szCs w:val="20"/>
        </w:rPr>
        <w:t xml:space="preserve"> </w:t>
      </w:r>
      <w:r w:rsidRPr="0063259A">
        <w:rPr>
          <w:i/>
          <w:iCs/>
          <w:sz w:val="20"/>
          <w:szCs w:val="20"/>
        </w:rPr>
        <w:t>p</w:t>
      </w:r>
      <w:r w:rsidRPr="0063259A">
        <w:rPr>
          <w:sz w:val="20"/>
          <w:szCs w:val="20"/>
        </w:rPr>
        <w:t xml:space="preserve"> &lt; .01, </w:t>
      </w:r>
      <w:r w:rsidRPr="0063259A">
        <w:rPr>
          <w:sz w:val="20"/>
          <w:szCs w:val="20"/>
          <w:vertAlign w:val="superscript"/>
        </w:rPr>
        <w:t>***</w:t>
      </w:r>
      <w:r w:rsidRPr="0063259A">
        <w:rPr>
          <w:sz w:val="20"/>
          <w:szCs w:val="20"/>
        </w:rPr>
        <w:t xml:space="preserve"> </w:t>
      </w:r>
      <w:r w:rsidRPr="0063259A">
        <w:rPr>
          <w:i/>
          <w:iCs/>
          <w:sz w:val="20"/>
          <w:szCs w:val="20"/>
        </w:rPr>
        <w:t>p</w:t>
      </w:r>
      <w:r w:rsidRPr="0063259A">
        <w:rPr>
          <w:sz w:val="20"/>
          <w:szCs w:val="20"/>
        </w:rPr>
        <w:t xml:space="preserve"> &lt; .001</w:t>
      </w:r>
    </w:p>
    <w:p w14:paraId="793029BC" w14:textId="77777777" w:rsidR="00CA4D2D" w:rsidRPr="0063259A" w:rsidRDefault="00CA4D2D" w:rsidP="00CA4D2D">
      <w:pPr>
        <w:widowControl w:val="0"/>
        <w:autoSpaceDE w:val="0"/>
        <w:autoSpaceDN w:val="0"/>
        <w:adjustRightInd w:val="0"/>
        <w:rPr>
          <w:sz w:val="20"/>
          <w:szCs w:val="20"/>
        </w:rPr>
      </w:pPr>
    </w:p>
    <w:p w14:paraId="47BE16E5" w14:textId="77777777" w:rsidR="00CA4D2D" w:rsidRPr="0063259A" w:rsidRDefault="00CA4D2D" w:rsidP="00CA4D2D">
      <w:pPr>
        <w:rPr>
          <w:rFonts w:eastAsiaTheme="majorEastAsia"/>
          <w:b/>
          <w:bCs/>
          <w:color w:val="000000" w:themeColor="text1"/>
        </w:rPr>
      </w:pPr>
      <w:r w:rsidRPr="0063259A">
        <w:rPr>
          <w:b/>
          <w:bCs/>
          <w:color w:val="000000" w:themeColor="text1"/>
        </w:rPr>
        <w:br w:type="page"/>
      </w:r>
    </w:p>
    <w:p w14:paraId="628123EF" w14:textId="77777777" w:rsidR="00CA4D2D" w:rsidRPr="0063259A" w:rsidRDefault="00CA4D2D" w:rsidP="00CA4D2D">
      <w:pPr>
        <w:rPr>
          <w:b/>
          <w:bCs/>
          <w:color w:val="000000" w:themeColor="text1"/>
        </w:rPr>
      </w:pPr>
      <w:r w:rsidRPr="0063259A">
        <w:rPr>
          <w:b/>
          <w:bCs/>
          <w:color w:val="000000" w:themeColor="text1"/>
        </w:rPr>
        <w:t xml:space="preserve">D: Autonomy help offered </w:t>
      </w:r>
    </w:p>
    <w:tbl>
      <w:tblPr>
        <w:tblStyle w:val="TableGrid"/>
        <w:tblW w:w="0" w:type="auto"/>
        <w:tblLook w:val="04A0" w:firstRow="1" w:lastRow="0" w:firstColumn="1" w:lastColumn="0" w:noHBand="0" w:noVBand="1"/>
      </w:tblPr>
      <w:tblGrid>
        <w:gridCol w:w="1544"/>
        <w:gridCol w:w="672"/>
        <w:gridCol w:w="472"/>
        <w:gridCol w:w="1511"/>
        <w:gridCol w:w="1544"/>
        <w:gridCol w:w="1266"/>
        <w:gridCol w:w="1544"/>
      </w:tblGrid>
      <w:tr w:rsidR="00CA4D2D" w:rsidRPr="0063259A" w14:paraId="13837675" w14:textId="77777777" w:rsidTr="00154731">
        <w:trPr>
          <w:trHeight w:val="298"/>
        </w:trPr>
        <w:tc>
          <w:tcPr>
            <w:tcW w:w="0" w:type="auto"/>
            <w:tcBorders>
              <w:left w:val="nil"/>
              <w:right w:val="nil"/>
            </w:tcBorders>
          </w:tcPr>
          <w:p w14:paraId="0F4C7260" w14:textId="77777777" w:rsidR="00CA4D2D" w:rsidRPr="0063259A" w:rsidRDefault="00CA4D2D" w:rsidP="00154731">
            <w:pPr>
              <w:rPr>
                <w:sz w:val="20"/>
                <w:szCs w:val="20"/>
              </w:rPr>
            </w:pPr>
          </w:p>
        </w:tc>
        <w:tc>
          <w:tcPr>
            <w:tcW w:w="0" w:type="auto"/>
            <w:tcBorders>
              <w:left w:val="nil"/>
              <w:right w:val="nil"/>
            </w:tcBorders>
            <w:vAlign w:val="center"/>
          </w:tcPr>
          <w:p w14:paraId="02CC8B98" w14:textId="77777777" w:rsidR="00CA4D2D" w:rsidRPr="0063259A" w:rsidRDefault="00CA4D2D" w:rsidP="00154731">
            <w:pPr>
              <w:jc w:val="center"/>
              <w:rPr>
                <w:sz w:val="20"/>
                <w:szCs w:val="20"/>
              </w:rPr>
            </w:pPr>
            <w:r w:rsidRPr="0063259A">
              <w:rPr>
                <w:sz w:val="20"/>
                <w:szCs w:val="20"/>
              </w:rPr>
              <w:t>Mean</w:t>
            </w:r>
          </w:p>
        </w:tc>
        <w:tc>
          <w:tcPr>
            <w:tcW w:w="0" w:type="auto"/>
            <w:tcBorders>
              <w:left w:val="nil"/>
              <w:right w:val="nil"/>
            </w:tcBorders>
            <w:vAlign w:val="center"/>
          </w:tcPr>
          <w:p w14:paraId="7C13FAF7" w14:textId="77777777" w:rsidR="00CA4D2D" w:rsidRPr="0063259A" w:rsidRDefault="00CA4D2D" w:rsidP="00154731">
            <w:pPr>
              <w:jc w:val="center"/>
              <w:rPr>
                <w:sz w:val="20"/>
                <w:szCs w:val="20"/>
              </w:rPr>
            </w:pPr>
            <w:r w:rsidRPr="0063259A">
              <w:rPr>
                <w:sz w:val="20"/>
                <w:szCs w:val="20"/>
              </w:rPr>
              <w:t>SD</w:t>
            </w:r>
          </w:p>
        </w:tc>
        <w:tc>
          <w:tcPr>
            <w:tcW w:w="0" w:type="auto"/>
            <w:tcBorders>
              <w:left w:val="nil"/>
              <w:right w:val="nil"/>
            </w:tcBorders>
            <w:vAlign w:val="center"/>
          </w:tcPr>
          <w:p w14:paraId="258FD124" w14:textId="77777777" w:rsidR="00CA4D2D" w:rsidRPr="0063259A" w:rsidRDefault="00CA4D2D" w:rsidP="00154731">
            <w:pPr>
              <w:jc w:val="center"/>
              <w:rPr>
                <w:sz w:val="20"/>
                <w:szCs w:val="20"/>
              </w:rPr>
            </w:pPr>
            <w:r w:rsidRPr="0063259A">
              <w:rPr>
                <w:sz w:val="20"/>
                <w:szCs w:val="20"/>
              </w:rPr>
              <w:t>Low dominance</w:t>
            </w:r>
          </w:p>
        </w:tc>
        <w:tc>
          <w:tcPr>
            <w:tcW w:w="0" w:type="auto"/>
            <w:tcBorders>
              <w:left w:val="nil"/>
              <w:right w:val="nil"/>
            </w:tcBorders>
            <w:vAlign w:val="center"/>
          </w:tcPr>
          <w:p w14:paraId="195722C7" w14:textId="77777777" w:rsidR="00CA4D2D" w:rsidRPr="0063259A" w:rsidRDefault="00CA4D2D" w:rsidP="00154731">
            <w:pPr>
              <w:jc w:val="center"/>
              <w:rPr>
                <w:sz w:val="20"/>
                <w:szCs w:val="20"/>
              </w:rPr>
            </w:pPr>
            <w:r w:rsidRPr="0063259A">
              <w:rPr>
                <w:sz w:val="20"/>
                <w:szCs w:val="20"/>
              </w:rPr>
              <w:t>High dominance</w:t>
            </w:r>
          </w:p>
        </w:tc>
        <w:tc>
          <w:tcPr>
            <w:tcW w:w="0" w:type="auto"/>
            <w:tcBorders>
              <w:left w:val="nil"/>
              <w:right w:val="nil"/>
            </w:tcBorders>
            <w:vAlign w:val="center"/>
          </w:tcPr>
          <w:p w14:paraId="3EDDF7D2" w14:textId="77777777" w:rsidR="00CA4D2D" w:rsidRPr="0063259A" w:rsidRDefault="00CA4D2D" w:rsidP="00154731">
            <w:pPr>
              <w:jc w:val="center"/>
              <w:rPr>
                <w:sz w:val="20"/>
                <w:szCs w:val="20"/>
              </w:rPr>
            </w:pPr>
            <w:r w:rsidRPr="0063259A">
              <w:rPr>
                <w:sz w:val="20"/>
                <w:szCs w:val="20"/>
              </w:rPr>
              <w:t>Low prestige</w:t>
            </w:r>
          </w:p>
        </w:tc>
        <w:tc>
          <w:tcPr>
            <w:tcW w:w="0" w:type="auto"/>
            <w:tcBorders>
              <w:left w:val="nil"/>
              <w:right w:val="nil"/>
            </w:tcBorders>
            <w:vAlign w:val="center"/>
          </w:tcPr>
          <w:p w14:paraId="647910B9" w14:textId="77777777" w:rsidR="00CA4D2D" w:rsidRPr="0063259A" w:rsidRDefault="00CA4D2D" w:rsidP="00154731">
            <w:pPr>
              <w:jc w:val="center"/>
              <w:rPr>
                <w:sz w:val="20"/>
                <w:szCs w:val="20"/>
              </w:rPr>
            </w:pPr>
            <w:r w:rsidRPr="0063259A">
              <w:rPr>
                <w:sz w:val="20"/>
                <w:szCs w:val="20"/>
              </w:rPr>
              <w:t>High dominance</w:t>
            </w:r>
          </w:p>
        </w:tc>
      </w:tr>
      <w:tr w:rsidR="00F82BC8" w:rsidRPr="0063259A" w14:paraId="1866AC9D" w14:textId="77777777" w:rsidTr="00154731">
        <w:trPr>
          <w:trHeight w:val="298"/>
        </w:trPr>
        <w:tc>
          <w:tcPr>
            <w:tcW w:w="0" w:type="auto"/>
            <w:tcBorders>
              <w:left w:val="nil"/>
              <w:bottom w:val="nil"/>
              <w:right w:val="nil"/>
            </w:tcBorders>
            <w:vAlign w:val="center"/>
          </w:tcPr>
          <w:p w14:paraId="35641389" w14:textId="77777777" w:rsidR="00F82BC8" w:rsidRPr="0063259A" w:rsidRDefault="00F82BC8" w:rsidP="00F82BC8">
            <w:pPr>
              <w:rPr>
                <w:sz w:val="20"/>
                <w:szCs w:val="20"/>
              </w:rPr>
            </w:pPr>
            <w:r w:rsidRPr="0063259A">
              <w:rPr>
                <w:sz w:val="20"/>
                <w:szCs w:val="20"/>
              </w:rPr>
              <w:t>Low dominance</w:t>
            </w:r>
          </w:p>
        </w:tc>
        <w:tc>
          <w:tcPr>
            <w:tcW w:w="0" w:type="auto"/>
            <w:tcBorders>
              <w:left w:val="nil"/>
              <w:bottom w:val="nil"/>
              <w:right w:val="nil"/>
            </w:tcBorders>
            <w:vAlign w:val="center"/>
          </w:tcPr>
          <w:p w14:paraId="5B4E4EFA" w14:textId="09B1820B" w:rsidR="00F82BC8" w:rsidRPr="0063259A" w:rsidRDefault="007E7D97" w:rsidP="00F82BC8">
            <w:pPr>
              <w:jc w:val="center"/>
              <w:rPr>
                <w:sz w:val="20"/>
                <w:szCs w:val="20"/>
              </w:rPr>
            </w:pPr>
            <w:r>
              <w:rPr>
                <w:sz w:val="20"/>
                <w:szCs w:val="20"/>
              </w:rPr>
              <w:t>.45</w:t>
            </w:r>
          </w:p>
        </w:tc>
        <w:tc>
          <w:tcPr>
            <w:tcW w:w="0" w:type="auto"/>
            <w:tcBorders>
              <w:left w:val="nil"/>
              <w:bottom w:val="nil"/>
              <w:right w:val="nil"/>
            </w:tcBorders>
            <w:vAlign w:val="center"/>
          </w:tcPr>
          <w:p w14:paraId="6638AF59" w14:textId="639FB2CB" w:rsidR="00F82BC8" w:rsidRPr="0063259A" w:rsidRDefault="007E7D97" w:rsidP="00F82BC8">
            <w:pPr>
              <w:jc w:val="center"/>
              <w:rPr>
                <w:sz w:val="20"/>
                <w:szCs w:val="20"/>
              </w:rPr>
            </w:pPr>
            <w:r>
              <w:rPr>
                <w:sz w:val="20"/>
                <w:szCs w:val="20"/>
              </w:rPr>
              <w:t>.10</w:t>
            </w:r>
          </w:p>
        </w:tc>
        <w:tc>
          <w:tcPr>
            <w:tcW w:w="0" w:type="auto"/>
            <w:tcBorders>
              <w:left w:val="nil"/>
              <w:bottom w:val="nil"/>
              <w:right w:val="nil"/>
            </w:tcBorders>
            <w:vAlign w:val="center"/>
          </w:tcPr>
          <w:p w14:paraId="27ABE411" w14:textId="335DF780" w:rsidR="00F82BC8" w:rsidRPr="0063259A" w:rsidRDefault="00F82BC8" w:rsidP="00F82BC8">
            <w:pPr>
              <w:jc w:val="center"/>
              <w:rPr>
                <w:sz w:val="20"/>
                <w:szCs w:val="20"/>
              </w:rPr>
            </w:pPr>
            <w:r>
              <w:rPr>
                <w:sz w:val="20"/>
                <w:szCs w:val="20"/>
              </w:rPr>
              <w:t>-</w:t>
            </w:r>
          </w:p>
        </w:tc>
        <w:tc>
          <w:tcPr>
            <w:tcW w:w="0" w:type="auto"/>
            <w:tcBorders>
              <w:left w:val="nil"/>
              <w:bottom w:val="nil"/>
              <w:right w:val="nil"/>
            </w:tcBorders>
            <w:vAlign w:val="center"/>
          </w:tcPr>
          <w:p w14:paraId="085927E3" w14:textId="77777777" w:rsidR="00F82BC8" w:rsidRPr="0063259A" w:rsidRDefault="00F82BC8" w:rsidP="00F82BC8">
            <w:pPr>
              <w:jc w:val="center"/>
              <w:rPr>
                <w:sz w:val="20"/>
                <w:szCs w:val="20"/>
              </w:rPr>
            </w:pPr>
          </w:p>
        </w:tc>
        <w:tc>
          <w:tcPr>
            <w:tcW w:w="0" w:type="auto"/>
            <w:tcBorders>
              <w:left w:val="nil"/>
              <w:bottom w:val="nil"/>
              <w:right w:val="nil"/>
            </w:tcBorders>
            <w:vAlign w:val="center"/>
          </w:tcPr>
          <w:p w14:paraId="5F5BDC6C" w14:textId="77777777" w:rsidR="00F82BC8" w:rsidRPr="0063259A" w:rsidRDefault="00F82BC8" w:rsidP="00F82BC8">
            <w:pPr>
              <w:jc w:val="center"/>
              <w:rPr>
                <w:sz w:val="20"/>
                <w:szCs w:val="20"/>
              </w:rPr>
            </w:pPr>
          </w:p>
        </w:tc>
        <w:tc>
          <w:tcPr>
            <w:tcW w:w="0" w:type="auto"/>
            <w:tcBorders>
              <w:left w:val="nil"/>
              <w:bottom w:val="nil"/>
              <w:right w:val="nil"/>
            </w:tcBorders>
            <w:vAlign w:val="center"/>
          </w:tcPr>
          <w:p w14:paraId="6223F479" w14:textId="77777777" w:rsidR="00F82BC8" w:rsidRPr="0063259A" w:rsidRDefault="00F82BC8" w:rsidP="00F82BC8">
            <w:pPr>
              <w:jc w:val="center"/>
              <w:rPr>
                <w:sz w:val="20"/>
                <w:szCs w:val="20"/>
              </w:rPr>
            </w:pPr>
          </w:p>
        </w:tc>
      </w:tr>
      <w:tr w:rsidR="00F82BC8" w:rsidRPr="0063259A" w14:paraId="6562E326" w14:textId="77777777" w:rsidTr="00154731">
        <w:trPr>
          <w:trHeight w:val="298"/>
        </w:trPr>
        <w:tc>
          <w:tcPr>
            <w:tcW w:w="0" w:type="auto"/>
            <w:tcBorders>
              <w:top w:val="nil"/>
              <w:left w:val="nil"/>
              <w:bottom w:val="nil"/>
              <w:right w:val="nil"/>
            </w:tcBorders>
            <w:vAlign w:val="center"/>
          </w:tcPr>
          <w:p w14:paraId="35F8B0AB" w14:textId="77777777" w:rsidR="00F82BC8" w:rsidRPr="0063259A" w:rsidRDefault="00F82BC8" w:rsidP="00F82BC8">
            <w:pPr>
              <w:rPr>
                <w:sz w:val="20"/>
                <w:szCs w:val="20"/>
              </w:rPr>
            </w:pPr>
            <w:r w:rsidRPr="0063259A">
              <w:rPr>
                <w:sz w:val="20"/>
                <w:szCs w:val="20"/>
              </w:rPr>
              <w:t>High dominance</w:t>
            </w:r>
          </w:p>
        </w:tc>
        <w:tc>
          <w:tcPr>
            <w:tcW w:w="0" w:type="auto"/>
            <w:tcBorders>
              <w:top w:val="nil"/>
              <w:left w:val="nil"/>
              <w:bottom w:val="nil"/>
              <w:right w:val="nil"/>
            </w:tcBorders>
            <w:vAlign w:val="center"/>
          </w:tcPr>
          <w:p w14:paraId="209E5B5A" w14:textId="6CCEDD23" w:rsidR="00F82BC8" w:rsidRPr="0063259A" w:rsidRDefault="007E7D97" w:rsidP="00F82BC8">
            <w:pPr>
              <w:jc w:val="center"/>
              <w:rPr>
                <w:sz w:val="20"/>
                <w:szCs w:val="20"/>
              </w:rPr>
            </w:pPr>
            <w:r>
              <w:rPr>
                <w:sz w:val="20"/>
                <w:szCs w:val="20"/>
              </w:rPr>
              <w:t>.40</w:t>
            </w:r>
          </w:p>
        </w:tc>
        <w:tc>
          <w:tcPr>
            <w:tcW w:w="0" w:type="auto"/>
            <w:tcBorders>
              <w:top w:val="nil"/>
              <w:left w:val="nil"/>
              <w:bottom w:val="nil"/>
              <w:right w:val="nil"/>
            </w:tcBorders>
            <w:vAlign w:val="center"/>
          </w:tcPr>
          <w:p w14:paraId="76234D41" w14:textId="3F18AB04" w:rsidR="00F82BC8" w:rsidRPr="0063259A" w:rsidRDefault="007E7D97" w:rsidP="00F82BC8">
            <w:pPr>
              <w:jc w:val="center"/>
              <w:rPr>
                <w:sz w:val="20"/>
                <w:szCs w:val="20"/>
              </w:rPr>
            </w:pPr>
            <w:r>
              <w:rPr>
                <w:sz w:val="20"/>
                <w:szCs w:val="20"/>
              </w:rPr>
              <w:t>.14</w:t>
            </w:r>
          </w:p>
        </w:tc>
        <w:tc>
          <w:tcPr>
            <w:tcW w:w="0" w:type="auto"/>
            <w:tcBorders>
              <w:top w:val="nil"/>
              <w:left w:val="nil"/>
              <w:bottom w:val="nil"/>
              <w:right w:val="nil"/>
            </w:tcBorders>
            <w:vAlign w:val="center"/>
          </w:tcPr>
          <w:p w14:paraId="4357B458" w14:textId="52EC3D36" w:rsidR="00F82BC8" w:rsidRPr="0063259A" w:rsidRDefault="00A575DC" w:rsidP="00F82BC8">
            <w:pPr>
              <w:jc w:val="center"/>
              <w:rPr>
                <w:sz w:val="20"/>
                <w:szCs w:val="20"/>
              </w:rPr>
            </w:pPr>
            <w:r>
              <w:rPr>
                <w:sz w:val="20"/>
                <w:szCs w:val="20"/>
              </w:rPr>
              <w:t>-.05</w:t>
            </w:r>
            <w:r w:rsidRPr="0063259A">
              <w:rPr>
                <w:sz w:val="20"/>
                <w:szCs w:val="20"/>
                <w:vertAlign w:val="superscript"/>
              </w:rPr>
              <w:t>**</w:t>
            </w:r>
          </w:p>
        </w:tc>
        <w:tc>
          <w:tcPr>
            <w:tcW w:w="0" w:type="auto"/>
            <w:tcBorders>
              <w:top w:val="nil"/>
              <w:left w:val="nil"/>
              <w:bottom w:val="nil"/>
              <w:right w:val="nil"/>
            </w:tcBorders>
            <w:vAlign w:val="center"/>
          </w:tcPr>
          <w:p w14:paraId="16AE65DE" w14:textId="36ECAB23" w:rsidR="00F82BC8" w:rsidRPr="0063259A" w:rsidRDefault="00F82BC8" w:rsidP="00F82BC8">
            <w:pPr>
              <w:jc w:val="center"/>
              <w:rPr>
                <w:sz w:val="20"/>
                <w:szCs w:val="20"/>
              </w:rPr>
            </w:pPr>
            <w:r>
              <w:rPr>
                <w:sz w:val="20"/>
                <w:szCs w:val="20"/>
              </w:rPr>
              <w:t>-</w:t>
            </w:r>
          </w:p>
        </w:tc>
        <w:tc>
          <w:tcPr>
            <w:tcW w:w="0" w:type="auto"/>
            <w:tcBorders>
              <w:top w:val="nil"/>
              <w:left w:val="nil"/>
              <w:bottom w:val="nil"/>
              <w:right w:val="nil"/>
            </w:tcBorders>
            <w:vAlign w:val="center"/>
          </w:tcPr>
          <w:p w14:paraId="3B86BD95" w14:textId="77777777" w:rsidR="00F82BC8" w:rsidRPr="0063259A" w:rsidRDefault="00F82BC8" w:rsidP="00F82BC8">
            <w:pPr>
              <w:jc w:val="center"/>
              <w:rPr>
                <w:sz w:val="20"/>
                <w:szCs w:val="20"/>
              </w:rPr>
            </w:pPr>
          </w:p>
        </w:tc>
        <w:tc>
          <w:tcPr>
            <w:tcW w:w="0" w:type="auto"/>
            <w:tcBorders>
              <w:top w:val="nil"/>
              <w:left w:val="nil"/>
              <w:bottom w:val="nil"/>
              <w:right w:val="nil"/>
            </w:tcBorders>
            <w:vAlign w:val="center"/>
          </w:tcPr>
          <w:p w14:paraId="3B23BEFE" w14:textId="77777777" w:rsidR="00F82BC8" w:rsidRPr="0063259A" w:rsidRDefault="00F82BC8" w:rsidP="00F82BC8">
            <w:pPr>
              <w:jc w:val="center"/>
              <w:rPr>
                <w:sz w:val="20"/>
                <w:szCs w:val="20"/>
              </w:rPr>
            </w:pPr>
          </w:p>
        </w:tc>
      </w:tr>
      <w:tr w:rsidR="00F82BC8" w:rsidRPr="0063259A" w14:paraId="3229F3A4" w14:textId="77777777" w:rsidTr="00154731">
        <w:trPr>
          <w:trHeight w:val="298"/>
        </w:trPr>
        <w:tc>
          <w:tcPr>
            <w:tcW w:w="0" w:type="auto"/>
            <w:tcBorders>
              <w:top w:val="nil"/>
              <w:left w:val="nil"/>
              <w:bottom w:val="nil"/>
              <w:right w:val="nil"/>
            </w:tcBorders>
            <w:vAlign w:val="center"/>
          </w:tcPr>
          <w:p w14:paraId="1DB11095" w14:textId="77777777" w:rsidR="00F82BC8" w:rsidRPr="0063259A" w:rsidRDefault="00F82BC8" w:rsidP="00F82BC8">
            <w:pPr>
              <w:rPr>
                <w:sz w:val="20"/>
                <w:szCs w:val="20"/>
              </w:rPr>
            </w:pPr>
            <w:r w:rsidRPr="0063259A">
              <w:rPr>
                <w:sz w:val="20"/>
                <w:szCs w:val="20"/>
              </w:rPr>
              <w:t>Low prestige</w:t>
            </w:r>
          </w:p>
        </w:tc>
        <w:tc>
          <w:tcPr>
            <w:tcW w:w="0" w:type="auto"/>
            <w:tcBorders>
              <w:top w:val="nil"/>
              <w:left w:val="nil"/>
              <w:bottom w:val="nil"/>
              <w:right w:val="nil"/>
            </w:tcBorders>
            <w:vAlign w:val="center"/>
          </w:tcPr>
          <w:p w14:paraId="2CD5ED8F" w14:textId="22B189EB" w:rsidR="00F82BC8" w:rsidRPr="0063259A" w:rsidRDefault="007E7D97" w:rsidP="00F82BC8">
            <w:pPr>
              <w:jc w:val="center"/>
              <w:rPr>
                <w:sz w:val="20"/>
                <w:szCs w:val="20"/>
              </w:rPr>
            </w:pPr>
            <w:r>
              <w:rPr>
                <w:sz w:val="20"/>
                <w:szCs w:val="20"/>
              </w:rPr>
              <w:t>.24</w:t>
            </w:r>
          </w:p>
        </w:tc>
        <w:tc>
          <w:tcPr>
            <w:tcW w:w="0" w:type="auto"/>
            <w:tcBorders>
              <w:top w:val="nil"/>
              <w:left w:val="nil"/>
              <w:bottom w:val="nil"/>
              <w:right w:val="nil"/>
            </w:tcBorders>
            <w:vAlign w:val="center"/>
          </w:tcPr>
          <w:p w14:paraId="26076117" w14:textId="17304402" w:rsidR="00F82BC8" w:rsidRPr="0063259A" w:rsidRDefault="007E7D97" w:rsidP="00F82BC8">
            <w:pPr>
              <w:jc w:val="center"/>
              <w:rPr>
                <w:sz w:val="20"/>
                <w:szCs w:val="20"/>
              </w:rPr>
            </w:pPr>
            <w:r>
              <w:rPr>
                <w:sz w:val="20"/>
                <w:szCs w:val="20"/>
              </w:rPr>
              <w:t>.22</w:t>
            </w:r>
          </w:p>
        </w:tc>
        <w:tc>
          <w:tcPr>
            <w:tcW w:w="0" w:type="auto"/>
            <w:tcBorders>
              <w:top w:val="nil"/>
              <w:left w:val="nil"/>
              <w:bottom w:val="nil"/>
              <w:right w:val="nil"/>
            </w:tcBorders>
            <w:vAlign w:val="center"/>
          </w:tcPr>
          <w:p w14:paraId="0424768B" w14:textId="64A34141" w:rsidR="00F82BC8" w:rsidRPr="0063259A" w:rsidRDefault="00FF1C26" w:rsidP="00F82BC8">
            <w:pPr>
              <w:jc w:val="center"/>
              <w:rPr>
                <w:sz w:val="20"/>
                <w:szCs w:val="20"/>
              </w:rPr>
            </w:pPr>
            <w:r>
              <w:rPr>
                <w:sz w:val="20"/>
                <w:szCs w:val="20"/>
              </w:rPr>
              <w:t>-.21</w:t>
            </w:r>
            <w:r w:rsidRPr="0063259A">
              <w:rPr>
                <w:sz w:val="20"/>
                <w:szCs w:val="20"/>
                <w:vertAlign w:val="superscript"/>
              </w:rPr>
              <w:t>***</w:t>
            </w:r>
          </w:p>
        </w:tc>
        <w:tc>
          <w:tcPr>
            <w:tcW w:w="0" w:type="auto"/>
            <w:tcBorders>
              <w:top w:val="nil"/>
              <w:left w:val="nil"/>
              <w:bottom w:val="nil"/>
              <w:right w:val="nil"/>
            </w:tcBorders>
            <w:vAlign w:val="center"/>
          </w:tcPr>
          <w:p w14:paraId="05E4550B" w14:textId="5BAF3E03" w:rsidR="00F82BC8" w:rsidRPr="0063259A" w:rsidRDefault="0042107A" w:rsidP="00F82BC8">
            <w:pPr>
              <w:jc w:val="center"/>
              <w:rPr>
                <w:sz w:val="20"/>
                <w:szCs w:val="20"/>
              </w:rPr>
            </w:pPr>
            <w:r>
              <w:rPr>
                <w:sz w:val="20"/>
                <w:szCs w:val="20"/>
              </w:rPr>
              <w:t>-.17</w:t>
            </w:r>
            <w:r w:rsidRPr="0063259A">
              <w:rPr>
                <w:sz w:val="20"/>
                <w:szCs w:val="20"/>
                <w:vertAlign w:val="superscript"/>
              </w:rPr>
              <w:t>***</w:t>
            </w:r>
          </w:p>
        </w:tc>
        <w:tc>
          <w:tcPr>
            <w:tcW w:w="0" w:type="auto"/>
            <w:tcBorders>
              <w:top w:val="nil"/>
              <w:left w:val="nil"/>
              <w:bottom w:val="nil"/>
              <w:right w:val="nil"/>
            </w:tcBorders>
            <w:vAlign w:val="center"/>
          </w:tcPr>
          <w:p w14:paraId="239F305C" w14:textId="306E3C0D" w:rsidR="00F82BC8" w:rsidRPr="0063259A" w:rsidRDefault="00F82BC8" w:rsidP="00F82BC8">
            <w:pPr>
              <w:jc w:val="center"/>
              <w:rPr>
                <w:sz w:val="20"/>
                <w:szCs w:val="20"/>
              </w:rPr>
            </w:pPr>
            <w:r>
              <w:rPr>
                <w:sz w:val="20"/>
                <w:szCs w:val="20"/>
              </w:rPr>
              <w:t>-</w:t>
            </w:r>
          </w:p>
        </w:tc>
        <w:tc>
          <w:tcPr>
            <w:tcW w:w="0" w:type="auto"/>
            <w:tcBorders>
              <w:top w:val="nil"/>
              <w:left w:val="nil"/>
              <w:bottom w:val="nil"/>
              <w:right w:val="nil"/>
            </w:tcBorders>
            <w:vAlign w:val="center"/>
          </w:tcPr>
          <w:p w14:paraId="2D0EF717" w14:textId="77777777" w:rsidR="00F82BC8" w:rsidRPr="0063259A" w:rsidRDefault="00F82BC8" w:rsidP="00F82BC8">
            <w:pPr>
              <w:jc w:val="center"/>
              <w:rPr>
                <w:sz w:val="20"/>
                <w:szCs w:val="20"/>
              </w:rPr>
            </w:pPr>
          </w:p>
        </w:tc>
      </w:tr>
      <w:tr w:rsidR="00F82BC8" w:rsidRPr="0063259A" w14:paraId="16807B67" w14:textId="77777777" w:rsidTr="00154731">
        <w:trPr>
          <w:trHeight w:val="298"/>
        </w:trPr>
        <w:tc>
          <w:tcPr>
            <w:tcW w:w="0" w:type="auto"/>
            <w:tcBorders>
              <w:top w:val="nil"/>
              <w:left w:val="nil"/>
              <w:right w:val="nil"/>
            </w:tcBorders>
            <w:vAlign w:val="center"/>
          </w:tcPr>
          <w:p w14:paraId="0E749C98" w14:textId="77777777" w:rsidR="00F82BC8" w:rsidRPr="0063259A" w:rsidRDefault="00F82BC8" w:rsidP="00F82BC8">
            <w:pPr>
              <w:rPr>
                <w:sz w:val="20"/>
                <w:szCs w:val="20"/>
              </w:rPr>
            </w:pPr>
            <w:r w:rsidRPr="0063259A">
              <w:rPr>
                <w:sz w:val="20"/>
                <w:szCs w:val="20"/>
              </w:rPr>
              <w:t>High prestige</w:t>
            </w:r>
          </w:p>
        </w:tc>
        <w:tc>
          <w:tcPr>
            <w:tcW w:w="0" w:type="auto"/>
            <w:tcBorders>
              <w:top w:val="nil"/>
              <w:left w:val="nil"/>
              <w:right w:val="nil"/>
            </w:tcBorders>
            <w:vAlign w:val="center"/>
          </w:tcPr>
          <w:p w14:paraId="2AA827AC" w14:textId="7BDD6455" w:rsidR="00F82BC8" w:rsidRPr="0063259A" w:rsidRDefault="007E7D97" w:rsidP="00F82BC8">
            <w:pPr>
              <w:jc w:val="center"/>
              <w:rPr>
                <w:sz w:val="20"/>
                <w:szCs w:val="20"/>
              </w:rPr>
            </w:pPr>
            <w:r>
              <w:rPr>
                <w:sz w:val="20"/>
                <w:szCs w:val="20"/>
              </w:rPr>
              <w:t>.47</w:t>
            </w:r>
          </w:p>
        </w:tc>
        <w:tc>
          <w:tcPr>
            <w:tcW w:w="0" w:type="auto"/>
            <w:tcBorders>
              <w:top w:val="nil"/>
              <w:left w:val="nil"/>
              <w:right w:val="nil"/>
            </w:tcBorders>
            <w:vAlign w:val="center"/>
          </w:tcPr>
          <w:p w14:paraId="1006AAA8" w14:textId="25CFE547" w:rsidR="00F82BC8" w:rsidRPr="0063259A" w:rsidRDefault="007E7D97" w:rsidP="00F82BC8">
            <w:pPr>
              <w:jc w:val="center"/>
              <w:rPr>
                <w:sz w:val="20"/>
                <w:szCs w:val="20"/>
              </w:rPr>
            </w:pPr>
            <w:r>
              <w:rPr>
                <w:sz w:val="20"/>
                <w:szCs w:val="20"/>
              </w:rPr>
              <w:t>.08</w:t>
            </w:r>
          </w:p>
        </w:tc>
        <w:tc>
          <w:tcPr>
            <w:tcW w:w="0" w:type="auto"/>
            <w:tcBorders>
              <w:top w:val="nil"/>
              <w:left w:val="nil"/>
              <w:right w:val="nil"/>
            </w:tcBorders>
            <w:vAlign w:val="center"/>
          </w:tcPr>
          <w:p w14:paraId="6ACDB935" w14:textId="16D78A6D" w:rsidR="00F82BC8" w:rsidRPr="0063259A" w:rsidRDefault="00FF1C26" w:rsidP="00F82BC8">
            <w:pPr>
              <w:jc w:val="center"/>
              <w:rPr>
                <w:sz w:val="20"/>
                <w:szCs w:val="20"/>
              </w:rPr>
            </w:pPr>
            <w:r>
              <w:rPr>
                <w:sz w:val="20"/>
                <w:szCs w:val="20"/>
              </w:rPr>
              <w:t>.02</w:t>
            </w:r>
            <w:r w:rsidRPr="0063259A">
              <w:rPr>
                <w:sz w:val="20"/>
                <w:szCs w:val="20"/>
                <w:vertAlign w:val="superscript"/>
              </w:rPr>
              <w:t>†</w:t>
            </w:r>
          </w:p>
        </w:tc>
        <w:tc>
          <w:tcPr>
            <w:tcW w:w="0" w:type="auto"/>
            <w:tcBorders>
              <w:top w:val="nil"/>
              <w:left w:val="nil"/>
              <w:right w:val="nil"/>
            </w:tcBorders>
            <w:vAlign w:val="center"/>
          </w:tcPr>
          <w:p w14:paraId="71471FB6" w14:textId="32B63F24" w:rsidR="00F82BC8" w:rsidRPr="0063259A" w:rsidRDefault="0042107A" w:rsidP="00F82BC8">
            <w:pPr>
              <w:jc w:val="center"/>
              <w:rPr>
                <w:sz w:val="20"/>
                <w:szCs w:val="20"/>
              </w:rPr>
            </w:pPr>
            <w:r>
              <w:rPr>
                <w:sz w:val="20"/>
                <w:szCs w:val="20"/>
              </w:rPr>
              <w:t>.07</w:t>
            </w:r>
            <w:r w:rsidRPr="0063259A">
              <w:rPr>
                <w:sz w:val="20"/>
                <w:szCs w:val="20"/>
                <w:vertAlign w:val="superscript"/>
              </w:rPr>
              <w:t>***</w:t>
            </w:r>
          </w:p>
        </w:tc>
        <w:tc>
          <w:tcPr>
            <w:tcW w:w="0" w:type="auto"/>
            <w:tcBorders>
              <w:top w:val="nil"/>
              <w:left w:val="nil"/>
              <w:right w:val="nil"/>
            </w:tcBorders>
            <w:vAlign w:val="center"/>
          </w:tcPr>
          <w:p w14:paraId="509873E4" w14:textId="7CBBB002" w:rsidR="00F82BC8" w:rsidRPr="0063259A" w:rsidRDefault="003635FA" w:rsidP="00F82BC8">
            <w:pPr>
              <w:jc w:val="center"/>
              <w:rPr>
                <w:sz w:val="20"/>
                <w:szCs w:val="20"/>
              </w:rPr>
            </w:pPr>
            <w:r>
              <w:rPr>
                <w:sz w:val="20"/>
                <w:szCs w:val="20"/>
              </w:rPr>
              <w:t>.23</w:t>
            </w:r>
            <w:r w:rsidRPr="0063259A">
              <w:rPr>
                <w:sz w:val="20"/>
                <w:szCs w:val="20"/>
                <w:vertAlign w:val="superscript"/>
              </w:rPr>
              <w:t>***</w:t>
            </w:r>
          </w:p>
        </w:tc>
        <w:tc>
          <w:tcPr>
            <w:tcW w:w="0" w:type="auto"/>
            <w:tcBorders>
              <w:top w:val="nil"/>
              <w:left w:val="nil"/>
              <w:right w:val="nil"/>
            </w:tcBorders>
            <w:vAlign w:val="center"/>
          </w:tcPr>
          <w:p w14:paraId="03A2C587" w14:textId="10028C80" w:rsidR="00F82BC8" w:rsidRPr="0063259A" w:rsidRDefault="00F82BC8" w:rsidP="00F82BC8">
            <w:pPr>
              <w:jc w:val="center"/>
              <w:rPr>
                <w:sz w:val="20"/>
                <w:szCs w:val="20"/>
              </w:rPr>
            </w:pPr>
            <w:r>
              <w:rPr>
                <w:sz w:val="20"/>
                <w:szCs w:val="20"/>
              </w:rPr>
              <w:t>-</w:t>
            </w:r>
          </w:p>
        </w:tc>
      </w:tr>
    </w:tbl>
    <w:p w14:paraId="6D18E211" w14:textId="77777777" w:rsidR="006451CD" w:rsidRPr="0063259A" w:rsidRDefault="006451CD" w:rsidP="006451CD">
      <w:pPr>
        <w:widowControl w:val="0"/>
        <w:autoSpaceDE w:val="0"/>
        <w:autoSpaceDN w:val="0"/>
        <w:adjustRightInd w:val="0"/>
        <w:rPr>
          <w:sz w:val="20"/>
          <w:szCs w:val="20"/>
        </w:rPr>
      </w:pPr>
      <w:r w:rsidRPr="0063259A">
        <w:rPr>
          <w:sz w:val="20"/>
          <w:szCs w:val="20"/>
          <w:vertAlign w:val="superscript"/>
        </w:rPr>
        <w:t>†</w:t>
      </w:r>
      <w:r w:rsidRPr="0063259A">
        <w:rPr>
          <w:sz w:val="20"/>
          <w:szCs w:val="20"/>
        </w:rPr>
        <w:t xml:space="preserve"> </w:t>
      </w:r>
      <w:r w:rsidRPr="00561566">
        <w:rPr>
          <w:i/>
          <w:iCs/>
          <w:sz w:val="20"/>
          <w:szCs w:val="20"/>
        </w:rPr>
        <w:t>p</w:t>
      </w:r>
      <w:r w:rsidRPr="0063259A">
        <w:rPr>
          <w:sz w:val="20"/>
          <w:szCs w:val="20"/>
        </w:rPr>
        <w:t xml:space="preserve"> &lt; .10, </w:t>
      </w:r>
      <w:r w:rsidRPr="0063259A">
        <w:rPr>
          <w:sz w:val="20"/>
          <w:szCs w:val="20"/>
          <w:vertAlign w:val="superscript"/>
        </w:rPr>
        <w:t>*</w:t>
      </w:r>
      <w:r w:rsidRPr="0063259A">
        <w:rPr>
          <w:sz w:val="20"/>
          <w:szCs w:val="20"/>
        </w:rPr>
        <w:t xml:space="preserve"> </w:t>
      </w:r>
      <w:r w:rsidRPr="0063259A">
        <w:rPr>
          <w:i/>
          <w:iCs/>
          <w:sz w:val="20"/>
          <w:szCs w:val="20"/>
        </w:rPr>
        <w:t>p</w:t>
      </w:r>
      <w:r w:rsidRPr="0063259A">
        <w:rPr>
          <w:sz w:val="20"/>
          <w:szCs w:val="20"/>
        </w:rPr>
        <w:t xml:space="preserve"> &lt; .05, </w:t>
      </w:r>
      <w:r w:rsidRPr="0063259A">
        <w:rPr>
          <w:sz w:val="20"/>
          <w:szCs w:val="20"/>
          <w:vertAlign w:val="superscript"/>
        </w:rPr>
        <w:t>**</w:t>
      </w:r>
      <w:r w:rsidRPr="0063259A">
        <w:rPr>
          <w:sz w:val="20"/>
          <w:szCs w:val="20"/>
        </w:rPr>
        <w:t xml:space="preserve"> </w:t>
      </w:r>
      <w:r w:rsidRPr="0063259A">
        <w:rPr>
          <w:i/>
          <w:iCs/>
          <w:sz w:val="20"/>
          <w:szCs w:val="20"/>
        </w:rPr>
        <w:t>p</w:t>
      </w:r>
      <w:r w:rsidRPr="0063259A">
        <w:rPr>
          <w:sz w:val="20"/>
          <w:szCs w:val="20"/>
        </w:rPr>
        <w:t xml:space="preserve"> &lt; .01, </w:t>
      </w:r>
      <w:r w:rsidRPr="0063259A">
        <w:rPr>
          <w:sz w:val="20"/>
          <w:szCs w:val="20"/>
          <w:vertAlign w:val="superscript"/>
        </w:rPr>
        <w:t>***</w:t>
      </w:r>
      <w:r w:rsidRPr="0063259A">
        <w:rPr>
          <w:sz w:val="20"/>
          <w:szCs w:val="20"/>
        </w:rPr>
        <w:t xml:space="preserve"> </w:t>
      </w:r>
      <w:r w:rsidRPr="0063259A">
        <w:rPr>
          <w:i/>
          <w:iCs/>
          <w:sz w:val="20"/>
          <w:szCs w:val="20"/>
        </w:rPr>
        <w:t>p</w:t>
      </w:r>
      <w:r w:rsidRPr="0063259A">
        <w:rPr>
          <w:sz w:val="20"/>
          <w:szCs w:val="20"/>
        </w:rPr>
        <w:t xml:space="preserve"> &lt; .001</w:t>
      </w:r>
    </w:p>
    <w:p w14:paraId="6902DD9E" w14:textId="77777777" w:rsidR="00F82BC8" w:rsidRDefault="00F82BC8">
      <w:pPr>
        <w:rPr>
          <w:rFonts w:eastAsiaTheme="majorEastAsia"/>
          <w:b/>
          <w:bCs/>
          <w:color w:val="000000" w:themeColor="text1"/>
        </w:rPr>
      </w:pPr>
      <w:r>
        <w:rPr>
          <w:b/>
          <w:bCs/>
          <w:color w:val="000000" w:themeColor="text1"/>
        </w:rPr>
        <w:br w:type="page"/>
      </w:r>
    </w:p>
    <w:p w14:paraId="25F8D921" w14:textId="6CE1CB19" w:rsidR="00212C8E" w:rsidRPr="0063259A" w:rsidRDefault="00212C8E" w:rsidP="00C97D92">
      <w:pPr>
        <w:pStyle w:val="Heading2"/>
        <w:rPr>
          <w:rFonts w:ascii="Times New Roman" w:hAnsi="Times New Roman" w:cs="Times New Roman"/>
          <w:b/>
          <w:bCs/>
          <w:color w:val="000000" w:themeColor="text1"/>
          <w:sz w:val="24"/>
          <w:szCs w:val="24"/>
        </w:rPr>
      </w:pPr>
      <w:bookmarkStart w:id="187" w:name="_Toc196601819"/>
      <w:r w:rsidRPr="0063259A">
        <w:rPr>
          <w:rFonts w:ascii="Times New Roman" w:hAnsi="Times New Roman" w:cs="Times New Roman"/>
          <w:b/>
          <w:bCs/>
          <w:color w:val="000000" w:themeColor="text1"/>
          <w:sz w:val="24"/>
          <w:szCs w:val="24"/>
        </w:rPr>
        <w:t xml:space="preserve">Table </w:t>
      </w:r>
      <w:r w:rsidR="003D4468">
        <w:rPr>
          <w:rFonts w:ascii="Times New Roman" w:hAnsi="Times New Roman" w:cs="Times New Roman"/>
          <w:b/>
          <w:bCs/>
          <w:color w:val="000000" w:themeColor="text1"/>
          <w:sz w:val="24"/>
          <w:szCs w:val="24"/>
        </w:rPr>
        <w:t>S28</w:t>
      </w:r>
      <w:r w:rsidRPr="0063259A">
        <w:rPr>
          <w:rFonts w:ascii="Times New Roman" w:hAnsi="Times New Roman" w:cs="Times New Roman"/>
          <w:b/>
          <w:bCs/>
          <w:color w:val="000000" w:themeColor="text1"/>
          <w:sz w:val="24"/>
          <w:szCs w:val="24"/>
        </w:rPr>
        <w:t>. Means, Standard Deviations, and Inter-correlations (</w:t>
      </w:r>
      <w:r w:rsidR="00353EB1" w:rsidRPr="0063259A">
        <w:rPr>
          <w:rFonts w:ascii="Times New Roman" w:hAnsi="Times New Roman" w:cs="Times New Roman"/>
          <w:b/>
          <w:bCs/>
          <w:color w:val="000000" w:themeColor="text1"/>
          <w:sz w:val="24"/>
          <w:szCs w:val="24"/>
        </w:rPr>
        <w:t>Study S</w:t>
      </w:r>
      <w:r w:rsidR="00815508" w:rsidRPr="0063259A">
        <w:rPr>
          <w:rFonts w:ascii="Times New Roman" w:hAnsi="Times New Roman" w:cs="Times New Roman"/>
          <w:b/>
          <w:bCs/>
          <w:color w:val="000000" w:themeColor="text1"/>
          <w:sz w:val="24"/>
          <w:szCs w:val="24"/>
        </w:rPr>
        <w:t>4</w:t>
      </w:r>
      <w:r w:rsidRPr="0063259A">
        <w:rPr>
          <w:rFonts w:ascii="Times New Roman" w:hAnsi="Times New Roman" w:cs="Times New Roman"/>
          <w:b/>
          <w:bCs/>
          <w:color w:val="000000" w:themeColor="text1"/>
          <w:sz w:val="24"/>
          <w:szCs w:val="24"/>
        </w:rPr>
        <w:t>)</w:t>
      </w:r>
      <w:bookmarkEnd w:id="187"/>
    </w:p>
    <w:p w14:paraId="56AE7AEA" w14:textId="77777777" w:rsidR="00212C8E" w:rsidRPr="0063259A" w:rsidRDefault="00212C8E" w:rsidP="00212C8E">
      <w:pPr>
        <w:rPr>
          <w:color w:val="000000" w:themeColor="text1"/>
          <w:sz w:val="20"/>
          <w:szCs w:val="20"/>
          <w:u w:val="single"/>
        </w:rPr>
      </w:pPr>
    </w:p>
    <w:tbl>
      <w:tblPr>
        <w:tblStyle w:val="TableGrid"/>
        <w:tblW w:w="122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70"/>
        <w:gridCol w:w="1800"/>
        <w:gridCol w:w="844"/>
        <w:gridCol w:w="935"/>
        <w:gridCol w:w="935"/>
        <w:gridCol w:w="935"/>
        <w:gridCol w:w="935"/>
        <w:gridCol w:w="934"/>
        <w:gridCol w:w="935"/>
        <w:gridCol w:w="935"/>
        <w:gridCol w:w="935"/>
        <w:gridCol w:w="935"/>
        <w:gridCol w:w="935"/>
      </w:tblGrid>
      <w:tr w:rsidR="00212C8E" w:rsidRPr="0063259A" w14:paraId="665ABDF2" w14:textId="77777777" w:rsidTr="00B22C6E">
        <w:trPr>
          <w:trHeight w:val="251"/>
        </w:trPr>
        <w:tc>
          <w:tcPr>
            <w:tcW w:w="270" w:type="dxa"/>
            <w:tcBorders>
              <w:top w:val="single" w:sz="4" w:space="0" w:color="auto"/>
              <w:bottom w:val="single" w:sz="4" w:space="0" w:color="auto"/>
            </w:tcBorders>
          </w:tcPr>
          <w:p w14:paraId="7EAE381F" w14:textId="77777777" w:rsidR="00212C8E" w:rsidRPr="0063259A" w:rsidRDefault="00212C8E" w:rsidP="0088177E">
            <w:pPr>
              <w:jc w:val="center"/>
              <w:rPr>
                <w:b/>
                <w:bCs/>
              </w:rPr>
            </w:pPr>
          </w:p>
        </w:tc>
        <w:tc>
          <w:tcPr>
            <w:tcW w:w="1800" w:type="dxa"/>
            <w:tcBorders>
              <w:top w:val="single" w:sz="4" w:space="0" w:color="auto"/>
              <w:bottom w:val="single" w:sz="4" w:space="0" w:color="auto"/>
            </w:tcBorders>
            <w:vAlign w:val="center"/>
          </w:tcPr>
          <w:p w14:paraId="7CAC0AA6" w14:textId="77777777" w:rsidR="00212C8E" w:rsidRPr="0063259A" w:rsidRDefault="00212C8E" w:rsidP="0088177E">
            <w:pPr>
              <w:jc w:val="center"/>
              <w:rPr>
                <w:b/>
                <w:bCs/>
              </w:rPr>
            </w:pPr>
            <w:r w:rsidRPr="0063259A">
              <w:rPr>
                <w:b/>
                <w:bCs/>
              </w:rPr>
              <w:t>VARIABLES</w:t>
            </w:r>
          </w:p>
        </w:tc>
        <w:tc>
          <w:tcPr>
            <w:tcW w:w="844" w:type="dxa"/>
            <w:tcBorders>
              <w:top w:val="single" w:sz="4" w:space="0" w:color="auto"/>
              <w:bottom w:val="single" w:sz="4" w:space="0" w:color="auto"/>
            </w:tcBorders>
            <w:vAlign w:val="center"/>
          </w:tcPr>
          <w:p w14:paraId="6F217937" w14:textId="77777777" w:rsidR="00212C8E" w:rsidRPr="0063259A" w:rsidRDefault="00212C8E" w:rsidP="0088177E">
            <w:pPr>
              <w:jc w:val="center"/>
              <w:rPr>
                <w:b/>
                <w:bCs/>
                <w:i/>
                <w:iCs/>
              </w:rPr>
            </w:pPr>
            <w:r w:rsidRPr="0063259A">
              <w:rPr>
                <w:b/>
                <w:bCs/>
                <w:i/>
                <w:iCs/>
              </w:rPr>
              <w:t>M</w:t>
            </w:r>
          </w:p>
        </w:tc>
        <w:tc>
          <w:tcPr>
            <w:tcW w:w="935" w:type="dxa"/>
            <w:tcBorders>
              <w:top w:val="single" w:sz="4" w:space="0" w:color="auto"/>
              <w:bottom w:val="single" w:sz="4" w:space="0" w:color="auto"/>
            </w:tcBorders>
            <w:vAlign w:val="center"/>
          </w:tcPr>
          <w:p w14:paraId="72341702" w14:textId="77777777" w:rsidR="00212C8E" w:rsidRPr="0063259A" w:rsidRDefault="00212C8E" w:rsidP="0088177E">
            <w:pPr>
              <w:jc w:val="center"/>
              <w:rPr>
                <w:b/>
                <w:bCs/>
                <w:i/>
                <w:iCs/>
              </w:rPr>
            </w:pPr>
            <w:r w:rsidRPr="0063259A">
              <w:rPr>
                <w:b/>
                <w:bCs/>
                <w:i/>
                <w:iCs/>
              </w:rPr>
              <w:t>SD</w:t>
            </w:r>
          </w:p>
        </w:tc>
        <w:tc>
          <w:tcPr>
            <w:tcW w:w="935" w:type="dxa"/>
            <w:tcBorders>
              <w:top w:val="single" w:sz="4" w:space="0" w:color="auto"/>
              <w:bottom w:val="single" w:sz="4" w:space="0" w:color="auto"/>
            </w:tcBorders>
            <w:vAlign w:val="center"/>
          </w:tcPr>
          <w:p w14:paraId="53639472" w14:textId="77777777" w:rsidR="00212C8E" w:rsidRPr="0063259A" w:rsidRDefault="00212C8E" w:rsidP="0088177E">
            <w:pPr>
              <w:jc w:val="center"/>
              <w:rPr>
                <w:b/>
                <w:bCs/>
              </w:rPr>
            </w:pPr>
            <w:r w:rsidRPr="0063259A">
              <w:rPr>
                <w:b/>
                <w:bCs/>
              </w:rPr>
              <w:t>1</w:t>
            </w:r>
          </w:p>
        </w:tc>
        <w:tc>
          <w:tcPr>
            <w:tcW w:w="935" w:type="dxa"/>
            <w:tcBorders>
              <w:top w:val="single" w:sz="4" w:space="0" w:color="auto"/>
              <w:bottom w:val="single" w:sz="4" w:space="0" w:color="auto"/>
            </w:tcBorders>
            <w:vAlign w:val="center"/>
          </w:tcPr>
          <w:p w14:paraId="2E42C8D5" w14:textId="77777777" w:rsidR="00212C8E" w:rsidRPr="0063259A" w:rsidRDefault="00212C8E" w:rsidP="0088177E">
            <w:pPr>
              <w:jc w:val="center"/>
              <w:rPr>
                <w:b/>
                <w:bCs/>
              </w:rPr>
            </w:pPr>
            <w:r w:rsidRPr="0063259A">
              <w:rPr>
                <w:b/>
                <w:bCs/>
              </w:rPr>
              <w:t>2</w:t>
            </w:r>
          </w:p>
        </w:tc>
        <w:tc>
          <w:tcPr>
            <w:tcW w:w="935" w:type="dxa"/>
            <w:tcBorders>
              <w:top w:val="single" w:sz="4" w:space="0" w:color="auto"/>
              <w:bottom w:val="single" w:sz="4" w:space="0" w:color="auto"/>
            </w:tcBorders>
            <w:vAlign w:val="center"/>
          </w:tcPr>
          <w:p w14:paraId="531F710A" w14:textId="77777777" w:rsidR="00212C8E" w:rsidRPr="0063259A" w:rsidRDefault="00212C8E" w:rsidP="0088177E">
            <w:pPr>
              <w:jc w:val="center"/>
              <w:rPr>
                <w:b/>
                <w:bCs/>
              </w:rPr>
            </w:pPr>
            <w:r w:rsidRPr="0063259A">
              <w:rPr>
                <w:b/>
                <w:bCs/>
              </w:rPr>
              <w:t>3</w:t>
            </w:r>
          </w:p>
        </w:tc>
        <w:tc>
          <w:tcPr>
            <w:tcW w:w="934" w:type="dxa"/>
            <w:tcBorders>
              <w:top w:val="single" w:sz="4" w:space="0" w:color="auto"/>
              <w:bottom w:val="single" w:sz="4" w:space="0" w:color="auto"/>
            </w:tcBorders>
            <w:vAlign w:val="center"/>
          </w:tcPr>
          <w:p w14:paraId="7840686B" w14:textId="77777777" w:rsidR="00212C8E" w:rsidRPr="0063259A" w:rsidRDefault="00212C8E" w:rsidP="0088177E">
            <w:pPr>
              <w:jc w:val="center"/>
              <w:rPr>
                <w:b/>
                <w:bCs/>
              </w:rPr>
            </w:pPr>
            <w:r w:rsidRPr="0063259A">
              <w:rPr>
                <w:b/>
                <w:bCs/>
              </w:rPr>
              <w:t>4</w:t>
            </w:r>
          </w:p>
        </w:tc>
        <w:tc>
          <w:tcPr>
            <w:tcW w:w="935" w:type="dxa"/>
            <w:tcBorders>
              <w:top w:val="single" w:sz="4" w:space="0" w:color="auto"/>
              <w:bottom w:val="single" w:sz="4" w:space="0" w:color="auto"/>
            </w:tcBorders>
            <w:vAlign w:val="center"/>
          </w:tcPr>
          <w:p w14:paraId="59F2BE44" w14:textId="77777777" w:rsidR="00212C8E" w:rsidRPr="0063259A" w:rsidRDefault="00212C8E" w:rsidP="0088177E">
            <w:pPr>
              <w:jc w:val="center"/>
              <w:rPr>
                <w:b/>
                <w:bCs/>
              </w:rPr>
            </w:pPr>
            <w:r w:rsidRPr="0063259A">
              <w:rPr>
                <w:b/>
                <w:bCs/>
              </w:rPr>
              <w:t>5</w:t>
            </w:r>
          </w:p>
        </w:tc>
        <w:tc>
          <w:tcPr>
            <w:tcW w:w="935" w:type="dxa"/>
            <w:tcBorders>
              <w:top w:val="single" w:sz="4" w:space="0" w:color="auto"/>
              <w:bottom w:val="single" w:sz="4" w:space="0" w:color="auto"/>
            </w:tcBorders>
            <w:vAlign w:val="center"/>
          </w:tcPr>
          <w:p w14:paraId="507A1809" w14:textId="77777777" w:rsidR="00212C8E" w:rsidRPr="0063259A" w:rsidRDefault="00212C8E" w:rsidP="0088177E">
            <w:pPr>
              <w:jc w:val="center"/>
              <w:rPr>
                <w:b/>
                <w:bCs/>
              </w:rPr>
            </w:pPr>
            <w:r w:rsidRPr="0063259A">
              <w:rPr>
                <w:b/>
                <w:bCs/>
              </w:rPr>
              <w:t>6</w:t>
            </w:r>
          </w:p>
        </w:tc>
        <w:tc>
          <w:tcPr>
            <w:tcW w:w="935" w:type="dxa"/>
            <w:tcBorders>
              <w:top w:val="single" w:sz="4" w:space="0" w:color="auto"/>
              <w:bottom w:val="single" w:sz="4" w:space="0" w:color="auto"/>
            </w:tcBorders>
            <w:vAlign w:val="center"/>
          </w:tcPr>
          <w:p w14:paraId="76F8E93B" w14:textId="77777777" w:rsidR="00212C8E" w:rsidRPr="0063259A" w:rsidRDefault="00212C8E" w:rsidP="0088177E">
            <w:pPr>
              <w:jc w:val="center"/>
              <w:rPr>
                <w:b/>
                <w:bCs/>
              </w:rPr>
            </w:pPr>
            <w:r w:rsidRPr="0063259A">
              <w:rPr>
                <w:b/>
                <w:bCs/>
              </w:rPr>
              <w:t>7</w:t>
            </w:r>
          </w:p>
        </w:tc>
        <w:tc>
          <w:tcPr>
            <w:tcW w:w="935" w:type="dxa"/>
            <w:tcBorders>
              <w:top w:val="single" w:sz="4" w:space="0" w:color="auto"/>
              <w:bottom w:val="single" w:sz="4" w:space="0" w:color="auto"/>
            </w:tcBorders>
            <w:vAlign w:val="center"/>
          </w:tcPr>
          <w:p w14:paraId="46188614" w14:textId="77777777" w:rsidR="00212C8E" w:rsidRPr="0063259A" w:rsidRDefault="00212C8E" w:rsidP="0088177E">
            <w:pPr>
              <w:jc w:val="center"/>
              <w:rPr>
                <w:b/>
                <w:bCs/>
              </w:rPr>
            </w:pPr>
            <w:r w:rsidRPr="0063259A">
              <w:rPr>
                <w:b/>
                <w:bCs/>
              </w:rPr>
              <w:t>8</w:t>
            </w:r>
          </w:p>
        </w:tc>
        <w:tc>
          <w:tcPr>
            <w:tcW w:w="935" w:type="dxa"/>
            <w:tcBorders>
              <w:top w:val="single" w:sz="4" w:space="0" w:color="auto"/>
              <w:bottom w:val="single" w:sz="4" w:space="0" w:color="auto"/>
            </w:tcBorders>
            <w:vAlign w:val="center"/>
          </w:tcPr>
          <w:p w14:paraId="35DC7AAB" w14:textId="77777777" w:rsidR="00212C8E" w:rsidRPr="0063259A" w:rsidRDefault="00212C8E" w:rsidP="0088177E">
            <w:pPr>
              <w:jc w:val="center"/>
              <w:rPr>
                <w:b/>
                <w:bCs/>
              </w:rPr>
            </w:pPr>
            <w:r w:rsidRPr="0063259A">
              <w:rPr>
                <w:b/>
                <w:bCs/>
              </w:rPr>
              <w:t>9</w:t>
            </w:r>
          </w:p>
        </w:tc>
      </w:tr>
      <w:tr w:rsidR="00212C8E" w:rsidRPr="0063259A" w14:paraId="4461030A" w14:textId="77777777" w:rsidTr="00B22C6E">
        <w:trPr>
          <w:trHeight w:val="269"/>
        </w:trPr>
        <w:tc>
          <w:tcPr>
            <w:tcW w:w="270" w:type="dxa"/>
            <w:tcBorders>
              <w:top w:val="single" w:sz="4" w:space="0" w:color="auto"/>
            </w:tcBorders>
            <w:vAlign w:val="center"/>
          </w:tcPr>
          <w:p w14:paraId="4235E639" w14:textId="77777777" w:rsidR="00212C8E" w:rsidRPr="0063259A" w:rsidRDefault="00212C8E" w:rsidP="0088177E">
            <w:pPr>
              <w:tabs>
                <w:tab w:val="left" w:pos="810"/>
              </w:tabs>
              <w:jc w:val="center"/>
            </w:pPr>
            <w:r w:rsidRPr="0063259A">
              <w:t>1</w:t>
            </w:r>
          </w:p>
        </w:tc>
        <w:tc>
          <w:tcPr>
            <w:tcW w:w="1800" w:type="dxa"/>
            <w:tcBorders>
              <w:top w:val="single" w:sz="4" w:space="0" w:color="auto"/>
            </w:tcBorders>
            <w:vAlign w:val="center"/>
          </w:tcPr>
          <w:p w14:paraId="28CDF578" w14:textId="77777777" w:rsidR="00212C8E" w:rsidRPr="0063259A" w:rsidRDefault="00212C8E" w:rsidP="0088177E">
            <w:pPr>
              <w:tabs>
                <w:tab w:val="left" w:pos="810"/>
              </w:tabs>
            </w:pPr>
            <w:r w:rsidRPr="0063259A">
              <w:t xml:space="preserve">Condition </w:t>
            </w:r>
            <w:r w:rsidRPr="0063259A">
              <w:rPr>
                <w:vertAlign w:val="superscript"/>
              </w:rPr>
              <w:t>a</w:t>
            </w:r>
          </w:p>
        </w:tc>
        <w:tc>
          <w:tcPr>
            <w:tcW w:w="844" w:type="dxa"/>
            <w:tcBorders>
              <w:top w:val="single" w:sz="4" w:space="0" w:color="auto"/>
            </w:tcBorders>
            <w:vAlign w:val="center"/>
          </w:tcPr>
          <w:p w14:paraId="004ED17E" w14:textId="77777777" w:rsidR="00212C8E" w:rsidRPr="0063259A" w:rsidRDefault="00212C8E" w:rsidP="0088177E">
            <w:pPr>
              <w:tabs>
                <w:tab w:val="left" w:pos="810"/>
              </w:tabs>
              <w:jc w:val="center"/>
            </w:pPr>
            <w:r w:rsidRPr="0063259A">
              <w:t>1.46</w:t>
            </w:r>
          </w:p>
        </w:tc>
        <w:tc>
          <w:tcPr>
            <w:tcW w:w="935" w:type="dxa"/>
            <w:tcBorders>
              <w:top w:val="single" w:sz="4" w:space="0" w:color="auto"/>
            </w:tcBorders>
            <w:vAlign w:val="center"/>
          </w:tcPr>
          <w:p w14:paraId="6AC77A87" w14:textId="77777777" w:rsidR="00212C8E" w:rsidRPr="0063259A" w:rsidRDefault="00212C8E" w:rsidP="0088177E">
            <w:pPr>
              <w:jc w:val="center"/>
            </w:pPr>
            <w:r w:rsidRPr="0063259A">
              <w:t>1.13</w:t>
            </w:r>
          </w:p>
        </w:tc>
        <w:tc>
          <w:tcPr>
            <w:tcW w:w="935" w:type="dxa"/>
            <w:tcBorders>
              <w:top w:val="single" w:sz="4" w:space="0" w:color="auto"/>
            </w:tcBorders>
            <w:vAlign w:val="center"/>
          </w:tcPr>
          <w:p w14:paraId="01B4903F" w14:textId="77777777" w:rsidR="00212C8E" w:rsidRPr="0063259A" w:rsidRDefault="00212C8E" w:rsidP="0088177E">
            <w:pPr>
              <w:jc w:val="center"/>
            </w:pPr>
            <w:r w:rsidRPr="0063259A">
              <w:t>-</w:t>
            </w:r>
          </w:p>
        </w:tc>
        <w:tc>
          <w:tcPr>
            <w:tcW w:w="935" w:type="dxa"/>
            <w:tcBorders>
              <w:top w:val="single" w:sz="4" w:space="0" w:color="auto"/>
            </w:tcBorders>
            <w:vAlign w:val="center"/>
          </w:tcPr>
          <w:p w14:paraId="070E84B3" w14:textId="77777777" w:rsidR="00212C8E" w:rsidRPr="0063259A" w:rsidRDefault="00212C8E" w:rsidP="0088177E">
            <w:pPr>
              <w:jc w:val="center"/>
            </w:pPr>
          </w:p>
        </w:tc>
        <w:tc>
          <w:tcPr>
            <w:tcW w:w="935" w:type="dxa"/>
            <w:tcBorders>
              <w:top w:val="single" w:sz="4" w:space="0" w:color="auto"/>
            </w:tcBorders>
            <w:vAlign w:val="center"/>
          </w:tcPr>
          <w:p w14:paraId="53058944" w14:textId="77777777" w:rsidR="00212C8E" w:rsidRPr="0063259A" w:rsidRDefault="00212C8E" w:rsidP="0088177E">
            <w:pPr>
              <w:jc w:val="center"/>
            </w:pPr>
          </w:p>
        </w:tc>
        <w:tc>
          <w:tcPr>
            <w:tcW w:w="934" w:type="dxa"/>
            <w:tcBorders>
              <w:top w:val="single" w:sz="4" w:space="0" w:color="auto"/>
            </w:tcBorders>
            <w:vAlign w:val="center"/>
          </w:tcPr>
          <w:p w14:paraId="166FD60E" w14:textId="77777777" w:rsidR="00212C8E" w:rsidRPr="0063259A" w:rsidRDefault="00212C8E" w:rsidP="0088177E">
            <w:pPr>
              <w:jc w:val="center"/>
            </w:pPr>
          </w:p>
        </w:tc>
        <w:tc>
          <w:tcPr>
            <w:tcW w:w="935" w:type="dxa"/>
            <w:tcBorders>
              <w:top w:val="single" w:sz="4" w:space="0" w:color="auto"/>
            </w:tcBorders>
            <w:vAlign w:val="center"/>
          </w:tcPr>
          <w:p w14:paraId="5B7391E7" w14:textId="77777777" w:rsidR="00212C8E" w:rsidRPr="0063259A" w:rsidRDefault="00212C8E" w:rsidP="0088177E">
            <w:pPr>
              <w:jc w:val="center"/>
            </w:pPr>
          </w:p>
        </w:tc>
        <w:tc>
          <w:tcPr>
            <w:tcW w:w="935" w:type="dxa"/>
            <w:tcBorders>
              <w:top w:val="single" w:sz="4" w:space="0" w:color="auto"/>
            </w:tcBorders>
            <w:vAlign w:val="center"/>
          </w:tcPr>
          <w:p w14:paraId="7BB13B4F" w14:textId="77777777" w:rsidR="00212C8E" w:rsidRPr="0063259A" w:rsidRDefault="00212C8E" w:rsidP="0088177E">
            <w:pPr>
              <w:jc w:val="center"/>
            </w:pPr>
          </w:p>
        </w:tc>
        <w:tc>
          <w:tcPr>
            <w:tcW w:w="935" w:type="dxa"/>
            <w:tcBorders>
              <w:top w:val="single" w:sz="4" w:space="0" w:color="auto"/>
            </w:tcBorders>
            <w:vAlign w:val="center"/>
          </w:tcPr>
          <w:p w14:paraId="593D3138" w14:textId="77777777" w:rsidR="00212C8E" w:rsidRPr="0063259A" w:rsidRDefault="00212C8E" w:rsidP="0088177E">
            <w:pPr>
              <w:jc w:val="center"/>
            </w:pPr>
          </w:p>
        </w:tc>
        <w:tc>
          <w:tcPr>
            <w:tcW w:w="935" w:type="dxa"/>
            <w:tcBorders>
              <w:top w:val="single" w:sz="4" w:space="0" w:color="auto"/>
            </w:tcBorders>
            <w:vAlign w:val="center"/>
          </w:tcPr>
          <w:p w14:paraId="1B96245C" w14:textId="77777777" w:rsidR="00212C8E" w:rsidRPr="0063259A" w:rsidRDefault="00212C8E" w:rsidP="0088177E">
            <w:pPr>
              <w:jc w:val="center"/>
            </w:pPr>
          </w:p>
        </w:tc>
        <w:tc>
          <w:tcPr>
            <w:tcW w:w="935" w:type="dxa"/>
            <w:tcBorders>
              <w:top w:val="single" w:sz="4" w:space="0" w:color="auto"/>
            </w:tcBorders>
            <w:vAlign w:val="center"/>
          </w:tcPr>
          <w:p w14:paraId="69FDB04A" w14:textId="77777777" w:rsidR="00212C8E" w:rsidRPr="0063259A" w:rsidRDefault="00212C8E" w:rsidP="0088177E">
            <w:pPr>
              <w:jc w:val="center"/>
            </w:pPr>
          </w:p>
        </w:tc>
      </w:tr>
      <w:tr w:rsidR="00212C8E" w:rsidRPr="0063259A" w14:paraId="008AABC5" w14:textId="77777777" w:rsidTr="00B22C6E">
        <w:trPr>
          <w:trHeight w:val="269"/>
        </w:trPr>
        <w:tc>
          <w:tcPr>
            <w:tcW w:w="270" w:type="dxa"/>
            <w:vAlign w:val="center"/>
          </w:tcPr>
          <w:p w14:paraId="58BE6FA5" w14:textId="77777777" w:rsidR="00212C8E" w:rsidRPr="0063259A" w:rsidRDefault="00212C8E" w:rsidP="0088177E">
            <w:pPr>
              <w:tabs>
                <w:tab w:val="left" w:pos="810"/>
              </w:tabs>
              <w:jc w:val="center"/>
            </w:pPr>
            <w:r w:rsidRPr="0063259A">
              <w:t>2</w:t>
            </w:r>
          </w:p>
        </w:tc>
        <w:tc>
          <w:tcPr>
            <w:tcW w:w="1800" w:type="dxa"/>
            <w:vAlign w:val="center"/>
          </w:tcPr>
          <w:p w14:paraId="1CCE050E" w14:textId="77777777" w:rsidR="00212C8E" w:rsidRPr="0063259A" w:rsidRDefault="00212C8E" w:rsidP="0088177E">
            <w:pPr>
              <w:tabs>
                <w:tab w:val="left" w:pos="810"/>
              </w:tabs>
            </w:pPr>
            <w:r w:rsidRPr="0063259A">
              <w:t>Dominance</w:t>
            </w:r>
          </w:p>
        </w:tc>
        <w:tc>
          <w:tcPr>
            <w:tcW w:w="844" w:type="dxa"/>
            <w:vAlign w:val="center"/>
          </w:tcPr>
          <w:p w14:paraId="26A4A415" w14:textId="77777777" w:rsidR="00212C8E" w:rsidRPr="0063259A" w:rsidRDefault="00212C8E" w:rsidP="0088177E">
            <w:pPr>
              <w:tabs>
                <w:tab w:val="left" w:pos="810"/>
              </w:tabs>
              <w:jc w:val="center"/>
            </w:pPr>
            <w:r w:rsidRPr="0063259A">
              <w:t>3.39</w:t>
            </w:r>
          </w:p>
        </w:tc>
        <w:tc>
          <w:tcPr>
            <w:tcW w:w="935" w:type="dxa"/>
            <w:vAlign w:val="center"/>
          </w:tcPr>
          <w:p w14:paraId="153783BC" w14:textId="77777777" w:rsidR="00212C8E" w:rsidRPr="0063259A" w:rsidRDefault="00212C8E" w:rsidP="0088177E">
            <w:pPr>
              <w:jc w:val="center"/>
            </w:pPr>
            <w:r w:rsidRPr="0063259A">
              <w:t>2.05</w:t>
            </w:r>
          </w:p>
        </w:tc>
        <w:tc>
          <w:tcPr>
            <w:tcW w:w="935" w:type="dxa"/>
            <w:vAlign w:val="center"/>
          </w:tcPr>
          <w:p w14:paraId="0DC58F6D" w14:textId="77777777" w:rsidR="00212C8E" w:rsidRPr="0063259A" w:rsidRDefault="00212C8E" w:rsidP="0088177E">
            <w:pPr>
              <w:jc w:val="center"/>
            </w:pPr>
            <w:r w:rsidRPr="0063259A">
              <w:t>.09</w:t>
            </w:r>
            <w:r w:rsidRPr="0063259A">
              <w:rPr>
                <w:color w:val="000000" w:themeColor="text1"/>
                <w:vertAlign w:val="superscript"/>
              </w:rPr>
              <w:t>*</w:t>
            </w:r>
          </w:p>
        </w:tc>
        <w:tc>
          <w:tcPr>
            <w:tcW w:w="935" w:type="dxa"/>
            <w:vAlign w:val="center"/>
          </w:tcPr>
          <w:p w14:paraId="6F1C110D" w14:textId="77777777" w:rsidR="00212C8E" w:rsidRPr="0063259A" w:rsidRDefault="00212C8E" w:rsidP="0088177E">
            <w:pPr>
              <w:jc w:val="center"/>
            </w:pPr>
            <w:r w:rsidRPr="0063259A">
              <w:t>(.98)</w:t>
            </w:r>
          </w:p>
        </w:tc>
        <w:tc>
          <w:tcPr>
            <w:tcW w:w="935" w:type="dxa"/>
            <w:vAlign w:val="center"/>
          </w:tcPr>
          <w:p w14:paraId="22C7125D" w14:textId="77777777" w:rsidR="00212C8E" w:rsidRPr="0063259A" w:rsidRDefault="00212C8E" w:rsidP="0088177E">
            <w:pPr>
              <w:jc w:val="center"/>
            </w:pPr>
          </w:p>
        </w:tc>
        <w:tc>
          <w:tcPr>
            <w:tcW w:w="934" w:type="dxa"/>
            <w:vAlign w:val="center"/>
          </w:tcPr>
          <w:p w14:paraId="4A18502D" w14:textId="77777777" w:rsidR="00212C8E" w:rsidRPr="0063259A" w:rsidRDefault="00212C8E" w:rsidP="0088177E">
            <w:pPr>
              <w:jc w:val="center"/>
            </w:pPr>
          </w:p>
        </w:tc>
        <w:tc>
          <w:tcPr>
            <w:tcW w:w="935" w:type="dxa"/>
            <w:vAlign w:val="center"/>
          </w:tcPr>
          <w:p w14:paraId="21C8B8BF" w14:textId="77777777" w:rsidR="00212C8E" w:rsidRPr="0063259A" w:rsidRDefault="00212C8E" w:rsidP="0088177E">
            <w:pPr>
              <w:jc w:val="center"/>
            </w:pPr>
          </w:p>
        </w:tc>
        <w:tc>
          <w:tcPr>
            <w:tcW w:w="935" w:type="dxa"/>
            <w:vAlign w:val="center"/>
          </w:tcPr>
          <w:p w14:paraId="2C644E88" w14:textId="77777777" w:rsidR="00212C8E" w:rsidRPr="0063259A" w:rsidRDefault="00212C8E" w:rsidP="0088177E">
            <w:pPr>
              <w:jc w:val="center"/>
            </w:pPr>
          </w:p>
        </w:tc>
        <w:tc>
          <w:tcPr>
            <w:tcW w:w="935" w:type="dxa"/>
            <w:vAlign w:val="center"/>
          </w:tcPr>
          <w:p w14:paraId="1F257466" w14:textId="77777777" w:rsidR="00212C8E" w:rsidRPr="0063259A" w:rsidRDefault="00212C8E" w:rsidP="0088177E">
            <w:pPr>
              <w:jc w:val="center"/>
            </w:pPr>
          </w:p>
        </w:tc>
        <w:tc>
          <w:tcPr>
            <w:tcW w:w="935" w:type="dxa"/>
            <w:vAlign w:val="center"/>
          </w:tcPr>
          <w:p w14:paraId="7AEF4159" w14:textId="77777777" w:rsidR="00212C8E" w:rsidRPr="0063259A" w:rsidRDefault="00212C8E" w:rsidP="0088177E">
            <w:pPr>
              <w:jc w:val="center"/>
            </w:pPr>
          </w:p>
        </w:tc>
        <w:tc>
          <w:tcPr>
            <w:tcW w:w="935" w:type="dxa"/>
            <w:vAlign w:val="center"/>
          </w:tcPr>
          <w:p w14:paraId="47AADA6F" w14:textId="77777777" w:rsidR="00212C8E" w:rsidRPr="0063259A" w:rsidRDefault="00212C8E" w:rsidP="0088177E">
            <w:pPr>
              <w:jc w:val="center"/>
            </w:pPr>
          </w:p>
        </w:tc>
      </w:tr>
      <w:tr w:rsidR="00212C8E" w:rsidRPr="0063259A" w14:paraId="553F1BC7" w14:textId="77777777" w:rsidTr="00B22C6E">
        <w:trPr>
          <w:trHeight w:val="269"/>
        </w:trPr>
        <w:tc>
          <w:tcPr>
            <w:tcW w:w="270" w:type="dxa"/>
            <w:vAlign w:val="center"/>
          </w:tcPr>
          <w:p w14:paraId="62EC5711" w14:textId="77777777" w:rsidR="00212C8E" w:rsidRPr="0063259A" w:rsidRDefault="00212C8E" w:rsidP="0088177E">
            <w:pPr>
              <w:tabs>
                <w:tab w:val="left" w:pos="810"/>
              </w:tabs>
              <w:jc w:val="center"/>
            </w:pPr>
            <w:r w:rsidRPr="0063259A">
              <w:t>3</w:t>
            </w:r>
          </w:p>
        </w:tc>
        <w:tc>
          <w:tcPr>
            <w:tcW w:w="1800" w:type="dxa"/>
            <w:vAlign w:val="center"/>
          </w:tcPr>
          <w:p w14:paraId="1FD5115A" w14:textId="77777777" w:rsidR="00212C8E" w:rsidRPr="0063259A" w:rsidRDefault="00212C8E" w:rsidP="0088177E">
            <w:pPr>
              <w:tabs>
                <w:tab w:val="left" w:pos="810"/>
              </w:tabs>
            </w:pPr>
            <w:r w:rsidRPr="0063259A">
              <w:t>Prestige</w:t>
            </w:r>
          </w:p>
        </w:tc>
        <w:tc>
          <w:tcPr>
            <w:tcW w:w="844" w:type="dxa"/>
            <w:vAlign w:val="center"/>
          </w:tcPr>
          <w:p w14:paraId="4C077765" w14:textId="77777777" w:rsidR="00212C8E" w:rsidRPr="0063259A" w:rsidRDefault="00212C8E" w:rsidP="0088177E">
            <w:pPr>
              <w:tabs>
                <w:tab w:val="left" w:pos="810"/>
              </w:tabs>
              <w:jc w:val="center"/>
            </w:pPr>
            <w:r w:rsidRPr="0063259A">
              <w:t>4.86</w:t>
            </w:r>
          </w:p>
        </w:tc>
        <w:tc>
          <w:tcPr>
            <w:tcW w:w="935" w:type="dxa"/>
            <w:vAlign w:val="center"/>
          </w:tcPr>
          <w:p w14:paraId="557C4564" w14:textId="77777777" w:rsidR="00212C8E" w:rsidRPr="0063259A" w:rsidRDefault="00212C8E" w:rsidP="0088177E">
            <w:pPr>
              <w:jc w:val="center"/>
            </w:pPr>
            <w:r w:rsidRPr="0063259A">
              <w:t>1.77</w:t>
            </w:r>
          </w:p>
        </w:tc>
        <w:tc>
          <w:tcPr>
            <w:tcW w:w="935" w:type="dxa"/>
            <w:vAlign w:val="center"/>
          </w:tcPr>
          <w:p w14:paraId="1B7EF628" w14:textId="77777777" w:rsidR="00212C8E" w:rsidRPr="0063259A" w:rsidRDefault="00212C8E" w:rsidP="0088177E">
            <w:pPr>
              <w:jc w:val="center"/>
            </w:pPr>
            <w:r w:rsidRPr="0063259A">
              <w:t>-.04</w:t>
            </w:r>
          </w:p>
        </w:tc>
        <w:tc>
          <w:tcPr>
            <w:tcW w:w="935" w:type="dxa"/>
            <w:vAlign w:val="center"/>
          </w:tcPr>
          <w:p w14:paraId="70B6146D" w14:textId="77777777" w:rsidR="00212C8E" w:rsidRPr="0063259A" w:rsidRDefault="00212C8E" w:rsidP="0088177E">
            <w:pPr>
              <w:jc w:val="center"/>
            </w:pPr>
            <w:r w:rsidRPr="0063259A">
              <w:t>-.21</w:t>
            </w:r>
            <w:r w:rsidRPr="0063259A">
              <w:rPr>
                <w:color w:val="000000" w:themeColor="text1"/>
                <w:vertAlign w:val="superscript"/>
              </w:rPr>
              <w:t>***</w:t>
            </w:r>
          </w:p>
        </w:tc>
        <w:tc>
          <w:tcPr>
            <w:tcW w:w="935" w:type="dxa"/>
            <w:vAlign w:val="center"/>
          </w:tcPr>
          <w:p w14:paraId="143A86C5" w14:textId="77777777" w:rsidR="00212C8E" w:rsidRPr="0063259A" w:rsidRDefault="00212C8E" w:rsidP="0088177E">
            <w:pPr>
              <w:jc w:val="center"/>
            </w:pPr>
            <w:r w:rsidRPr="0063259A">
              <w:t>(.97)</w:t>
            </w:r>
          </w:p>
        </w:tc>
        <w:tc>
          <w:tcPr>
            <w:tcW w:w="934" w:type="dxa"/>
            <w:vAlign w:val="center"/>
          </w:tcPr>
          <w:p w14:paraId="24510012" w14:textId="77777777" w:rsidR="00212C8E" w:rsidRPr="0063259A" w:rsidRDefault="00212C8E" w:rsidP="0088177E">
            <w:pPr>
              <w:jc w:val="center"/>
            </w:pPr>
          </w:p>
        </w:tc>
        <w:tc>
          <w:tcPr>
            <w:tcW w:w="935" w:type="dxa"/>
            <w:vAlign w:val="center"/>
          </w:tcPr>
          <w:p w14:paraId="527C7779" w14:textId="77777777" w:rsidR="00212C8E" w:rsidRPr="0063259A" w:rsidRDefault="00212C8E" w:rsidP="0088177E">
            <w:pPr>
              <w:jc w:val="center"/>
            </w:pPr>
          </w:p>
        </w:tc>
        <w:tc>
          <w:tcPr>
            <w:tcW w:w="935" w:type="dxa"/>
            <w:vAlign w:val="center"/>
          </w:tcPr>
          <w:p w14:paraId="0C003AFF" w14:textId="77777777" w:rsidR="00212C8E" w:rsidRPr="0063259A" w:rsidRDefault="00212C8E" w:rsidP="0088177E">
            <w:pPr>
              <w:jc w:val="center"/>
            </w:pPr>
          </w:p>
        </w:tc>
        <w:tc>
          <w:tcPr>
            <w:tcW w:w="935" w:type="dxa"/>
            <w:vAlign w:val="center"/>
          </w:tcPr>
          <w:p w14:paraId="7FE3FA89" w14:textId="77777777" w:rsidR="00212C8E" w:rsidRPr="0063259A" w:rsidRDefault="00212C8E" w:rsidP="0088177E">
            <w:pPr>
              <w:jc w:val="center"/>
            </w:pPr>
          </w:p>
        </w:tc>
        <w:tc>
          <w:tcPr>
            <w:tcW w:w="935" w:type="dxa"/>
            <w:vAlign w:val="center"/>
          </w:tcPr>
          <w:p w14:paraId="680F58EC" w14:textId="77777777" w:rsidR="00212C8E" w:rsidRPr="0063259A" w:rsidRDefault="00212C8E" w:rsidP="0088177E">
            <w:pPr>
              <w:jc w:val="center"/>
            </w:pPr>
          </w:p>
        </w:tc>
        <w:tc>
          <w:tcPr>
            <w:tcW w:w="935" w:type="dxa"/>
            <w:vAlign w:val="center"/>
          </w:tcPr>
          <w:p w14:paraId="2FD33904" w14:textId="77777777" w:rsidR="00212C8E" w:rsidRPr="0063259A" w:rsidRDefault="00212C8E" w:rsidP="0088177E">
            <w:pPr>
              <w:jc w:val="center"/>
            </w:pPr>
          </w:p>
        </w:tc>
      </w:tr>
      <w:tr w:rsidR="00212C8E" w:rsidRPr="0063259A" w14:paraId="4F80FA16" w14:textId="77777777" w:rsidTr="00B22C6E">
        <w:trPr>
          <w:trHeight w:val="269"/>
        </w:trPr>
        <w:tc>
          <w:tcPr>
            <w:tcW w:w="270" w:type="dxa"/>
            <w:vAlign w:val="center"/>
          </w:tcPr>
          <w:p w14:paraId="71198C83" w14:textId="77777777" w:rsidR="00212C8E" w:rsidRPr="0063259A" w:rsidRDefault="00212C8E" w:rsidP="0088177E">
            <w:pPr>
              <w:tabs>
                <w:tab w:val="left" w:pos="810"/>
              </w:tabs>
              <w:jc w:val="center"/>
            </w:pPr>
            <w:r w:rsidRPr="0063259A">
              <w:t>4</w:t>
            </w:r>
          </w:p>
        </w:tc>
        <w:tc>
          <w:tcPr>
            <w:tcW w:w="1800" w:type="dxa"/>
            <w:vAlign w:val="center"/>
          </w:tcPr>
          <w:p w14:paraId="7C307B04" w14:textId="77777777" w:rsidR="00212C8E" w:rsidRPr="0063259A" w:rsidRDefault="00212C8E" w:rsidP="0088177E">
            <w:pPr>
              <w:tabs>
                <w:tab w:val="left" w:pos="810"/>
              </w:tabs>
            </w:pPr>
            <w:r w:rsidRPr="0063259A">
              <w:t>Zero-sum mindset</w:t>
            </w:r>
          </w:p>
        </w:tc>
        <w:tc>
          <w:tcPr>
            <w:tcW w:w="844" w:type="dxa"/>
            <w:vAlign w:val="center"/>
          </w:tcPr>
          <w:p w14:paraId="6AEC4B33" w14:textId="77777777" w:rsidR="00212C8E" w:rsidRPr="0063259A" w:rsidRDefault="00212C8E" w:rsidP="0088177E">
            <w:pPr>
              <w:tabs>
                <w:tab w:val="left" w:pos="810"/>
              </w:tabs>
              <w:jc w:val="center"/>
            </w:pPr>
            <w:r w:rsidRPr="0063259A">
              <w:t>3.97</w:t>
            </w:r>
          </w:p>
        </w:tc>
        <w:tc>
          <w:tcPr>
            <w:tcW w:w="935" w:type="dxa"/>
            <w:vAlign w:val="center"/>
          </w:tcPr>
          <w:p w14:paraId="060DE263" w14:textId="77777777" w:rsidR="00212C8E" w:rsidRPr="0063259A" w:rsidRDefault="00212C8E" w:rsidP="0088177E">
            <w:pPr>
              <w:jc w:val="center"/>
            </w:pPr>
            <w:r w:rsidRPr="0063259A">
              <w:t>1.39</w:t>
            </w:r>
          </w:p>
        </w:tc>
        <w:tc>
          <w:tcPr>
            <w:tcW w:w="935" w:type="dxa"/>
            <w:vAlign w:val="center"/>
          </w:tcPr>
          <w:p w14:paraId="5DB29102" w14:textId="77777777" w:rsidR="00212C8E" w:rsidRPr="0063259A" w:rsidRDefault="00212C8E" w:rsidP="0088177E">
            <w:pPr>
              <w:jc w:val="center"/>
            </w:pPr>
            <w:r w:rsidRPr="0063259A">
              <w:t>.04</w:t>
            </w:r>
          </w:p>
        </w:tc>
        <w:tc>
          <w:tcPr>
            <w:tcW w:w="935" w:type="dxa"/>
            <w:vAlign w:val="center"/>
          </w:tcPr>
          <w:p w14:paraId="2671D78A" w14:textId="77777777" w:rsidR="00212C8E" w:rsidRPr="0063259A" w:rsidRDefault="00212C8E" w:rsidP="0088177E">
            <w:pPr>
              <w:jc w:val="center"/>
            </w:pPr>
            <w:r w:rsidRPr="0063259A">
              <w:t>.56</w:t>
            </w:r>
            <w:r w:rsidRPr="0063259A">
              <w:rPr>
                <w:color w:val="000000" w:themeColor="text1"/>
                <w:vertAlign w:val="superscript"/>
              </w:rPr>
              <w:t>***</w:t>
            </w:r>
          </w:p>
        </w:tc>
        <w:tc>
          <w:tcPr>
            <w:tcW w:w="935" w:type="dxa"/>
            <w:vAlign w:val="center"/>
          </w:tcPr>
          <w:p w14:paraId="78668C7D" w14:textId="77777777" w:rsidR="00212C8E" w:rsidRPr="0063259A" w:rsidRDefault="00212C8E" w:rsidP="0088177E">
            <w:pPr>
              <w:jc w:val="center"/>
            </w:pPr>
            <w:r w:rsidRPr="0063259A">
              <w:t>-.36</w:t>
            </w:r>
            <w:r w:rsidRPr="0063259A">
              <w:rPr>
                <w:color w:val="000000" w:themeColor="text1"/>
                <w:vertAlign w:val="superscript"/>
              </w:rPr>
              <w:t>***</w:t>
            </w:r>
          </w:p>
        </w:tc>
        <w:tc>
          <w:tcPr>
            <w:tcW w:w="934" w:type="dxa"/>
            <w:vAlign w:val="center"/>
          </w:tcPr>
          <w:p w14:paraId="1128A2EE" w14:textId="77777777" w:rsidR="00212C8E" w:rsidRPr="0063259A" w:rsidRDefault="00212C8E" w:rsidP="0088177E">
            <w:pPr>
              <w:jc w:val="center"/>
            </w:pPr>
            <w:r w:rsidRPr="0063259A">
              <w:t>(.90)</w:t>
            </w:r>
          </w:p>
        </w:tc>
        <w:tc>
          <w:tcPr>
            <w:tcW w:w="935" w:type="dxa"/>
            <w:vAlign w:val="center"/>
          </w:tcPr>
          <w:p w14:paraId="5EFF402D" w14:textId="77777777" w:rsidR="00212C8E" w:rsidRPr="0063259A" w:rsidRDefault="00212C8E" w:rsidP="0088177E">
            <w:pPr>
              <w:jc w:val="center"/>
            </w:pPr>
          </w:p>
        </w:tc>
        <w:tc>
          <w:tcPr>
            <w:tcW w:w="935" w:type="dxa"/>
            <w:vAlign w:val="center"/>
          </w:tcPr>
          <w:p w14:paraId="014DF5A3" w14:textId="77777777" w:rsidR="00212C8E" w:rsidRPr="0063259A" w:rsidRDefault="00212C8E" w:rsidP="0088177E">
            <w:pPr>
              <w:jc w:val="center"/>
            </w:pPr>
          </w:p>
        </w:tc>
        <w:tc>
          <w:tcPr>
            <w:tcW w:w="935" w:type="dxa"/>
            <w:vAlign w:val="center"/>
          </w:tcPr>
          <w:p w14:paraId="26D52849" w14:textId="77777777" w:rsidR="00212C8E" w:rsidRPr="0063259A" w:rsidRDefault="00212C8E" w:rsidP="0088177E">
            <w:pPr>
              <w:jc w:val="center"/>
            </w:pPr>
          </w:p>
        </w:tc>
        <w:tc>
          <w:tcPr>
            <w:tcW w:w="935" w:type="dxa"/>
            <w:vAlign w:val="center"/>
          </w:tcPr>
          <w:p w14:paraId="5A774998" w14:textId="77777777" w:rsidR="00212C8E" w:rsidRPr="0063259A" w:rsidRDefault="00212C8E" w:rsidP="0088177E">
            <w:pPr>
              <w:jc w:val="center"/>
            </w:pPr>
          </w:p>
        </w:tc>
        <w:tc>
          <w:tcPr>
            <w:tcW w:w="935" w:type="dxa"/>
            <w:vAlign w:val="center"/>
          </w:tcPr>
          <w:p w14:paraId="2D4F1FBA" w14:textId="77777777" w:rsidR="00212C8E" w:rsidRPr="0063259A" w:rsidRDefault="00212C8E" w:rsidP="0088177E">
            <w:pPr>
              <w:jc w:val="center"/>
            </w:pPr>
          </w:p>
        </w:tc>
      </w:tr>
      <w:tr w:rsidR="00212C8E" w:rsidRPr="0063259A" w14:paraId="501C07B4" w14:textId="77777777" w:rsidTr="00B22C6E">
        <w:trPr>
          <w:trHeight w:val="269"/>
        </w:trPr>
        <w:tc>
          <w:tcPr>
            <w:tcW w:w="270" w:type="dxa"/>
            <w:vAlign w:val="center"/>
          </w:tcPr>
          <w:p w14:paraId="2206FDD4" w14:textId="77777777" w:rsidR="00212C8E" w:rsidRPr="0063259A" w:rsidRDefault="00212C8E" w:rsidP="0088177E">
            <w:pPr>
              <w:tabs>
                <w:tab w:val="left" w:pos="810"/>
              </w:tabs>
              <w:jc w:val="center"/>
            </w:pPr>
            <w:r w:rsidRPr="0063259A">
              <w:t>5</w:t>
            </w:r>
          </w:p>
        </w:tc>
        <w:tc>
          <w:tcPr>
            <w:tcW w:w="1800" w:type="dxa"/>
            <w:vAlign w:val="center"/>
          </w:tcPr>
          <w:p w14:paraId="01446DB5" w14:textId="45426159" w:rsidR="00212C8E" w:rsidRPr="0063259A" w:rsidRDefault="00FF13D2" w:rsidP="0088177E">
            <w:pPr>
              <w:tabs>
                <w:tab w:val="left" w:pos="810"/>
              </w:tabs>
            </w:pPr>
            <w:r>
              <w:t>Autonomy h</w:t>
            </w:r>
            <w:r w:rsidR="00212C8E" w:rsidRPr="0063259A">
              <w:t>elp</w:t>
            </w:r>
          </w:p>
        </w:tc>
        <w:tc>
          <w:tcPr>
            <w:tcW w:w="844" w:type="dxa"/>
            <w:vAlign w:val="center"/>
          </w:tcPr>
          <w:p w14:paraId="39317B5E" w14:textId="77777777" w:rsidR="00212C8E" w:rsidRPr="0063259A" w:rsidRDefault="00212C8E" w:rsidP="0088177E">
            <w:pPr>
              <w:tabs>
                <w:tab w:val="left" w:pos="810"/>
              </w:tabs>
              <w:jc w:val="center"/>
            </w:pPr>
            <w:r w:rsidRPr="0063259A">
              <w:t>3.59</w:t>
            </w:r>
          </w:p>
        </w:tc>
        <w:tc>
          <w:tcPr>
            <w:tcW w:w="935" w:type="dxa"/>
            <w:vAlign w:val="center"/>
          </w:tcPr>
          <w:p w14:paraId="3A568AFC" w14:textId="77777777" w:rsidR="00212C8E" w:rsidRPr="0063259A" w:rsidRDefault="00212C8E" w:rsidP="0088177E">
            <w:pPr>
              <w:jc w:val="center"/>
            </w:pPr>
            <w:r w:rsidRPr="0063259A">
              <w:t>1.22</w:t>
            </w:r>
          </w:p>
        </w:tc>
        <w:tc>
          <w:tcPr>
            <w:tcW w:w="935" w:type="dxa"/>
            <w:vAlign w:val="center"/>
          </w:tcPr>
          <w:p w14:paraId="251EAF94" w14:textId="77777777" w:rsidR="00212C8E" w:rsidRPr="0063259A" w:rsidRDefault="00212C8E" w:rsidP="0088177E">
            <w:pPr>
              <w:jc w:val="center"/>
            </w:pPr>
            <w:r w:rsidRPr="0063259A">
              <w:t>-.08</w:t>
            </w:r>
            <w:r w:rsidRPr="0063259A">
              <w:rPr>
                <w:vertAlign w:val="superscript"/>
              </w:rPr>
              <w:t>†</w:t>
            </w:r>
          </w:p>
        </w:tc>
        <w:tc>
          <w:tcPr>
            <w:tcW w:w="935" w:type="dxa"/>
            <w:vAlign w:val="center"/>
          </w:tcPr>
          <w:p w14:paraId="254285ED" w14:textId="77777777" w:rsidR="00212C8E" w:rsidRPr="0063259A" w:rsidRDefault="00212C8E" w:rsidP="0088177E">
            <w:pPr>
              <w:jc w:val="center"/>
            </w:pPr>
            <w:r w:rsidRPr="0063259A">
              <w:t>-.35</w:t>
            </w:r>
            <w:r w:rsidRPr="0063259A">
              <w:rPr>
                <w:color w:val="000000" w:themeColor="text1"/>
                <w:vertAlign w:val="superscript"/>
              </w:rPr>
              <w:t>***</w:t>
            </w:r>
          </w:p>
        </w:tc>
        <w:tc>
          <w:tcPr>
            <w:tcW w:w="935" w:type="dxa"/>
            <w:vAlign w:val="center"/>
          </w:tcPr>
          <w:p w14:paraId="0418A1AE" w14:textId="77777777" w:rsidR="00212C8E" w:rsidRPr="0063259A" w:rsidRDefault="00212C8E" w:rsidP="0088177E">
            <w:pPr>
              <w:jc w:val="center"/>
            </w:pPr>
            <w:r w:rsidRPr="0063259A">
              <w:t>.47</w:t>
            </w:r>
            <w:r w:rsidRPr="0063259A">
              <w:rPr>
                <w:color w:val="000000" w:themeColor="text1"/>
                <w:vertAlign w:val="superscript"/>
              </w:rPr>
              <w:t>***</w:t>
            </w:r>
          </w:p>
        </w:tc>
        <w:tc>
          <w:tcPr>
            <w:tcW w:w="934" w:type="dxa"/>
            <w:vAlign w:val="center"/>
          </w:tcPr>
          <w:p w14:paraId="3FFF35C0" w14:textId="77777777" w:rsidR="00212C8E" w:rsidRPr="0063259A" w:rsidRDefault="00212C8E" w:rsidP="0088177E">
            <w:pPr>
              <w:jc w:val="center"/>
            </w:pPr>
            <w:r w:rsidRPr="0063259A">
              <w:t>-.38</w:t>
            </w:r>
            <w:r w:rsidRPr="0063259A">
              <w:rPr>
                <w:color w:val="000000" w:themeColor="text1"/>
                <w:vertAlign w:val="superscript"/>
              </w:rPr>
              <w:t>***</w:t>
            </w:r>
          </w:p>
        </w:tc>
        <w:tc>
          <w:tcPr>
            <w:tcW w:w="935" w:type="dxa"/>
            <w:vAlign w:val="center"/>
          </w:tcPr>
          <w:p w14:paraId="3CBDE0AA" w14:textId="77777777" w:rsidR="00212C8E" w:rsidRPr="0063259A" w:rsidRDefault="00212C8E" w:rsidP="0088177E">
            <w:pPr>
              <w:jc w:val="center"/>
            </w:pPr>
            <w:r w:rsidRPr="0063259A">
              <w:t>(.80)</w:t>
            </w:r>
          </w:p>
        </w:tc>
        <w:tc>
          <w:tcPr>
            <w:tcW w:w="935" w:type="dxa"/>
            <w:vAlign w:val="center"/>
          </w:tcPr>
          <w:p w14:paraId="5B60B266" w14:textId="77777777" w:rsidR="00212C8E" w:rsidRPr="0063259A" w:rsidRDefault="00212C8E" w:rsidP="0088177E">
            <w:pPr>
              <w:jc w:val="center"/>
            </w:pPr>
          </w:p>
        </w:tc>
        <w:tc>
          <w:tcPr>
            <w:tcW w:w="935" w:type="dxa"/>
            <w:vAlign w:val="center"/>
          </w:tcPr>
          <w:p w14:paraId="27A8C853" w14:textId="77777777" w:rsidR="00212C8E" w:rsidRPr="0063259A" w:rsidRDefault="00212C8E" w:rsidP="0088177E">
            <w:pPr>
              <w:jc w:val="center"/>
            </w:pPr>
          </w:p>
        </w:tc>
        <w:tc>
          <w:tcPr>
            <w:tcW w:w="935" w:type="dxa"/>
            <w:vAlign w:val="center"/>
          </w:tcPr>
          <w:p w14:paraId="1119E6C1" w14:textId="77777777" w:rsidR="00212C8E" w:rsidRPr="0063259A" w:rsidRDefault="00212C8E" w:rsidP="0088177E">
            <w:pPr>
              <w:jc w:val="center"/>
            </w:pPr>
          </w:p>
        </w:tc>
        <w:tc>
          <w:tcPr>
            <w:tcW w:w="935" w:type="dxa"/>
            <w:vAlign w:val="center"/>
          </w:tcPr>
          <w:p w14:paraId="29B64259" w14:textId="77777777" w:rsidR="00212C8E" w:rsidRPr="0063259A" w:rsidRDefault="00212C8E" w:rsidP="0088177E">
            <w:pPr>
              <w:jc w:val="center"/>
            </w:pPr>
          </w:p>
        </w:tc>
      </w:tr>
      <w:tr w:rsidR="00212C8E" w:rsidRPr="0063259A" w14:paraId="1365A971" w14:textId="77777777" w:rsidTr="00B22C6E">
        <w:trPr>
          <w:trHeight w:val="269"/>
        </w:trPr>
        <w:tc>
          <w:tcPr>
            <w:tcW w:w="270" w:type="dxa"/>
            <w:vAlign w:val="center"/>
          </w:tcPr>
          <w:p w14:paraId="5E606725" w14:textId="77777777" w:rsidR="00212C8E" w:rsidRPr="0063259A" w:rsidRDefault="00212C8E" w:rsidP="0088177E">
            <w:pPr>
              <w:tabs>
                <w:tab w:val="left" w:pos="810"/>
              </w:tabs>
              <w:jc w:val="center"/>
            </w:pPr>
            <w:r w:rsidRPr="0063259A">
              <w:t>6</w:t>
            </w:r>
          </w:p>
        </w:tc>
        <w:tc>
          <w:tcPr>
            <w:tcW w:w="1800" w:type="dxa"/>
            <w:vAlign w:val="center"/>
          </w:tcPr>
          <w:p w14:paraId="3361DFB7" w14:textId="7878B5D6" w:rsidR="00212C8E" w:rsidRPr="0063259A" w:rsidRDefault="00212C8E" w:rsidP="0088177E">
            <w:pPr>
              <w:tabs>
                <w:tab w:val="left" w:pos="810"/>
              </w:tabs>
            </w:pPr>
            <w:r w:rsidRPr="0063259A">
              <w:t>Gender</w:t>
            </w:r>
            <w:r w:rsidR="00396516">
              <w:t xml:space="preserve"> </w:t>
            </w:r>
            <w:r w:rsidR="00396516" w:rsidRPr="00136AAA">
              <w:rPr>
                <w:vertAlign w:val="superscript"/>
              </w:rPr>
              <w:t>b</w:t>
            </w:r>
          </w:p>
        </w:tc>
        <w:tc>
          <w:tcPr>
            <w:tcW w:w="844" w:type="dxa"/>
            <w:vAlign w:val="center"/>
          </w:tcPr>
          <w:p w14:paraId="4CD05130" w14:textId="77777777" w:rsidR="00212C8E" w:rsidRPr="0063259A" w:rsidRDefault="00212C8E" w:rsidP="0088177E">
            <w:pPr>
              <w:tabs>
                <w:tab w:val="left" w:pos="810"/>
              </w:tabs>
              <w:jc w:val="center"/>
            </w:pPr>
            <w:r w:rsidRPr="0063259A">
              <w:t>.52</w:t>
            </w:r>
          </w:p>
        </w:tc>
        <w:tc>
          <w:tcPr>
            <w:tcW w:w="935" w:type="dxa"/>
            <w:vAlign w:val="center"/>
          </w:tcPr>
          <w:p w14:paraId="6EC772E1" w14:textId="77777777" w:rsidR="00212C8E" w:rsidRPr="0063259A" w:rsidRDefault="00212C8E" w:rsidP="0088177E">
            <w:pPr>
              <w:jc w:val="center"/>
            </w:pPr>
            <w:r w:rsidRPr="0063259A">
              <w:t>.50</w:t>
            </w:r>
          </w:p>
        </w:tc>
        <w:tc>
          <w:tcPr>
            <w:tcW w:w="935" w:type="dxa"/>
            <w:vAlign w:val="center"/>
          </w:tcPr>
          <w:p w14:paraId="748F16C6" w14:textId="77777777" w:rsidR="00212C8E" w:rsidRPr="0063259A" w:rsidRDefault="00212C8E" w:rsidP="0088177E">
            <w:pPr>
              <w:jc w:val="center"/>
            </w:pPr>
            <w:r w:rsidRPr="0063259A">
              <w:t>-.006</w:t>
            </w:r>
          </w:p>
        </w:tc>
        <w:tc>
          <w:tcPr>
            <w:tcW w:w="935" w:type="dxa"/>
            <w:vAlign w:val="center"/>
          </w:tcPr>
          <w:p w14:paraId="30699F7E" w14:textId="77777777" w:rsidR="00212C8E" w:rsidRPr="0063259A" w:rsidRDefault="00212C8E" w:rsidP="0088177E">
            <w:pPr>
              <w:jc w:val="center"/>
            </w:pPr>
            <w:r w:rsidRPr="0063259A">
              <w:t>-.07</w:t>
            </w:r>
            <w:r w:rsidRPr="0063259A">
              <w:rPr>
                <w:vertAlign w:val="superscript"/>
              </w:rPr>
              <w:t>†</w:t>
            </w:r>
          </w:p>
        </w:tc>
        <w:tc>
          <w:tcPr>
            <w:tcW w:w="935" w:type="dxa"/>
            <w:vAlign w:val="center"/>
          </w:tcPr>
          <w:p w14:paraId="5F187E76" w14:textId="77777777" w:rsidR="00212C8E" w:rsidRPr="0063259A" w:rsidRDefault="00212C8E" w:rsidP="0088177E">
            <w:pPr>
              <w:jc w:val="center"/>
            </w:pPr>
            <w:r w:rsidRPr="0063259A">
              <w:t>-.03</w:t>
            </w:r>
          </w:p>
        </w:tc>
        <w:tc>
          <w:tcPr>
            <w:tcW w:w="934" w:type="dxa"/>
            <w:vAlign w:val="center"/>
          </w:tcPr>
          <w:p w14:paraId="49B85EF7" w14:textId="77777777" w:rsidR="00212C8E" w:rsidRPr="0063259A" w:rsidRDefault="00212C8E" w:rsidP="0088177E">
            <w:pPr>
              <w:jc w:val="center"/>
            </w:pPr>
            <w:r w:rsidRPr="0063259A">
              <w:t>.004</w:t>
            </w:r>
          </w:p>
        </w:tc>
        <w:tc>
          <w:tcPr>
            <w:tcW w:w="935" w:type="dxa"/>
            <w:vAlign w:val="center"/>
          </w:tcPr>
          <w:p w14:paraId="41200B5D" w14:textId="77777777" w:rsidR="00212C8E" w:rsidRPr="0063259A" w:rsidRDefault="00212C8E" w:rsidP="0088177E">
            <w:pPr>
              <w:jc w:val="center"/>
            </w:pPr>
            <w:r w:rsidRPr="0063259A">
              <w:t>-.004</w:t>
            </w:r>
          </w:p>
        </w:tc>
        <w:tc>
          <w:tcPr>
            <w:tcW w:w="935" w:type="dxa"/>
            <w:vAlign w:val="center"/>
          </w:tcPr>
          <w:p w14:paraId="0560BC44" w14:textId="77777777" w:rsidR="00212C8E" w:rsidRPr="0063259A" w:rsidRDefault="00212C8E" w:rsidP="0088177E">
            <w:pPr>
              <w:jc w:val="center"/>
            </w:pPr>
            <w:r w:rsidRPr="0063259A">
              <w:t>-</w:t>
            </w:r>
          </w:p>
        </w:tc>
        <w:tc>
          <w:tcPr>
            <w:tcW w:w="935" w:type="dxa"/>
            <w:vAlign w:val="center"/>
          </w:tcPr>
          <w:p w14:paraId="6B232922" w14:textId="77777777" w:rsidR="00212C8E" w:rsidRPr="0063259A" w:rsidRDefault="00212C8E" w:rsidP="0088177E">
            <w:pPr>
              <w:jc w:val="center"/>
            </w:pPr>
          </w:p>
        </w:tc>
        <w:tc>
          <w:tcPr>
            <w:tcW w:w="935" w:type="dxa"/>
            <w:vAlign w:val="center"/>
          </w:tcPr>
          <w:p w14:paraId="3EEDF28A" w14:textId="77777777" w:rsidR="00212C8E" w:rsidRPr="0063259A" w:rsidRDefault="00212C8E" w:rsidP="0088177E">
            <w:pPr>
              <w:jc w:val="center"/>
            </w:pPr>
          </w:p>
        </w:tc>
        <w:tc>
          <w:tcPr>
            <w:tcW w:w="935" w:type="dxa"/>
            <w:vAlign w:val="center"/>
          </w:tcPr>
          <w:p w14:paraId="497E7545" w14:textId="77777777" w:rsidR="00212C8E" w:rsidRPr="0063259A" w:rsidRDefault="00212C8E" w:rsidP="0088177E">
            <w:pPr>
              <w:jc w:val="center"/>
            </w:pPr>
          </w:p>
        </w:tc>
      </w:tr>
      <w:tr w:rsidR="00212C8E" w:rsidRPr="0063259A" w14:paraId="73EBFA22" w14:textId="77777777" w:rsidTr="00B22C6E">
        <w:trPr>
          <w:trHeight w:val="269"/>
        </w:trPr>
        <w:tc>
          <w:tcPr>
            <w:tcW w:w="270" w:type="dxa"/>
            <w:vAlign w:val="center"/>
          </w:tcPr>
          <w:p w14:paraId="3E221191" w14:textId="77777777" w:rsidR="00212C8E" w:rsidRPr="0063259A" w:rsidRDefault="00212C8E" w:rsidP="0088177E">
            <w:pPr>
              <w:tabs>
                <w:tab w:val="left" w:pos="810"/>
              </w:tabs>
              <w:jc w:val="center"/>
            </w:pPr>
            <w:r w:rsidRPr="0063259A">
              <w:t>7</w:t>
            </w:r>
          </w:p>
        </w:tc>
        <w:tc>
          <w:tcPr>
            <w:tcW w:w="1800" w:type="dxa"/>
            <w:vAlign w:val="center"/>
          </w:tcPr>
          <w:p w14:paraId="3C08C663" w14:textId="77777777" w:rsidR="00212C8E" w:rsidRPr="0063259A" w:rsidRDefault="00212C8E" w:rsidP="0088177E">
            <w:pPr>
              <w:tabs>
                <w:tab w:val="left" w:pos="810"/>
              </w:tabs>
            </w:pPr>
            <w:r w:rsidRPr="0063259A">
              <w:t>Age</w:t>
            </w:r>
          </w:p>
        </w:tc>
        <w:tc>
          <w:tcPr>
            <w:tcW w:w="844" w:type="dxa"/>
            <w:vAlign w:val="center"/>
          </w:tcPr>
          <w:p w14:paraId="37AF8E38" w14:textId="77777777" w:rsidR="00212C8E" w:rsidRPr="0063259A" w:rsidRDefault="00212C8E" w:rsidP="0088177E">
            <w:pPr>
              <w:tabs>
                <w:tab w:val="left" w:pos="810"/>
              </w:tabs>
              <w:jc w:val="center"/>
            </w:pPr>
            <w:r w:rsidRPr="0063259A">
              <w:t>42.65</w:t>
            </w:r>
          </w:p>
        </w:tc>
        <w:tc>
          <w:tcPr>
            <w:tcW w:w="935" w:type="dxa"/>
            <w:vAlign w:val="center"/>
          </w:tcPr>
          <w:p w14:paraId="64EFD468" w14:textId="77777777" w:rsidR="00212C8E" w:rsidRPr="0063259A" w:rsidRDefault="00212C8E" w:rsidP="0088177E">
            <w:pPr>
              <w:jc w:val="center"/>
            </w:pPr>
            <w:r w:rsidRPr="0063259A">
              <w:t>13.30</w:t>
            </w:r>
          </w:p>
        </w:tc>
        <w:tc>
          <w:tcPr>
            <w:tcW w:w="935" w:type="dxa"/>
            <w:vAlign w:val="center"/>
          </w:tcPr>
          <w:p w14:paraId="5FB4805B" w14:textId="77777777" w:rsidR="00212C8E" w:rsidRPr="0063259A" w:rsidRDefault="00212C8E" w:rsidP="0088177E">
            <w:pPr>
              <w:jc w:val="center"/>
            </w:pPr>
            <w:r w:rsidRPr="0063259A">
              <w:t>-.02</w:t>
            </w:r>
          </w:p>
        </w:tc>
        <w:tc>
          <w:tcPr>
            <w:tcW w:w="935" w:type="dxa"/>
            <w:vAlign w:val="center"/>
          </w:tcPr>
          <w:p w14:paraId="2AAD1673" w14:textId="77777777" w:rsidR="00212C8E" w:rsidRPr="0063259A" w:rsidRDefault="00212C8E" w:rsidP="0088177E">
            <w:pPr>
              <w:jc w:val="center"/>
            </w:pPr>
            <w:r w:rsidRPr="0063259A">
              <w:t>-.008</w:t>
            </w:r>
          </w:p>
        </w:tc>
        <w:tc>
          <w:tcPr>
            <w:tcW w:w="935" w:type="dxa"/>
            <w:vAlign w:val="center"/>
          </w:tcPr>
          <w:p w14:paraId="4D430920" w14:textId="77777777" w:rsidR="00212C8E" w:rsidRPr="0063259A" w:rsidRDefault="00212C8E" w:rsidP="0088177E">
            <w:pPr>
              <w:jc w:val="center"/>
            </w:pPr>
            <w:r w:rsidRPr="0063259A">
              <w:t>-.04</w:t>
            </w:r>
          </w:p>
        </w:tc>
        <w:tc>
          <w:tcPr>
            <w:tcW w:w="934" w:type="dxa"/>
            <w:vAlign w:val="center"/>
          </w:tcPr>
          <w:p w14:paraId="1FC1F82E" w14:textId="77777777" w:rsidR="00212C8E" w:rsidRPr="0063259A" w:rsidRDefault="00212C8E" w:rsidP="0088177E">
            <w:pPr>
              <w:jc w:val="center"/>
            </w:pPr>
            <w:r w:rsidRPr="0063259A">
              <w:t>-.11</w:t>
            </w:r>
            <w:r w:rsidRPr="0063259A">
              <w:rPr>
                <w:color w:val="000000" w:themeColor="text1"/>
                <w:vertAlign w:val="superscript"/>
              </w:rPr>
              <w:t>*</w:t>
            </w:r>
          </w:p>
        </w:tc>
        <w:tc>
          <w:tcPr>
            <w:tcW w:w="935" w:type="dxa"/>
            <w:vAlign w:val="center"/>
          </w:tcPr>
          <w:p w14:paraId="6F5AB13C" w14:textId="77777777" w:rsidR="00212C8E" w:rsidRPr="0063259A" w:rsidRDefault="00212C8E" w:rsidP="0088177E">
            <w:pPr>
              <w:jc w:val="center"/>
            </w:pPr>
            <w:r w:rsidRPr="0063259A">
              <w:t>-.01</w:t>
            </w:r>
          </w:p>
        </w:tc>
        <w:tc>
          <w:tcPr>
            <w:tcW w:w="935" w:type="dxa"/>
            <w:vAlign w:val="center"/>
          </w:tcPr>
          <w:p w14:paraId="054E314D" w14:textId="77777777" w:rsidR="00212C8E" w:rsidRPr="0063259A" w:rsidRDefault="00212C8E" w:rsidP="0088177E">
            <w:pPr>
              <w:jc w:val="center"/>
            </w:pPr>
            <w:r w:rsidRPr="0063259A">
              <w:t>.07</w:t>
            </w:r>
          </w:p>
        </w:tc>
        <w:tc>
          <w:tcPr>
            <w:tcW w:w="935" w:type="dxa"/>
            <w:vAlign w:val="center"/>
          </w:tcPr>
          <w:p w14:paraId="23C61D08" w14:textId="77777777" w:rsidR="00212C8E" w:rsidRPr="0063259A" w:rsidRDefault="00212C8E" w:rsidP="0088177E">
            <w:pPr>
              <w:jc w:val="center"/>
            </w:pPr>
            <w:r w:rsidRPr="0063259A">
              <w:t>-</w:t>
            </w:r>
          </w:p>
        </w:tc>
        <w:tc>
          <w:tcPr>
            <w:tcW w:w="935" w:type="dxa"/>
            <w:vAlign w:val="center"/>
          </w:tcPr>
          <w:p w14:paraId="02548F61" w14:textId="77777777" w:rsidR="00212C8E" w:rsidRPr="0063259A" w:rsidRDefault="00212C8E" w:rsidP="0088177E">
            <w:pPr>
              <w:jc w:val="center"/>
            </w:pPr>
          </w:p>
        </w:tc>
        <w:tc>
          <w:tcPr>
            <w:tcW w:w="935" w:type="dxa"/>
            <w:vAlign w:val="center"/>
          </w:tcPr>
          <w:p w14:paraId="010D3D0E" w14:textId="77777777" w:rsidR="00212C8E" w:rsidRPr="0063259A" w:rsidRDefault="00212C8E" w:rsidP="0088177E">
            <w:pPr>
              <w:jc w:val="center"/>
            </w:pPr>
          </w:p>
        </w:tc>
      </w:tr>
      <w:tr w:rsidR="00212C8E" w:rsidRPr="0063259A" w14:paraId="120D687F" w14:textId="77777777" w:rsidTr="00B22C6E">
        <w:trPr>
          <w:trHeight w:val="269"/>
        </w:trPr>
        <w:tc>
          <w:tcPr>
            <w:tcW w:w="270" w:type="dxa"/>
            <w:vAlign w:val="center"/>
          </w:tcPr>
          <w:p w14:paraId="3EE7D618" w14:textId="77777777" w:rsidR="00212C8E" w:rsidRPr="0063259A" w:rsidRDefault="00212C8E" w:rsidP="0088177E">
            <w:pPr>
              <w:tabs>
                <w:tab w:val="left" w:pos="810"/>
              </w:tabs>
              <w:jc w:val="center"/>
            </w:pPr>
            <w:r w:rsidRPr="0063259A">
              <w:t>8</w:t>
            </w:r>
          </w:p>
        </w:tc>
        <w:tc>
          <w:tcPr>
            <w:tcW w:w="1800" w:type="dxa"/>
            <w:vAlign w:val="center"/>
          </w:tcPr>
          <w:p w14:paraId="5F0D2504" w14:textId="77777777" w:rsidR="00212C8E" w:rsidRPr="0063259A" w:rsidRDefault="00212C8E" w:rsidP="0088177E">
            <w:pPr>
              <w:tabs>
                <w:tab w:val="left" w:pos="810"/>
              </w:tabs>
            </w:pPr>
            <w:r w:rsidRPr="0063259A">
              <w:t>Income</w:t>
            </w:r>
          </w:p>
        </w:tc>
        <w:tc>
          <w:tcPr>
            <w:tcW w:w="844" w:type="dxa"/>
            <w:vAlign w:val="center"/>
          </w:tcPr>
          <w:p w14:paraId="1652038A" w14:textId="77777777" w:rsidR="00212C8E" w:rsidRPr="0063259A" w:rsidRDefault="00212C8E" w:rsidP="0088177E">
            <w:pPr>
              <w:tabs>
                <w:tab w:val="left" w:pos="810"/>
              </w:tabs>
              <w:jc w:val="center"/>
            </w:pPr>
            <w:r w:rsidRPr="0063259A">
              <w:t>3.70</w:t>
            </w:r>
          </w:p>
        </w:tc>
        <w:tc>
          <w:tcPr>
            <w:tcW w:w="935" w:type="dxa"/>
            <w:vAlign w:val="center"/>
          </w:tcPr>
          <w:p w14:paraId="635E8CFD" w14:textId="77777777" w:rsidR="00212C8E" w:rsidRPr="0063259A" w:rsidRDefault="00212C8E" w:rsidP="0088177E">
            <w:pPr>
              <w:jc w:val="center"/>
            </w:pPr>
            <w:r w:rsidRPr="0063259A">
              <w:t>1.77</w:t>
            </w:r>
          </w:p>
        </w:tc>
        <w:tc>
          <w:tcPr>
            <w:tcW w:w="935" w:type="dxa"/>
            <w:vAlign w:val="center"/>
          </w:tcPr>
          <w:p w14:paraId="3D53A72B" w14:textId="77777777" w:rsidR="00212C8E" w:rsidRPr="0063259A" w:rsidRDefault="00212C8E" w:rsidP="0088177E">
            <w:pPr>
              <w:jc w:val="center"/>
            </w:pPr>
            <w:r w:rsidRPr="0063259A">
              <w:t>.04</w:t>
            </w:r>
          </w:p>
        </w:tc>
        <w:tc>
          <w:tcPr>
            <w:tcW w:w="935" w:type="dxa"/>
            <w:vAlign w:val="center"/>
          </w:tcPr>
          <w:p w14:paraId="4D40ED9E" w14:textId="77777777" w:rsidR="00212C8E" w:rsidRPr="0063259A" w:rsidRDefault="00212C8E" w:rsidP="0088177E">
            <w:pPr>
              <w:jc w:val="center"/>
            </w:pPr>
            <w:r w:rsidRPr="0063259A">
              <w:t>.05</w:t>
            </w:r>
          </w:p>
        </w:tc>
        <w:tc>
          <w:tcPr>
            <w:tcW w:w="935" w:type="dxa"/>
            <w:vAlign w:val="center"/>
          </w:tcPr>
          <w:p w14:paraId="4EE8ADCD" w14:textId="77777777" w:rsidR="00212C8E" w:rsidRPr="0063259A" w:rsidRDefault="00212C8E" w:rsidP="0088177E">
            <w:pPr>
              <w:jc w:val="center"/>
            </w:pPr>
            <w:r w:rsidRPr="0063259A">
              <w:t>-.01</w:t>
            </w:r>
          </w:p>
        </w:tc>
        <w:tc>
          <w:tcPr>
            <w:tcW w:w="934" w:type="dxa"/>
            <w:vAlign w:val="center"/>
          </w:tcPr>
          <w:p w14:paraId="4F605E6C" w14:textId="77777777" w:rsidR="00212C8E" w:rsidRPr="0063259A" w:rsidRDefault="00212C8E" w:rsidP="0088177E">
            <w:pPr>
              <w:jc w:val="center"/>
            </w:pPr>
            <w:r w:rsidRPr="0063259A">
              <w:t>.05</w:t>
            </w:r>
          </w:p>
        </w:tc>
        <w:tc>
          <w:tcPr>
            <w:tcW w:w="935" w:type="dxa"/>
            <w:vAlign w:val="center"/>
          </w:tcPr>
          <w:p w14:paraId="3F1343FB" w14:textId="77777777" w:rsidR="00212C8E" w:rsidRPr="0063259A" w:rsidRDefault="00212C8E" w:rsidP="0088177E">
            <w:pPr>
              <w:jc w:val="center"/>
            </w:pPr>
            <w:r w:rsidRPr="0063259A">
              <w:t>-.08</w:t>
            </w:r>
            <w:r w:rsidRPr="0063259A">
              <w:rPr>
                <w:color w:val="000000" w:themeColor="text1"/>
                <w:vertAlign w:val="superscript"/>
              </w:rPr>
              <w:t>*</w:t>
            </w:r>
          </w:p>
        </w:tc>
        <w:tc>
          <w:tcPr>
            <w:tcW w:w="935" w:type="dxa"/>
            <w:vAlign w:val="center"/>
          </w:tcPr>
          <w:p w14:paraId="6123B97E" w14:textId="77777777" w:rsidR="00212C8E" w:rsidRPr="0063259A" w:rsidRDefault="00212C8E" w:rsidP="0088177E">
            <w:pPr>
              <w:jc w:val="center"/>
            </w:pPr>
            <w:r w:rsidRPr="0063259A">
              <w:t>-.15</w:t>
            </w:r>
            <w:r w:rsidRPr="0063259A">
              <w:rPr>
                <w:color w:val="000000" w:themeColor="text1"/>
                <w:vertAlign w:val="superscript"/>
              </w:rPr>
              <w:t>***</w:t>
            </w:r>
          </w:p>
        </w:tc>
        <w:tc>
          <w:tcPr>
            <w:tcW w:w="935" w:type="dxa"/>
            <w:vAlign w:val="center"/>
          </w:tcPr>
          <w:p w14:paraId="328FF14A" w14:textId="77777777" w:rsidR="00212C8E" w:rsidRPr="0063259A" w:rsidRDefault="00212C8E" w:rsidP="0088177E">
            <w:pPr>
              <w:jc w:val="center"/>
            </w:pPr>
            <w:r w:rsidRPr="0063259A">
              <w:t>.03</w:t>
            </w:r>
          </w:p>
        </w:tc>
        <w:tc>
          <w:tcPr>
            <w:tcW w:w="935" w:type="dxa"/>
            <w:vAlign w:val="center"/>
          </w:tcPr>
          <w:p w14:paraId="5728678B" w14:textId="77777777" w:rsidR="00212C8E" w:rsidRPr="0063259A" w:rsidRDefault="00212C8E" w:rsidP="0088177E">
            <w:pPr>
              <w:jc w:val="center"/>
            </w:pPr>
            <w:r w:rsidRPr="0063259A">
              <w:t>-</w:t>
            </w:r>
          </w:p>
        </w:tc>
        <w:tc>
          <w:tcPr>
            <w:tcW w:w="935" w:type="dxa"/>
            <w:vAlign w:val="center"/>
          </w:tcPr>
          <w:p w14:paraId="44191A29" w14:textId="77777777" w:rsidR="00212C8E" w:rsidRPr="0063259A" w:rsidRDefault="00212C8E" w:rsidP="0088177E">
            <w:pPr>
              <w:jc w:val="center"/>
            </w:pPr>
          </w:p>
        </w:tc>
      </w:tr>
      <w:tr w:rsidR="00212C8E" w:rsidRPr="0063259A" w14:paraId="3011CCAB" w14:textId="77777777" w:rsidTr="00B22C6E">
        <w:trPr>
          <w:trHeight w:val="269"/>
        </w:trPr>
        <w:tc>
          <w:tcPr>
            <w:tcW w:w="270" w:type="dxa"/>
            <w:tcBorders>
              <w:bottom w:val="single" w:sz="4" w:space="0" w:color="auto"/>
            </w:tcBorders>
            <w:vAlign w:val="center"/>
          </w:tcPr>
          <w:p w14:paraId="276E7C32" w14:textId="77777777" w:rsidR="00212C8E" w:rsidRPr="0063259A" w:rsidRDefault="00212C8E" w:rsidP="0088177E">
            <w:pPr>
              <w:tabs>
                <w:tab w:val="left" w:pos="810"/>
              </w:tabs>
              <w:jc w:val="center"/>
            </w:pPr>
            <w:r w:rsidRPr="0063259A">
              <w:t>9</w:t>
            </w:r>
          </w:p>
        </w:tc>
        <w:tc>
          <w:tcPr>
            <w:tcW w:w="1800" w:type="dxa"/>
            <w:tcBorders>
              <w:bottom w:val="single" w:sz="4" w:space="0" w:color="auto"/>
            </w:tcBorders>
            <w:vAlign w:val="center"/>
          </w:tcPr>
          <w:p w14:paraId="549F5C82" w14:textId="77777777" w:rsidR="00212C8E" w:rsidRPr="0063259A" w:rsidRDefault="00212C8E" w:rsidP="0088177E">
            <w:pPr>
              <w:tabs>
                <w:tab w:val="left" w:pos="810"/>
              </w:tabs>
            </w:pPr>
            <w:r w:rsidRPr="0063259A">
              <w:t>Job experience</w:t>
            </w:r>
          </w:p>
        </w:tc>
        <w:tc>
          <w:tcPr>
            <w:tcW w:w="844" w:type="dxa"/>
            <w:tcBorders>
              <w:bottom w:val="single" w:sz="4" w:space="0" w:color="auto"/>
            </w:tcBorders>
            <w:vAlign w:val="center"/>
          </w:tcPr>
          <w:p w14:paraId="00ACD8F9" w14:textId="77777777" w:rsidR="00212C8E" w:rsidRPr="0063259A" w:rsidRDefault="00212C8E" w:rsidP="0088177E">
            <w:pPr>
              <w:tabs>
                <w:tab w:val="left" w:pos="810"/>
              </w:tabs>
              <w:jc w:val="center"/>
            </w:pPr>
            <w:r w:rsidRPr="0063259A">
              <w:t>14.79</w:t>
            </w:r>
          </w:p>
        </w:tc>
        <w:tc>
          <w:tcPr>
            <w:tcW w:w="935" w:type="dxa"/>
            <w:tcBorders>
              <w:bottom w:val="single" w:sz="4" w:space="0" w:color="auto"/>
            </w:tcBorders>
            <w:vAlign w:val="center"/>
          </w:tcPr>
          <w:p w14:paraId="020C7199" w14:textId="77777777" w:rsidR="00212C8E" w:rsidRPr="0063259A" w:rsidRDefault="00212C8E" w:rsidP="0088177E">
            <w:pPr>
              <w:jc w:val="center"/>
            </w:pPr>
            <w:r w:rsidRPr="0063259A">
              <w:t>5.94</w:t>
            </w:r>
          </w:p>
        </w:tc>
        <w:tc>
          <w:tcPr>
            <w:tcW w:w="935" w:type="dxa"/>
            <w:tcBorders>
              <w:bottom w:val="single" w:sz="4" w:space="0" w:color="auto"/>
            </w:tcBorders>
            <w:vAlign w:val="center"/>
          </w:tcPr>
          <w:p w14:paraId="326EA358" w14:textId="77777777" w:rsidR="00212C8E" w:rsidRPr="0063259A" w:rsidRDefault="00212C8E" w:rsidP="0088177E">
            <w:pPr>
              <w:jc w:val="center"/>
            </w:pPr>
            <w:r w:rsidRPr="0063259A">
              <w:t>.01</w:t>
            </w:r>
          </w:p>
        </w:tc>
        <w:tc>
          <w:tcPr>
            <w:tcW w:w="935" w:type="dxa"/>
            <w:tcBorders>
              <w:bottom w:val="single" w:sz="4" w:space="0" w:color="auto"/>
            </w:tcBorders>
            <w:vAlign w:val="center"/>
          </w:tcPr>
          <w:p w14:paraId="597D451D" w14:textId="77777777" w:rsidR="00212C8E" w:rsidRPr="0063259A" w:rsidRDefault="00212C8E" w:rsidP="0088177E">
            <w:pPr>
              <w:jc w:val="center"/>
            </w:pPr>
            <w:r w:rsidRPr="0063259A">
              <w:t>.03</w:t>
            </w:r>
          </w:p>
        </w:tc>
        <w:tc>
          <w:tcPr>
            <w:tcW w:w="935" w:type="dxa"/>
            <w:tcBorders>
              <w:bottom w:val="single" w:sz="4" w:space="0" w:color="auto"/>
            </w:tcBorders>
            <w:vAlign w:val="center"/>
          </w:tcPr>
          <w:p w14:paraId="35D1486F" w14:textId="77777777" w:rsidR="00212C8E" w:rsidRPr="0063259A" w:rsidRDefault="00212C8E" w:rsidP="0088177E">
            <w:pPr>
              <w:jc w:val="center"/>
            </w:pPr>
            <w:r w:rsidRPr="0063259A">
              <w:t>-.02</w:t>
            </w:r>
          </w:p>
        </w:tc>
        <w:tc>
          <w:tcPr>
            <w:tcW w:w="934" w:type="dxa"/>
            <w:tcBorders>
              <w:bottom w:val="single" w:sz="4" w:space="0" w:color="auto"/>
            </w:tcBorders>
            <w:vAlign w:val="center"/>
          </w:tcPr>
          <w:p w14:paraId="38D492DB" w14:textId="77777777" w:rsidR="00212C8E" w:rsidRPr="0063259A" w:rsidRDefault="00212C8E" w:rsidP="0088177E">
            <w:pPr>
              <w:jc w:val="center"/>
            </w:pPr>
            <w:r w:rsidRPr="0063259A">
              <w:t>-.10</w:t>
            </w:r>
            <w:r w:rsidRPr="0063259A">
              <w:rPr>
                <w:color w:val="000000" w:themeColor="text1"/>
                <w:vertAlign w:val="superscript"/>
              </w:rPr>
              <w:t>*</w:t>
            </w:r>
          </w:p>
        </w:tc>
        <w:tc>
          <w:tcPr>
            <w:tcW w:w="935" w:type="dxa"/>
            <w:tcBorders>
              <w:bottom w:val="single" w:sz="4" w:space="0" w:color="auto"/>
            </w:tcBorders>
            <w:vAlign w:val="center"/>
          </w:tcPr>
          <w:p w14:paraId="4E12AECE" w14:textId="77777777" w:rsidR="00212C8E" w:rsidRPr="0063259A" w:rsidRDefault="00212C8E" w:rsidP="0088177E">
            <w:pPr>
              <w:jc w:val="center"/>
            </w:pPr>
            <w:r w:rsidRPr="0063259A">
              <w:t>.008</w:t>
            </w:r>
          </w:p>
        </w:tc>
        <w:tc>
          <w:tcPr>
            <w:tcW w:w="935" w:type="dxa"/>
            <w:tcBorders>
              <w:bottom w:val="single" w:sz="4" w:space="0" w:color="auto"/>
            </w:tcBorders>
            <w:vAlign w:val="center"/>
          </w:tcPr>
          <w:p w14:paraId="3DC8E71C" w14:textId="77777777" w:rsidR="00212C8E" w:rsidRPr="0063259A" w:rsidRDefault="00212C8E" w:rsidP="0088177E">
            <w:pPr>
              <w:jc w:val="center"/>
            </w:pPr>
            <w:r w:rsidRPr="0063259A">
              <w:t>.05</w:t>
            </w:r>
          </w:p>
        </w:tc>
        <w:tc>
          <w:tcPr>
            <w:tcW w:w="935" w:type="dxa"/>
            <w:tcBorders>
              <w:bottom w:val="single" w:sz="4" w:space="0" w:color="auto"/>
            </w:tcBorders>
            <w:vAlign w:val="center"/>
          </w:tcPr>
          <w:p w14:paraId="5F56E194" w14:textId="77777777" w:rsidR="00212C8E" w:rsidRPr="0063259A" w:rsidRDefault="00212C8E" w:rsidP="0088177E">
            <w:pPr>
              <w:jc w:val="center"/>
            </w:pPr>
            <w:r w:rsidRPr="0063259A">
              <w:t>.73</w:t>
            </w:r>
          </w:p>
        </w:tc>
        <w:tc>
          <w:tcPr>
            <w:tcW w:w="935" w:type="dxa"/>
            <w:tcBorders>
              <w:bottom w:val="single" w:sz="4" w:space="0" w:color="auto"/>
            </w:tcBorders>
            <w:vAlign w:val="center"/>
          </w:tcPr>
          <w:p w14:paraId="2318E4C0" w14:textId="77777777" w:rsidR="00212C8E" w:rsidRPr="0063259A" w:rsidRDefault="00212C8E" w:rsidP="0088177E">
            <w:pPr>
              <w:jc w:val="center"/>
            </w:pPr>
            <w:r w:rsidRPr="0063259A">
              <w:t>.11</w:t>
            </w:r>
            <w:r w:rsidRPr="0063259A">
              <w:rPr>
                <w:color w:val="000000" w:themeColor="text1"/>
                <w:vertAlign w:val="superscript"/>
              </w:rPr>
              <w:t>**</w:t>
            </w:r>
          </w:p>
        </w:tc>
        <w:tc>
          <w:tcPr>
            <w:tcW w:w="935" w:type="dxa"/>
            <w:tcBorders>
              <w:bottom w:val="single" w:sz="4" w:space="0" w:color="auto"/>
            </w:tcBorders>
            <w:vAlign w:val="center"/>
          </w:tcPr>
          <w:p w14:paraId="0D0C6881" w14:textId="77777777" w:rsidR="00212C8E" w:rsidRPr="0063259A" w:rsidRDefault="00212C8E" w:rsidP="0088177E">
            <w:pPr>
              <w:jc w:val="center"/>
            </w:pPr>
            <w:r w:rsidRPr="0063259A">
              <w:t>-</w:t>
            </w:r>
          </w:p>
        </w:tc>
      </w:tr>
    </w:tbl>
    <w:p w14:paraId="05C198FB" w14:textId="373A20A3" w:rsidR="00B61321" w:rsidRDefault="00212C8E" w:rsidP="00212C8E">
      <w:pPr>
        <w:rPr>
          <w:iCs/>
          <w:sz w:val="20"/>
          <w:szCs w:val="20"/>
        </w:rPr>
      </w:pPr>
      <w:r w:rsidRPr="0063259A">
        <w:rPr>
          <w:iCs/>
          <w:sz w:val="20"/>
          <w:szCs w:val="20"/>
        </w:rPr>
        <w:t>Notes:</w:t>
      </w:r>
      <w:r w:rsidRPr="0063259A">
        <w:rPr>
          <w:iCs/>
          <w:sz w:val="20"/>
          <w:szCs w:val="20"/>
        </w:rPr>
        <w:tab/>
      </w:r>
      <w:r w:rsidRPr="0063259A">
        <w:rPr>
          <w:i/>
          <w:iCs/>
          <w:sz w:val="20"/>
          <w:szCs w:val="20"/>
        </w:rPr>
        <w:t>N</w:t>
      </w:r>
      <w:r w:rsidRPr="0063259A">
        <w:rPr>
          <w:iCs/>
          <w:sz w:val="20"/>
          <w:szCs w:val="20"/>
        </w:rPr>
        <w:t xml:space="preserve"> = </w:t>
      </w:r>
      <w:r w:rsidR="00C15572">
        <w:rPr>
          <w:iCs/>
          <w:sz w:val="20"/>
          <w:szCs w:val="20"/>
        </w:rPr>
        <w:t>571</w:t>
      </w:r>
      <w:r w:rsidR="00E95F47">
        <w:rPr>
          <w:iCs/>
          <w:sz w:val="20"/>
          <w:szCs w:val="20"/>
        </w:rPr>
        <w:t xml:space="preserve"> (</w:t>
      </w:r>
      <w:r w:rsidR="00E95F47" w:rsidRPr="0038361D">
        <w:rPr>
          <w:iCs/>
          <w:sz w:val="20"/>
          <w:szCs w:val="20"/>
        </w:rPr>
        <w:t xml:space="preserve">Low dominance </w:t>
      </w:r>
      <w:r w:rsidR="00E95F47" w:rsidRPr="0038361D">
        <w:rPr>
          <w:i/>
          <w:sz w:val="20"/>
          <w:szCs w:val="20"/>
        </w:rPr>
        <w:t>N</w:t>
      </w:r>
      <w:r w:rsidR="00E95F47" w:rsidRPr="0038361D">
        <w:rPr>
          <w:iCs/>
          <w:sz w:val="20"/>
          <w:szCs w:val="20"/>
        </w:rPr>
        <w:t xml:space="preserve"> = </w:t>
      </w:r>
      <w:r w:rsidR="00DD7980">
        <w:rPr>
          <w:iCs/>
          <w:sz w:val="20"/>
          <w:szCs w:val="20"/>
        </w:rPr>
        <w:t>151</w:t>
      </w:r>
      <w:r w:rsidR="00E95F47" w:rsidRPr="0038361D">
        <w:rPr>
          <w:iCs/>
          <w:sz w:val="20"/>
          <w:szCs w:val="20"/>
        </w:rPr>
        <w:t xml:space="preserve">, High dominance </w:t>
      </w:r>
      <w:r w:rsidR="00E95F47" w:rsidRPr="0038361D">
        <w:rPr>
          <w:i/>
          <w:sz w:val="20"/>
          <w:szCs w:val="20"/>
        </w:rPr>
        <w:t>N</w:t>
      </w:r>
      <w:r w:rsidR="00E95F47" w:rsidRPr="0038361D">
        <w:rPr>
          <w:iCs/>
          <w:sz w:val="20"/>
          <w:szCs w:val="20"/>
        </w:rPr>
        <w:t xml:space="preserve"> = </w:t>
      </w:r>
      <w:r w:rsidR="00DD7980">
        <w:rPr>
          <w:iCs/>
          <w:sz w:val="20"/>
          <w:szCs w:val="20"/>
        </w:rPr>
        <w:t>146</w:t>
      </w:r>
      <w:r w:rsidR="00E95F47" w:rsidRPr="0038361D">
        <w:rPr>
          <w:iCs/>
          <w:sz w:val="20"/>
          <w:szCs w:val="20"/>
        </w:rPr>
        <w:t xml:space="preserve">, Low prestige </w:t>
      </w:r>
      <w:r w:rsidR="00E95F47" w:rsidRPr="0038361D">
        <w:rPr>
          <w:i/>
          <w:sz w:val="20"/>
          <w:szCs w:val="20"/>
        </w:rPr>
        <w:t>N</w:t>
      </w:r>
      <w:r w:rsidR="00E95F47" w:rsidRPr="0038361D">
        <w:rPr>
          <w:iCs/>
          <w:sz w:val="20"/>
          <w:szCs w:val="20"/>
        </w:rPr>
        <w:t xml:space="preserve"> = </w:t>
      </w:r>
      <w:r w:rsidR="00DD7980">
        <w:rPr>
          <w:iCs/>
          <w:sz w:val="20"/>
          <w:szCs w:val="20"/>
        </w:rPr>
        <w:t>135</w:t>
      </w:r>
      <w:r w:rsidR="00E95F47" w:rsidRPr="0038361D">
        <w:rPr>
          <w:iCs/>
          <w:sz w:val="20"/>
          <w:szCs w:val="20"/>
        </w:rPr>
        <w:t xml:space="preserve">, High prestige </w:t>
      </w:r>
      <w:r w:rsidR="00E95F47" w:rsidRPr="0038361D">
        <w:rPr>
          <w:i/>
          <w:sz w:val="20"/>
          <w:szCs w:val="20"/>
        </w:rPr>
        <w:t>N</w:t>
      </w:r>
      <w:r w:rsidR="00E95F47" w:rsidRPr="0038361D">
        <w:rPr>
          <w:iCs/>
          <w:sz w:val="20"/>
          <w:szCs w:val="20"/>
        </w:rPr>
        <w:t xml:space="preserve"> = </w:t>
      </w:r>
      <w:r w:rsidR="00DD7980">
        <w:rPr>
          <w:iCs/>
          <w:sz w:val="20"/>
          <w:szCs w:val="20"/>
        </w:rPr>
        <w:t>139</w:t>
      </w:r>
      <w:r w:rsidR="00E95F47">
        <w:rPr>
          <w:iCs/>
          <w:sz w:val="20"/>
          <w:szCs w:val="20"/>
        </w:rPr>
        <w:t>)</w:t>
      </w:r>
    </w:p>
    <w:p w14:paraId="35E5919D" w14:textId="1923996D" w:rsidR="00212C8E" w:rsidRPr="0063259A" w:rsidRDefault="00212C8E" w:rsidP="00B61321">
      <w:pPr>
        <w:ind w:firstLine="720"/>
        <w:rPr>
          <w:sz w:val="20"/>
          <w:szCs w:val="20"/>
        </w:rPr>
      </w:pPr>
      <w:r w:rsidRPr="0063259A">
        <w:rPr>
          <w:sz w:val="20"/>
          <w:szCs w:val="20"/>
        </w:rPr>
        <w:t>Internal consistency reliabilities appear in parentheses along the diagonal</w:t>
      </w:r>
    </w:p>
    <w:p w14:paraId="4310178A" w14:textId="77777777" w:rsidR="00212C8E" w:rsidRPr="0063259A" w:rsidRDefault="00212C8E" w:rsidP="00212C8E">
      <w:pPr>
        <w:rPr>
          <w:sz w:val="20"/>
          <w:szCs w:val="20"/>
        </w:rPr>
      </w:pPr>
      <w:r w:rsidRPr="0063259A">
        <w:rPr>
          <w:sz w:val="20"/>
          <w:szCs w:val="20"/>
        </w:rPr>
        <w:tab/>
      </w:r>
      <w:r w:rsidRPr="0063259A">
        <w:rPr>
          <w:sz w:val="20"/>
          <w:szCs w:val="20"/>
          <w:vertAlign w:val="superscript"/>
        </w:rPr>
        <w:t>a</w:t>
      </w:r>
      <w:r w:rsidRPr="0063259A">
        <w:rPr>
          <w:sz w:val="20"/>
          <w:szCs w:val="20"/>
        </w:rPr>
        <w:t xml:space="preserve"> Categorical variable: 0 = Low dominance condition, 1 = High dominance condition, 2 = Low prestige condition, 3 = High prestige condition</w:t>
      </w:r>
    </w:p>
    <w:p w14:paraId="5B63EB5D" w14:textId="77777777" w:rsidR="00212C8E" w:rsidRPr="0063259A" w:rsidRDefault="00212C8E" w:rsidP="00212C8E">
      <w:pPr>
        <w:ind w:firstLine="720"/>
        <w:rPr>
          <w:iCs/>
          <w:sz w:val="20"/>
          <w:szCs w:val="20"/>
        </w:rPr>
      </w:pPr>
      <w:r w:rsidRPr="0063259A">
        <w:rPr>
          <w:sz w:val="20"/>
          <w:szCs w:val="20"/>
          <w:vertAlign w:val="superscript"/>
        </w:rPr>
        <w:t>b</w:t>
      </w:r>
      <w:r w:rsidRPr="0063259A">
        <w:rPr>
          <w:sz w:val="20"/>
          <w:szCs w:val="20"/>
        </w:rPr>
        <w:t xml:space="preserve"> Categorical variable: 0 = Male, 1 = Female</w:t>
      </w:r>
    </w:p>
    <w:p w14:paraId="23492DA5" w14:textId="77777777" w:rsidR="00212C8E" w:rsidRPr="0063259A" w:rsidRDefault="00212C8E" w:rsidP="00212C8E">
      <w:pPr>
        <w:ind w:firstLine="720"/>
        <w:rPr>
          <w:color w:val="000000" w:themeColor="text1"/>
          <w:sz w:val="20"/>
          <w:szCs w:val="20"/>
        </w:rPr>
      </w:pPr>
      <w:r w:rsidRPr="0063259A">
        <w:rPr>
          <w:sz w:val="20"/>
          <w:szCs w:val="20"/>
          <w:vertAlign w:val="superscript"/>
        </w:rPr>
        <w:t>†</w:t>
      </w:r>
      <w:r w:rsidRPr="0063259A">
        <w:rPr>
          <w:sz w:val="20"/>
          <w:szCs w:val="20"/>
        </w:rPr>
        <w:t xml:space="preserve"> </w:t>
      </w:r>
      <w:r w:rsidRPr="007E5CBD">
        <w:rPr>
          <w:i/>
          <w:iCs/>
          <w:sz w:val="20"/>
          <w:szCs w:val="20"/>
        </w:rPr>
        <w:t>p</w:t>
      </w:r>
      <w:r w:rsidRPr="0063259A">
        <w:rPr>
          <w:sz w:val="20"/>
          <w:szCs w:val="20"/>
        </w:rPr>
        <w:t xml:space="preserve"> &lt; .10, </w:t>
      </w:r>
      <w:r w:rsidRPr="0063259A">
        <w:rPr>
          <w:color w:val="000000" w:themeColor="text1"/>
          <w:sz w:val="20"/>
          <w:szCs w:val="20"/>
          <w:vertAlign w:val="superscript"/>
        </w:rPr>
        <w:t>*</w:t>
      </w:r>
      <w:r w:rsidRPr="0063259A">
        <w:rPr>
          <w:color w:val="000000" w:themeColor="text1"/>
          <w:sz w:val="20"/>
          <w:szCs w:val="20"/>
        </w:rPr>
        <w:t xml:space="preserve"> </w:t>
      </w:r>
      <w:r w:rsidRPr="0063259A">
        <w:rPr>
          <w:i/>
          <w:iCs/>
          <w:color w:val="000000" w:themeColor="text1"/>
          <w:sz w:val="20"/>
          <w:szCs w:val="20"/>
        </w:rPr>
        <w:t>p</w:t>
      </w:r>
      <w:r w:rsidRPr="0063259A">
        <w:rPr>
          <w:color w:val="000000" w:themeColor="text1"/>
          <w:sz w:val="20"/>
          <w:szCs w:val="20"/>
        </w:rPr>
        <w:t xml:space="preserve"> &lt; .05, </w:t>
      </w:r>
      <w:r w:rsidRPr="0063259A">
        <w:rPr>
          <w:color w:val="000000" w:themeColor="text1"/>
          <w:sz w:val="20"/>
          <w:szCs w:val="20"/>
          <w:vertAlign w:val="superscript"/>
        </w:rPr>
        <w:t>**</w:t>
      </w:r>
      <w:r w:rsidRPr="0063259A">
        <w:rPr>
          <w:i/>
          <w:iCs/>
          <w:color w:val="000000" w:themeColor="text1"/>
          <w:sz w:val="20"/>
          <w:szCs w:val="20"/>
        </w:rPr>
        <w:t xml:space="preserve"> p</w:t>
      </w:r>
      <w:r w:rsidRPr="0063259A">
        <w:rPr>
          <w:color w:val="000000" w:themeColor="text1"/>
          <w:sz w:val="20"/>
          <w:szCs w:val="20"/>
        </w:rPr>
        <w:t xml:space="preserve"> &lt; .01, </w:t>
      </w:r>
      <w:r w:rsidRPr="0063259A">
        <w:rPr>
          <w:color w:val="000000" w:themeColor="text1"/>
          <w:sz w:val="20"/>
          <w:szCs w:val="20"/>
          <w:vertAlign w:val="superscript"/>
        </w:rPr>
        <w:t>***</w:t>
      </w:r>
      <w:r w:rsidRPr="0063259A">
        <w:rPr>
          <w:color w:val="000000" w:themeColor="text1"/>
          <w:sz w:val="20"/>
          <w:szCs w:val="20"/>
        </w:rPr>
        <w:t xml:space="preserve"> </w:t>
      </w:r>
      <w:r w:rsidRPr="0063259A">
        <w:rPr>
          <w:i/>
          <w:iCs/>
          <w:color w:val="000000" w:themeColor="text1"/>
          <w:sz w:val="20"/>
          <w:szCs w:val="20"/>
        </w:rPr>
        <w:t>p</w:t>
      </w:r>
      <w:r w:rsidRPr="0063259A">
        <w:rPr>
          <w:color w:val="000000" w:themeColor="text1"/>
          <w:sz w:val="20"/>
          <w:szCs w:val="20"/>
        </w:rPr>
        <w:t xml:space="preserve"> &lt; .001</w:t>
      </w:r>
    </w:p>
    <w:p w14:paraId="4968EB22" w14:textId="77777777" w:rsidR="00212C8E" w:rsidRPr="0063259A" w:rsidRDefault="00212C8E" w:rsidP="00212C8E">
      <w:pPr>
        <w:rPr>
          <w:sz w:val="20"/>
          <w:szCs w:val="20"/>
          <w:u w:val="single"/>
        </w:rPr>
      </w:pPr>
    </w:p>
    <w:p w14:paraId="63E3533D" w14:textId="77777777" w:rsidR="00A36B23" w:rsidRPr="0063259A" w:rsidRDefault="006653BF" w:rsidP="00A36B23">
      <w:pPr>
        <w:pStyle w:val="Heading2"/>
        <w:rPr>
          <w:b/>
          <w:bCs/>
          <w:color w:val="000000" w:themeColor="text1"/>
        </w:rPr>
      </w:pPr>
      <w:r w:rsidRPr="0063259A">
        <w:rPr>
          <w:b/>
          <w:bCs/>
          <w:color w:val="000000" w:themeColor="text1"/>
        </w:rPr>
        <w:br w:type="page"/>
      </w:r>
    </w:p>
    <w:p w14:paraId="7E6CC853" w14:textId="7CA86F69" w:rsidR="00A36B23" w:rsidRPr="0063259A" w:rsidRDefault="00A36B23" w:rsidP="003E6EDB">
      <w:pPr>
        <w:pStyle w:val="Heading2"/>
        <w:rPr>
          <w:rFonts w:ascii="Times New Roman" w:hAnsi="Times New Roman" w:cs="Times New Roman"/>
          <w:b/>
          <w:bCs/>
          <w:color w:val="000000" w:themeColor="text1"/>
          <w:sz w:val="24"/>
          <w:szCs w:val="24"/>
        </w:rPr>
      </w:pPr>
      <w:bookmarkStart w:id="188" w:name="_Toc196601820"/>
      <w:r w:rsidRPr="0063259A">
        <w:rPr>
          <w:rFonts w:ascii="Times New Roman" w:hAnsi="Times New Roman" w:cs="Times New Roman"/>
          <w:b/>
          <w:bCs/>
          <w:color w:val="000000" w:themeColor="text1"/>
          <w:sz w:val="24"/>
          <w:szCs w:val="24"/>
        </w:rPr>
        <w:t xml:space="preserve">Table </w:t>
      </w:r>
      <w:r w:rsidR="003D4468">
        <w:rPr>
          <w:rFonts w:ascii="Times New Roman" w:hAnsi="Times New Roman" w:cs="Times New Roman"/>
          <w:b/>
          <w:bCs/>
          <w:color w:val="000000" w:themeColor="text1"/>
          <w:sz w:val="24"/>
          <w:szCs w:val="24"/>
        </w:rPr>
        <w:t>S29</w:t>
      </w:r>
      <w:r w:rsidRPr="0063259A">
        <w:rPr>
          <w:rFonts w:ascii="Times New Roman" w:hAnsi="Times New Roman" w:cs="Times New Roman"/>
          <w:b/>
          <w:bCs/>
          <w:color w:val="000000" w:themeColor="text1"/>
          <w:sz w:val="24"/>
          <w:szCs w:val="24"/>
        </w:rPr>
        <w:t xml:space="preserve">. </w:t>
      </w:r>
      <w:r w:rsidR="00AB5F2D">
        <w:rPr>
          <w:rFonts w:ascii="Times New Roman" w:hAnsi="Times New Roman" w:cs="Times New Roman"/>
          <w:b/>
          <w:bCs/>
          <w:color w:val="000000" w:themeColor="text1"/>
          <w:sz w:val="24"/>
          <w:szCs w:val="24"/>
        </w:rPr>
        <w:t>P</w:t>
      </w:r>
      <w:r w:rsidRPr="0063259A">
        <w:rPr>
          <w:rFonts w:ascii="Times New Roman" w:hAnsi="Times New Roman" w:cs="Times New Roman"/>
          <w:b/>
          <w:bCs/>
          <w:color w:val="000000" w:themeColor="text1"/>
          <w:sz w:val="24"/>
          <w:szCs w:val="24"/>
        </w:rPr>
        <w:t>ost-hoc test</w:t>
      </w:r>
      <w:r w:rsidR="00AB5F2D">
        <w:rPr>
          <w:rFonts w:ascii="Times New Roman" w:hAnsi="Times New Roman" w:cs="Times New Roman"/>
          <w:b/>
          <w:bCs/>
          <w:color w:val="000000" w:themeColor="text1"/>
          <w:sz w:val="24"/>
          <w:szCs w:val="24"/>
        </w:rPr>
        <w:t>s</w:t>
      </w:r>
      <w:r w:rsidRPr="0063259A">
        <w:rPr>
          <w:rFonts w:ascii="Times New Roman" w:hAnsi="Times New Roman" w:cs="Times New Roman"/>
          <w:b/>
          <w:bCs/>
          <w:color w:val="000000" w:themeColor="text1"/>
          <w:sz w:val="24"/>
          <w:szCs w:val="24"/>
        </w:rPr>
        <w:t xml:space="preserve"> (Study S</w:t>
      </w:r>
      <w:r w:rsidR="00191BD3" w:rsidRPr="0063259A">
        <w:rPr>
          <w:rFonts w:ascii="Times New Roman" w:hAnsi="Times New Roman" w:cs="Times New Roman"/>
          <w:b/>
          <w:bCs/>
          <w:color w:val="000000" w:themeColor="text1"/>
          <w:sz w:val="24"/>
          <w:szCs w:val="24"/>
        </w:rPr>
        <w:t>4</w:t>
      </w:r>
      <w:r w:rsidRPr="0063259A">
        <w:rPr>
          <w:rFonts w:ascii="Times New Roman" w:hAnsi="Times New Roman" w:cs="Times New Roman"/>
          <w:b/>
          <w:bCs/>
          <w:color w:val="000000" w:themeColor="text1"/>
          <w:sz w:val="24"/>
          <w:szCs w:val="24"/>
        </w:rPr>
        <w:t>)</w:t>
      </w:r>
      <w:bookmarkEnd w:id="188"/>
    </w:p>
    <w:p w14:paraId="68C59187" w14:textId="77777777" w:rsidR="00A36B23" w:rsidRPr="0063259A" w:rsidRDefault="00A36B23" w:rsidP="00A36B23">
      <w:pPr>
        <w:pStyle w:val="Heading2"/>
        <w:rPr>
          <w:rFonts w:ascii="Times New Roman" w:hAnsi="Times New Roman" w:cs="Times New Roman"/>
          <w:b/>
          <w:bCs/>
          <w:color w:val="000000" w:themeColor="text1"/>
          <w:sz w:val="24"/>
          <w:szCs w:val="24"/>
        </w:rPr>
      </w:pPr>
    </w:p>
    <w:p w14:paraId="43E36AD8" w14:textId="60F01A1C" w:rsidR="00A36B23" w:rsidRPr="0063259A" w:rsidRDefault="00483D9E" w:rsidP="00C30736">
      <w:pPr>
        <w:rPr>
          <w:b/>
          <w:bCs/>
        </w:rPr>
      </w:pPr>
      <w:r w:rsidRPr="0063259A">
        <w:rPr>
          <w:b/>
          <w:bCs/>
        </w:rPr>
        <w:t>A</w:t>
      </w:r>
      <w:r w:rsidR="00A36B23" w:rsidRPr="0063259A">
        <w:rPr>
          <w:b/>
          <w:bCs/>
        </w:rPr>
        <w:t xml:space="preserve">: </w:t>
      </w:r>
      <w:r w:rsidRPr="0063259A">
        <w:rPr>
          <w:b/>
          <w:bCs/>
        </w:rPr>
        <w:t>D</w:t>
      </w:r>
      <w:r w:rsidR="00A36B23" w:rsidRPr="0063259A">
        <w:rPr>
          <w:b/>
          <w:bCs/>
        </w:rPr>
        <w:t>ominance manipulation check</w:t>
      </w:r>
    </w:p>
    <w:tbl>
      <w:tblPr>
        <w:tblStyle w:val="TableGrid"/>
        <w:tblW w:w="0" w:type="auto"/>
        <w:tblLook w:val="04A0" w:firstRow="1" w:lastRow="0" w:firstColumn="1" w:lastColumn="0" w:noHBand="0" w:noVBand="1"/>
      </w:tblPr>
      <w:tblGrid>
        <w:gridCol w:w="1544"/>
        <w:gridCol w:w="672"/>
        <w:gridCol w:w="566"/>
        <w:gridCol w:w="1511"/>
        <w:gridCol w:w="1544"/>
        <w:gridCol w:w="1266"/>
        <w:gridCol w:w="1544"/>
      </w:tblGrid>
      <w:tr w:rsidR="00F076A7" w:rsidRPr="0063259A" w14:paraId="30AD7DD8" w14:textId="77777777" w:rsidTr="00F076A7">
        <w:trPr>
          <w:trHeight w:val="298"/>
        </w:trPr>
        <w:tc>
          <w:tcPr>
            <w:tcW w:w="0" w:type="auto"/>
            <w:tcBorders>
              <w:left w:val="nil"/>
              <w:right w:val="nil"/>
            </w:tcBorders>
          </w:tcPr>
          <w:p w14:paraId="0686BBF6" w14:textId="77777777" w:rsidR="00F076A7" w:rsidRPr="0063259A" w:rsidRDefault="00F076A7" w:rsidP="0088177E">
            <w:pPr>
              <w:rPr>
                <w:sz w:val="20"/>
                <w:szCs w:val="20"/>
              </w:rPr>
            </w:pPr>
          </w:p>
        </w:tc>
        <w:tc>
          <w:tcPr>
            <w:tcW w:w="0" w:type="auto"/>
            <w:tcBorders>
              <w:left w:val="nil"/>
              <w:right w:val="nil"/>
            </w:tcBorders>
            <w:vAlign w:val="center"/>
          </w:tcPr>
          <w:p w14:paraId="786B2798" w14:textId="7B01BD92" w:rsidR="00F076A7" w:rsidRPr="0063259A" w:rsidRDefault="00F076A7" w:rsidP="00F076A7">
            <w:pPr>
              <w:jc w:val="center"/>
              <w:rPr>
                <w:sz w:val="20"/>
                <w:szCs w:val="20"/>
              </w:rPr>
            </w:pPr>
            <w:r w:rsidRPr="0063259A">
              <w:rPr>
                <w:sz w:val="20"/>
                <w:szCs w:val="20"/>
              </w:rPr>
              <w:t>Mean</w:t>
            </w:r>
          </w:p>
        </w:tc>
        <w:tc>
          <w:tcPr>
            <w:tcW w:w="0" w:type="auto"/>
            <w:tcBorders>
              <w:left w:val="nil"/>
              <w:right w:val="nil"/>
            </w:tcBorders>
            <w:vAlign w:val="center"/>
          </w:tcPr>
          <w:p w14:paraId="48C078E1" w14:textId="053930D3" w:rsidR="00F076A7" w:rsidRPr="0063259A" w:rsidRDefault="00F076A7" w:rsidP="00F076A7">
            <w:pPr>
              <w:jc w:val="center"/>
              <w:rPr>
                <w:sz w:val="20"/>
                <w:szCs w:val="20"/>
              </w:rPr>
            </w:pPr>
            <w:r w:rsidRPr="0063259A">
              <w:rPr>
                <w:sz w:val="20"/>
                <w:szCs w:val="20"/>
              </w:rPr>
              <w:t>SD</w:t>
            </w:r>
          </w:p>
        </w:tc>
        <w:tc>
          <w:tcPr>
            <w:tcW w:w="0" w:type="auto"/>
            <w:tcBorders>
              <w:left w:val="nil"/>
              <w:right w:val="nil"/>
            </w:tcBorders>
            <w:vAlign w:val="center"/>
          </w:tcPr>
          <w:p w14:paraId="79E57786" w14:textId="405CF219" w:rsidR="00F076A7" w:rsidRPr="0063259A" w:rsidRDefault="00F076A7" w:rsidP="0088177E">
            <w:pPr>
              <w:jc w:val="center"/>
              <w:rPr>
                <w:sz w:val="20"/>
                <w:szCs w:val="20"/>
              </w:rPr>
            </w:pPr>
            <w:r w:rsidRPr="0063259A">
              <w:rPr>
                <w:sz w:val="20"/>
                <w:szCs w:val="20"/>
              </w:rPr>
              <w:t>Low dominance</w:t>
            </w:r>
          </w:p>
        </w:tc>
        <w:tc>
          <w:tcPr>
            <w:tcW w:w="0" w:type="auto"/>
            <w:tcBorders>
              <w:left w:val="nil"/>
              <w:right w:val="nil"/>
            </w:tcBorders>
            <w:vAlign w:val="center"/>
          </w:tcPr>
          <w:p w14:paraId="7327417E" w14:textId="77777777" w:rsidR="00F076A7" w:rsidRPr="0063259A" w:rsidRDefault="00F076A7" w:rsidP="0088177E">
            <w:pPr>
              <w:jc w:val="center"/>
              <w:rPr>
                <w:sz w:val="20"/>
                <w:szCs w:val="20"/>
              </w:rPr>
            </w:pPr>
            <w:r w:rsidRPr="0063259A">
              <w:rPr>
                <w:sz w:val="20"/>
                <w:szCs w:val="20"/>
              </w:rPr>
              <w:t>High dominance</w:t>
            </w:r>
          </w:p>
        </w:tc>
        <w:tc>
          <w:tcPr>
            <w:tcW w:w="0" w:type="auto"/>
            <w:tcBorders>
              <w:left w:val="nil"/>
              <w:right w:val="nil"/>
            </w:tcBorders>
            <w:vAlign w:val="center"/>
          </w:tcPr>
          <w:p w14:paraId="44087BAE" w14:textId="77777777" w:rsidR="00F076A7" w:rsidRPr="0063259A" w:rsidRDefault="00F076A7" w:rsidP="0088177E">
            <w:pPr>
              <w:jc w:val="center"/>
              <w:rPr>
                <w:sz w:val="20"/>
                <w:szCs w:val="20"/>
              </w:rPr>
            </w:pPr>
            <w:r w:rsidRPr="0063259A">
              <w:rPr>
                <w:sz w:val="20"/>
                <w:szCs w:val="20"/>
              </w:rPr>
              <w:t>Low prestige</w:t>
            </w:r>
          </w:p>
        </w:tc>
        <w:tc>
          <w:tcPr>
            <w:tcW w:w="0" w:type="auto"/>
            <w:tcBorders>
              <w:left w:val="nil"/>
              <w:right w:val="nil"/>
            </w:tcBorders>
            <w:vAlign w:val="center"/>
          </w:tcPr>
          <w:p w14:paraId="147D9443" w14:textId="77777777" w:rsidR="00F076A7" w:rsidRPr="0063259A" w:rsidRDefault="00F076A7" w:rsidP="0088177E">
            <w:pPr>
              <w:jc w:val="center"/>
              <w:rPr>
                <w:sz w:val="20"/>
                <w:szCs w:val="20"/>
              </w:rPr>
            </w:pPr>
            <w:r w:rsidRPr="0063259A">
              <w:rPr>
                <w:sz w:val="20"/>
                <w:szCs w:val="20"/>
              </w:rPr>
              <w:t>High dominance</w:t>
            </w:r>
          </w:p>
        </w:tc>
      </w:tr>
      <w:tr w:rsidR="00F076A7" w:rsidRPr="0063259A" w14:paraId="6887BD78" w14:textId="77777777" w:rsidTr="00F076A7">
        <w:trPr>
          <w:trHeight w:val="298"/>
        </w:trPr>
        <w:tc>
          <w:tcPr>
            <w:tcW w:w="0" w:type="auto"/>
            <w:tcBorders>
              <w:left w:val="nil"/>
              <w:bottom w:val="nil"/>
              <w:right w:val="nil"/>
            </w:tcBorders>
            <w:vAlign w:val="center"/>
          </w:tcPr>
          <w:p w14:paraId="0AC1A775" w14:textId="77777777" w:rsidR="00F076A7" w:rsidRPr="0063259A" w:rsidRDefault="00F076A7" w:rsidP="0088177E">
            <w:pPr>
              <w:rPr>
                <w:sz w:val="20"/>
                <w:szCs w:val="20"/>
              </w:rPr>
            </w:pPr>
            <w:r w:rsidRPr="0063259A">
              <w:rPr>
                <w:sz w:val="20"/>
                <w:szCs w:val="20"/>
              </w:rPr>
              <w:t>Low dominance</w:t>
            </w:r>
          </w:p>
        </w:tc>
        <w:tc>
          <w:tcPr>
            <w:tcW w:w="0" w:type="auto"/>
            <w:tcBorders>
              <w:left w:val="nil"/>
              <w:bottom w:val="nil"/>
              <w:right w:val="nil"/>
            </w:tcBorders>
            <w:vAlign w:val="center"/>
          </w:tcPr>
          <w:p w14:paraId="6403396A" w14:textId="24DADFB6" w:rsidR="00F076A7" w:rsidRPr="0063259A" w:rsidRDefault="007B6715" w:rsidP="00F076A7">
            <w:pPr>
              <w:jc w:val="center"/>
              <w:rPr>
                <w:sz w:val="20"/>
                <w:szCs w:val="20"/>
              </w:rPr>
            </w:pPr>
            <w:r w:rsidRPr="0063259A">
              <w:rPr>
                <w:sz w:val="20"/>
                <w:szCs w:val="20"/>
              </w:rPr>
              <w:t>1.69</w:t>
            </w:r>
          </w:p>
        </w:tc>
        <w:tc>
          <w:tcPr>
            <w:tcW w:w="0" w:type="auto"/>
            <w:tcBorders>
              <w:left w:val="nil"/>
              <w:bottom w:val="nil"/>
              <w:right w:val="nil"/>
            </w:tcBorders>
            <w:vAlign w:val="center"/>
          </w:tcPr>
          <w:p w14:paraId="757B69EC" w14:textId="122EAA06" w:rsidR="00F076A7" w:rsidRPr="0063259A" w:rsidRDefault="007B6715" w:rsidP="00F076A7">
            <w:pPr>
              <w:jc w:val="center"/>
              <w:rPr>
                <w:sz w:val="20"/>
                <w:szCs w:val="20"/>
              </w:rPr>
            </w:pPr>
            <w:r w:rsidRPr="0063259A">
              <w:rPr>
                <w:sz w:val="20"/>
                <w:szCs w:val="20"/>
              </w:rPr>
              <w:t>1.06</w:t>
            </w:r>
          </w:p>
        </w:tc>
        <w:tc>
          <w:tcPr>
            <w:tcW w:w="0" w:type="auto"/>
            <w:tcBorders>
              <w:left w:val="nil"/>
              <w:bottom w:val="nil"/>
              <w:right w:val="nil"/>
            </w:tcBorders>
            <w:vAlign w:val="center"/>
          </w:tcPr>
          <w:p w14:paraId="4241DAC4" w14:textId="66CA2F09" w:rsidR="00F076A7" w:rsidRPr="0063259A" w:rsidRDefault="00F076A7" w:rsidP="0088177E">
            <w:pPr>
              <w:jc w:val="center"/>
              <w:rPr>
                <w:sz w:val="20"/>
                <w:szCs w:val="20"/>
              </w:rPr>
            </w:pPr>
            <w:r w:rsidRPr="0063259A">
              <w:rPr>
                <w:sz w:val="20"/>
                <w:szCs w:val="20"/>
              </w:rPr>
              <w:t>-</w:t>
            </w:r>
          </w:p>
        </w:tc>
        <w:tc>
          <w:tcPr>
            <w:tcW w:w="0" w:type="auto"/>
            <w:tcBorders>
              <w:left w:val="nil"/>
              <w:bottom w:val="nil"/>
              <w:right w:val="nil"/>
            </w:tcBorders>
            <w:vAlign w:val="center"/>
          </w:tcPr>
          <w:p w14:paraId="737271EF" w14:textId="77777777" w:rsidR="00F076A7" w:rsidRPr="0063259A" w:rsidRDefault="00F076A7" w:rsidP="0088177E">
            <w:pPr>
              <w:jc w:val="center"/>
              <w:rPr>
                <w:sz w:val="20"/>
                <w:szCs w:val="20"/>
              </w:rPr>
            </w:pPr>
          </w:p>
        </w:tc>
        <w:tc>
          <w:tcPr>
            <w:tcW w:w="0" w:type="auto"/>
            <w:tcBorders>
              <w:left w:val="nil"/>
              <w:bottom w:val="nil"/>
              <w:right w:val="nil"/>
            </w:tcBorders>
            <w:vAlign w:val="center"/>
          </w:tcPr>
          <w:p w14:paraId="0889CAC6" w14:textId="77777777" w:rsidR="00F076A7" w:rsidRPr="0063259A" w:rsidRDefault="00F076A7" w:rsidP="0088177E">
            <w:pPr>
              <w:jc w:val="center"/>
              <w:rPr>
                <w:sz w:val="20"/>
                <w:szCs w:val="20"/>
              </w:rPr>
            </w:pPr>
          </w:p>
        </w:tc>
        <w:tc>
          <w:tcPr>
            <w:tcW w:w="0" w:type="auto"/>
            <w:tcBorders>
              <w:left w:val="nil"/>
              <w:bottom w:val="nil"/>
              <w:right w:val="nil"/>
            </w:tcBorders>
            <w:vAlign w:val="center"/>
          </w:tcPr>
          <w:p w14:paraId="2934C574" w14:textId="77777777" w:rsidR="00F076A7" w:rsidRPr="0063259A" w:rsidRDefault="00F076A7" w:rsidP="0088177E">
            <w:pPr>
              <w:jc w:val="center"/>
              <w:rPr>
                <w:sz w:val="20"/>
                <w:szCs w:val="20"/>
              </w:rPr>
            </w:pPr>
          </w:p>
        </w:tc>
      </w:tr>
      <w:tr w:rsidR="00F076A7" w:rsidRPr="0063259A" w14:paraId="34419CC9" w14:textId="77777777" w:rsidTr="00F076A7">
        <w:trPr>
          <w:trHeight w:val="298"/>
        </w:trPr>
        <w:tc>
          <w:tcPr>
            <w:tcW w:w="0" w:type="auto"/>
            <w:tcBorders>
              <w:top w:val="nil"/>
              <w:left w:val="nil"/>
              <w:bottom w:val="nil"/>
              <w:right w:val="nil"/>
            </w:tcBorders>
            <w:vAlign w:val="center"/>
          </w:tcPr>
          <w:p w14:paraId="3A7C85A0" w14:textId="77777777" w:rsidR="00F076A7" w:rsidRPr="0063259A" w:rsidRDefault="00F076A7" w:rsidP="0088177E">
            <w:pPr>
              <w:rPr>
                <w:sz w:val="20"/>
                <w:szCs w:val="20"/>
              </w:rPr>
            </w:pPr>
            <w:r w:rsidRPr="0063259A">
              <w:rPr>
                <w:sz w:val="20"/>
                <w:szCs w:val="20"/>
              </w:rPr>
              <w:t>High dominance</w:t>
            </w:r>
          </w:p>
        </w:tc>
        <w:tc>
          <w:tcPr>
            <w:tcW w:w="0" w:type="auto"/>
            <w:tcBorders>
              <w:top w:val="nil"/>
              <w:left w:val="nil"/>
              <w:bottom w:val="nil"/>
              <w:right w:val="nil"/>
            </w:tcBorders>
            <w:vAlign w:val="center"/>
          </w:tcPr>
          <w:p w14:paraId="6CFDABCB" w14:textId="078854D7" w:rsidR="00F076A7" w:rsidRPr="0063259A" w:rsidRDefault="00E35B22" w:rsidP="00F076A7">
            <w:pPr>
              <w:jc w:val="center"/>
              <w:rPr>
                <w:sz w:val="20"/>
                <w:szCs w:val="20"/>
              </w:rPr>
            </w:pPr>
            <w:r w:rsidRPr="0063259A">
              <w:rPr>
                <w:sz w:val="20"/>
                <w:szCs w:val="20"/>
              </w:rPr>
              <w:t>5.49</w:t>
            </w:r>
          </w:p>
        </w:tc>
        <w:tc>
          <w:tcPr>
            <w:tcW w:w="0" w:type="auto"/>
            <w:tcBorders>
              <w:top w:val="nil"/>
              <w:left w:val="nil"/>
              <w:bottom w:val="nil"/>
              <w:right w:val="nil"/>
            </w:tcBorders>
            <w:vAlign w:val="center"/>
          </w:tcPr>
          <w:p w14:paraId="74FFF1EF" w14:textId="5C0B8D74" w:rsidR="00F076A7" w:rsidRPr="0063259A" w:rsidRDefault="00E35B22" w:rsidP="00F076A7">
            <w:pPr>
              <w:jc w:val="center"/>
              <w:rPr>
                <w:sz w:val="20"/>
                <w:szCs w:val="20"/>
              </w:rPr>
            </w:pPr>
            <w:r w:rsidRPr="0063259A">
              <w:rPr>
                <w:sz w:val="20"/>
                <w:szCs w:val="20"/>
              </w:rPr>
              <w:t>1.29</w:t>
            </w:r>
          </w:p>
        </w:tc>
        <w:tc>
          <w:tcPr>
            <w:tcW w:w="0" w:type="auto"/>
            <w:tcBorders>
              <w:top w:val="nil"/>
              <w:left w:val="nil"/>
              <w:bottom w:val="nil"/>
              <w:right w:val="nil"/>
            </w:tcBorders>
            <w:vAlign w:val="center"/>
          </w:tcPr>
          <w:p w14:paraId="561F2D94" w14:textId="31ED3B12" w:rsidR="00F076A7" w:rsidRPr="0063259A" w:rsidRDefault="00F076A7" w:rsidP="0088177E">
            <w:pPr>
              <w:jc w:val="center"/>
              <w:rPr>
                <w:sz w:val="20"/>
                <w:szCs w:val="20"/>
              </w:rPr>
            </w:pPr>
            <w:r w:rsidRPr="0063259A">
              <w:rPr>
                <w:sz w:val="20"/>
                <w:szCs w:val="20"/>
              </w:rPr>
              <w:t>3.78</w:t>
            </w:r>
            <w:r w:rsidRPr="0063259A">
              <w:rPr>
                <w:sz w:val="20"/>
                <w:szCs w:val="20"/>
                <w:vertAlign w:val="superscript"/>
              </w:rPr>
              <w:t>***</w:t>
            </w:r>
          </w:p>
        </w:tc>
        <w:tc>
          <w:tcPr>
            <w:tcW w:w="0" w:type="auto"/>
            <w:tcBorders>
              <w:top w:val="nil"/>
              <w:left w:val="nil"/>
              <w:bottom w:val="nil"/>
              <w:right w:val="nil"/>
            </w:tcBorders>
            <w:vAlign w:val="center"/>
          </w:tcPr>
          <w:p w14:paraId="05247A89" w14:textId="77777777" w:rsidR="00F076A7" w:rsidRPr="0063259A" w:rsidRDefault="00F076A7" w:rsidP="0088177E">
            <w:pPr>
              <w:jc w:val="center"/>
              <w:rPr>
                <w:sz w:val="20"/>
                <w:szCs w:val="20"/>
              </w:rPr>
            </w:pPr>
            <w:r w:rsidRPr="0063259A">
              <w:rPr>
                <w:sz w:val="20"/>
                <w:szCs w:val="20"/>
              </w:rPr>
              <w:t>-</w:t>
            </w:r>
          </w:p>
        </w:tc>
        <w:tc>
          <w:tcPr>
            <w:tcW w:w="0" w:type="auto"/>
            <w:tcBorders>
              <w:top w:val="nil"/>
              <w:left w:val="nil"/>
              <w:bottom w:val="nil"/>
              <w:right w:val="nil"/>
            </w:tcBorders>
            <w:vAlign w:val="center"/>
          </w:tcPr>
          <w:p w14:paraId="637D7F3B" w14:textId="77777777" w:rsidR="00F076A7" w:rsidRPr="0063259A" w:rsidRDefault="00F076A7" w:rsidP="0088177E">
            <w:pPr>
              <w:jc w:val="center"/>
              <w:rPr>
                <w:sz w:val="20"/>
                <w:szCs w:val="20"/>
              </w:rPr>
            </w:pPr>
          </w:p>
        </w:tc>
        <w:tc>
          <w:tcPr>
            <w:tcW w:w="0" w:type="auto"/>
            <w:tcBorders>
              <w:top w:val="nil"/>
              <w:left w:val="nil"/>
              <w:bottom w:val="nil"/>
              <w:right w:val="nil"/>
            </w:tcBorders>
            <w:vAlign w:val="center"/>
          </w:tcPr>
          <w:p w14:paraId="6086F3BE" w14:textId="77777777" w:rsidR="00F076A7" w:rsidRPr="0063259A" w:rsidRDefault="00F076A7" w:rsidP="0088177E">
            <w:pPr>
              <w:jc w:val="center"/>
              <w:rPr>
                <w:sz w:val="20"/>
                <w:szCs w:val="20"/>
              </w:rPr>
            </w:pPr>
          </w:p>
        </w:tc>
      </w:tr>
      <w:tr w:rsidR="00F076A7" w:rsidRPr="0063259A" w14:paraId="5F38E4DA" w14:textId="77777777" w:rsidTr="00F076A7">
        <w:trPr>
          <w:trHeight w:val="298"/>
        </w:trPr>
        <w:tc>
          <w:tcPr>
            <w:tcW w:w="0" w:type="auto"/>
            <w:tcBorders>
              <w:top w:val="nil"/>
              <w:left w:val="nil"/>
              <w:bottom w:val="nil"/>
              <w:right w:val="nil"/>
            </w:tcBorders>
            <w:vAlign w:val="center"/>
          </w:tcPr>
          <w:p w14:paraId="54289FEA" w14:textId="77777777" w:rsidR="00F076A7" w:rsidRPr="0063259A" w:rsidRDefault="00F076A7" w:rsidP="0088177E">
            <w:pPr>
              <w:rPr>
                <w:sz w:val="20"/>
                <w:szCs w:val="20"/>
              </w:rPr>
            </w:pPr>
            <w:r w:rsidRPr="0063259A">
              <w:rPr>
                <w:sz w:val="20"/>
                <w:szCs w:val="20"/>
              </w:rPr>
              <w:t>Low prestige</w:t>
            </w:r>
          </w:p>
        </w:tc>
        <w:tc>
          <w:tcPr>
            <w:tcW w:w="0" w:type="auto"/>
            <w:tcBorders>
              <w:top w:val="nil"/>
              <w:left w:val="nil"/>
              <w:bottom w:val="nil"/>
              <w:right w:val="nil"/>
            </w:tcBorders>
            <w:vAlign w:val="center"/>
          </w:tcPr>
          <w:p w14:paraId="2F246505" w14:textId="3335CD3E" w:rsidR="00F076A7" w:rsidRPr="0063259A" w:rsidRDefault="00E35B22" w:rsidP="00F076A7">
            <w:pPr>
              <w:jc w:val="center"/>
              <w:rPr>
                <w:sz w:val="20"/>
                <w:szCs w:val="20"/>
              </w:rPr>
            </w:pPr>
            <w:r w:rsidRPr="0063259A">
              <w:rPr>
                <w:sz w:val="20"/>
                <w:szCs w:val="20"/>
              </w:rPr>
              <w:t>3.66</w:t>
            </w:r>
          </w:p>
        </w:tc>
        <w:tc>
          <w:tcPr>
            <w:tcW w:w="0" w:type="auto"/>
            <w:tcBorders>
              <w:top w:val="nil"/>
              <w:left w:val="nil"/>
              <w:bottom w:val="nil"/>
              <w:right w:val="nil"/>
            </w:tcBorders>
            <w:vAlign w:val="center"/>
          </w:tcPr>
          <w:p w14:paraId="14EA8F66" w14:textId="24FC2FE9" w:rsidR="00F076A7" w:rsidRPr="0063259A" w:rsidRDefault="00E35B22" w:rsidP="00F076A7">
            <w:pPr>
              <w:jc w:val="center"/>
              <w:rPr>
                <w:sz w:val="20"/>
                <w:szCs w:val="20"/>
              </w:rPr>
            </w:pPr>
            <w:r w:rsidRPr="0063259A">
              <w:rPr>
                <w:sz w:val="20"/>
                <w:szCs w:val="20"/>
              </w:rPr>
              <w:t>2.01</w:t>
            </w:r>
          </w:p>
        </w:tc>
        <w:tc>
          <w:tcPr>
            <w:tcW w:w="0" w:type="auto"/>
            <w:tcBorders>
              <w:top w:val="nil"/>
              <w:left w:val="nil"/>
              <w:bottom w:val="nil"/>
              <w:right w:val="nil"/>
            </w:tcBorders>
            <w:vAlign w:val="center"/>
          </w:tcPr>
          <w:p w14:paraId="358BA621" w14:textId="38F472F2" w:rsidR="00F076A7" w:rsidRPr="0063259A" w:rsidRDefault="00F076A7" w:rsidP="0088177E">
            <w:pPr>
              <w:jc w:val="center"/>
              <w:rPr>
                <w:sz w:val="20"/>
                <w:szCs w:val="20"/>
              </w:rPr>
            </w:pPr>
            <w:r w:rsidRPr="0063259A">
              <w:rPr>
                <w:sz w:val="20"/>
                <w:szCs w:val="20"/>
              </w:rPr>
              <w:t>1.97</w:t>
            </w:r>
            <w:r w:rsidRPr="0063259A">
              <w:rPr>
                <w:sz w:val="20"/>
                <w:szCs w:val="20"/>
                <w:vertAlign w:val="superscript"/>
              </w:rPr>
              <w:t>***</w:t>
            </w:r>
          </w:p>
        </w:tc>
        <w:tc>
          <w:tcPr>
            <w:tcW w:w="0" w:type="auto"/>
            <w:tcBorders>
              <w:top w:val="nil"/>
              <w:left w:val="nil"/>
              <w:bottom w:val="nil"/>
              <w:right w:val="nil"/>
            </w:tcBorders>
            <w:vAlign w:val="center"/>
          </w:tcPr>
          <w:p w14:paraId="49711CD3" w14:textId="77777777" w:rsidR="00F076A7" w:rsidRPr="0063259A" w:rsidRDefault="00F076A7" w:rsidP="0088177E">
            <w:pPr>
              <w:jc w:val="center"/>
              <w:rPr>
                <w:sz w:val="20"/>
                <w:szCs w:val="20"/>
              </w:rPr>
            </w:pPr>
            <w:r w:rsidRPr="0063259A">
              <w:rPr>
                <w:sz w:val="20"/>
                <w:szCs w:val="20"/>
              </w:rPr>
              <w:t>-1.82</w:t>
            </w:r>
            <w:r w:rsidRPr="0063259A">
              <w:rPr>
                <w:sz w:val="20"/>
                <w:szCs w:val="20"/>
                <w:vertAlign w:val="superscript"/>
              </w:rPr>
              <w:t>***</w:t>
            </w:r>
          </w:p>
        </w:tc>
        <w:tc>
          <w:tcPr>
            <w:tcW w:w="0" w:type="auto"/>
            <w:tcBorders>
              <w:top w:val="nil"/>
              <w:left w:val="nil"/>
              <w:bottom w:val="nil"/>
              <w:right w:val="nil"/>
            </w:tcBorders>
            <w:vAlign w:val="center"/>
          </w:tcPr>
          <w:p w14:paraId="136BA684" w14:textId="77777777" w:rsidR="00F076A7" w:rsidRPr="0063259A" w:rsidRDefault="00F076A7" w:rsidP="0088177E">
            <w:pPr>
              <w:jc w:val="center"/>
              <w:rPr>
                <w:sz w:val="20"/>
                <w:szCs w:val="20"/>
              </w:rPr>
            </w:pPr>
            <w:r w:rsidRPr="0063259A">
              <w:rPr>
                <w:sz w:val="20"/>
                <w:szCs w:val="20"/>
              </w:rPr>
              <w:t>-</w:t>
            </w:r>
          </w:p>
        </w:tc>
        <w:tc>
          <w:tcPr>
            <w:tcW w:w="0" w:type="auto"/>
            <w:tcBorders>
              <w:top w:val="nil"/>
              <w:left w:val="nil"/>
              <w:bottom w:val="nil"/>
              <w:right w:val="nil"/>
            </w:tcBorders>
            <w:vAlign w:val="center"/>
          </w:tcPr>
          <w:p w14:paraId="23DFE3F5" w14:textId="77777777" w:rsidR="00F076A7" w:rsidRPr="0063259A" w:rsidRDefault="00F076A7" w:rsidP="0088177E">
            <w:pPr>
              <w:jc w:val="center"/>
              <w:rPr>
                <w:sz w:val="20"/>
                <w:szCs w:val="20"/>
              </w:rPr>
            </w:pPr>
          </w:p>
        </w:tc>
      </w:tr>
      <w:tr w:rsidR="00F076A7" w:rsidRPr="0063259A" w14:paraId="7B21C434" w14:textId="77777777" w:rsidTr="00F076A7">
        <w:trPr>
          <w:trHeight w:val="298"/>
        </w:trPr>
        <w:tc>
          <w:tcPr>
            <w:tcW w:w="0" w:type="auto"/>
            <w:tcBorders>
              <w:top w:val="nil"/>
              <w:left w:val="nil"/>
              <w:right w:val="nil"/>
            </w:tcBorders>
            <w:vAlign w:val="center"/>
          </w:tcPr>
          <w:p w14:paraId="24B0578A" w14:textId="77777777" w:rsidR="00F076A7" w:rsidRPr="0063259A" w:rsidRDefault="00F076A7" w:rsidP="0088177E">
            <w:pPr>
              <w:rPr>
                <w:sz w:val="20"/>
                <w:szCs w:val="20"/>
              </w:rPr>
            </w:pPr>
            <w:r w:rsidRPr="0063259A">
              <w:rPr>
                <w:sz w:val="20"/>
                <w:szCs w:val="20"/>
              </w:rPr>
              <w:t>High prestige</w:t>
            </w:r>
          </w:p>
        </w:tc>
        <w:tc>
          <w:tcPr>
            <w:tcW w:w="0" w:type="auto"/>
            <w:tcBorders>
              <w:top w:val="nil"/>
              <w:left w:val="nil"/>
              <w:right w:val="nil"/>
            </w:tcBorders>
            <w:vAlign w:val="center"/>
          </w:tcPr>
          <w:p w14:paraId="4C5239C4" w14:textId="0A13F9F7" w:rsidR="00F076A7" w:rsidRPr="0063259A" w:rsidRDefault="007E6CF6" w:rsidP="00F076A7">
            <w:pPr>
              <w:jc w:val="center"/>
              <w:rPr>
                <w:sz w:val="20"/>
                <w:szCs w:val="20"/>
              </w:rPr>
            </w:pPr>
            <w:r w:rsidRPr="0063259A">
              <w:rPr>
                <w:sz w:val="20"/>
                <w:szCs w:val="20"/>
              </w:rPr>
              <w:t>2.75</w:t>
            </w:r>
          </w:p>
        </w:tc>
        <w:tc>
          <w:tcPr>
            <w:tcW w:w="0" w:type="auto"/>
            <w:tcBorders>
              <w:top w:val="nil"/>
              <w:left w:val="nil"/>
              <w:right w:val="nil"/>
            </w:tcBorders>
            <w:vAlign w:val="center"/>
          </w:tcPr>
          <w:p w14:paraId="252199E7" w14:textId="2F35CA5A" w:rsidR="00F076A7" w:rsidRPr="0063259A" w:rsidRDefault="007E6CF6" w:rsidP="00F076A7">
            <w:pPr>
              <w:jc w:val="center"/>
              <w:rPr>
                <w:sz w:val="20"/>
                <w:szCs w:val="20"/>
              </w:rPr>
            </w:pPr>
            <w:r w:rsidRPr="0063259A">
              <w:rPr>
                <w:sz w:val="20"/>
                <w:szCs w:val="20"/>
              </w:rPr>
              <w:t>1.47</w:t>
            </w:r>
          </w:p>
        </w:tc>
        <w:tc>
          <w:tcPr>
            <w:tcW w:w="0" w:type="auto"/>
            <w:tcBorders>
              <w:top w:val="nil"/>
              <w:left w:val="nil"/>
              <w:right w:val="nil"/>
            </w:tcBorders>
            <w:vAlign w:val="center"/>
          </w:tcPr>
          <w:p w14:paraId="1C1B0288" w14:textId="394B9F0D" w:rsidR="00F076A7" w:rsidRPr="0063259A" w:rsidRDefault="00F076A7" w:rsidP="0088177E">
            <w:pPr>
              <w:jc w:val="center"/>
              <w:rPr>
                <w:sz w:val="20"/>
                <w:szCs w:val="20"/>
              </w:rPr>
            </w:pPr>
            <w:r w:rsidRPr="0063259A">
              <w:rPr>
                <w:sz w:val="20"/>
                <w:szCs w:val="20"/>
              </w:rPr>
              <w:t>1.07</w:t>
            </w:r>
            <w:r w:rsidRPr="0063259A">
              <w:rPr>
                <w:sz w:val="20"/>
                <w:szCs w:val="20"/>
                <w:vertAlign w:val="superscript"/>
              </w:rPr>
              <w:t>***</w:t>
            </w:r>
          </w:p>
        </w:tc>
        <w:tc>
          <w:tcPr>
            <w:tcW w:w="0" w:type="auto"/>
            <w:tcBorders>
              <w:top w:val="nil"/>
              <w:left w:val="nil"/>
              <w:right w:val="nil"/>
            </w:tcBorders>
            <w:vAlign w:val="center"/>
          </w:tcPr>
          <w:p w14:paraId="533CD420" w14:textId="77777777" w:rsidR="00F076A7" w:rsidRPr="0063259A" w:rsidRDefault="00F076A7" w:rsidP="0088177E">
            <w:pPr>
              <w:jc w:val="center"/>
              <w:rPr>
                <w:sz w:val="20"/>
                <w:szCs w:val="20"/>
              </w:rPr>
            </w:pPr>
            <w:r w:rsidRPr="0063259A">
              <w:rPr>
                <w:sz w:val="20"/>
                <w:szCs w:val="20"/>
              </w:rPr>
              <w:t>-2.73</w:t>
            </w:r>
            <w:r w:rsidRPr="0063259A">
              <w:rPr>
                <w:sz w:val="20"/>
                <w:szCs w:val="20"/>
                <w:vertAlign w:val="superscript"/>
              </w:rPr>
              <w:t>***</w:t>
            </w:r>
          </w:p>
        </w:tc>
        <w:tc>
          <w:tcPr>
            <w:tcW w:w="0" w:type="auto"/>
            <w:tcBorders>
              <w:top w:val="nil"/>
              <w:left w:val="nil"/>
              <w:right w:val="nil"/>
            </w:tcBorders>
            <w:vAlign w:val="center"/>
          </w:tcPr>
          <w:p w14:paraId="5FA2BCB8" w14:textId="77777777" w:rsidR="00F076A7" w:rsidRPr="0063259A" w:rsidRDefault="00F076A7" w:rsidP="0088177E">
            <w:pPr>
              <w:jc w:val="center"/>
              <w:rPr>
                <w:sz w:val="20"/>
                <w:szCs w:val="20"/>
              </w:rPr>
            </w:pPr>
            <w:r w:rsidRPr="0063259A">
              <w:rPr>
                <w:sz w:val="20"/>
                <w:szCs w:val="20"/>
              </w:rPr>
              <w:t>-.91</w:t>
            </w:r>
            <w:r w:rsidRPr="0063259A">
              <w:rPr>
                <w:sz w:val="20"/>
                <w:szCs w:val="20"/>
                <w:vertAlign w:val="superscript"/>
              </w:rPr>
              <w:t>***</w:t>
            </w:r>
          </w:p>
        </w:tc>
        <w:tc>
          <w:tcPr>
            <w:tcW w:w="0" w:type="auto"/>
            <w:tcBorders>
              <w:top w:val="nil"/>
              <w:left w:val="nil"/>
              <w:right w:val="nil"/>
            </w:tcBorders>
            <w:vAlign w:val="center"/>
          </w:tcPr>
          <w:p w14:paraId="012ECAAB" w14:textId="77777777" w:rsidR="00F076A7" w:rsidRPr="0063259A" w:rsidRDefault="00F076A7" w:rsidP="0088177E">
            <w:pPr>
              <w:jc w:val="center"/>
              <w:rPr>
                <w:sz w:val="20"/>
                <w:szCs w:val="20"/>
              </w:rPr>
            </w:pPr>
            <w:r w:rsidRPr="0063259A">
              <w:rPr>
                <w:sz w:val="20"/>
                <w:szCs w:val="20"/>
              </w:rPr>
              <w:t>-</w:t>
            </w:r>
          </w:p>
        </w:tc>
      </w:tr>
    </w:tbl>
    <w:p w14:paraId="41F5DBE4" w14:textId="77777777" w:rsidR="00C5003D" w:rsidRPr="0063259A" w:rsidRDefault="00C5003D" w:rsidP="00C5003D">
      <w:pPr>
        <w:widowControl w:val="0"/>
        <w:autoSpaceDE w:val="0"/>
        <w:autoSpaceDN w:val="0"/>
        <w:adjustRightInd w:val="0"/>
        <w:rPr>
          <w:sz w:val="20"/>
          <w:szCs w:val="20"/>
        </w:rPr>
      </w:pPr>
      <w:r w:rsidRPr="0063259A">
        <w:rPr>
          <w:sz w:val="20"/>
          <w:szCs w:val="20"/>
          <w:vertAlign w:val="superscript"/>
        </w:rPr>
        <w:t>†</w:t>
      </w:r>
      <w:r w:rsidRPr="0063259A">
        <w:rPr>
          <w:sz w:val="20"/>
          <w:szCs w:val="20"/>
        </w:rPr>
        <w:t xml:space="preserve"> </w:t>
      </w:r>
      <w:r w:rsidRPr="00561566">
        <w:rPr>
          <w:i/>
          <w:iCs/>
          <w:sz w:val="20"/>
          <w:szCs w:val="20"/>
        </w:rPr>
        <w:t>p</w:t>
      </w:r>
      <w:r w:rsidRPr="0063259A">
        <w:rPr>
          <w:sz w:val="20"/>
          <w:szCs w:val="20"/>
        </w:rPr>
        <w:t xml:space="preserve"> &lt; .10, </w:t>
      </w:r>
      <w:r w:rsidRPr="0063259A">
        <w:rPr>
          <w:sz w:val="20"/>
          <w:szCs w:val="20"/>
          <w:vertAlign w:val="superscript"/>
        </w:rPr>
        <w:t>*</w:t>
      </w:r>
      <w:r w:rsidRPr="0063259A">
        <w:rPr>
          <w:sz w:val="20"/>
          <w:szCs w:val="20"/>
        </w:rPr>
        <w:t xml:space="preserve"> </w:t>
      </w:r>
      <w:r w:rsidRPr="0063259A">
        <w:rPr>
          <w:i/>
          <w:iCs/>
          <w:sz w:val="20"/>
          <w:szCs w:val="20"/>
        </w:rPr>
        <w:t>p</w:t>
      </w:r>
      <w:r w:rsidRPr="0063259A">
        <w:rPr>
          <w:sz w:val="20"/>
          <w:szCs w:val="20"/>
        </w:rPr>
        <w:t xml:space="preserve"> &lt; .05, </w:t>
      </w:r>
      <w:r w:rsidRPr="0063259A">
        <w:rPr>
          <w:sz w:val="20"/>
          <w:szCs w:val="20"/>
          <w:vertAlign w:val="superscript"/>
        </w:rPr>
        <w:t>**</w:t>
      </w:r>
      <w:r w:rsidRPr="0063259A">
        <w:rPr>
          <w:sz w:val="20"/>
          <w:szCs w:val="20"/>
        </w:rPr>
        <w:t xml:space="preserve"> </w:t>
      </w:r>
      <w:r w:rsidRPr="0063259A">
        <w:rPr>
          <w:i/>
          <w:iCs/>
          <w:sz w:val="20"/>
          <w:szCs w:val="20"/>
        </w:rPr>
        <w:t>p</w:t>
      </w:r>
      <w:r w:rsidRPr="0063259A">
        <w:rPr>
          <w:sz w:val="20"/>
          <w:szCs w:val="20"/>
        </w:rPr>
        <w:t xml:space="preserve"> &lt; .01, </w:t>
      </w:r>
      <w:r w:rsidRPr="0063259A">
        <w:rPr>
          <w:sz w:val="20"/>
          <w:szCs w:val="20"/>
          <w:vertAlign w:val="superscript"/>
        </w:rPr>
        <w:t>***</w:t>
      </w:r>
      <w:r w:rsidRPr="0063259A">
        <w:rPr>
          <w:sz w:val="20"/>
          <w:szCs w:val="20"/>
        </w:rPr>
        <w:t xml:space="preserve"> </w:t>
      </w:r>
      <w:r w:rsidRPr="0063259A">
        <w:rPr>
          <w:i/>
          <w:iCs/>
          <w:sz w:val="20"/>
          <w:szCs w:val="20"/>
        </w:rPr>
        <w:t>p</w:t>
      </w:r>
      <w:r w:rsidRPr="0063259A">
        <w:rPr>
          <w:sz w:val="20"/>
          <w:szCs w:val="20"/>
        </w:rPr>
        <w:t xml:space="preserve"> &lt; .001</w:t>
      </w:r>
    </w:p>
    <w:p w14:paraId="6027CB25" w14:textId="77777777" w:rsidR="00A36B23" w:rsidRPr="0063259A" w:rsidRDefault="00A36B23" w:rsidP="00A36B23"/>
    <w:p w14:paraId="71A93357" w14:textId="011D9266" w:rsidR="00A36B23" w:rsidRPr="0063259A" w:rsidRDefault="00141A5D" w:rsidP="00C30736">
      <w:pPr>
        <w:rPr>
          <w:b/>
          <w:bCs/>
        </w:rPr>
      </w:pPr>
      <w:r w:rsidRPr="0063259A">
        <w:rPr>
          <w:b/>
          <w:bCs/>
        </w:rPr>
        <w:t>B:</w:t>
      </w:r>
      <w:r w:rsidR="00A36B23" w:rsidRPr="0063259A">
        <w:rPr>
          <w:b/>
          <w:bCs/>
        </w:rPr>
        <w:t xml:space="preserve"> </w:t>
      </w:r>
      <w:r w:rsidRPr="0063259A">
        <w:rPr>
          <w:b/>
          <w:bCs/>
        </w:rPr>
        <w:t>P</w:t>
      </w:r>
      <w:r w:rsidR="00A36B23" w:rsidRPr="0063259A">
        <w:rPr>
          <w:b/>
          <w:bCs/>
        </w:rPr>
        <w:t xml:space="preserve">restige manipulation check </w:t>
      </w:r>
    </w:p>
    <w:tbl>
      <w:tblPr>
        <w:tblStyle w:val="TableGrid"/>
        <w:tblW w:w="0" w:type="auto"/>
        <w:tblLook w:val="04A0" w:firstRow="1" w:lastRow="0" w:firstColumn="1" w:lastColumn="0" w:noHBand="0" w:noVBand="1"/>
      </w:tblPr>
      <w:tblGrid>
        <w:gridCol w:w="1544"/>
        <w:gridCol w:w="672"/>
        <w:gridCol w:w="566"/>
        <w:gridCol w:w="1511"/>
        <w:gridCol w:w="1544"/>
        <w:gridCol w:w="1266"/>
        <w:gridCol w:w="1544"/>
      </w:tblGrid>
      <w:tr w:rsidR="00F076A7" w:rsidRPr="0063259A" w14:paraId="4DB28D80" w14:textId="77777777" w:rsidTr="00F076A7">
        <w:trPr>
          <w:trHeight w:val="298"/>
        </w:trPr>
        <w:tc>
          <w:tcPr>
            <w:tcW w:w="0" w:type="auto"/>
            <w:tcBorders>
              <w:left w:val="nil"/>
              <w:right w:val="nil"/>
            </w:tcBorders>
          </w:tcPr>
          <w:p w14:paraId="032375D6" w14:textId="77777777" w:rsidR="00F076A7" w:rsidRPr="0063259A" w:rsidRDefault="00F076A7" w:rsidP="0088177E">
            <w:pPr>
              <w:rPr>
                <w:sz w:val="20"/>
                <w:szCs w:val="20"/>
              </w:rPr>
            </w:pPr>
          </w:p>
        </w:tc>
        <w:tc>
          <w:tcPr>
            <w:tcW w:w="0" w:type="auto"/>
            <w:tcBorders>
              <w:left w:val="nil"/>
              <w:right w:val="nil"/>
            </w:tcBorders>
            <w:vAlign w:val="center"/>
          </w:tcPr>
          <w:p w14:paraId="1EE2CD38" w14:textId="603FA96F" w:rsidR="00F076A7" w:rsidRPr="0063259A" w:rsidRDefault="00F076A7" w:rsidP="00F076A7">
            <w:pPr>
              <w:jc w:val="center"/>
              <w:rPr>
                <w:sz w:val="20"/>
                <w:szCs w:val="20"/>
              </w:rPr>
            </w:pPr>
            <w:r w:rsidRPr="0063259A">
              <w:rPr>
                <w:sz w:val="20"/>
                <w:szCs w:val="20"/>
              </w:rPr>
              <w:t>Mean</w:t>
            </w:r>
          </w:p>
        </w:tc>
        <w:tc>
          <w:tcPr>
            <w:tcW w:w="0" w:type="auto"/>
            <w:tcBorders>
              <w:left w:val="nil"/>
              <w:right w:val="nil"/>
            </w:tcBorders>
            <w:vAlign w:val="center"/>
          </w:tcPr>
          <w:p w14:paraId="077196EA" w14:textId="02082ADC" w:rsidR="00F076A7" w:rsidRPr="0063259A" w:rsidRDefault="00F076A7" w:rsidP="00F076A7">
            <w:pPr>
              <w:jc w:val="center"/>
              <w:rPr>
                <w:sz w:val="20"/>
                <w:szCs w:val="20"/>
              </w:rPr>
            </w:pPr>
            <w:r w:rsidRPr="0063259A">
              <w:rPr>
                <w:sz w:val="20"/>
                <w:szCs w:val="20"/>
              </w:rPr>
              <w:t>SD</w:t>
            </w:r>
          </w:p>
        </w:tc>
        <w:tc>
          <w:tcPr>
            <w:tcW w:w="0" w:type="auto"/>
            <w:tcBorders>
              <w:left w:val="nil"/>
              <w:right w:val="nil"/>
            </w:tcBorders>
            <w:vAlign w:val="center"/>
          </w:tcPr>
          <w:p w14:paraId="026C5582" w14:textId="26E7032D" w:rsidR="00F076A7" w:rsidRPr="0063259A" w:rsidRDefault="00F076A7" w:rsidP="0088177E">
            <w:pPr>
              <w:jc w:val="center"/>
              <w:rPr>
                <w:sz w:val="20"/>
                <w:szCs w:val="20"/>
              </w:rPr>
            </w:pPr>
            <w:r w:rsidRPr="0063259A">
              <w:rPr>
                <w:sz w:val="20"/>
                <w:szCs w:val="20"/>
              </w:rPr>
              <w:t>Low dominance</w:t>
            </w:r>
          </w:p>
        </w:tc>
        <w:tc>
          <w:tcPr>
            <w:tcW w:w="0" w:type="auto"/>
            <w:tcBorders>
              <w:left w:val="nil"/>
              <w:right w:val="nil"/>
            </w:tcBorders>
            <w:vAlign w:val="center"/>
          </w:tcPr>
          <w:p w14:paraId="111909A3" w14:textId="77777777" w:rsidR="00F076A7" w:rsidRPr="0063259A" w:rsidRDefault="00F076A7" w:rsidP="0088177E">
            <w:pPr>
              <w:jc w:val="center"/>
              <w:rPr>
                <w:sz w:val="20"/>
                <w:szCs w:val="20"/>
              </w:rPr>
            </w:pPr>
            <w:r w:rsidRPr="0063259A">
              <w:rPr>
                <w:sz w:val="20"/>
                <w:szCs w:val="20"/>
              </w:rPr>
              <w:t>High dominance</w:t>
            </w:r>
          </w:p>
        </w:tc>
        <w:tc>
          <w:tcPr>
            <w:tcW w:w="0" w:type="auto"/>
            <w:tcBorders>
              <w:left w:val="nil"/>
              <w:right w:val="nil"/>
            </w:tcBorders>
            <w:vAlign w:val="center"/>
          </w:tcPr>
          <w:p w14:paraId="08937F8A" w14:textId="77777777" w:rsidR="00F076A7" w:rsidRPr="0063259A" w:rsidRDefault="00F076A7" w:rsidP="0088177E">
            <w:pPr>
              <w:jc w:val="center"/>
              <w:rPr>
                <w:sz w:val="20"/>
                <w:szCs w:val="20"/>
              </w:rPr>
            </w:pPr>
            <w:r w:rsidRPr="0063259A">
              <w:rPr>
                <w:sz w:val="20"/>
                <w:szCs w:val="20"/>
              </w:rPr>
              <w:t>Low prestige</w:t>
            </w:r>
          </w:p>
        </w:tc>
        <w:tc>
          <w:tcPr>
            <w:tcW w:w="0" w:type="auto"/>
            <w:tcBorders>
              <w:left w:val="nil"/>
              <w:right w:val="nil"/>
            </w:tcBorders>
            <w:vAlign w:val="center"/>
          </w:tcPr>
          <w:p w14:paraId="1D908E5F" w14:textId="77777777" w:rsidR="00F076A7" w:rsidRPr="0063259A" w:rsidRDefault="00F076A7" w:rsidP="0088177E">
            <w:pPr>
              <w:jc w:val="center"/>
              <w:rPr>
                <w:sz w:val="20"/>
                <w:szCs w:val="20"/>
              </w:rPr>
            </w:pPr>
            <w:r w:rsidRPr="0063259A">
              <w:rPr>
                <w:sz w:val="20"/>
                <w:szCs w:val="20"/>
              </w:rPr>
              <w:t>High dominance</w:t>
            </w:r>
          </w:p>
        </w:tc>
      </w:tr>
      <w:tr w:rsidR="00F076A7" w:rsidRPr="0063259A" w14:paraId="0FDAE9DA" w14:textId="77777777" w:rsidTr="00F076A7">
        <w:trPr>
          <w:trHeight w:val="298"/>
        </w:trPr>
        <w:tc>
          <w:tcPr>
            <w:tcW w:w="0" w:type="auto"/>
            <w:tcBorders>
              <w:left w:val="nil"/>
              <w:bottom w:val="nil"/>
              <w:right w:val="nil"/>
            </w:tcBorders>
            <w:vAlign w:val="center"/>
          </w:tcPr>
          <w:p w14:paraId="55EB37A3" w14:textId="77777777" w:rsidR="00F076A7" w:rsidRPr="0063259A" w:rsidRDefault="00F076A7" w:rsidP="0088177E">
            <w:pPr>
              <w:rPr>
                <w:sz w:val="20"/>
                <w:szCs w:val="20"/>
              </w:rPr>
            </w:pPr>
            <w:r w:rsidRPr="0063259A">
              <w:rPr>
                <w:sz w:val="20"/>
                <w:szCs w:val="20"/>
              </w:rPr>
              <w:t>Low dominance</w:t>
            </w:r>
          </w:p>
        </w:tc>
        <w:tc>
          <w:tcPr>
            <w:tcW w:w="0" w:type="auto"/>
            <w:tcBorders>
              <w:left w:val="nil"/>
              <w:bottom w:val="nil"/>
              <w:right w:val="nil"/>
            </w:tcBorders>
            <w:vAlign w:val="center"/>
          </w:tcPr>
          <w:p w14:paraId="4DF3BCF0" w14:textId="218FBEA4" w:rsidR="00F076A7" w:rsidRPr="0063259A" w:rsidRDefault="00CE5EA8" w:rsidP="00F076A7">
            <w:pPr>
              <w:jc w:val="center"/>
              <w:rPr>
                <w:sz w:val="20"/>
                <w:szCs w:val="20"/>
              </w:rPr>
            </w:pPr>
            <w:r w:rsidRPr="0063259A">
              <w:rPr>
                <w:sz w:val="20"/>
                <w:szCs w:val="20"/>
              </w:rPr>
              <w:t>5.50</w:t>
            </w:r>
          </w:p>
        </w:tc>
        <w:tc>
          <w:tcPr>
            <w:tcW w:w="0" w:type="auto"/>
            <w:tcBorders>
              <w:left w:val="nil"/>
              <w:bottom w:val="nil"/>
              <w:right w:val="nil"/>
            </w:tcBorders>
            <w:vAlign w:val="center"/>
          </w:tcPr>
          <w:p w14:paraId="0C101156" w14:textId="3D5B0C8B" w:rsidR="00F076A7" w:rsidRPr="0063259A" w:rsidRDefault="00CE5EA8" w:rsidP="00F076A7">
            <w:pPr>
              <w:jc w:val="center"/>
              <w:rPr>
                <w:sz w:val="20"/>
                <w:szCs w:val="20"/>
              </w:rPr>
            </w:pPr>
            <w:r w:rsidRPr="0063259A">
              <w:rPr>
                <w:sz w:val="20"/>
                <w:szCs w:val="20"/>
              </w:rPr>
              <w:t>1.10</w:t>
            </w:r>
          </w:p>
        </w:tc>
        <w:tc>
          <w:tcPr>
            <w:tcW w:w="0" w:type="auto"/>
            <w:tcBorders>
              <w:left w:val="nil"/>
              <w:bottom w:val="nil"/>
              <w:right w:val="nil"/>
            </w:tcBorders>
            <w:vAlign w:val="center"/>
          </w:tcPr>
          <w:p w14:paraId="3BC23910" w14:textId="443DA5D7" w:rsidR="00F076A7" w:rsidRPr="0063259A" w:rsidRDefault="00F076A7" w:rsidP="0088177E">
            <w:pPr>
              <w:jc w:val="center"/>
              <w:rPr>
                <w:sz w:val="20"/>
                <w:szCs w:val="20"/>
              </w:rPr>
            </w:pPr>
            <w:r w:rsidRPr="0063259A">
              <w:rPr>
                <w:sz w:val="20"/>
                <w:szCs w:val="20"/>
              </w:rPr>
              <w:t>-</w:t>
            </w:r>
          </w:p>
        </w:tc>
        <w:tc>
          <w:tcPr>
            <w:tcW w:w="0" w:type="auto"/>
            <w:tcBorders>
              <w:left w:val="nil"/>
              <w:bottom w:val="nil"/>
              <w:right w:val="nil"/>
            </w:tcBorders>
            <w:vAlign w:val="center"/>
          </w:tcPr>
          <w:p w14:paraId="2513F447" w14:textId="77777777" w:rsidR="00F076A7" w:rsidRPr="0063259A" w:rsidRDefault="00F076A7" w:rsidP="0088177E">
            <w:pPr>
              <w:jc w:val="center"/>
              <w:rPr>
                <w:sz w:val="20"/>
                <w:szCs w:val="20"/>
              </w:rPr>
            </w:pPr>
          </w:p>
        </w:tc>
        <w:tc>
          <w:tcPr>
            <w:tcW w:w="0" w:type="auto"/>
            <w:tcBorders>
              <w:left w:val="nil"/>
              <w:bottom w:val="nil"/>
              <w:right w:val="nil"/>
            </w:tcBorders>
            <w:vAlign w:val="center"/>
          </w:tcPr>
          <w:p w14:paraId="098F1CFD" w14:textId="77777777" w:rsidR="00F076A7" w:rsidRPr="0063259A" w:rsidRDefault="00F076A7" w:rsidP="0088177E">
            <w:pPr>
              <w:jc w:val="center"/>
              <w:rPr>
                <w:sz w:val="20"/>
                <w:szCs w:val="20"/>
              </w:rPr>
            </w:pPr>
          </w:p>
        </w:tc>
        <w:tc>
          <w:tcPr>
            <w:tcW w:w="0" w:type="auto"/>
            <w:tcBorders>
              <w:left w:val="nil"/>
              <w:bottom w:val="nil"/>
              <w:right w:val="nil"/>
            </w:tcBorders>
            <w:vAlign w:val="center"/>
          </w:tcPr>
          <w:p w14:paraId="5257DD8A" w14:textId="77777777" w:rsidR="00F076A7" w:rsidRPr="0063259A" w:rsidRDefault="00F076A7" w:rsidP="0088177E">
            <w:pPr>
              <w:jc w:val="center"/>
              <w:rPr>
                <w:sz w:val="20"/>
                <w:szCs w:val="20"/>
              </w:rPr>
            </w:pPr>
          </w:p>
        </w:tc>
      </w:tr>
      <w:tr w:rsidR="00F076A7" w:rsidRPr="0063259A" w14:paraId="1E41F3D8" w14:textId="77777777" w:rsidTr="00F076A7">
        <w:trPr>
          <w:trHeight w:val="298"/>
        </w:trPr>
        <w:tc>
          <w:tcPr>
            <w:tcW w:w="0" w:type="auto"/>
            <w:tcBorders>
              <w:top w:val="nil"/>
              <w:left w:val="nil"/>
              <w:bottom w:val="nil"/>
              <w:right w:val="nil"/>
            </w:tcBorders>
            <w:vAlign w:val="center"/>
          </w:tcPr>
          <w:p w14:paraId="5C4A0731" w14:textId="77777777" w:rsidR="00F076A7" w:rsidRPr="0063259A" w:rsidRDefault="00F076A7" w:rsidP="0088177E">
            <w:pPr>
              <w:rPr>
                <w:sz w:val="20"/>
                <w:szCs w:val="20"/>
              </w:rPr>
            </w:pPr>
            <w:r w:rsidRPr="0063259A">
              <w:rPr>
                <w:sz w:val="20"/>
                <w:szCs w:val="20"/>
              </w:rPr>
              <w:t>High dominance</w:t>
            </w:r>
          </w:p>
        </w:tc>
        <w:tc>
          <w:tcPr>
            <w:tcW w:w="0" w:type="auto"/>
            <w:tcBorders>
              <w:top w:val="nil"/>
              <w:left w:val="nil"/>
              <w:bottom w:val="nil"/>
              <w:right w:val="nil"/>
            </w:tcBorders>
            <w:vAlign w:val="center"/>
          </w:tcPr>
          <w:p w14:paraId="3B1DDB69" w14:textId="243CDC53" w:rsidR="00F076A7" w:rsidRPr="0063259A" w:rsidRDefault="00DC223F" w:rsidP="00F076A7">
            <w:pPr>
              <w:jc w:val="center"/>
              <w:rPr>
                <w:sz w:val="20"/>
                <w:szCs w:val="20"/>
              </w:rPr>
            </w:pPr>
            <w:r w:rsidRPr="0063259A">
              <w:rPr>
                <w:sz w:val="20"/>
                <w:szCs w:val="20"/>
              </w:rPr>
              <w:t>5.04</w:t>
            </w:r>
          </w:p>
        </w:tc>
        <w:tc>
          <w:tcPr>
            <w:tcW w:w="0" w:type="auto"/>
            <w:tcBorders>
              <w:top w:val="nil"/>
              <w:left w:val="nil"/>
              <w:bottom w:val="nil"/>
              <w:right w:val="nil"/>
            </w:tcBorders>
            <w:vAlign w:val="center"/>
          </w:tcPr>
          <w:p w14:paraId="6A779B1D" w14:textId="09A1E953" w:rsidR="00F076A7" w:rsidRPr="0063259A" w:rsidRDefault="00DC223F" w:rsidP="00F076A7">
            <w:pPr>
              <w:jc w:val="center"/>
              <w:rPr>
                <w:sz w:val="20"/>
                <w:szCs w:val="20"/>
              </w:rPr>
            </w:pPr>
            <w:r w:rsidRPr="0063259A">
              <w:rPr>
                <w:sz w:val="20"/>
                <w:szCs w:val="20"/>
              </w:rPr>
              <w:t>1.26</w:t>
            </w:r>
          </w:p>
        </w:tc>
        <w:tc>
          <w:tcPr>
            <w:tcW w:w="0" w:type="auto"/>
            <w:tcBorders>
              <w:top w:val="nil"/>
              <w:left w:val="nil"/>
              <w:bottom w:val="nil"/>
              <w:right w:val="nil"/>
            </w:tcBorders>
            <w:vAlign w:val="center"/>
          </w:tcPr>
          <w:p w14:paraId="1F02C915" w14:textId="537C8142" w:rsidR="00F076A7" w:rsidRPr="0063259A" w:rsidRDefault="00F076A7" w:rsidP="0088177E">
            <w:pPr>
              <w:jc w:val="center"/>
              <w:rPr>
                <w:sz w:val="20"/>
                <w:szCs w:val="20"/>
              </w:rPr>
            </w:pPr>
            <w:r w:rsidRPr="0063259A">
              <w:rPr>
                <w:sz w:val="20"/>
                <w:szCs w:val="20"/>
              </w:rPr>
              <w:t>-.45</w:t>
            </w:r>
            <w:r w:rsidRPr="0063259A">
              <w:rPr>
                <w:sz w:val="20"/>
                <w:szCs w:val="20"/>
                <w:vertAlign w:val="superscript"/>
              </w:rPr>
              <w:t>**</w:t>
            </w:r>
          </w:p>
        </w:tc>
        <w:tc>
          <w:tcPr>
            <w:tcW w:w="0" w:type="auto"/>
            <w:tcBorders>
              <w:top w:val="nil"/>
              <w:left w:val="nil"/>
              <w:bottom w:val="nil"/>
              <w:right w:val="nil"/>
            </w:tcBorders>
            <w:vAlign w:val="center"/>
          </w:tcPr>
          <w:p w14:paraId="48E8DBC8" w14:textId="77777777" w:rsidR="00F076A7" w:rsidRPr="0063259A" w:rsidRDefault="00F076A7" w:rsidP="0088177E">
            <w:pPr>
              <w:jc w:val="center"/>
              <w:rPr>
                <w:sz w:val="20"/>
                <w:szCs w:val="20"/>
              </w:rPr>
            </w:pPr>
            <w:r w:rsidRPr="0063259A">
              <w:rPr>
                <w:sz w:val="20"/>
                <w:szCs w:val="20"/>
              </w:rPr>
              <w:t>-</w:t>
            </w:r>
          </w:p>
        </w:tc>
        <w:tc>
          <w:tcPr>
            <w:tcW w:w="0" w:type="auto"/>
            <w:tcBorders>
              <w:top w:val="nil"/>
              <w:left w:val="nil"/>
              <w:bottom w:val="nil"/>
              <w:right w:val="nil"/>
            </w:tcBorders>
            <w:vAlign w:val="center"/>
          </w:tcPr>
          <w:p w14:paraId="2844677E" w14:textId="77777777" w:rsidR="00F076A7" w:rsidRPr="0063259A" w:rsidRDefault="00F076A7" w:rsidP="0088177E">
            <w:pPr>
              <w:jc w:val="center"/>
              <w:rPr>
                <w:sz w:val="20"/>
                <w:szCs w:val="20"/>
              </w:rPr>
            </w:pPr>
          </w:p>
        </w:tc>
        <w:tc>
          <w:tcPr>
            <w:tcW w:w="0" w:type="auto"/>
            <w:tcBorders>
              <w:top w:val="nil"/>
              <w:left w:val="nil"/>
              <w:bottom w:val="nil"/>
              <w:right w:val="nil"/>
            </w:tcBorders>
            <w:vAlign w:val="center"/>
          </w:tcPr>
          <w:p w14:paraId="63430C76" w14:textId="77777777" w:rsidR="00F076A7" w:rsidRPr="0063259A" w:rsidRDefault="00F076A7" w:rsidP="0088177E">
            <w:pPr>
              <w:jc w:val="center"/>
              <w:rPr>
                <w:sz w:val="20"/>
                <w:szCs w:val="20"/>
              </w:rPr>
            </w:pPr>
          </w:p>
        </w:tc>
      </w:tr>
      <w:tr w:rsidR="00F076A7" w:rsidRPr="0063259A" w14:paraId="5680ED11" w14:textId="77777777" w:rsidTr="00F076A7">
        <w:trPr>
          <w:trHeight w:val="298"/>
        </w:trPr>
        <w:tc>
          <w:tcPr>
            <w:tcW w:w="0" w:type="auto"/>
            <w:tcBorders>
              <w:top w:val="nil"/>
              <w:left w:val="nil"/>
              <w:bottom w:val="nil"/>
              <w:right w:val="nil"/>
            </w:tcBorders>
            <w:vAlign w:val="center"/>
          </w:tcPr>
          <w:p w14:paraId="63346B4D" w14:textId="77777777" w:rsidR="00F076A7" w:rsidRPr="0063259A" w:rsidRDefault="00F076A7" w:rsidP="0088177E">
            <w:pPr>
              <w:rPr>
                <w:sz w:val="20"/>
                <w:szCs w:val="20"/>
              </w:rPr>
            </w:pPr>
            <w:r w:rsidRPr="0063259A">
              <w:rPr>
                <w:sz w:val="20"/>
                <w:szCs w:val="20"/>
              </w:rPr>
              <w:t>Low prestige</w:t>
            </w:r>
          </w:p>
        </w:tc>
        <w:tc>
          <w:tcPr>
            <w:tcW w:w="0" w:type="auto"/>
            <w:tcBorders>
              <w:top w:val="nil"/>
              <w:left w:val="nil"/>
              <w:bottom w:val="nil"/>
              <w:right w:val="nil"/>
            </w:tcBorders>
            <w:vAlign w:val="center"/>
          </w:tcPr>
          <w:p w14:paraId="540AA584" w14:textId="3B0539EA" w:rsidR="00F076A7" w:rsidRPr="0063259A" w:rsidRDefault="00027152" w:rsidP="00F076A7">
            <w:pPr>
              <w:jc w:val="center"/>
              <w:rPr>
                <w:sz w:val="20"/>
                <w:szCs w:val="20"/>
              </w:rPr>
            </w:pPr>
            <w:r w:rsidRPr="0063259A">
              <w:rPr>
                <w:sz w:val="20"/>
                <w:szCs w:val="20"/>
              </w:rPr>
              <w:t>2.64</w:t>
            </w:r>
          </w:p>
        </w:tc>
        <w:tc>
          <w:tcPr>
            <w:tcW w:w="0" w:type="auto"/>
            <w:tcBorders>
              <w:top w:val="nil"/>
              <w:left w:val="nil"/>
              <w:bottom w:val="nil"/>
              <w:right w:val="nil"/>
            </w:tcBorders>
            <w:vAlign w:val="center"/>
          </w:tcPr>
          <w:p w14:paraId="206727CE" w14:textId="2FE48468" w:rsidR="00F076A7" w:rsidRPr="0063259A" w:rsidRDefault="008D7432" w:rsidP="00F076A7">
            <w:pPr>
              <w:jc w:val="center"/>
              <w:rPr>
                <w:sz w:val="20"/>
                <w:szCs w:val="20"/>
              </w:rPr>
            </w:pPr>
            <w:r w:rsidRPr="0063259A">
              <w:rPr>
                <w:sz w:val="20"/>
                <w:szCs w:val="20"/>
              </w:rPr>
              <w:t>1.60</w:t>
            </w:r>
          </w:p>
        </w:tc>
        <w:tc>
          <w:tcPr>
            <w:tcW w:w="0" w:type="auto"/>
            <w:tcBorders>
              <w:top w:val="nil"/>
              <w:left w:val="nil"/>
              <w:bottom w:val="nil"/>
              <w:right w:val="nil"/>
            </w:tcBorders>
            <w:vAlign w:val="center"/>
          </w:tcPr>
          <w:p w14:paraId="6D054DE6" w14:textId="4EEACA7E" w:rsidR="00F076A7" w:rsidRPr="0063259A" w:rsidRDefault="00F076A7" w:rsidP="0088177E">
            <w:pPr>
              <w:jc w:val="center"/>
              <w:rPr>
                <w:sz w:val="20"/>
                <w:szCs w:val="20"/>
              </w:rPr>
            </w:pPr>
            <w:r w:rsidRPr="0063259A">
              <w:rPr>
                <w:sz w:val="20"/>
                <w:szCs w:val="20"/>
              </w:rPr>
              <w:t>-2.86</w:t>
            </w:r>
            <w:r w:rsidRPr="0063259A">
              <w:rPr>
                <w:sz w:val="20"/>
                <w:szCs w:val="20"/>
                <w:vertAlign w:val="superscript"/>
              </w:rPr>
              <w:t>***</w:t>
            </w:r>
          </w:p>
        </w:tc>
        <w:tc>
          <w:tcPr>
            <w:tcW w:w="0" w:type="auto"/>
            <w:tcBorders>
              <w:top w:val="nil"/>
              <w:left w:val="nil"/>
              <w:bottom w:val="nil"/>
              <w:right w:val="nil"/>
            </w:tcBorders>
            <w:vAlign w:val="center"/>
          </w:tcPr>
          <w:p w14:paraId="7F8A6417" w14:textId="77777777" w:rsidR="00F076A7" w:rsidRPr="0063259A" w:rsidRDefault="00F076A7" w:rsidP="0088177E">
            <w:pPr>
              <w:jc w:val="center"/>
              <w:rPr>
                <w:sz w:val="20"/>
                <w:szCs w:val="20"/>
              </w:rPr>
            </w:pPr>
            <w:r w:rsidRPr="0063259A">
              <w:rPr>
                <w:sz w:val="20"/>
                <w:szCs w:val="20"/>
              </w:rPr>
              <w:t>-2.40</w:t>
            </w:r>
            <w:r w:rsidRPr="0063259A">
              <w:rPr>
                <w:sz w:val="20"/>
                <w:szCs w:val="20"/>
                <w:vertAlign w:val="superscript"/>
              </w:rPr>
              <w:t>***</w:t>
            </w:r>
          </w:p>
        </w:tc>
        <w:tc>
          <w:tcPr>
            <w:tcW w:w="0" w:type="auto"/>
            <w:tcBorders>
              <w:top w:val="nil"/>
              <w:left w:val="nil"/>
              <w:bottom w:val="nil"/>
              <w:right w:val="nil"/>
            </w:tcBorders>
            <w:vAlign w:val="center"/>
          </w:tcPr>
          <w:p w14:paraId="7B2ECA00" w14:textId="77777777" w:rsidR="00F076A7" w:rsidRPr="0063259A" w:rsidRDefault="00F076A7" w:rsidP="0088177E">
            <w:pPr>
              <w:jc w:val="center"/>
              <w:rPr>
                <w:sz w:val="20"/>
                <w:szCs w:val="20"/>
              </w:rPr>
            </w:pPr>
            <w:r w:rsidRPr="0063259A">
              <w:rPr>
                <w:sz w:val="20"/>
                <w:szCs w:val="20"/>
              </w:rPr>
              <w:t>-</w:t>
            </w:r>
          </w:p>
        </w:tc>
        <w:tc>
          <w:tcPr>
            <w:tcW w:w="0" w:type="auto"/>
            <w:tcBorders>
              <w:top w:val="nil"/>
              <w:left w:val="nil"/>
              <w:bottom w:val="nil"/>
              <w:right w:val="nil"/>
            </w:tcBorders>
            <w:vAlign w:val="center"/>
          </w:tcPr>
          <w:p w14:paraId="4D0867BF" w14:textId="77777777" w:rsidR="00F076A7" w:rsidRPr="0063259A" w:rsidRDefault="00F076A7" w:rsidP="0088177E">
            <w:pPr>
              <w:jc w:val="center"/>
              <w:rPr>
                <w:sz w:val="20"/>
                <w:szCs w:val="20"/>
              </w:rPr>
            </w:pPr>
          </w:p>
        </w:tc>
      </w:tr>
      <w:tr w:rsidR="00F076A7" w:rsidRPr="0063259A" w14:paraId="5D8B0422" w14:textId="77777777" w:rsidTr="00F076A7">
        <w:trPr>
          <w:trHeight w:val="298"/>
        </w:trPr>
        <w:tc>
          <w:tcPr>
            <w:tcW w:w="0" w:type="auto"/>
            <w:tcBorders>
              <w:top w:val="nil"/>
              <w:left w:val="nil"/>
              <w:right w:val="nil"/>
            </w:tcBorders>
            <w:vAlign w:val="center"/>
          </w:tcPr>
          <w:p w14:paraId="2B13877C" w14:textId="77777777" w:rsidR="00F076A7" w:rsidRPr="0063259A" w:rsidRDefault="00F076A7" w:rsidP="0088177E">
            <w:pPr>
              <w:rPr>
                <w:sz w:val="20"/>
                <w:szCs w:val="20"/>
              </w:rPr>
            </w:pPr>
            <w:r w:rsidRPr="0063259A">
              <w:rPr>
                <w:sz w:val="20"/>
                <w:szCs w:val="20"/>
              </w:rPr>
              <w:t>High prestige</w:t>
            </w:r>
          </w:p>
        </w:tc>
        <w:tc>
          <w:tcPr>
            <w:tcW w:w="0" w:type="auto"/>
            <w:tcBorders>
              <w:top w:val="nil"/>
              <w:left w:val="nil"/>
              <w:right w:val="nil"/>
            </w:tcBorders>
            <w:vAlign w:val="center"/>
          </w:tcPr>
          <w:p w14:paraId="0E97FDC5" w14:textId="20D9A698" w:rsidR="00F076A7" w:rsidRPr="0063259A" w:rsidRDefault="008D7432" w:rsidP="00F076A7">
            <w:pPr>
              <w:jc w:val="center"/>
              <w:rPr>
                <w:sz w:val="20"/>
                <w:szCs w:val="20"/>
              </w:rPr>
            </w:pPr>
            <w:r w:rsidRPr="0063259A">
              <w:rPr>
                <w:sz w:val="20"/>
                <w:szCs w:val="20"/>
              </w:rPr>
              <w:t>6.12</w:t>
            </w:r>
          </w:p>
        </w:tc>
        <w:tc>
          <w:tcPr>
            <w:tcW w:w="0" w:type="auto"/>
            <w:tcBorders>
              <w:top w:val="nil"/>
              <w:left w:val="nil"/>
              <w:right w:val="nil"/>
            </w:tcBorders>
            <w:vAlign w:val="center"/>
          </w:tcPr>
          <w:p w14:paraId="5100110E" w14:textId="6E46AD7B" w:rsidR="00F076A7" w:rsidRPr="0063259A" w:rsidRDefault="008D7432" w:rsidP="00F076A7">
            <w:pPr>
              <w:jc w:val="center"/>
              <w:rPr>
                <w:sz w:val="20"/>
                <w:szCs w:val="20"/>
              </w:rPr>
            </w:pPr>
            <w:r w:rsidRPr="0063259A">
              <w:rPr>
                <w:sz w:val="20"/>
                <w:szCs w:val="20"/>
              </w:rPr>
              <w:t>.81</w:t>
            </w:r>
          </w:p>
        </w:tc>
        <w:tc>
          <w:tcPr>
            <w:tcW w:w="0" w:type="auto"/>
            <w:tcBorders>
              <w:top w:val="nil"/>
              <w:left w:val="nil"/>
              <w:right w:val="nil"/>
            </w:tcBorders>
            <w:vAlign w:val="center"/>
          </w:tcPr>
          <w:p w14:paraId="27415F83" w14:textId="0C45133F" w:rsidR="00F076A7" w:rsidRPr="0063259A" w:rsidRDefault="00F076A7" w:rsidP="0088177E">
            <w:pPr>
              <w:jc w:val="center"/>
              <w:rPr>
                <w:sz w:val="20"/>
                <w:szCs w:val="20"/>
              </w:rPr>
            </w:pPr>
            <w:r w:rsidRPr="0063259A">
              <w:rPr>
                <w:sz w:val="20"/>
                <w:szCs w:val="20"/>
              </w:rPr>
              <w:t>.62</w:t>
            </w:r>
            <w:r w:rsidRPr="0063259A">
              <w:rPr>
                <w:sz w:val="20"/>
                <w:szCs w:val="20"/>
                <w:vertAlign w:val="superscript"/>
              </w:rPr>
              <w:t>***</w:t>
            </w:r>
          </w:p>
        </w:tc>
        <w:tc>
          <w:tcPr>
            <w:tcW w:w="0" w:type="auto"/>
            <w:tcBorders>
              <w:top w:val="nil"/>
              <w:left w:val="nil"/>
              <w:right w:val="nil"/>
            </w:tcBorders>
            <w:vAlign w:val="center"/>
          </w:tcPr>
          <w:p w14:paraId="11F9F8AA" w14:textId="77777777" w:rsidR="00F076A7" w:rsidRPr="0063259A" w:rsidRDefault="00F076A7" w:rsidP="0088177E">
            <w:pPr>
              <w:jc w:val="center"/>
              <w:rPr>
                <w:sz w:val="20"/>
                <w:szCs w:val="20"/>
              </w:rPr>
            </w:pPr>
            <w:r w:rsidRPr="0063259A">
              <w:rPr>
                <w:sz w:val="20"/>
                <w:szCs w:val="20"/>
              </w:rPr>
              <w:t>1.08</w:t>
            </w:r>
            <w:r w:rsidRPr="0063259A">
              <w:rPr>
                <w:sz w:val="20"/>
                <w:szCs w:val="20"/>
                <w:vertAlign w:val="superscript"/>
              </w:rPr>
              <w:t>***</w:t>
            </w:r>
          </w:p>
        </w:tc>
        <w:tc>
          <w:tcPr>
            <w:tcW w:w="0" w:type="auto"/>
            <w:tcBorders>
              <w:top w:val="nil"/>
              <w:left w:val="nil"/>
              <w:right w:val="nil"/>
            </w:tcBorders>
            <w:vAlign w:val="center"/>
          </w:tcPr>
          <w:p w14:paraId="3DC53D97" w14:textId="77777777" w:rsidR="00F076A7" w:rsidRPr="0063259A" w:rsidRDefault="00F076A7" w:rsidP="0088177E">
            <w:pPr>
              <w:jc w:val="center"/>
              <w:rPr>
                <w:sz w:val="20"/>
                <w:szCs w:val="20"/>
              </w:rPr>
            </w:pPr>
            <w:r w:rsidRPr="0063259A">
              <w:rPr>
                <w:sz w:val="20"/>
                <w:szCs w:val="20"/>
              </w:rPr>
              <w:t>3.47</w:t>
            </w:r>
            <w:r w:rsidRPr="0063259A">
              <w:rPr>
                <w:sz w:val="20"/>
                <w:szCs w:val="20"/>
                <w:vertAlign w:val="superscript"/>
              </w:rPr>
              <w:t>***</w:t>
            </w:r>
          </w:p>
        </w:tc>
        <w:tc>
          <w:tcPr>
            <w:tcW w:w="0" w:type="auto"/>
            <w:tcBorders>
              <w:top w:val="nil"/>
              <w:left w:val="nil"/>
              <w:right w:val="nil"/>
            </w:tcBorders>
            <w:vAlign w:val="center"/>
          </w:tcPr>
          <w:p w14:paraId="52D8ADA9" w14:textId="77777777" w:rsidR="00F076A7" w:rsidRPr="0063259A" w:rsidRDefault="00F076A7" w:rsidP="0088177E">
            <w:pPr>
              <w:jc w:val="center"/>
              <w:rPr>
                <w:sz w:val="20"/>
                <w:szCs w:val="20"/>
              </w:rPr>
            </w:pPr>
            <w:r w:rsidRPr="0063259A">
              <w:rPr>
                <w:sz w:val="20"/>
                <w:szCs w:val="20"/>
              </w:rPr>
              <w:t>-</w:t>
            </w:r>
          </w:p>
        </w:tc>
      </w:tr>
    </w:tbl>
    <w:p w14:paraId="10018177" w14:textId="77777777" w:rsidR="00C5003D" w:rsidRPr="0063259A" w:rsidRDefault="00C5003D" w:rsidP="00C5003D">
      <w:pPr>
        <w:widowControl w:val="0"/>
        <w:autoSpaceDE w:val="0"/>
        <w:autoSpaceDN w:val="0"/>
        <w:adjustRightInd w:val="0"/>
        <w:rPr>
          <w:sz w:val="20"/>
          <w:szCs w:val="20"/>
        </w:rPr>
      </w:pPr>
      <w:r w:rsidRPr="0063259A">
        <w:rPr>
          <w:sz w:val="20"/>
          <w:szCs w:val="20"/>
          <w:vertAlign w:val="superscript"/>
        </w:rPr>
        <w:t>†</w:t>
      </w:r>
      <w:r w:rsidRPr="0063259A">
        <w:rPr>
          <w:sz w:val="20"/>
          <w:szCs w:val="20"/>
        </w:rPr>
        <w:t xml:space="preserve"> </w:t>
      </w:r>
      <w:r w:rsidRPr="00561566">
        <w:rPr>
          <w:i/>
          <w:iCs/>
          <w:sz w:val="20"/>
          <w:szCs w:val="20"/>
        </w:rPr>
        <w:t>p</w:t>
      </w:r>
      <w:r w:rsidRPr="0063259A">
        <w:rPr>
          <w:sz w:val="20"/>
          <w:szCs w:val="20"/>
        </w:rPr>
        <w:t xml:space="preserve"> &lt; .10, </w:t>
      </w:r>
      <w:r w:rsidRPr="0063259A">
        <w:rPr>
          <w:sz w:val="20"/>
          <w:szCs w:val="20"/>
          <w:vertAlign w:val="superscript"/>
        </w:rPr>
        <w:t>*</w:t>
      </w:r>
      <w:r w:rsidRPr="0063259A">
        <w:rPr>
          <w:sz w:val="20"/>
          <w:szCs w:val="20"/>
        </w:rPr>
        <w:t xml:space="preserve"> </w:t>
      </w:r>
      <w:r w:rsidRPr="0063259A">
        <w:rPr>
          <w:i/>
          <w:iCs/>
          <w:sz w:val="20"/>
          <w:szCs w:val="20"/>
        </w:rPr>
        <w:t>p</w:t>
      </w:r>
      <w:r w:rsidRPr="0063259A">
        <w:rPr>
          <w:sz w:val="20"/>
          <w:szCs w:val="20"/>
        </w:rPr>
        <w:t xml:space="preserve"> &lt; .05, </w:t>
      </w:r>
      <w:r w:rsidRPr="0063259A">
        <w:rPr>
          <w:sz w:val="20"/>
          <w:szCs w:val="20"/>
          <w:vertAlign w:val="superscript"/>
        </w:rPr>
        <w:t>**</w:t>
      </w:r>
      <w:r w:rsidRPr="0063259A">
        <w:rPr>
          <w:sz w:val="20"/>
          <w:szCs w:val="20"/>
        </w:rPr>
        <w:t xml:space="preserve"> </w:t>
      </w:r>
      <w:r w:rsidRPr="0063259A">
        <w:rPr>
          <w:i/>
          <w:iCs/>
          <w:sz w:val="20"/>
          <w:szCs w:val="20"/>
        </w:rPr>
        <w:t>p</w:t>
      </w:r>
      <w:r w:rsidRPr="0063259A">
        <w:rPr>
          <w:sz w:val="20"/>
          <w:szCs w:val="20"/>
        </w:rPr>
        <w:t xml:space="preserve"> &lt; .01, </w:t>
      </w:r>
      <w:r w:rsidRPr="0063259A">
        <w:rPr>
          <w:sz w:val="20"/>
          <w:szCs w:val="20"/>
          <w:vertAlign w:val="superscript"/>
        </w:rPr>
        <w:t>***</w:t>
      </w:r>
      <w:r w:rsidRPr="0063259A">
        <w:rPr>
          <w:sz w:val="20"/>
          <w:szCs w:val="20"/>
        </w:rPr>
        <w:t xml:space="preserve"> </w:t>
      </w:r>
      <w:r w:rsidRPr="0063259A">
        <w:rPr>
          <w:i/>
          <w:iCs/>
          <w:sz w:val="20"/>
          <w:szCs w:val="20"/>
        </w:rPr>
        <w:t>p</w:t>
      </w:r>
      <w:r w:rsidRPr="0063259A">
        <w:rPr>
          <w:sz w:val="20"/>
          <w:szCs w:val="20"/>
        </w:rPr>
        <w:t xml:space="preserve"> &lt; .001</w:t>
      </w:r>
    </w:p>
    <w:p w14:paraId="2EA7290C" w14:textId="77777777" w:rsidR="00A36B23" w:rsidRPr="0063259A" w:rsidRDefault="00A36B23" w:rsidP="00A36B23"/>
    <w:p w14:paraId="5DDE7518" w14:textId="0C3AD5C9" w:rsidR="00A36B23" w:rsidRPr="0063259A" w:rsidRDefault="0079362B" w:rsidP="00F43B62">
      <w:pPr>
        <w:rPr>
          <w:b/>
          <w:bCs/>
        </w:rPr>
      </w:pPr>
      <w:r w:rsidRPr="0063259A">
        <w:rPr>
          <w:b/>
          <w:bCs/>
        </w:rPr>
        <w:t xml:space="preserve">C: </w:t>
      </w:r>
      <w:r w:rsidR="00634085">
        <w:rPr>
          <w:b/>
          <w:bCs/>
        </w:rPr>
        <w:t>Degree of autonomy help offered</w:t>
      </w:r>
      <w:r w:rsidR="00A36B23" w:rsidRPr="0063259A">
        <w:rPr>
          <w:b/>
          <w:bCs/>
        </w:rPr>
        <w:t xml:space="preserve"> </w:t>
      </w:r>
    </w:p>
    <w:tbl>
      <w:tblPr>
        <w:tblStyle w:val="TableGrid"/>
        <w:tblW w:w="0" w:type="auto"/>
        <w:tblLook w:val="04A0" w:firstRow="1" w:lastRow="0" w:firstColumn="1" w:lastColumn="0" w:noHBand="0" w:noVBand="1"/>
      </w:tblPr>
      <w:tblGrid>
        <w:gridCol w:w="1544"/>
        <w:gridCol w:w="672"/>
        <w:gridCol w:w="566"/>
        <w:gridCol w:w="1511"/>
        <w:gridCol w:w="1544"/>
        <w:gridCol w:w="1266"/>
        <w:gridCol w:w="1544"/>
      </w:tblGrid>
      <w:tr w:rsidR="00450630" w:rsidRPr="0063259A" w14:paraId="483DA2BC" w14:textId="77777777" w:rsidTr="003062D3">
        <w:trPr>
          <w:trHeight w:val="298"/>
        </w:trPr>
        <w:tc>
          <w:tcPr>
            <w:tcW w:w="0" w:type="auto"/>
            <w:tcBorders>
              <w:left w:val="nil"/>
              <w:right w:val="nil"/>
            </w:tcBorders>
          </w:tcPr>
          <w:p w14:paraId="3A3EFB5A" w14:textId="77777777" w:rsidR="00450630" w:rsidRPr="0063259A" w:rsidRDefault="00450630" w:rsidP="0088177E">
            <w:pPr>
              <w:rPr>
                <w:sz w:val="20"/>
                <w:szCs w:val="20"/>
              </w:rPr>
            </w:pPr>
          </w:p>
        </w:tc>
        <w:tc>
          <w:tcPr>
            <w:tcW w:w="0" w:type="auto"/>
            <w:tcBorders>
              <w:left w:val="nil"/>
              <w:right w:val="nil"/>
            </w:tcBorders>
            <w:vAlign w:val="center"/>
          </w:tcPr>
          <w:p w14:paraId="3BAE8C93" w14:textId="45D610B0" w:rsidR="00450630" w:rsidRPr="0063259A" w:rsidRDefault="00B5754A" w:rsidP="00450630">
            <w:pPr>
              <w:jc w:val="center"/>
              <w:rPr>
                <w:sz w:val="20"/>
                <w:szCs w:val="20"/>
              </w:rPr>
            </w:pPr>
            <w:r w:rsidRPr="0063259A">
              <w:rPr>
                <w:sz w:val="20"/>
                <w:szCs w:val="20"/>
              </w:rPr>
              <w:t>Mean</w:t>
            </w:r>
          </w:p>
        </w:tc>
        <w:tc>
          <w:tcPr>
            <w:tcW w:w="0" w:type="auto"/>
            <w:tcBorders>
              <w:left w:val="nil"/>
              <w:right w:val="nil"/>
            </w:tcBorders>
            <w:vAlign w:val="center"/>
          </w:tcPr>
          <w:p w14:paraId="0259D489" w14:textId="1B5556DD" w:rsidR="00450630" w:rsidRPr="0063259A" w:rsidRDefault="00B5754A" w:rsidP="00450630">
            <w:pPr>
              <w:jc w:val="center"/>
              <w:rPr>
                <w:sz w:val="20"/>
                <w:szCs w:val="20"/>
              </w:rPr>
            </w:pPr>
            <w:r w:rsidRPr="0063259A">
              <w:rPr>
                <w:sz w:val="20"/>
                <w:szCs w:val="20"/>
              </w:rPr>
              <w:t>SD</w:t>
            </w:r>
          </w:p>
        </w:tc>
        <w:tc>
          <w:tcPr>
            <w:tcW w:w="0" w:type="auto"/>
            <w:tcBorders>
              <w:left w:val="nil"/>
              <w:right w:val="nil"/>
            </w:tcBorders>
            <w:vAlign w:val="center"/>
          </w:tcPr>
          <w:p w14:paraId="1D3D792C" w14:textId="2A1BAA1D" w:rsidR="00450630" w:rsidRPr="0063259A" w:rsidRDefault="00450630" w:rsidP="0088177E">
            <w:pPr>
              <w:jc w:val="center"/>
              <w:rPr>
                <w:sz w:val="20"/>
                <w:szCs w:val="20"/>
              </w:rPr>
            </w:pPr>
            <w:r w:rsidRPr="0063259A">
              <w:rPr>
                <w:sz w:val="20"/>
                <w:szCs w:val="20"/>
              </w:rPr>
              <w:t>Low dominance</w:t>
            </w:r>
          </w:p>
        </w:tc>
        <w:tc>
          <w:tcPr>
            <w:tcW w:w="0" w:type="auto"/>
            <w:tcBorders>
              <w:left w:val="nil"/>
              <w:right w:val="nil"/>
            </w:tcBorders>
            <w:vAlign w:val="center"/>
          </w:tcPr>
          <w:p w14:paraId="5A5E5FC7" w14:textId="77777777" w:rsidR="00450630" w:rsidRPr="0063259A" w:rsidRDefault="00450630" w:rsidP="0088177E">
            <w:pPr>
              <w:jc w:val="center"/>
              <w:rPr>
                <w:sz w:val="20"/>
                <w:szCs w:val="20"/>
              </w:rPr>
            </w:pPr>
            <w:r w:rsidRPr="0063259A">
              <w:rPr>
                <w:sz w:val="20"/>
                <w:szCs w:val="20"/>
              </w:rPr>
              <w:t>High dominance</w:t>
            </w:r>
          </w:p>
        </w:tc>
        <w:tc>
          <w:tcPr>
            <w:tcW w:w="0" w:type="auto"/>
            <w:tcBorders>
              <w:left w:val="nil"/>
              <w:right w:val="nil"/>
            </w:tcBorders>
            <w:vAlign w:val="center"/>
          </w:tcPr>
          <w:p w14:paraId="718D4A7A" w14:textId="77777777" w:rsidR="00450630" w:rsidRPr="0063259A" w:rsidRDefault="00450630" w:rsidP="0088177E">
            <w:pPr>
              <w:jc w:val="center"/>
              <w:rPr>
                <w:sz w:val="20"/>
                <w:szCs w:val="20"/>
              </w:rPr>
            </w:pPr>
            <w:r w:rsidRPr="0063259A">
              <w:rPr>
                <w:sz w:val="20"/>
                <w:szCs w:val="20"/>
              </w:rPr>
              <w:t>Low prestige</w:t>
            </w:r>
          </w:p>
        </w:tc>
        <w:tc>
          <w:tcPr>
            <w:tcW w:w="0" w:type="auto"/>
            <w:tcBorders>
              <w:left w:val="nil"/>
              <w:right w:val="nil"/>
            </w:tcBorders>
            <w:vAlign w:val="center"/>
          </w:tcPr>
          <w:p w14:paraId="546F2DD2" w14:textId="77777777" w:rsidR="00450630" w:rsidRPr="0063259A" w:rsidRDefault="00450630" w:rsidP="0088177E">
            <w:pPr>
              <w:jc w:val="center"/>
              <w:rPr>
                <w:sz w:val="20"/>
                <w:szCs w:val="20"/>
              </w:rPr>
            </w:pPr>
            <w:r w:rsidRPr="0063259A">
              <w:rPr>
                <w:sz w:val="20"/>
                <w:szCs w:val="20"/>
              </w:rPr>
              <w:t>High dominance</w:t>
            </w:r>
          </w:p>
        </w:tc>
      </w:tr>
      <w:tr w:rsidR="00450630" w:rsidRPr="0063259A" w14:paraId="3340CD5F" w14:textId="77777777" w:rsidTr="003062D3">
        <w:trPr>
          <w:trHeight w:val="298"/>
        </w:trPr>
        <w:tc>
          <w:tcPr>
            <w:tcW w:w="0" w:type="auto"/>
            <w:tcBorders>
              <w:left w:val="nil"/>
              <w:bottom w:val="nil"/>
              <w:right w:val="nil"/>
            </w:tcBorders>
            <w:vAlign w:val="center"/>
          </w:tcPr>
          <w:p w14:paraId="7F98F124" w14:textId="77777777" w:rsidR="00450630" w:rsidRPr="0063259A" w:rsidRDefault="00450630" w:rsidP="0088177E">
            <w:pPr>
              <w:rPr>
                <w:sz w:val="20"/>
                <w:szCs w:val="20"/>
              </w:rPr>
            </w:pPr>
            <w:r w:rsidRPr="0063259A">
              <w:rPr>
                <w:sz w:val="20"/>
                <w:szCs w:val="20"/>
              </w:rPr>
              <w:t>Low dominance</w:t>
            </w:r>
          </w:p>
        </w:tc>
        <w:tc>
          <w:tcPr>
            <w:tcW w:w="0" w:type="auto"/>
            <w:tcBorders>
              <w:left w:val="nil"/>
              <w:bottom w:val="nil"/>
              <w:right w:val="nil"/>
            </w:tcBorders>
            <w:vAlign w:val="center"/>
          </w:tcPr>
          <w:p w14:paraId="73A1DB5B" w14:textId="4EA2314A" w:rsidR="00450630" w:rsidRPr="0063259A" w:rsidRDefault="002D54BC" w:rsidP="00450630">
            <w:pPr>
              <w:jc w:val="center"/>
              <w:rPr>
                <w:sz w:val="20"/>
                <w:szCs w:val="20"/>
              </w:rPr>
            </w:pPr>
            <w:r w:rsidRPr="0063259A">
              <w:rPr>
                <w:sz w:val="20"/>
                <w:szCs w:val="20"/>
              </w:rPr>
              <w:t>4.12</w:t>
            </w:r>
          </w:p>
        </w:tc>
        <w:tc>
          <w:tcPr>
            <w:tcW w:w="0" w:type="auto"/>
            <w:tcBorders>
              <w:left w:val="nil"/>
              <w:bottom w:val="nil"/>
              <w:right w:val="nil"/>
            </w:tcBorders>
            <w:vAlign w:val="center"/>
          </w:tcPr>
          <w:p w14:paraId="7B845D8B" w14:textId="026BEE41" w:rsidR="00450630" w:rsidRPr="0063259A" w:rsidRDefault="002D54BC" w:rsidP="00450630">
            <w:pPr>
              <w:jc w:val="center"/>
              <w:rPr>
                <w:sz w:val="20"/>
                <w:szCs w:val="20"/>
              </w:rPr>
            </w:pPr>
            <w:r w:rsidRPr="0063259A">
              <w:rPr>
                <w:sz w:val="20"/>
                <w:szCs w:val="20"/>
              </w:rPr>
              <w:t>.88</w:t>
            </w:r>
          </w:p>
        </w:tc>
        <w:tc>
          <w:tcPr>
            <w:tcW w:w="0" w:type="auto"/>
            <w:tcBorders>
              <w:left w:val="nil"/>
              <w:bottom w:val="nil"/>
              <w:right w:val="nil"/>
            </w:tcBorders>
            <w:vAlign w:val="center"/>
          </w:tcPr>
          <w:p w14:paraId="2967F308" w14:textId="1A48F24E" w:rsidR="00450630" w:rsidRPr="0063259A" w:rsidRDefault="00450630" w:rsidP="0088177E">
            <w:pPr>
              <w:jc w:val="center"/>
              <w:rPr>
                <w:sz w:val="20"/>
                <w:szCs w:val="20"/>
              </w:rPr>
            </w:pPr>
            <w:r w:rsidRPr="0063259A">
              <w:rPr>
                <w:sz w:val="20"/>
                <w:szCs w:val="20"/>
              </w:rPr>
              <w:t>-</w:t>
            </w:r>
          </w:p>
        </w:tc>
        <w:tc>
          <w:tcPr>
            <w:tcW w:w="0" w:type="auto"/>
            <w:tcBorders>
              <w:left w:val="nil"/>
              <w:bottom w:val="nil"/>
              <w:right w:val="nil"/>
            </w:tcBorders>
            <w:vAlign w:val="center"/>
          </w:tcPr>
          <w:p w14:paraId="13E3449D" w14:textId="77777777" w:rsidR="00450630" w:rsidRPr="0063259A" w:rsidRDefault="00450630" w:rsidP="0088177E">
            <w:pPr>
              <w:jc w:val="center"/>
              <w:rPr>
                <w:sz w:val="20"/>
                <w:szCs w:val="20"/>
              </w:rPr>
            </w:pPr>
          </w:p>
        </w:tc>
        <w:tc>
          <w:tcPr>
            <w:tcW w:w="0" w:type="auto"/>
            <w:tcBorders>
              <w:left w:val="nil"/>
              <w:bottom w:val="nil"/>
              <w:right w:val="nil"/>
            </w:tcBorders>
            <w:vAlign w:val="center"/>
          </w:tcPr>
          <w:p w14:paraId="10CBF230" w14:textId="77777777" w:rsidR="00450630" w:rsidRPr="0063259A" w:rsidRDefault="00450630" w:rsidP="0088177E">
            <w:pPr>
              <w:jc w:val="center"/>
              <w:rPr>
                <w:sz w:val="20"/>
                <w:szCs w:val="20"/>
              </w:rPr>
            </w:pPr>
          </w:p>
        </w:tc>
        <w:tc>
          <w:tcPr>
            <w:tcW w:w="0" w:type="auto"/>
            <w:tcBorders>
              <w:left w:val="nil"/>
              <w:bottom w:val="nil"/>
              <w:right w:val="nil"/>
            </w:tcBorders>
            <w:vAlign w:val="center"/>
          </w:tcPr>
          <w:p w14:paraId="7B16C2EC" w14:textId="77777777" w:rsidR="00450630" w:rsidRPr="0063259A" w:rsidRDefault="00450630" w:rsidP="0088177E">
            <w:pPr>
              <w:jc w:val="center"/>
              <w:rPr>
                <w:sz w:val="20"/>
                <w:szCs w:val="20"/>
              </w:rPr>
            </w:pPr>
          </w:p>
        </w:tc>
      </w:tr>
      <w:tr w:rsidR="00450630" w:rsidRPr="0063259A" w14:paraId="054FC135" w14:textId="77777777" w:rsidTr="003062D3">
        <w:trPr>
          <w:trHeight w:val="298"/>
        </w:trPr>
        <w:tc>
          <w:tcPr>
            <w:tcW w:w="0" w:type="auto"/>
            <w:tcBorders>
              <w:top w:val="nil"/>
              <w:left w:val="nil"/>
              <w:bottom w:val="nil"/>
              <w:right w:val="nil"/>
            </w:tcBorders>
            <w:vAlign w:val="center"/>
          </w:tcPr>
          <w:p w14:paraId="58139618" w14:textId="77777777" w:rsidR="00450630" w:rsidRPr="0063259A" w:rsidRDefault="00450630" w:rsidP="0088177E">
            <w:pPr>
              <w:rPr>
                <w:sz w:val="20"/>
                <w:szCs w:val="20"/>
              </w:rPr>
            </w:pPr>
            <w:r w:rsidRPr="0063259A">
              <w:rPr>
                <w:sz w:val="20"/>
                <w:szCs w:val="20"/>
              </w:rPr>
              <w:t>High dominance</w:t>
            </w:r>
          </w:p>
        </w:tc>
        <w:tc>
          <w:tcPr>
            <w:tcW w:w="0" w:type="auto"/>
            <w:tcBorders>
              <w:top w:val="nil"/>
              <w:left w:val="nil"/>
              <w:bottom w:val="nil"/>
              <w:right w:val="nil"/>
            </w:tcBorders>
            <w:vAlign w:val="center"/>
          </w:tcPr>
          <w:p w14:paraId="30A25D7E" w14:textId="5832157D" w:rsidR="00450630" w:rsidRPr="0063259A" w:rsidRDefault="002D54BC" w:rsidP="00450630">
            <w:pPr>
              <w:jc w:val="center"/>
              <w:rPr>
                <w:sz w:val="20"/>
                <w:szCs w:val="20"/>
              </w:rPr>
            </w:pPr>
            <w:r w:rsidRPr="0063259A">
              <w:rPr>
                <w:sz w:val="20"/>
                <w:szCs w:val="20"/>
              </w:rPr>
              <w:t>3.33</w:t>
            </w:r>
          </w:p>
        </w:tc>
        <w:tc>
          <w:tcPr>
            <w:tcW w:w="0" w:type="auto"/>
            <w:tcBorders>
              <w:top w:val="nil"/>
              <w:left w:val="nil"/>
              <w:bottom w:val="nil"/>
              <w:right w:val="nil"/>
            </w:tcBorders>
            <w:vAlign w:val="center"/>
          </w:tcPr>
          <w:p w14:paraId="44973100" w14:textId="195236A2" w:rsidR="00450630" w:rsidRPr="0063259A" w:rsidRDefault="002D54BC" w:rsidP="00450630">
            <w:pPr>
              <w:jc w:val="center"/>
              <w:rPr>
                <w:sz w:val="20"/>
                <w:szCs w:val="20"/>
              </w:rPr>
            </w:pPr>
            <w:r w:rsidRPr="0063259A">
              <w:rPr>
                <w:sz w:val="20"/>
                <w:szCs w:val="20"/>
              </w:rPr>
              <w:t>1.24</w:t>
            </w:r>
          </w:p>
        </w:tc>
        <w:tc>
          <w:tcPr>
            <w:tcW w:w="0" w:type="auto"/>
            <w:tcBorders>
              <w:top w:val="nil"/>
              <w:left w:val="nil"/>
              <w:bottom w:val="nil"/>
              <w:right w:val="nil"/>
            </w:tcBorders>
            <w:vAlign w:val="center"/>
          </w:tcPr>
          <w:p w14:paraId="0271F5BB" w14:textId="33970B3F" w:rsidR="00450630" w:rsidRPr="0063259A" w:rsidRDefault="00450630" w:rsidP="0088177E">
            <w:pPr>
              <w:jc w:val="center"/>
              <w:rPr>
                <w:sz w:val="20"/>
                <w:szCs w:val="20"/>
              </w:rPr>
            </w:pPr>
            <w:r w:rsidRPr="0063259A">
              <w:rPr>
                <w:sz w:val="20"/>
                <w:szCs w:val="20"/>
              </w:rPr>
              <w:t>-.79</w:t>
            </w:r>
            <w:r w:rsidRPr="0063259A">
              <w:rPr>
                <w:sz w:val="20"/>
                <w:szCs w:val="20"/>
                <w:vertAlign w:val="superscript"/>
              </w:rPr>
              <w:t>***</w:t>
            </w:r>
          </w:p>
        </w:tc>
        <w:tc>
          <w:tcPr>
            <w:tcW w:w="0" w:type="auto"/>
            <w:tcBorders>
              <w:top w:val="nil"/>
              <w:left w:val="nil"/>
              <w:bottom w:val="nil"/>
              <w:right w:val="nil"/>
            </w:tcBorders>
            <w:vAlign w:val="center"/>
          </w:tcPr>
          <w:p w14:paraId="68ECC6B2" w14:textId="77777777" w:rsidR="00450630" w:rsidRPr="0063259A" w:rsidRDefault="00450630" w:rsidP="0088177E">
            <w:pPr>
              <w:jc w:val="center"/>
              <w:rPr>
                <w:sz w:val="20"/>
                <w:szCs w:val="20"/>
              </w:rPr>
            </w:pPr>
            <w:r w:rsidRPr="0063259A">
              <w:rPr>
                <w:sz w:val="20"/>
                <w:szCs w:val="20"/>
              </w:rPr>
              <w:t>-</w:t>
            </w:r>
          </w:p>
        </w:tc>
        <w:tc>
          <w:tcPr>
            <w:tcW w:w="0" w:type="auto"/>
            <w:tcBorders>
              <w:top w:val="nil"/>
              <w:left w:val="nil"/>
              <w:bottom w:val="nil"/>
              <w:right w:val="nil"/>
            </w:tcBorders>
            <w:vAlign w:val="center"/>
          </w:tcPr>
          <w:p w14:paraId="5E8F8A9C" w14:textId="77777777" w:rsidR="00450630" w:rsidRPr="0063259A" w:rsidRDefault="00450630" w:rsidP="0088177E">
            <w:pPr>
              <w:jc w:val="center"/>
              <w:rPr>
                <w:sz w:val="20"/>
                <w:szCs w:val="20"/>
              </w:rPr>
            </w:pPr>
          </w:p>
        </w:tc>
        <w:tc>
          <w:tcPr>
            <w:tcW w:w="0" w:type="auto"/>
            <w:tcBorders>
              <w:top w:val="nil"/>
              <w:left w:val="nil"/>
              <w:bottom w:val="nil"/>
              <w:right w:val="nil"/>
            </w:tcBorders>
            <w:vAlign w:val="center"/>
          </w:tcPr>
          <w:p w14:paraId="43C55B63" w14:textId="77777777" w:rsidR="00450630" w:rsidRPr="0063259A" w:rsidRDefault="00450630" w:rsidP="0088177E">
            <w:pPr>
              <w:jc w:val="center"/>
              <w:rPr>
                <w:sz w:val="20"/>
                <w:szCs w:val="20"/>
              </w:rPr>
            </w:pPr>
          </w:p>
        </w:tc>
      </w:tr>
      <w:tr w:rsidR="00450630" w:rsidRPr="0063259A" w14:paraId="27420F4F" w14:textId="77777777" w:rsidTr="003062D3">
        <w:trPr>
          <w:trHeight w:val="298"/>
        </w:trPr>
        <w:tc>
          <w:tcPr>
            <w:tcW w:w="0" w:type="auto"/>
            <w:tcBorders>
              <w:top w:val="nil"/>
              <w:left w:val="nil"/>
              <w:bottom w:val="nil"/>
              <w:right w:val="nil"/>
            </w:tcBorders>
            <w:vAlign w:val="center"/>
          </w:tcPr>
          <w:p w14:paraId="5FB3B25E" w14:textId="77777777" w:rsidR="00450630" w:rsidRPr="0063259A" w:rsidRDefault="00450630" w:rsidP="0088177E">
            <w:pPr>
              <w:rPr>
                <w:sz w:val="20"/>
                <w:szCs w:val="20"/>
              </w:rPr>
            </w:pPr>
            <w:r w:rsidRPr="0063259A">
              <w:rPr>
                <w:sz w:val="20"/>
                <w:szCs w:val="20"/>
              </w:rPr>
              <w:t>Low prestige</w:t>
            </w:r>
          </w:p>
        </w:tc>
        <w:tc>
          <w:tcPr>
            <w:tcW w:w="0" w:type="auto"/>
            <w:tcBorders>
              <w:top w:val="nil"/>
              <w:left w:val="nil"/>
              <w:bottom w:val="nil"/>
              <w:right w:val="nil"/>
            </w:tcBorders>
            <w:vAlign w:val="center"/>
          </w:tcPr>
          <w:p w14:paraId="07263F72" w14:textId="7B13B5AA" w:rsidR="00450630" w:rsidRPr="0063259A" w:rsidRDefault="0030472A" w:rsidP="00450630">
            <w:pPr>
              <w:jc w:val="center"/>
              <w:rPr>
                <w:sz w:val="20"/>
                <w:szCs w:val="20"/>
              </w:rPr>
            </w:pPr>
            <w:r w:rsidRPr="0063259A">
              <w:rPr>
                <w:sz w:val="20"/>
                <w:szCs w:val="20"/>
              </w:rPr>
              <w:t>2.81</w:t>
            </w:r>
          </w:p>
        </w:tc>
        <w:tc>
          <w:tcPr>
            <w:tcW w:w="0" w:type="auto"/>
            <w:tcBorders>
              <w:top w:val="nil"/>
              <w:left w:val="nil"/>
              <w:bottom w:val="nil"/>
              <w:right w:val="nil"/>
            </w:tcBorders>
            <w:vAlign w:val="center"/>
          </w:tcPr>
          <w:p w14:paraId="776E95A6" w14:textId="70E321C2" w:rsidR="00450630" w:rsidRPr="0063259A" w:rsidRDefault="0030472A" w:rsidP="00450630">
            <w:pPr>
              <w:jc w:val="center"/>
              <w:rPr>
                <w:sz w:val="20"/>
                <w:szCs w:val="20"/>
              </w:rPr>
            </w:pPr>
            <w:r w:rsidRPr="0063259A">
              <w:rPr>
                <w:sz w:val="20"/>
                <w:szCs w:val="20"/>
              </w:rPr>
              <w:t>1.32</w:t>
            </w:r>
          </w:p>
        </w:tc>
        <w:tc>
          <w:tcPr>
            <w:tcW w:w="0" w:type="auto"/>
            <w:tcBorders>
              <w:top w:val="nil"/>
              <w:left w:val="nil"/>
              <w:bottom w:val="nil"/>
              <w:right w:val="nil"/>
            </w:tcBorders>
            <w:vAlign w:val="center"/>
          </w:tcPr>
          <w:p w14:paraId="0BCEAF1F" w14:textId="1AA99966" w:rsidR="00450630" w:rsidRPr="0063259A" w:rsidRDefault="00450630" w:rsidP="0088177E">
            <w:pPr>
              <w:jc w:val="center"/>
              <w:rPr>
                <w:sz w:val="20"/>
                <w:szCs w:val="20"/>
              </w:rPr>
            </w:pPr>
            <w:r w:rsidRPr="0063259A">
              <w:rPr>
                <w:sz w:val="20"/>
                <w:szCs w:val="20"/>
              </w:rPr>
              <w:t>-1.31</w:t>
            </w:r>
            <w:r w:rsidRPr="0063259A">
              <w:rPr>
                <w:sz w:val="20"/>
                <w:szCs w:val="20"/>
                <w:vertAlign w:val="superscript"/>
              </w:rPr>
              <w:t>***</w:t>
            </w:r>
          </w:p>
        </w:tc>
        <w:tc>
          <w:tcPr>
            <w:tcW w:w="0" w:type="auto"/>
            <w:tcBorders>
              <w:top w:val="nil"/>
              <w:left w:val="nil"/>
              <w:bottom w:val="nil"/>
              <w:right w:val="nil"/>
            </w:tcBorders>
            <w:vAlign w:val="center"/>
          </w:tcPr>
          <w:p w14:paraId="1320EC1D" w14:textId="77777777" w:rsidR="00450630" w:rsidRPr="0063259A" w:rsidRDefault="00450630" w:rsidP="0088177E">
            <w:pPr>
              <w:jc w:val="center"/>
              <w:rPr>
                <w:sz w:val="20"/>
                <w:szCs w:val="20"/>
              </w:rPr>
            </w:pPr>
            <w:r w:rsidRPr="0063259A">
              <w:rPr>
                <w:sz w:val="20"/>
                <w:szCs w:val="20"/>
              </w:rPr>
              <w:t>-.52</w:t>
            </w:r>
            <w:r w:rsidRPr="0063259A">
              <w:rPr>
                <w:sz w:val="20"/>
                <w:szCs w:val="20"/>
                <w:vertAlign w:val="superscript"/>
              </w:rPr>
              <w:t>***</w:t>
            </w:r>
          </w:p>
        </w:tc>
        <w:tc>
          <w:tcPr>
            <w:tcW w:w="0" w:type="auto"/>
            <w:tcBorders>
              <w:top w:val="nil"/>
              <w:left w:val="nil"/>
              <w:bottom w:val="nil"/>
              <w:right w:val="nil"/>
            </w:tcBorders>
            <w:vAlign w:val="center"/>
          </w:tcPr>
          <w:p w14:paraId="710EE2AF" w14:textId="77777777" w:rsidR="00450630" w:rsidRPr="0063259A" w:rsidRDefault="00450630" w:rsidP="0088177E">
            <w:pPr>
              <w:jc w:val="center"/>
              <w:rPr>
                <w:sz w:val="20"/>
                <w:szCs w:val="20"/>
              </w:rPr>
            </w:pPr>
            <w:r w:rsidRPr="0063259A">
              <w:rPr>
                <w:sz w:val="20"/>
                <w:szCs w:val="20"/>
              </w:rPr>
              <w:t>-</w:t>
            </w:r>
          </w:p>
        </w:tc>
        <w:tc>
          <w:tcPr>
            <w:tcW w:w="0" w:type="auto"/>
            <w:tcBorders>
              <w:top w:val="nil"/>
              <w:left w:val="nil"/>
              <w:bottom w:val="nil"/>
              <w:right w:val="nil"/>
            </w:tcBorders>
            <w:vAlign w:val="center"/>
          </w:tcPr>
          <w:p w14:paraId="631B3EB8" w14:textId="77777777" w:rsidR="00450630" w:rsidRPr="0063259A" w:rsidRDefault="00450630" w:rsidP="0088177E">
            <w:pPr>
              <w:jc w:val="center"/>
              <w:rPr>
                <w:sz w:val="20"/>
                <w:szCs w:val="20"/>
              </w:rPr>
            </w:pPr>
          </w:p>
        </w:tc>
      </w:tr>
      <w:tr w:rsidR="00450630" w:rsidRPr="0063259A" w14:paraId="4853A656" w14:textId="77777777" w:rsidTr="003062D3">
        <w:trPr>
          <w:trHeight w:val="298"/>
        </w:trPr>
        <w:tc>
          <w:tcPr>
            <w:tcW w:w="0" w:type="auto"/>
            <w:tcBorders>
              <w:top w:val="nil"/>
              <w:left w:val="nil"/>
              <w:right w:val="nil"/>
            </w:tcBorders>
            <w:vAlign w:val="center"/>
          </w:tcPr>
          <w:p w14:paraId="2C5203D8" w14:textId="77777777" w:rsidR="00450630" w:rsidRPr="0063259A" w:rsidRDefault="00450630" w:rsidP="0088177E">
            <w:pPr>
              <w:rPr>
                <w:sz w:val="20"/>
                <w:szCs w:val="20"/>
              </w:rPr>
            </w:pPr>
            <w:r w:rsidRPr="0063259A">
              <w:rPr>
                <w:sz w:val="20"/>
                <w:szCs w:val="20"/>
              </w:rPr>
              <w:t>High prestige</w:t>
            </w:r>
          </w:p>
        </w:tc>
        <w:tc>
          <w:tcPr>
            <w:tcW w:w="0" w:type="auto"/>
            <w:tcBorders>
              <w:top w:val="nil"/>
              <w:left w:val="nil"/>
              <w:right w:val="nil"/>
            </w:tcBorders>
            <w:vAlign w:val="center"/>
          </w:tcPr>
          <w:p w14:paraId="73CCE6D0" w14:textId="068EE710" w:rsidR="00450630" w:rsidRPr="0063259A" w:rsidRDefault="0030472A" w:rsidP="00450630">
            <w:pPr>
              <w:jc w:val="center"/>
              <w:rPr>
                <w:sz w:val="20"/>
                <w:szCs w:val="20"/>
              </w:rPr>
            </w:pPr>
            <w:r w:rsidRPr="0063259A">
              <w:rPr>
                <w:sz w:val="20"/>
                <w:szCs w:val="20"/>
              </w:rPr>
              <w:t>4.04</w:t>
            </w:r>
          </w:p>
        </w:tc>
        <w:tc>
          <w:tcPr>
            <w:tcW w:w="0" w:type="auto"/>
            <w:tcBorders>
              <w:top w:val="nil"/>
              <w:left w:val="nil"/>
              <w:right w:val="nil"/>
            </w:tcBorders>
            <w:vAlign w:val="center"/>
          </w:tcPr>
          <w:p w14:paraId="2DFB85EA" w14:textId="446804CF" w:rsidR="00450630" w:rsidRPr="0063259A" w:rsidRDefault="0030472A" w:rsidP="00450630">
            <w:pPr>
              <w:jc w:val="center"/>
              <w:rPr>
                <w:sz w:val="20"/>
                <w:szCs w:val="20"/>
              </w:rPr>
            </w:pPr>
            <w:r w:rsidRPr="0063259A">
              <w:rPr>
                <w:sz w:val="20"/>
                <w:szCs w:val="20"/>
              </w:rPr>
              <w:t>.89</w:t>
            </w:r>
          </w:p>
        </w:tc>
        <w:tc>
          <w:tcPr>
            <w:tcW w:w="0" w:type="auto"/>
            <w:tcBorders>
              <w:top w:val="nil"/>
              <w:left w:val="nil"/>
              <w:right w:val="nil"/>
            </w:tcBorders>
            <w:vAlign w:val="center"/>
          </w:tcPr>
          <w:p w14:paraId="616A4D82" w14:textId="15886E48" w:rsidR="00450630" w:rsidRPr="0063259A" w:rsidRDefault="00450630" w:rsidP="0088177E">
            <w:pPr>
              <w:jc w:val="center"/>
              <w:rPr>
                <w:sz w:val="20"/>
                <w:szCs w:val="20"/>
              </w:rPr>
            </w:pPr>
            <w:r w:rsidRPr="0063259A">
              <w:rPr>
                <w:sz w:val="20"/>
                <w:szCs w:val="20"/>
              </w:rPr>
              <w:t>-.08</w:t>
            </w:r>
          </w:p>
        </w:tc>
        <w:tc>
          <w:tcPr>
            <w:tcW w:w="0" w:type="auto"/>
            <w:tcBorders>
              <w:top w:val="nil"/>
              <w:left w:val="nil"/>
              <w:right w:val="nil"/>
            </w:tcBorders>
            <w:vAlign w:val="center"/>
          </w:tcPr>
          <w:p w14:paraId="462C5E7A" w14:textId="77777777" w:rsidR="00450630" w:rsidRPr="0063259A" w:rsidRDefault="00450630" w:rsidP="0088177E">
            <w:pPr>
              <w:jc w:val="center"/>
              <w:rPr>
                <w:sz w:val="20"/>
                <w:szCs w:val="20"/>
              </w:rPr>
            </w:pPr>
            <w:r w:rsidRPr="0063259A">
              <w:rPr>
                <w:sz w:val="20"/>
                <w:szCs w:val="20"/>
              </w:rPr>
              <w:t>.70</w:t>
            </w:r>
            <w:r w:rsidRPr="0063259A">
              <w:rPr>
                <w:sz w:val="20"/>
                <w:szCs w:val="20"/>
                <w:vertAlign w:val="superscript"/>
              </w:rPr>
              <w:t>***</w:t>
            </w:r>
          </w:p>
        </w:tc>
        <w:tc>
          <w:tcPr>
            <w:tcW w:w="0" w:type="auto"/>
            <w:tcBorders>
              <w:top w:val="nil"/>
              <w:left w:val="nil"/>
              <w:right w:val="nil"/>
            </w:tcBorders>
            <w:vAlign w:val="center"/>
          </w:tcPr>
          <w:p w14:paraId="2F313787" w14:textId="77777777" w:rsidR="00450630" w:rsidRPr="0063259A" w:rsidRDefault="00450630" w:rsidP="0088177E">
            <w:pPr>
              <w:jc w:val="center"/>
              <w:rPr>
                <w:sz w:val="20"/>
                <w:szCs w:val="20"/>
              </w:rPr>
            </w:pPr>
            <w:r w:rsidRPr="0063259A">
              <w:rPr>
                <w:sz w:val="20"/>
                <w:szCs w:val="20"/>
              </w:rPr>
              <w:t>1.23</w:t>
            </w:r>
            <w:r w:rsidRPr="0063259A">
              <w:rPr>
                <w:sz w:val="20"/>
                <w:szCs w:val="20"/>
                <w:vertAlign w:val="superscript"/>
              </w:rPr>
              <w:t>***</w:t>
            </w:r>
          </w:p>
        </w:tc>
        <w:tc>
          <w:tcPr>
            <w:tcW w:w="0" w:type="auto"/>
            <w:tcBorders>
              <w:top w:val="nil"/>
              <w:left w:val="nil"/>
              <w:right w:val="nil"/>
            </w:tcBorders>
            <w:vAlign w:val="center"/>
          </w:tcPr>
          <w:p w14:paraId="0E2BFB48" w14:textId="77777777" w:rsidR="00450630" w:rsidRPr="0063259A" w:rsidRDefault="00450630" w:rsidP="0088177E">
            <w:pPr>
              <w:jc w:val="center"/>
              <w:rPr>
                <w:sz w:val="20"/>
                <w:szCs w:val="20"/>
              </w:rPr>
            </w:pPr>
            <w:r w:rsidRPr="0063259A">
              <w:rPr>
                <w:sz w:val="20"/>
                <w:szCs w:val="20"/>
              </w:rPr>
              <w:t>-</w:t>
            </w:r>
          </w:p>
        </w:tc>
      </w:tr>
    </w:tbl>
    <w:p w14:paraId="298EF3EA" w14:textId="77777777" w:rsidR="007F65E7" w:rsidRPr="0063259A" w:rsidRDefault="007F65E7" w:rsidP="007F65E7">
      <w:pPr>
        <w:widowControl w:val="0"/>
        <w:autoSpaceDE w:val="0"/>
        <w:autoSpaceDN w:val="0"/>
        <w:adjustRightInd w:val="0"/>
        <w:rPr>
          <w:sz w:val="20"/>
          <w:szCs w:val="20"/>
        </w:rPr>
      </w:pPr>
      <w:r w:rsidRPr="0063259A">
        <w:rPr>
          <w:sz w:val="20"/>
          <w:szCs w:val="20"/>
          <w:vertAlign w:val="superscript"/>
        </w:rPr>
        <w:t>†</w:t>
      </w:r>
      <w:r w:rsidRPr="0063259A">
        <w:rPr>
          <w:sz w:val="20"/>
          <w:szCs w:val="20"/>
        </w:rPr>
        <w:t xml:space="preserve"> </w:t>
      </w:r>
      <w:r w:rsidRPr="00561566">
        <w:rPr>
          <w:i/>
          <w:iCs/>
          <w:sz w:val="20"/>
          <w:szCs w:val="20"/>
        </w:rPr>
        <w:t>p</w:t>
      </w:r>
      <w:r w:rsidRPr="0063259A">
        <w:rPr>
          <w:sz w:val="20"/>
          <w:szCs w:val="20"/>
        </w:rPr>
        <w:t xml:space="preserve"> &lt; .10, </w:t>
      </w:r>
      <w:r w:rsidRPr="0063259A">
        <w:rPr>
          <w:sz w:val="20"/>
          <w:szCs w:val="20"/>
          <w:vertAlign w:val="superscript"/>
        </w:rPr>
        <w:t>*</w:t>
      </w:r>
      <w:r w:rsidRPr="0063259A">
        <w:rPr>
          <w:sz w:val="20"/>
          <w:szCs w:val="20"/>
        </w:rPr>
        <w:t xml:space="preserve"> </w:t>
      </w:r>
      <w:r w:rsidRPr="0063259A">
        <w:rPr>
          <w:i/>
          <w:iCs/>
          <w:sz w:val="20"/>
          <w:szCs w:val="20"/>
        </w:rPr>
        <w:t>p</w:t>
      </w:r>
      <w:r w:rsidRPr="0063259A">
        <w:rPr>
          <w:sz w:val="20"/>
          <w:szCs w:val="20"/>
        </w:rPr>
        <w:t xml:space="preserve"> &lt; .05, </w:t>
      </w:r>
      <w:r w:rsidRPr="0063259A">
        <w:rPr>
          <w:sz w:val="20"/>
          <w:szCs w:val="20"/>
          <w:vertAlign w:val="superscript"/>
        </w:rPr>
        <w:t>**</w:t>
      </w:r>
      <w:r w:rsidRPr="0063259A">
        <w:rPr>
          <w:sz w:val="20"/>
          <w:szCs w:val="20"/>
        </w:rPr>
        <w:t xml:space="preserve"> </w:t>
      </w:r>
      <w:r w:rsidRPr="0063259A">
        <w:rPr>
          <w:i/>
          <w:iCs/>
          <w:sz w:val="20"/>
          <w:szCs w:val="20"/>
        </w:rPr>
        <w:t>p</w:t>
      </w:r>
      <w:r w:rsidRPr="0063259A">
        <w:rPr>
          <w:sz w:val="20"/>
          <w:szCs w:val="20"/>
        </w:rPr>
        <w:t xml:space="preserve"> &lt; .01, </w:t>
      </w:r>
      <w:r w:rsidRPr="0063259A">
        <w:rPr>
          <w:sz w:val="20"/>
          <w:szCs w:val="20"/>
          <w:vertAlign w:val="superscript"/>
        </w:rPr>
        <w:t>***</w:t>
      </w:r>
      <w:r w:rsidRPr="0063259A">
        <w:rPr>
          <w:sz w:val="20"/>
          <w:szCs w:val="20"/>
        </w:rPr>
        <w:t xml:space="preserve"> </w:t>
      </w:r>
      <w:r w:rsidRPr="0063259A">
        <w:rPr>
          <w:i/>
          <w:iCs/>
          <w:sz w:val="20"/>
          <w:szCs w:val="20"/>
        </w:rPr>
        <w:t>p</w:t>
      </w:r>
      <w:r w:rsidRPr="0063259A">
        <w:rPr>
          <w:sz w:val="20"/>
          <w:szCs w:val="20"/>
        </w:rPr>
        <w:t xml:space="preserve"> &lt; .001</w:t>
      </w:r>
    </w:p>
    <w:p w14:paraId="2DBDF341" w14:textId="77777777" w:rsidR="00A36B23" w:rsidRPr="0063259A" w:rsidRDefault="00A36B23" w:rsidP="00A36B23"/>
    <w:p w14:paraId="5967D94D" w14:textId="77777777" w:rsidR="00FA4F41" w:rsidRPr="0063259A" w:rsidRDefault="00FA4F41">
      <w:pPr>
        <w:rPr>
          <w:rFonts w:eastAsiaTheme="majorEastAsia"/>
          <w:b/>
          <w:bCs/>
          <w:color w:val="000000" w:themeColor="text1"/>
        </w:rPr>
      </w:pPr>
      <w:r w:rsidRPr="0063259A">
        <w:rPr>
          <w:b/>
          <w:bCs/>
          <w:color w:val="000000" w:themeColor="text1"/>
        </w:rPr>
        <w:br w:type="page"/>
      </w:r>
    </w:p>
    <w:p w14:paraId="6B29D9BB" w14:textId="28DA4A79" w:rsidR="00A36B23" w:rsidRPr="0063259A" w:rsidRDefault="00762272" w:rsidP="00F43B62">
      <w:pPr>
        <w:rPr>
          <w:b/>
          <w:bCs/>
        </w:rPr>
      </w:pPr>
      <w:r w:rsidRPr="0063259A">
        <w:rPr>
          <w:b/>
          <w:bCs/>
        </w:rPr>
        <w:t>D: Z</w:t>
      </w:r>
      <w:r w:rsidR="00A36B23" w:rsidRPr="0063259A">
        <w:rPr>
          <w:b/>
          <w:bCs/>
        </w:rPr>
        <w:t xml:space="preserve">ero-sum mindset </w:t>
      </w:r>
    </w:p>
    <w:tbl>
      <w:tblPr>
        <w:tblStyle w:val="TableGrid"/>
        <w:tblW w:w="0" w:type="auto"/>
        <w:tblLook w:val="04A0" w:firstRow="1" w:lastRow="0" w:firstColumn="1" w:lastColumn="0" w:noHBand="0" w:noVBand="1"/>
      </w:tblPr>
      <w:tblGrid>
        <w:gridCol w:w="1544"/>
        <w:gridCol w:w="672"/>
        <w:gridCol w:w="566"/>
        <w:gridCol w:w="1511"/>
        <w:gridCol w:w="1544"/>
        <w:gridCol w:w="1266"/>
        <w:gridCol w:w="1544"/>
      </w:tblGrid>
      <w:tr w:rsidR="00ED0AF9" w:rsidRPr="0063259A" w14:paraId="66718F36" w14:textId="77777777" w:rsidTr="00D26EBB">
        <w:trPr>
          <w:trHeight w:val="298"/>
        </w:trPr>
        <w:tc>
          <w:tcPr>
            <w:tcW w:w="0" w:type="auto"/>
            <w:tcBorders>
              <w:left w:val="nil"/>
              <w:right w:val="nil"/>
            </w:tcBorders>
          </w:tcPr>
          <w:p w14:paraId="3F92C1F6" w14:textId="77777777" w:rsidR="00ED0AF9" w:rsidRPr="0063259A" w:rsidRDefault="00ED0AF9" w:rsidP="0088177E">
            <w:pPr>
              <w:rPr>
                <w:sz w:val="20"/>
                <w:szCs w:val="20"/>
              </w:rPr>
            </w:pPr>
          </w:p>
        </w:tc>
        <w:tc>
          <w:tcPr>
            <w:tcW w:w="0" w:type="auto"/>
            <w:tcBorders>
              <w:left w:val="nil"/>
              <w:right w:val="nil"/>
            </w:tcBorders>
            <w:vAlign w:val="center"/>
          </w:tcPr>
          <w:p w14:paraId="77F933D9" w14:textId="4745B12E" w:rsidR="00ED0AF9" w:rsidRPr="0063259A" w:rsidRDefault="00ED0AF9" w:rsidP="00ED0AF9">
            <w:pPr>
              <w:jc w:val="center"/>
              <w:rPr>
                <w:sz w:val="20"/>
                <w:szCs w:val="20"/>
              </w:rPr>
            </w:pPr>
            <w:r w:rsidRPr="0063259A">
              <w:rPr>
                <w:sz w:val="20"/>
                <w:szCs w:val="20"/>
              </w:rPr>
              <w:t>Mean</w:t>
            </w:r>
          </w:p>
        </w:tc>
        <w:tc>
          <w:tcPr>
            <w:tcW w:w="0" w:type="auto"/>
            <w:tcBorders>
              <w:left w:val="nil"/>
              <w:right w:val="nil"/>
            </w:tcBorders>
            <w:vAlign w:val="center"/>
          </w:tcPr>
          <w:p w14:paraId="17EAB974" w14:textId="57FB10FD" w:rsidR="00ED0AF9" w:rsidRPr="0063259A" w:rsidRDefault="00ED0AF9" w:rsidP="00ED0AF9">
            <w:pPr>
              <w:jc w:val="center"/>
              <w:rPr>
                <w:sz w:val="20"/>
                <w:szCs w:val="20"/>
              </w:rPr>
            </w:pPr>
            <w:r w:rsidRPr="0063259A">
              <w:rPr>
                <w:sz w:val="20"/>
                <w:szCs w:val="20"/>
              </w:rPr>
              <w:t>SD</w:t>
            </w:r>
          </w:p>
        </w:tc>
        <w:tc>
          <w:tcPr>
            <w:tcW w:w="0" w:type="auto"/>
            <w:tcBorders>
              <w:left w:val="nil"/>
              <w:right w:val="nil"/>
            </w:tcBorders>
            <w:vAlign w:val="center"/>
          </w:tcPr>
          <w:p w14:paraId="7C27CAE9" w14:textId="0FE3240D" w:rsidR="00ED0AF9" w:rsidRPr="0063259A" w:rsidRDefault="00ED0AF9" w:rsidP="0088177E">
            <w:pPr>
              <w:jc w:val="center"/>
              <w:rPr>
                <w:sz w:val="20"/>
                <w:szCs w:val="20"/>
              </w:rPr>
            </w:pPr>
            <w:r w:rsidRPr="0063259A">
              <w:rPr>
                <w:sz w:val="20"/>
                <w:szCs w:val="20"/>
              </w:rPr>
              <w:t>Low dominance</w:t>
            </w:r>
          </w:p>
        </w:tc>
        <w:tc>
          <w:tcPr>
            <w:tcW w:w="0" w:type="auto"/>
            <w:tcBorders>
              <w:left w:val="nil"/>
              <w:right w:val="nil"/>
            </w:tcBorders>
            <w:vAlign w:val="center"/>
          </w:tcPr>
          <w:p w14:paraId="1DA056F7" w14:textId="77777777" w:rsidR="00ED0AF9" w:rsidRPr="0063259A" w:rsidRDefault="00ED0AF9" w:rsidP="0088177E">
            <w:pPr>
              <w:jc w:val="center"/>
              <w:rPr>
                <w:sz w:val="20"/>
                <w:szCs w:val="20"/>
              </w:rPr>
            </w:pPr>
            <w:r w:rsidRPr="0063259A">
              <w:rPr>
                <w:sz w:val="20"/>
                <w:szCs w:val="20"/>
              </w:rPr>
              <w:t>High dominance</w:t>
            </w:r>
          </w:p>
        </w:tc>
        <w:tc>
          <w:tcPr>
            <w:tcW w:w="0" w:type="auto"/>
            <w:tcBorders>
              <w:left w:val="nil"/>
              <w:right w:val="nil"/>
            </w:tcBorders>
            <w:vAlign w:val="center"/>
          </w:tcPr>
          <w:p w14:paraId="2B35010C" w14:textId="77777777" w:rsidR="00ED0AF9" w:rsidRPr="0063259A" w:rsidRDefault="00ED0AF9" w:rsidP="0088177E">
            <w:pPr>
              <w:jc w:val="center"/>
              <w:rPr>
                <w:sz w:val="20"/>
                <w:szCs w:val="20"/>
              </w:rPr>
            </w:pPr>
            <w:r w:rsidRPr="0063259A">
              <w:rPr>
                <w:sz w:val="20"/>
                <w:szCs w:val="20"/>
              </w:rPr>
              <w:t>Low prestige</w:t>
            </w:r>
          </w:p>
        </w:tc>
        <w:tc>
          <w:tcPr>
            <w:tcW w:w="0" w:type="auto"/>
            <w:tcBorders>
              <w:left w:val="nil"/>
              <w:right w:val="nil"/>
            </w:tcBorders>
            <w:vAlign w:val="center"/>
          </w:tcPr>
          <w:p w14:paraId="2B75EF7E" w14:textId="77777777" w:rsidR="00ED0AF9" w:rsidRPr="0063259A" w:rsidRDefault="00ED0AF9" w:rsidP="0088177E">
            <w:pPr>
              <w:jc w:val="center"/>
              <w:rPr>
                <w:sz w:val="20"/>
                <w:szCs w:val="20"/>
              </w:rPr>
            </w:pPr>
            <w:r w:rsidRPr="0063259A">
              <w:rPr>
                <w:sz w:val="20"/>
                <w:szCs w:val="20"/>
              </w:rPr>
              <w:t>High dominance</w:t>
            </w:r>
          </w:p>
        </w:tc>
      </w:tr>
      <w:tr w:rsidR="00ED0AF9" w:rsidRPr="0063259A" w14:paraId="7D0086D0" w14:textId="77777777" w:rsidTr="00D26EBB">
        <w:trPr>
          <w:trHeight w:val="298"/>
        </w:trPr>
        <w:tc>
          <w:tcPr>
            <w:tcW w:w="0" w:type="auto"/>
            <w:tcBorders>
              <w:left w:val="nil"/>
              <w:bottom w:val="nil"/>
              <w:right w:val="nil"/>
            </w:tcBorders>
            <w:vAlign w:val="center"/>
          </w:tcPr>
          <w:p w14:paraId="2D8FEDAD" w14:textId="77777777" w:rsidR="00ED0AF9" w:rsidRPr="0063259A" w:rsidRDefault="00ED0AF9" w:rsidP="0088177E">
            <w:pPr>
              <w:rPr>
                <w:sz w:val="20"/>
                <w:szCs w:val="20"/>
              </w:rPr>
            </w:pPr>
            <w:r w:rsidRPr="0063259A">
              <w:rPr>
                <w:sz w:val="20"/>
                <w:szCs w:val="20"/>
              </w:rPr>
              <w:t>Low dominance</w:t>
            </w:r>
          </w:p>
        </w:tc>
        <w:tc>
          <w:tcPr>
            <w:tcW w:w="0" w:type="auto"/>
            <w:tcBorders>
              <w:left w:val="nil"/>
              <w:bottom w:val="nil"/>
              <w:right w:val="nil"/>
            </w:tcBorders>
            <w:vAlign w:val="center"/>
          </w:tcPr>
          <w:p w14:paraId="417235CC" w14:textId="2F4A099E" w:rsidR="00ED0AF9" w:rsidRPr="0063259A" w:rsidRDefault="00D60077" w:rsidP="00ED0AF9">
            <w:pPr>
              <w:jc w:val="center"/>
              <w:rPr>
                <w:sz w:val="20"/>
                <w:szCs w:val="20"/>
              </w:rPr>
            </w:pPr>
            <w:r w:rsidRPr="0063259A">
              <w:rPr>
                <w:sz w:val="20"/>
                <w:szCs w:val="20"/>
              </w:rPr>
              <w:t>3.28</w:t>
            </w:r>
          </w:p>
        </w:tc>
        <w:tc>
          <w:tcPr>
            <w:tcW w:w="0" w:type="auto"/>
            <w:tcBorders>
              <w:left w:val="nil"/>
              <w:bottom w:val="nil"/>
              <w:right w:val="nil"/>
            </w:tcBorders>
            <w:vAlign w:val="center"/>
          </w:tcPr>
          <w:p w14:paraId="7D786DA4" w14:textId="28CCAF60" w:rsidR="00ED0AF9" w:rsidRPr="0063259A" w:rsidRDefault="00D60077" w:rsidP="00ED0AF9">
            <w:pPr>
              <w:jc w:val="center"/>
              <w:rPr>
                <w:sz w:val="20"/>
                <w:szCs w:val="20"/>
              </w:rPr>
            </w:pPr>
            <w:r w:rsidRPr="0063259A">
              <w:rPr>
                <w:sz w:val="20"/>
                <w:szCs w:val="20"/>
              </w:rPr>
              <w:t>1.13</w:t>
            </w:r>
          </w:p>
        </w:tc>
        <w:tc>
          <w:tcPr>
            <w:tcW w:w="0" w:type="auto"/>
            <w:tcBorders>
              <w:left w:val="nil"/>
              <w:bottom w:val="nil"/>
              <w:right w:val="nil"/>
            </w:tcBorders>
            <w:vAlign w:val="center"/>
          </w:tcPr>
          <w:p w14:paraId="059DBE46" w14:textId="6A489491" w:rsidR="00ED0AF9" w:rsidRPr="0063259A" w:rsidRDefault="00ED0AF9" w:rsidP="0088177E">
            <w:pPr>
              <w:jc w:val="center"/>
              <w:rPr>
                <w:sz w:val="20"/>
                <w:szCs w:val="20"/>
              </w:rPr>
            </w:pPr>
            <w:r w:rsidRPr="0063259A">
              <w:rPr>
                <w:sz w:val="20"/>
                <w:szCs w:val="20"/>
              </w:rPr>
              <w:t>-</w:t>
            </w:r>
          </w:p>
        </w:tc>
        <w:tc>
          <w:tcPr>
            <w:tcW w:w="0" w:type="auto"/>
            <w:tcBorders>
              <w:left w:val="nil"/>
              <w:bottom w:val="nil"/>
              <w:right w:val="nil"/>
            </w:tcBorders>
            <w:vAlign w:val="center"/>
          </w:tcPr>
          <w:p w14:paraId="0F992E4B" w14:textId="77777777" w:rsidR="00ED0AF9" w:rsidRPr="0063259A" w:rsidRDefault="00ED0AF9" w:rsidP="0088177E">
            <w:pPr>
              <w:jc w:val="center"/>
              <w:rPr>
                <w:sz w:val="20"/>
                <w:szCs w:val="20"/>
              </w:rPr>
            </w:pPr>
          </w:p>
        </w:tc>
        <w:tc>
          <w:tcPr>
            <w:tcW w:w="0" w:type="auto"/>
            <w:tcBorders>
              <w:left w:val="nil"/>
              <w:bottom w:val="nil"/>
              <w:right w:val="nil"/>
            </w:tcBorders>
            <w:vAlign w:val="center"/>
          </w:tcPr>
          <w:p w14:paraId="0291A2D4" w14:textId="77777777" w:rsidR="00ED0AF9" w:rsidRPr="0063259A" w:rsidRDefault="00ED0AF9" w:rsidP="0088177E">
            <w:pPr>
              <w:jc w:val="center"/>
              <w:rPr>
                <w:sz w:val="20"/>
                <w:szCs w:val="20"/>
              </w:rPr>
            </w:pPr>
          </w:p>
        </w:tc>
        <w:tc>
          <w:tcPr>
            <w:tcW w:w="0" w:type="auto"/>
            <w:tcBorders>
              <w:left w:val="nil"/>
              <w:bottom w:val="nil"/>
              <w:right w:val="nil"/>
            </w:tcBorders>
            <w:vAlign w:val="center"/>
          </w:tcPr>
          <w:p w14:paraId="28205F9B" w14:textId="77777777" w:rsidR="00ED0AF9" w:rsidRPr="0063259A" w:rsidRDefault="00ED0AF9" w:rsidP="0088177E">
            <w:pPr>
              <w:jc w:val="center"/>
              <w:rPr>
                <w:sz w:val="20"/>
                <w:szCs w:val="20"/>
              </w:rPr>
            </w:pPr>
          </w:p>
        </w:tc>
      </w:tr>
      <w:tr w:rsidR="00ED0AF9" w:rsidRPr="0063259A" w14:paraId="34061CEF" w14:textId="77777777" w:rsidTr="00D26EBB">
        <w:trPr>
          <w:trHeight w:val="298"/>
        </w:trPr>
        <w:tc>
          <w:tcPr>
            <w:tcW w:w="0" w:type="auto"/>
            <w:tcBorders>
              <w:top w:val="nil"/>
              <w:left w:val="nil"/>
              <w:bottom w:val="nil"/>
              <w:right w:val="nil"/>
            </w:tcBorders>
            <w:vAlign w:val="center"/>
          </w:tcPr>
          <w:p w14:paraId="1840D1AD" w14:textId="77777777" w:rsidR="00ED0AF9" w:rsidRPr="0063259A" w:rsidRDefault="00ED0AF9" w:rsidP="0088177E">
            <w:pPr>
              <w:rPr>
                <w:sz w:val="20"/>
                <w:szCs w:val="20"/>
              </w:rPr>
            </w:pPr>
            <w:r w:rsidRPr="0063259A">
              <w:rPr>
                <w:sz w:val="20"/>
                <w:szCs w:val="20"/>
              </w:rPr>
              <w:t>High dominance</w:t>
            </w:r>
          </w:p>
        </w:tc>
        <w:tc>
          <w:tcPr>
            <w:tcW w:w="0" w:type="auto"/>
            <w:tcBorders>
              <w:top w:val="nil"/>
              <w:left w:val="nil"/>
              <w:bottom w:val="nil"/>
              <w:right w:val="nil"/>
            </w:tcBorders>
            <w:vAlign w:val="center"/>
          </w:tcPr>
          <w:p w14:paraId="470F7ED6" w14:textId="243DC799" w:rsidR="00ED0AF9" w:rsidRPr="0063259A" w:rsidRDefault="00E43E47" w:rsidP="00ED0AF9">
            <w:pPr>
              <w:jc w:val="center"/>
              <w:rPr>
                <w:sz w:val="20"/>
                <w:szCs w:val="20"/>
              </w:rPr>
            </w:pPr>
            <w:r w:rsidRPr="0063259A">
              <w:rPr>
                <w:sz w:val="20"/>
                <w:szCs w:val="20"/>
              </w:rPr>
              <w:t>4.60</w:t>
            </w:r>
          </w:p>
        </w:tc>
        <w:tc>
          <w:tcPr>
            <w:tcW w:w="0" w:type="auto"/>
            <w:tcBorders>
              <w:top w:val="nil"/>
              <w:left w:val="nil"/>
              <w:bottom w:val="nil"/>
              <w:right w:val="nil"/>
            </w:tcBorders>
            <w:vAlign w:val="center"/>
          </w:tcPr>
          <w:p w14:paraId="7ADEEC84" w14:textId="6D42D6AD" w:rsidR="00ED0AF9" w:rsidRPr="0063259A" w:rsidRDefault="00E43E47" w:rsidP="00ED0AF9">
            <w:pPr>
              <w:jc w:val="center"/>
              <w:rPr>
                <w:sz w:val="20"/>
                <w:szCs w:val="20"/>
              </w:rPr>
            </w:pPr>
            <w:r w:rsidRPr="0063259A">
              <w:rPr>
                <w:sz w:val="20"/>
                <w:szCs w:val="20"/>
              </w:rPr>
              <w:t>1.24</w:t>
            </w:r>
          </w:p>
        </w:tc>
        <w:tc>
          <w:tcPr>
            <w:tcW w:w="0" w:type="auto"/>
            <w:tcBorders>
              <w:top w:val="nil"/>
              <w:left w:val="nil"/>
              <w:bottom w:val="nil"/>
              <w:right w:val="nil"/>
            </w:tcBorders>
            <w:vAlign w:val="center"/>
          </w:tcPr>
          <w:p w14:paraId="09B893EC" w14:textId="158A6F5C" w:rsidR="00ED0AF9" w:rsidRPr="0063259A" w:rsidRDefault="00ED0AF9" w:rsidP="0088177E">
            <w:pPr>
              <w:jc w:val="center"/>
              <w:rPr>
                <w:sz w:val="20"/>
                <w:szCs w:val="20"/>
              </w:rPr>
            </w:pPr>
            <w:r w:rsidRPr="0063259A">
              <w:rPr>
                <w:sz w:val="20"/>
                <w:szCs w:val="20"/>
              </w:rPr>
              <w:t>1.32</w:t>
            </w:r>
            <w:r w:rsidRPr="0063259A">
              <w:rPr>
                <w:sz w:val="20"/>
                <w:szCs w:val="20"/>
                <w:vertAlign w:val="superscript"/>
              </w:rPr>
              <w:t>***</w:t>
            </w:r>
          </w:p>
        </w:tc>
        <w:tc>
          <w:tcPr>
            <w:tcW w:w="0" w:type="auto"/>
            <w:tcBorders>
              <w:top w:val="nil"/>
              <w:left w:val="nil"/>
              <w:bottom w:val="nil"/>
              <w:right w:val="nil"/>
            </w:tcBorders>
            <w:vAlign w:val="center"/>
          </w:tcPr>
          <w:p w14:paraId="090F6F72" w14:textId="77777777" w:rsidR="00ED0AF9" w:rsidRPr="0063259A" w:rsidRDefault="00ED0AF9" w:rsidP="0088177E">
            <w:pPr>
              <w:jc w:val="center"/>
              <w:rPr>
                <w:sz w:val="20"/>
                <w:szCs w:val="20"/>
              </w:rPr>
            </w:pPr>
            <w:r w:rsidRPr="0063259A">
              <w:rPr>
                <w:sz w:val="20"/>
                <w:szCs w:val="20"/>
              </w:rPr>
              <w:t>-</w:t>
            </w:r>
          </w:p>
        </w:tc>
        <w:tc>
          <w:tcPr>
            <w:tcW w:w="0" w:type="auto"/>
            <w:tcBorders>
              <w:top w:val="nil"/>
              <w:left w:val="nil"/>
              <w:bottom w:val="nil"/>
              <w:right w:val="nil"/>
            </w:tcBorders>
            <w:vAlign w:val="center"/>
          </w:tcPr>
          <w:p w14:paraId="3033306C" w14:textId="77777777" w:rsidR="00ED0AF9" w:rsidRPr="0063259A" w:rsidRDefault="00ED0AF9" w:rsidP="0088177E">
            <w:pPr>
              <w:jc w:val="center"/>
              <w:rPr>
                <w:sz w:val="20"/>
                <w:szCs w:val="20"/>
              </w:rPr>
            </w:pPr>
          </w:p>
        </w:tc>
        <w:tc>
          <w:tcPr>
            <w:tcW w:w="0" w:type="auto"/>
            <w:tcBorders>
              <w:top w:val="nil"/>
              <w:left w:val="nil"/>
              <w:bottom w:val="nil"/>
              <w:right w:val="nil"/>
            </w:tcBorders>
            <w:vAlign w:val="center"/>
          </w:tcPr>
          <w:p w14:paraId="36D56811" w14:textId="77777777" w:rsidR="00ED0AF9" w:rsidRPr="0063259A" w:rsidRDefault="00ED0AF9" w:rsidP="0088177E">
            <w:pPr>
              <w:jc w:val="center"/>
              <w:rPr>
                <w:sz w:val="20"/>
                <w:szCs w:val="20"/>
              </w:rPr>
            </w:pPr>
          </w:p>
        </w:tc>
      </w:tr>
      <w:tr w:rsidR="00ED0AF9" w:rsidRPr="0063259A" w14:paraId="3F69A36C" w14:textId="77777777" w:rsidTr="00D26EBB">
        <w:trPr>
          <w:trHeight w:val="298"/>
        </w:trPr>
        <w:tc>
          <w:tcPr>
            <w:tcW w:w="0" w:type="auto"/>
            <w:tcBorders>
              <w:top w:val="nil"/>
              <w:left w:val="nil"/>
              <w:bottom w:val="nil"/>
              <w:right w:val="nil"/>
            </w:tcBorders>
            <w:vAlign w:val="center"/>
          </w:tcPr>
          <w:p w14:paraId="6990BE9C" w14:textId="77777777" w:rsidR="00ED0AF9" w:rsidRPr="0063259A" w:rsidRDefault="00ED0AF9" w:rsidP="0088177E">
            <w:pPr>
              <w:rPr>
                <w:sz w:val="20"/>
                <w:szCs w:val="20"/>
              </w:rPr>
            </w:pPr>
            <w:r w:rsidRPr="0063259A">
              <w:rPr>
                <w:sz w:val="20"/>
                <w:szCs w:val="20"/>
              </w:rPr>
              <w:t>Low prestige</w:t>
            </w:r>
          </w:p>
        </w:tc>
        <w:tc>
          <w:tcPr>
            <w:tcW w:w="0" w:type="auto"/>
            <w:tcBorders>
              <w:top w:val="nil"/>
              <w:left w:val="nil"/>
              <w:bottom w:val="nil"/>
              <w:right w:val="nil"/>
            </w:tcBorders>
            <w:vAlign w:val="center"/>
          </w:tcPr>
          <w:p w14:paraId="51F86000" w14:textId="0E526845" w:rsidR="00ED0AF9" w:rsidRPr="0063259A" w:rsidRDefault="00694B42" w:rsidP="00ED0AF9">
            <w:pPr>
              <w:jc w:val="center"/>
              <w:rPr>
                <w:sz w:val="20"/>
                <w:szCs w:val="20"/>
              </w:rPr>
            </w:pPr>
            <w:r w:rsidRPr="0063259A">
              <w:rPr>
                <w:sz w:val="20"/>
                <w:szCs w:val="20"/>
              </w:rPr>
              <w:t>4.69</w:t>
            </w:r>
          </w:p>
        </w:tc>
        <w:tc>
          <w:tcPr>
            <w:tcW w:w="0" w:type="auto"/>
            <w:tcBorders>
              <w:top w:val="nil"/>
              <w:left w:val="nil"/>
              <w:bottom w:val="nil"/>
              <w:right w:val="nil"/>
            </w:tcBorders>
            <w:vAlign w:val="center"/>
          </w:tcPr>
          <w:p w14:paraId="79A2F26D" w14:textId="3D608D7A" w:rsidR="00ED0AF9" w:rsidRPr="0063259A" w:rsidRDefault="00694B42" w:rsidP="00ED0AF9">
            <w:pPr>
              <w:jc w:val="center"/>
              <w:rPr>
                <w:sz w:val="20"/>
                <w:szCs w:val="20"/>
              </w:rPr>
            </w:pPr>
            <w:r w:rsidRPr="0063259A">
              <w:rPr>
                <w:sz w:val="20"/>
                <w:szCs w:val="20"/>
              </w:rPr>
              <w:t>1.26</w:t>
            </w:r>
          </w:p>
        </w:tc>
        <w:tc>
          <w:tcPr>
            <w:tcW w:w="0" w:type="auto"/>
            <w:tcBorders>
              <w:top w:val="nil"/>
              <w:left w:val="nil"/>
              <w:bottom w:val="nil"/>
              <w:right w:val="nil"/>
            </w:tcBorders>
            <w:vAlign w:val="center"/>
          </w:tcPr>
          <w:p w14:paraId="70ED52F1" w14:textId="5D64A88C" w:rsidR="00ED0AF9" w:rsidRPr="0063259A" w:rsidRDefault="00ED0AF9" w:rsidP="0088177E">
            <w:pPr>
              <w:jc w:val="center"/>
              <w:rPr>
                <w:sz w:val="20"/>
                <w:szCs w:val="20"/>
              </w:rPr>
            </w:pPr>
            <w:r w:rsidRPr="0063259A">
              <w:rPr>
                <w:sz w:val="20"/>
                <w:szCs w:val="20"/>
              </w:rPr>
              <w:t>1.41</w:t>
            </w:r>
            <w:r w:rsidRPr="0063259A">
              <w:rPr>
                <w:sz w:val="20"/>
                <w:szCs w:val="20"/>
                <w:vertAlign w:val="superscript"/>
              </w:rPr>
              <w:t>***</w:t>
            </w:r>
          </w:p>
        </w:tc>
        <w:tc>
          <w:tcPr>
            <w:tcW w:w="0" w:type="auto"/>
            <w:tcBorders>
              <w:top w:val="nil"/>
              <w:left w:val="nil"/>
              <w:bottom w:val="nil"/>
              <w:right w:val="nil"/>
            </w:tcBorders>
            <w:vAlign w:val="center"/>
          </w:tcPr>
          <w:p w14:paraId="5B93D372" w14:textId="77777777" w:rsidR="00ED0AF9" w:rsidRPr="0063259A" w:rsidRDefault="00ED0AF9" w:rsidP="0088177E">
            <w:pPr>
              <w:jc w:val="center"/>
              <w:rPr>
                <w:sz w:val="20"/>
                <w:szCs w:val="20"/>
              </w:rPr>
            </w:pPr>
            <w:r w:rsidRPr="0063259A">
              <w:rPr>
                <w:sz w:val="20"/>
                <w:szCs w:val="20"/>
              </w:rPr>
              <w:t>.09</w:t>
            </w:r>
          </w:p>
        </w:tc>
        <w:tc>
          <w:tcPr>
            <w:tcW w:w="0" w:type="auto"/>
            <w:tcBorders>
              <w:top w:val="nil"/>
              <w:left w:val="nil"/>
              <w:bottom w:val="nil"/>
              <w:right w:val="nil"/>
            </w:tcBorders>
            <w:vAlign w:val="center"/>
          </w:tcPr>
          <w:p w14:paraId="5123ABD5" w14:textId="77777777" w:rsidR="00ED0AF9" w:rsidRPr="0063259A" w:rsidRDefault="00ED0AF9" w:rsidP="0088177E">
            <w:pPr>
              <w:jc w:val="center"/>
              <w:rPr>
                <w:sz w:val="20"/>
                <w:szCs w:val="20"/>
              </w:rPr>
            </w:pPr>
            <w:r w:rsidRPr="0063259A">
              <w:rPr>
                <w:sz w:val="20"/>
                <w:szCs w:val="20"/>
              </w:rPr>
              <w:t>-</w:t>
            </w:r>
          </w:p>
        </w:tc>
        <w:tc>
          <w:tcPr>
            <w:tcW w:w="0" w:type="auto"/>
            <w:tcBorders>
              <w:top w:val="nil"/>
              <w:left w:val="nil"/>
              <w:bottom w:val="nil"/>
              <w:right w:val="nil"/>
            </w:tcBorders>
            <w:vAlign w:val="center"/>
          </w:tcPr>
          <w:p w14:paraId="6083E80A" w14:textId="77777777" w:rsidR="00ED0AF9" w:rsidRPr="0063259A" w:rsidRDefault="00ED0AF9" w:rsidP="0088177E">
            <w:pPr>
              <w:jc w:val="center"/>
              <w:rPr>
                <w:sz w:val="20"/>
                <w:szCs w:val="20"/>
              </w:rPr>
            </w:pPr>
          </w:p>
        </w:tc>
      </w:tr>
      <w:tr w:rsidR="00ED0AF9" w:rsidRPr="0063259A" w14:paraId="004EA115" w14:textId="77777777" w:rsidTr="00D26EBB">
        <w:trPr>
          <w:trHeight w:val="298"/>
        </w:trPr>
        <w:tc>
          <w:tcPr>
            <w:tcW w:w="0" w:type="auto"/>
            <w:tcBorders>
              <w:top w:val="nil"/>
              <w:left w:val="nil"/>
              <w:right w:val="nil"/>
            </w:tcBorders>
            <w:vAlign w:val="center"/>
          </w:tcPr>
          <w:p w14:paraId="52AF2D44" w14:textId="77777777" w:rsidR="00ED0AF9" w:rsidRPr="0063259A" w:rsidRDefault="00ED0AF9" w:rsidP="0088177E">
            <w:pPr>
              <w:rPr>
                <w:sz w:val="20"/>
                <w:szCs w:val="20"/>
              </w:rPr>
            </w:pPr>
            <w:r w:rsidRPr="0063259A">
              <w:rPr>
                <w:sz w:val="20"/>
                <w:szCs w:val="20"/>
              </w:rPr>
              <w:t>High prestige</w:t>
            </w:r>
          </w:p>
        </w:tc>
        <w:tc>
          <w:tcPr>
            <w:tcW w:w="0" w:type="auto"/>
            <w:tcBorders>
              <w:top w:val="nil"/>
              <w:left w:val="nil"/>
              <w:right w:val="nil"/>
            </w:tcBorders>
            <w:vAlign w:val="center"/>
          </w:tcPr>
          <w:p w14:paraId="3F2413A1" w14:textId="4E4CE2E2" w:rsidR="00ED0AF9" w:rsidRPr="0063259A" w:rsidRDefault="00694B42" w:rsidP="00ED0AF9">
            <w:pPr>
              <w:jc w:val="center"/>
              <w:rPr>
                <w:sz w:val="20"/>
                <w:szCs w:val="20"/>
              </w:rPr>
            </w:pPr>
            <w:r w:rsidRPr="0063259A">
              <w:rPr>
                <w:sz w:val="20"/>
                <w:szCs w:val="20"/>
              </w:rPr>
              <w:t>3.37</w:t>
            </w:r>
          </w:p>
        </w:tc>
        <w:tc>
          <w:tcPr>
            <w:tcW w:w="0" w:type="auto"/>
            <w:tcBorders>
              <w:top w:val="nil"/>
              <w:left w:val="nil"/>
              <w:right w:val="nil"/>
            </w:tcBorders>
            <w:vAlign w:val="center"/>
          </w:tcPr>
          <w:p w14:paraId="2F2D5AB7" w14:textId="19A6F000" w:rsidR="00ED0AF9" w:rsidRPr="0063259A" w:rsidRDefault="00694B42" w:rsidP="00ED0AF9">
            <w:pPr>
              <w:jc w:val="center"/>
              <w:rPr>
                <w:sz w:val="20"/>
                <w:szCs w:val="20"/>
              </w:rPr>
            </w:pPr>
            <w:r w:rsidRPr="0063259A">
              <w:rPr>
                <w:sz w:val="20"/>
                <w:szCs w:val="20"/>
              </w:rPr>
              <w:t>1.27</w:t>
            </w:r>
          </w:p>
        </w:tc>
        <w:tc>
          <w:tcPr>
            <w:tcW w:w="0" w:type="auto"/>
            <w:tcBorders>
              <w:top w:val="nil"/>
              <w:left w:val="nil"/>
              <w:right w:val="nil"/>
            </w:tcBorders>
            <w:vAlign w:val="center"/>
          </w:tcPr>
          <w:p w14:paraId="25686B09" w14:textId="7AC33DF8" w:rsidR="00ED0AF9" w:rsidRPr="0063259A" w:rsidRDefault="00ED0AF9" w:rsidP="0088177E">
            <w:pPr>
              <w:jc w:val="center"/>
              <w:rPr>
                <w:sz w:val="20"/>
                <w:szCs w:val="20"/>
              </w:rPr>
            </w:pPr>
            <w:r w:rsidRPr="0063259A">
              <w:rPr>
                <w:sz w:val="20"/>
                <w:szCs w:val="20"/>
              </w:rPr>
              <w:t>.08</w:t>
            </w:r>
          </w:p>
        </w:tc>
        <w:tc>
          <w:tcPr>
            <w:tcW w:w="0" w:type="auto"/>
            <w:tcBorders>
              <w:top w:val="nil"/>
              <w:left w:val="nil"/>
              <w:right w:val="nil"/>
            </w:tcBorders>
            <w:vAlign w:val="center"/>
          </w:tcPr>
          <w:p w14:paraId="31DF103D" w14:textId="77777777" w:rsidR="00ED0AF9" w:rsidRPr="0063259A" w:rsidRDefault="00ED0AF9" w:rsidP="0088177E">
            <w:pPr>
              <w:jc w:val="center"/>
              <w:rPr>
                <w:sz w:val="20"/>
                <w:szCs w:val="20"/>
              </w:rPr>
            </w:pPr>
            <w:r w:rsidRPr="0063259A">
              <w:rPr>
                <w:sz w:val="20"/>
                <w:szCs w:val="20"/>
              </w:rPr>
              <w:t>-.12</w:t>
            </w:r>
            <w:r w:rsidRPr="0063259A">
              <w:rPr>
                <w:sz w:val="20"/>
                <w:szCs w:val="20"/>
                <w:vertAlign w:val="superscript"/>
              </w:rPr>
              <w:t>***</w:t>
            </w:r>
          </w:p>
        </w:tc>
        <w:tc>
          <w:tcPr>
            <w:tcW w:w="0" w:type="auto"/>
            <w:tcBorders>
              <w:top w:val="nil"/>
              <w:left w:val="nil"/>
              <w:right w:val="nil"/>
            </w:tcBorders>
            <w:vAlign w:val="center"/>
          </w:tcPr>
          <w:p w14:paraId="557EB113" w14:textId="77777777" w:rsidR="00ED0AF9" w:rsidRPr="0063259A" w:rsidRDefault="00ED0AF9" w:rsidP="0088177E">
            <w:pPr>
              <w:jc w:val="center"/>
              <w:rPr>
                <w:sz w:val="20"/>
                <w:szCs w:val="20"/>
                <w:lang w:eastAsia="ko-KR"/>
              </w:rPr>
            </w:pPr>
            <w:r w:rsidRPr="0063259A">
              <w:rPr>
                <w:sz w:val="20"/>
                <w:szCs w:val="20"/>
              </w:rPr>
              <w:t>-.32</w:t>
            </w:r>
            <w:r w:rsidRPr="0063259A">
              <w:rPr>
                <w:sz w:val="20"/>
                <w:szCs w:val="20"/>
                <w:vertAlign w:val="superscript"/>
              </w:rPr>
              <w:t>***</w:t>
            </w:r>
          </w:p>
        </w:tc>
        <w:tc>
          <w:tcPr>
            <w:tcW w:w="0" w:type="auto"/>
            <w:tcBorders>
              <w:top w:val="nil"/>
              <w:left w:val="nil"/>
              <w:right w:val="nil"/>
            </w:tcBorders>
            <w:vAlign w:val="center"/>
          </w:tcPr>
          <w:p w14:paraId="785C1997" w14:textId="77777777" w:rsidR="00ED0AF9" w:rsidRPr="0063259A" w:rsidRDefault="00ED0AF9" w:rsidP="0088177E">
            <w:pPr>
              <w:jc w:val="center"/>
              <w:rPr>
                <w:sz w:val="20"/>
                <w:szCs w:val="20"/>
              </w:rPr>
            </w:pPr>
            <w:r w:rsidRPr="0063259A">
              <w:rPr>
                <w:sz w:val="20"/>
                <w:szCs w:val="20"/>
              </w:rPr>
              <w:t>-</w:t>
            </w:r>
          </w:p>
        </w:tc>
      </w:tr>
    </w:tbl>
    <w:p w14:paraId="6C301778" w14:textId="77777777" w:rsidR="007F65E7" w:rsidRPr="0063259A" w:rsidRDefault="007F65E7" w:rsidP="007F65E7">
      <w:pPr>
        <w:widowControl w:val="0"/>
        <w:autoSpaceDE w:val="0"/>
        <w:autoSpaceDN w:val="0"/>
        <w:adjustRightInd w:val="0"/>
        <w:rPr>
          <w:sz w:val="20"/>
          <w:szCs w:val="20"/>
        </w:rPr>
      </w:pPr>
      <w:r w:rsidRPr="0063259A">
        <w:rPr>
          <w:sz w:val="20"/>
          <w:szCs w:val="20"/>
          <w:vertAlign w:val="superscript"/>
        </w:rPr>
        <w:t>†</w:t>
      </w:r>
      <w:r w:rsidRPr="0063259A">
        <w:rPr>
          <w:sz w:val="20"/>
          <w:szCs w:val="20"/>
        </w:rPr>
        <w:t xml:space="preserve"> </w:t>
      </w:r>
      <w:r w:rsidRPr="00561566">
        <w:rPr>
          <w:i/>
          <w:iCs/>
          <w:sz w:val="20"/>
          <w:szCs w:val="20"/>
        </w:rPr>
        <w:t>p</w:t>
      </w:r>
      <w:r w:rsidRPr="0063259A">
        <w:rPr>
          <w:sz w:val="20"/>
          <w:szCs w:val="20"/>
        </w:rPr>
        <w:t xml:space="preserve"> &lt; .10, </w:t>
      </w:r>
      <w:r w:rsidRPr="0063259A">
        <w:rPr>
          <w:sz w:val="20"/>
          <w:szCs w:val="20"/>
          <w:vertAlign w:val="superscript"/>
        </w:rPr>
        <w:t>*</w:t>
      </w:r>
      <w:r w:rsidRPr="0063259A">
        <w:rPr>
          <w:sz w:val="20"/>
          <w:szCs w:val="20"/>
        </w:rPr>
        <w:t xml:space="preserve"> </w:t>
      </w:r>
      <w:r w:rsidRPr="0063259A">
        <w:rPr>
          <w:i/>
          <w:iCs/>
          <w:sz w:val="20"/>
          <w:szCs w:val="20"/>
        </w:rPr>
        <w:t>p</w:t>
      </w:r>
      <w:r w:rsidRPr="0063259A">
        <w:rPr>
          <w:sz w:val="20"/>
          <w:szCs w:val="20"/>
        </w:rPr>
        <w:t xml:space="preserve"> &lt; .05, </w:t>
      </w:r>
      <w:r w:rsidRPr="0063259A">
        <w:rPr>
          <w:sz w:val="20"/>
          <w:szCs w:val="20"/>
          <w:vertAlign w:val="superscript"/>
        </w:rPr>
        <w:t>**</w:t>
      </w:r>
      <w:r w:rsidRPr="0063259A">
        <w:rPr>
          <w:sz w:val="20"/>
          <w:szCs w:val="20"/>
        </w:rPr>
        <w:t xml:space="preserve"> </w:t>
      </w:r>
      <w:r w:rsidRPr="0063259A">
        <w:rPr>
          <w:i/>
          <w:iCs/>
          <w:sz w:val="20"/>
          <w:szCs w:val="20"/>
        </w:rPr>
        <w:t>p</w:t>
      </w:r>
      <w:r w:rsidRPr="0063259A">
        <w:rPr>
          <w:sz w:val="20"/>
          <w:szCs w:val="20"/>
        </w:rPr>
        <w:t xml:space="preserve"> &lt; .01, </w:t>
      </w:r>
      <w:r w:rsidRPr="0063259A">
        <w:rPr>
          <w:sz w:val="20"/>
          <w:szCs w:val="20"/>
          <w:vertAlign w:val="superscript"/>
        </w:rPr>
        <w:t>***</w:t>
      </w:r>
      <w:r w:rsidRPr="0063259A">
        <w:rPr>
          <w:sz w:val="20"/>
          <w:szCs w:val="20"/>
        </w:rPr>
        <w:t xml:space="preserve"> </w:t>
      </w:r>
      <w:r w:rsidRPr="0063259A">
        <w:rPr>
          <w:i/>
          <w:iCs/>
          <w:sz w:val="20"/>
          <w:szCs w:val="20"/>
        </w:rPr>
        <w:t>p</w:t>
      </w:r>
      <w:r w:rsidRPr="0063259A">
        <w:rPr>
          <w:sz w:val="20"/>
          <w:szCs w:val="20"/>
        </w:rPr>
        <w:t xml:space="preserve"> &lt; .001</w:t>
      </w:r>
    </w:p>
    <w:p w14:paraId="333AA024" w14:textId="77777777" w:rsidR="00A36B23" w:rsidRPr="0063259A" w:rsidRDefault="00A36B23" w:rsidP="00A36B23"/>
    <w:p w14:paraId="3310816A" w14:textId="77777777" w:rsidR="0009775A" w:rsidRPr="0063259A" w:rsidRDefault="0009775A" w:rsidP="00582622">
      <w:pPr>
        <w:rPr>
          <w:rFonts w:ascii="TimesNewRomanPSMT" w:hAnsi="TimesNewRomanPSMT"/>
          <w:b/>
          <w:bCs/>
          <w:i/>
          <w:iCs/>
          <w:color w:val="000000" w:themeColor="text1"/>
          <w:sz w:val="26"/>
        </w:rPr>
        <w:sectPr w:rsidR="0009775A" w:rsidRPr="0063259A" w:rsidSect="00AD0AB8">
          <w:pgSz w:w="15840" w:h="12240" w:orient="landscape"/>
          <w:pgMar w:top="1440" w:right="1440" w:bottom="1440" w:left="1440" w:header="720" w:footer="720" w:gutter="0"/>
          <w:cols w:space="720"/>
          <w:docGrid w:linePitch="360"/>
        </w:sectPr>
      </w:pPr>
    </w:p>
    <w:p w14:paraId="4756B8D2" w14:textId="72FC21A2" w:rsidR="003F2BA7" w:rsidRPr="0063259A" w:rsidRDefault="00EF010C" w:rsidP="00EF010C">
      <w:pPr>
        <w:pStyle w:val="Heading1"/>
        <w:spacing w:before="0" w:beforeAutospacing="0" w:after="0" w:afterAutospacing="0"/>
        <w:jc w:val="center"/>
        <w:rPr>
          <w:sz w:val="24"/>
          <w:szCs w:val="24"/>
        </w:rPr>
      </w:pPr>
      <w:bookmarkStart w:id="189" w:name="_Toc196601821"/>
      <w:bookmarkStart w:id="190" w:name="_Toc71384515"/>
      <w:r w:rsidRPr="0063259A">
        <w:rPr>
          <w:sz w:val="24"/>
          <w:szCs w:val="24"/>
        </w:rPr>
        <w:t>FIGURES</w:t>
      </w:r>
      <w:bookmarkEnd w:id="189"/>
    </w:p>
    <w:p w14:paraId="7AA40326" w14:textId="77777777" w:rsidR="00EF010C" w:rsidRPr="0063259A" w:rsidRDefault="00EF010C" w:rsidP="00EF010C">
      <w:pPr>
        <w:pStyle w:val="Heading1"/>
        <w:spacing w:before="0" w:beforeAutospacing="0" w:after="0" w:afterAutospacing="0"/>
        <w:jc w:val="center"/>
        <w:rPr>
          <w:sz w:val="24"/>
          <w:szCs w:val="24"/>
        </w:rPr>
      </w:pPr>
    </w:p>
    <w:p w14:paraId="34B8BC5B" w14:textId="5847828A" w:rsidR="00FE08D7" w:rsidRPr="0063259A" w:rsidRDefault="00FE08D7" w:rsidP="00E92278">
      <w:pPr>
        <w:pStyle w:val="Heading2"/>
        <w:rPr>
          <w:rFonts w:ascii="Times New Roman" w:hAnsi="Times New Roman" w:cs="Times New Roman"/>
          <w:b/>
          <w:bCs/>
          <w:i/>
          <w:iCs/>
          <w:color w:val="000000" w:themeColor="text1"/>
          <w:sz w:val="20"/>
          <w:szCs w:val="20"/>
        </w:rPr>
      </w:pPr>
      <w:bookmarkStart w:id="191" w:name="_Toc196601822"/>
      <w:r w:rsidRPr="0063259A">
        <w:rPr>
          <w:rFonts w:ascii="Times New Roman" w:hAnsi="Times New Roman" w:cs="Times New Roman"/>
          <w:b/>
          <w:bCs/>
          <w:i/>
          <w:iCs/>
          <w:color w:val="000000" w:themeColor="text1"/>
          <w:sz w:val="20"/>
          <w:szCs w:val="20"/>
        </w:rPr>
        <w:t xml:space="preserve">Figure </w:t>
      </w:r>
      <w:r w:rsidR="00320876" w:rsidRPr="0063259A">
        <w:rPr>
          <w:rFonts w:ascii="Times New Roman" w:hAnsi="Times New Roman" w:cs="Times New Roman"/>
          <w:b/>
          <w:bCs/>
          <w:i/>
          <w:iCs/>
          <w:color w:val="000000" w:themeColor="text1"/>
          <w:sz w:val="20"/>
          <w:szCs w:val="20"/>
        </w:rPr>
        <w:t>S1</w:t>
      </w:r>
      <w:r w:rsidRPr="0063259A">
        <w:rPr>
          <w:rFonts w:ascii="Times New Roman" w:hAnsi="Times New Roman" w:cs="Times New Roman"/>
          <w:b/>
          <w:bCs/>
          <w:i/>
          <w:iCs/>
          <w:color w:val="000000" w:themeColor="text1"/>
          <w:sz w:val="20"/>
          <w:szCs w:val="20"/>
        </w:rPr>
        <w:t>. Interaction effect of dominance and status threat on dependency helping</w:t>
      </w:r>
      <w:r w:rsidR="00FC376D" w:rsidRPr="0063259A">
        <w:rPr>
          <w:rFonts w:ascii="Times New Roman" w:hAnsi="Times New Roman" w:cs="Times New Roman"/>
          <w:b/>
          <w:bCs/>
          <w:i/>
          <w:iCs/>
          <w:color w:val="000000" w:themeColor="text1"/>
          <w:sz w:val="20"/>
          <w:szCs w:val="20"/>
        </w:rPr>
        <w:t xml:space="preserve"> analyzed at the leader-level</w:t>
      </w:r>
      <w:r w:rsidRPr="0063259A">
        <w:rPr>
          <w:rFonts w:ascii="Times New Roman" w:hAnsi="Times New Roman" w:cs="Times New Roman"/>
          <w:b/>
          <w:bCs/>
          <w:i/>
          <w:iCs/>
          <w:color w:val="000000" w:themeColor="text1"/>
          <w:sz w:val="20"/>
          <w:szCs w:val="20"/>
        </w:rPr>
        <w:t xml:space="preserve"> (Study 3</w:t>
      </w:r>
      <w:r w:rsidR="008E314A">
        <w:rPr>
          <w:rFonts w:ascii="Times New Roman" w:hAnsi="Times New Roman" w:cs="Times New Roman"/>
          <w:b/>
          <w:bCs/>
          <w:i/>
          <w:iCs/>
          <w:color w:val="000000" w:themeColor="text1"/>
          <w:sz w:val="20"/>
          <w:szCs w:val="20"/>
        </w:rPr>
        <w:t>b</w:t>
      </w:r>
      <w:r w:rsidRPr="0063259A">
        <w:rPr>
          <w:rFonts w:ascii="Times New Roman" w:hAnsi="Times New Roman" w:cs="Times New Roman"/>
          <w:b/>
          <w:bCs/>
          <w:i/>
          <w:iCs/>
          <w:color w:val="000000" w:themeColor="text1"/>
          <w:sz w:val="20"/>
          <w:szCs w:val="20"/>
        </w:rPr>
        <w:t>)</w:t>
      </w:r>
      <w:bookmarkEnd w:id="191"/>
    </w:p>
    <w:p w14:paraId="6C5BE4C1" w14:textId="27FBCB3B" w:rsidR="00FE08D7" w:rsidRPr="0063259A" w:rsidRDefault="00AC5AE4" w:rsidP="00FE08D7">
      <w:pPr>
        <w:rPr>
          <w:b/>
          <w:bCs/>
          <w:i/>
          <w:iCs/>
          <w:color w:val="000000" w:themeColor="text1"/>
          <w:sz w:val="20"/>
          <w:szCs w:val="20"/>
        </w:rPr>
      </w:pPr>
      <w:r w:rsidRPr="0063259A">
        <w:rPr>
          <w:b/>
          <w:bCs/>
          <w:i/>
          <w:iCs/>
          <w:noProof/>
          <w:color w:val="000000" w:themeColor="text1"/>
          <w:sz w:val="20"/>
          <w:szCs w:val="20"/>
        </w:rPr>
        <w:drawing>
          <wp:inline distT="0" distB="0" distL="0" distR="0" wp14:anchorId="31FDCBEE" wp14:editId="1D2B67F7">
            <wp:extent cx="5602406" cy="3358451"/>
            <wp:effectExtent l="0" t="0" r="0" b="0"/>
            <wp:docPr id="194345026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3450264" name=""/>
                    <pic:cNvPicPr/>
                  </pic:nvPicPr>
                  <pic:blipFill>
                    <a:blip r:embed="rId27"/>
                    <a:stretch>
                      <a:fillRect/>
                    </a:stretch>
                  </pic:blipFill>
                  <pic:spPr>
                    <a:xfrm>
                      <a:off x="0" y="0"/>
                      <a:ext cx="5628659" cy="3374189"/>
                    </a:xfrm>
                    <a:prstGeom prst="rect">
                      <a:avLst/>
                    </a:prstGeom>
                  </pic:spPr>
                </pic:pic>
              </a:graphicData>
            </a:graphic>
          </wp:inline>
        </w:drawing>
      </w:r>
    </w:p>
    <w:p w14:paraId="1C63A1F9" w14:textId="77777777" w:rsidR="00FE08D7" w:rsidRPr="0063259A" w:rsidRDefault="00FE08D7" w:rsidP="00FE08D7">
      <w:pPr>
        <w:rPr>
          <w:i/>
          <w:iCs/>
          <w:sz w:val="20"/>
          <w:szCs w:val="20"/>
        </w:rPr>
      </w:pPr>
      <w:r w:rsidRPr="0063259A">
        <w:rPr>
          <w:i/>
          <w:iCs/>
          <w:sz w:val="20"/>
          <w:szCs w:val="20"/>
        </w:rPr>
        <w:t>Note.</w:t>
      </w:r>
      <w:r w:rsidRPr="0063259A">
        <w:rPr>
          <w:i/>
          <w:iCs/>
          <w:sz w:val="20"/>
          <w:szCs w:val="20"/>
        </w:rPr>
        <w:tab/>
        <w:t>Lower status threat (-1 SD) raw value = -.883; Higher status threat (+1 SD) raw value = .883</w:t>
      </w:r>
    </w:p>
    <w:p w14:paraId="612BD3C0" w14:textId="6491A0C0" w:rsidR="00FE08D7" w:rsidRPr="0063259A" w:rsidRDefault="00FE08D7" w:rsidP="00FE08D7">
      <w:pPr>
        <w:rPr>
          <w:b/>
          <w:bCs/>
          <w:sz w:val="20"/>
          <w:szCs w:val="20"/>
        </w:rPr>
      </w:pPr>
    </w:p>
    <w:p w14:paraId="6967630F" w14:textId="39493316" w:rsidR="00FE08D7" w:rsidRPr="0063259A" w:rsidRDefault="00FE08D7" w:rsidP="00E92278">
      <w:pPr>
        <w:pStyle w:val="Heading2"/>
        <w:rPr>
          <w:rFonts w:ascii="Times New Roman" w:hAnsi="Times New Roman" w:cs="Times New Roman"/>
          <w:b/>
          <w:bCs/>
          <w:i/>
          <w:iCs/>
          <w:color w:val="000000" w:themeColor="text1"/>
          <w:sz w:val="20"/>
          <w:szCs w:val="20"/>
        </w:rPr>
      </w:pPr>
      <w:bookmarkStart w:id="192" w:name="_Toc196601823"/>
      <w:r w:rsidRPr="0063259A">
        <w:rPr>
          <w:rFonts w:ascii="Times New Roman" w:hAnsi="Times New Roman" w:cs="Times New Roman"/>
          <w:b/>
          <w:bCs/>
          <w:i/>
          <w:iCs/>
          <w:color w:val="000000" w:themeColor="text1"/>
          <w:sz w:val="20"/>
          <w:szCs w:val="20"/>
        </w:rPr>
        <w:t xml:space="preserve">Figure </w:t>
      </w:r>
      <w:r w:rsidR="00FF405C" w:rsidRPr="0063259A">
        <w:rPr>
          <w:rFonts w:ascii="Times New Roman" w:hAnsi="Times New Roman" w:cs="Times New Roman"/>
          <w:b/>
          <w:bCs/>
          <w:i/>
          <w:iCs/>
          <w:color w:val="000000" w:themeColor="text1"/>
          <w:sz w:val="20"/>
          <w:szCs w:val="20"/>
        </w:rPr>
        <w:t>S2</w:t>
      </w:r>
      <w:r w:rsidRPr="0063259A">
        <w:rPr>
          <w:rFonts w:ascii="Times New Roman" w:hAnsi="Times New Roman" w:cs="Times New Roman"/>
          <w:b/>
          <w:bCs/>
          <w:i/>
          <w:iCs/>
          <w:color w:val="000000" w:themeColor="text1"/>
          <w:sz w:val="20"/>
          <w:szCs w:val="20"/>
        </w:rPr>
        <w:t>. Interaction effect of dominance and status threat on autonomy helping</w:t>
      </w:r>
      <w:r w:rsidR="00F549C4" w:rsidRPr="0063259A">
        <w:rPr>
          <w:rFonts w:ascii="Times New Roman" w:hAnsi="Times New Roman" w:cs="Times New Roman"/>
          <w:b/>
          <w:bCs/>
          <w:i/>
          <w:iCs/>
          <w:color w:val="000000" w:themeColor="text1"/>
          <w:sz w:val="20"/>
          <w:szCs w:val="20"/>
        </w:rPr>
        <w:t xml:space="preserve"> analyzed at the leader-level</w:t>
      </w:r>
      <w:r w:rsidRPr="0063259A">
        <w:rPr>
          <w:rFonts w:ascii="Times New Roman" w:hAnsi="Times New Roman" w:cs="Times New Roman"/>
          <w:b/>
          <w:bCs/>
          <w:i/>
          <w:iCs/>
          <w:color w:val="000000" w:themeColor="text1"/>
          <w:sz w:val="20"/>
          <w:szCs w:val="20"/>
        </w:rPr>
        <w:t xml:space="preserve"> (Study 3</w:t>
      </w:r>
      <w:r w:rsidR="004B3228">
        <w:rPr>
          <w:rFonts w:ascii="Times New Roman" w:hAnsi="Times New Roman" w:cs="Times New Roman"/>
          <w:b/>
          <w:bCs/>
          <w:i/>
          <w:iCs/>
          <w:color w:val="000000" w:themeColor="text1"/>
          <w:sz w:val="20"/>
          <w:szCs w:val="20"/>
        </w:rPr>
        <w:t>b</w:t>
      </w:r>
      <w:r w:rsidRPr="0063259A">
        <w:rPr>
          <w:rFonts w:ascii="Times New Roman" w:hAnsi="Times New Roman" w:cs="Times New Roman"/>
          <w:b/>
          <w:bCs/>
          <w:i/>
          <w:iCs/>
          <w:color w:val="000000" w:themeColor="text1"/>
          <w:sz w:val="20"/>
          <w:szCs w:val="20"/>
        </w:rPr>
        <w:t>)</w:t>
      </w:r>
      <w:bookmarkEnd w:id="192"/>
    </w:p>
    <w:p w14:paraId="3E502F62" w14:textId="1C867E22" w:rsidR="00FE08D7" w:rsidRPr="0063259A" w:rsidRDefault="004A5733" w:rsidP="00FE08D7">
      <w:pPr>
        <w:rPr>
          <w:b/>
          <w:bCs/>
          <w:i/>
          <w:iCs/>
          <w:color w:val="000000" w:themeColor="text1"/>
          <w:sz w:val="20"/>
          <w:szCs w:val="20"/>
        </w:rPr>
      </w:pPr>
      <w:r w:rsidRPr="0063259A">
        <w:rPr>
          <w:b/>
          <w:bCs/>
          <w:i/>
          <w:iCs/>
          <w:noProof/>
          <w:color w:val="000000" w:themeColor="text1"/>
          <w:sz w:val="20"/>
          <w:szCs w:val="20"/>
        </w:rPr>
        <w:drawing>
          <wp:inline distT="0" distB="0" distL="0" distR="0" wp14:anchorId="6EA191AD" wp14:editId="0E4B30C4">
            <wp:extent cx="5527343" cy="3319358"/>
            <wp:effectExtent l="0" t="0" r="0" b="0"/>
            <wp:docPr id="765247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524710" name=""/>
                    <pic:cNvPicPr/>
                  </pic:nvPicPr>
                  <pic:blipFill>
                    <a:blip r:embed="rId28"/>
                    <a:stretch>
                      <a:fillRect/>
                    </a:stretch>
                  </pic:blipFill>
                  <pic:spPr>
                    <a:xfrm>
                      <a:off x="0" y="0"/>
                      <a:ext cx="5544690" cy="3329776"/>
                    </a:xfrm>
                    <a:prstGeom prst="rect">
                      <a:avLst/>
                    </a:prstGeom>
                  </pic:spPr>
                </pic:pic>
              </a:graphicData>
            </a:graphic>
          </wp:inline>
        </w:drawing>
      </w:r>
    </w:p>
    <w:p w14:paraId="2536A2E3" w14:textId="77777777" w:rsidR="00FE08D7" w:rsidRPr="0063259A" w:rsidRDefault="00FE08D7" w:rsidP="00FE08D7">
      <w:pPr>
        <w:widowControl w:val="0"/>
        <w:autoSpaceDE w:val="0"/>
        <w:autoSpaceDN w:val="0"/>
        <w:adjustRightInd w:val="0"/>
        <w:rPr>
          <w:i/>
          <w:iCs/>
          <w:sz w:val="20"/>
          <w:szCs w:val="20"/>
        </w:rPr>
      </w:pPr>
      <w:r w:rsidRPr="0063259A">
        <w:rPr>
          <w:i/>
          <w:iCs/>
          <w:sz w:val="20"/>
          <w:szCs w:val="20"/>
        </w:rPr>
        <w:t>Note.</w:t>
      </w:r>
      <w:r w:rsidRPr="0063259A">
        <w:rPr>
          <w:i/>
          <w:iCs/>
          <w:sz w:val="20"/>
          <w:szCs w:val="20"/>
        </w:rPr>
        <w:tab/>
        <w:t>Lower status threat (-1 SD) raw value = -.883; Higher status threat (+1 SD) raw value = .883</w:t>
      </w:r>
    </w:p>
    <w:p w14:paraId="133C8340" w14:textId="37C9F9C8" w:rsidR="00FE08D7" w:rsidRPr="0063259A" w:rsidRDefault="00FE08D7" w:rsidP="00E92278">
      <w:pPr>
        <w:pStyle w:val="Heading2"/>
        <w:rPr>
          <w:rFonts w:ascii="Times New Roman" w:hAnsi="Times New Roman" w:cs="Times New Roman"/>
          <w:b/>
          <w:bCs/>
          <w:i/>
          <w:iCs/>
          <w:color w:val="000000" w:themeColor="text1"/>
          <w:sz w:val="20"/>
          <w:szCs w:val="20"/>
        </w:rPr>
      </w:pPr>
      <w:bookmarkStart w:id="193" w:name="_Toc196601824"/>
      <w:r w:rsidRPr="0063259A">
        <w:rPr>
          <w:rFonts w:ascii="Times New Roman" w:hAnsi="Times New Roman" w:cs="Times New Roman"/>
          <w:b/>
          <w:bCs/>
          <w:i/>
          <w:iCs/>
          <w:color w:val="000000" w:themeColor="text1"/>
          <w:sz w:val="20"/>
          <w:szCs w:val="20"/>
        </w:rPr>
        <w:t xml:space="preserve">Figure </w:t>
      </w:r>
      <w:r w:rsidR="0015548A" w:rsidRPr="0063259A">
        <w:rPr>
          <w:rFonts w:ascii="Times New Roman" w:hAnsi="Times New Roman" w:cs="Times New Roman"/>
          <w:b/>
          <w:bCs/>
          <w:i/>
          <w:iCs/>
          <w:color w:val="000000" w:themeColor="text1"/>
          <w:sz w:val="20"/>
          <w:szCs w:val="20"/>
        </w:rPr>
        <w:t>S3</w:t>
      </w:r>
      <w:r w:rsidRPr="0063259A">
        <w:rPr>
          <w:rFonts w:ascii="Times New Roman" w:hAnsi="Times New Roman" w:cs="Times New Roman"/>
          <w:b/>
          <w:bCs/>
          <w:i/>
          <w:iCs/>
          <w:color w:val="000000" w:themeColor="text1"/>
          <w:sz w:val="20"/>
          <w:szCs w:val="20"/>
        </w:rPr>
        <w:t xml:space="preserve">. Interaction effect of prestige and status threat on autonomy helping </w:t>
      </w:r>
      <w:r w:rsidR="0015548A" w:rsidRPr="0063259A">
        <w:rPr>
          <w:rFonts w:ascii="Times New Roman" w:hAnsi="Times New Roman" w:cs="Times New Roman"/>
          <w:b/>
          <w:bCs/>
          <w:i/>
          <w:iCs/>
          <w:color w:val="000000" w:themeColor="text1"/>
          <w:sz w:val="20"/>
          <w:szCs w:val="20"/>
        </w:rPr>
        <w:t xml:space="preserve">analyzed at the leader-level </w:t>
      </w:r>
      <w:r w:rsidRPr="0063259A">
        <w:rPr>
          <w:rFonts w:ascii="Times New Roman" w:hAnsi="Times New Roman" w:cs="Times New Roman"/>
          <w:b/>
          <w:bCs/>
          <w:i/>
          <w:iCs/>
          <w:color w:val="000000" w:themeColor="text1"/>
          <w:sz w:val="20"/>
          <w:szCs w:val="20"/>
        </w:rPr>
        <w:t>(Study 3</w:t>
      </w:r>
      <w:r w:rsidR="009C7820">
        <w:rPr>
          <w:rFonts w:ascii="Times New Roman" w:hAnsi="Times New Roman" w:cs="Times New Roman"/>
          <w:b/>
          <w:bCs/>
          <w:i/>
          <w:iCs/>
          <w:color w:val="000000" w:themeColor="text1"/>
          <w:sz w:val="20"/>
          <w:szCs w:val="20"/>
        </w:rPr>
        <w:t>b</w:t>
      </w:r>
      <w:r w:rsidRPr="0063259A">
        <w:rPr>
          <w:rFonts w:ascii="Times New Roman" w:hAnsi="Times New Roman" w:cs="Times New Roman"/>
          <w:b/>
          <w:bCs/>
          <w:i/>
          <w:iCs/>
          <w:color w:val="000000" w:themeColor="text1"/>
          <w:sz w:val="20"/>
          <w:szCs w:val="20"/>
        </w:rPr>
        <w:t>)</w:t>
      </w:r>
      <w:bookmarkEnd w:id="193"/>
    </w:p>
    <w:p w14:paraId="1383D7B0" w14:textId="7A6BAF16" w:rsidR="00FE08D7" w:rsidRPr="0063259A" w:rsidRDefault="00542A68" w:rsidP="00FE08D7">
      <w:pPr>
        <w:rPr>
          <w:b/>
          <w:bCs/>
          <w:i/>
          <w:iCs/>
          <w:color w:val="000000" w:themeColor="text1"/>
          <w:sz w:val="20"/>
          <w:szCs w:val="20"/>
        </w:rPr>
      </w:pPr>
      <w:r w:rsidRPr="0063259A">
        <w:rPr>
          <w:b/>
          <w:bCs/>
          <w:i/>
          <w:iCs/>
          <w:noProof/>
          <w:color w:val="000000" w:themeColor="text1"/>
          <w:sz w:val="20"/>
          <w:szCs w:val="20"/>
        </w:rPr>
        <w:drawing>
          <wp:inline distT="0" distB="0" distL="0" distR="0" wp14:anchorId="1028C75F" wp14:editId="1C304BC4">
            <wp:extent cx="5584210" cy="3350526"/>
            <wp:effectExtent l="0" t="0" r="3810" b="2540"/>
            <wp:docPr id="12549074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4907410" name=""/>
                    <pic:cNvPicPr/>
                  </pic:nvPicPr>
                  <pic:blipFill>
                    <a:blip r:embed="rId29"/>
                    <a:stretch>
                      <a:fillRect/>
                    </a:stretch>
                  </pic:blipFill>
                  <pic:spPr>
                    <a:xfrm>
                      <a:off x="0" y="0"/>
                      <a:ext cx="5609442" cy="3365665"/>
                    </a:xfrm>
                    <a:prstGeom prst="rect">
                      <a:avLst/>
                    </a:prstGeom>
                  </pic:spPr>
                </pic:pic>
              </a:graphicData>
            </a:graphic>
          </wp:inline>
        </w:drawing>
      </w:r>
    </w:p>
    <w:p w14:paraId="43F63F92" w14:textId="77777777" w:rsidR="00FE08D7" w:rsidRPr="0063259A" w:rsidRDefault="00FE08D7" w:rsidP="00FE08D7">
      <w:pPr>
        <w:rPr>
          <w:i/>
          <w:iCs/>
          <w:sz w:val="20"/>
          <w:szCs w:val="20"/>
        </w:rPr>
      </w:pPr>
      <w:r w:rsidRPr="0063259A">
        <w:rPr>
          <w:i/>
          <w:iCs/>
          <w:sz w:val="20"/>
          <w:szCs w:val="20"/>
        </w:rPr>
        <w:t>Note.</w:t>
      </w:r>
      <w:r w:rsidRPr="0063259A">
        <w:rPr>
          <w:i/>
          <w:iCs/>
          <w:sz w:val="20"/>
          <w:szCs w:val="20"/>
        </w:rPr>
        <w:tab/>
        <w:t>Lower status threat (-1 SD) raw value = -.931; Higher status threat (+1 SD) raw value = .931</w:t>
      </w:r>
    </w:p>
    <w:p w14:paraId="07F45D8D" w14:textId="77777777" w:rsidR="00FE08D7" w:rsidRDefault="00FE08D7" w:rsidP="00EF010C">
      <w:pPr>
        <w:pStyle w:val="Heading1"/>
        <w:spacing w:before="0" w:beforeAutospacing="0" w:after="0" w:afterAutospacing="0"/>
        <w:jc w:val="center"/>
        <w:rPr>
          <w:sz w:val="24"/>
          <w:szCs w:val="24"/>
        </w:rPr>
      </w:pPr>
    </w:p>
    <w:p w14:paraId="7708E377" w14:textId="77777777" w:rsidR="008A4838" w:rsidRPr="0063259A" w:rsidRDefault="008A4838" w:rsidP="00EF010C">
      <w:pPr>
        <w:pStyle w:val="Heading1"/>
        <w:spacing w:before="0" w:beforeAutospacing="0" w:after="0" w:afterAutospacing="0"/>
        <w:jc w:val="center"/>
        <w:rPr>
          <w:sz w:val="24"/>
          <w:szCs w:val="24"/>
        </w:rPr>
      </w:pPr>
    </w:p>
    <w:p w14:paraId="1A619799" w14:textId="17510FC2" w:rsidR="00FB5353" w:rsidRPr="005C06F1" w:rsidRDefault="00FB5353" w:rsidP="0008366E">
      <w:pPr>
        <w:pStyle w:val="Heading2"/>
        <w:rPr>
          <w:rFonts w:ascii="Times New Roman" w:hAnsi="Times New Roman" w:cs="Times New Roman"/>
          <w:b/>
          <w:bCs/>
          <w:i/>
          <w:iCs/>
          <w:color w:val="000000" w:themeColor="text1"/>
          <w:sz w:val="20"/>
          <w:szCs w:val="20"/>
        </w:rPr>
      </w:pPr>
      <w:bookmarkStart w:id="194" w:name="_Toc196601825"/>
      <w:r w:rsidRPr="005C06F1">
        <w:rPr>
          <w:rFonts w:ascii="Times New Roman" w:hAnsi="Times New Roman" w:cs="Times New Roman"/>
          <w:b/>
          <w:bCs/>
          <w:i/>
          <w:iCs/>
          <w:color w:val="000000" w:themeColor="text1"/>
          <w:sz w:val="20"/>
          <w:szCs w:val="20"/>
        </w:rPr>
        <w:t>Figure S4. Interaction effect of dominance and status threat on dependency helping (Study 3b)</w:t>
      </w:r>
      <w:bookmarkEnd w:id="194"/>
    </w:p>
    <w:p w14:paraId="2D018F2A" w14:textId="77777777" w:rsidR="00FB5353" w:rsidRPr="00ED5DCC" w:rsidRDefault="00FB5353" w:rsidP="00FB5353">
      <w:pPr>
        <w:rPr>
          <w:b/>
          <w:bCs/>
          <w:i/>
          <w:iCs/>
          <w:color w:val="000000" w:themeColor="text1"/>
          <w:sz w:val="20"/>
          <w:szCs w:val="20"/>
        </w:rPr>
      </w:pPr>
    </w:p>
    <w:p w14:paraId="2FDE1C25" w14:textId="77777777" w:rsidR="00FB5353" w:rsidRPr="00ED5DCC" w:rsidRDefault="00FB5353" w:rsidP="00FB5353">
      <w:pPr>
        <w:rPr>
          <w:b/>
          <w:bCs/>
          <w:i/>
          <w:iCs/>
          <w:color w:val="000000" w:themeColor="text1"/>
          <w:sz w:val="20"/>
          <w:szCs w:val="20"/>
        </w:rPr>
      </w:pPr>
      <w:r w:rsidRPr="00ED5DCC">
        <w:rPr>
          <w:b/>
          <w:bCs/>
          <w:i/>
          <w:iCs/>
          <w:noProof/>
          <w:color w:val="000000" w:themeColor="text1"/>
          <w:sz w:val="20"/>
          <w:szCs w:val="20"/>
        </w:rPr>
        <w:drawing>
          <wp:inline distT="0" distB="0" distL="0" distR="0" wp14:anchorId="0039A1A2" wp14:editId="3DFA632C">
            <wp:extent cx="5943600" cy="3562985"/>
            <wp:effectExtent l="0" t="0" r="0" b="5715"/>
            <wp:docPr id="79367195" name="Picture 1" descr="A graph of a number of individual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367195" name="Picture 1" descr="A graph of a number of individuals&#10;&#10;Description automatically generated with medium confidence"/>
                    <pic:cNvPicPr/>
                  </pic:nvPicPr>
                  <pic:blipFill>
                    <a:blip r:embed="rId30"/>
                    <a:stretch>
                      <a:fillRect/>
                    </a:stretch>
                  </pic:blipFill>
                  <pic:spPr>
                    <a:xfrm>
                      <a:off x="0" y="0"/>
                      <a:ext cx="5943600" cy="3562985"/>
                    </a:xfrm>
                    <a:prstGeom prst="rect">
                      <a:avLst/>
                    </a:prstGeom>
                  </pic:spPr>
                </pic:pic>
              </a:graphicData>
            </a:graphic>
          </wp:inline>
        </w:drawing>
      </w:r>
    </w:p>
    <w:p w14:paraId="76EA81C4" w14:textId="77777777" w:rsidR="00FB5353" w:rsidRPr="00ED5DCC" w:rsidRDefault="00FB5353" w:rsidP="00FB5353">
      <w:pPr>
        <w:rPr>
          <w:i/>
          <w:iCs/>
          <w:sz w:val="20"/>
          <w:szCs w:val="20"/>
        </w:rPr>
      </w:pPr>
      <w:r w:rsidRPr="00ED5DCC">
        <w:rPr>
          <w:i/>
          <w:iCs/>
          <w:sz w:val="20"/>
          <w:szCs w:val="20"/>
        </w:rPr>
        <w:t>Note.</w:t>
      </w:r>
      <w:r w:rsidRPr="00ED5DCC">
        <w:rPr>
          <w:i/>
          <w:iCs/>
          <w:sz w:val="20"/>
          <w:szCs w:val="20"/>
        </w:rPr>
        <w:tab/>
        <w:t>Lower status threat (-1 SD) raw value = -.883; Higher status threat (+1 SD) raw value = .883</w:t>
      </w:r>
    </w:p>
    <w:p w14:paraId="030B271E" w14:textId="5273F87A" w:rsidR="00FB5353" w:rsidRPr="00E637FC" w:rsidRDefault="00FB5353" w:rsidP="005201D6">
      <w:pPr>
        <w:pStyle w:val="Heading2"/>
        <w:rPr>
          <w:rFonts w:ascii="Times New Roman" w:hAnsi="Times New Roman" w:cs="Times New Roman"/>
          <w:b/>
          <w:bCs/>
          <w:i/>
          <w:iCs/>
          <w:color w:val="000000" w:themeColor="text1"/>
          <w:sz w:val="20"/>
          <w:szCs w:val="20"/>
        </w:rPr>
      </w:pPr>
      <w:bookmarkStart w:id="195" w:name="_Toc196601826"/>
      <w:r w:rsidRPr="00E637FC">
        <w:rPr>
          <w:rFonts w:ascii="Times New Roman" w:hAnsi="Times New Roman" w:cs="Times New Roman"/>
          <w:b/>
          <w:bCs/>
          <w:i/>
          <w:iCs/>
          <w:color w:val="000000" w:themeColor="text1"/>
          <w:sz w:val="20"/>
          <w:szCs w:val="20"/>
        </w:rPr>
        <w:t xml:space="preserve">Figure </w:t>
      </w:r>
      <w:r w:rsidR="005016CB" w:rsidRPr="00E637FC">
        <w:rPr>
          <w:rFonts w:ascii="Times New Roman" w:hAnsi="Times New Roman" w:cs="Times New Roman"/>
          <w:b/>
          <w:bCs/>
          <w:i/>
          <w:iCs/>
          <w:color w:val="000000" w:themeColor="text1"/>
          <w:sz w:val="20"/>
          <w:szCs w:val="20"/>
        </w:rPr>
        <w:t>S5</w:t>
      </w:r>
      <w:r w:rsidRPr="00E637FC">
        <w:rPr>
          <w:rFonts w:ascii="Times New Roman" w:hAnsi="Times New Roman" w:cs="Times New Roman"/>
          <w:b/>
          <w:bCs/>
          <w:i/>
          <w:iCs/>
          <w:color w:val="000000" w:themeColor="text1"/>
          <w:sz w:val="20"/>
          <w:szCs w:val="20"/>
        </w:rPr>
        <w:t>. Interaction effect of dominance and status threat on autonomy helping (Study 3b)</w:t>
      </w:r>
      <w:bookmarkEnd w:id="195"/>
    </w:p>
    <w:p w14:paraId="5DE857E7" w14:textId="77777777" w:rsidR="00FB5353" w:rsidRPr="00ED5DCC" w:rsidRDefault="00FB5353" w:rsidP="00FB5353">
      <w:pPr>
        <w:rPr>
          <w:b/>
          <w:bCs/>
          <w:i/>
          <w:iCs/>
          <w:color w:val="000000" w:themeColor="text1"/>
          <w:sz w:val="20"/>
          <w:szCs w:val="20"/>
        </w:rPr>
      </w:pPr>
      <w:r w:rsidRPr="00ED5DCC">
        <w:rPr>
          <w:b/>
          <w:bCs/>
          <w:i/>
          <w:iCs/>
          <w:noProof/>
          <w:color w:val="000000" w:themeColor="text1"/>
          <w:sz w:val="20"/>
          <w:szCs w:val="20"/>
        </w:rPr>
        <w:drawing>
          <wp:inline distT="0" distB="0" distL="0" distR="0" wp14:anchorId="49BB65FA" wp14:editId="35440BA0">
            <wp:extent cx="5943600" cy="3567430"/>
            <wp:effectExtent l="0" t="0" r="0" b="1270"/>
            <wp:docPr id="483735841" name="Picture 1" descr="A graph of a red line and blue 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3735841" name="Picture 1" descr="A graph of a red line and blue line&#10;&#10;Description automatically generated"/>
                    <pic:cNvPicPr/>
                  </pic:nvPicPr>
                  <pic:blipFill>
                    <a:blip r:embed="rId31"/>
                    <a:stretch>
                      <a:fillRect/>
                    </a:stretch>
                  </pic:blipFill>
                  <pic:spPr>
                    <a:xfrm>
                      <a:off x="0" y="0"/>
                      <a:ext cx="5943600" cy="3567430"/>
                    </a:xfrm>
                    <a:prstGeom prst="rect">
                      <a:avLst/>
                    </a:prstGeom>
                  </pic:spPr>
                </pic:pic>
              </a:graphicData>
            </a:graphic>
          </wp:inline>
        </w:drawing>
      </w:r>
    </w:p>
    <w:p w14:paraId="358126FE" w14:textId="77777777" w:rsidR="00FB5353" w:rsidRPr="00ED5DCC" w:rsidRDefault="00FB5353" w:rsidP="00FB5353">
      <w:pPr>
        <w:widowControl w:val="0"/>
        <w:autoSpaceDE w:val="0"/>
        <w:autoSpaceDN w:val="0"/>
        <w:adjustRightInd w:val="0"/>
        <w:rPr>
          <w:i/>
          <w:iCs/>
          <w:sz w:val="20"/>
          <w:szCs w:val="20"/>
        </w:rPr>
      </w:pPr>
      <w:r w:rsidRPr="00ED5DCC">
        <w:rPr>
          <w:i/>
          <w:iCs/>
          <w:sz w:val="20"/>
          <w:szCs w:val="20"/>
        </w:rPr>
        <w:t>Note.</w:t>
      </w:r>
      <w:r w:rsidRPr="00ED5DCC">
        <w:rPr>
          <w:i/>
          <w:iCs/>
          <w:sz w:val="20"/>
          <w:szCs w:val="20"/>
        </w:rPr>
        <w:tab/>
        <w:t>Lower status threat (-1 SD) raw value = -.883; Higher status threat (+1 SD) raw value = .883</w:t>
      </w:r>
    </w:p>
    <w:p w14:paraId="36C1A23C" w14:textId="77777777" w:rsidR="00FB5353" w:rsidRDefault="00FB5353" w:rsidP="00FB5353">
      <w:pPr>
        <w:rPr>
          <w:b/>
          <w:bCs/>
          <w:sz w:val="20"/>
          <w:szCs w:val="20"/>
        </w:rPr>
      </w:pPr>
    </w:p>
    <w:p w14:paraId="7087598D" w14:textId="77777777" w:rsidR="003E44F7" w:rsidRPr="00ED5DCC" w:rsidRDefault="003E44F7" w:rsidP="00FB5353">
      <w:pPr>
        <w:rPr>
          <w:b/>
          <w:bCs/>
          <w:sz w:val="20"/>
          <w:szCs w:val="20"/>
        </w:rPr>
      </w:pPr>
    </w:p>
    <w:p w14:paraId="3D79A7F8" w14:textId="381C1BEE" w:rsidR="00FB5353" w:rsidRPr="003B12AA" w:rsidRDefault="00FB5353" w:rsidP="005201D6">
      <w:pPr>
        <w:pStyle w:val="Heading2"/>
        <w:rPr>
          <w:rFonts w:ascii="Times New Roman" w:hAnsi="Times New Roman" w:cs="Times New Roman"/>
          <w:b/>
          <w:bCs/>
          <w:i/>
          <w:iCs/>
          <w:color w:val="000000" w:themeColor="text1"/>
          <w:sz w:val="20"/>
          <w:szCs w:val="20"/>
        </w:rPr>
      </w:pPr>
      <w:bookmarkStart w:id="196" w:name="_Toc196601827"/>
      <w:r w:rsidRPr="003B12AA">
        <w:rPr>
          <w:rFonts w:ascii="Times New Roman" w:hAnsi="Times New Roman" w:cs="Times New Roman"/>
          <w:b/>
          <w:bCs/>
          <w:i/>
          <w:iCs/>
          <w:color w:val="000000" w:themeColor="text1"/>
          <w:sz w:val="20"/>
          <w:szCs w:val="20"/>
        </w:rPr>
        <w:t xml:space="preserve">Figure </w:t>
      </w:r>
      <w:r w:rsidR="00F51415" w:rsidRPr="003B12AA">
        <w:rPr>
          <w:rFonts w:ascii="Times New Roman" w:hAnsi="Times New Roman" w:cs="Times New Roman"/>
          <w:b/>
          <w:bCs/>
          <w:i/>
          <w:iCs/>
          <w:color w:val="000000" w:themeColor="text1"/>
          <w:sz w:val="20"/>
          <w:szCs w:val="20"/>
        </w:rPr>
        <w:t>S6</w:t>
      </w:r>
      <w:r w:rsidRPr="003B12AA">
        <w:rPr>
          <w:rFonts w:ascii="Times New Roman" w:hAnsi="Times New Roman" w:cs="Times New Roman"/>
          <w:b/>
          <w:bCs/>
          <w:i/>
          <w:iCs/>
          <w:color w:val="000000" w:themeColor="text1"/>
          <w:sz w:val="20"/>
          <w:szCs w:val="20"/>
        </w:rPr>
        <w:t>. Interaction effect of prestige and status threat on autonomy helping (Study 3b)</w:t>
      </w:r>
      <w:bookmarkEnd w:id="196"/>
    </w:p>
    <w:p w14:paraId="7F2DBC91" w14:textId="77777777" w:rsidR="00FB5353" w:rsidRPr="00ED5DCC" w:rsidRDefault="00FB5353" w:rsidP="00FB5353">
      <w:pPr>
        <w:rPr>
          <w:b/>
          <w:bCs/>
          <w:i/>
          <w:iCs/>
          <w:color w:val="000000" w:themeColor="text1"/>
          <w:sz w:val="20"/>
          <w:szCs w:val="20"/>
        </w:rPr>
      </w:pPr>
      <w:r w:rsidRPr="00ED5DCC">
        <w:rPr>
          <w:b/>
          <w:bCs/>
          <w:i/>
          <w:iCs/>
          <w:noProof/>
          <w:color w:val="000000" w:themeColor="text1"/>
          <w:sz w:val="20"/>
          <w:szCs w:val="20"/>
        </w:rPr>
        <w:drawing>
          <wp:inline distT="0" distB="0" distL="0" distR="0" wp14:anchorId="0E7ED0DF" wp14:editId="321FA306">
            <wp:extent cx="5943600" cy="3564890"/>
            <wp:effectExtent l="0" t="0" r="0" b="3810"/>
            <wp:docPr id="1221708831" name="Picture 1" descr="A graph with a line and a red lin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1708831" name="Picture 1" descr="A graph with a line and a red line&#10;&#10;Description automatically generated with medium confidence"/>
                    <pic:cNvPicPr/>
                  </pic:nvPicPr>
                  <pic:blipFill>
                    <a:blip r:embed="rId32"/>
                    <a:stretch>
                      <a:fillRect/>
                    </a:stretch>
                  </pic:blipFill>
                  <pic:spPr>
                    <a:xfrm>
                      <a:off x="0" y="0"/>
                      <a:ext cx="5943600" cy="3564890"/>
                    </a:xfrm>
                    <a:prstGeom prst="rect">
                      <a:avLst/>
                    </a:prstGeom>
                  </pic:spPr>
                </pic:pic>
              </a:graphicData>
            </a:graphic>
          </wp:inline>
        </w:drawing>
      </w:r>
    </w:p>
    <w:p w14:paraId="18A800F6" w14:textId="77777777" w:rsidR="00FB5353" w:rsidRPr="00ED5DCC" w:rsidRDefault="00FB5353" w:rsidP="00FB5353">
      <w:pPr>
        <w:rPr>
          <w:i/>
          <w:iCs/>
          <w:sz w:val="20"/>
          <w:szCs w:val="20"/>
        </w:rPr>
      </w:pPr>
      <w:r w:rsidRPr="00ED5DCC">
        <w:rPr>
          <w:i/>
          <w:iCs/>
          <w:sz w:val="20"/>
          <w:szCs w:val="20"/>
        </w:rPr>
        <w:t>Note.</w:t>
      </w:r>
      <w:r w:rsidRPr="00ED5DCC">
        <w:rPr>
          <w:i/>
          <w:iCs/>
          <w:sz w:val="20"/>
          <w:szCs w:val="20"/>
        </w:rPr>
        <w:tab/>
        <w:t>Lower status threat (-1 SD) raw value = -.931; Higher status threat (+1 SD) raw value = .931</w:t>
      </w:r>
    </w:p>
    <w:bookmarkEnd w:id="190"/>
    <w:p w14:paraId="39AFC32F" w14:textId="12F44122" w:rsidR="00C04DE4" w:rsidRPr="003E1612" w:rsidRDefault="00C04DE4" w:rsidP="00846388">
      <w:pPr>
        <w:spacing w:line="480" w:lineRule="auto"/>
        <w:rPr>
          <w:rFonts w:eastAsiaTheme="majorEastAsia"/>
          <w:b/>
          <w:bCs/>
          <w:color w:val="000000" w:themeColor="text1"/>
          <w:sz w:val="22"/>
          <w:szCs w:val="22"/>
        </w:rPr>
      </w:pPr>
    </w:p>
    <w:sectPr w:rsidR="00C04DE4" w:rsidRPr="003E1612" w:rsidSect="00AD0AB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0CA46D" w14:textId="77777777" w:rsidR="00127BD2" w:rsidRDefault="00127BD2">
      <w:r>
        <w:separator/>
      </w:r>
    </w:p>
  </w:endnote>
  <w:endnote w:type="continuationSeparator" w:id="0">
    <w:p w14:paraId="7E59AC63" w14:textId="77777777" w:rsidR="00127BD2" w:rsidRDefault="00127B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alatino">
    <w:altName w:val="Segoe UI Historic"/>
    <w:charset w:val="4D"/>
    <w:family w:val="auto"/>
    <w:pitch w:val="variable"/>
    <w:sig w:usb0="A00002FF" w:usb1="7800205A" w:usb2="14600000" w:usb3="00000000" w:csb0="00000193" w:csb1="00000000"/>
  </w:font>
  <w:font w:name="TimesNewRomanPSMT">
    <w:altName w:val="Times New Roman"/>
    <w:panose1 w:val="00000000000000000000"/>
    <w:charset w:val="00"/>
    <w:family w:val="roman"/>
    <w:notTrueType/>
    <w:pitch w:val="default"/>
  </w:font>
  <w:font w:name="TimesNewRomanPS">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325090236"/>
      <w:docPartObj>
        <w:docPartGallery w:val="Page Numbers (Bottom of Page)"/>
        <w:docPartUnique/>
      </w:docPartObj>
    </w:sdtPr>
    <w:sdtContent>
      <w:p w14:paraId="392F9A57" w14:textId="3B1B75AA" w:rsidR="002962D8" w:rsidRDefault="002962D8" w:rsidP="00B1708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4987E3D" w14:textId="77777777" w:rsidR="002962D8" w:rsidRDefault="002962D8" w:rsidP="00892AE3">
    <w:pPr>
      <w:pStyle w:val="Footer"/>
      <w:ind w:right="360"/>
    </w:pPr>
  </w:p>
  <w:p w14:paraId="70A5B6D1" w14:textId="77777777" w:rsidR="00842336" w:rsidRDefault="0084233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251196487"/>
      <w:docPartObj>
        <w:docPartGallery w:val="Page Numbers (Bottom of Page)"/>
        <w:docPartUnique/>
      </w:docPartObj>
    </w:sdtPr>
    <w:sdtContent>
      <w:p w14:paraId="4E4677E9" w14:textId="01B75C2C" w:rsidR="00B17085" w:rsidRDefault="00B17085" w:rsidP="00B17085">
        <w:pPr>
          <w:pStyle w:val="Footer"/>
          <w:framePr w:wrap="none" w:vAnchor="text" w:hAnchor="margin" w:xAlign="right" w:y="1"/>
          <w:jc w:val="right"/>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6</w:t>
        </w:r>
        <w:r>
          <w:rPr>
            <w:rStyle w:val="PageNumber"/>
          </w:rPr>
          <w:fldChar w:fldCharType="end"/>
        </w:r>
      </w:p>
    </w:sdtContent>
  </w:sdt>
  <w:p w14:paraId="48EC8787" w14:textId="5BAC19AE" w:rsidR="002962D8" w:rsidRDefault="002962D8" w:rsidP="00B17085">
    <w:pPr>
      <w:pStyle w:val="Footer"/>
      <w:framePr w:wrap="none" w:vAnchor="text" w:hAnchor="margin" w:xAlign="right" w:y="1"/>
      <w:ind w:right="360"/>
      <w:rPr>
        <w:rStyle w:val="PageNumber"/>
      </w:rPr>
    </w:pPr>
  </w:p>
  <w:p w14:paraId="16F82693" w14:textId="77777777" w:rsidR="002962D8" w:rsidRDefault="002962D8" w:rsidP="00892AE3">
    <w:pPr>
      <w:pStyle w:val="Footer"/>
      <w:ind w:right="360"/>
    </w:pPr>
  </w:p>
  <w:p w14:paraId="2B194920" w14:textId="77777777" w:rsidR="00842336" w:rsidRDefault="0084233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6029DC" w14:textId="77777777" w:rsidR="00127BD2" w:rsidRDefault="00127BD2">
      <w:r>
        <w:separator/>
      </w:r>
    </w:p>
  </w:footnote>
  <w:footnote w:type="continuationSeparator" w:id="0">
    <w:p w14:paraId="408B46B4" w14:textId="77777777" w:rsidR="00127BD2" w:rsidRDefault="00127BD2">
      <w:r>
        <w:continuationSeparator/>
      </w:r>
    </w:p>
  </w:footnote>
  <w:footnote w:id="1">
    <w:p w14:paraId="57983172" w14:textId="709D7D37" w:rsidR="00A95D1D" w:rsidRPr="00105E1F" w:rsidRDefault="00A95D1D">
      <w:pPr>
        <w:pStyle w:val="FootnoteText"/>
        <w:rPr>
          <w:color w:val="000000" w:themeColor="text1"/>
          <w:sz w:val="20"/>
          <w:szCs w:val="20"/>
        </w:rPr>
      </w:pPr>
      <w:r w:rsidRPr="00B8759B">
        <w:rPr>
          <w:rStyle w:val="FootnoteReference"/>
          <w:sz w:val="20"/>
          <w:szCs w:val="20"/>
        </w:rPr>
        <w:footnoteRef/>
      </w:r>
      <w:r w:rsidR="00105E1F" w:rsidRPr="00B8759B">
        <w:rPr>
          <w:color w:val="000000" w:themeColor="text1"/>
          <w:sz w:val="20"/>
          <w:szCs w:val="20"/>
        </w:rPr>
        <w:t xml:space="preserve"> One participant</w:t>
      </w:r>
      <w:r w:rsidR="00105E1F" w:rsidRPr="00016529">
        <w:rPr>
          <w:color w:val="000000" w:themeColor="text1"/>
          <w:sz w:val="20"/>
          <w:szCs w:val="20"/>
        </w:rPr>
        <w:t xml:space="preserve"> simultaneously selected all three options for one scenario—ignoring the request, giving dependency help, and giving autonomy help. No participant ignored the request and provided dependency help. One participant ignored the request and provided autonomy help for three scenarios. These responses represent only </w:t>
      </w:r>
      <w:r w:rsidR="00D33241">
        <w:rPr>
          <w:color w:val="000000" w:themeColor="text1"/>
          <w:sz w:val="20"/>
          <w:szCs w:val="20"/>
        </w:rPr>
        <w:t>4</w:t>
      </w:r>
      <w:r w:rsidR="00105E1F" w:rsidRPr="00016529">
        <w:rPr>
          <w:color w:val="000000" w:themeColor="text1"/>
          <w:sz w:val="20"/>
          <w:szCs w:val="20"/>
        </w:rPr>
        <w:t xml:space="preserve"> out of 1,200 scenario instances (</w:t>
      </w:r>
      <w:r w:rsidR="00AC4632">
        <w:rPr>
          <w:color w:val="000000" w:themeColor="text1"/>
          <w:sz w:val="20"/>
          <w:szCs w:val="20"/>
        </w:rPr>
        <w:t>0.33%</w:t>
      </w:r>
      <w:r w:rsidR="00105E1F" w:rsidRPr="00016529">
        <w:rPr>
          <w:color w:val="000000" w:themeColor="text1"/>
          <w:sz w:val="20"/>
          <w:szCs w:val="20"/>
        </w:rPr>
        <w:t>). The most common combination of multiple help options was selecting both dependency help and autonomy help, chosen by 45 participants. Of these, 24 selected this combination for one scenario, 15 for two scenarios, 3 for three scenarios, and 3 for four scenarios. We conducted four robustness checks to ensure that these responses did not unduly influence the result</w:t>
      </w:r>
      <w:r w:rsidR="00105E1F" w:rsidRPr="00016529">
        <w:rPr>
          <w:sz w:val="20"/>
          <w:szCs w:val="20"/>
        </w:rPr>
        <w:t>s</w:t>
      </w:r>
      <w:r w:rsidR="00105E1F" w:rsidRPr="00016529">
        <w:rPr>
          <w:color w:val="000000" w:themeColor="text1"/>
          <w:sz w:val="20"/>
          <w:szCs w:val="20"/>
        </w:rPr>
        <w:t xml:space="preserve">. </w:t>
      </w:r>
      <w:r w:rsidR="00105E1F" w:rsidRPr="00016529">
        <w:rPr>
          <w:sz w:val="20"/>
          <w:szCs w:val="20"/>
        </w:rPr>
        <w:t xml:space="preserve">First, we excluded the response from the participant who selected all three options for a single scenario. </w:t>
      </w:r>
      <w:r w:rsidR="00105E1F" w:rsidRPr="00016529">
        <w:rPr>
          <w:color w:val="000000" w:themeColor="text1"/>
          <w:sz w:val="20"/>
          <w:szCs w:val="20"/>
        </w:rPr>
        <w:t>Second, we reclassified the one participant’s response where they ignored the request while providing autonomy help</w:t>
      </w:r>
      <w:r w:rsidR="009122CF">
        <w:rPr>
          <w:color w:val="000000" w:themeColor="text1"/>
          <w:sz w:val="20"/>
          <w:szCs w:val="20"/>
        </w:rPr>
        <w:t xml:space="preserve"> for three scenarios</w:t>
      </w:r>
      <w:r w:rsidR="00105E1F" w:rsidRPr="00016529">
        <w:rPr>
          <w:color w:val="000000" w:themeColor="text1"/>
          <w:sz w:val="20"/>
          <w:szCs w:val="20"/>
        </w:rPr>
        <w:t xml:space="preserve">, retaining only the type of help given (i.e., autonomy help). Third, we reclassified these responses as “no help.” Fourth, we excluded them entirely. Across all approaches, the overall significance and directionality of the results remained unchanged. </w:t>
      </w:r>
    </w:p>
  </w:footnote>
  <w:footnote w:id="2">
    <w:p w14:paraId="7CA85BD5" w14:textId="18EEC59A" w:rsidR="003B6CB5" w:rsidRPr="00A84CDB" w:rsidRDefault="003B6CB5">
      <w:pPr>
        <w:pStyle w:val="FootnoteText"/>
        <w:rPr>
          <w:sz w:val="20"/>
          <w:szCs w:val="20"/>
        </w:rPr>
      </w:pPr>
      <w:r w:rsidRPr="004C522E">
        <w:rPr>
          <w:rStyle w:val="FootnoteReference"/>
        </w:rPr>
        <w:footnoteRef/>
      </w:r>
      <w:r w:rsidRPr="00A84CDB">
        <w:rPr>
          <w:sz w:val="20"/>
          <w:szCs w:val="20"/>
        </w:rPr>
        <w:t xml:space="preserve"> </w:t>
      </w:r>
      <w:r w:rsidR="00A84CDB" w:rsidRPr="00A84CDB">
        <w:rPr>
          <w:sz w:val="20"/>
          <w:szCs w:val="20"/>
        </w:rPr>
        <w:t xml:space="preserve">The model </w:t>
      </w:r>
      <w:r w:rsidR="00873A8B">
        <w:rPr>
          <w:sz w:val="20"/>
          <w:szCs w:val="20"/>
        </w:rPr>
        <w:t>excluding</w:t>
      </w:r>
      <w:r w:rsidR="00A84CDB" w:rsidRPr="00A84CDB">
        <w:rPr>
          <w:sz w:val="20"/>
          <w:szCs w:val="20"/>
        </w:rPr>
        <w:t xml:space="preserve"> </w:t>
      </w:r>
      <w:r w:rsidR="00AE43CA">
        <w:rPr>
          <w:sz w:val="20"/>
          <w:szCs w:val="20"/>
        </w:rPr>
        <w:t>self-reported dependency helping</w:t>
      </w:r>
      <w:r w:rsidR="00A84CDB" w:rsidRPr="00A84CDB">
        <w:rPr>
          <w:sz w:val="20"/>
          <w:szCs w:val="20"/>
        </w:rPr>
        <w:t xml:space="preserve"> </w:t>
      </w:r>
      <w:r w:rsidR="003451FB">
        <w:rPr>
          <w:sz w:val="20"/>
          <w:szCs w:val="20"/>
        </w:rPr>
        <w:t>found</w:t>
      </w:r>
      <w:r w:rsidR="00A84CDB" w:rsidRPr="00A84CDB">
        <w:rPr>
          <w:sz w:val="20"/>
          <w:szCs w:val="20"/>
        </w:rPr>
        <w:t xml:space="preserve"> that </w:t>
      </w:r>
      <w:r w:rsidR="00E223E2">
        <w:rPr>
          <w:sz w:val="20"/>
          <w:szCs w:val="20"/>
        </w:rPr>
        <w:t>self-reported autonomy helping</w:t>
      </w:r>
      <w:r w:rsidR="00A84CDB" w:rsidRPr="00A84CDB">
        <w:rPr>
          <w:sz w:val="20"/>
          <w:szCs w:val="20"/>
        </w:rPr>
        <w:t xml:space="preserve"> </w:t>
      </w:r>
      <w:r w:rsidR="00E223E2">
        <w:rPr>
          <w:sz w:val="20"/>
          <w:szCs w:val="20"/>
        </w:rPr>
        <w:t>negatively</w:t>
      </w:r>
      <w:r w:rsidR="00A84CDB" w:rsidRPr="00A84CDB">
        <w:rPr>
          <w:sz w:val="20"/>
          <w:szCs w:val="20"/>
        </w:rPr>
        <w:t xml:space="preserve"> predicts </w:t>
      </w:r>
      <w:r w:rsidR="00E223E2">
        <w:rPr>
          <w:sz w:val="20"/>
          <w:szCs w:val="20"/>
        </w:rPr>
        <w:t>the proportion of times dependency help was offered</w:t>
      </w:r>
      <w:r w:rsidR="00A84CDB" w:rsidRPr="00A84CDB">
        <w:rPr>
          <w:sz w:val="20"/>
          <w:szCs w:val="20"/>
        </w:rPr>
        <w:t xml:space="preserve">, </w:t>
      </w:r>
      <w:r w:rsidR="00A84CDB" w:rsidRPr="00A84CDB">
        <w:rPr>
          <w:rFonts w:eastAsiaTheme="minorEastAsia"/>
          <w:i/>
          <w:iCs/>
          <w:sz w:val="20"/>
          <w:szCs w:val="20"/>
        </w:rPr>
        <w:t>b</w:t>
      </w:r>
      <w:r w:rsidR="00A84CDB" w:rsidRPr="00A84CDB">
        <w:rPr>
          <w:rFonts w:eastAsiaTheme="minorEastAsia"/>
          <w:sz w:val="20"/>
          <w:szCs w:val="20"/>
        </w:rPr>
        <w:t xml:space="preserve"> = </w:t>
      </w:r>
      <w:r w:rsidR="004B6D4F">
        <w:rPr>
          <w:rFonts w:eastAsiaTheme="minorEastAsia"/>
          <w:sz w:val="20"/>
          <w:szCs w:val="20"/>
        </w:rPr>
        <w:t>-</w:t>
      </w:r>
      <w:r w:rsidR="00A84CDB" w:rsidRPr="00A84CDB">
        <w:rPr>
          <w:rFonts w:eastAsiaTheme="minorEastAsia"/>
          <w:sz w:val="20"/>
          <w:szCs w:val="20"/>
        </w:rPr>
        <w:t xml:space="preserve">.21, </w:t>
      </w:r>
      <w:r w:rsidR="00A84CDB" w:rsidRPr="00A84CDB">
        <w:rPr>
          <w:rFonts w:eastAsiaTheme="minorEastAsia"/>
          <w:i/>
          <w:iCs/>
          <w:sz w:val="20"/>
          <w:szCs w:val="20"/>
        </w:rPr>
        <w:t>SE</w:t>
      </w:r>
      <w:r w:rsidR="00A84CDB" w:rsidRPr="00A84CDB">
        <w:rPr>
          <w:rFonts w:eastAsiaTheme="minorEastAsia"/>
          <w:sz w:val="20"/>
          <w:szCs w:val="20"/>
        </w:rPr>
        <w:t xml:space="preserve"> = .</w:t>
      </w:r>
      <w:r w:rsidR="004B6D4F">
        <w:rPr>
          <w:rFonts w:eastAsiaTheme="minorEastAsia"/>
          <w:sz w:val="20"/>
          <w:szCs w:val="20"/>
        </w:rPr>
        <w:t>11</w:t>
      </w:r>
      <w:r w:rsidR="00A84CDB" w:rsidRPr="00A84CDB">
        <w:rPr>
          <w:rFonts w:eastAsiaTheme="minorEastAsia"/>
          <w:sz w:val="20"/>
          <w:szCs w:val="20"/>
        </w:rPr>
        <w:t xml:space="preserve">, </w:t>
      </w:r>
      <w:r w:rsidR="00A84CDB" w:rsidRPr="00A84CDB">
        <w:rPr>
          <w:rFonts w:eastAsiaTheme="minorEastAsia"/>
          <w:i/>
          <w:iCs/>
          <w:sz w:val="20"/>
          <w:szCs w:val="20"/>
        </w:rPr>
        <w:t>z</w:t>
      </w:r>
      <w:r w:rsidR="00A84CDB" w:rsidRPr="00A84CDB">
        <w:rPr>
          <w:rFonts w:eastAsiaTheme="minorEastAsia"/>
          <w:sz w:val="20"/>
          <w:szCs w:val="20"/>
        </w:rPr>
        <w:t xml:space="preserve"> = </w:t>
      </w:r>
      <w:r w:rsidR="004B6D4F">
        <w:rPr>
          <w:rFonts w:eastAsiaTheme="minorEastAsia"/>
          <w:sz w:val="20"/>
          <w:szCs w:val="20"/>
        </w:rPr>
        <w:t>-</w:t>
      </w:r>
      <w:r w:rsidR="00A84CDB" w:rsidRPr="00A84CDB">
        <w:rPr>
          <w:rFonts w:eastAsiaTheme="minorEastAsia"/>
          <w:sz w:val="20"/>
          <w:szCs w:val="20"/>
        </w:rPr>
        <w:t>2.</w:t>
      </w:r>
      <w:r w:rsidR="004B6D4F">
        <w:rPr>
          <w:rFonts w:eastAsiaTheme="minorEastAsia"/>
          <w:sz w:val="20"/>
          <w:szCs w:val="20"/>
        </w:rPr>
        <w:t>0</w:t>
      </w:r>
      <w:r w:rsidR="00A84CDB" w:rsidRPr="00A84CDB">
        <w:rPr>
          <w:rFonts w:eastAsiaTheme="minorEastAsia"/>
          <w:sz w:val="20"/>
          <w:szCs w:val="20"/>
        </w:rPr>
        <w:t xml:space="preserve">1, </w:t>
      </w:r>
      <w:r w:rsidR="00A84CDB" w:rsidRPr="00A84CDB">
        <w:rPr>
          <w:rFonts w:eastAsiaTheme="minorEastAsia"/>
          <w:i/>
          <w:iCs/>
          <w:sz w:val="20"/>
          <w:szCs w:val="20"/>
        </w:rPr>
        <w:t>p</w:t>
      </w:r>
      <w:r w:rsidR="00A84CDB" w:rsidRPr="00A84CDB">
        <w:rPr>
          <w:rFonts w:eastAsiaTheme="minorEastAsia"/>
          <w:sz w:val="20"/>
          <w:szCs w:val="20"/>
        </w:rPr>
        <w:t xml:space="preserve"> = .0</w:t>
      </w:r>
      <w:r w:rsidR="009C58F5">
        <w:rPr>
          <w:rFonts w:eastAsiaTheme="minorEastAsia"/>
          <w:sz w:val="20"/>
          <w:szCs w:val="20"/>
        </w:rPr>
        <w:t>45</w:t>
      </w:r>
      <w:r w:rsidR="00A84CDB" w:rsidRPr="00A84CDB">
        <w:rPr>
          <w:rFonts w:eastAsiaTheme="minorEastAsia"/>
          <w:sz w:val="20"/>
          <w:szCs w:val="20"/>
        </w:rPr>
        <w:t xml:space="preserve">, </w:t>
      </w:r>
      <w:r w:rsidR="00A84CDB" w:rsidRPr="001510FB">
        <w:rPr>
          <w:rFonts w:eastAsiaTheme="minorEastAsia"/>
          <w:i/>
          <w:iCs/>
          <w:sz w:val="20"/>
          <w:szCs w:val="20"/>
        </w:rPr>
        <w:t>95% CI</w:t>
      </w:r>
      <w:r w:rsidR="00A84CDB" w:rsidRPr="00A84CDB">
        <w:rPr>
          <w:rFonts w:eastAsiaTheme="minorEastAsia"/>
          <w:sz w:val="20"/>
          <w:szCs w:val="20"/>
        </w:rPr>
        <w:t xml:space="preserve"> [</w:t>
      </w:r>
      <w:r w:rsidR="005244F0">
        <w:rPr>
          <w:rFonts w:eastAsiaTheme="minorEastAsia"/>
          <w:sz w:val="20"/>
          <w:szCs w:val="20"/>
        </w:rPr>
        <w:t>-.42</w:t>
      </w:r>
      <w:r w:rsidR="00A84CDB" w:rsidRPr="00A84CDB">
        <w:rPr>
          <w:rFonts w:eastAsiaTheme="minorEastAsia"/>
          <w:sz w:val="20"/>
          <w:szCs w:val="20"/>
        </w:rPr>
        <w:t xml:space="preserve">, </w:t>
      </w:r>
      <w:r w:rsidR="006A2316">
        <w:rPr>
          <w:rFonts w:eastAsiaTheme="minorEastAsia"/>
          <w:sz w:val="20"/>
          <w:szCs w:val="20"/>
        </w:rPr>
        <w:t>-.005</w:t>
      </w:r>
      <w:r w:rsidR="00A84CDB" w:rsidRPr="00A84CDB">
        <w:rPr>
          <w:rFonts w:eastAsiaTheme="minorEastAsia"/>
          <w:sz w:val="20"/>
          <w:szCs w:val="20"/>
        </w:rPr>
        <w:t>] (Table S</w:t>
      </w:r>
      <w:r w:rsidR="00E85C68">
        <w:rPr>
          <w:rFonts w:eastAsiaTheme="minorEastAsia"/>
          <w:sz w:val="20"/>
          <w:szCs w:val="20"/>
        </w:rPr>
        <w:t>8</w:t>
      </w:r>
      <w:r w:rsidR="00A84CDB" w:rsidRPr="00A84CDB">
        <w:rPr>
          <w:rFonts w:eastAsiaTheme="minorEastAsia"/>
          <w:sz w:val="20"/>
          <w:szCs w:val="20"/>
        </w:rPr>
        <w:t xml:space="preserve">, Model </w:t>
      </w:r>
      <w:r w:rsidR="00E85C68">
        <w:rPr>
          <w:rFonts w:eastAsiaTheme="minorEastAsia"/>
          <w:sz w:val="20"/>
          <w:szCs w:val="20"/>
        </w:rPr>
        <w:t>5</w:t>
      </w:r>
      <w:r w:rsidR="00A84CDB" w:rsidRPr="00A84CDB">
        <w:rPr>
          <w:rFonts w:eastAsiaTheme="minorEastAsia"/>
          <w:sz w:val="20"/>
          <w:szCs w:val="20"/>
        </w:rPr>
        <w:t>).</w:t>
      </w:r>
    </w:p>
  </w:footnote>
  <w:footnote w:id="3">
    <w:p w14:paraId="5773846F" w14:textId="5A2FAC0F" w:rsidR="00C10423" w:rsidRPr="00C10423" w:rsidRDefault="00C10423">
      <w:pPr>
        <w:pStyle w:val="FootnoteText"/>
        <w:rPr>
          <w:sz w:val="20"/>
          <w:szCs w:val="20"/>
        </w:rPr>
      </w:pPr>
      <w:r w:rsidRPr="004C522E">
        <w:rPr>
          <w:rStyle w:val="FootnoteReference"/>
        </w:rPr>
        <w:footnoteRef/>
      </w:r>
      <w:r>
        <w:t xml:space="preserve"> </w:t>
      </w:r>
      <w:r w:rsidRPr="00A84CDB">
        <w:rPr>
          <w:sz w:val="20"/>
          <w:szCs w:val="20"/>
        </w:rPr>
        <w:t xml:space="preserve">The model </w:t>
      </w:r>
      <w:r>
        <w:rPr>
          <w:sz w:val="20"/>
          <w:szCs w:val="20"/>
        </w:rPr>
        <w:t>excluding</w:t>
      </w:r>
      <w:r w:rsidRPr="00A84CDB">
        <w:rPr>
          <w:sz w:val="20"/>
          <w:szCs w:val="20"/>
        </w:rPr>
        <w:t xml:space="preserve"> </w:t>
      </w:r>
      <w:r>
        <w:rPr>
          <w:sz w:val="20"/>
          <w:szCs w:val="20"/>
        </w:rPr>
        <w:t>self-reported dependency helping</w:t>
      </w:r>
      <w:r w:rsidRPr="00A84CDB">
        <w:rPr>
          <w:sz w:val="20"/>
          <w:szCs w:val="20"/>
        </w:rPr>
        <w:t xml:space="preserve"> </w:t>
      </w:r>
      <w:r w:rsidR="00723982">
        <w:rPr>
          <w:sz w:val="20"/>
          <w:szCs w:val="20"/>
        </w:rPr>
        <w:t>found</w:t>
      </w:r>
      <w:r w:rsidRPr="00A84CDB">
        <w:rPr>
          <w:sz w:val="20"/>
          <w:szCs w:val="20"/>
        </w:rPr>
        <w:t xml:space="preserve"> that </w:t>
      </w:r>
      <w:r>
        <w:rPr>
          <w:sz w:val="20"/>
          <w:szCs w:val="20"/>
        </w:rPr>
        <w:t>self-reported autonomy helping</w:t>
      </w:r>
      <w:r w:rsidRPr="00A84CDB">
        <w:rPr>
          <w:sz w:val="20"/>
          <w:szCs w:val="20"/>
        </w:rPr>
        <w:t xml:space="preserve"> </w:t>
      </w:r>
      <w:r>
        <w:rPr>
          <w:sz w:val="20"/>
          <w:szCs w:val="20"/>
        </w:rPr>
        <w:t>negatively</w:t>
      </w:r>
      <w:r w:rsidRPr="00A84CDB">
        <w:rPr>
          <w:sz w:val="20"/>
          <w:szCs w:val="20"/>
        </w:rPr>
        <w:t xml:space="preserve"> predicts </w:t>
      </w:r>
      <w:r>
        <w:rPr>
          <w:sz w:val="20"/>
          <w:szCs w:val="20"/>
        </w:rPr>
        <w:t>the proportion of times dependency help was offered</w:t>
      </w:r>
      <w:r w:rsidRPr="00A84CDB">
        <w:rPr>
          <w:sz w:val="20"/>
          <w:szCs w:val="20"/>
        </w:rPr>
        <w:t xml:space="preserve">, </w:t>
      </w:r>
      <w:r w:rsidRPr="00A84CDB">
        <w:rPr>
          <w:rFonts w:eastAsiaTheme="minorEastAsia"/>
          <w:i/>
          <w:iCs/>
          <w:sz w:val="20"/>
          <w:szCs w:val="20"/>
        </w:rPr>
        <w:t>b</w:t>
      </w:r>
      <w:r w:rsidRPr="00A84CDB">
        <w:rPr>
          <w:rFonts w:eastAsiaTheme="minorEastAsia"/>
          <w:sz w:val="20"/>
          <w:szCs w:val="20"/>
        </w:rPr>
        <w:t xml:space="preserve"> = </w:t>
      </w:r>
      <w:r>
        <w:rPr>
          <w:rFonts w:eastAsiaTheme="minorEastAsia"/>
          <w:sz w:val="20"/>
          <w:szCs w:val="20"/>
        </w:rPr>
        <w:t>-</w:t>
      </w:r>
      <w:r w:rsidRPr="00A84CDB">
        <w:rPr>
          <w:rFonts w:eastAsiaTheme="minorEastAsia"/>
          <w:sz w:val="20"/>
          <w:szCs w:val="20"/>
        </w:rPr>
        <w:t>.</w:t>
      </w:r>
      <w:r w:rsidR="00727B0C">
        <w:rPr>
          <w:rFonts w:eastAsiaTheme="minorEastAsia"/>
          <w:sz w:val="20"/>
          <w:szCs w:val="20"/>
        </w:rPr>
        <w:t>18</w:t>
      </w:r>
      <w:r w:rsidRPr="00A84CDB">
        <w:rPr>
          <w:rFonts w:eastAsiaTheme="minorEastAsia"/>
          <w:sz w:val="20"/>
          <w:szCs w:val="20"/>
        </w:rPr>
        <w:t xml:space="preserve">, </w:t>
      </w:r>
      <w:r w:rsidRPr="00A84CDB">
        <w:rPr>
          <w:rFonts w:eastAsiaTheme="minorEastAsia"/>
          <w:i/>
          <w:iCs/>
          <w:sz w:val="20"/>
          <w:szCs w:val="20"/>
        </w:rPr>
        <w:t>SE</w:t>
      </w:r>
      <w:r w:rsidRPr="00A84CDB">
        <w:rPr>
          <w:rFonts w:eastAsiaTheme="minorEastAsia"/>
          <w:sz w:val="20"/>
          <w:szCs w:val="20"/>
        </w:rPr>
        <w:t xml:space="preserve"> = .</w:t>
      </w:r>
      <w:r w:rsidR="004A1944">
        <w:rPr>
          <w:rFonts w:eastAsiaTheme="minorEastAsia"/>
          <w:sz w:val="20"/>
          <w:szCs w:val="20"/>
        </w:rPr>
        <w:t>08</w:t>
      </w:r>
      <w:r w:rsidRPr="00A84CDB">
        <w:rPr>
          <w:rFonts w:eastAsiaTheme="minorEastAsia"/>
          <w:sz w:val="20"/>
          <w:szCs w:val="20"/>
        </w:rPr>
        <w:t xml:space="preserve">, </w:t>
      </w:r>
      <w:r w:rsidRPr="00A84CDB">
        <w:rPr>
          <w:rFonts w:eastAsiaTheme="minorEastAsia"/>
          <w:i/>
          <w:iCs/>
          <w:sz w:val="20"/>
          <w:szCs w:val="20"/>
        </w:rPr>
        <w:t>z</w:t>
      </w:r>
      <w:r w:rsidRPr="00A84CDB">
        <w:rPr>
          <w:rFonts w:eastAsiaTheme="minorEastAsia"/>
          <w:sz w:val="20"/>
          <w:szCs w:val="20"/>
        </w:rPr>
        <w:t xml:space="preserve"> = </w:t>
      </w:r>
      <w:r>
        <w:rPr>
          <w:rFonts w:eastAsiaTheme="minorEastAsia"/>
          <w:sz w:val="20"/>
          <w:szCs w:val="20"/>
        </w:rPr>
        <w:t>-</w:t>
      </w:r>
      <w:r w:rsidRPr="00A84CDB">
        <w:rPr>
          <w:rFonts w:eastAsiaTheme="minorEastAsia"/>
          <w:sz w:val="20"/>
          <w:szCs w:val="20"/>
        </w:rPr>
        <w:t>2.</w:t>
      </w:r>
      <w:r w:rsidR="00383964">
        <w:rPr>
          <w:rFonts w:eastAsiaTheme="minorEastAsia"/>
          <w:sz w:val="20"/>
          <w:szCs w:val="20"/>
        </w:rPr>
        <w:t>2</w:t>
      </w:r>
      <w:r w:rsidRPr="00A84CDB">
        <w:rPr>
          <w:rFonts w:eastAsiaTheme="minorEastAsia"/>
          <w:sz w:val="20"/>
          <w:szCs w:val="20"/>
        </w:rPr>
        <w:t xml:space="preserve">1, </w:t>
      </w:r>
      <w:r w:rsidRPr="00A84CDB">
        <w:rPr>
          <w:rFonts w:eastAsiaTheme="minorEastAsia"/>
          <w:i/>
          <w:iCs/>
          <w:sz w:val="20"/>
          <w:szCs w:val="20"/>
        </w:rPr>
        <w:t>p</w:t>
      </w:r>
      <w:r w:rsidRPr="00A84CDB">
        <w:rPr>
          <w:rFonts w:eastAsiaTheme="minorEastAsia"/>
          <w:sz w:val="20"/>
          <w:szCs w:val="20"/>
        </w:rPr>
        <w:t xml:space="preserve"> = .0</w:t>
      </w:r>
      <w:r w:rsidR="00383964">
        <w:rPr>
          <w:rFonts w:eastAsiaTheme="minorEastAsia"/>
          <w:sz w:val="20"/>
          <w:szCs w:val="20"/>
        </w:rPr>
        <w:t>27</w:t>
      </w:r>
      <w:r w:rsidRPr="00A84CDB">
        <w:rPr>
          <w:rFonts w:eastAsiaTheme="minorEastAsia"/>
          <w:sz w:val="20"/>
          <w:szCs w:val="20"/>
        </w:rPr>
        <w:t xml:space="preserve">, </w:t>
      </w:r>
      <w:r w:rsidRPr="001510FB">
        <w:rPr>
          <w:rFonts w:eastAsiaTheme="minorEastAsia"/>
          <w:i/>
          <w:iCs/>
          <w:sz w:val="20"/>
          <w:szCs w:val="20"/>
        </w:rPr>
        <w:t>95% CI</w:t>
      </w:r>
      <w:r w:rsidRPr="00A84CDB">
        <w:rPr>
          <w:rFonts w:eastAsiaTheme="minorEastAsia"/>
          <w:sz w:val="20"/>
          <w:szCs w:val="20"/>
        </w:rPr>
        <w:t xml:space="preserve"> [</w:t>
      </w:r>
      <w:r>
        <w:rPr>
          <w:rFonts w:eastAsiaTheme="minorEastAsia"/>
          <w:sz w:val="20"/>
          <w:szCs w:val="20"/>
        </w:rPr>
        <w:t>-.</w:t>
      </w:r>
      <w:r w:rsidR="00383964">
        <w:rPr>
          <w:rFonts w:eastAsiaTheme="minorEastAsia"/>
          <w:sz w:val="20"/>
          <w:szCs w:val="20"/>
        </w:rPr>
        <w:t>34</w:t>
      </w:r>
      <w:r w:rsidRPr="00A84CDB">
        <w:rPr>
          <w:rFonts w:eastAsiaTheme="minorEastAsia"/>
          <w:sz w:val="20"/>
          <w:szCs w:val="20"/>
        </w:rPr>
        <w:t xml:space="preserve">, </w:t>
      </w:r>
      <w:r>
        <w:rPr>
          <w:rFonts w:eastAsiaTheme="minorEastAsia"/>
          <w:sz w:val="20"/>
          <w:szCs w:val="20"/>
        </w:rPr>
        <w:t>-.</w:t>
      </w:r>
      <w:r w:rsidR="00383964">
        <w:rPr>
          <w:rFonts w:eastAsiaTheme="minorEastAsia"/>
          <w:sz w:val="20"/>
          <w:szCs w:val="20"/>
        </w:rPr>
        <w:t>02</w:t>
      </w:r>
      <w:r w:rsidRPr="00A84CDB">
        <w:rPr>
          <w:rFonts w:eastAsiaTheme="minorEastAsia"/>
          <w:sz w:val="20"/>
          <w:szCs w:val="20"/>
        </w:rPr>
        <w:t>] (Table S</w:t>
      </w:r>
      <w:r w:rsidR="00B26455">
        <w:rPr>
          <w:rFonts w:eastAsiaTheme="minorEastAsia"/>
          <w:sz w:val="20"/>
          <w:szCs w:val="20"/>
        </w:rPr>
        <w:t>1</w:t>
      </w:r>
      <w:r w:rsidR="00FD2923">
        <w:rPr>
          <w:rFonts w:eastAsiaTheme="minorEastAsia"/>
          <w:sz w:val="20"/>
          <w:szCs w:val="20"/>
        </w:rPr>
        <w:t>1</w:t>
      </w:r>
      <w:r w:rsidRPr="00A84CDB">
        <w:rPr>
          <w:rFonts w:eastAsiaTheme="minorEastAsia"/>
          <w:sz w:val="20"/>
          <w:szCs w:val="20"/>
        </w:rPr>
        <w:t xml:space="preserve">, Model </w:t>
      </w:r>
      <w:r w:rsidR="00C11B21">
        <w:rPr>
          <w:rFonts w:eastAsiaTheme="minorEastAsia"/>
          <w:sz w:val="20"/>
          <w:szCs w:val="20"/>
        </w:rPr>
        <w:t>6</w:t>
      </w:r>
      <w:r w:rsidRPr="00A84CDB">
        <w:rPr>
          <w:rFonts w:eastAsiaTheme="minorEastAsia"/>
          <w:sz w:val="20"/>
          <w:szCs w:val="20"/>
        </w:rPr>
        <w:t>).</w:t>
      </w:r>
    </w:p>
  </w:footnote>
  <w:footnote w:id="4">
    <w:p w14:paraId="2C21889E" w14:textId="4A22000F" w:rsidR="002C1D93" w:rsidRPr="002C1D93" w:rsidRDefault="00CA4EE1" w:rsidP="002C1D93">
      <w:pPr>
        <w:pStyle w:val="FootnoteText"/>
        <w:rPr>
          <w:rFonts w:eastAsiaTheme="minorEastAsia"/>
          <w:sz w:val="20"/>
          <w:szCs w:val="20"/>
        </w:rPr>
      </w:pPr>
      <w:r w:rsidRPr="004C522E">
        <w:rPr>
          <w:rStyle w:val="FootnoteReference"/>
        </w:rPr>
        <w:footnoteRef/>
      </w:r>
      <w:r w:rsidRPr="005E589C">
        <w:rPr>
          <w:sz w:val="20"/>
          <w:szCs w:val="20"/>
        </w:rPr>
        <w:t xml:space="preserve"> The model excluding covariates </w:t>
      </w:r>
      <w:r w:rsidR="00146AE1">
        <w:rPr>
          <w:sz w:val="20"/>
          <w:szCs w:val="20"/>
        </w:rPr>
        <w:t>found</w:t>
      </w:r>
      <w:r w:rsidRPr="005E589C">
        <w:rPr>
          <w:sz w:val="20"/>
          <w:szCs w:val="20"/>
        </w:rPr>
        <w:t xml:space="preserve"> that prestige positively predict</w:t>
      </w:r>
      <w:r w:rsidR="0042754A">
        <w:rPr>
          <w:sz w:val="20"/>
          <w:szCs w:val="20"/>
        </w:rPr>
        <w:t>ed</w:t>
      </w:r>
      <w:r w:rsidRPr="005E589C">
        <w:rPr>
          <w:sz w:val="20"/>
          <w:szCs w:val="20"/>
        </w:rPr>
        <w:t xml:space="preserve"> autonomy helping, </w:t>
      </w:r>
      <w:r w:rsidRPr="005E589C">
        <w:rPr>
          <w:rFonts w:eastAsiaTheme="minorEastAsia"/>
          <w:i/>
          <w:iCs/>
          <w:sz w:val="20"/>
          <w:szCs w:val="20"/>
        </w:rPr>
        <w:t>b</w:t>
      </w:r>
      <w:r w:rsidRPr="005E589C">
        <w:rPr>
          <w:rFonts w:eastAsiaTheme="minorEastAsia"/>
          <w:sz w:val="20"/>
          <w:szCs w:val="20"/>
        </w:rPr>
        <w:t xml:space="preserve"> = .28, </w:t>
      </w:r>
      <w:r w:rsidRPr="005E589C">
        <w:rPr>
          <w:rFonts w:eastAsiaTheme="minorEastAsia"/>
          <w:i/>
          <w:iCs/>
          <w:sz w:val="20"/>
          <w:szCs w:val="20"/>
        </w:rPr>
        <w:t>SE</w:t>
      </w:r>
      <w:r w:rsidRPr="005E589C">
        <w:rPr>
          <w:rFonts w:eastAsiaTheme="minorEastAsia"/>
          <w:sz w:val="20"/>
          <w:szCs w:val="20"/>
        </w:rPr>
        <w:t xml:space="preserve"> = .10,</w:t>
      </w:r>
      <w:r w:rsidR="004F355E">
        <w:rPr>
          <w:rFonts w:eastAsiaTheme="minorEastAsia"/>
          <w:sz w:val="20"/>
          <w:szCs w:val="20"/>
        </w:rPr>
        <w:t xml:space="preserve"> </w:t>
      </w:r>
      <w:r w:rsidR="004F355E">
        <w:rPr>
          <w:rFonts w:eastAsiaTheme="minorEastAsia"/>
          <w:i/>
          <w:iCs/>
          <w:sz w:val="20"/>
          <w:szCs w:val="20"/>
        </w:rPr>
        <w:t>t</w:t>
      </w:r>
      <w:r w:rsidRPr="005E589C">
        <w:rPr>
          <w:rFonts w:eastAsiaTheme="minorEastAsia"/>
          <w:sz w:val="20"/>
          <w:szCs w:val="20"/>
        </w:rPr>
        <w:t xml:space="preserve"> = 2.</w:t>
      </w:r>
      <w:r w:rsidR="005C5F48">
        <w:rPr>
          <w:rFonts w:eastAsiaTheme="minorEastAsia"/>
          <w:sz w:val="20"/>
          <w:szCs w:val="20"/>
        </w:rPr>
        <w:t>69</w:t>
      </w:r>
      <w:r w:rsidRPr="005E589C">
        <w:rPr>
          <w:rFonts w:eastAsiaTheme="minorEastAsia"/>
          <w:sz w:val="20"/>
          <w:szCs w:val="20"/>
        </w:rPr>
        <w:t xml:space="preserve">, </w:t>
      </w:r>
      <w:r w:rsidRPr="005E589C">
        <w:rPr>
          <w:rFonts w:eastAsiaTheme="minorEastAsia"/>
          <w:i/>
          <w:iCs/>
          <w:sz w:val="20"/>
          <w:szCs w:val="20"/>
        </w:rPr>
        <w:t>p</w:t>
      </w:r>
      <w:r w:rsidRPr="005E589C">
        <w:rPr>
          <w:rFonts w:eastAsiaTheme="minorEastAsia"/>
          <w:sz w:val="20"/>
          <w:szCs w:val="20"/>
        </w:rPr>
        <w:t xml:space="preserve"> = .00</w:t>
      </w:r>
      <w:r w:rsidR="005C5F48">
        <w:rPr>
          <w:rFonts w:eastAsiaTheme="minorEastAsia"/>
          <w:sz w:val="20"/>
          <w:szCs w:val="20"/>
        </w:rPr>
        <w:t>8</w:t>
      </w:r>
      <w:r w:rsidRPr="005E589C">
        <w:rPr>
          <w:rFonts w:eastAsiaTheme="minorEastAsia"/>
          <w:sz w:val="20"/>
          <w:szCs w:val="20"/>
        </w:rPr>
        <w:t xml:space="preserve">, </w:t>
      </w:r>
      <w:r w:rsidRPr="00391F3D">
        <w:rPr>
          <w:rFonts w:eastAsiaTheme="minorEastAsia"/>
          <w:i/>
          <w:iCs/>
          <w:sz w:val="20"/>
          <w:szCs w:val="20"/>
        </w:rPr>
        <w:t>95% CI</w:t>
      </w:r>
      <w:r w:rsidRPr="005E589C">
        <w:rPr>
          <w:rFonts w:eastAsiaTheme="minorEastAsia"/>
          <w:sz w:val="20"/>
          <w:szCs w:val="20"/>
        </w:rPr>
        <w:t xml:space="preserve"> [.</w:t>
      </w:r>
      <w:r w:rsidR="00EC125C">
        <w:rPr>
          <w:rFonts w:eastAsiaTheme="minorEastAsia"/>
          <w:sz w:val="20"/>
          <w:szCs w:val="20"/>
        </w:rPr>
        <w:t>07</w:t>
      </w:r>
      <w:r w:rsidRPr="005E589C">
        <w:rPr>
          <w:rFonts w:eastAsiaTheme="minorEastAsia"/>
          <w:sz w:val="20"/>
          <w:szCs w:val="20"/>
        </w:rPr>
        <w:t>, .4</w:t>
      </w:r>
      <w:r w:rsidR="00FD29A5">
        <w:rPr>
          <w:rFonts w:eastAsiaTheme="minorEastAsia"/>
          <w:sz w:val="20"/>
          <w:szCs w:val="20"/>
        </w:rPr>
        <w:t>9</w:t>
      </w:r>
      <w:r w:rsidRPr="005E589C">
        <w:rPr>
          <w:rFonts w:eastAsiaTheme="minorEastAsia"/>
          <w:sz w:val="20"/>
          <w:szCs w:val="20"/>
        </w:rPr>
        <w:t xml:space="preserve">] (Table </w:t>
      </w:r>
      <w:r w:rsidR="003D4468">
        <w:rPr>
          <w:rFonts w:eastAsiaTheme="minorEastAsia"/>
          <w:sz w:val="20"/>
          <w:szCs w:val="20"/>
        </w:rPr>
        <w:t>S1</w:t>
      </w:r>
      <w:r w:rsidR="008171B1">
        <w:rPr>
          <w:rFonts w:eastAsiaTheme="minorEastAsia"/>
          <w:sz w:val="20"/>
          <w:szCs w:val="20"/>
        </w:rPr>
        <w:t>8</w:t>
      </w:r>
      <w:r w:rsidRPr="005E589C">
        <w:rPr>
          <w:rFonts w:eastAsiaTheme="minorEastAsia"/>
          <w:sz w:val="20"/>
          <w:szCs w:val="20"/>
        </w:rPr>
        <w:t>, Model 3).</w:t>
      </w:r>
    </w:p>
  </w:footnote>
  <w:footnote w:id="5">
    <w:p w14:paraId="544958D2" w14:textId="144D67A6" w:rsidR="003B47B5" w:rsidRPr="003B47B5" w:rsidRDefault="003B47B5">
      <w:pPr>
        <w:pStyle w:val="FootnoteText"/>
        <w:rPr>
          <w:sz w:val="20"/>
          <w:szCs w:val="20"/>
        </w:rPr>
      </w:pPr>
      <w:r w:rsidRPr="004C522E">
        <w:rPr>
          <w:rStyle w:val="FootnoteReference"/>
        </w:rPr>
        <w:footnoteRef/>
      </w:r>
      <w:r w:rsidRPr="003B47B5">
        <w:rPr>
          <w:sz w:val="20"/>
          <w:szCs w:val="20"/>
        </w:rPr>
        <w:t xml:space="preserve"> The model excluding dominance </w:t>
      </w:r>
      <w:r w:rsidR="00106707">
        <w:rPr>
          <w:sz w:val="20"/>
          <w:szCs w:val="20"/>
        </w:rPr>
        <w:t>found</w:t>
      </w:r>
      <w:r w:rsidRPr="003B47B5">
        <w:rPr>
          <w:sz w:val="20"/>
          <w:szCs w:val="20"/>
        </w:rPr>
        <w:t xml:space="preserve"> that prestige negatively predict</w:t>
      </w:r>
      <w:r w:rsidR="00106707">
        <w:rPr>
          <w:sz w:val="20"/>
          <w:szCs w:val="20"/>
        </w:rPr>
        <w:t>ed</w:t>
      </w:r>
      <w:r w:rsidRPr="003B47B5">
        <w:rPr>
          <w:sz w:val="20"/>
          <w:szCs w:val="20"/>
        </w:rPr>
        <w:t xml:space="preserve"> zero-sum mindset, </w:t>
      </w:r>
      <w:r w:rsidRPr="003B47B5">
        <w:rPr>
          <w:i/>
          <w:iCs/>
          <w:sz w:val="20"/>
          <w:szCs w:val="20"/>
        </w:rPr>
        <w:t>b</w:t>
      </w:r>
      <w:r w:rsidRPr="003B47B5">
        <w:rPr>
          <w:sz w:val="20"/>
          <w:szCs w:val="20"/>
        </w:rPr>
        <w:t xml:space="preserve"> = -.22, </w:t>
      </w:r>
      <w:r w:rsidRPr="003B47B5">
        <w:rPr>
          <w:i/>
          <w:iCs/>
          <w:sz w:val="20"/>
          <w:szCs w:val="20"/>
        </w:rPr>
        <w:t>SE</w:t>
      </w:r>
      <w:r w:rsidRPr="003B47B5">
        <w:rPr>
          <w:sz w:val="20"/>
          <w:szCs w:val="20"/>
        </w:rPr>
        <w:t xml:space="preserve"> = .10, </w:t>
      </w:r>
      <w:r w:rsidRPr="003B47B5">
        <w:rPr>
          <w:i/>
          <w:iCs/>
          <w:sz w:val="20"/>
          <w:szCs w:val="20"/>
        </w:rPr>
        <w:t>t</w:t>
      </w:r>
      <w:r w:rsidRPr="003B47B5">
        <w:rPr>
          <w:sz w:val="20"/>
          <w:szCs w:val="20"/>
        </w:rPr>
        <w:t xml:space="preserve"> = -2.17, </w:t>
      </w:r>
      <w:r w:rsidRPr="003B47B5">
        <w:rPr>
          <w:i/>
          <w:iCs/>
          <w:sz w:val="20"/>
          <w:szCs w:val="20"/>
        </w:rPr>
        <w:t>p</w:t>
      </w:r>
      <w:r w:rsidRPr="003B47B5">
        <w:rPr>
          <w:sz w:val="20"/>
          <w:szCs w:val="20"/>
        </w:rPr>
        <w:t xml:space="preserve"> = .033, </w:t>
      </w:r>
      <w:r w:rsidRPr="003B47B5">
        <w:rPr>
          <w:i/>
          <w:iCs/>
          <w:sz w:val="20"/>
          <w:szCs w:val="20"/>
        </w:rPr>
        <w:t>95% CI</w:t>
      </w:r>
      <w:r w:rsidRPr="003B47B5">
        <w:rPr>
          <w:sz w:val="20"/>
          <w:szCs w:val="20"/>
        </w:rPr>
        <w:t xml:space="preserve"> [-.43, -.02] (Table S19, Model 10).</w:t>
      </w:r>
    </w:p>
  </w:footnote>
  <w:footnote w:id="6">
    <w:p w14:paraId="20D65C54" w14:textId="4095A66E" w:rsidR="009B3CB5" w:rsidRPr="006005B3" w:rsidRDefault="009B3CB5">
      <w:pPr>
        <w:pStyle w:val="FootnoteText"/>
        <w:rPr>
          <w:color w:val="000000" w:themeColor="text1"/>
          <w:sz w:val="20"/>
          <w:szCs w:val="20"/>
        </w:rPr>
      </w:pPr>
      <w:r w:rsidRPr="006005B3">
        <w:rPr>
          <w:rStyle w:val="FootnoteReference"/>
        </w:rPr>
        <w:footnoteRef/>
      </w:r>
      <w:r w:rsidRPr="006005B3">
        <w:t xml:space="preserve"> </w:t>
      </w:r>
      <w:r w:rsidR="006005B3" w:rsidRPr="006005B3">
        <w:rPr>
          <w:color w:val="000000" w:themeColor="text1"/>
          <w:sz w:val="20"/>
          <w:szCs w:val="20"/>
        </w:rPr>
        <w:t>One participant simultaneously selected all three options for one scenario—ignoring the request, giving dependency help, and giving autonomy help. 16 participants ignored the request and provided dependency help (7 participants for one scenario, 8 participants for two scenarios, 1 participant for three scenarios). 11 participants ignored the request and provided autonomy help (8 participants for one scenario, 1 participant for two scenarios, 2 participants for three scenarios). These responses represent 43 out of 3,306 scenario instances (1.30%). The most common combination of multiple help options was selecting both dependency help and autonomy help, chosen by 71 participants. Of these, 29 selected this combination for one scenario, 19 for two scenarios, 13 for three scenarios, 2 for four scenarios, 2 for five scenarios, and 6 for six scenarios. We conducted four robustness checks to ensure that these responses did not unduly influence the result</w:t>
      </w:r>
      <w:r w:rsidR="006005B3" w:rsidRPr="006005B3">
        <w:rPr>
          <w:sz w:val="20"/>
          <w:szCs w:val="20"/>
        </w:rPr>
        <w:t>s</w:t>
      </w:r>
      <w:r w:rsidR="006005B3" w:rsidRPr="006005B3">
        <w:rPr>
          <w:color w:val="000000" w:themeColor="text1"/>
          <w:sz w:val="20"/>
          <w:szCs w:val="20"/>
        </w:rPr>
        <w:t xml:space="preserve">. </w:t>
      </w:r>
      <w:r w:rsidR="006005B3" w:rsidRPr="006005B3">
        <w:rPr>
          <w:sz w:val="20"/>
          <w:szCs w:val="20"/>
        </w:rPr>
        <w:t xml:space="preserve">First, we excluded the response from the participant who selected all three options for a single scenario. </w:t>
      </w:r>
      <w:r w:rsidR="006005B3" w:rsidRPr="006005B3">
        <w:rPr>
          <w:color w:val="000000" w:themeColor="text1"/>
          <w:sz w:val="20"/>
          <w:szCs w:val="20"/>
        </w:rPr>
        <w:t>Second, we reclassified the one participant’s responses where they ignored the request while providing help, retaining only the type of help given. Third, we reclassified these responses as “no help.” Fourth, we excluded them entirely. Across all approaches, the overall significance and directionality of the results remained unchanged.</w:t>
      </w:r>
    </w:p>
  </w:footnote>
  <w:footnote w:id="7">
    <w:p w14:paraId="1C6A417C" w14:textId="77777777" w:rsidR="00DA5A5B" w:rsidRPr="00560507" w:rsidRDefault="00DA5A5B" w:rsidP="00DA5A5B">
      <w:pPr>
        <w:pStyle w:val="FootnoteText"/>
        <w:rPr>
          <w:sz w:val="20"/>
          <w:szCs w:val="20"/>
        </w:rPr>
      </w:pPr>
      <w:r w:rsidRPr="004C522E">
        <w:rPr>
          <w:rStyle w:val="FootnoteReference"/>
        </w:rPr>
        <w:footnoteRef/>
      </w:r>
      <w:r>
        <w:t xml:space="preserve"> </w:t>
      </w:r>
      <w:r w:rsidRPr="00560507">
        <w:rPr>
          <w:sz w:val="20"/>
          <w:szCs w:val="20"/>
        </w:rPr>
        <w:t>Results remained the same when we used ordinal count of help rather than the ratio.</w:t>
      </w:r>
    </w:p>
  </w:footnote>
  <w:footnote w:id="8">
    <w:p w14:paraId="1D11857F" w14:textId="1E8E47FF" w:rsidR="005866F5" w:rsidRPr="001A1DDE" w:rsidRDefault="005866F5" w:rsidP="005866F5">
      <w:pPr>
        <w:pStyle w:val="FootnoteText"/>
        <w:rPr>
          <w:sz w:val="20"/>
          <w:szCs w:val="20"/>
        </w:rPr>
      </w:pPr>
      <w:r w:rsidRPr="004C522E">
        <w:rPr>
          <w:rStyle w:val="FootnoteReference"/>
        </w:rPr>
        <w:footnoteRef/>
      </w:r>
      <w:r>
        <w:t xml:space="preserve"> </w:t>
      </w:r>
      <w:r w:rsidR="00402973">
        <w:rPr>
          <w:sz w:val="20"/>
          <w:szCs w:val="20"/>
        </w:rPr>
        <w:t>Post</w:t>
      </w:r>
      <w:r w:rsidRPr="00314F0A">
        <w:rPr>
          <w:sz w:val="20"/>
          <w:szCs w:val="20"/>
        </w:rPr>
        <w:t>-hoc comparison</w:t>
      </w:r>
      <w:r>
        <w:rPr>
          <w:sz w:val="20"/>
          <w:szCs w:val="20"/>
        </w:rPr>
        <w:t xml:space="preserve">s </w:t>
      </w:r>
      <w:r w:rsidRPr="00314F0A">
        <w:rPr>
          <w:sz w:val="20"/>
          <w:szCs w:val="20"/>
        </w:rPr>
        <w:t xml:space="preserve">of all conditions are presented in </w:t>
      </w:r>
      <w:r w:rsidRPr="00593278">
        <w:rPr>
          <w:sz w:val="20"/>
          <w:szCs w:val="20"/>
        </w:rPr>
        <w:t xml:space="preserve">the SI (Table </w:t>
      </w:r>
      <w:r w:rsidR="003D4468">
        <w:rPr>
          <w:sz w:val="20"/>
          <w:szCs w:val="20"/>
        </w:rPr>
        <w:t>S25</w:t>
      </w:r>
      <w:r w:rsidRPr="00593278">
        <w:rPr>
          <w:sz w:val="20"/>
          <w:szCs w:val="20"/>
        </w:rPr>
        <w:t>).</w:t>
      </w:r>
    </w:p>
    <w:p w14:paraId="5B3467BB" w14:textId="443B1FDE" w:rsidR="005866F5" w:rsidRDefault="005866F5">
      <w:pPr>
        <w:pStyle w:val="FootnoteText"/>
      </w:pPr>
    </w:p>
  </w:footnote>
  <w:footnote w:id="9">
    <w:p w14:paraId="61620275" w14:textId="77777777" w:rsidR="000C31A8" w:rsidRPr="00560507" w:rsidRDefault="000C31A8" w:rsidP="000C31A8">
      <w:pPr>
        <w:pStyle w:val="FootnoteText"/>
        <w:rPr>
          <w:sz w:val="20"/>
          <w:szCs w:val="20"/>
        </w:rPr>
      </w:pPr>
      <w:r w:rsidRPr="004C522E">
        <w:rPr>
          <w:rStyle w:val="FootnoteReference"/>
          <w:rFonts w:eastAsiaTheme="majorEastAsia"/>
        </w:rPr>
        <w:footnoteRef/>
      </w:r>
      <w:r>
        <w:t xml:space="preserve"> </w:t>
      </w:r>
      <w:r w:rsidRPr="00560507">
        <w:rPr>
          <w:sz w:val="20"/>
          <w:szCs w:val="20"/>
        </w:rPr>
        <w:t>Results remained the same when we used ordinal count of help rather than the ratio.</w:t>
      </w:r>
    </w:p>
  </w:footnote>
  <w:footnote w:id="10">
    <w:p w14:paraId="3B4DE30C" w14:textId="67503431" w:rsidR="003D3528" w:rsidRDefault="003D3528">
      <w:pPr>
        <w:pStyle w:val="FootnoteText"/>
      </w:pPr>
      <w:r w:rsidRPr="004C522E">
        <w:rPr>
          <w:rStyle w:val="FootnoteReference"/>
        </w:rPr>
        <w:footnoteRef/>
      </w:r>
      <w:r>
        <w:t xml:space="preserve"> </w:t>
      </w:r>
      <w:r>
        <w:rPr>
          <w:sz w:val="20"/>
          <w:szCs w:val="20"/>
        </w:rPr>
        <w:t>Post</w:t>
      </w:r>
      <w:r w:rsidRPr="00314F0A">
        <w:rPr>
          <w:sz w:val="20"/>
          <w:szCs w:val="20"/>
        </w:rPr>
        <w:t>-hoc comparison</w:t>
      </w:r>
      <w:r>
        <w:rPr>
          <w:sz w:val="20"/>
          <w:szCs w:val="20"/>
        </w:rPr>
        <w:t xml:space="preserve">s </w:t>
      </w:r>
      <w:r w:rsidRPr="00314F0A">
        <w:rPr>
          <w:sz w:val="20"/>
          <w:szCs w:val="20"/>
        </w:rPr>
        <w:t xml:space="preserve">of all conditions are presented in </w:t>
      </w:r>
      <w:r w:rsidRPr="00593278">
        <w:rPr>
          <w:sz w:val="20"/>
          <w:szCs w:val="20"/>
        </w:rPr>
        <w:t xml:space="preserve">the SI (Table </w:t>
      </w:r>
      <w:r w:rsidR="003D4468">
        <w:rPr>
          <w:sz w:val="20"/>
          <w:szCs w:val="20"/>
        </w:rPr>
        <w:t>S27</w:t>
      </w:r>
      <w:r w:rsidRPr="00593278">
        <w:rPr>
          <w:sz w:val="20"/>
          <w:szCs w:val="20"/>
        </w:rPr>
        <w:t>).</w:t>
      </w:r>
    </w:p>
  </w:footnote>
  <w:footnote w:id="11">
    <w:p w14:paraId="2FC2CDED" w14:textId="2937E585" w:rsidR="00C056AB" w:rsidRPr="006E4574" w:rsidRDefault="00C056AB" w:rsidP="00C056AB">
      <w:pPr>
        <w:pStyle w:val="FootnoteText"/>
        <w:rPr>
          <w:sz w:val="20"/>
          <w:szCs w:val="20"/>
        </w:rPr>
      </w:pPr>
      <w:r w:rsidRPr="004C522E">
        <w:rPr>
          <w:rStyle w:val="FootnoteReference"/>
        </w:rPr>
        <w:footnoteRef/>
      </w:r>
      <w:r w:rsidRPr="006E4574">
        <w:rPr>
          <w:sz w:val="20"/>
          <w:szCs w:val="20"/>
        </w:rPr>
        <w:t xml:space="preserve"> Participants </w:t>
      </w:r>
      <w:r w:rsidR="00353D67">
        <w:rPr>
          <w:sz w:val="20"/>
          <w:szCs w:val="20"/>
        </w:rPr>
        <w:t>were instructed</w:t>
      </w:r>
      <w:r w:rsidRPr="006E4574">
        <w:rPr>
          <w:sz w:val="20"/>
          <w:szCs w:val="20"/>
        </w:rPr>
        <w:t xml:space="preserve"> to select </w:t>
      </w:r>
      <w:r w:rsidR="00353D67">
        <w:rPr>
          <w:sz w:val="20"/>
          <w:szCs w:val="20"/>
        </w:rPr>
        <w:t>a specific response to</w:t>
      </w:r>
      <w:r w:rsidRPr="006E4574">
        <w:rPr>
          <w:sz w:val="20"/>
          <w:szCs w:val="20"/>
        </w:rPr>
        <w:t xml:space="preserve"> a question.</w:t>
      </w:r>
    </w:p>
  </w:footnote>
  <w:footnote w:id="12">
    <w:p w14:paraId="336E5DA3" w14:textId="32843CFD" w:rsidR="00D54EDD" w:rsidRPr="00816861" w:rsidRDefault="00D54EDD" w:rsidP="00816861">
      <w:pPr>
        <w:pStyle w:val="NormalWeb"/>
        <w:spacing w:before="0" w:beforeAutospacing="0" w:after="0" w:afterAutospacing="0"/>
        <w:rPr>
          <w:sz w:val="20"/>
          <w:szCs w:val="20"/>
        </w:rPr>
      </w:pPr>
      <w:r w:rsidRPr="004C522E">
        <w:rPr>
          <w:rStyle w:val="FootnoteReference"/>
        </w:rPr>
        <w:footnoteRef/>
      </w:r>
      <w:r>
        <w:t xml:space="preserve"> </w:t>
      </w:r>
      <w:r w:rsidR="00816861" w:rsidRPr="00816861">
        <w:rPr>
          <w:sz w:val="20"/>
          <w:szCs w:val="20"/>
        </w:rPr>
        <w:t xml:space="preserve">We have </w:t>
      </w:r>
      <w:r w:rsidR="00816861">
        <w:rPr>
          <w:sz w:val="20"/>
          <w:szCs w:val="20"/>
        </w:rPr>
        <w:t>always</w:t>
      </w:r>
      <w:r w:rsidR="00816861" w:rsidRPr="00816861">
        <w:rPr>
          <w:sz w:val="20"/>
          <w:szCs w:val="20"/>
        </w:rPr>
        <w:t xml:space="preserve"> conceptualized dependency help and autonomy help as distinct constructs, in line with </w:t>
      </w:r>
      <w:r w:rsidR="00E8391A">
        <w:rPr>
          <w:sz w:val="20"/>
          <w:szCs w:val="20"/>
        </w:rPr>
        <w:t>published</w:t>
      </w:r>
      <w:r w:rsidR="00816861" w:rsidRPr="00816861">
        <w:rPr>
          <w:sz w:val="20"/>
          <w:szCs w:val="20"/>
        </w:rPr>
        <w:t xml:space="preserve"> </w:t>
      </w:r>
      <w:r w:rsidR="000549E5">
        <w:rPr>
          <w:sz w:val="20"/>
          <w:szCs w:val="20"/>
        </w:rPr>
        <w:t>research</w:t>
      </w:r>
      <w:r w:rsidR="00816861" w:rsidRPr="00816861">
        <w:rPr>
          <w:sz w:val="20"/>
          <w:szCs w:val="20"/>
        </w:rPr>
        <w:t>. However, when designing this study, we combined the two constructs into a single dependent variable. As a result, we chose to report the results in terms of degrees of autonomy helping. Nonetheless, we continue to view dependency and autonomy help as separate constructs</w:t>
      </w:r>
      <w:r w:rsidR="00816861">
        <w:rPr>
          <w:sz w:val="20"/>
          <w:szCs w:val="20"/>
        </w:rPr>
        <w:t>.</w:t>
      </w:r>
    </w:p>
  </w:footnote>
  <w:footnote w:id="13">
    <w:p w14:paraId="5F62CD92" w14:textId="0AD6396E" w:rsidR="00C056AB" w:rsidRPr="001A1DDE" w:rsidRDefault="00C056AB" w:rsidP="00C056AB">
      <w:pPr>
        <w:pStyle w:val="FootnoteText"/>
        <w:rPr>
          <w:sz w:val="20"/>
          <w:szCs w:val="20"/>
        </w:rPr>
      </w:pPr>
      <w:r w:rsidRPr="004C522E">
        <w:rPr>
          <w:rStyle w:val="FootnoteReference"/>
        </w:rPr>
        <w:footnoteRef/>
      </w:r>
      <w:r w:rsidRPr="00314F0A">
        <w:rPr>
          <w:sz w:val="20"/>
          <w:szCs w:val="20"/>
        </w:rPr>
        <w:t xml:space="preserve"> Bonferroni post-hoc comparison</w:t>
      </w:r>
      <w:r w:rsidR="001352FD">
        <w:rPr>
          <w:sz w:val="20"/>
          <w:szCs w:val="20"/>
        </w:rPr>
        <w:t xml:space="preserve">s </w:t>
      </w:r>
      <w:r w:rsidRPr="00314F0A">
        <w:rPr>
          <w:sz w:val="20"/>
          <w:szCs w:val="20"/>
        </w:rPr>
        <w:t xml:space="preserve">of all conditions are presented in </w:t>
      </w:r>
      <w:r w:rsidR="00AD2B03" w:rsidRPr="00314F0A">
        <w:rPr>
          <w:sz w:val="20"/>
          <w:szCs w:val="20"/>
        </w:rPr>
        <w:t xml:space="preserve">Table </w:t>
      </w:r>
      <w:r w:rsidR="003D4468">
        <w:rPr>
          <w:sz w:val="20"/>
          <w:szCs w:val="20"/>
        </w:rPr>
        <w:t>S29</w:t>
      </w:r>
      <w:r w:rsidRPr="00314F0A">
        <w:rPr>
          <w:sz w:val="20"/>
          <w:szCs w:val="20"/>
        </w:rPr>
        <w:t xml:space="preserve">. </w:t>
      </w:r>
      <w:r w:rsidR="00AA131F">
        <w:rPr>
          <w:sz w:val="20"/>
          <w:szCs w:val="20"/>
        </w:rPr>
        <w:t>S</w:t>
      </w:r>
      <w:r w:rsidRPr="00314F0A">
        <w:rPr>
          <w:sz w:val="20"/>
          <w:szCs w:val="20"/>
        </w:rPr>
        <w:t>ignificance of the results remained unchanged with Sidak and Scheffe post-hoc tests for all results that involve post-hoc testing</w:t>
      </w:r>
      <w:r w:rsidR="00187E32">
        <w:rPr>
          <w:sz w:val="20"/>
          <w:szCs w:val="20"/>
        </w:rPr>
        <w:t>.</w:t>
      </w:r>
      <w:r w:rsidRPr="001A1DDE">
        <w:rPr>
          <w:sz w:val="20"/>
          <w:szCs w:val="20"/>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13182941"/>
      <w:docPartObj>
        <w:docPartGallery w:val="Page Numbers (Top of Page)"/>
        <w:docPartUnique/>
      </w:docPartObj>
    </w:sdtPr>
    <w:sdtContent>
      <w:p w14:paraId="4A58EE5F" w14:textId="5658905D" w:rsidR="002962D8" w:rsidRDefault="002962D8" w:rsidP="00D67AE8">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8A612B">
          <w:rPr>
            <w:rStyle w:val="PageNumber"/>
            <w:noProof/>
          </w:rPr>
          <w:t>2</w:t>
        </w:r>
        <w:r>
          <w:rPr>
            <w:rStyle w:val="PageNumber"/>
          </w:rPr>
          <w:fldChar w:fldCharType="end"/>
        </w:r>
      </w:p>
    </w:sdtContent>
  </w:sdt>
  <w:p w14:paraId="50BD80D0" w14:textId="77777777" w:rsidR="002962D8" w:rsidRDefault="002962D8" w:rsidP="00D67AE8">
    <w:pPr>
      <w:pStyle w:val="Header"/>
      <w:ind w:right="360"/>
    </w:pPr>
  </w:p>
  <w:p w14:paraId="4C775F2D" w14:textId="77777777" w:rsidR="00842336" w:rsidRDefault="0084233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00000003"/>
    <w:lvl w:ilvl="0" w:tplc="000000C9">
      <w:start w:val="1"/>
      <w:numFmt w:val="bullet"/>
      <w:lvlText w:val="•"/>
      <w:lvlJc w:val="left"/>
      <w:pPr>
        <w:ind w:left="720" w:hanging="360"/>
      </w:pPr>
    </w:lvl>
    <w:lvl w:ilvl="1" w:tplc="000000CA">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2AD5713"/>
    <w:multiLevelType w:val="hybridMultilevel"/>
    <w:tmpl w:val="28440C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3406E77"/>
    <w:multiLevelType w:val="hybridMultilevel"/>
    <w:tmpl w:val="7082B7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A94355"/>
    <w:multiLevelType w:val="multilevel"/>
    <w:tmpl w:val="BCF82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DDE3D93"/>
    <w:multiLevelType w:val="hybridMultilevel"/>
    <w:tmpl w:val="F880FAEA"/>
    <w:lvl w:ilvl="0" w:tplc="8394309A">
      <w:start w:val="1"/>
      <w:numFmt w:val="bullet"/>
      <w:lvlText w:val="●"/>
      <w:lvlJc w:val="left"/>
      <w:pPr>
        <w:tabs>
          <w:tab w:val="num" w:pos="720"/>
        </w:tabs>
        <w:ind w:left="720" w:hanging="360"/>
      </w:pPr>
      <w:rPr>
        <w:rFonts w:ascii="Arial" w:hAnsi="Arial" w:hint="default"/>
      </w:rPr>
    </w:lvl>
    <w:lvl w:ilvl="1" w:tplc="09D8F9F0">
      <w:start w:val="1"/>
      <w:numFmt w:val="bullet"/>
      <w:lvlText w:val="●"/>
      <w:lvlJc w:val="left"/>
      <w:pPr>
        <w:tabs>
          <w:tab w:val="num" w:pos="1440"/>
        </w:tabs>
        <w:ind w:left="1440" w:hanging="360"/>
      </w:pPr>
      <w:rPr>
        <w:rFonts w:ascii="Arial" w:hAnsi="Arial" w:hint="default"/>
      </w:rPr>
    </w:lvl>
    <w:lvl w:ilvl="2" w:tplc="FDD8F0FE" w:tentative="1">
      <w:start w:val="1"/>
      <w:numFmt w:val="bullet"/>
      <w:lvlText w:val="●"/>
      <w:lvlJc w:val="left"/>
      <w:pPr>
        <w:tabs>
          <w:tab w:val="num" w:pos="2160"/>
        </w:tabs>
        <w:ind w:left="2160" w:hanging="360"/>
      </w:pPr>
      <w:rPr>
        <w:rFonts w:ascii="Arial" w:hAnsi="Arial" w:hint="default"/>
      </w:rPr>
    </w:lvl>
    <w:lvl w:ilvl="3" w:tplc="E5C69976" w:tentative="1">
      <w:start w:val="1"/>
      <w:numFmt w:val="bullet"/>
      <w:lvlText w:val="●"/>
      <w:lvlJc w:val="left"/>
      <w:pPr>
        <w:tabs>
          <w:tab w:val="num" w:pos="2880"/>
        </w:tabs>
        <w:ind w:left="2880" w:hanging="360"/>
      </w:pPr>
      <w:rPr>
        <w:rFonts w:ascii="Arial" w:hAnsi="Arial" w:hint="default"/>
      </w:rPr>
    </w:lvl>
    <w:lvl w:ilvl="4" w:tplc="A9ACA1EA" w:tentative="1">
      <w:start w:val="1"/>
      <w:numFmt w:val="bullet"/>
      <w:lvlText w:val="●"/>
      <w:lvlJc w:val="left"/>
      <w:pPr>
        <w:tabs>
          <w:tab w:val="num" w:pos="3600"/>
        </w:tabs>
        <w:ind w:left="3600" w:hanging="360"/>
      </w:pPr>
      <w:rPr>
        <w:rFonts w:ascii="Arial" w:hAnsi="Arial" w:hint="default"/>
      </w:rPr>
    </w:lvl>
    <w:lvl w:ilvl="5" w:tplc="231C32DC" w:tentative="1">
      <w:start w:val="1"/>
      <w:numFmt w:val="bullet"/>
      <w:lvlText w:val="●"/>
      <w:lvlJc w:val="left"/>
      <w:pPr>
        <w:tabs>
          <w:tab w:val="num" w:pos="4320"/>
        </w:tabs>
        <w:ind w:left="4320" w:hanging="360"/>
      </w:pPr>
      <w:rPr>
        <w:rFonts w:ascii="Arial" w:hAnsi="Arial" w:hint="default"/>
      </w:rPr>
    </w:lvl>
    <w:lvl w:ilvl="6" w:tplc="96DC1F68" w:tentative="1">
      <w:start w:val="1"/>
      <w:numFmt w:val="bullet"/>
      <w:lvlText w:val="●"/>
      <w:lvlJc w:val="left"/>
      <w:pPr>
        <w:tabs>
          <w:tab w:val="num" w:pos="5040"/>
        </w:tabs>
        <w:ind w:left="5040" w:hanging="360"/>
      </w:pPr>
      <w:rPr>
        <w:rFonts w:ascii="Arial" w:hAnsi="Arial" w:hint="default"/>
      </w:rPr>
    </w:lvl>
    <w:lvl w:ilvl="7" w:tplc="28BAE522" w:tentative="1">
      <w:start w:val="1"/>
      <w:numFmt w:val="bullet"/>
      <w:lvlText w:val="●"/>
      <w:lvlJc w:val="left"/>
      <w:pPr>
        <w:tabs>
          <w:tab w:val="num" w:pos="5760"/>
        </w:tabs>
        <w:ind w:left="5760" w:hanging="360"/>
      </w:pPr>
      <w:rPr>
        <w:rFonts w:ascii="Arial" w:hAnsi="Arial" w:hint="default"/>
      </w:rPr>
    </w:lvl>
    <w:lvl w:ilvl="8" w:tplc="FF006DE2"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0EA0684"/>
    <w:multiLevelType w:val="hybridMultilevel"/>
    <w:tmpl w:val="2E6ADF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1DF3C21"/>
    <w:multiLevelType w:val="hybridMultilevel"/>
    <w:tmpl w:val="40C653F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31E1F3C"/>
    <w:multiLevelType w:val="hybridMultilevel"/>
    <w:tmpl w:val="F7D40504"/>
    <w:lvl w:ilvl="0" w:tplc="B510D5BE">
      <w:start w:val="1"/>
      <w:numFmt w:val="bullet"/>
      <w:lvlText w:val="●"/>
      <w:lvlJc w:val="left"/>
      <w:pPr>
        <w:tabs>
          <w:tab w:val="num" w:pos="720"/>
        </w:tabs>
        <w:ind w:left="720" w:hanging="360"/>
      </w:pPr>
      <w:rPr>
        <w:rFonts w:ascii="Arial" w:hAnsi="Arial" w:hint="default"/>
      </w:rPr>
    </w:lvl>
    <w:lvl w:ilvl="1" w:tplc="55B471D6" w:tentative="1">
      <w:start w:val="1"/>
      <w:numFmt w:val="bullet"/>
      <w:lvlText w:val="●"/>
      <w:lvlJc w:val="left"/>
      <w:pPr>
        <w:tabs>
          <w:tab w:val="num" w:pos="1440"/>
        </w:tabs>
        <w:ind w:left="1440" w:hanging="360"/>
      </w:pPr>
      <w:rPr>
        <w:rFonts w:ascii="Arial" w:hAnsi="Arial" w:hint="default"/>
      </w:rPr>
    </w:lvl>
    <w:lvl w:ilvl="2" w:tplc="94D8BA1A" w:tentative="1">
      <w:start w:val="1"/>
      <w:numFmt w:val="bullet"/>
      <w:lvlText w:val="●"/>
      <w:lvlJc w:val="left"/>
      <w:pPr>
        <w:tabs>
          <w:tab w:val="num" w:pos="2160"/>
        </w:tabs>
        <w:ind w:left="2160" w:hanging="360"/>
      </w:pPr>
      <w:rPr>
        <w:rFonts w:ascii="Arial" w:hAnsi="Arial" w:hint="default"/>
      </w:rPr>
    </w:lvl>
    <w:lvl w:ilvl="3" w:tplc="2F3469F6" w:tentative="1">
      <w:start w:val="1"/>
      <w:numFmt w:val="bullet"/>
      <w:lvlText w:val="●"/>
      <w:lvlJc w:val="left"/>
      <w:pPr>
        <w:tabs>
          <w:tab w:val="num" w:pos="2880"/>
        </w:tabs>
        <w:ind w:left="2880" w:hanging="360"/>
      </w:pPr>
      <w:rPr>
        <w:rFonts w:ascii="Arial" w:hAnsi="Arial" w:hint="default"/>
      </w:rPr>
    </w:lvl>
    <w:lvl w:ilvl="4" w:tplc="59E4DCF0" w:tentative="1">
      <w:start w:val="1"/>
      <w:numFmt w:val="bullet"/>
      <w:lvlText w:val="●"/>
      <w:lvlJc w:val="left"/>
      <w:pPr>
        <w:tabs>
          <w:tab w:val="num" w:pos="3600"/>
        </w:tabs>
        <w:ind w:left="3600" w:hanging="360"/>
      </w:pPr>
      <w:rPr>
        <w:rFonts w:ascii="Arial" w:hAnsi="Arial" w:hint="default"/>
      </w:rPr>
    </w:lvl>
    <w:lvl w:ilvl="5" w:tplc="6A04A9F2" w:tentative="1">
      <w:start w:val="1"/>
      <w:numFmt w:val="bullet"/>
      <w:lvlText w:val="●"/>
      <w:lvlJc w:val="left"/>
      <w:pPr>
        <w:tabs>
          <w:tab w:val="num" w:pos="4320"/>
        </w:tabs>
        <w:ind w:left="4320" w:hanging="360"/>
      </w:pPr>
      <w:rPr>
        <w:rFonts w:ascii="Arial" w:hAnsi="Arial" w:hint="default"/>
      </w:rPr>
    </w:lvl>
    <w:lvl w:ilvl="6" w:tplc="1B9C7FC2" w:tentative="1">
      <w:start w:val="1"/>
      <w:numFmt w:val="bullet"/>
      <w:lvlText w:val="●"/>
      <w:lvlJc w:val="left"/>
      <w:pPr>
        <w:tabs>
          <w:tab w:val="num" w:pos="5040"/>
        </w:tabs>
        <w:ind w:left="5040" w:hanging="360"/>
      </w:pPr>
      <w:rPr>
        <w:rFonts w:ascii="Arial" w:hAnsi="Arial" w:hint="default"/>
      </w:rPr>
    </w:lvl>
    <w:lvl w:ilvl="7" w:tplc="AB86CABC" w:tentative="1">
      <w:start w:val="1"/>
      <w:numFmt w:val="bullet"/>
      <w:lvlText w:val="●"/>
      <w:lvlJc w:val="left"/>
      <w:pPr>
        <w:tabs>
          <w:tab w:val="num" w:pos="5760"/>
        </w:tabs>
        <w:ind w:left="5760" w:hanging="360"/>
      </w:pPr>
      <w:rPr>
        <w:rFonts w:ascii="Arial" w:hAnsi="Arial" w:hint="default"/>
      </w:rPr>
    </w:lvl>
    <w:lvl w:ilvl="8" w:tplc="3A2AD576"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17A25698"/>
    <w:multiLevelType w:val="hybridMultilevel"/>
    <w:tmpl w:val="78FE28EA"/>
    <w:lvl w:ilvl="0" w:tplc="1D4659EC">
      <w:start w:val="1"/>
      <w:numFmt w:val="bullet"/>
      <w:lvlText w:val="●"/>
      <w:lvlJc w:val="left"/>
      <w:pPr>
        <w:tabs>
          <w:tab w:val="num" w:pos="720"/>
        </w:tabs>
        <w:ind w:left="720" w:hanging="360"/>
      </w:pPr>
      <w:rPr>
        <w:rFonts w:ascii="Arial" w:hAnsi="Arial" w:hint="default"/>
      </w:rPr>
    </w:lvl>
    <w:lvl w:ilvl="1" w:tplc="483A70CC">
      <w:numFmt w:val="bullet"/>
      <w:lvlText w:val="●"/>
      <w:lvlJc w:val="left"/>
      <w:pPr>
        <w:tabs>
          <w:tab w:val="num" w:pos="1440"/>
        </w:tabs>
        <w:ind w:left="1440" w:hanging="360"/>
      </w:pPr>
      <w:rPr>
        <w:rFonts w:ascii="Arial" w:hAnsi="Arial" w:hint="default"/>
      </w:rPr>
    </w:lvl>
    <w:lvl w:ilvl="2" w:tplc="A9385D42" w:tentative="1">
      <w:start w:val="1"/>
      <w:numFmt w:val="bullet"/>
      <w:lvlText w:val="●"/>
      <w:lvlJc w:val="left"/>
      <w:pPr>
        <w:tabs>
          <w:tab w:val="num" w:pos="2160"/>
        </w:tabs>
        <w:ind w:left="2160" w:hanging="360"/>
      </w:pPr>
      <w:rPr>
        <w:rFonts w:ascii="Arial" w:hAnsi="Arial" w:hint="default"/>
      </w:rPr>
    </w:lvl>
    <w:lvl w:ilvl="3" w:tplc="19760488" w:tentative="1">
      <w:start w:val="1"/>
      <w:numFmt w:val="bullet"/>
      <w:lvlText w:val="●"/>
      <w:lvlJc w:val="left"/>
      <w:pPr>
        <w:tabs>
          <w:tab w:val="num" w:pos="2880"/>
        </w:tabs>
        <w:ind w:left="2880" w:hanging="360"/>
      </w:pPr>
      <w:rPr>
        <w:rFonts w:ascii="Arial" w:hAnsi="Arial" w:hint="default"/>
      </w:rPr>
    </w:lvl>
    <w:lvl w:ilvl="4" w:tplc="4C780F5A" w:tentative="1">
      <w:start w:val="1"/>
      <w:numFmt w:val="bullet"/>
      <w:lvlText w:val="●"/>
      <w:lvlJc w:val="left"/>
      <w:pPr>
        <w:tabs>
          <w:tab w:val="num" w:pos="3600"/>
        </w:tabs>
        <w:ind w:left="3600" w:hanging="360"/>
      </w:pPr>
      <w:rPr>
        <w:rFonts w:ascii="Arial" w:hAnsi="Arial" w:hint="default"/>
      </w:rPr>
    </w:lvl>
    <w:lvl w:ilvl="5" w:tplc="41665AD8" w:tentative="1">
      <w:start w:val="1"/>
      <w:numFmt w:val="bullet"/>
      <w:lvlText w:val="●"/>
      <w:lvlJc w:val="left"/>
      <w:pPr>
        <w:tabs>
          <w:tab w:val="num" w:pos="4320"/>
        </w:tabs>
        <w:ind w:left="4320" w:hanging="360"/>
      </w:pPr>
      <w:rPr>
        <w:rFonts w:ascii="Arial" w:hAnsi="Arial" w:hint="default"/>
      </w:rPr>
    </w:lvl>
    <w:lvl w:ilvl="6" w:tplc="6DC8254C" w:tentative="1">
      <w:start w:val="1"/>
      <w:numFmt w:val="bullet"/>
      <w:lvlText w:val="●"/>
      <w:lvlJc w:val="left"/>
      <w:pPr>
        <w:tabs>
          <w:tab w:val="num" w:pos="5040"/>
        </w:tabs>
        <w:ind w:left="5040" w:hanging="360"/>
      </w:pPr>
      <w:rPr>
        <w:rFonts w:ascii="Arial" w:hAnsi="Arial" w:hint="default"/>
      </w:rPr>
    </w:lvl>
    <w:lvl w:ilvl="7" w:tplc="4356A010" w:tentative="1">
      <w:start w:val="1"/>
      <w:numFmt w:val="bullet"/>
      <w:lvlText w:val="●"/>
      <w:lvlJc w:val="left"/>
      <w:pPr>
        <w:tabs>
          <w:tab w:val="num" w:pos="5760"/>
        </w:tabs>
        <w:ind w:left="5760" w:hanging="360"/>
      </w:pPr>
      <w:rPr>
        <w:rFonts w:ascii="Arial" w:hAnsi="Arial" w:hint="default"/>
      </w:rPr>
    </w:lvl>
    <w:lvl w:ilvl="8" w:tplc="1DC0A41E"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1D9F0AD2"/>
    <w:multiLevelType w:val="hybridMultilevel"/>
    <w:tmpl w:val="A270455C"/>
    <w:lvl w:ilvl="0" w:tplc="66345DE4">
      <w:start w:val="1"/>
      <w:numFmt w:val="bullet"/>
      <w:lvlText w:val="●"/>
      <w:lvlJc w:val="left"/>
      <w:pPr>
        <w:tabs>
          <w:tab w:val="num" w:pos="720"/>
        </w:tabs>
        <w:ind w:left="720" w:hanging="360"/>
      </w:pPr>
      <w:rPr>
        <w:rFonts w:ascii="Arial" w:hAnsi="Arial" w:hint="default"/>
      </w:rPr>
    </w:lvl>
    <w:lvl w:ilvl="1" w:tplc="74848A40" w:tentative="1">
      <w:start w:val="1"/>
      <w:numFmt w:val="bullet"/>
      <w:lvlText w:val="●"/>
      <w:lvlJc w:val="left"/>
      <w:pPr>
        <w:tabs>
          <w:tab w:val="num" w:pos="1440"/>
        </w:tabs>
        <w:ind w:left="1440" w:hanging="360"/>
      </w:pPr>
      <w:rPr>
        <w:rFonts w:ascii="Arial" w:hAnsi="Arial" w:hint="default"/>
      </w:rPr>
    </w:lvl>
    <w:lvl w:ilvl="2" w:tplc="412CC50C" w:tentative="1">
      <w:start w:val="1"/>
      <w:numFmt w:val="bullet"/>
      <w:lvlText w:val="●"/>
      <w:lvlJc w:val="left"/>
      <w:pPr>
        <w:tabs>
          <w:tab w:val="num" w:pos="2160"/>
        </w:tabs>
        <w:ind w:left="2160" w:hanging="360"/>
      </w:pPr>
      <w:rPr>
        <w:rFonts w:ascii="Arial" w:hAnsi="Arial" w:hint="default"/>
      </w:rPr>
    </w:lvl>
    <w:lvl w:ilvl="3" w:tplc="D5D4AB6C" w:tentative="1">
      <w:start w:val="1"/>
      <w:numFmt w:val="bullet"/>
      <w:lvlText w:val="●"/>
      <w:lvlJc w:val="left"/>
      <w:pPr>
        <w:tabs>
          <w:tab w:val="num" w:pos="2880"/>
        </w:tabs>
        <w:ind w:left="2880" w:hanging="360"/>
      </w:pPr>
      <w:rPr>
        <w:rFonts w:ascii="Arial" w:hAnsi="Arial" w:hint="default"/>
      </w:rPr>
    </w:lvl>
    <w:lvl w:ilvl="4" w:tplc="C75A4C96" w:tentative="1">
      <w:start w:val="1"/>
      <w:numFmt w:val="bullet"/>
      <w:lvlText w:val="●"/>
      <w:lvlJc w:val="left"/>
      <w:pPr>
        <w:tabs>
          <w:tab w:val="num" w:pos="3600"/>
        </w:tabs>
        <w:ind w:left="3600" w:hanging="360"/>
      </w:pPr>
      <w:rPr>
        <w:rFonts w:ascii="Arial" w:hAnsi="Arial" w:hint="default"/>
      </w:rPr>
    </w:lvl>
    <w:lvl w:ilvl="5" w:tplc="ACAE31C0" w:tentative="1">
      <w:start w:val="1"/>
      <w:numFmt w:val="bullet"/>
      <w:lvlText w:val="●"/>
      <w:lvlJc w:val="left"/>
      <w:pPr>
        <w:tabs>
          <w:tab w:val="num" w:pos="4320"/>
        </w:tabs>
        <w:ind w:left="4320" w:hanging="360"/>
      </w:pPr>
      <w:rPr>
        <w:rFonts w:ascii="Arial" w:hAnsi="Arial" w:hint="default"/>
      </w:rPr>
    </w:lvl>
    <w:lvl w:ilvl="6" w:tplc="0E704364" w:tentative="1">
      <w:start w:val="1"/>
      <w:numFmt w:val="bullet"/>
      <w:lvlText w:val="●"/>
      <w:lvlJc w:val="left"/>
      <w:pPr>
        <w:tabs>
          <w:tab w:val="num" w:pos="5040"/>
        </w:tabs>
        <w:ind w:left="5040" w:hanging="360"/>
      </w:pPr>
      <w:rPr>
        <w:rFonts w:ascii="Arial" w:hAnsi="Arial" w:hint="default"/>
      </w:rPr>
    </w:lvl>
    <w:lvl w:ilvl="7" w:tplc="B950BC70" w:tentative="1">
      <w:start w:val="1"/>
      <w:numFmt w:val="bullet"/>
      <w:lvlText w:val="●"/>
      <w:lvlJc w:val="left"/>
      <w:pPr>
        <w:tabs>
          <w:tab w:val="num" w:pos="5760"/>
        </w:tabs>
        <w:ind w:left="5760" w:hanging="360"/>
      </w:pPr>
      <w:rPr>
        <w:rFonts w:ascii="Arial" w:hAnsi="Arial" w:hint="default"/>
      </w:rPr>
    </w:lvl>
    <w:lvl w:ilvl="8" w:tplc="B1B857FC"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1E7941D1"/>
    <w:multiLevelType w:val="hybridMultilevel"/>
    <w:tmpl w:val="1CE852FE"/>
    <w:lvl w:ilvl="0" w:tplc="CF66FCC0">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0796FFD"/>
    <w:multiLevelType w:val="multilevel"/>
    <w:tmpl w:val="F4D2CB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1E92A15"/>
    <w:multiLevelType w:val="hybridMultilevel"/>
    <w:tmpl w:val="3B045468"/>
    <w:lvl w:ilvl="0" w:tplc="AEA8D26E">
      <w:start w:val="1"/>
      <w:numFmt w:val="bullet"/>
      <w:lvlText w:val="-"/>
      <w:lvlJc w:val="left"/>
      <w:pPr>
        <w:tabs>
          <w:tab w:val="num" w:pos="720"/>
        </w:tabs>
        <w:ind w:left="720" w:hanging="360"/>
      </w:pPr>
      <w:rPr>
        <w:rFonts w:ascii="Arial" w:hAnsi="Arial" w:hint="default"/>
      </w:rPr>
    </w:lvl>
    <w:lvl w:ilvl="1" w:tplc="5DDAD76E" w:tentative="1">
      <w:start w:val="1"/>
      <w:numFmt w:val="bullet"/>
      <w:lvlText w:val="-"/>
      <w:lvlJc w:val="left"/>
      <w:pPr>
        <w:tabs>
          <w:tab w:val="num" w:pos="1440"/>
        </w:tabs>
        <w:ind w:left="1440" w:hanging="360"/>
      </w:pPr>
      <w:rPr>
        <w:rFonts w:ascii="Arial" w:hAnsi="Arial" w:hint="default"/>
      </w:rPr>
    </w:lvl>
    <w:lvl w:ilvl="2" w:tplc="1EB21B5A" w:tentative="1">
      <w:start w:val="1"/>
      <w:numFmt w:val="bullet"/>
      <w:lvlText w:val="-"/>
      <w:lvlJc w:val="left"/>
      <w:pPr>
        <w:tabs>
          <w:tab w:val="num" w:pos="2160"/>
        </w:tabs>
        <w:ind w:left="2160" w:hanging="360"/>
      </w:pPr>
      <w:rPr>
        <w:rFonts w:ascii="Arial" w:hAnsi="Arial" w:hint="default"/>
      </w:rPr>
    </w:lvl>
    <w:lvl w:ilvl="3" w:tplc="9B20C75E" w:tentative="1">
      <w:start w:val="1"/>
      <w:numFmt w:val="bullet"/>
      <w:lvlText w:val="-"/>
      <w:lvlJc w:val="left"/>
      <w:pPr>
        <w:tabs>
          <w:tab w:val="num" w:pos="2880"/>
        </w:tabs>
        <w:ind w:left="2880" w:hanging="360"/>
      </w:pPr>
      <w:rPr>
        <w:rFonts w:ascii="Arial" w:hAnsi="Arial" w:hint="default"/>
      </w:rPr>
    </w:lvl>
    <w:lvl w:ilvl="4" w:tplc="DBB066E4" w:tentative="1">
      <w:start w:val="1"/>
      <w:numFmt w:val="bullet"/>
      <w:lvlText w:val="-"/>
      <w:lvlJc w:val="left"/>
      <w:pPr>
        <w:tabs>
          <w:tab w:val="num" w:pos="3600"/>
        </w:tabs>
        <w:ind w:left="3600" w:hanging="360"/>
      </w:pPr>
      <w:rPr>
        <w:rFonts w:ascii="Arial" w:hAnsi="Arial" w:hint="default"/>
      </w:rPr>
    </w:lvl>
    <w:lvl w:ilvl="5" w:tplc="AB569F1E" w:tentative="1">
      <w:start w:val="1"/>
      <w:numFmt w:val="bullet"/>
      <w:lvlText w:val="-"/>
      <w:lvlJc w:val="left"/>
      <w:pPr>
        <w:tabs>
          <w:tab w:val="num" w:pos="4320"/>
        </w:tabs>
        <w:ind w:left="4320" w:hanging="360"/>
      </w:pPr>
      <w:rPr>
        <w:rFonts w:ascii="Arial" w:hAnsi="Arial" w:hint="default"/>
      </w:rPr>
    </w:lvl>
    <w:lvl w:ilvl="6" w:tplc="BD6EB7B2" w:tentative="1">
      <w:start w:val="1"/>
      <w:numFmt w:val="bullet"/>
      <w:lvlText w:val="-"/>
      <w:lvlJc w:val="left"/>
      <w:pPr>
        <w:tabs>
          <w:tab w:val="num" w:pos="5040"/>
        </w:tabs>
        <w:ind w:left="5040" w:hanging="360"/>
      </w:pPr>
      <w:rPr>
        <w:rFonts w:ascii="Arial" w:hAnsi="Arial" w:hint="default"/>
      </w:rPr>
    </w:lvl>
    <w:lvl w:ilvl="7" w:tplc="C5FCFF02" w:tentative="1">
      <w:start w:val="1"/>
      <w:numFmt w:val="bullet"/>
      <w:lvlText w:val="-"/>
      <w:lvlJc w:val="left"/>
      <w:pPr>
        <w:tabs>
          <w:tab w:val="num" w:pos="5760"/>
        </w:tabs>
        <w:ind w:left="5760" w:hanging="360"/>
      </w:pPr>
      <w:rPr>
        <w:rFonts w:ascii="Arial" w:hAnsi="Arial" w:hint="default"/>
      </w:rPr>
    </w:lvl>
    <w:lvl w:ilvl="8" w:tplc="A99AEC5C"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2339000C"/>
    <w:multiLevelType w:val="hybridMultilevel"/>
    <w:tmpl w:val="0E927CB2"/>
    <w:lvl w:ilvl="0" w:tplc="2E2A6B80">
      <w:start w:val="1"/>
      <w:numFmt w:val="bullet"/>
      <w:lvlText w:val="●"/>
      <w:lvlJc w:val="left"/>
      <w:pPr>
        <w:tabs>
          <w:tab w:val="num" w:pos="720"/>
        </w:tabs>
        <w:ind w:left="720" w:hanging="360"/>
      </w:pPr>
      <w:rPr>
        <w:rFonts w:ascii="Arial" w:hAnsi="Arial" w:hint="default"/>
      </w:rPr>
    </w:lvl>
    <w:lvl w:ilvl="1" w:tplc="83642A1A" w:tentative="1">
      <w:start w:val="1"/>
      <w:numFmt w:val="bullet"/>
      <w:lvlText w:val="●"/>
      <w:lvlJc w:val="left"/>
      <w:pPr>
        <w:tabs>
          <w:tab w:val="num" w:pos="1440"/>
        </w:tabs>
        <w:ind w:left="1440" w:hanging="360"/>
      </w:pPr>
      <w:rPr>
        <w:rFonts w:ascii="Arial" w:hAnsi="Arial" w:hint="default"/>
      </w:rPr>
    </w:lvl>
    <w:lvl w:ilvl="2" w:tplc="6BD8BC74" w:tentative="1">
      <w:start w:val="1"/>
      <w:numFmt w:val="bullet"/>
      <w:lvlText w:val="●"/>
      <w:lvlJc w:val="left"/>
      <w:pPr>
        <w:tabs>
          <w:tab w:val="num" w:pos="2160"/>
        </w:tabs>
        <w:ind w:left="2160" w:hanging="360"/>
      </w:pPr>
      <w:rPr>
        <w:rFonts w:ascii="Arial" w:hAnsi="Arial" w:hint="default"/>
      </w:rPr>
    </w:lvl>
    <w:lvl w:ilvl="3" w:tplc="62F6ECE6" w:tentative="1">
      <w:start w:val="1"/>
      <w:numFmt w:val="bullet"/>
      <w:lvlText w:val="●"/>
      <w:lvlJc w:val="left"/>
      <w:pPr>
        <w:tabs>
          <w:tab w:val="num" w:pos="2880"/>
        </w:tabs>
        <w:ind w:left="2880" w:hanging="360"/>
      </w:pPr>
      <w:rPr>
        <w:rFonts w:ascii="Arial" w:hAnsi="Arial" w:hint="default"/>
      </w:rPr>
    </w:lvl>
    <w:lvl w:ilvl="4" w:tplc="DFF08DF6" w:tentative="1">
      <w:start w:val="1"/>
      <w:numFmt w:val="bullet"/>
      <w:lvlText w:val="●"/>
      <w:lvlJc w:val="left"/>
      <w:pPr>
        <w:tabs>
          <w:tab w:val="num" w:pos="3600"/>
        </w:tabs>
        <w:ind w:left="3600" w:hanging="360"/>
      </w:pPr>
      <w:rPr>
        <w:rFonts w:ascii="Arial" w:hAnsi="Arial" w:hint="default"/>
      </w:rPr>
    </w:lvl>
    <w:lvl w:ilvl="5" w:tplc="81285DE4" w:tentative="1">
      <w:start w:val="1"/>
      <w:numFmt w:val="bullet"/>
      <w:lvlText w:val="●"/>
      <w:lvlJc w:val="left"/>
      <w:pPr>
        <w:tabs>
          <w:tab w:val="num" w:pos="4320"/>
        </w:tabs>
        <w:ind w:left="4320" w:hanging="360"/>
      </w:pPr>
      <w:rPr>
        <w:rFonts w:ascii="Arial" w:hAnsi="Arial" w:hint="default"/>
      </w:rPr>
    </w:lvl>
    <w:lvl w:ilvl="6" w:tplc="52F85A18" w:tentative="1">
      <w:start w:val="1"/>
      <w:numFmt w:val="bullet"/>
      <w:lvlText w:val="●"/>
      <w:lvlJc w:val="left"/>
      <w:pPr>
        <w:tabs>
          <w:tab w:val="num" w:pos="5040"/>
        </w:tabs>
        <w:ind w:left="5040" w:hanging="360"/>
      </w:pPr>
      <w:rPr>
        <w:rFonts w:ascii="Arial" w:hAnsi="Arial" w:hint="default"/>
      </w:rPr>
    </w:lvl>
    <w:lvl w:ilvl="7" w:tplc="9E1E67D4" w:tentative="1">
      <w:start w:val="1"/>
      <w:numFmt w:val="bullet"/>
      <w:lvlText w:val="●"/>
      <w:lvlJc w:val="left"/>
      <w:pPr>
        <w:tabs>
          <w:tab w:val="num" w:pos="5760"/>
        </w:tabs>
        <w:ind w:left="5760" w:hanging="360"/>
      </w:pPr>
      <w:rPr>
        <w:rFonts w:ascii="Arial" w:hAnsi="Arial" w:hint="default"/>
      </w:rPr>
    </w:lvl>
    <w:lvl w:ilvl="8" w:tplc="98241A1C"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274A7693"/>
    <w:multiLevelType w:val="hybridMultilevel"/>
    <w:tmpl w:val="4C78FC16"/>
    <w:lvl w:ilvl="0" w:tplc="5A4200F6">
      <w:start w:val="1"/>
      <w:numFmt w:val="bullet"/>
      <w:lvlText w:val="-"/>
      <w:lvlJc w:val="left"/>
      <w:pPr>
        <w:tabs>
          <w:tab w:val="num" w:pos="720"/>
        </w:tabs>
        <w:ind w:left="720" w:hanging="360"/>
      </w:pPr>
      <w:rPr>
        <w:rFonts w:ascii="Times New Roman" w:hAnsi="Times New Roman" w:hint="default"/>
      </w:rPr>
    </w:lvl>
    <w:lvl w:ilvl="1" w:tplc="18D4EB1C" w:tentative="1">
      <w:start w:val="1"/>
      <w:numFmt w:val="bullet"/>
      <w:lvlText w:val="-"/>
      <w:lvlJc w:val="left"/>
      <w:pPr>
        <w:tabs>
          <w:tab w:val="num" w:pos="1440"/>
        </w:tabs>
        <w:ind w:left="1440" w:hanging="360"/>
      </w:pPr>
      <w:rPr>
        <w:rFonts w:ascii="Times New Roman" w:hAnsi="Times New Roman" w:hint="default"/>
      </w:rPr>
    </w:lvl>
    <w:lvl w:ilvl="2" w:tplc="36282F12" w:tentative="1">
      <w:start w:val="1"/>
      <w:numFmt w:val="bullet"/>
      <w:lvlText w:val="-"/>
      <w:lvlJc w:val="left"/>
      <w:pPr>
        <w:tabs>
          <w:tab w:val="num" w:pos="2160"/>
        </w:tabs>
        <w:ind w:left="2160" w:hanging="360"/>
      </w:pPr>
      <w:rPr>
        <w:rFonts w:ascii="Times New Roman" w:hAnsi="Times New Roman" w:hint="default"/>
      </w:rPr>
    </w:lvl>
    <w:lvl w:ilvl="3" w:tplc="2F009458" w:tentative="1">
      <w:start w:val="1"/>
      <w:numFmt w:val="bullet"/>
      <w:lvlText w:val="-"/>
      <w:lvlJc w:val="left"/>
      <w:pPr>
        <w:tabs>
          <w:tab w:val="num" w:pos="2880"/>
        </w:tabs>
        <w:ind w:left="2880" w:hanging="360"/>
      </w:pPr>
      <w:rPr>
        <w:rFonts w:ascii="Times New Roman" w:hAnsi="Times New Roman" w:hint="default"/>
      </w:rPr>
    </w:lvl>
    <w:lvl w:ilvl="4" w:tplc="91C84C72" w:tentative="1">
      <w:start w:val="1"/>
      <w:numFmt w:val="bullet"/>
      <w:lvlText w:val="-"/>
      <w:lvlJc w:val="left"/>
      <w:pPr>
        <w:tabs>
          <w:tab w:val="num" w:pos="3600"/>
        </w:tabs>
        <w:ind w:left="3600" w:hanging="360"/>
      </w:pPr>
      <w:rPr>
        <w:rFonts w:ascii="Times New Roman" w:hAnsi="Times New Roman" w:hint="default"/>
      </w:rPr>
    </w:lvl>
    <w:lvl w:ilvl="5" w:tplc="03867324" w:tentative="1">
      <w:start w:val="1"/>
      <w:numFmt w:val="bullet"/>
      <w:lvlText w:val="-"/>
      <w:lvlJc w:val="left"/>
      <w:pPr>
        <w:tabs>
          <w:tab w:val="num" w:pos="4320"/>
        </w:tabs>
        <w:ind w:left="4320" w:hanging="360"/>
      </w:pPr>
      <w:rPr>
        <w:rFonts w:ascii="Times New Roman" w:hAnsi="Times New Roman" w:hint="default"/>
      </w:rPr>
    </w:lvl>
    <w:lvl w:ilvl="6" w:tplc="BAB66B04" w:tentative="1">
      <w:start w:val="1"/>
      <w:numFmt w:val="bullet"/>
      <w:lvlText w:val="-"/>
      <w:lvlJc w:val="left"/>
      <w:pPr>
        <w:tabs>
          <w:tab w:val="num" w:pos="5040"/>
        </w:tabs>
        <w:ind w:left="5040" w:hanging="360"/>
      </w:pPr>
      <w:rPr>
        <w:rFonts w:ascii="Times New Roman" w:hAnsi="Times New Roman" w:hint="default"/>
      </w:rPr>
    </w:lvl>
    <w:lvl w:ilvl="7" w:tplc="FC200A0A" w:tentative="1">
      <w:start w:val="1"/>
      <w:numFmt w:val="bullet"/>
      <w:lvlText w:val="-"/>
      <w:lvlJc w:val="left"/>
      <w:pPr>
        <w:tabs>
          <w:tab w:val="num" w:pos="5760"/>
        </w:tabs>
        <w:ind w:left="5760" w:hanging="360"/>
      </w:pPr>
      <w:rPr>
        <w:rFonts w:ascii="Times New Roman" w:hAnsi="Times New Roman" w:hint="default"/>
      </w:rPr>
    </w:lvl>
    <w:lvl w:ilvl="8" w:tplc="8A463A4A" w:tentative="1">
      <w:start w:val="1"/>
      <w:numFmt w:val="bullet"/>
      <w:lvlText w:val="-"/>
      <w:lvlJc w:val="left"/>
      <w:pPr>
        <w:tabs>
          <w:tab w:val="num" w:pos="6480"/>
        </w:tabs>
        <w:ind w:left="6480" w:hanging="360"/>
      </w:pPr>
      <w:rPr>
        <w:rFonts w:ascii="Times New Roman" w:hAnsi="Times New Roman" w:hint="default"/>
      </w:rPr>
    </w:lvl>
  </w:abstractNum>
  <w:abstractNum w:abstractNumId="17" w15:restartNumberingAfterBreak="0">
    <w:nsid w:val="275E075B"/>
    <w:multiLevelType w:val="multilevel"/>
    <w:tmpl w:val="C75807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9914CA8"/>
    <w:multiLevelType w:val="hybridMultilevel"/>
    <w:tmpl w:val="1256D358"/>
    <w:lvl w:ilvl="0" w:tplc="84A07D12">
      <w:start w:val="1"/>
      <w:numFmt w:val="bullet"/>
      <w:lvlText w:val="●"/>
      <w:lvlJc w:val="left"/>
      <w:pPr>
        <w:tabs>
          <w:tab w:val="num" w:pos="720"/>
        </w:tabs>
        <w:ind w:left="720" w:hanging="360"/>
      </w:pPr>
      <w:rPr>
        <w:rFonts w:ascii="Arial" w:hAnsi="Arial" w:hint="default"/>
      </w:rPr>
    </w:lvl>
    <w:lvl w:ilvl="1" w:tplc="A4B66E38" w:tentative="1">
      <w:start w:val="1"/>
      <w:numFmt w:val="bullet"/>
      <w:lvlText w:val="●"/>
      <w:lvlJc w:val="left"/>
      <w:pPr>
        <w:tabs>
          <w:tab w:val="num" w:pos="1440"/>
        </w:tabs>
        <w:ind w:left="1440" w:hanging="360"/>
      </w:pPr>
      <w:rPr>
        <w:rFonts w:ascii="Arial" w:hAnsi="Arial" w:hint="default"/>
      </w:rPr>
    </w:lvl>
    <w:lvl w:ilvl="2" w:tplc="E5FA652C" w:tentative="1">
      <w:start w:val="1"/>
      <w:numFmt w:val="bullet"/>
      <w:lvlText w:val="●"/>
      <w:lvlJc w:val="left"/>
      <w:pPr>
        <w:tabs>
          <w:tab w:val="num" w:pos="2160"/>
        </w:tabs>
        <w:ind w:left="2160" w:hanging="360"/>
      </w:pPr>
      <w:rPr>
        <w:rFonts w:ascii="Arial" w:hAnsi="Arial" w:hint="default"/>
      </w:rPr>
    </w:lvl>
    <w:lvl w:ilvl="3" w:tplc="DEDE6F94" w:tentative="1">
      <w:start w:val="1"/>
      <w:numFmt w:val="bullet"/>
      <w:lvlText w:val="●"/>
      <w:lvlJc w:val="left"/>
      <w:pPr>
        <w:tabs>
          <w:tab w:val="num" w:pos="2880"/>
        </w:tabs>
        <w:ind w:left="2880" w:hanging="360"/>
      </w:pPr>
      <w:rPr>
        <w:rFonts w:ascii="Arial" w:hAnsi="Arial" w:hint="default"/>
      </w:rPr>
    </w:lvl>
    <w:lvl w:ilvl="4" w:tplc="E7BA67F8" w:tentative="1">
      <w:start w:val="1"/>
      <w:numFmt w:val="bullet"/>
      <w:lvlText w:val="●"/>
      <w:lvlJc w:val="left"/>
      <w:pPr>
        <w:tabs>
          <w:tab w:val="num" w:pos="3600"/>
        </w:tabs>
        <w:ind w:left="3600" w:hanging="360"/>
      </w:pPr>
      <w:rPr>
        <w:rFonts w:ascii="Arial" w:hAnsi="Arial" w:hint="default"/>
      </w:rPr>
    </w:lvl>
    <w:lvl w:ilvl="5" w:tplc="1158BD48" w:tentative="1">
      <w:start w:val="1"/>
      <w:numFmt w:val="bullet"/>
      <w:lvlText w:val="●"/>
      <w:lvlJc w:val="left"/>
      <w:pPr>
        <w:tabs>
          <w:tab w:val="num" w:pos="4320"/>
        </w:tabs>
        <w:ind w:left="4320" w:hanging="360"/>
      </w:pPr>
      <w:rPr>
        <w:rFonts w:ascii="Arial" w:hAnsi="Arial" w:hint="default"/>
      </w:rPr>
    </w:lvl>
    <w:lvl w:ilvl="6" w:tplc="1898E986" w:tentative="1">
      <w:start w:val="1"/>
      <w:numFmt w:val="bullet"/>
      <w:lvlText w:val="●"/>
      <w:lvlJc w:val="left"/>
      <w:pPr>
        <w:tabs>
          <w:tab w:val="num" w:pos="5040"/>
        </w:tabs>
        <w:ind w:left="5040" w:hanging="360"/>
      </w:pPr>
      <w:rPr>
        <w:rFonts w:ascii="Arial" w:hAnsi="Arial" w:hint="default"/>
      </w:rPr>
    </w:lvl>
    <w:lvl w:ilvl="7" w:tplc="6518B936" w:tentative="1">
      <w:start w:val="1"/>
      <w:numFmt w:val="bullet"/>
      <w:lvlText w:val="●"/>
      <w:lvlJc w:val="left"/>
      <w:pPr>
        <w:tabs>
          <w:tab w:val="num" w:pos="5760"/>
        </w:tabs>
        <w:ind w:left="5760" w:hanging="360"/>
      </w:pPr>
      <w:rPr>
        <w:rFonts w:ascii="Arial" w:hAnsi="Arial" w:hint="default"/>
      </w:rPr>
    </w:lvl>
    <w:lvl w:ilvl="8" w:tplc="BE463528"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2A152495"/>
    <w:multiLevelType w:val="hybridMultilevel"/>
    <w:tmpl w:val="3140E5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B493A30"/>
    <w:multiLevelType w:val="hybridMultilevel"/>
    <w:tmpl w:val="6BE6C6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E9242AE"/>
    <w:multiLevelType w:val="hybridMultilevel"/>
    <w:tmpl w:val="920C4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5BA6ABE"/>
    <w:multiLevelType w:val="hybridMultilevel"/>
    <w:tmpl w:val="A95A76E8"/>
    <w:lvl w:ilvl="0" w:tplc="1F240E72">
      <w:start w:val="1"/>
      <w:numFmt w:val="bullet"/>
      <w:lvlText w:val="-"/>
      <w:lvlJc w:val="left"/>
      <w:pPr>
        <w:tabs>
          <w:tab w:val="num" w:pos="720"/>
        </w:tabs>
        <w:ind w:left="720" w:hanging="360"/>
      </w:pPr>
      <w:rPr>
        <w:rFonts w:ascii="Times New Roman" w:hAnsi="Times New Roman" w:hint="default"/>
      </w:rPr>
    </w:lvl>
    <w:lvl w:ilvl="1" w:tplc="6FE63786" w:tentative="1">
      <w:start w:val="1"/>
      <w:numFmt w:val="bullet"/>
      <w:lvlText w:val="-"/>
      <w:lvlJc w:val="left"/>
      <w:pPr>
        <w:tabs>
          <w:tab w:val="num" w:pos="1440"/>
        </w:tabs>
        <w:ind w:left="1440" w:hanging="360"/>
      </w:pPr>
      <w:rPr>
        <w:rFonts w:ascii="Times New Roman" w:hAnsi="Times New Roman" w:hint="default"/>
      </w:rPr>
    </w:lvl>
    <w:lvl w:ilvl="2" w:tplc="719870E4" w:tentative="1">
      <w:start w:val="1"/>
      <w:numFmt w:val="bullet"/>
      <w:lvlText w:val="-"/>
      <w:lvlJc w:val="left"/>
      <w:pPr>
        <w:tabs>
          <w:tab w:val="num" w:pos="2160"/>
        </w:tabs>
        <w:ind w:left="2160" w:hanging="360"/>
      </w:pPr>
      <w:rPr>
        <w:rFonts w:ascii="Times New Roman" w:hAnsi="Times New Roman" w:hint="default"/>
      </w:rPr>
    </w:lvl>
    <w:lvl w:ilvl="3" w:tplc="7E26E2B6" w:tentative="1">
      <w:start w:val="1"/>
      <w:numFmt w:val="bullet"/>
      <w:lvlText w:val="-"/>
      <w:lvlJc w:val="left"/>
      <w:pPr>
        <w:tabs>
          <w:tab w:val="num" w:pos="2880"/>
        </w:tabs>
        <w:ind w:left="2880" w:hanging="360"/>
      </w:pPr>
      <w:rPr>
        <w:rFonts w:ascii="Times New Roman" w:hAnsi="Times New Roman" w:hint="default"/>
      </w:rPr>
    </w:lvl>
    <w:lvl w:ilvl="4" w:tplc="F6E8BCE8" w:tentative="1">
      <w:start w:val="1"/>
      <w:numFmt w:val="bullet"/>
      <w:lvlText w:val="-"/>
      <w:lvlJc w:val="left"/>
      <w:pPr>
        <w:tabs>
          <w:tab w:val="num" w:pos="3600"/>
        </w:tabs>
        <w:ind w:left="3600" w:hanging="360"/>
      </w:pPr>
      <w:rPr>
        <w:rFonts w:ascii="Times New Roman" w:hAnsi="Times New Roman" w:hint="default"/>
      </w:rPr>
    </w:lvl>
    <w:lvl w:ilvl="5" w:tplc="B45E10B2" w:tentative="1">
      <w:start w:val="1"/>
      <w:numFmt w:val="bullet"/>
      <w:lvlText w:val="-"/>
      <w:lvlJc w:val="left"/>
      <w:pPr>
        <w:tabs>
          <w:tab w:val="num" w:pos="4320"/>
        </w:tabs>
        <w:ind w:left="4320" w:hanging="360"/>
      </w:pPr>
      <w:rPr>
        <w:rFonts w:ascii="Times New Roman" w:hAnsi="Times New Roman" w:hint="default"/>
      </w:rPr>
    </w:lvl>
    <w:lvl w:ilvl="6" w:tplc="F65CC1A4" w:tentative="1">
      <w:start w:val="1"/>
      <w:numFmt w:val="bullet"/>
      <w:lvlText w:val="-"/>
      <w:lvlJc w:val="left"/>
      <w:pPr>
        <w:tabs>
          <w:tab w:val="num" w:pos="5040"/>
        </w:tabs>
        <w:ind w:left="5040" w:hanging="360"/>
      </w:pPr>
      <w:rPr>
        <w:rFonts w:ascii="Times New Roman" w:hAnsi="Times New Roman" w:hint="default"/>
      </w:rPr>
    </w:lvl>
    <w:lvl w:ilvl="7" w:tplc="23FCFBBA" w:tentative="1">
      <w:start w:val="1"/>
      <w:numFmt w:val="bullet"/>
      <w:lvlText w:val="-"/>
      <w:lvlJc w:val="left"/>
      <w:pPr>
        <w:tabs>
          <w:tab w:val="num" w:pos="5760"/>
        </w:tabs>
        <w:ind w:left="5760" w:hanging="360"/>
      </w:pPr>
      <w:rPr>
        <w:rFonts w:ascii="Times New Roman" w:hAnsi="Times New Roman" w:hint="default"/>
      </w:rPr>
    </w:lvl>
    <w:lvl w:ilvl="8" w:tplc="BAB422BE" w:tentative="1">
      <w:start w:val="1"/>
      <w:numFmt w:val="bullet"/>
      <w:lvlText w:val="-"/>
      <w:lvlJc w:val="left"/>
      <w:pPr>
        <w:tabs>
          <w:tab w:val="num" w:pos="6480"/>
        </w:tabs>
        <w:ind w:left="6480" w:hanging="360"/>
      </w:pPr>
      <w:rPr>
        <w:rFonts w:ascii="Times New Roman" w:hAnsi="Times New Roman" w:hint="default"/>
      </w:rPr>
    </w:lvl>
  </w:abstractNum>
  <w:abstractNum w:abstractNumId="23" w15:restartNumberingAfterBreak="0">
    <w:nsid w:val="3C0E12F2"/>
    <w:multiLevelType w:val="hybridMultilevel"/>
    <w:tmpl w:val="DF9297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CD03BE3"/>
    <w:multiLevelType w:val="hybridMultilevel"/>
    <w:tmpl w:val="E73C78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E1C0306"/>
    <w:multiLevelType w:val="multilevel"/>
    <w:tmpl w:val="68C25AB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01C2C44"/>
    <w:multiLevelType w:val="hybridMultilevel"/>
    <w:tmpl w:val="7BF6FC6A"/>
    <w:lvl w:ilvl="0" w:tplc="4EB4DF0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4232CA7"/>
    <w:multiLevelType w:val="hybridMultilevel"/>
    <w:tmpl w:val="4A169F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4A65855"/>
    <w:multiLevelType w:val="hybridMultilevel"/>
    <w:tmpl w:val="1A84994E"/>
    <w:lvl w:ilvl="0" w:tplc="CCA0CB46">
      <w:start w:val="1"/>
      <w:numFmt w:val="bullet"/>
      <w:lvlText w:val="•"/>
      <w:lvlJc w:val="left"/>
      <w:pPr>
        <w:tabs>
          <w:tab w:val="num" w:pos="720"/>
        </w:tabs>
        <w:ind w:left="720" w:hanging="360"/>
      </w:pPr>
      <w:rPr>
        <w:rFonts w:ascii="Arial" w:hAnsi="Arial" w:hint="default"/>
      </w:rPr>
    </w:lvl>
    <w:lvl w:ilvl="1" w:tplc="E2A47010">
      <w:numFmt w:val="bullet"/>
      <w:lvlText w:val="•"/>
      <w:lvlJc w:val="left"/>
      <w:pPr>
        <w:tabs>
          <w:tab w:val="num" w:pos="1440"/>
        </w:tabs>
        <w:ind w:left="1440" w:hanging="360"/>
      </w:pPr>
      <w:rPr>
        <w:rFonts w:ascii="Arial" w:hAnsi="Arial" w:hint="default"/>
      </w:rPr>
    </w:lvl>
    <w:lvl w:ilvl="2" w:tplc="B900D48C" w:tentative="1">
      <w:start w:val="1"/>
      <w:numFmt w:val="bullet"/>
      <w:lvlText w:val="•"/>
      <w:lvlJc w:val="left"/>
      <w:pPr>
        <w:tabs>
          <w:tab w:val="num" w:pos="2160"/>
        </w:tabs>
        <w:ind w:left="2160" w:hanging="360"/>
      </w:pPr>
      <w:rPr>
        <w:rFonts w:ascii="Arial" w:hAnsi="Arial" w:hint="default"/>
      </w:rPr>
    </w:lvl>
    <w:lvl w:ilvl="3" w:tplc="B4EE98F8" w:tentative="1">
      <w:start w:val="1"/>
      <w:numFmt w:val="bullet"/>
      <w:lvlText w:val="•"/>
      <w:lvlJc w:val="left"/>
      <w:pPr>
        <w:tabs>
          <w:tab w:val="num" w:pos="2880"/>
        </w:tabs>
        <w:ind w:left="2880" w:hanging="360"/>
      </w:pPr>
      <w:rPr>
        <w:rFonts w:ascii="Arial" w:hAnsi="Arial" w:hint="default"/>
      </w:rPr>
    </w:lvl>
    <w:lvl w:ilvl="4" w:tplc="F13C4D64" w:tentative="1">
      <w:start w:val="1"/>
      <w:numFmt w:val="bullet"/>
      <w:lvlText w:val="•"/>
      <w:lvlJc w:val="left"/>
      <w:pPr>
        <w:tabs>
          <w:tab w:val="num" w:pos="3600"/>
        </w:tabs>
        <w:ind w:left="3600" w:hanging="360"/>
      </w:pPr>
      <w:rPr>
        <w:rFonts w:ascii="Arial" w:hAnsi="Arial" w:hint="default"/>
      </w:rPr>
    </w:lvl>
    <w:lvl w:ilvl="5" w:tplc="8DE8A290" w:tentative="1">
      <w:start w:val="1"/>
      <w:numFmt w:val="bullet"/>
      <w:lvlText w:val="•"/>
      <w:lvlJc w:val="left"/>
      <w:pPr>
        <w:tabs>
          <w:tab w:val="num" w:pos="4320"/>
        </w:tabs>
        <w:ind w:left="4320" w:hanging="360"/>
      </w:pPr>
      <w:rPr>
        <w:rFonts w:ascii="Arial" w:hAnsi="Arial" w:hint="default"/>
      </w:rPr>
    </w:lvl>
    <w:lvl w:ilvl="6" w:tplc="12F232F8" w:tentative="1">
      <w:start w:val="1"/>
      <w:numFmt w:val="bullet"/>
      <w:lvlText w:val="•"/>
      <w:lvlJc w:val="left"/>
      <w:pPr>
        <w:tabs>
          <w:tab w:val="num" w:pos="5040"/>
        </w:tabs>
        <w:ind w:left="5040" w:hanging="360"/>
      </w:pPr>
      <w:rPr>
        <w:rFonts w:ascii="Arial" w:hAnsi="Arial" w:hint="default"/>
      </w:rPr>
    </w:lvl>
    <w:lvl w:ilvl="7" w:tplc="AAC86596" w:tentative="1">
      <w:start w:val="1"/>
      <w:numFmt w:val="bullet"/>
      <w:lvlText w:val="•"/>
      <w:lvlJc w:val="left"/>
      <w:pPr>
        <w:tabs>
          <w:tab w:val="num" w:pos="5760"/>
        </w:tabs>
        <w:ind w:left="5760" w:hanging="360"/>
      </w:pPr>
      <w:rPr>
        <w:rFonts w:ascii="Arial" w:hAnsi="Arial" w:hint="default"/>
      </w:rPr>
    </w:lvl>
    <w:lvl w:ilvl="8" w:tplc="A36E46E0"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453958E5"/>
    <w:multiLevelType w:val="hybridMultilevel"/>
    <w:tmpl w:val="1EE6C908"/>
    <w:lvl w:ilvl="0" w:tplc="D1F42F98">
      <w:start w:val="1"/>
      <w:numFmt w:val="bullet"/>
      <w:lvlText w:val="●"/>
      <w:lvlJc w:val="left"/>
      <w:pPr>
        <w:tabs>
          <w:tab w:val="num" w:pos="720"/>
        </w:tabs>
        <w:ind w:left="720" w:hanging="360"/>
      </w:pPr>
      <w:rPr>
        <w:rFonts w:ascii="Arial" w:hAnsi="Arial" w:hint="default"/>
      </w:rPr>
    </w:lvl>
    <w:lvl w:ilvl="1" w:tplc="6062F458" w:tentative="1">
      <w:start w:val="1"/>
      <w:numFmt w:val="bullet"/>
      <w:lvlText w:val="●"/>
      <w:lvlJc w:val="left"/>
      <w:pPr>
        <w:tabs>
          <w:tab w:val="num" w:pos="1440"/>
        </w:tabs>
        <w:ind w:left="1440" w:hanging="360"/>
      </w:pPr>
      <w:rPr>
        <w:rFonts w:ascii="Arial" w:hAnsi="Arial" w:hint="default"/>
      </w:rPr>
    </w:lvl>
    <w:lvl w:ilvl="2" w:tplc="6540D43E" w:tentative="1">
      <w:start w:val="1"/>
      <w:numFmt w:val="bullet"/>
      <w:lvlText w:val="●"/>
      <w:lvlJc w:val="left"/>
      <w:pPr>
        <w:tabs>
          <w:tab w:val="num" w:pos="2160"/>
        </w:tabs>
        <w:ind w:left="2160" w:hanging="360"/>
      </w:pPr>
      <w:rPr>
        <w:rFonts w:ascii="Arial" w:hAnsi="Arial" w:hint="default"/>
      </w:rPr>
    </w:lvl>
    <w:lvl w:ilvl="3" w:tplc="CE9A61BA" w:tentative="1">
      <w:start w:val="1"/>
      <w:numFmt w:val="bullet"/>
      <w:lvlText w:val="●"/>
      <w:lvlJc w:val="left"/>
      <w:pPr>
        <w:tabs>
          <w:tab w:val="num" w:pos="2880"/>
        </w:tabs>
        <w:ind w:left="2880" w:hanging="360"/>
      </w:pPr>
      <w:rPr>
        <w:rFonts w:ascii="Arial" w:hAnsi="Arial" w:hint="default"/>
      </w:rPr>
    </w:lvl>
    <w:lvl w:ilvl="4" w:tplc="90DCCC5E" w:tentative="1">
      <w:start w:val="1"/>
      <w:numFmt w:val="bullet"/>
      <w:lvlText w:val="●"/>
      <w:lvlJc w:val="left"/>
      <w:pPr>
        <w:tabs>
          <w:tab w:val="num" w:pos="3600"/>
        </w:tabs>
        <w:ind w:left="3600" w:hanging="360"/>
      </w:pPr>
      <w:rPr>
        <w:rFonts w:ascii="Arial" w:hAnsi="Arial" w:hint="default"/>
      </w:rPr>
    </w:lvl>
    <w:lvl w:ilvl="5" w:tplc="A5D434BC" w:tentative="1">
      <w:start w:val="1"/>
      <w:numFmt w:val="bullet"/>
      <w:lvlText w:val="●"/>
      <w:lvlJc w:val="left"/>
      <w:pPr>
        <w:tabs>
          <w:tab w:val="num" w:pos="4320"/>
        </w:tabs>
        <w:ind w:left="4320" w:hanging="360"/>
      </w:pPr>
      <w:rPr>
        <w:rFonts w:ascii="Arial" w:hAnsi="Arial" w:hint="default"/>
      </w:rPr>
    </w:lvl>
    <w:lvl w:ilvl="6" w:tplc="5E1E10EA" w:tentative="1">
      <w:start w:val="1"/>
      <w:numFmt w:val="bullet"/>
      <w:lvlText w:val="●"/>
      <w:lvlJc w:val="left"/>
      <w:pPr>
        <w:tabs>
          <w:tab w:val="num" w:pos="5040"/>
        </w:tabs>
        <w:ind w:left="5040" w:hanging="360"/>
      </w:pPr>
      <w:rPr>
        <w:rFonts w:ascii="Arial" w:hAnsi="Arial" w:hint="default"/>
      </w:rPr>
    </w:lvl>
    <w:lvl w:ilvl="7" w:tplc="493863DE" w:tentative="1">
      <w:start w:val="1"/>
      <w:numFmt w:val="bullet"/>
      <w:lvlText w:val="●"/>
      <w:lvlJc w:val="left"/>
      <w:pPr>
        <w:tabs>
          <w:tab w:val="num" w:pos="5760"/>
        </w:tabs>
        <w:ind w:left="5760" w:hanging="360"/>
      </w:pPr>
      <w:rPr>
        <w:rFonts w:ascii="Arial" w:hAnsi="Arial" w:hint="default"/>
      </w:rPr>
    </w:lvl>
    <w:lvl w:ilvl="8" w:tplc="A4BC658C"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45B2025C"/>
    <w:multiLevelType w:val="multilevel"/>
    <w:tmpl w:val="7C9623C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70C5BB0"/>
    <w:multiLevelType w:val="multilevel"/>
    <w:tmpl w:val="8FE82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9EA4FC8"/>
    <w:multiLevelType w:val="hybridMultilevel"/>
    <w:tmpl w:val="D58E5494"/>
    <w:lvl w:ilvl="0" w:tplc="4762D2D8">
      <w:start w:val="1"/>
      <w:numFmt w:val="bullet"/>
      <w:lvlText w:val="-"/>
      <w:lvlJc w:val="left"/>
      <w:pPr>
        <w:tabs>
          <w:tab w:val="num" w:pos="720"/>
        </w:tabs>
        <w:ind w:left="720" w:hanging="360"/>
      </w:pPr>
      <w:rPr>
        <w:rFonts w:ascii="Times New Roman" w:hAnsi="Times New Roman" w:hint="default"/>
      </w:rPr>
    </w:lvl>
    <w:lvl w:ilvl="1" w:tplc="577A4CB4" w:tentative="1">
      <w:start w:val="1"/>
      <w:numFmt w:val="bullet"/>
      <w:lvlText w:val="-"/>
      <w:lvlJc w:val="left"/>
      <w:pPr>
        <w:tabs>
          <w:tab w:val="num" w:pos="1440"/>
        </w:tabs>
        <w:ind w:left="1440" w:hanging="360"/>
      </w:pPr>
      <w:rPr>
        <w:rFonts w:ascii="Times New Roman" w:hAnsi="Times New Roman" w:hint="default"/>
      </w:rPr>
    </w:lvl>
    <w:lvl w:ilvl="2" w:tplc="EE7235FC" w:tentative="1">
      <w:start w:val="1"/>
      <w:numFmt w:val="bullet"/>
      <w:lvlText w:val="-"/>
      <w:lvlJc w:val="left"/>
      <w:pPr>
        <w:tabs>
          <w:tab w:val="num" w:pos="2160"/>
        </w:tabs>
        <w:ind w:left="2160" w:hanging="360"/>
      </w:pPr>
      <w:rPr>
        <w:rFonts w:ascii="Times New Roman" w:hAnsi="Times New Roman" w:hint="default"/>
      </w:rPr>
    </w:lvl>
    <w:lvl w:ilvl="3" w:tplc="9214A972" w:tentative="1">
      <w:start w:val="1"/>
      <w:numFmt w:val="bullet"/>
      <w:lvlText w:val="-"/>
      <w:lvlJc w:val="left"/>
      <w:pPr>
        <w:tabs>
          <w:tab w:val="num" w:pos="2880"/>
        </w:tabs>
        <w:ind w:left="2880" w:hanging="360"/>
      </w:pPr>
      <w:rPr>
        <w:rFonts w:ascii="Times New Roman" w:hAnsi="Times New Roman" w:hint="default"/>
      </w:rPr>
    </w:lvl>
    <w:lvl w:ilvl="4" w:tplc="2C400DA0" w:tentative="1">
      <w:start w:val="1"/>
      <w:numFmt w:val="bullet"/>
      <w:lvlText w:val="-"/>
      <w:lvlJc w:val="left"/>
      <w:pPr>
        <w:tabs>
          <w:tab w:val="num" w:pos="3600"/>
        </w:tabs>
        <w:ind w:left="3600" w:hanging="360"/>
      </w:pPr>
      <w:rPr>
        <w:rFonts w:ascii="Times New Roman" w:hAnsi="Times New Roman" w:hint="default"/>
      </w:rPr>
    </w:lvl>
    <w:lvl w:ilvl="5" w:tplc="1098FD94" w:tentative="1">
      <w:start w:val="1"/>
      <w:numFmt w:val="bullet"/>
      <w:lvlText w:val="-"/>
      <w:lvlJc w:val="left"/>
      <w:pPr>
        <w:tabs>
          <w:tab w:val="num" w:pos="4320"/>
        </w:tabs>
        <w:ind w:left="4320" w:hanging="360"/>
      </w:pPr>
      <w:rPr>
        <w:rFonts w:ascii="Times New Roman" w:hAnsi="Times New Roman" w:hint="default"/>
      </w:rPr>
    </w:lvl>
    <w:lvl w:ilvl="6" w:tplc="D21AC6C8" w:tentative="1">
      <w:start w:val="1"/>
      <w:numFmt w:val="bullet"/>
      <w:lvlText w:val="-"/>
      <w:lvlJc w:val="left"/>
      <w:pPr>
        <w:tabs>
          <w:tab w:val="num" w:pos="5040"/>
        </w:tabs>
        <w:ind w:left="5040" w:hanging="360"/>
      </w:pPr>
      <w:rPr>
        <w:rFonts w:ascii="Times New Roman" w:hAnsi="Times New Roman" w:hint="default"/>
      </w:rPr>
    </w:lvl>
    <w:lvl w:ilvl="7" w:tplc="93CA2B2A" w:tentative="1">
      <w:start w:val="1"/>
      <w:numFmt w:val="bullet"/>
      <w:lvlText w:val="-"/>
      <w:lvlJc w:val="left"/>
      <w:pPr>
        <w:tabs>
          <w:tab w:val="num" w:pos="5760"/>
        </w:tabs>
        <w:ind w:left="5760" w:hanging="360"/>
      </w:pPr>
      <w:rPr>
        <w:rFonts w:ascii="Times New Roman" w:hAnsi="Times New Roman" w:hint="default"/>
      </w:rPr>
    </w:lvl>
    <w:lvl w:ilvl="8" w:tplc="73D6729C" w:tentative="1">
      <w:start w:val="1"/>
      <w:numFmt w:val="bullet"/>
      <w:lvlText w:val="-"/>
      <w:lvlJc w:val="left"/>
      <w:pPr>
        <w:tabs>
          <w:tab w:val="num" w:pos="6480"/>
        </w:tabs>
        <w:ind w:left="6480" w:hanging="360"/>
      </w:pPr>
      <w:rPr>
        <w:rFonts w:ascii="Times New Roman" w:hAnsi="Times New Roman" w:hint="default"/>
      </w:rPr>
    </w:lvl>
  </w:abstractNum>
  <w:abstractNum w:abstractNumId="33" w15:restartNumberingAfterBreak="0">
    <w:nsid w:val="4B9674ED"/>
    <w:multiLevelType w:val="hybridMultilevel"/>
    <w:tmpl w:val="CAA004D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904397F"/>
    <w:multiLevelType w:val="hybridMultilevel"/>
    <w:tmpl w:val="EC52A072"/>
    <w:lvl w:ilvl="0" w:tplc="E18E8AFC">
      <w:start w:val="1"/>
      <w:numFmt w:val="bullet"/>
      <w:lvlText w:val="•"/>
      <w:lvlJc w:val="left"/>
      <w:pPr>
        <w:tabs>
          <w:tab w:val="num" w:pos="720"/>
        </w:tabs>
        <w:ind w:left="720" w:hanging="360"/>
      </w:pPr>
      <w:rPr>
        <w:rFonts w:ascii="Times New Roman" w:hAnsi="Times New Roman" w:hint="default"/>
      </w:rPr>
    </w:lvl>
    <w:lvl w:ilvl="1" w:tplc="7B0609A8">
      <w:numFmt w:val="bullet"/>
      <w:lvlText w:val="•"/>
      <w:lvlJc w:val="left"/>
      <w:pPr>
        <w:tabs>
          <w:tab w:val="num" w:pos="1440"/>
        </w:tabs>
        <w:ind w:left="1440" w:hanging="360"/>
      </w:pPr>
      <w:rPr>
        <w:rFonts w:ascii="Times New Roman" w:hAnsi="Times New Roman" w:hint="default"/>
      </w:rPr>
    </w:lvl>
    <w:lvl w:ilvl="2" w:tplc="BBFC5778" w:tentative="1">
      <w:start w:val="1"/>
      <w:numFmt w:val="bullet"/>
      <w:lvlText w:val="•"/>
      <w:lvlJc w:val="left"/>
      <w:pPr>
        <w:tabs>
          <w:tab w:val="num" w:pos="2160"/>
        </w:tabs>
        <w:ind w:left="2160" w:hanging="360"/>
      </w:pPr>
      <w:rPr>
        <w:rFonts w:ascii="Times New Roman" w:hAnsi="Times New Roman" w:hint="default"/>
      </w:rPr>
    </w:lvl>
    <w:lvl w:ilvl="3" w:tplc="224AE5CA" w:tentative="1">
      <w:start w:val="1"/>
      <w:numFmt w:val="bullet"/>
      <w:lvlText w:val="•"/>
      <w:lvlJc w:val="left"/>
      <w:pPr>
        <w:tabs>
          <w:tab w:val="num" w:pos="2880"/>
        </w:tabs>
        <w:ind w:left="2880" w:hanging="360"/>
      </w:pPr>
      <w:rPr>
        <w:rFonts w:ascii="Times New Roman" w:hAnsi="Times New Roman" w:hint="default"/>
      </w:rPr>
    </w:lvl>
    <w:lvl w:ilvl="4" w:tplc="2E8AC356" w:tentative="1">
      <w:start w:val="1"/>
      <w:numFmt w:val="bullet"/>
      <w:lvlText w:val="•"/>
      <w:lvlJc w:val="left"/>
      <w:pPr>
        <w:tabs>
          <w:tab w:val="num" w:pos="3600"/>
        </w:tabs>
        <w:ind w:left="3600" w:hanging="360"/>
      </w:pPr>
      <w:rPr>
        <w:rFonts w:ascii="Times New Roman" w:hAnsi="Times New Roman" w:hint="default"/>
      </w:rPr>
    </w:lvl>
    <w:lvl w:ilvl="5" w:tplc="53A6709E" w:tentative="1">
      <w:start w:val="1"/>
      <w:numFmt w:val="bullet"/>
      <w:lvlText w:val="•"/>
      <w:lvlJc w:val="left"/>
      <w:pPr>
        <w:tabs>
          <w:tab w:val="num" w:pos="4320"/>
        </w:tabs>
        <w:ind w:left="4320" w:hanging="360"/>
      </w:pPr>
      <w:rPr>
        <w:rFonts w:ascii="Times New Roman" w:hAnsi="Times New Roman" w:hint="default"/>
      </w:rPr>
    </w:lvl>
    <w:lvl w:ilvl="6" w:tplc="C9EA9802" w:tentative="1">
      <w:start w:val="1"/>
      <w:numFmt w:val="bullet"/>
      <w:lvlText w:val="•"/>
      <w:lvlJc w:val="left"/>
      <w:pPr>
        <w:tabs>
          <w:tab w:val="num" w:pos="5040"/>
        </w:tabs>
        <w:ind w:left="5040" w:hanging="360"/>
      </w:pPr>
      <w:rPr>
        <w:rFonts w:ascii="Times New Roman" w:hAnsi="Times New Roman" w:hint="default"/>
      </w:rPr>
    </w:lvl>
    <w:lvl w:ilvl="7" w:tplc="2BD6FC06" w:tentative="1">
      <w:start w:val="1"/>
      <w:numFmt w:val="bullet"/>
      <w:lvlText w:val="•"/>
      <w:lvlJc w:val="left"/>
      <w:pPr>
        <w:tabs>
          <w:tab w:val="num" w:pos="5760"/>
        </w:tabs>
        <w:ind w:left="5760" w:hanging="360"/>
      </w:pPr>
      <w:rPr>
        <w:rFonts w:ascii="Times New Roman" w:hAnsi="Times New Roman" w:hint="default"/>
      </w:rPr>
    </w:lvl>
    <w:lvl w:ilvl="8" w:tplc="1A84B2C6" w:tentative="1">
      <w:start w:val="1"/>
      <w:numFmt w:val="bullet"/>
      <w:lvlText w:val="•"/>
      <w:lvlJc w:val="left"/>
      <w:pPr>
        <w:tabs>
          <w:tab w:val="num" w:pos="6480"/>
        </w:tabs>
        <w:ind w:left="6480" w:hanging="360"/>
      </w:pPr>
      <w:rPr>
        <w:rFonts w:ascii="Times New Roman" w:hAnsi="Times New Roman" w:hint="default"/>
      </w:rPr>
    </w:lvl>
  </w:abstractNum>
  <w:abstractNum w:abstractNumId="35" w15:restartNumberingAfterBreak="0">
    <w:nsid w:val="5EE13045"/>
    <w:multiLevelType w:val="multilevel"/>
    <w:tmpl w:val="06AE9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F41105F"/>
    <w:multiLevelType w:val="hybridMultilevel"/>
    <w:tmpl w:val="CEDC489C"/>
    <w:lvl w:ilvl="0" w:tplc="BEF66B2C">
      <w:start w:val="1"/>
      <w:numFmt w:val="bullet"/>
      <w:lvlText w:val=""/>
      <w:lvlJc w:val="left"/>
      <w:pPr>
        <w:ind w:left="720" w:hanging="360"/>
      </w:pPr>
      <w:rPr>
        <w:rFonts w:ascii="Symbol" w:eastAsiaTheme="minorEastAsia" w:hAnsi="Symbol" w:cs="Times New Roman"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18156B5"/>
    <w:multiLevelType w:val="hybridMultilevel"/>
    <w:tmpl w:val="71485F1A"/>
    <w:lvl w:ilvl="0" w:tplc="E5FC75BE">
      <w:start w:val="1"/>
      <w:numFmt w:val="bullet"/>
      <w:lvlText w:val="•"/>
      <w:lvlJc w:val="left"/>
      <w:pPr>
        <w:tabs>
          <w:tab w:val="num" w:pos="720"/>
        </w:tabs>
        <w:ind w:left="720" w:hanging="360"/>
      </w:pPr>
      <w:rPr>
        <w:rFonts w:ascii="Times New Roman" w:hAnsi="Times New Roman" w:hint="default"/>
      </w:rPr>
    </w:lvl>
    <w:lvl w:ilvl="1" w:tplc="5A1E98FA" w:tentative="1">
      <w:start w:val="1"/>
      <w:numFmt w:val="bullet"/>
      <w:lvlText w:val="•"/>
      <w:lvlJc w:val="left"/>
      <w:pPr>
        <w:tabs>
          <w:tab w:val="num" w:pos="1440"/>
        </w:tabs>
        <w:ind w:left="1440" w:hanging="360"/>
      </w:pPr>
      <w:rPr>
        <w:rFonts w:ascii="Times New Roman" w:hAnsi="Times New Roman" w:hint="default"/>
      </w:rPr>
    </w:lvl>
    <w:lvl w:ilvl="2" w:tplc="32B01050" w:tentative="1">
      <w:start w:val="1"/>
      <w:numFmt w:val="bullet"/>
      <w:lvlText w:val="•"/>
      <w:lvlJc w:val="left"/>
      <w:pPr>
        <w:tabs>
          <w:tab w:val="num" w:pos="2160"/>
        </w:tabs>
        <w:ind w:left="2160" w:hanging="360"/>
      </w:pPr>
      <w:rPr>
        <w:rFonts w:ascii="Times New Roman" w:hAnsi="Times New Roman" w:hint="default"/>
      </w:rPr>
    </w:lvl>
    <w:lvl w:ilvl="3" w:tplc="3CAC0934" w:tentative="1">
      <w:start w:val="1"/>
      <w:numFmt w:val="bullet"/>
      <w:lvlText w:val="•"/>
      <w:lvlJc w:val="left"/>
      <w:pPr>
        <w:tabs>
          <w:tab w:val="num" w:pos="2880"/>
        </w:tabs>
        <w:ind w:left="2880" w:hanging="360"/>
      </w:pPr>
      <w:rPr>
        <w:rFonts w:ascii="Times New Roman" w:hAnsi="Times New Roman" w:hint="default"/>
      </w:rPr>
    </w:lvl>
    <w:lvl w:ilvl="4" w:tplc="616E484E" w:tentative="1">
      <w:start w:val="1"/>
      <w:numFmt w:val="bullet"/>
      <w:lvlText w:val="•"/>
      <w:lvlJc w:val="left"/>
      <w:pPr>
        <w:tabs>
          <w:tab w:val="num" w:pos="3600"/>
        </w:tabs>
        <w:ind w:left="3600" w:hanging="360"/>
      </w:pPr>
      <w:rPr>
        <w:rFonts w:ascii="Times New Roman" w:hAnsi="Times New Roman" w:hint="default"/>
      </w:rPr>
    </w:lvl>
    <w:lvl w:ilvl="5" w:tplc="543A9AFE" w:tentative="1">
      <w:start w:val="1"/>
      <w:numFmt w:val="bullet"/>
      <w:lvlText w:val="•"/>
      <w:lvlJc w:val="left"/>
      <w:pPr>
        <w:tabs>
          <w:tab w:val="num" w:pos="4320"/>
        </w:tabs>
        <w:ind w:left="4320" w:hanging="360"/>
      </w:pPr>
      <w:rPr>
        <w:rFonts w:ascii="Times New Roman" w:hAnsi="Times New Roman" w:hint="default"/>
      </w:rPr>
    </w:lvl>
    <w:lvl w:ilvl="6" w:tplc="82DA8DFE" w:tentative="1">
      <w:start w:val="1"/>
      <w:numFmt w:val="bullet"/>
      <w:lvlText w:val="•"/>
      <w:lvlJc w:val="left"/>
      <w:pPr>
        <w:tabs>
          <w:tab w:val="num" w:pos="5040"/>
        </w:tabs>
        <w:ind w:left="5040" w:hanging="360"/>
      </w:pPr>
      <w:rPr>
        <w:rFonts w:ascii="Times New Roman" w:hAnsi="Times New Roman" w:hint="default"/>
      </w:rPr>
    </w:lvl>
    <w:lvl w:ilvl="7" w:tplc="AEE2B060" w:tentative="1">
      <w:start w:val="1"/>
      <w:numFmt w:val="bullet"/>
      <w:lvlText w:val="•"/>
      <w:lvlJc w:val="left"/>
      <w:pPr>
        <w:tabs>
          <w:tab w:val="num" w:pos="5760"/>
        </w:tabs>
        <w:ind w:left="5760" w:hanging="360"/>
      </w:pPr>
      <w:rPr>
        <w:rFonts w:ascii="Times New Roman" w:hAnsi="Times New Roman" w:hint="default"/>
      </w:rPr>
    </w:lvl>
    <w:lvl w:ilvl="8" w:tplc="C5562244" w:tentative="1">
      <w:start w:val="1"/>
      <w:numFmt w:val="bullet"/>
      <w:lvlText w:val="•"/>
      <w:lvlJc w:val="left"/>
      <w:pPr>
        <w:tabs>
          <w:tab w:val="num" w:pos="6480"/>
        </w:tabs>
        <w:ind w:left="6480" w:hanging="360"/>
      </w:pPr>
      <w:rPr>
        <w:rFonts w:ascii="Times New Roman" w:hAnsi="Times New Roman" w:hint="default"/>
      </w:rPr>
    </w:lvl>
  </w:abstractNum>
  <w:abstractNum w:abstractNumId="38" w15:restartNumberingAfterBreak="0">
    <w:nsid w:val="668D079A"/>
    <w:multiLevelType w:val="hybridMultilevel"/>
    <w:tmpl w:val="78A49224"/>
    <w:lvl w:ilvl="0" w:tplc="12EA0E20">
      <w:start w:val="1"/>
      <w:numFmt w:val="bullet"/>
      <w:lvlText w:val="●"/>
      <w:lvlJc w:val="left"/>
      <w:pPr>
        <w:tabs>
          <w:tab w:val="num" w:pos="720"/>
        </w:tabs>
        <w:ind w:left="720" w:hanging="360"/>
      </w:pPr>
      <w:rPr>
        <w:rFonts w:ascii="Arial" w:hAnsi="Arial" w:hint="default"/>
      </w:rPr>
    </w:lvl>
    <w:lvl w:ilvl="1" w:tplc="40C641F2" w:tentative="1">
      <w:start w:val="1"/>
      <w:numFmt w:val="bullet"/>
      <w:lvlText w:val="●"/>
      <w:lvlJc w:val="left"/>
      <w:pPr>
        <w:tabs>
          <w:tab w:val="num" w:pos="1440"/>
        </w:tabs>
        <w:ind w:left="1440" w:hanging="360"/>
      </w:pPr>
      <w:rPr>
        <w:rFonts w:ascii="Arial" w:hAnsi="Arial" w:hint="default"/>
      </w:rPr>
    </w:lvl>
    <w:lvl w:ilvl="2" w:tplc="5B541F86" w:tentative="1">
      <w:start w:val="1"/>
      <w:numFmt w:val="bullet"/>
      <w:lvlText w:val="●"/>
      <w:lvlJc w:val="left"/>
      <w:pPr>
        <w:tabs>
          <w:tab w:val="num" w:pos="2160"/>
        </w:tabs>
        <w:ind w:left="2160" w:hanging="360"/>
      </w:pPr>
      <w:rPr>
        <w:rFonts w:ascii="Arial" w:hAnsi="Arial" w:hint="default"/>
      </w:rPr>
    </w:lvl>
    <w:lvl w:ilvl="3" w:tplc="E2B6110A" w:tentative="1">
      <w:start w:val="1"/>
      <w:numFmt w:val="bullet"/>
      <w:lvlText w:val="●"/>
      <w:lvlJc w:val="left"/>
      <w:pPr>
        <w:tabs>
          <w:tab w:val="num" w:pos="2880"/>
        </w:tabs>
        <w:ind w:left="2880" w:hanging="360"/>
      </w:pPr>
      <w:rPr>
        <w:rFonts w:ascii="Arial" w:hAnsi="Arial" w:hint="default"/>
      </w:rPr>
    </w:lvl>
    <w:lvl w:ilvl="4" w:tplc="03B6B97E" w:tentative="1">
      <w:start w:val="1"/>
      <w:numFmt w:val="bullet"/>
      <w:lvlText w:val="●"/>
      <w:lvlJc w:val="left"/>
      <w:pPr>
        <w:tabs>
          <w:tab w:val="num" w:pos="3600"/>
        </w:tabs>
        <w:ind w:left="3600" w:hanging="360"/>
      </w:pPr>
      <w:rPr>
        <w:rFonts w:ascii="Arial" w:hAnsi="Arial" w:hint="default"/>
      </w:rPr>
    </w:lvl>
    <w:lvl w:ilvl="5" w:tplc="8C365C80" w:tentative="1">
      <w:start w:val="1"/>
      <w:numFmt w:val="bullet"/>
      <w:lvlText w:val="●"/>
      <w:lvlJc w:val="left"/>
      <w:pPr>
        <w:tabs>
          <w:tab w:val="num" w:pos="4320"/>
        </w:tabs>
        <w:ind w:left="4320" w:hanging="360"/>
      </w:pPr>
      <w:rPr>
        <w:rFonts w:ascii="Arial" w:hAnsi="Arial" w:hint="default"/>
      </w:rPr>
    </w:lvl>
    <w:lvl w:ilvl="6" w:tplc="2A128160" w:tentative="1">
      <w:start w:val="1"/>
      <w:numFmt w:val="bullet"/>
      <w:lvlText w:val="●"/>
      <w:lvlJc w:val="left"/>
      <w:pPr>
        <w:tabs>
          <w:tab w:val="num" w:pos="5040"/>
        </w:tabs>
        <w:ind w:left="5040" w:hanging="360"/>
      </w:pPr>
      <w:rPr>
        <w:rFonts w:ascii="Arial" w:hAnsi="Arial" w:hint="default"/>
      </w:rPr>
    </w:lvl>
    <w:lvl w:ilvl="7" w:tplc="AAC8248A" w:tentative="1">
      <w:start w:val="1"/>
      <w:numFmt w:val="bullet"/>
      <w:lvlText w:val="●"/>
      <w:lvlJc w:val="left"/>
      <w:pPr>
        <w:tabs>
          <w:tab w:val="num" w:pos="5760"/>
        </w:tabs>
        <w:ind w:left="5760" w:hanging="360"/>
      </w:pPr>
      <w:rPr>
        <w:rFonts w:ascii="Arial" w:hAnsi="Arial" w:hint="default"/>
      </w:rPr>
    </w:lvl>
    <w:lvl w:ilvl="8" w:tplc="10D6244E"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66BA2B37"/>
    <w:multiLevelType w:val="hybridMultilevel"/>
    <w:tmpl w:val="0BDC58FA"/>
    <w:lvl w:ilvl="0" w:tplc="FDBA919C">
      <w:start w:val="1"/>
      <w:numFmt w:val="bullet"/>
      <w:lvlText w:val="●"/>
      <w:lvlJc w:val="left"/>
      <w:pPr>
        <w:tabs>
          <w:tab w:val="num" w:pos="720"/>
        </w:tabs>
        <w:ind w:left="720" w:hanging="360"/>
      </w:pPr>
      <w:rPr>
        <w:rFonts w:ascii="Arial" w:hAnsi="Arial" w:hint="default"/>
      </w:rPr>
    </w:lvl>
    <w:lvl w:ilvl="1" w:tplc="A702963A" w:tentative="1">
      <w:start w:val="1"/>
      <w:numFmt w:val="bullet"/>
      <w:lvlText w:val="●"/>
      <w:lvlJc w:val="left"/>
      <w:pPr>
        <w:tabs>
          <w:tab w:val="num" w:pos="1440"/>
        </w:tabs>
        <w:ind w:left="1440" w:hanging="360"/>
      </w:pPr>
      <w:rPr>
        <w:rFonts w:ascii="Arial" w:hAnsi="Arial" w:hint="default"/>
      </w:rPr>
    </w:lvl>
    <w:lvl w:ilvl="2" w:tplc="98B6E27A" w:tentative="1">
      <w:start w:val="1"/>
      <w:numFmt w:val="bullet"/>
      <w:lvlText w:val="●"/>
      <w:lvlJc w:val="left"/>
      <w:pPr>
        <w:tabs>
          <w:tab w:val="num" w:pos="2160"/>
        </w:tabs>
        <w:ind w:left="2160" w:hanging="360"/>
      </w:pPr>
      <w:rPr>
        <w:rFonts w:ascii="Arial" w:hAnsi="Arial" w:hint="default"/>
      </w:rPr>
    </w:lvl>
    <w:lvl w:ilvl="3" w:tplc="DFD81ECE" w:tentative="1">
      <w:start w:val="1"/>
      <w:numFmt w:val="bullet"/>
      <w:lvlText w:val="●"/>
      <w:lvlJc w:val="left"/>
      <w:pPr>
        <w:tabs>
          <w:tab w:val="num" w:pos="2880"/>
        </w:tabs>
        <w:ind w:left="2880" w:hanging="360"/>
      </w:pPr>
      <w:rPr>
        <w:rFonts w:ascii="Arial" w:hAnsi="Arial" w:hint="default"/>
      </w:rPr>
    </w:lvl>
    <w:lvl w:ilvl="4" w:tplc="495247B4" w:tentative="1">
      <w:start w:val="1"/>
      <w:numFmt w:val="bullet"/>
      <w:lvlText w:val="●"/>
      <w:lvlJc w:val="left"/>
      <w:pPr>
        <w:tabs>
          <w:tab w:val="num" w:pos="3600"/>
        </w:tabs>
        <w:ind w:left="3600" w:hanging="360"/>
      </w:pPr>
      <w:rPr>
        <w:rFonts w:ascii="Arial" w:hAnsi="Arial" w:hint="default"/>
      </w:rPr>
    </w:lvl>
    <w:lvl w:ilvl="5" w:tplc="301ACA70" w:tentative="1">
      <w:start w:val="1"/>
      <w:numFmt w:val="bullet"/>
      <w:lvlText w:val="●"/>
      <w:lvlJc w:val="left"/>
      <w:pPr>
        <w:tabs>
          <w:tab w:val="num" w:pos="4320"/>
        </w:tabs>
        <w:ind w:left="4320" w:hanging="360"/>
      </w:pPr>
      <w:rPr>
        <w:rFonts w:ascii="Arial" w:hAnsi="Arial" w:hint="default"/>
      </w:rPr>
    </w:lvl>
    <w:lvl w:ilvl="6" w:tplc="E0C20FE6" w:tentative="1">
      <w:start w:val="1"/>
      <w:numFmt w:val="bullet"/>
      <w:lvlText w:val="●"/>
      <w:lvlJc w:val="left"/>
      <w:pPr>
        <w:tabs>
          <w:tab w:val="num" w:pos="5040"/>
        </w:tabs>
        <w:ind w:left="5040" w:hanging="360"/>
      </w:pPr>
      <w:rPr>
        <w:rFonts w:ascii="Arial" w:hAnsi="Arial" w:hint="default"/>
      </w:rPr>
    </w:lvl>
    <w:lvl w:ilvl="7" w:tplc="45E27A94" w:tentative="1">
      <w:start w:val="1"/>
      <w:numFmt w:val="bullet"/>
      <w:lvlText w:val="●"/>
      <w:lvlJc w:val="left"/>
      <w:pPr>
        <w:tabs>
          <w:tab w:val="num" w:pos="5760"/>
        </w:tabs>
        <w:ind w:left="5760" w:hanging="360"/>
      </w:pPr>
      <w:rPr>
        <w:rFonts w:ascii="Arial" w:hAnsi="Arial" w:hint="default"/>
      </w:rPr>
    </w:lvl>
    <w:lvl w:ilvl="8" w:tplc="F51E33AC" w:tentative="1">
      <w:start w:val="1"/>
      <w:numFmt w:val="bullet"/>
      <w:lvlText w:val="●"/>
      <w:lvlJc w:val="left"/>
      <w:pPr>
        <w:tabs>
          <w:tab w:val="num" w:pos="6480"/>
        </w:tabs>
        <w:ind w:left="6480" w:hanging="360"/>
      </w:pPr>
      <w:rPr>
        <w:rFonts w:ascii="Arial" w:hAnsi="Arial" w:hint="default"/>
      </w:rPr>
    </w:lvl>
  </w:abstractNum>
  <w:abstractNum w:abstractNumId="40" w15:restartNumberingAfterBreak="0">
    <w:nsid w:val="68572382"/>
    <w:multiLevelType w:val="hybridMultilevel"/>
    <w:tmpl w:val="9C2CCDE0"/>
    <w:lvl w:ilvl="0" w:tplc="9120F2EA">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9786BCE"/>
    <w:multiLevelType w:val="hybridMultilevel"/>
    <w:tmpl w:val="1596A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9F53724"/>
    <w:multiLevelType w:val="hybridMultilevel"/>
    <w:tmpl w:val="469C5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A2735E4"/>
    <w:multiLevelType w:val="multilevel"/>
    <w:tmpl w:val="76A87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6B903EB3"/>
    <w:multiLevelType w:val="hybridMultilevel"/>
    <w:tmpl w:val="24C89206"/>
    <w:lvl w:ilvl="0" w:tplc="67F45CDC">
      <w:start w:val="1"/>
      <w:numFmt w:val="bullet"/>
      <w:lvlText w:val="●"/>
      <w:lvlJc w:val="left"/>
      <w:pPr>
        <w:tabs>
          <w:tab w:val="num" w:pos="720"/>
        </w:tabs>
        <w:ind w:left="720" w:hanging="360"/>
      </w:pPr>
      <w:rPr>
        <w:rFonts w:ascii="Arial" w:hAnsi="Arial" w:hint="default"/>
      </w:rPr>
    </w:lvl>
    <w:lvl w:ilvl="1" w:tplc="BAB8B99E" w:tentative="1">
      <w:start w:val="1"/>
      <w:numFmt w:val="bullet"/>
      <w:lvlText w:val="●"/>
      <w:lvlJc w:val="left"/>
      <w:pPr>
        <w:tabs>
          <w:tab w:val="num" w:pos="1440"/>
        </w:tabs>
        <w:ind w:left="1440" w:hanging="360"/>
      </w:pPr>
      <w:rPr>
        <w:rFonts w:ascii="Arial" w:hAnsi="Arial" w:hint="default"/>
      </w:rPr>
    </w:lvl>
    <w:lvl w:ilvl="2" w:tplc="872C437C" w:tentative="1">
      <w:start w:val="1"/>
      <w:numFmt w:val="bullet"/>
      <w:lvlText w:val="●"/>
      <w:lvlJc w:val="left"/>
      <w:pPr>
        <w:tabs>
          <w:tab w:val="num" w:pos="2160"/>
        </w:tabs>
        <w:ind w:left="2160" w:hanging="360"/>
      </w:pPr>
      <w:rPr>
        <w:rFonts w:ascii="Arial" w:hAnsi="Arial" w:hint="default"/>
      </w:rPr>
    </w:lvl>
    <w:lvl w:ilvl="3" w:tplc="5D32A9B4" w:tentative="1">
      <w:start w:val="1"/>
      <w:numFmt w:val="bullet"/>
      <w:lvlText w:val="●"/>
      <w:lvlJc w:val="left"/>
      <w:pPr>
        <w:tabs>
          <w:tab w:val="num" w:pos="2880"/>
        </w:tabs>
        <w:ind w:left="2880" w:hanging="360"/>
      </w:pPr>
      <w:rPr>
        <w:rFonts w:ascii="Arial" w:hAnsi="Arial" w:hint="default"/>
      </w:rPr>
    </w:lvl>
    <w:lvl w:ilvl="4" w:tplc="F77E368E" w:tentative="1">
      <w:start w:val="1"/>
      <w:numFmt w:val="bullet"/>
      <w:lvlText w:val="●"/>
      <w:lvlJc w:val="left"/>
      <w:pPr>
        <w:tabs>
          <w:tab w:val="num" w:pos="3600"/>
        </w:tabs>
        <w:ind w:left="3600" w:hanging="360"/>
      </w:pPr>
      <w:rPr>
        <w:rFonts w:ascii="Arial" w:hAnsi="Arial" w:hint="default"/>
      </w:rPr>
    </w:lvl>
    <w:lvl w:ilvl="5" w:tplc="6CD6CBDA" w:tentative="1">
      <w:start w:val="1"/>
      <w:numFmt w:val="bullet"/>
      <w:lvlText w:val="●"/>
      <w:lvlJc w:val="left"/>
      <w:pPr>
        <w:tabs>
          <w:tab w:val="num" w:pos="4320"/>
        </w:tabs>
        <w:ind w:left="4320" w:hanging="360"/>
      </w:pPr>
      <w:rPr>
        <w:rFonts w:ascii="Arial" w:hAnsi="Arial" w:hint="default"/>
      </w:rPr>
    </w:lvl>
    <w:lvl w:ilvl="6" w:tplc="F31C3F32" w:tentative="1">
      <w:start w:val="1"/>
      <w:numFmt w:val="bullet"/>
      <w:lvlText w:val="●"/>
      <w:lvlJc w:val="left"/>
      <w:pPr>
        <w:tabs>
          <w:tab w:val="num" w:pos="5040"/>
        </w:tabs>
        <w:ind w:left="5040" w:hanging="360"/>
      </w:pPr>
      <w:rPr>
        <w:rFonts w:ascii="Arial" w:hAnsi="Arial" w:hint="default"/>
      </w:rPr>
    </w:lvl>
    <w:lvl w:ilvl="7" w:tplc="C35C59B8" w:tentative="1">
      <w:start w:val="1"/>
      <w:numFmt w:val="bullet"/>
      <w:lvlText w:val="●"/>
      <w:lvlJc w:val="left"/>
      <w:pPr>
        <w:tabs>
          <w:tab w:val="num" w:pos="5760"/>
        </w:tabs>
        <w:ind w:left="5760" w:hanging="360"/>
      </w:pPr>
      <w:rPr>
        <w:rFonts w:ascii="Arial" w:hAnsi="Arial" w:hint="default"/>
      </w:rPr>
    </w:lvl>
    <w:lvl w:ilvl="8" w:tplc="4F5864CE" w:tentative="1">
      <w:start w:val="1"/>
      <w:numFmt w:val="bullet"/>
      <w:lvlText w:val="●"/>
      <w:lvlJc w:val="left"/>
      <w:pPr>
        <w:tabs>
          <w:tab w:val="num" w:pos="6480"/>
        </w:tabs>
        <w:ind w:left="6480" w:hanging="360"/>
      </w:pPr>
      <w:rPr>
        <w:rFonts w:ascii="Arial" w:hAnsi="Arial" w:hint="default"/>
      </w:rPr>
    </w:lvl>
  </w:abstractNum>
  <w:abstractNum w:abstractNumId="45" w15:restartNumberingAfterBreak="0">
    <w:nsid w:val="742F6F46"/>
    <w:multiLevelType w:val="hybridMultilevel"/>
    <w:tmpl w:val="61CA10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65F73F2"/>
    <w:multiLevelType w:val="hybridMultilevel"/>
    <w:tmpl w:val="DA429076"/>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num w:numId="1" w16cid:durableId="1228565320">
    <w:abstractNumId w:val="7"/>
  </w:num>
  <w:num w:numId="2" w16cid:durableId="343243055">
    <w:abstractNumId w:val="22"/>
  </w:num>
  <w:num w:numId="3" w16cid:durableId="140465622">
    <w:abstractNumId w:val="32"/>
  </w:num>
  <w:num w:numId="4" w16cid:durableId="1279029729">
    <w:abstractNumId w:val="16"/>
  </w:num>
  <w:num w:numId="5" w16cid:durableId="1510754557">
    <w:abstractNumId w:val="20"/>
  </w:num>
  <w:num w:numId="6" w16cid:durableId="213469842">
    <w:abstractNumId w:val="4"/>
  </w:num>
  <w:num w:numId="7" w16cid:durableId="150953956">
    <w:abstractNumId w:val="8"/>
  </w:num>
  <w:num w:numId="8" w16cid:durableId="8876244">
    <w:abstractNumId w:val="27"/>
  </w:num>
  <w:num w:numId="9" w16cid:durableId="1240360937">
    <w:abstractNumId w:val="12"/>
  </w:num>
  <w:num w:numId="10" w16cid:durableId="1997953304">
    <w:abstractNumId w:val="25"/>
  </w:num>
  <w:num w:numId="11" w16cid:durableId="432436117">
    <w:abstractNumId w:val="45"/>
  </w:num>
  <w:num w:numId="12" w16cid:durableId="1974945161">
    <w:abstractNumId w:val="3"/>
  </w:num>
  <w:num w:numId="13" w16cid:durableId="1452700258">
    <w:abstractNumId w:val="35"/>
  </w:num>
  <w:num w:numId="14" w16cid:durableId="913125373">
    <w:abstractNumId w:val="0"/>
  </w:num>
  <w:num w:numId="15" w16cid:durableId="341318207">
    <w:abstractNumId w:val="17"/>
  </w:num>
  <w:num w:numId="16" w16cid:durableId="323555129">
    <w:abstractNumId w:val="17"/>
  </w:num>
  <w:num w:numId="17" w16cid:durableId="718359222">
    <w:abstractNumId w:val="17"/>
  </w:num>
  <w:num w:numId="18" w16cid:durableId="1089545786">
    <w:abstractNumId w:val="17"/>
  </w:num>
  <w:num w:numId="19" w16cid:durableId="1246064308">
    <w:abstractNumId w:val="31"/>
  </w:num>
  <w:num w:numId="20" w16cid:durableId="496188705">
    <w:abstractNumId w:val="30"/>
  </w:num>
  <w:num w:numId="21" w16cid:durableId="604846673">
    <w:abstractNumId w:val="30"/>
  </w:num>
  <w:num w:numId="22" w16cid:durableId="1529904158">
    <w:abstractNumId w:val="40"/>
  </w:num>
  <w:num w:numId="23" w16cid:durableId="1784181089">
    <w:abstractNumId w:val="36"/>
  </w:num>
  <w:num w:numId="24" w16cid:durableId="336739398">
    <w:abstractNumId w:val="23"/>
  </w:num>
  <w:num w:numId="25" w16cid:durableId="1696074604">
    <w:abstractNumId w:val="24"/>
  </w:num>
  <w:num w:numId="26" w16cid:durableId="1222712725">
    <w:abstractNumId w:val="1"/>
  </w:num>
  <w:num w:numId="27" w16cid:durableId="1709001">
    <w:abstractNumId w:val="2"/>
  </w:num>
  <w:num w:numId="28" w16cid:durableId="115293606">
    <w:abstractNumId w:val="28"/>
  </w:num>
  <w:num w:numId="29" w16cid:durableId="1555002067">
    <w:abstractNumId w:val="14"/>
  </w:num>
  <w:num w:numId="30" w16cid:durableId="632104569">
    <w:abstractNumId w:val="6"/>
  </w:num>
  <w:num w:numId="31" w16cid:durableId="1118526811">
    <w:abstractNumId w:val="10"/>
  </w:num>
  <w:num w:numId="32" w16cid:durableId="828442252">
    <w:abstractNumId w:val="9"/>
  </w:num>
  <w:num w:numId="33" w16cid:durableId="864052269">
    <w:abstractNumId w:val="11"/>
  </w:num>
  <w:num w:numId="34" w16cid:durableId="1619146930">
    <w:abstractNumId w:val="37"/>
  </w:num>
  <w:num w:numId="35" w16cid:durableId="1080559360">
    <w:abstractNumId w:val="34"/>
  </w:num>
  <w:num w:numId="36" w16cid:durableId="449250539">
    <w:abstractNumId w:val="39"/>
  </w:num>
  <w:num w:numId="37" w16cid:durableId="1397121724">
    <w:abstractNumId w:val="29"/>
  </w:num>
  <w:num w:numId="38" w16cid:durableId="437531418">
    <w:abstractNumId w:val="15"/>
  </w:num>
  <w:num w:numId="39" w16cid:durableId="1737895536">
    <w:abstractNumId w:val="44"/>
  </w:num>
  <w:num w:numId="40" w16cid:durableId="1616905907">
    <w:abstractNumId w:val="38"/>
  </w:num>
  <w:num w:numId="41" w16cid:durableId="62802281">
    <w:abstractNumId w:val="18"/>
  </w:num>
  <w:num w:numId="42" w16cid:durableId="1789935385">
    <w:abstractNumId w:val="43"/>
  </w:num>
  <w:num w:numId="43" w16cid:durableId="427965101">
    <w:abstractNumId w:val="19"/>
  </w:num>
  <w:num w:numId="44" w16cid:durableId="1895846255">
    <w:abstractNumId w:val="21"/>
  </w:num>
  <w:num w:numId="45" w16cid:durableId="2038003107">
    <w:abstractNumId w:val="41"/>
  </w:num>
  <w:num w:numId="46" w16cid:durableId="1505709873">
    <w:abstractNumId w:val="26"/>
  </w:num>
  <w:num w:numId="47" w16cid:durableId="446123187">
    <w:abstractNumId w:val="42"/>
  </w:num>
  <w:num w:numId="48" w16cid:durableId="902641493">
    <w:abstractNumId w:val="46"/>
  </w:num>
  <w:num w:numId="49" w16cid:durableId="211158776">
    <w:abstractNumId w:val="5"/>
  </w:num>
  <w:num w:numId="50" w16cid:durableId="690373761">
    <w:abstractNumId w:val="13"/>
  </w:num>
  <w:num w:numId="51" w16cid:durableId="2128423490">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5B95"/>
    <w:rsid w:val="000004DF"/>
    <w:rsid w:val="000006D7"/>
    <w:rsid w:val="000006FB"/>
    <w:rsid w:val="00000958"/>
    <w:rsid w:val="00001457"/>
    <w:rsid w:val="000015E4"/>
    <w:rsid w:val="00001930"/>
    <w:rsid w:val="00001AB2"/>
    <w:rsid w:val="0000236D"/>
    <w:rsid w:val="00002415"/>
    <w:rsid w:val="00002D13"/>
    <w:rsid w:val="00003114"/>
    <w:rsid w:val="000042F7"/>
    <w:rsid w:val="0000471A"/>
    <w:rsid w:val="00004C68"/>
    <w:rsid w:val="00004ECC"/>
    <w:rsid w:val="000053CB"/>
    <w:rsid w:val="000055BA"/>
    <w:rsid w:val="00005AB5"/>
    <w:rsid w:val="00005C45"/>
    <w:rsid w:val="00005C9E"/>
    <w:rsid w:val="0000670E"/>
    <w:rsid w:val="00006C39"/>
    <w:rsid w:val="00006CE0"/>
    <w:rsid w:val="00010096"/>
    <w:rsid w:val="000109BF"/>
    <w:rsid w:val="00010C1D"/>
    <w:rsid w:val="00010CF7"/>
    <w:rsid w:val="00011039"/>
    <w:rsid w:val="00011650"/>
    <w:rsid w:val="00011D90"/>
    <w:rsid w:val="00012167"/>
    <w:rsid w:val="00012266"/>
    <w:rsid w:val="00012494"/>
    <w:rsid w:val="00012B79"/>
    <w:rsid w:val="00013123"/>
    <w:rsid w:val="0001360C"/>
    <w:rsid w:val="00014775"/>
    <w:rsid w:val="000155AF"/>
    <w:rsid w:val="00015E37"/>
    <w:rsid w:val="000164B6"/>
    <w:rsid w:val="00016B91"/>
    <w:rsid w:val="00017777"/>
    <w:rsid w:val="00020122"/>
    <w:rsid w:val="0002043A"/>
    <w:rsid w:val="000206D6"/>
    <w:rsid w:val="00020B5A"/>
    <w:rsid w:val="00020F4B"/>
    <w:rsid w:val="0002107F"/>
    <w:rsid w:val="00021912"/>
    <w:rsid w:val="00022DBA"/>
    <w:rsid w:val="000230E3"/>
    <w:rsid w:val="00023486"/>
    <w:rsid w:val="00023A1E"/>
    <w:rsid w:val="00023D81"/>
    <w:rsid w:val="00023E37"/>
    <w:rsid w:val="00023FB0"/>
    <w:rsid w:val="00025830"/>
    <w:rsid w:val="000259A1"/>
    <w:rsid w:val="00025D07"/>
    <w:rsid w:val="00025D98"/>
    <w:rsid w:val="00026215"/>
    <w:rsid w:val="00026CAC"/>
    <w:rsid w:val="00027078"/>
    <w:rsid w:val="00027152"/>
    <w:rsid w:val="00027464"/>
    <w:rsid w:val="00027DF5"/>
    <w:rsid w:val="00030654"/>
    <w:rsid w:val="00030DD7"/>
    <w:rsid w:val="00031A3D"/>
    <w:rsid w:val="00031D3E"/>
    <w:rsid w:val="00032C49"/>
    <w:rsid w:val="00032E37"/>
    <w:rsid w:val="00032FB0"/>
    <w:rsid w:val="00033077"/>
    <w:rsid w:val="00033CA4"/>
    <w:rsid w:val="000341FE"/>
    <w:rsid w:val="000348A2"/>
    <w:rsid w:val="00034ADF"/>
    <w:rsid w:val="000350DC"/>
    <w:rsid w:val="00035378"/>
    <w:rsid w:val="000360D8"/>
    <w:rsid w:val="0003620C"/>
    <w:rsid w:val="00036998"/>
    <w:rsid w:val="000369C4"/>
    <w:rsid w:val="00036C5A"/>
    <w:rsid w:val="00036C94"/>
    <w:rsid w:val="000370BB"/>
    <w:rsid w:val="00037268"/>
    <w:rsid w:val="0003736E"/>
    <w:rsid w:val="00037835"/>
    <w:rsid w:val="00037B57"/>
    <w:rsid w:val="00040A5F"/>
    <w:rsid w:val="00040B52"/>
    <w:rsid w:val="00041432"/>
    <w:rsid w:val="0004156A"/>
    <w:rsid w:val="00041F53"/>
    <w:rsid w:val="000420B7"/>
    <w:rsid w:val="000420EC"/>
    <w:rsid w:val="00043ABE"/>
    <w:rsid w:val="00043D9E"/>
    <w:rsid w:val="00043DD5"/>
    <w:rsid w:val="00044393"/>
    <w:rsid w:val="00044A8A"/>
    <w:rsid w:val="000458A5"/>
    <w:rsid w:val="000458CB"/>
    <w:rsid w:val="00047013"/>
    <w:rsid w:val="000470FE"/>
    <w:rsid w:val="0004780C"/>
    <w:rsid w:val="00047842"/>
    <w:rsid w:val="00047D96"/>
    <w:rsid w:val="000501FE"/>
    <w:rsid w:val="00050486"/>
    <w:rsid w:val="000509E3"/>
    <w:rsid w:val="000510AB"/>
    <w:rsid w:val="0005155E"/>
    <w:rsid w:val="00051BF6"/>
    <w:rsid w:val="00052415"/>
    <w:rsid w:val="00052B2C"/>
    <w:rsid w:val="0005410B"/>
    <w:rsid w:val="00054155"/>
    <w:rsid w:val="00054765"/>
    <w:rsid w:val="000549E5"/>
    <w:rsid w:val="00054B05"/>
    <w:rsid w:val="00054BE5"/>
    <w:rsid w:val="0005531D"/>
    <w:rsid w:val="00055E51"/>
    <w:rsid w:val="00056324"/>
    <w:rsid w:val="000565D3"/>
    <w:rsid w:val="00056823"/>
    <w:rsid w:val="00056AA5"/>
    <w:rsid w:val="00056FDF"/>
    <w:rsid w:val="00056FF9"/>
    <w:rsid w:val="00057216"/>
    <w:rsid w:val="0005732C"/>
    <w:rsid w:val="0005761F"/>
    <w:rsid w:val="000576AB"/>
    <w:rsid w:val="0006011F"/>
    <w:rsid w:val="000602EF"/>
    <w:rsid w:val="000606AB"/>
    <w:rsid w:val="00060C4B"/>
    <w:rsid w:val="00060DBD"/>
    <w:rsid w:val="00061093"/>
    <w:rsid w:val="0006188E"/>
    <w:rsid w:val="00062C76"/>
    <w:rsid w:val="00064252"/>
    <w:rsid w:val="00064371"/>
    <w:rsid w:val="00064C0C"/>
    <w:rsid w:val="000656E8"/>
    <w:rsid w:val="00065866"/>
    <w:rsid w:val="00065FA7"/>
    <w:rsid w:val="0006680D"/>
    <w:rsid w:val="000669E1"/>
    <w:rsid w:val="00067240"/>
    <w:rsid w:val="00067D72"/>
    <w:rsid w:val="00070244"/>
    <w:rsid w:val="000706D5"/>
    <w:rsid w:val="00070A23"/>
    <w:rsid w:val="00070D00"/>
    <w:rsid w:val="00071BCE"/>
    <w:rsid w:val="00072299"/>
    <w:rsid w:val="00072A31"/>
    <w:rsid w:val="00072B2C"/>
    <w:rsid w:val="00072C41"/>
    <w:rsid w:val="000735A5"/>
    <w:rsid w:val="000736D9"/>
    <w:rsid w:val="00074A4B"/>
    <w:rsid w:val="00074DC7"/>
    <w:rsid w:val="000750D7"/>
    <w:rsid w:val="00076256"/>
    <w:rsid w:val="00076B19"/>
    <w:rsid w:val="00077033"/>
    <w:rsid w:val="000778AE"/>
    <w:rsid w:val="00077AEB"/>
    <w:rsid w:val="00077E08"/>
    <w:rsid w:val="000812D4"/>
    <w:rsid w:val="00081862"/>
    <w:rsid w:val="000818A6"/>
    <w:rsid w:val="00081A84"/>
    <w:rsid w:val="00081AF8"/>
    <w:rsid w:val="00082A4B"/>
    <w:rsid w:val="00082E47"/>
    <w:rsid w:val="00082FBB"/>
    <w:rsid w:val="0008366E"/>
    <w:rsid w:val="00083905"/>
    <w:rsid w:val="00083A7E"/>
    <w:rsid w:val="00083E06"/>
    <w:rsid w:val="00083EF3"/>
    <w:rsid w:val="000853C2"/>
    <w:rsid w:val="00085481"/>
    <w:rsid w:val="00085572"/>
    <w:rsid w:val="000859A4"/>
    <w:rsid w:val="00085D70"/>
    <w:rsid w:val="000861CF"/>
    <w:rsid w:val="00086417"/>
    <w:rsid w:val="00086A9D"/>
    <w:rsid w:val="00087018"/>
    <w:rsid w:val="00087489"/>
    <w:rsid w:val="000876A1"/>
    <w:rsid w:val="000878EF"/>
    <w:rsid w:val="00087FE7"/>
    <w:rsid w:val="000906BF"/>
    <w:rsid w:val="00091CD0"/>
    <w:rsid w:val="0009231E"/>
    <w:rsid w:val="00092609"/>
    <w:rsid w:val="00092A30"/>
    <w:rsid w:val="00092C62"/>
    <w:rsid w:val="00092F6D"/>
    <w:rsid w:val="00093CA6"/>
    <w:rsid w:val="000944AB"/>
    <w:rsid w:val="00094661"/>
    <w:rsid w:val="000964A0"/>
    <w:rsid w:val="00096F13"/>
    <w:rsid w:val="0009775A"/>
    <w:rsid w:val="00097DCB"/>
    <w:rsid w:val="000A00E9"/>
    <w:rsid w:val="000A11F8"/>
    <w:rsid w:val="000A188D"/>
    <w:rsid w:val="000A3C42"/>
    <w:rsid w:val="000A5719"/>
    <w:rsid w:val="000A5C57"/>
    <w:rsid w:val="000A5C97"/>
    <w:rsid w:val="000A68FF"/>
    <w:rsid w:val="000A6B10"/>
    <w:rsid w:val="000A6F6A"/>
    <w:rsid w:val="000A7628"/>
    <w:rsid w:val="000A76C6"/>
    <w:rsid w:val="000A7796"/>
    <w:rsid w:val="000A7908"/>
    <w:rsid w:val="000B0770"/>
    <w:rsid w:val="000B0B8B"/>
    <w:rsid w:val="000B1293"/>
    <w:rsid w:val="000B1897"/>
    <w:rsid w:val="000B1B78"/>
    <w:rsid w:val="000B1D38"/>
    <w:rsid w:val="000B221B"/>
    <w:rsid w:val="000B273F"/>
    <w:rsid w:val="000B334E"/>
    <w:rsid w:val="000B3818"/>
    <w:rsid w:val="000B395A"/>
    <w:rsid w:val="000B3CF9"/>
    <w:rsid w:val="000B409E"/>
    <w:rsid w:val="000B4ED8"/>
    <w:rsid w:val="000B564F"/>
    <w:rsid w:val="000B5EF9"/>
    <w:rsid w:val="000B6074"/>
    <w:rsid w:val="000B74E1"/>
    <w:rsid w:val="000B7950"/>
    <w:rsid w:val="000C0343"/>
    <w:rsid w:val="000C0801"/>
    <w:rsid w:val="000C08F1"/>
    <w:rsid w:val="000C0CEE"/>
    <w:rsid w:val="000C0FD2"/>
    <w:rsid w:val="000C13FB"/>
    <w:rsid w:val="000C18CE"/>
    <w:rsid w:val="000C19E5"/>
    <w:rsid w:val="000C230C"/>
    <w:rsid w:val="000C28E2"/>
    <w:rsid w:val="000C31A8"/>
    <w:rsid w:val="000C330B"/>
    <w:rsid w:val="000C4FAC"/>
    <w:rsid w:val="000C5AC6"/>
    <w:rsid w:val="000C61BC"/>
    <w:rsid w:val="000C62E0"/>
    <w:rsid w:val="000C6CF9"/>
    <w:rsid w:val="000C6EEF"/>
    <w:rsid w:val="000C7070"/>
    <w:rsid w:val="000C7657"/>
    <w:rsid w:val="000C7966"/>
    <w:rsid w:val="000D0581"/>
    <w:rsid w:val="000D08EB"/>
    <w:rsid w:val="000D123C"/>
    <w:rsid w:val="000D1739"/>
    <w:rsid w:val="000D1D02"/>
    <w:rsid w:val="000D20D4"/>
    <w:rsid w:val="000D3125"/>
    <w:rsid w:val="000D3139"/>
    <w:rsid w:val="000D3880"/>
    <w:rsid w:val="000D3A00"/>
    <w:rsid w:val="000D3F7E"/>
    <w:rsid w:val="000D452C"/>
    <w:rsid w:val="000D45EC"/>
    <w:rsid w:val="000D47BA"/>
    <w:rsid w:val="000D4AF5"/>
    <w:rsid w:val="000D4D4C"/>
    <w:rsid w:val="000D4E15"/>
    <w:rsid w:val="000D4FAA"/>
    <w:rsid w:val="000D4FDD"/>
    <w:rsid w:val="000D50C8"/>
    <w:rsid w:val="000D583B"/>
    <w:rsid w:val="000D5968"/>
    <w:rsid w:val="000D67C9"/>
    <w:rsid w:val="000D6935"/>
    <w:rsid w:val="000D733E"/>
    <w:rsid w:val="000D76BA"/>
    <w:rsid w:val="000E09CA"/>
    <w:rsid w:val="000E0FBB"/>
    <w:rsid w:val="000E152C"/>
    <w:rsid w:val="000E16AB"/>
    <w:rsid w:val="000E1F8C"/>
    <w:rsid w:val="000E22B2"/>
    <w:rsid w:val="000E2659"/>
    <w:rsid w:val="000E2A27"/>
    <w:rsid w:val="000E3326"/>
    <w:rsid w:val="000E3515"/>
    <w:rsid w:val="000E35DA"/>
    <w:rsid w:val="000E3DAC"/>
    <w:rsid w:val="000E436B"/>
    <w:rsid w:val="000E43D3"/>
    <w:rsid w:val="000E5823"/>
    <w:rsid w:val="000E5995"/>
    <w:rsid w:val="000E6D55"/>
    <w:rsid w:val="000E6DFF"/>
    <w:rsid w:val="000E71C5"/>
    <w:rsid w:val="000E7567"/>
    <w:rsid w:val="000F086A"/>
    <w:rsid w:val="000F0BF4"/>
    <w:rsid w:val="000F0C46"/>
    <w:rsid w:val="000F18CA"/>
    <w:rsid w:val="000F2542"/>
    <w:rsid w:val="000F2959"/>
    <w:rsid w:val="000F3039"/>
    <w:rsid w:val="000F3530"/>
    <w:rsid w:val="000F3AEE"/>
    <w:rsid w:val="000F3B89"/>
    <w:rsid w:val="000F3E82"/>
    <w:rsid w:val="000F4108"/>
    <w:rsid w:val="000F4376"/>
    <w:rsid w:val="000F5003"/>
    <w:rsid w:val="000F50FF"/>
    <w:rsid w:val="000F5F6A"/>
    <w:rsid w:val="000F60E1"/>
    <w:rsid w:val="000F67A6"/>
    <w:rsid w:val="000F6A37"/>
    <w:rsid w:val="000F6AD9"/>
    <w:rsid w:val="000F6D16"/>
    <w:rsid w:val="000F7582"/>
    <w:rsid w:val="000F78CF"/>
    <w:rsid w:val="000F7E32"/>
    <w:rsid w:val="000F7F57"/>
    <w:rsid w:val="001006D6"/>
    <w:rsid w:val="001012D8"/>
    <w:rsid w:val="00101500"/>
    <w:rsid w:val="00101505"/>
    <w:rsid w:val="00101E7E"/>
    <w:rsid w:val="00102137"/>
    <w:rsid w:val="001023DE"/>
    <w:rsid w:val="00102D87"/>
    <w:rsid w:val="00103484"/>
    <w:rsid w:val="00103585"/>
    <w:rsid w:val="0010360E"/>
    <w:rsid w:val="00103D79"/>
    <w:rsid w:val="0010486E"/>
    <w:rsid w:val="00104CDB"/>
    <w:rsid w:val="001052FC"/>
    <w:rsid w:val="00105866"/>
    <w:rsid w:val="00105E1F"/>
    <w:rsid w:val="00105E5F"/>
    <w:rsid w:val="00106707"/>
    <w:rsid w:val="00106787"/>
    <w:rsid w:val="00106CD7"/>
    <w:rsid w:val="00106D74"/>
    <w:rsid w:val="00106E51"/>
    <w:rsid w:val="00107244"/>
    <w:rsid w:val="001073A8"/>
    <w:rsid w:val="001074B9"/>
    <w:rsid w:val="0010777B"/>
    <w:rsid w:val="00107880"/>
    <w:rsid w:val="00107B9D"/>
    <w:rsid w:val="00107D68"/>
    <w:rsid w:val="00110E71"/>
    <w:rsid w:val="00110FBE"/>
    <w:rsid w:val="001110BF"/>
    <w:rsid w:val="001110C0"/>
    <w:rsid w:val="0011179E"/>
    <w:rsid w:val="00111A2B"/>
    <w:rsid w:val="0011232B"/>
    <w:rsid w:val="00112F71"/>
    <w:rsid w:val="00113147"/>
    <w:rsid w:val="001132DA"/>
    <w:rsid w:val="00113DAC"/>
    <w:rsid w:val="00113DED"/>
    <w:rsid w:val="0011448F"/>
    <w:rsid w:val="001144D1"/>
    <w:rsid w:val="00114D96"/>
    <w:rsid w:val="00115350"/>
    <w:rsid w:val="00115602"/>
    <w:rsid w:val="00115DA0"/>
    <w:rsid w:val="00116A77"/>
    <w:rsid w:val="00116B96"/>
    <w:rsid w:val="001176E6"/>
    <w:rsid w:val="001178AA"/>
    <w:rsid w:val="00117C31"/>
    <w:rsid w:val="00117D67"/>
    <w:rsid w:val="00120997"/>
    <w:rsid w:val="001213AB"/>
    <w:rsid w:val="00121423"/>
    <w:rsid w:val="00122835"/>
    <w:rsid w:val="001230F4"/>
    <w:rsid w:val="0012336F"/>
    <w:rsid w:val="00123571"/>
    <w:rsid w:val="00123811"/>
    <w:rsid w:val="00123CB3"/>
    <w:rsid w:val="001247FB"/>
    <w:rsid w:val="00124D5C"/>
    <w:rsid w:val="0012564F"/>
    <w:rsid w:val="00126825"/>
    <w:rsid w:val="00127871"/>
    <w:rsid w:val="00127BD2"/>
    <w:rsid w:val="00130133"/>
    <w:rsid w:val="001303F2"/>
    <w:rsid w:val="00130927"/>
    <w:rsid w:val="00130D18"/>
    <w:rsid w:val="00131282"/>
    <w:rsid w:val="001314B9"/>
    <w:rsid w:val="00131E4B"/>
    <w:rsid w:val="00132E6D"/>
    <w:rsid w:val="00132F53"/>
    <w:rsid w:val="00133FD7"/>
    <w:rsid w:val="00134606"/>
    <w:rsid w:val="00134BC4"/>
    <w:rsid w:val="00134C2C"/>
    <w:rsid w:val="00135265"/>
    <w:rsid w:val="001352FD"/>
    <w:rsid w:val="00135C24"/>
    <w:rsid w:val="001364D3"/>
    <w:rsid w:val="00136656"/>
    <w:rsid w:val="00136915"/>
    <w:rsid w:val="00136AAA"/>
    <w:rsid w:val="00136C73"/>
    <w:rsid w:val="00136F31"/>
    <w:rsid w:val="00137554"/>
    <w:rsid w:val="00137731"/>
    <w:rsid w:val="001377BC"/>
    <w:rsid w:val="0014079F"/>
    <w:rsid w:val="00140F74"/>
    <w:rsid w:val="0014102B"/>
    <w:rsid w:val="00141030"/>
    <w:rsid w:val="001416F0"/>
    <w:rsid w:val="00141A5D"/>
    <w:rsid w:val="00141CFE"/>
    <w:rsid w:val="001426F5"/>
    <w:rsid w:val="00142FAA"/>
    <w:rsid w:val="0014314C"/>
    <w:rsid w:val="00144859"/>
    <w:rsid w:val="001449BC"/>
    <w:rsid w:val="001449EA"/>
    <w:rsid w:val="00144AE7"/>
    <w:rsid w:val="00144AFE"/>
    <w:rsid w:val="00144F34"/>
    <w:rsid w:val="00145B74"/>
    <w:rsid w:val="00146361"/>
    <w:rsid w:val="00146572"/>
    <w:rsid w:val="00146AE1"/>
    <w:rsid w:val="00147973"/>
    <w:rsid w:val="00147C79"/>
    <w:rsid w:val="00147F3E"/>
    <w:rsid w:val="00150A57"/>
    <w:rsid w:val="001510FB"/>
    <w:rsid w:val="001519CD"/>
    <w:rsid w:val="00151A44"/>
    <w:rsid w:val="00151AF9"/>
    <w:rsid w:val="00151B0F"/>
    <w:rsid w:val="00151B65"/>
    <w:rsid w:val="00151E04"/>
    <w:rsid w:val="001522AC"/>
    <w:rsid w:val="00152791"/>
    <w:rsid w:val="00152D99"/>
    <w:rsid w:val="0015548A"/>
    <w:rsid w:val="001555A2"/>
    <w:rsid w:val="00156184"/>
    <w:rsid w:val="00156C14"/>
    <w:rsid w:val="00157EA6"/>
    <w:rsid w:val="00160B32"/>
    <w:rsid w:val="001613BB"/>
    <w:rsid w:val="001628E2"/>
    <w:rsid w:val="00162B75"/>
    <w:rsid w:val="00162F7F"/>
    <w:rsid w:val="001636FD"/>
    <w:rsid w:val="001650DF"/>
    <w:rsid w:val="0016572A"/>
    <w:rsid w:val="0016579A"/>
    <w:rsid w:val="00166516"/>
    <w:rsid w:val="0016653D"/>
    <w:rsid w:val="001665C0"/>
    <w:rsid w:val="00167023"/>
    <w:rsid w:val="00167082"/>
    <w:rsid w:val="0016721C"/>
    <w:rsid w:val="0016746F"/>
    <w:rsid w:val="001701E4"/>
    <w:rsid w:val="001704FA"/>
    <w:rsid w:val="001709C2"/>
    <w:rsid w:val="00170AB7"/>
    <w:rsid w:val="00170B58"/>
    <w:rsid w:val="00171191"/>
    <w:rsid w:val="001715BA"/>
    <w:rsid w:val="0017174E"/>
    <w:rsid w:val="0017292D"/>
    <w:rsid w:val="00172D38"/>
    <w:rsid w:val="00173292"/>
    <w:rsid w:val="001735BB"/>
    <w:rsid w:val="001738FE"/>
    <w:rsid w:val="00173D5A"/>
    <w:rsid w:val="0017436A"/>
    <w:rsid w:val="00174662"/>
    <w:rsid w:val="0017476A"/>
    <w:rsid w:val="001749D3"/>
    <w:rsid w:val="00174A20"/>
    <w:rsid w:val="00174D70"/>
    <w:rsid w:val="00175BBD"/>
    <w:rsid w:val="0017626B"/>
    <w:rsid w:val="0017699C"/>
    <w:rsid w:val="00177217"/>
    <w:rsid w:val="00177F63"/>
    <w:rsid w:val="00177FDD"/>
    <w:rsid w:val="00180746"/>
    <w:rsid w:val="00180BAC"/>
    <w:rsid w:val="00180C2E"/>
    <w:rsid w:val="00181918"/>
    <w:rsid w:val="00182B47"/>
    <w:rsid w:val="00183AC3"/>
    <w:rsid w:val="001844D3"/>
    <w:rsid w:val="0018459C"/>
    <w:rsid w:val="00184DCE"/>
    <w:rsid w:val="0018534E"/>
    <w:rsid w:val="00185619"/>
    <w:rsid w:val="00185A58"/>
    <w:rsid w:val="00185CF8"/>
    <w:rsid w:val="00185D08"/>
    <w:rsid w:val="001860B1"/>
    <w:rsid w:val="00187037"/>
    <w:rsid w:val="0018731C"/>
    <w:rsid w:val="00187C41"/>
    <w:rsid w:val="00187E32"/>
    <w:rsid w:val="00187EAC"/>
    <w:rsid w:val="0019005D"/>
    <w:rsid w:val="00190170"/>
    <w:rsid w:val="0019086E"/>
    <w:rsid w:val="0019121C"/>
    <w:rsid w:val="00191362"/>
    <w:rsid w:val="001916FE"/>
    <w:rsid w:val="00191BD3"/>
    <w:rsid w:val="00192D45"/>
    <w:rsid w:val="001935B3"/>
    <w:rsid w:val="00193707"/>
    <w:rsid w:val="00193EE2"/>
    <w:rsid w:val="00194486"/>
    <w:rsid w:val="00194DCF"/>
    <w:rsid w:val="0019586F"/>
    <w:rsid w:val="00195B4B"/>
    <w:rsid w:val="0019657E"/>
    <w:rsid w:val="001967B1"/>
    <w:rsid w:val="00196CB6"/>
    <w:rsid w:val="001979D1"/>
    <w:rsid w:val="00197CB1"/>
    <w:rsid w:val="00197E10"/>
    <w:rsid w:val="001A05BD"/>
    <w:rsid w:val="001A0766"/>
    <w:rsid w:val="001A0DE9"/>
    <w:rsid w:val="001A1392"/>
    <w:rsid w:val="001A174F"/>
    <w:rsid w:val="001A1807"/>
    <w:rsid w:val="001A1DDE"/>
    <w:rsid w:val="001A228C"/>
    <w:rsid w:val="001A2826"/>
    <w:rsid w:val="001A2909"/>
    <w:rsid w:val="001A2C9A"/>
    <w:rsid w:val="001A2E03"/>
    <w:rsid w:val="001A30D5"/>
    <w:rsid w:val="001A32DD"/>
    <w:rsid w:val="001A3506"/>
    <w:rsid w:val="001A3684"/>
    <w:rsid w:val="001A4599"/>
    <w:rsid w:val="001A4C81"/>
    <w:rsid w:val="001A4D5A"/>
    <w:rsid w:val="001A4DCC"/>
    <w:rsid w:val="001A5BB3"/>
    <w:rsid w:val="001A5E0F"/>
    <w:rsid w:val="001A5E12"/>
    <w:rsid w:val="001A681A"/>
    <w:rsid w:val="001A6A26"/>
    <w:rsid w:val="001A7968"/>
    <w:rsid w:val="001A7FAB"/>
    <w:rsid w:val="001B02B8"/>
    <w:rsid w:val="001B02BF"/>
    <w:rsid w:val="001B0902"/>
    <w:rsid w:val="001B0D3C"/>
    <w:rsid w:val="001B0F17"/>
    <w:rsid w:val="001B0FE8"/>
    <w:rsid w:val="001B131E"/>
    <w:rsid w:val="001B1883"/>
    <w:rsid w:val="001B1C6F"/>
    <w:rsid w:val="001B2CDB"/>
    <w:rsid w:val="001B32A5"/>
    <w:rsid w:val="001B334E"/>
    <w:rsid w:val="001B3478"/>
    <w:rsid w:val="001B3760"/>
    <w:rsid w:val="001B43B4"/>
    <w:rsid w:val="001B46C6"/>
    <w:rsid w:val="001B4E89"/>
    <w:rsid w:val="001B4F04"/>
    <w:rsid w:val="001B5672"/>
    <w:rsid w:val="001B5C7E"/>
    <w:rsid w:val="001B5C95"/>
    <w:rsid w:val="001B5ED4"/>
    <w:rsid w:val="001C0157"/>
    <w:rsid w:val="001C01F8"/>
    <w:rsid w:val="001C09F2"/>
    <w:rsid w:val="001C0AA1"/>
    <w:rsid w:val="001C0AF6"/>
    <w:rsid w:val="001C1507"/>
    <w:rsid w:val="001C1575"/>
    <w:rsid w:val="001C1A0A"/>
    <w:rsid w:val="001C263D"/>
    <w:rsid w:val="001C2F00"/>
    <w:rsid w:val="001C340A"/>
    <w:rsid w:val="001C36EA"/>
    <w:rsid w:val="001C3C2B"/>
    <w:rsid w:val="001C4236"/>
    <w:rsid w:val="001C44E4"/>
    <w:rsid w:val="001C48E6"/>
    <w:rsid w:val="001C5088"/>
    <w:rsid w:val="001C5A90"/>
    <w:rsid w:val="001C6128"/>
    <w:rsid w:val="001C63EB"/>
    <w:rsid w:val="001C63FD"/>
    <w:rsid w:val="001C63FF"/>
    <w:rsid w:val="001C6480"/>
    <w:rsid w:val="001C7103"/>
    <w:rsid w:val="001C74CD"/>
    <w:rsid w:val="001C7642"/>
    <w:rsid w:val="001C780E"/>
    <w:rsid w:val="001C7A13"/>
    <w:rsid w:val="001C7B41"/>
    <w:rsid w:val="001C7C3A"/>
    <w:rsid w:val="001D072C"/>
    <w:rsid w:val="001D0BB1"/>
    <w:rsid w:val="001D0E70"/>
    <w:rsid w:val="001D10AC"/>
    <w:rsid w:val="001D11B3"/>
    <w:rsid w:val="001D12C7"/>
    <w:rsid w:val="001D160B"/>
    <w:rsid w:val="001D1668"/>
    <w:rsid w:val="001D20E0"/>
    <w:rsid w:val="001D22B3"/>
    <w:rsid w:val="001D2C90"/>
    <w:rsid w:val="001D2DB2"/>
    <w:rsid w:val="001D2F6A"/>
    <w:rsid w:val="001D357A"/>
    <w:rsid w:val="001D3CF4"/>
    <w:rsid w:val="001D4234"/>
    <w:rsid w:val="001D487A"/>
    <w:rsid w:val="001D4BAE"/>
    <w:rsid w:val="001D56BB"/>
    <w:rsid w:val="001D5954"/>
    <w:rsid w:val="001D5CFF"/>
    <w:rsid w:val="001D5E64"/>
    <w:rsid w:val="001D64DD"/>
    <w:rsid w:val="001D7312"/>
    <w:rsid w:val="001D7340"/>
    <w:rsid w:val="001D73BD"/>
    <w:rsid w:val="001D7ABD"/>
    <w:rsid w:val="001D7B9B"/>
    <w:rsid w:val="001D7DE0"/>
    <w:rsid w:val="001E0E3A"/>
    <w:rsid w:val="001E0E62"/>
    <w:rsid w:val="001E15A3"/>
    <w:rsid w:val="001E1777"/>
    <w:rsid w:val="001E182A"/>
    <w:rsid w:val="001E1F23"/>
    <w:rsid w:val="001E2325"/>
    <w:rsid w:val="001E24E4"/>
    <w:rsid w:val="001E2756"/>
    <w:rsid w:val="001E27B8"/>
    <w:rsid w:val="001E2B49"/>
    <w:rsid w:val="001E3049"/>
    <w:rsid w:val="001E3217"/>
    <w:rsid w:val="001E3F08"/>
    <w:rsid w:val="001E3F52"/>
    <w:rsid w:val="001E4C61"/>
    <w:rsid w:val="001E61FB"/>
    <w:rsid w:val="001E6493"/>
    <w:rsid w:val="001E6BCE"/>
    <w:rsid w:val="001E713D"/>
    <w:rsid w:val="001E7792"/>
    <w:rsid w:val="001E7A88"/>
    <w:rsid w:val="001E7F64"/>
    <w:rsid w:val="001F0A9D"/>
    <w:rsid w:val="001F18EA"/>
    <w:rsid w:val="001F1B9E"/>
    <w:rsid w:val="001F1CFF"/>
    <w:rsid w:val="001F1FED"/>
    <w:rsid w:val="001F3C8C"/>
    <w:rsid w:val="001F3E2D"/>
    <w:rsid w:val="001F3FEC"/>
    <w:rsid w:val="001F457C"/>
    <w:rsid w:val="001F4713"/>
    <w:rsid w:val="001F47C7"/>
    <w:rsid w:val="001F4D4D"/>
    <w:rsid w:val="001F51BF"/>
    <w:rsid w:val="001F59EF"/>
    <w:rsid w:val="001F5E30"/>
    <w:rsid w:val="001F6267"/>
    <w:rsid w:val="001F6324"/>
    <w:rsid w:val="001F64EB"/>
    <w:rsid w:val="001F6B95"/>
    <w:rsid w:val="001F7DC2"/>
    <w:rsid w:val="0020050C"/>
    <w:rsid w:val="002009CE"/>
    <w:rsid w:val="00200BD2"/>
    <w:rsid w:val="00201FA4"/>
    <w:rsid w:val="00202373"/>
    <w:rsid w:val="002036D8"/>
    <w:rsid w:val="0020415C"/>
    <w:rsid w:val="002042CA"/>
    <w:rsid w:val="002043BF"/>
    <w:rsid w:val="00204489"/>
    <w:rsid w:val="0020448B"/>
    <w:rsid w:val="00204D1B"/>
    <w:rsid w:val="00204E16"/>
    <w:rsid w:val="0020521F"/>
    <w:rsid w:val="00205FCE"/>
    <w:rsid w:val="002066D1"/>
    <w:rsid w:val="00206AA2"/>
    <w:rsid w:val="002076C6"/>
    <w:rsid w:val="00207932"/>
    <w:rsid w:val="00207D17"/>
    <w:rsid w:val="00207F2D"/>
    <w:rsid w:val="002110F6"/>
    <w:rsid w:val="0021117D"/>
    <w:rsid w:val="0021217D"/>
    <w:rsid w:val="0021281F"/>
    <w:rsid w:val="00212C8E"/>
    <w:rsid w:val="0021375D"/>
    <w:rsid w:val="00214213"/>
    <w:rsid w:val="00214746"/>
    <w:rsid w:val="00214C05"/>
    <w:rsid w:val="00215372"/>
    <w:rsid w:val="0021571A"/>
    <w:rsid w:val="00216566"/>
    <w:rsid w:val="00216598"/>
    <w:rsid w:val="00216806"/>
    <w:rsid w:val="0021685C"/>
    <w:rsid w:val="002178D3"/>
    <w:rsid w:val="0022013A"/>
    <w:rsid w:val="0022024B"/>
    <w:rsid w:val="00220296"/>
    <w:rsid w:val="002212D7"/>
    <w:rsid w:val="002217CA"/>
    <w:rsid w:val="00222EFC"/>
    <w:rsid w:val="00224134"/>
    <w:rsid w:val="00224576"/>
    <w:rsid w:val="0022511F"/>
    <w:rsid w:val="002253EB"/>
    <w:rsid w:val="00225C79"/>
    <w:rsid w:val="00226D1D"/>
    <w:rsid w:val="00226FA1"/>
    <w:rsid w:val="00226FAD"/>
    <w:rsid w:val="002272C6"/>
    <w:rsid w:val="002274A8"/>
    <w:rsid w:val="00227663"/>
    <w:rsid w:val="00227CB4"/>
    <w:rsid w:val="0023012E"/>
    <w:rsid w:val="0023055B"/>
    <w:rsid w:val="00230E3C"/>
    <w:rsid w:val="0023119B"/>
    <w:rsid w:val="00231716"/>
    <w:rsid w:val="00232748"/>
    <w:rsid w:val="00232774"/>
    <w:rsid w:val="00232997"/>
    <w:rsid w:val="002335D0"/>
    <w:rsid w:val="002337FC"/>
    <w:rsid w:val="00233AD5"/>
    <w:rsid w:val="00233DFA"/>
    <w:rsid w:val="00235571"/>
    <w:rsid w:val="00235792"/>
    <w:rsid w:val="00236F2B"/>
    <w:rsid w:val="00237055"/>
    <w:rsid w:val="002370D2"/>
    <w:rsid w:val="00240163"/>
    <w:rsid w:val="0024048A"/>
    <w:rsid w:val="00240AEE"/>
    <w:rsid w:val="00240FEC"/>
    <w:rsid w:val="002414DD"/>
    <w:rsid w:val="00241C6D"/>
    <w:rsid w:val="00241FDE"/>
    <w:rsid w:val="00242B1E"/>
    <w:rsid w:val="00243186"/>
    <w:rsid w:val="00243225"/>
    <w:rsid w:val="0024481B"/>
    <w:rsid w:val="00244BE3"/>
    <w:rsid w:val="002454FE"/>
    <w:rsid w:val="00245622"/>
    <w:rsid w:val="00245846"/>
    <w:rsid w:val="00245F4F"/>
    <w:rsid w:val="00246FB7"/>
    <w:rsid w:val="002472FB"/>
    <w:rsid w:val="0024768A"/>
    <w:rsid w:val="00247BB9"/>
    <w:rsid w:val="00247D2B"/>
    <w:rsid w:val="00250324"/>
    <w:rsid w:val="002505ED"/>
    <w:rsid w:val="0025113E"/>
    <w:rsid w:val="0025144E"/>
    <w:rsid w:val="00251864"/>
    <w:rsid w:val="00251EE2"/>
    <w:rsid w:val="00252C03"/>
    <w:rsid w:val="00252E2C"/>
    <w:rsid w:val="0025330D"/>
    <w:rsid w:val="00253896"/>
    <w:rsid w:val="00254390"/>
    <w:rsid w:val="00254EBF"/>
    <w:rsid w:val="00255A67"/>
    <w:rsid w:val="00255C00"/>
    <w:rsid w:val="00256DA7"/>
    <w:rsid w:val="00256DFC"/>
    <w:rsid w:val="002570D6"/>
    <w:rsid w:val="0025738D"/>
    <w:rsid w:val="00257521"/>
    <w:rsid w:val="002603BC"/>
    <w:rsid w:val="00260A6C"/>
    <w:rsid w:val="00260AEB"/>
    <w:rsid w:val="00260ED0"/>
    <w:rsid w:val="00261A9E"/>
    <w:rsid w:val="00261B2E"/>
    <w:rsid w:val="002624E3"/>
    <w:rsid w:val="00262903"/>
    <w:rsid w:val="002629FD"/>
    <w:rsid w:val="00262D7F"/>
    <w:rsid w:val="00263CA0"/>
    <w:rsid w:val="00263D2C"/>
    <w:rsid w:val="0026455F"/>
    <w:rsid w:val="0026467A"/>
    <w:rsid w:val="002646F8"/>
    <w:rsid w:val="0026478D"/>
    <w:rsid w:val="00264C13"/>
    <w:rsid w:val="00264F52"/>
    <w:rsid w:val="002650D8"/>
    <w:rsid w:val="002651D2"/>
    <w:rsid w:val="0026525F"/>
    <w:rsid w:val="00265501"/>
    <w:rsid w:val="00265B84"/>
    <w:rsid w:val="00265C04"/>
    <w:rsid w:val="00266F4E"/>
    <w:rsid w:val="002702BA"/>
    <w:rsid w:val="002702BF"/>
    <w:rsid w:val="0027195D"/>
    <w:rsid w:val="00271B09"/>
    <w:rsid w:val="00271D69"/>
    <w:rsid w:val="00271FA7"/>
    <w:rsid w:val="002721DE"/>
    <w:rsid w:val="002727EC"/>
    <w:rsid w:val="00272B51"/>
    <w:rsid w:val="00273060"/>
    <w:rsid w:val="00273544"/>
    <w:rsid w:val="00273F2D"/>
    <w:rsid w:val="00274609"/>
    <w:rsid w:val="00274E36"/>
    <w:rsid w:val="002750CC"/>
    <w:rsid w:val="00275B86"/>
    <w:rsid w:val="002761CE"/>
    <w:rsid w:val="002766B3"/>
    <w:rsid w:val="00276858"/>
    <w:rsid w:val="00276CB0"/>
    <w:rsid w:val="00276FBA"/>
    <w:rsid w:val="0027710C"/>
    <w:rsid w:val="00277561"/>
    <w:rsid w:val="00277FF8"/>
    <w:rsid w:val="00280659"/>
    <w:rsid w:val="002807C5"/>
    <w:rsid w:val="0028099B"/>
    <w:rsid w:val="00280A07"/>
    <w:rsid w:val="00280B70"/>
    <w:rsid w:val="00280FDF"/>
    <w:rsid w:val="00281059"/>
    <w:rsid w:val="0028110C"/>
    <w:rsid w:val="0028144A"/>
    <w:rsid w:val="0028145A"/>
    <w:rsid w:val="00281809"/>
    <w:rsid w:val="002826A8"/>
    <w:rsid w:val="002831FC"/>
    <w:rsid w:val="0028321E"/>
    <w:rsid w:val="00283481"/>
    <w:rsid w:val="002838CF"/>
    <w:rsid w:val="00283B76"/>
    <w:rsid w:val="00284054"/>
    <w:rsid w:val="00284288"/>
    <w:rsid w:val="002849CE"/>
    <w:rsid w:val="00284FA3"/>
    <w:rsid w:val="002853C7"/>
    <w:rsid w:val="0028558F"/>
    <w:rsid w:val="00285A5B"/>
    <w:rsid w:val="002864BC"/>
    <w:rsid w:val="00286501"/>
    <w:rsid w:val="00286FC3"/>
    <w:rsid w:val="002871A3"/>
    <w:rsid w:val="00290962"/>
    <w:rsid w:val="00290FDF"/>
    <w:rsid w:val="00291B8E"/>
    <w:rsid w:val="002920BC"/>
    <w:rsid w:val="00292869"/>
    <w:rsid w:val="00292A96"/>
    <w:rsid w:val="00292C1B"/>
    <w:rsid w:val="00292E81"/>
    <w:rsid w:val="00293026"/>
    <w:rsid w:val="0029310B"/>
    <w:rsid w:val="002934FC"/>
    <w:rsid w:val="00293A0B"/>
    <w:rsid w:val="00293E49"/>
    <w:rsid w:val="00293F0B"/>
    <w:rsid w:val="00293FA3"/>
    <w:rsid w:val="00294CEF"/>
    <w:rsid w:val="00295937"/>
    <w:rsid w:val="00295D0D"/>
    <w:rsid w:val="002960AB"/>
    <w:rsid w:val="002962D8"/>
    <w:rsid w:val="002965AF"/>
    <w:rsid w:val="00296758"/>
    <w:rsid w:val="00297937"/>
    <w:rsid w:val="002A0021"/>
    <w:rsid w:val="002A06E2"/>
    <w:rsid w:val="002A0AC7"/>
    <w:rsid w:val="002A1EB0"/>
    <w:rsid w:val="002A2D77"/>
    <w:rsid w:val="002A31FD"/>
    <w:rsid w:val="002A371F"/>
    <w:rsid w:val="002A631D"/>
    <w:rsid w:val="002A6801"/>
    <w:rsid w:val="002A6B61"/>
    <w:rsid w:val="002A7083"/>
    <w:rsid w:val="002A724F"/>
    <w:rsid w:val="002A7460"/>
    <w:rsid w:val="002A748A"/>
    <w:rsid w:val="002A748B"/>
    <w:rsid w:val="002A7582"/>
    <w:rsid w:val="002B0086"/>
    <w:rsid w:val="002B0262"/>
    <w:rsid w:val="002B08FB"/>
    <w:rsid w:val="002B1044"/>
    <w:rsid w:val="002B16CB"/>
    <w:rsid w:val="002B1CAC"/>
    <w:rsid w:val="002B1F60"/>
    <w:rsid w:val="002B1F99"/>
    <w:rsid w:val="002B20EB"/>
    <w:rsid w:val="002B216C"/>
    <w:rsid w:val="002B263D"/>
    <w:rsid w:val="002B347C"/>
    <w:rsid w:val="002B3627"/>
    <w:rsid w:val="002B39A2"/>
    <w:rsid w:val="002B3A40"/>
    <w:rsid w:val="002B3B49"/>
    <w:rsid w:val="002B4508"/>
    <w:rsid w:val="002B4664"/>
    <w:rsid w:val="002B4725"/>
    <w:rsid w:val="002B4846"/>
    <w:rsid w:val="002B4A73"/>
    <w:rsid w:val="002B4D68"/>
    <w:rsid w:val="002B4FDD"/>
    <w:rsid w:val="002B509B"/>
    <w:rsid w:val="002B5B60"/>
    <w:rsid w:val="002B60EF"/>
    <w:rsid w:val="002B6345"/>
    <w:rsid w:val="002B6AF3"/>
    <w:rsid w:val="002B6F8F"/>
    <w:rsid w:val="002B70B6"/>
    <w:rsid w:val="002B747A"/>
    <w:rsid w:val="002B7490"/>
    <w:rsid w:val="002B7502"/>
    <w:rsid w:val="002B7504"/>
    <w:rsid w:val="002B7FD7"/>
    <w:rsid w:val="002C02A4"/>
    <w:rsid w:val="002C0CE6"/>
    <w:rsid w:val="002C10D6"/>
    <w:rsid w:val="002C15A7"/>
    <w:rsid w:val="002C18B2"/>
    <w:rsid w:val="002C1A41"/>
    <w:rsid w:val="002C1D93"/>
    <w:rsid w:val="002C2451"/>
    <w:rsid w:val="002C2C65"/>
    <w:rsid w:val="002C3C91"/>
    <w:rsid w:val="002C450F"/>
    <w:rsid w:val="002C51E6"/>
    <w:rsid w:val="002C5387"/>
    <w:rsid w:val="002C5AB2"/>
    <w:rsid w:val="002C621C"/>
    <w:rsid w:val="002C6375"/>
    <w:rsid w:val="002C7C4B"/>
    <w:rsid w:val="002C7FC4"/>
    <w:rsid w:val="002D0008"/>
    <w:rsid w:val="002D0028"/>
    <w:rsid w:val="002D002B"/>
    <w:rsid w:val="002D0394"/>
    <w:rsid w:val="002D03EB"/>
    <w:rsid w:val="002D044C"/>
    <w:rsid w:val="002D0B17"/>
    <w:rsid w:val="002D15E0"/>
    <w:rsid w:val="002D15E2"/>
    <w:rsid w:val="002D252A"/>
    <w:rsid w:val="002D26B7"/>
    <w:rsid w:val="002D3C70"/>
    <w:rsid w:val="002D3D78"/>
    <w:rsid w:val="002D54BC"/>
    <w:rsid w:val="002D5DB9"/>
    <w:rsid w:val="002D6A04"/>
    <w:rsid w:val="002D7009"/>
    <w:rsid w:val="002D77BE"/>
    <w:rsid w:val="002D7AA8"/>
    <w:rsid w:val="002E0CBE"/>
    <w:rsid w:val="002E13C4"/>
    <w:rsid w:val="002E1A53"/>
    <w:rsid w:val="002E21D7"/>
    <w:rsid w:val="002E23D3"/>
    <w:rsid w:val="002E23F6"/>
    <w:rsid w:val="002E24E4"/>
    <w:rsid w:val="002E3948"/>
    <w:rsid w:val="002E43A2"/>
    <w:rsid w:val="002E4463"/>
    <w:rsid w:val="002E4ABC"/>
    <w:rsid w:val="002E4C9B"/>
    <w:rsid w:val="002E5585"/>
    <w:rsid w:val="002E59E1"/>
    <w:rsid w:val="002E5D82"/>
    <w:rsid w:val="002E64D5"/>
    <w:rsid w:val="002E6AE0"/>
    <w:rsid w:val="002E6C53"/>
    <w:rsid w:val="002E75E1"/>
    <w:rsid w:val="002E7608"/>
    <w:rsid w:val="002E76E9"/>
    <w:rsid w:val="002F03DE"/>
    <w:rsid w:val="002F06A8"/>
    <w:rsid w:val="002F0A94"/>
    <w:rsid w:val="002F15B8"/>
    <w:rsid w:val="002F1F95"/>
    <w:rsid w:val="002F250B"/>
    <w:rsid w:val="002F29F7"/>
    <w:rsid w:val="002F31ED"/>
    <w:rsid w:val="002F32BC"/>
    <w:rsid w:val="002F3352"/>
    <w:rsid w:val="002F3569"/>
    <w:rsid w:val="002F3A6C"/>
    <w:rsid w:val="002F5384"/>
    <w:rsid w:val="002F5C2A"/>
    <w:rsid w:val="002F5E2C"/>
    <w:rsid w:val="002F5EC1"/>
    <w:rsid w:val="002F5EF0"/>
    <w:rsid w:val="002F68B4"/>
    <w:rsid w:val="002F6FBB"/>
    <w:rsid w:val="002F70EB"/>
    <w:rsid w:val="002F76A9"/>
    <w:rsid w:val="002F77B1"/>
    <w:rsid w:val="002F77D3"/>
    <w:rsid w:val="002F7822"/>
    <w:rsid w:val="002F7F5A"/>
    <w:rsid w:val="002F7F7D"/>
    <w:rsid w:val="00300141"/>
    <w:rsid w:val="00301F85"/>
    <w:rsid w:val="00302B3A"/>
    <w:rsid w:val="00302F38"/>
    <w:rsid w:val="00302F8E"/>
    <w:rsid w:val="0030333B"/>
    <w:rsid w:val="00303367"/>
    <w:rsid w:val="00303FFD"/>
    <w:rsid w:val="0030472A"/>
    <w:rsid w:val="00304789"/>
    <w:rsid w:val="00304ADD"/>
    <w:rsid w:val="00304EBB"/>
    <w:rsid w:val="0030527A"/>
    <w:rsid w:val="00305704"/>
    <w:rsid w:val="00305843"/>
    <w:rsid w:val="0030597F"/>
    <w:rsid w:val="00305FA8"/>
    <w:rsid w:val="003062D3"/>
    <w:rsid w:val="0030653F"/>
    <w:rsid w:val="00306576"/>
    <w:rsid w:val="003068A5"/>
    <w:rsid w:val="00307E5A"/>
    <w:rsid w:val="003101A4"/>
    <w:rsid w:val="003106F8"/>
    <w:rsid w:val="003107F7"/>
    <w:rsid w:val="00310B81"/>
    <w:rsid w:val="00310F1C"/>
    <w:rsid w:val="0031191D"/>
    <w:rsid w:val="003140FA"/>
    <w:rsid w:val="00314CC6"/>
    <w:rsid w:val="00314F0A"/>
    <w:rsid w:val="00315816"/>
    <w:rsid w:val="0031582A"/>
    <w:rsid w:val="00315C89"/>
    <w:rsid w:val="00316071"/>
    <w:rsid w:val="00316CCA"/>
    <w:rsid w:val="00316D34"/>
    <w:rsid w:val="00317B86"/>
    <w:rsid w:val="00320876"/>
    <w:rsid w:val="003209FD"/>
    <w:rsid w:val="00320E71"/>
    <w:rsid w:val="00320F82"/>
    <w:rsid w:val="0032259A"/>
    <w:rsid w:val="00322D61"/>
    <w:rsid w:val="00322E39"/>
    <w:rsid w:val="00323529"/>
    <w:rsid w:val="00323F82"/>
    <w:rsid w:val="0032414F"/>
    <w:rsid w:val="003242B3"/>
    <w:rsid w:val="003257C8"/>
    <w:rsid w:val="00326043"/>
    <w:rsid w:val="00326250"/>
    <w:rsid w:val="00326C50"/>
    <w:rsid w:val="00326F90"/>
    <w:rsid w:val="00327A92"/>
    <w:rsid w:val="00330280"/>
    <w:rsid w:val="003304AF"/>
    <w:rsid w:val="00330A50"/>
    <w:rsid w:val="00330EA5"/>
    <w:rsid w:val="00331C35"/>
    <w:rsid w:val="00332535"/>
    <w:rsid w:val="00332BC7"/>
    <w:rsid w:val="00332D06"/>
    <w:rsid w:val="00332E3B"/>
    <w:rsid w:val="00333085"/>
    <w:rsid w:val="00333122"/>
    <w:rsid w:val="0033372F"/>
    <w:rsid w:val="003337A2"/>
    <w:rsid w:val="00333EDE"/>
    <w:rsid w:val="003344E2"/>
    <w:rsid w:val="00334673"/>
    <w:rsid w:val="003354C1"/>
    <w:rsid w:val="00335880"/>
    <w:rsid w:val="003364BD"/>
    <w:rsid w:val="00336DC0"/>
    <w:rsid w:val="003379EC"/>
    <w:rsid w:val="00337D64"/>
    <w:rsid w:val="003404C6"/>
    <w:rsid w:val="0034077A"/>
    <w:rsid w:val="00340D90"/>
    <w:rsid w:val="003410B8"/>
    <w:rsid w:val="00341633"/>
    <w:rsid w:val="00341BBD"/>
    <w:rsid w:val="00342003"/>
    <w:rsid w:val="0034235A"/>
    <w:rsid w:val="00342630"/>
    <w:rsid w:val="003436B4"/>
    <w:rsid w:val="003437BA"/>
    <w:rsid w:val="00343A40"/>
    <w:rsid w:val="00343B07"/>
    <w:rsid w:val="003440CA"/>
    <w:rsid w:val="00344683"/>
    <w:rsid w:val="003446D4"/>
    <w:rsid w:val="00344F6A"/>
    <w:rsid w:val="003451FB"/>
    <w:rsid w:val="00345D26"/>
    <w:rsid w:val="00345D29"/>
    <w:rsid w:val="00345EB4"/>
    <w:rsid w:val="00346213"/>
    <w:rsid w:val="00346681"/>
    <w:rsid w:val="003468C9"/>
    <w:rsid w:val="00346918"/>
    <w:rsid w:val="00346F76"/>
    <w:rsid w:val="00347054"/>
    <w:rsid w:val="00350371"/>
    <w:rsid w:val="0035041D"/>
    <w:rsid w:val="00350D33"/>
    <w:rsid w:val="00350E3F"/>
    <w:rsid w:val="00350F73"/>
    <w:rsid w:val="00352029"/>
    <w:rsid w:val="00353404"/>
    <w:rsid w:val="0035363E"/>
    <w:rsid w:val="003539D8"/>
    <w:rsid w:val="00353BD9"/>
    <w:rsid w:val="00353D67"/>
    <w:rsid w:val="00353EB1"/>
    <w:rsid w:val="0035416F"/>
    <w:rsid w:val="00354379"/>
    <w:rsid w:val="003550E8"/>
    <w:rsid w:val="00355A4B"/>
    <w:rsid w:val="00356B02"/>
    <w:rsid w:val="00356F29"/>
    <w:rsid w:val="00357272"/>
    <w:rsid w:val="00357488"/>
    <w:rsid w:val="00357781"/>
    <w:rsid w:val="0035798B"/>
    <w:rsid w:val="00357ADD"/>
    <w:rsid w:val="00357EE2"/>
    <w:rsid w:val="003602D5"/>
    <w:rsid w:val="003603C0"/>
    <w:rsid w:val="00360DC8"/>
    <w:rsid w:val="00360F16"/>
    <w:rsid w:val="003610B7"/>
    <w:rsid w:val="0036134A"/>
    <w:rsid w:val="00361443"/>
    <w:rsid w:val="003618A3"/>
    <w:rsid w:val="00361C20"/>
    <w:rsid w:val="00362049"/>
    <w:rsid w:val="0036228C"/>
    <w:rsid w:val="00362849"/>
    <w:rsid w:val="00362C69"/>
    <w:rsid w:val="003635FA"/>
    <w:rsid w:val="0036368B"/>
    <w:rsid w:val="0036399B"/>
    <w:rsid w:val="00363C01"/>
    <w:rsid w:val="00363C2E"/>
    <w:rsid w:val="00363F28"/>
    <w:rsid w:val="003645C6"/>
    <w:rsid w:val="00365265"/>
    <w:rsid w:val="00365835"/>
    <w:rsid w:val="0036663E"/>
    <w:rsid w:val="00366D02"/>
    <w:rsid w:val="00367148"/>
    <w:rsid w:val="0036765A"/>
    <w:rsid w:val="00370225"/>
    <w:rsid w:val="0037026F"/>
    <w:rsid w:val="003705F9"/>
    <w:rsid w:val="00371CB5"/>
    <w:rsid w:val="00371D59"/>
    <w:rsid w:val="00372D8D"/>
    <w:rsid w:val="00372DCF"/>
    <w:rsid w:val="00372F85"/>
    <w:rsid w:val="0037350F"/>
    <w:rsid w:val="00373A70"/>
    <w:rsid w:val="00373FCB"/>
    <w:rsid w:val="00374A22"/>
    <w:rsid w:val="003751B2"/>
    <w:rsid w:val="00375ABB"/>
    <w:rsid w:val="00375C6C"/>
    <w:rsid w:val="00375FE0"/>
    <w:rsid w:val="00376656"/>
    <w:rsid w:val="00376F00"/>
    <w:rsid w:val="00377499"/>
    <w:rsid w:val="00377656"/>
    <w:rsid w:val="00377D24"/>
    <w:rsid w:val="00377E40"/>
    <w:rsid w:val="00377F40"/>
    <w:rsid w:val="003802C8"/>
    <w:rsid w:val="003806AC"/>
    <w:rsid w:val="00380CB9"/>
    <w:rsid w:val="003818B3"/>
    <w:rsid w:val="00381B8D"/>
    <w:rsid w:val="00381CDE"/>
    <w:rsid w:val="00381F76"/>
    <w:rsid w:val="00382EAE"/>
    <w:rsid w:val="003832CB"/>
    <w:rsid w:val="00383964"/>
    <w:rsid w:val="00383AE8"/>
    <w:rsid w:val="00383B70"/>
    <w:rsid w:val="00384497"/>
    <w:rsid w:val="003844C9"/>
    <w:rsid w:val="00384C2D"/>
    <w:rsid w:val="00384C7E"/>
    <w:rsid w:val="00384DCB"/>
    <w:rsid w:val="0038505F"/>
    <w:rsid w:val="0038557A"/>
    <w:rsid w:val="00385B19"/>
    <w:rsid w:val="003878C8"/>
    <w:rsid w:val="0039011B"/>
    <w:rsid w:val="0039012A"/>
    <w:rsid w:val="00390529"/>
    <w:rsid w:val="00390C57"/>
    <w:rsid w:val="00390CB1"/>
    <w:rsid w:val="00390D4E"/>
    <w:rsid w:val="00391F3D"/>
    <w:rsid w:val="00392BA5"/>
    <w:rsid w:val="00392CA7"/>
    <w:rsid w:val="00392E4D"/>
    <w:rsid w:val="00393309"/>
    <w:rsid w:val="00393642"/>
    <w:rsid w:val="003936C3"/>
    <w:rsid w:val="003940E5"/>
    <w:rsid w:val="0039437D"/>
    <w:rsid w:val="00394407"/>
    <w:rsid w:val="003947D2"/>
    <w:rsid w:val="00394FAE"/>
    <w:rsid w:val="00395314"/>
    <w:rsid w:val="003955A3"/>
    <w:rsid w:val="00396293"/>
    <w:rsid w:val="00396516"/>
    <w:rsid w:val="00396FD5"/>
    <w:rsid w:val="003970A0"/>
    <w:rsid w:val="003973F0"/>
    <w:rsid w:val="0039780F"/>
    <w:rsid w:val="00397D23"/>
    <w:rsid w:val="00397EDA"/>
    <w:rsid w:val="003A0595"/>
    <w:rsid w:val="003A06EC"/>
    <w:rsid w:val="003A09FD"/>
    <w:rsid w:val="003A10CD"/>
    <w:rsid w:val="003A16E6"/>
    <w:rsid w:val="003A1F4E"/>
    <w:rsid w:val="003A31A8"/>
    <w:rsid w:val="003A3970"/>
    <w:rsid w:val="003A417D"/>
    <w:rsid w:val="003A47E8"/>
    <w:rsid w:val="003A630B"/>
    <w:rsid w:val="003A63BC"/>
    <w:rsid w:val="003A717D"/>
    <w:rsid w:val="003A7DF9"/>
    <w:rsid w:val="003A7F45"/>
    <w:rsid w:val="003B0879"/>
    <w:rsid w:val="003B12AA"/>
    <w:rsid w:val="003B1382"/>
    <w:rsid w:val="003B1E3E"/>
    <w:rsid w:val="003B2598"/>
    <w:rsid w:val="003B2E7A"/>
    <w:rsid w:val="003B3060"/>
    <w:rsid w:val="003B33C0"/>
    <w:rsid w:val="003B3726"/>
    <w:rsid w:val="003B428E"/>
    <w:rsid w:val="003B468D"/>
    <w:rsid w:val="003B47B5"/>
    <w:rsid w:val="003B5084"/>
    <w:rsid w:val="003B54D5"/>
    <w:rsid w:val="003B5857"/>
    <w:rsid w:val="003B69C2"/>
    <w:rsid w:val="003B6CB5"/>
    <w:rsid w:val="003B7439"/>
    <w:rsid w:val="003B7448"/>
    <w:rsid w:val="003B7467"/>
    <w:rsid w:val="003B771B"/>
    <w:rsid w:val="003B7815"/>
    <w:rsid w:val="003B7CED"/>
    <w:rsid w:val="003C03D9"/>
    <w:rsid w:val="003C0C32"/>
    <w:rsid w:val="003C1869"/>
    <w:rsid w:val="003C1A36"/>
    <w:rsid w:val="003C241A"/>
    <w:rsid w:val="003C2A7E"/>
    <w:rsid w:val="003C2ACC"/>
    <w:rsid w:val="003C2B66"/>
    <w:rsid w:val="003C31AF"/>
    <w:rsid w:val="003C483A"/>
    <w:rsid w:val="003C5649"/>
    <w:rsid w:val="003C5727"/>
    <w:rsid w:val="003C5A5E"/>
    <w:rsid w:val="003C64E7"/>
    <w:rsid w:val="003C67FF"/>
    <w:rsid w:val="003C6B54"/>
    <w:rsid w:val="003C71B4"/>
    <w:rsid w:val="003C7700"/>
    <w:rsid w:val="003D0BD8"/>
    <w:rsid w:val="003D12B4"/>
    <w:rsid w:val="003D17F0"/>
    <w:rsid w:val="003D1A50"/>
    <w:rsid w:val="003D2079"/>
    <w:rsid w:val="003D29C0"/>
    <w:rsid w:val="003D2AF1"/>
    <w:rsid w:val="003D2C9F"/>
    <w:rsid w:val="003D2E83"/>
    <w:rsid w:val="003D34AD"/>
    <w:rsid w:val="003D3528"/>
    <w:rsid w:val="003D375A"/>
    <w:rsid w:val="003D4468"/>
    <w:rsid w:val="003D45E3"/>
    <w:rsid w:val="003D4F60"/>
    <w:rsid w:val="003D50CF"/>
    <w:rsid w:val="003D5207"/>
    <w:rsid w:val="003D525F"/>
    <w:rsid w:val="003D6193"/>
    <w:rsid w:val="003D63CF"/>
    <w:rsid w:val="003D6C4D"/>
    <w:rsid w:val="003D72A8"/>
    <w:rsid w:val="003D76F4"/>
    <w:rsid w:val="003E000A"/>
    <w:rsid w:val="003E055C"/>
    <w:rsid w:val="003E1612"/>
    <w:rsid w:val="003E1A98"/>
    <w:rsid w:val="003E1B02"/>
    <w:rsid w:val="003E1F44"/>
    <w:rsid w:val="003E2088"/>
    <w:rsid w:val="003E2F0E"/>
    <w:rsid w:val="003E300D"/>
    <w:rsid w:val="003E310C"/>
    <w:rsid w:val="003E3457"/>
    <w:rsid w:val="003E39A0"/>
    <w:rsid w:val="003E3BB6"/>
    <w:rsid w:val="003E42AC"/>
    <w:rsid w:val="003E4439"/>
    <w:rsid w:val="003E44F7"/>
    <w:rsid w:val="003E5E80"/>
    <w:rsid w:val="003E61CF"/>
    <w:rsid w:val="003E6399"/>
    <w:rsid w:val="003E6691"/>
    <w:rsid w:val="003E6891"/>
    <w:rsid w:val="003E6915"/>
    <w:rsid w:val="003E6EDB"/>
    <w:rsid w:val="003E7373"/>
    <w:rsid w:val="003E7862"/>
    <w:rsid w:val="003E7B7A"/>
    <w:rsid w:val="003E7F17"/>
    <w:rsid w:val="003F0073"/>
    <w:rsid w:val="003F034F"/>
    <w:rsid w:val="003F036C"/>
    <w:rsid w:val="003F12E6"/>
    <w:rsid w:val="003F1384"/>
    <w:rsid w:val="003F1ADF"/>
    <w:rsid w:val="003F2834"/>
    <w:rsid w:val="003F2BA7"/>
    <w:rsid w:val="003F2D0A"/>
    <w:rsid w:val="003F2ED8"/>
    <w:rsid w:val="003F30A4"/>
    <w:rsid w:val="003F3728"/>
    <w:rsid w:val="003F3F0A"/>
    <w:rsid w:val="003F4535"/>
    <w:rsid w:val="003F46D6"/>
    <w:rsid w:val="003F5125"/>
    <w:rsid w:val="003F5ABD"/>
    <w:rsid w:val="003F6882"/>
    <w:rsid w:val="003F7281"/>
    <w:rsid w:val="003F7BCF"/>
    <w:rsid w:val="00400401"/>
    <w:rsid w:val="00400417"/>
    <w:rsid w:val="004005A8"/>
    <w:rsid w:val="00400615"/>
    <w:rsid w:val="004008CD"/>
    <w:rsid w:val="00400AE6"/>
    <w:rsid w:val="00400FAC"/>
    <w:rsid w:val="00401BFF"/>
    <w:rsid w:val="00401CE3"/>
    <w:rsid w:val="004023EC"/>
    <w:rsid w:val="004025B4"/>
    <w:rsid w:val="004025BD"/>
    <w:rsid w:val="004028B0"/>
    <w:rsid w:val="00402973"/>
    <w:rsid w:val="00403171"/>
    <w:rsid w:val="0040373E"/>
    <w:rsid w:val="00403D86"/>
    <w:rsid w:val="00403E70"/>
    <w:rsid w:val="00403E9D"/>
    <w:rsid w:val="004046B6"/>
    <w:rsid w:val="0040474C"/>
    <w:rsid w:val="00404C86"/>
    <w:rsid w:val="004050A0"/>
    <w:rsid w:val="0040521A"/>
    <w:rsid w:val="00405BFE"/>
    <w:rsid w:val="00406071"/>
    <w:rsid w:val="0040638F"/>
    <w:rsid w:val="00406D0D"/>
    <w:rsid w:val="00406D63"/>
    <w:rsid w:val="004077FB"/>
    <w:rsid w:val="00407D04"/>
    <w:rsid w:val="00407EFB"/>
    <w:rsid w:val="00410EA1"/>
    <w:rsid w:val="00411D69"/>
    <w:rsid w:val="0041249D"/>
    <w:rsid w:val="0041273B"/>
    <w:rsid w:val="004135EB"/>
    <w:rsid w:val="00413D8A"/>
    <w:rsid w:val="0041402B"/>
    <w:rsid w:val="004140CD"/>
    <w:rsid w:val="00414678"/>
    <w:rsid w:val="00414D6A"/>
    <w:rsid w:val="00414E75"/>
    <w:rsid w:val="00415123"/>
    <w:rsid w:val="00415990"/>
    <w:rsid w:val="00415E77"/>
    <w:rsid w:val="00415F6A"/>
    <w:rsid w:val="0041650F"/>
    <w:rsid w:val="004168D1"/>
    <w:rsid w:val="00416E66"/>
    <w:rsid w:val="00416F23"/>
    <w:rsid w:val="004171D7"/>
    <w:rsid w:val="00420B7E"/>
    <w:rsid w:val="0042107A"/>
    <w:rsid w:val="0042228C"/>
    <w:rsid w:val="0042257B"/>
    <w:rsid w:val="004225A2"/>
    <w:rsid w:val="0042278A"/>
    <w:rsid w:val="0042315D"/>
    <w:rsid w:val="004231BE"/>
    <w:rsid w:val="00423B16"/>
    <w:rsid w:val="00423C3F"/>
    <w:rsid w:val="004241A9"/>
    <w:rsid w:val="0042423A"/>
    <w:rsid w:val="00424A1D"/>
    <w:rsid w:val="00424A51"/>
    <w:rsid w:val="004256AD"/>
    <w:rsid w:val="00425EFE"/>
    <w:rsid w:val="00425F81"/>
    <w:rsid w:val="00426558"/>
    <w:rsid w:val="00426742"/>
    <w:rsid w:val="004269B9"/>
    <w:rsid w:val="0042754A"/>
    <w:rsid w:val="00427E3F"/>
    <w:rsid w:val="00430603"/>
    <w:rsid w:val="00430B32"/>
    <w:rsid w:val="00431002"/>
    <w:rsid w:val="0043190C"/>
    <w:rsid w:val="00431AFE"/>
    <w:rsid w:val="00431D08"/>
    <w:rsid w:val="00431D2D"/>
    <w:rsid w:val="00431EDC"/>
    <w:rsid w:val="00432008"/>
    <w:rsid w:val="004324E7"/>
    <w:rsid w:val="004324FC"/>
    <w:rsid w:val="00432519"/>
    <w:rsid w:val="004327E5"/>
    <w:rsid w:val="00432C80"/>
    <w:rsid w:val="0043388A"/>
    <w:rsid w:val="004341D9"/>
    <w:rsid w:val="004349B6"/>
    <w:rsid w:val="00434BA2"/>
    <w:rsid w:val="00435110"/>
    <w:rsid w:val="00436137"/>
    <w:rsid w:val="004361BA"/>
    <w:rsid w:val="00436AF1"/>
    <w:rsid w:val="00436DF9"/>
    <w:rsid w:val="004372EA"/>
    <w:rsid w:val="00437FD6"/>
    <w:rsid w:val="004400A6"/>
    <w:rsid w:val="00440360"/>
    <w:rsid w:val="004403E8"/>
    <w:rsid w:val="004404C2"/>
    <w:rsid w:val="00440538"/>
    <w:rsid w:val="004406C4"/>
    <w:rsid w:val="00441377"/>
    <w:rsid w:val="004415D6"/>
    <w:rsid w:val="004418F3"/>
    <w:rsid w:val="004424C9"/>
    <w:rsid w:val="00442B82"/>
    <w:rsid w:val="00443068"/>
    <w:rsid w:val="004432CC"/>
    <w:rsid w:val="00443A0A"/>
    <w:rsid w:val="00443A41"/>
    <w:rsid w:val="00443B06"/>
    <w:rsid w:val="00443E2D"/>
    <w:rsid w:val="004451C8"/>
    <w:rsid w:val="004455C1"/>
    <w:rsid w:val="00445919"/>
    <w:rsid w:val="004459C0"/>
    <w:rsid w:val="00445BDD"/>
    <w:rsid w:val="004461CD"/>
    <w:rsid w:val="0044630F"/>
    <w:rsid w:val="00446712"/>
    <w:rsid w:val="004469BD"/>
    <w:rsid w:val="00447F68"/>
    <w:rsid w:val="00447FCD"/>
    <w:rsid w:val="00450630"/>
    <w:rsid w:val="004508BC"/>
    <w:rsid w:val="004510D8"/>
    <w:rsid w:val="0045163E"/>
    <w:rsid w:val="004518A8"/>
    <w:rsid w:val="00451D3E"/>
    <w:rsid w:val="0045200A"/>
    <w:rsid w:val="004520B1"/>
    <w:rsid w:val="00452134"/>
    <w:rsid w:val="004526EC"/>
    <w:rsid w:val="00452C8B"/>
    <w:rsid w:val="00452CDE"/>
    <w:rsid w:val="004533F2"/>
    <w:rsid w:val="00454903"/>
    <w:rsid w:val="00455532"/>
    <w:rsid w:val="004556DD"/>
    <w:rsid w:val="00455A3E"/>
    <w:rsid w:val="0045631D"/>
    <w:rsid w:val="0045659E"/>
    <w:rsid w:val="00456D0C"/>
    <w:rsid w:val="0045793C"/>
    <w:rsid w:val="0046036C"/>
    <w:rsid w:val="004617E0"/>
    <w:rsid w:val="0046199D"/>
    <w:rsid w:val="00461A23"/>
    <w:rsid w:val="00461D3B"/>
    <w:rsid w:val="004620E8"/>
    <w:rsid w:val="00462737"/>
    <w:rsid w:val="0046443F"/>
    <w:rsid w:val="00464A1F"/>
    <w:rsid w:val="0046510E"/>
    <w:rsid w:val="004654C1"/>
    <w:rsid w:val="00465508"/>
    <w:rsid w:val="00465DB8"/>
    <w:rsid w:val="00466355"/>
    <w:rsid w:val="00466596"/>
    <w:rsid w:val="00466DD8"/>
    <w:rsid w:val="00466EF4"/>
    <w:rsid w:val="004700D4"/>
    <w:rsid w:val="0047080D"/>
    <w:rsid w:val="00470E3B"/>
    <w:rsid w:val="004719F5"/>
    <w:rsid w:val="0047240D"/>
    <w:rsid w:val="00472863"/>
    <w:rsid w:val="0047294E"/>
    <w:rsid w:val="00472A7C"/>
    <w:rsid w:val="004730AB"/>
    <w:rsid w:val="00473120"/>
    <w:rsid w:val="00473760"/>
    <w:rsid w:val="00474194"/>
    <w:rsid w:val="0047547A"/>
    <w:rsid w:val="00475EF8"/>
    <w:rsid w:val="0047738C"/>
    <w:rsid w:val="00477576"/>
    <w:rsid w:val="00477DF2"/>
    <w:rsid w:val="0048002B"/>
    <w:rsid w:val="004801A3"/>
    <w:rsid w:val="00480459"/>
    <w:rsid w:val="00480576"/>
    <w:rsid w:val="00480BC6"/>
    <w:rsid w:val="00482039"/>
    <w:rsid w:val="004821A4"/>
    <w:rsid w:val="0048224E"/>
    <w:rsid w:val="0048269A"/>
    <w:rsid w:val="00482813"/>
    <w:rsid w:val="00482CF8"/>
    <w:rsid w:val="00483B3C"/>
    <w:rsid w:val="00483D9E"/>
    <w:rsid w:val="00483EB8"/>
    <w:rsid w:val="004840D3"/>
    <w:rsid w:val="004841A7"/>
    <w:rsid w:val="00484235"/>
    <w:rsid w:val="00484BC8"/>
    <w:rsid w:val="0048587A"/>
    <w:rsid w:val="004861F4"/>
    <w:rsid w:val="00486B0C"/>
    <w:rsid w:val="00486C25"/>
    <w:rsid w:val="004874EE"/>
    <w:rsid w:val="00487874"/>
    <w:rsid w:val="00487936"/>
    <w:rsid w:val="00487B26"/>
    <w:rsid w:val="004903AB"/>
    <w:rsid w:val="00490676"/>
    <w:rsid w:val="00490FB7"/>
    <w:rsid w:val="0049193A"/>
    <w:rsid w:val="004922DB"/>
    <w:rsid w:val="004927E6"/>
    <w:rsid w:val="00493747"/>
    <w:rsid w:val="004938FE"/>
    <w:rsid w:val="004939D8"/>
    <w:rsid w:val="00493BEB"/>
    <w:rsid w:val="00495353"/>
    <w:rsid w:val="00495460"/>
    <w:rsid w:val="004958E3"/>
    <w:rsid w:val="00495C18"/>
    <w:rsid w:val="00495E88"/>
    <w:rsid w:val="0049656A"/>
    <w:rsid w:val="004967D4"/>
    <w:rsid w:val="0049697F"/>
    <w:rsid w:val="00497871"/>
    <w:rsid w:val="004A058C"/>
    <w:rsid w:val="004A08C0"/>
    <w:rsid w:val="004A0A6B"/>
    <w:rsid w:val="004A1944"/>
    <w:rsid w:val="004A1950"/>
    <w:rsid w:val="004A1A18"/>
    <w:rsid w:val="004A1BF3"/>
    <w:rsid w:val="004A1C1A"/>
    <w:rsid w:val="004A1FD6"/>
    <w:rsid w:val="004A5733"/>
    <w:rsid w:val="004A63B6"/>
    <w:rsid w:val="004A66D3"/>
    <w:rsid w:val="004A75D2"/>
    <w:rsid w:val="004A7D62"/>
    <w:rsid w:val="004B0D43"/>
    <w:rsid w:val="004B0F3E"/>
    <w:rsid w:val="004B1123"/>
    <w:rsid w:val="004B1B5A"/>
    <w:rsid w:val="004B1E60"/>
    <w:rsid w:val="004B27C9"/>
    <w:rsid w:val="004B2B73"/>
    <w:rsid w:val="004B3228"/>
    <w:rsid w:val="004B3370"/>
    <w:rsid w:val="004B35A5"/>
    <w:rsid w:val="004B3ADC"/>
    <w:rsid w:val="004B3C36"/>
    <w:rsid w:val="004B4C36"/>
    <w:rsid w:val="004B4FB1"/>
    <w:rsid w:val="004B5722"/>
    <w:rsid w:val="004B676F"/>
    <w:rsid w:val="004B685C"/>
    <w:rsid w:val="004B6D4F"/>
    <w:rsid w:val="004B74E8"/>
    <w:rsid w:val="004B7781"/>
    <w:rsid w:val="004B7BD1"/>
    <w:rsid w:val="004C0104"/>
    <w:rsid w:val="004C06C8"/>
    <w:rsid w:val="004C12C8"/>
    <w:rsid w:val="004C13E2"/>
    <w:rsid w:val="004C1437"/>
    <w:rsid w:val="004C2421"/>
    <w:rsid w:val="004C2646"/>
    <w:rsid w:val="004C38C9"/>
    <w:rsid w:val="004C3C39"/>
    <w:rsid w:val="004C3E0A"/>
    <w:rsid w:val="004C4E22"/>
    <w:rsid w:val="004C5006"/>
    <w:rsid w:val="004C522E"/>
    <w:rsid w:val="004C5879"/>
    <w:rsid w:val="004C6091"/>
    <w:rsid w:val="004C62B3"/>
    <w:rsid w:val="004C6A21"/>
    <w:rsid w:val="004C741D"/>
    <w:rsid w:val="004C7B92"/>
    <w:rsid w:val="004D0549"/>
    <w:rsid w:val="004D057F"/>
    <w:rsid w:val="004D0638"/>
    <w:rsid w:val="004D09CF"/>
    <w:rsid w:val="004D0BEC"/>
    <w:rsid w:val="004D0C39"/>
    <w:rsid w:val="004D0F29"/>
    <w:rsid w:val="004D1374"/>
    <w:rsid w:val="004D1B2A"/>
    <w:rsid w:val="004D208D"/>
    <w:rsid w:val="004D3598"/>
    <w:rsid w:val="004D38E0"/>
    <w:rsid w:val="004D3EC2"/>
    <w:rsid w:val="004D40DC"/>
    <w:rsid w:val="004D414A"/>
    <w:rsid w:val="004D4645"/>
    <w:rsid w:val="004D4C62"/>
    <w:rsid w:val="004D4DDE"/>
    <w:rsid w:val="004D51FB"/>
    <w:rsid w:val="004D591A"/>
    <w:rsid w:val="004D5A76"/>
    <w:rsid w:val="004D6003"/>
    <w:rsid w:val="004D60A0"/>
    <w:rsid w:val="004D67B6"/>
    <w:rsid w:val="004D73EB"/>
    <w:rsid w:val="004D764E"/>
    <w:rsid w:val="004D79DF"/>
    <w:rsid w:val="004D7EB7"/>
    <w:rsid w:val="004E002C"/>
    <w:rsid w:val="004E023E"/>
    <w:rsid w:val="004E048A"/>
    <w:rsid w:val="004E0CFD"/>
    <w:rsid w:val="004E17C5"/>
    <w:rsid w:val="004E227E"/>
    <w:rsid w:val="004E2928"/>
    <w:rsid w:val="004E2BF5"/>
    <w:rsid w:val="004E3126"/>
    <w:rsid w:val="004E39AF"/>
    <w:rsid w:val="004E3A6A"/>
    <w:rsid w:val="004E45BA"/>
    <w:rsid w:val="004E4C9E"/>
    <w:rsid w:val="004E5456"/>
    <w:rsid w:val="004E5ED7"/>
    <w:rsid w:val="004E5F7F"/>
    <w:rsid w:val="004E6020"/>
    <w:rsid w:val="004E62D6"/>
    <w:rsid w:val="004E67A8"/>
    <w:rsid w:val="004E6F5D"/>
    <w:rsid w:val="004E7023"/>
    <w:rsid w:val="004E7053"/>
    <w:rsid w:val="004E70ED"/>
    <w:rsid w:val="004E7B9F"/>
    <w:rsid w:val="004E7F3B"/>
    <w:rsid w:val="004F00F0"/>
    <w:rsid w:val="004F1108"/>
    <w:rsid w:val="004F1D57"/>
    <w:rsid w:val="004F34EC"/>
    <w:rsid w:val="004F355E"/>
    <w:rsid w:val="004F3587"/>
    <w:rsid w:val="004F3AA9"/>
    <w:rsid w:val="004F4335"/>
    <w:rsid w:val="004F4B0C"/>
    <w:rsid w:val="004F4BA5"/>
    <w:rsid w:val="004F4E82"/>
    <w:rsid w:val="004F5603"/>
    <w:rsid w:val="004F5928"/>
    <w:rsid w:val="004F5B83"/>
    <w:rsid w:val="004F5CB6"/>
    <w:rsid w:val="004F6BC3"/>
    <w:rsid w:val="0050017A"/>
    <w:rsid w:val="00501017"/>
    <w:rsid w:val="00501453"/>
    <w:rsid w:val="005015F9"/>
    <w:rsid w:val="005016CB"/>
    <w:rsid w:val="00501E07"/>
    <w:rsid w:val="0050247B"/>
    <w:rsid w:val="00502718"/>
    <w:rsid w:val="0050276C"/>
    <w:rsid w:val="00502A1F"/>
    <w:rsid w:val="00502CA3"/>
    <w:rsid w:val="00503319"/>
    <w:rsid w:val="005036DA"/>
    <w:rsid w:val="00503712"/>
    <w:rsid w:val="00504028"/>
    <w:rsid w:val="00504CED"/>
    <w:rsid w:val="00504E8D"/>
    <w:rsid w:val="0050542B"/>
    <w:rsid w:val="00505C35"/>
    <w:rsid w:val="00505DCD"/>
    <w:rsid w:val="0050603B"/>
    <w:rsid w:val="00506552"/>
    <w:rsid w:val="0050725E"/>
    <w:rsid w:val="0051021B"/>
    <w:rsid w:val="00510A16"/>
    <w:rsid w:val="00511058"/>
    <w:rsid w:val="0051125D"/>
    <w:rsid w:val="00511533"/>
    <w:rsid w:val="00511981"/>
    <w:rsid w:val="005120BB"/>
    <w:rsid w:val="00512404"/>
    <w:rsid w:val="00512B42"/>
    <w:rsid w:val="00512FCD"/>
    <w:rsid w:val="00513009"/>
    <w:rsid w:val="0051301F"/>
    <w:rsid w:val="00514066"/>
    <w:rsid w:val="00514537"/>
    <w:rsid w:val="005145D1"/>
    <w:rsid w:val="0051488F"/>
    <w:rsid w:val="005155D9"/>
    <w:rsid w:val="00515A7E"/>
    <w:rsid w:val="00515AC7"/>
    <w:rsid w:val="00515C4B"/>
    <w:rsid w:val="00515F0B"/>
    <w:rsid w:val="0051602D"/>
    <w:rsid w:val="0051669C"/>
    <w:rsid w:val="00516AE0"/>
    <w:rsid w:val="00516BE6"/>
    <w:rsid w:val="005171D3"/>
    <w:rsid w:val="005171D7"/>
    <w:rsid w:val="005201D6"/>
    <w:rsid w:val="005209A7"/>
    <w:rsid w:val="00520C6E"/>
    <w:rsid w:val="00521044"/>
    <w:rsid w:val="005211CC"/>
    <w:rsid w:val="005211E3"/>
    <w:rsid w:val="0052211B"/>
    <w:rsid w:val="00522F2B"/>
    <w:rsid w:val="00523214"/>
    <w:rsid w:val="00524428"/>
    <w:rsid w:val="005244F0"/>
    <w:rsid w:val="00524676"/>
    <w:rsid w:val="005247DA"/>
    <w:rsid w:val="0052493B"/>
    <w:rsid w:val="00524B91"/>
    <w:rsid w:val="0052523D"/>
    <w:rsid w:val="005270B0"/>
    <w:rsid w:val="0052745B"/>
    <w:rsid w:val="005302FB"/>
    <w:rsid w:val="005303B7"/>
    <w:rsid w:val="00530491"/>
    <w:rsid w:val="00530FD4"/>
    <w:rsid w:val="005310EE"/>
    <w:rsid w:val="00531517"/>
    <w:rsid w:val="00531932"/>
    <w:rsid w:val="005319CE"/>
    <w:rsid w:val="00531CBA"/>
    <w:rsid w:val="00532276"/>
    <w:rsid w:val="00532734"/>
    <w:rsid w:val="0053322B"/>
    <w:rsid w:val="00534AF9"/>
    <w:rsid w:val="00534E41"/>
    <w:rsid w:val="00535433"/>
    <w:rsid w:val="00536791"/>
    <w:rsid w:val="005367A8"/>
    <w:rsid w:val="00536B5B"/>
    <w:rsid w:val="005378AA"/>
    <w:rsid w:val="005378BA"/>
    <w:rsid w:val="00537F5C"/>
    <w:rsid w:val="00540684"/>
    <w:rsid w:val="005406BD"/>
    <w:rsid w:val="00540A9C"/>
    <w:rsid w:val="00540F3D"/>
    <w:rsid w:val="00541263"/>
    <w:rsid w:val="005423E0"/>
    <w:rsid w:val="005426D8"/>
    <w:rsid w:val="00542A68"/>
    <w:rsid w:val="00543713"/>
    <w:rsid w:val="00543780"/>
    <w:rsid w:val="005437A5"/>
    <w:rsid w:val="0054443E"/>
    <w:rsid w:val="005444E9"/>
    <w:rsid w:val="0054476A"/>
    <w:rsid w:val="00544F7A"/>
    <w:rsid w:val="00545405"/>
    <w:rsid w:val="00545AF3"/>
    <w:rsid w:val="00545C00"/>
    <w:rsid w:val="00546137"/>
    <w:rsid w:val="00546164"/>
    <w:rsid w:val="00546F22"/>
    <w:rsid w:val="00547538"/>
    <w:rsid w:val="0054783B"/>
    <w:rsid w:val="00547BA4"/>
    <w:rsid w:val="005502F6"/>
    <w:rsid w:val="005503B3"/>
    <w:rsid w:val="005506B1"/>
    <w:rsid w:val="00550710"/>
    <w:rsid w:val="005513F2"/>
    <w:rsid w:val="00551693"/>
    <w:rsid w:val="0055174F"/>
    <w:rsid w:val="00551787"/>
    <w:rsid w:val="005518F4"/>
    <w:rsid w:val="00551DB0"/>
    <w:rsid w:val="005521DB"/>
    <w:rsid w:val="00552DF2"/>
    <w:rsid w:val="0055316B"/>
    <w:rsid w:val="00553192"/>
    <w:rsid w:val="0055345F"/>
    <w:rsid w:val="00553530"/>
    <w:rsid w:val="0055360A"/>
    <w:rsid w:val="00553A07"/>
    <w:rsid w:val="005544A3"/>
    <w:rsid w:val="005546B7"/>
    <w:rsid w:val="00554751"/>
    <w:rsid w:val="00555166"/>
    <w:rsid w:val="00555AD5"/>
    <w:rsid w:val="00556DF9"/>
    <w:rsid w:val="00556FC4"/>
    <w:rsid w:val="005576AB"/>
    <w:rsid w:val="005577B6"/>
    <w:rsid w:val="00557D83"/>
    <w:rsid w:val="00560507"/>
    <w:rsid w:val="00560924"/>
    <w:rsid w:val="00561566"/>
    <w:rsid w:val="005615FE"/>
    <w:rsid w:val="00561674"/>
    <w:rsid w:val="005620EA"/>
    <w:rsid w:val="005627E7"/>
    <w:rsid w:val="0056328E"/>
    <w:rsid w:val="00563794"/>
    <w:rsid w:val="00563BAF"/>
    <w:rsid w:val="00563DFD"/>
    <w:rsid w:val="00563F6C"/>
    <w:rsid w:val="00565945"/>
    <w:rsid w:val="00565BE2"/>
    <w:rsid w:val="00565D29"/>
    <w:rsid w:val="0056622B"/>
    <w:rsid w:val="0056672E"/>
    <w:rsid w:val="00566876"/>
    <w:rsid w:val="00566C94"/>
    <w:rsid w:val="00566E5D"/>
    <w:rsid w:val="00566FB9"/>
    <w:rsid w:val="00567AD2"/>
    <w:rsid w:val="005700B9"/>
    <w:rsid w:val="005703B2"/>
    <w:rsid w:val="0057067F"/>
    <w:rsid w:val="00570800"/>
    <w:rsid w:val="00570D7C"/>
    <w:rsid w:val="0057116C"/>
    <w:rsid w:val="00571650"/>
    <w:rsid w:val="00571729"/>
    <w:rsid w:val="0057178F"/>
    <w:rsid w:val="00571937"/>
    <w:rsid w:val="00571A05"/>
    <w:rsid w:val="00572306"/>
    <w:rsid w:val="00572606"/>
    <w:rsid w:val="00572E21"/>
    <w:rsid w:val="00573405"/>
    <w:rsid w:val="00573550"/>
    <w:rsid w:val="00573E19"/>
    <w:rsid w:val="0057421C"/>
    <w:rsid w:val="005745E8"/>
    <w:rsid w:val="005746CC"/>
    <w:rsid w:val="00574B5E"/>
    <w:rsid w:val="00574D9C"/>
    <w:rsid w:val="00574E56"/>
    <w:rsid w:val="00575133"/>
    <w:rsid w:val="005769FC"/>
    <w:rsid w:val="005771B4"/>
    <w:rsid w:val="005774E0"/>
    <w:rsid w:val="0057758D"/>
    <w:rsid w:val="00577956"/>
    <w:rsid w:val="00577C20"/>
    <w:rsid w:val="00580886"/>
    <w:rsid w:val="00580D8E"/>
    <w:rsid w:val="00580EA7"/>
    <w:rsid w:val="00580F66"/>
    <w:rsid w:val="00581287"/>
    <w:rsid w:val="005812E1"/>
    <w:rsid w:val="005820F7"/>
    <w:rsid w:val="00582622"/>
    <w:rsid w:val="0058293E"/>
    <w:rsid w:val="005832B3"/>
    <w:rsid w:val="0058391B"/>
    <w:rsid w:val="00583A50"/>
    <w:rsid w:val="00583CB6"/>
    <w:rsid w:val="00583D86"/>
    <w:rsid w:val="00584E8E"/>
    <w:rsid w:val="005866F5"/>
    <w:rsid w:val="00587455"/>
    <w:rsid w:val="00587E84"/>
    <w:rsid w:val="0059087D"/>
    <w:rsid w:val="00590940"/>
    <w:rsid w:val="00590E2B"/>
    <w:rsid w:val="00591547"/>
    <w:rsid w:val="00591799"/>
    <w:rsid w:val="00592018"/>
    <w:rsid w:val="00592C89"/>
    <w:rsid w:val="00593278"/>
    <w:rsid w:val="005936AC"/>
    <w:rsid w:val="0059370A"/>
    <w:rsid w:val="00594576"/>
    <w:rsid w:val="00594B2A"/>
    <w:rsid w:val="005952AB"/>
    <w:rsid w:val="005954DF"/>
    <w:rsid w:val="00595B66"/>
    <w:rsid w:val="0059651B"/>
    <w:rsid w:val="00596CB0"/>
    <w:rsid w:val="00596E52"/>
    <w:rsid w:val="00596FE3"/>
    <w:rsid w:val="0059717A"/>
    <w:rsid w:val="005978F5"/>
    <w:rsid w:val="00597A37"/>
    <w:rsid w:val="00597B79"/>
    <w:rsid w:val="005A0455"/>
    <w:rsid w:val="005A0B09"/>
    <w:rsid w:val="005A14BE"/>
    <w:rsid w:val="005A1AB3"/>
    <w:rsid w:val="005A214E"/>
    <w:rsid w:val="005A25E7"/>
    <w:rsid w:val="005A29DE"/>
    <w:rsid w:val="005A32E3"/>
    <w:rsid w:val="005A3BC9"/>
    <w:rsid w:val="005A4351"/>
    <w:rsid w:val="005A4482"/>
    <w:rsid w:val="005A5185"/>
    <w:rsid w:val="005A58DA"/>
    <w:rsid w:val="005A5DC4"/>
    <w:rsid w:val="005A63BF"/>
    <w:rsid w:val="005A71EA"/>
    <w:rsid w:val="005A7653"/>
    <w:rsid w:val="005A7E95"/>
    <w:rsid w:val="005B0135"/>
    <w:rsid w:val="005B03EB"/>
    <w:rsid w:val="005B12D3"/>
    <w:rsid w:val="005B1B93"/>
    <w:rsid w:val="005B2795"/>
    <w:rsid w:val="005B6348"/>
    <w:rsid w:val="005B7B98"/>
    <w:rsid w:val="005B7D7F"/>
    <w:rsid w:val="005C06F1"/>
    <w:rsid w:val="005C07A2"/>
    <w:rsid w:val="005C08DC"/>
    <w:rsid w:val="005C14BF"/>
    <w:rsid w:val="005C163E"/>
    <w:rsid w:val="005C1B14"/>
    <w:rsid w:val="005C1B17"/>
    <w:rsid w:val="005C1C19"/>
    <w:rsid w:val="005C2125"/>
    <w:rsid w:val="005C27AA"/>
    <w:rsid w:val="005C29B5"/>
    <w:rsid w:val="005C2A97"/>
    <w:rsid w:val="005C2C39"/>
    <w:rsid w:val="005C2C56"/>
    <w:rsid w:val="005C309D"/>
    <w:rsid w:val="005C44B7"/>
    <w:rsid w:val="005C4901"/>
    <w:rsid w:val="005C51DD"/>
    <w:rsid w:val="005C584B"/>
    <w:rsid w:val="005C5BCF"/>
    <w:rsid w:val="005C5F48"/>
    <w:rsid w:val="005C61AD"/>
    <w:rsid w:val="005C6EB4"/>
    <w:rsid w:val="005C70D1"/>
    <w:rsid w:val="005C7126"/>
    <w:rsid w:val="005C7B4B"/>
    <w:rsid w:val="005C7B6C"/>
    <w:rsid w:val="005C7C35"/>
    <w:rsid w:val="005C7D7D"/>
    <w:rsid w:val="005C7EE6"/>
    <w:rsid w:val="005D0657"/>
    <w:rsid w:val="005D0CBA"/>
    <w:rsid w:val="005D1251"/>
    <w:rsid w:val="005D16DA"/>
    <w:rsid w:val="005D1830"/>
    <w:rsid w:val="005D27A8"/>
    <w:rsid w:val="005D27B3"/>
    <w:rsid w:val="005D2A73"/>
    <w:rsid w:val="005D2D5E"/>
    <w:rsid w:val="005D3508"/>
    <w:rsid w:val="005D403F"/>
    <w:rsid w:val="005D4661"/>
    <w:rsid w:val="005D49C3"/>
    <w:rsid w:val="005D6462"/>
    <w:rsid w:val="005D6661"/>
    <w:rsid w:val="005D6EC8"/>
    <w:rsid w:val="005D6F9F"/>
    <w:rsid w:val="005D7171"/>
    <w:rsid w:val="005E029A"/>
    <w:rsid w:val="005E0C5E"/>
    <w:rsid w:val="005E1B47"/>
    <w:rsid w:val="005E1D3E"/>
    <w:rsid w:val="005E22CE"/>
    <w:rsid w:val="005E292A"/>
    <w:rsid w:val="005E2947"/>
    <w:rsid w:val="005E2FE0"/>
    <w:rsid w:val="005E30D5"/>
    <w:rsid w:val="005E3132"/>
    <w:rsid w:val="005E3883"/>
    <w:rsid w:val="005E3CC7"/>
    <w:rsid w:val="005E4107"/>
    <w:rsid w:val="005E4D6D"/>
    <w:rsid w:val="005E4F86"/>
    <w:rsid w:val="005E52CF"/>
    <w:rsid w:val="005E5529"/>
    <w:rsid w:val="005E589C"/>
    <w:rsid w:val="005E5A63"/>
    <w:rsid w:val="005E6D77"/>
    <w:rsid w:val="005F0405"/>
    <w:rsid w:val="005F0B39"/>
    <w:rsid w:val="005F0DDF"/>
    <w:rsid w:val="005F0FB7"/>
    <w:rsid w:val="005F1490"/>
    <w:rsid w:val="005F159C"/>
    <w:rsid w:val="005F1FCA"/>
    <w:rsid w:val="005F21C9"/>
    <w:rsid w:val="005F275D"/>
    <w:rsid w:val="005F292D"/>
    <w:rsid w:val="005F2940"/>
    <w:rsid w:val="005F2B8B"/>
    <w:rsid w:val="005F2DFD"/>
    <w:rsid w:val="005F342A"/>
    <w:rsid w:val="005F3564"/>
    <w:rsid w:val="005F360C"/>
    <w:rsid w:val="005F3E8F"/>
    <w:rsid w:val="005F4546"/>
    <w:rsid w:val="005F5461"/>
    <w:rsid w:val="005F5725"/>
    <w:rsid w:val="005F5B4E"/>
    <w:rsid w:val="005F5C08"/>
    <w:rsid w:val="005F7068"/>
    <w:rsid w:val="005F71B5"/>
    <w:rsid w:val="005F745E"/>
    <w:rsid w:val="005F7F29"/>
    <w:rsid w:val="00600239"/>
    <w:rsid w:val="006002BD"/>
    <w:rsid w:val="006003B5"/>
    <w:rsid w:val="006005B3"/>
    <w:rsid w:val="0060082F"/>
    <w:rsid w:val="00600BD4"/>
    <w:rsid w:val="00600C5A"/>
    <w:rsid w:val="00602997"/>
    <w:rsid w:val="00602D2E"/>
    <w:rsid w:val="0060379F"/>
    <w:rsid w:val="006046EF"/>
    <w:rsid w:val="00604882"/>
    <w:rsid w:val="00604EBF"/>
    <w:rsid w:val="00605030"/>
    <w:rsid w:val="00605749"/>
    <w:rsid w:val="00606874"/>
    <w:rsid w:val="00606BD7"/>
    <w:rsid w:val="00606D4B"/>
    <w:rsid w:val="00607BD6"/>
    <w:rsid w:val="00607FBC"/>
    <w:rsid w:val="006102E8"/>
    <w:rsid w:val="006106B0"/>
    <w:rsid w:val="00610FAD"/>
    <w:rsid w:val="00611B31"/>
    <w:rsid w:val="00611EAE"/>
    <w:rsid w:val="0061254D"/>
    <w:rsid w:val="00612AAF"/>
    <w:rsid w:val="00612FE8"/>
    <w:rsid w:val="0061368B"/>
    <w:rsid w:val="00614079"/>
    <w:rsid w:val="006141C9"/>
    <w:rsid w:val="006142A0"/>
    <w:rsid w:val="00614532"/>
    <w:rsid w:val="00614F19"/>
    <w:rsid w:val="00615715"/>
    <w:rsid w:val="006159AE"/>
    <w:rsid w:val="00616234"/>
    <w:rsid w:val="006165A8"/>
    <w:rsid w:val="00616A6E"/>
    <w:rsid w:val="00616B2E"/>
    <w:rsid w:val="00617270"/>
    <w:rsid w:val="00617357"/>
    <w:rsid w:val="006175DA"/>
    <w:rsid w:val="00620DF8"/>
    <w:rsid w:val="006212E0"/>
    <w:rsid w:val="00621F36"/>
    <w:rsid w:val="00621FA9"/>
    <w:rsid w:val="0062242D"/>
    <w:rsid w:val="006230EE"/>
    <w:rsid w:val="00623C96"/>
    <w:rsid w:val="00623D69"/>
    <w:rsid w:val="00623E4C"/>
    <w:rsid w:val="006243C4"/>
    <w:rsid w:val="00624433"/>
    <w:rsid w:val="00624DEC"/>
    <w:rsid w:val="00625301"/>
    <w:rsid w:val="0062542B"/>
    <w:rsid w:val="00625766"/>
    <w:rsid w:val="006261D1"/>
    <w:rsid w:val="0062681A"/>
    <w:rsid w:val="006269B8"/>
    <w:rsid w:val="00626AC2"/>
    <w:rsid w:val="0062787F"/>
    <w:rsid w:val="00627A7A"/>
    <w:rsid w:val="00627F31"/>
    <w:rsid w:val="00630348"/>
    <w:rsid w:val="006304AA"/>
    <w:rsid w:val="00630964"/>
    <w:rsid w:val="00630BA9"/>
    <w:rsid w:val="00631224"/>
    <w:rsid w:val="00631E78"/>
    <w:rsid w:val="0063259A"/>
    <w:rsid w:val="006326F1"/>
    <w:rsid w:val="00633452"/>
    <w:rsid w:val="006335E4"/>
    <w:rsid w:val="00633C7F"/>
    <w:rsid w:val="00634085"/>
    <w:rsid w:val="00634493"/>
    <w:rsid w:val="00634AAE"/>
    <w:rsid w:val="00634DD5"/>
    <w:rsid w:val="00635206"/>
    <w:rsid w:val="0063536D"/>
    <w:rsid w:val="006354B5"/>
    <w:rsid w:val="00635734"/>
    <w:rsid w:val="00635774"/>
    <w:rsid w:val="006357BF"/>
    <w:rsid w:val="0063681F"/>
    <w:rsid w:val="00636C45"/>
    <w:rsid w:val="0064062D"/>
    <w:rsid w:val="006406E6"/>
    <w:rsid w:val="006407EE"/>
    <w:rsid w:val="006409D8"/>
    <w:rsid w:val="006409DD"/>
    <w:rsid w:val="006422B9"/>
    <w:rsid w:val="006427E8"/>
    <w:rsid w:val="00642F10"/>
    <w:rsid w:val="0064341B"/>
    <w:rsid w:val="00643589"/>
    <w:rsid w:val="00644412"/>
    <w:rsid w:val="00644595"/>
    <w:rsid w:val="006450C3"/>
    <w:rsid w:val="006451CD"/>
    <w:rsid w:val="006457B1"/>
    <w:rsid w:val="006461DC"/>
    <w:rsid w:val="00646298"/>
    <w:rsid w:val="006462C6"/>
    <w:rsid w:val="006466E3"/>
    <w:rsid w:val="00646A9E"/>
    <w:rsid w:val="006475B5"/>
    <w:rsid w:val="00647EC8"/>
    <w:rsid w:val="006502DC"/>
    <w:rsid w:val="00650580"/>
    <w:rsid w:val="0065094A"/>
    <w:rsid w:val="00651873"/>
    <w:rsid w:val="00651A40"/>
    <w:rsid w:val="00652E27"/>
    <w:rsid w:val="00653FC0"/>
    <w:rsid w:val="0065420E"/>
    <w:rsid w:val="006543C6"/>
    <w:rsid w:val="006544DE"/>
    <w:rsid w:val="006553A7"/>
    <w:rsid w:val="00655518"/>
    <w:rsid w:val="006562DD"/>
    <w:rsid w:val="00656E31"/>
    <w:rsid w:val="00657068"/>
    <w:rsid w:val="00657F94"/>
    <w:rsid w:val="00660AEB"/>
    <w:rsid w:val="00661504"/>
    <w:rsid w:val="00661A00"/>
    <w:rsid w:val="00661A67"/>
    <w:rsid w:val="00661E87"/>
    <w:rsid w:val="00661F65"/>
    <w:rsid w:val="006624D8"/>
    <w:rsid w:val="00662D0D"/>
    <w:rsid w:val="00662FD3"/>
    <w:rsid w:val="0066326A"/>
    <w:rsid w:val="006644C3"/>
    <w:rsid w:val="0066459B"/>
    <w:rsid w:val="00664A31"/>
    <w:rsid w:val="00664B6A"/>
    <w:rsid w:val="00664D08"/>
    <w:rsid w:val="00665053"/>
    <w:rsid w:val="006653BF"/>
    <w:rsid w:val="006653DA"/>
    <w:rsid w:val="006657D2"/>
    <w:rsid w:val="00665E0C"/>
    <w:rsid w:val="006661C8"/>
    <w:rsid w:val="00666A2A"/>
    <w:rsid w:val="00666A65"/>
    <w:rsid w:val="00666FA1"/>
    <w:rsid w:val="00667C96"/>
    <w:rsid w:val="00667D1D"/>
    <w:rsid w:val="00670407"/>
    <w:rsid w:val="006706B4"/>
    <w:rsid w:val="006714E6"/>
    <w:rsid w:val="006718BF"/>
    <w:rsid w:val="00671C9B"/>
    <w:rsid w:val="00671D9F"/>
    <w:rsid w:val="00671DF1"/>
    <w:rsid w:val="00671EEB"/>
    <w:rsid w:val="00671FEE"/>
    <w:rsid w:val="0067207A"/>
    <w:rsid w:val="00672823"/>
    <w:rsid w:val="00672C28"/>
    <w:rsid w:val="00674035"/>
    <w:rsid w:val="0067416F"/>
    <w:rsid w:val="00674DDC"/>
    <w:rsid w:val="006754C4"/>
    <w:rsid w:val="00676319"/>
    <w:rsid w:val="0067635E"/>
    <w:rsid w:val="006766F7"/>
    <w:rsid w:val="00676A48"/>
    <w:rsid w:val="00676FB5"/>
    <w:rsid w:val="006774BF"/>
    <w:rsid w:val="006809C5"/>
    <w:rsid w:val="00680D24"/>
    <w:rsid w:val="00681603"/>
    <w:rsid w:val="00681B1C"/>
    <w:rsid w:val="00682052"/>
    <w:rsid w:val="00682761"/>
    <w:rsid w:val="00682858"/>
    <w:rsid w:val="00682AC7"/>
    <w:rsid w:val="00682DCA"/>
    <w:rsid w:val="006831AC"/>
    <w:rsid w:val="006831C0"/>
    <w:rsid w:val="00683CA1"/>
    <w:rsid w:val="00683E25"/>
    <w:rsid w:val="00684015"/>
    <w:rsid w:val="00684050"/>
    <w:rsid w:val="0068434D"/>
    <w:rsid w:val="00684878"/>
    <w:rsid w:val="00685A81"/>
    <w:rsid w:val="00686531"/>
    <w:rsid w:val="006870E5"/>
    <w:rsid w:val="00687B83"/>
    <w:rsid w:val="00687E94"/>
    <w:rsid w:val="006905D1"/>
    <w:rsid w:val="006907B4"/>
    <w:rsid w:val="00690A8E"/>
    <w:rsid w:val="00690AFB"/>
    <w:rsid w:val="00691023"/>
    <w:rsid w:val="006911BF"/>
    <w:rsid w:val="006915A7"/>
    <w:rsid w:val="006915AC"/>
    <w:rsid w:val="0069172B"/>
    <w:rsid w:val="00691BC9"/>
    <w:rsid w:val="0069205E"/>
    <w:rsid w:val="006926BB"/>
    <w:rsid w:val="00693064"/>
    <w:rsid w:val="00693E12"/>
    <w:rsid w:val="00694B42"/>
    <w:rsid w:val="00694B93"/>
    <w:rsid w:val="00695200"/>
    <w:rsid w:val="00695272"/>
    <w:rsid w:val="006952C6"/>
    <w:rsid w:val="006955AB"/>
    <w:rsid w:val="00695B10"/>
    <w:rsid w:val="0069610D"/>
    <w:rsid w:val="006965F7"/>
    <w:rsid w:val="00696A72"/>
    <w:rsid w:val="0069779C"/>
    <w:rsid w:val="006977CC"/>
    <w:rsid w:val="00697E2F"/>
    <w:rsid w:val="006A073D"/>
    <w:rsid w:val="006A07F1"/>
    <w:rsid w:val="006A2184"/>
    <w:rsid w:val="006A2316"/>
    <w:rsid w:val="006A3D03"/>
    <w:rsid w:val="006A4CFB"/>
    <w:rsid w:val="006A4D62"/>
    <w:rsid w:val="006A5287"/>
    <w:rsid w:val="006A52A8"/>
    <w:rsid w:val="006A5B3C"/>
    <w:rsid w:val="006A5F97"/>
    <w:rsid w:val="006A69FA"/>
    <w:rsid w:val="006A6A3B"/>
    <w:rsid w:val="006A6F1F"/>
    <w:rsid w:val="006A76A6"/>
    <w:rsid w:val="006A77CA"/>
    <w:rsid w:val="006A7AD8"/>
    <w:rsid w:val="006B03E8"/>
    <w:rsid w:val="006B07F5"/>
    <w:rsid w:val="006B0A91"/>
    <w:rsid w:val="006B0B00"/>
    <w:rsid w:val="006B1F29"/>
    <w:rsid w:val="006B2A18"/>
    <w:rsid w:val="006B2B2E"/>
    <w:rsid w:val="006B2CA8"/>
    <w:rsid w:val="006B3200"/>
    <w:rsid w:val="006B325D"/>
    <w:rsid w:val="006B33BA"/>
    <w:rsid w:val="006B33E2"/>
    <w:rsid w:val="006B39B6"/>
    <w:rsid w:val="006B43CE"/>
    <w:rsid w:val="006B4956"/>
    <w:rsid w:val="006B4BC2"/>
    <w:rsid w:val="006B540B"/>
    <w:rsid w:val="006B543A"/>
    <w:rsid w:val="006B556B"/>
    <w:rsid w:val="006B5D5D"/>
    <w:rsid w:val="006B5FA3"/>
    <w:rsid w:val="006B6100"/>
    <w:rsid w:val="006B6A04"/>
    <w:rsid w:val="006C0C23"/>
    <w:rsid w:val="006C0E26"/>
    <w:rsid w:val="006C13CD"/>
    <w:rsid w:val="006C1671"/>
    <w:rsid w:val="006C23C1"/>
    <w:rsid w:val="006C269F"/>
    <w:rsid w:val="006C26C8"/>
    <w:rsid w:val="006C2A64"/>
    <w:rsid w:val="006C38D5"/>
    <w:rsid w:val="006C40E5"/>
    <w:rsid w:val="006C4200"/>
    <w:rsid w:val="006C426C"/>
    <w:rsid w:val="006C4395"/>
    <w:rsid w:val="006C5078"/>
    <w:rsid w:val="006C5515"/>
    <w:rsid w:val="006C5B26"/>
    <w:rsid w:val="006C6548"/>
    <w:rsid w:val="006C6B2A"/>
    <w:rsid w:val="006D091D"/>
    <w:rsid w:val="006D0FFC"/>
    <w:rsid w:val="006D120F"/>
    <w:rsid w:val="006D16CF"/>
    <w:rsid w:val="006D1E1C"/>
    <w:rsid w:val="006D207D"/>
    <w:rsid w:val="006D2DBF"/>
    <w:rsid w:val="006D2E1D"/>
    <w:rsid w:val="006D444C"/>
    <w:rsid w:val="006D4B55"/>
    <w:rsid w:val="006D4D16"/>
    <w:rsid w:val="006D4DA3"/>
    <w:rsid w:val="006D500E"/>
    <w:rsid w:val="006D5A79"/>
    <w:rsid w:val="006D6F6D"/>
    <w:rsid w:val="006D79DD"/>
    <w:rsid w:val="006D7A7E"/>
    <w:rsid w:val="006E0000"/>
    <w:rsid w:val="006E036A"/>
    <w:rsid w:val="006E0697"/>
    <w:rsid w:val="006E0B53"/>
    <w:rsid w:val="006E0CC3"/>
    <w:rsid w:val="006E0E50"/>
    <w:rsid w:val="006E133C"/>
    <w:rsid w:val="006E1A44"/>
    <w:rsid w:val="006E2024"/>
    <w:rsid w:val="006E2136"/>
    <w:rsid w:val="006E267D"/>
    <w:rsid w:val="006E3A6B"/>
    <w:rsid w:val="006E4574"/>
    <w:rsid w:val="006E4BF6"/>
    <w:rsid w:val="006E573C"/>
    <w:rsid w:val="006E5BDA"/>
    <w:rsid w:val="006E6231"/>
    <w:rsid w:val="006E6BA7"/>
    <w:rsid w:val="006E6C20"/>
    <w:rsid w:val="006E747E"/>
    <w:rsid w:val="006E79D2"/>
    <w:rsid w:val="006E7A06"/>
    <w:rsid w:val="006F04AD"/>
    <w:rsid w:val="006F0854"/>
    <w:rsid w:val="006F09E9"/>
    <w:rsid w:val="006F14D6"/>
    <w:rsid w:val="006F28D8"/>
    <w:rsid w:val="006F2ACD"/>
    <w:rsid w:val="006F2C36"/>
    <w:rsid w:val="006F3132"/>
    <w:rsid w:val="006F3F66"/>
    <w:rsid w:val="006F495E"/>
    <w:rsid w:val="006F4A09"/>
    <w:rsid w:val="006F4B48"/>
    <w:rsid w:val="006F51D4"/>
    <w:rsid w:val="006F55E9"/>
    <w:rsid w:val="006F584C"/>
    <w:rsid w:val="006F58B8"/>
    <w:rsid w:val="006F5E06"/>
    <w:rsid w:val="006F6344"/>
    <w:rsid w:val="006F7A4F"/>
    <w:rsid w:val="00700B12"/>
    <w:rsid w:val="007013DD"/>
    <w:rsid w:val="007013EA"/>
    <w:rsid w:val="0070210E"/>
    <w:rsid w:val="0070214D"/>
    <w:rsid w:val="00702720"/>
    <w:rsid w:val="00702CE1"/>
    <w:rsid w:val="00702D67"/>
    <w:rsid w:val="00705FC5"/>
    <w:rsid w:val="0070632C"/>
    <w:rsid w:val="00706484"/>
    <w:rsid w:val="007068BB"/>
    <w:rsid w:val="00707231"/>
    <w:rsid w:val="00707E2E"/>
    <w:rsid w:val="007100EE"/>
    <w:rsid w:val="007111C3"/>
    <w:rsid w:val="007116FA"/>
    <w:rsid w:val="00711D5C"/>
    <w:rsid w:val="00712178"/>
    <w:rsid w:val="007128FC"/>
    <w:rsid w:val="00712D74"/>
    <w:rsid w:val="00712F6B"/>
    <w:rsid w:val="007130E3"/>
    <w:rsid w:val="00713B26"/>
    <w:rsid w:val="00713E64"/>
    <w:rsid w:val="007140B7"/>
    <w:rsid w:val="00714103"/>
    <w:rsid w:val="007146EF"/>
    <w:rsid w:val="00715031"/>
    <w:rsid w:val="0071730D"/>
    <w:rsid w:val="00717B28"/>
    <w:rsid w:val="00717ED8"/>
    <w:rsid w:val="007204D8"/>
    <w:rsid w:val="00720E92"/>
    <w:rsid w:val="007213A3"/>
    <w:rsid w:val="00722331"/>
    <w:rsid w:val="007226C3"/>
    <w:rsid w:val="0072308B"/>
    <w:rsid w:val="00723721"/>
    <w:rsid w:val="00723982"/>
    <w:rsid w:val="007239CC"/>
    <w:rsid w:val="00723A02"/>
    <w:rsid w:val="00723B6F"/>
    <w:rsid w:val="00723B77"/>
    <w:rsid w:val="00724187"/>
    <w:rsid w:val="007245A5"/>
    <w:rsid w:val="00724D44"/>
    <w:rsid w:val="007250E9"/>
    <w:rsid w:val="0072527F"/>
    <w:rsid w:val="007255F9"/>
    <w:rsid w:val="00726363"/>
    <w:rsid w:val="00727B0C"/>
    <w:rsid w:val="00731037"/>
    <w:rsid w:val="007312B7"/>
    <w:rsid w:val="0073172C"/>
    <w:rsid w:val="00731D29"/>
    <w:rsid w:val="00732C2E"/>
    <w:rsid w:val="0073353A"/>
    <w:rsid w:val="007339B1"/>
    <w:rsid w:val="00733EBC"/>
    <w:rsid w:val="00734363"/>
    <w:rsid w:val="00734406"/>
    <w:rsid w:val="00734467"/>
    <w:rsid w:val="00734DD2"/>
    <w:rsid w:val="0073623A"/>
    <w:rsid w:val="00737018"/>
    <w:rsid w:val="0073794F"/>
    <w:rsid w:val="00737BB8"/>
    <w:rsid w:val="007401E1"/>
    <w:rsid w:val="007408A9"/>
    <w:rsid w:val="00741580"/>
    <w:rsid w:val="00741736"/>
    <w:rsid w:val="00742C8A"/>
    <w:rsid w:val="0074327F"/>
    <w:rsid w:val="0074333B"/>
    <w:rsid w:val="007436D6"/>
    <w:rsid w:val="00743BAB"/>
    <w:rsid w:val="0074445E"/>
    <w:rsid w:val="00745237"/>
    <w:rsid w:val="00745B59"/>
    <w:rsid w:val="00745E69"/>
    <w:rsid w:val="00746939"/>
    <w:rsid w:val="007471DD"/>
    <w:rsid w:val="0074769F"/>
    <w:rsid w:val="00747949"/>
    <w:rsid w:val="00747A06"/>
    <w:rsid w:val="0075030C"/>
    <w:rsid w:val="0075224A"/>
    <w:rsid w:val="00752256"/>
    <w:rsid w:val="007522FC"/>
    <w:rsid w:val="00752421"/>
    <w:rsid w:val="007529DB"/>
    <w:rsid w:val="00752D7E"/>
    <w:rsid w:val="00752DA6"/>
    <w:rsid w:val="00753670"/>
    <w:rsid w:val="0075371A"/>
    <w:rsid w:val="00754595"/>
    <w:rsid w:val="007549CB"/>
    <w:rsid w:val="0075533F"/>
    <w:rsid w:val="00755E26"/>
    <w:rsid w:val="0075629A"/>
    <w:rsid w:val="00756389"/>
    <w:rsid w:val="007565D1"/>
    <w:rsid w:val="00756670"/>
    <w:rsid w:val="00756A40"/>
    <w:rsid w:val="0075766D"/>
    <w:rsid w:val="00757ABC"/>
    <w:rsid w:val="00757AF3"/>
    <w:rsid w:val="00757D2D"/>
    <w:rsid w:val="00757ECC"/>
    <w:rsid w:val="00757FDC"/>
    <w:rsid w:val="00760233"/>
    <w:rsid w:val="00760C23"/>
    <w:rsid w:val="00760C68"/>
    <w:rsid w:val="00760DBD"/>
    <w:rsid w:val="00760E60"/>
    <w:rsid w:val="00760EE2"/>
    <w:rsid w:val="00761698"/>
    <w:rsid w:val="00762272"/>
    <w:rsid w:val="00763CFA"/>
    <w:rsid w:val="00764D67"/>
    <w:rsid w:val="00766321"/>
    <w:rsid w:val="00766675"/>
    <w:rsid w:val="0076698E"/>
    <w:rsid w:val="007671E3"/>
    <w:rsid w:val="007672EE"/>
    <w:rsid w:val="007679FF"/>
    <w:rsid w:val="00767E05"/>
    <w:rsid w:val="00771161"/>
    <w:rsid w:val="00772C3D"/>
    <w:rsid w:val="00772F18"/>
    <w:rsid w:val="00774678"/>
    <w:rsid w:val="00774FF9"/>
    <w:rsid w:val="0077530A"/>
    <w:rsid w:val="00775E9B"/>
    <w:rsid w:val="00776993"/>
    <w:rsid w:val="00776E4E"/>
    <w:rsid w:val="00776EA4"/>
    <w:rsid w:val="00776FBD"/>
    <w:rsid w:val="00777239"/>
    <w:rsid w:val="007772A2"/>
    <w:rsid w:val="0077770C"/>
    <w:rsid w:val="007804BB"/>
    <w:rsid w:val="007804FD"/>
    <w:rsid w:val="00780750"/>
    <w:rsid w:val="00780D11"/>
    <w:rsid w:val="00780E8A"/>
    <w:rsid w:val="0078180E"/>
    <w:rsid w:val="00781D86"/>
    <w:rsid w:val="00781F2C"/>
    <w:rsid w:val="007827A9"/>
    <w:rsid w:val="00782A5E"/>
    <w:rsid w:val="00782F67"/>
    <w:rsid w:val="00783414"/>
    <w:rsid w:val="00783436"/>
    <w:rsid w:val="0078343A"/>
    <w:rsid w:val="00783939"/>
    <w:rsid w:val="00783F38"/>
    <w:rsid w:val="00784073"/>
    <w:rsid w:val="00784580"/>
    <w:rsid w:val="007848A8"/>
    <w:rsid w:val="0078510B"/>
    <w:rsid w:val="00785B14"/>
    <w:rsid w:val="00785E51"/>
    <w:rsid w:val="00785E65"/>
    <w:rsid w:val="00786014"/>
    <w:rsid w:val="00786309"/>
    <w:rsid w:val="00787153"/>
    <w:rsid w:val="00791931"/>
    <w:rsid w:val="007928AC"/>
    <w:rsid w:val="00792AC3"/>
    <w:rsid w:val="00793379"/>
    <w:rsid w:val="0079337F"/>
    <w:rsid w:val="0079362B"/>
    <w:rsid w:val="00793691"/>
    <w:rsid w:val="00793FE2"/>
    <w:rsid w:val="00794264"/>
    <w:rsid w:val="007949E7"/>
    <w:rsid w:val="00794E77"/>
    <w:rsid w:val="00795773"/>
    <w:rsid w:val="00795B26"/>
    <w:rsid w:val="007962E2"/>
    <w:rsid w:val="007967D1"/>
    <w:rsid w:val="00796E47"/>
    <w:rsid w:val="00797A9C"/>
    <w:rsid w:val="00797FEE"/>
    <w:rsid w:val="007A0402"/>
    <w:rsid w:val="007A0B6A"/>
    <w:rsid w:val="007A133E"/>
    <w:rsid w:val="007A1525"/>
    <w:rsid w:val="007A16B5"/>
    <w:rsid w:val="007A189A"/>
    <w:rsid w:val="007A1C81"/>
    <w:rsid w:val="007A1F4E"/>
    <w:rsid w:val="007A2328"/>
    <w:rsid w:val="007A285C"/>
    <w:rsid w:val="007A2AB5"/>
    <w:rsid w:val="007A2C3A"/>
    <w:rsid w:val="007A2D5E"/>
    <w:rsid w:val="007A33A5"/>
    <w:rsid w:val="007A4995"/>
    <w:rsid w:val="007A60BA"/>
    <w:rsid w:val="007A6336"/>
    <w:rsid w:val="007A696B"/>
    <w:rsid w:val="007A704B"/>
    <w:rsid w:val="007A7054"/>
    <w:rsid w:val="007A7D22"/>
    <w:rsid w:val="007A7E54"/>
    <w:rsid w:val="007A7E90"/>
    <w:rsid w:val="007B0874"/>
    <w:rsid w:val="007B0A00"/>
    <w:rsid w:val="007B1B3F"/>
    <w:rsid w:val="007B2208"/>
    <w:rsid w:val="007B2675"/>
    <w:rsid w:val="007B276F"/>
    <w:rsid w:val="007B3194"/>
    <w:rsid w:val="007B33DC"/>
    <w:rsid w:val="007B407E"/>
    <w:rsid w:val="007B4083"/>
    <w:rsid w:val="007B4262"/>
    <w:rsid w:val="007B4A17"/>
    <w:rsid w:val="007B607A"/>
    <w:rsid w:val="007B6353"/>
    <w:rsid w:val="007B63ED"/>
    <w:rsid w:val="007B641C"/>
    <w:rsid w:val="007B6715"/>
    <w:rsid w:val="007B6852"/>
    <w:rsid w:val="007B69FD"/>
    <w:rsid w:val="007B6FEA"/>
    <w:rsid w:val="007B71F2"/>
    <w:rsid w:val="007B7FF7"/>
    <w:rsid w:val="007C04DE"/>
    <w:rsid w:val="007C05AD"/>
    <w:rsid w:val="007C06FF"/>
    <w:rsid w:val="007C203B"/>
    <w:rsid w:val="007C29D6"/>
    <w:rsid w:val="007C32C0"/>
    <w:rsid w:val="007C3846"/>
    <w:rsid w:val="007C3B25"/>
    <w:rsid w:val="007C3B33"/>
    <w:rsid w:val="007C3BE0"/>
    <w:rsid w:val="007C3F94"/>
    <w:rsid w:val="007C40A5"/>
    <w:rsid w:val="007C586F"/>
    <w:rsid w:val="007C5D05"/>
    <w:rsid w:val="007C61A8"/>
    <w:rsid w:val="007C69A7"/>
    <w:rsid w:val="007C6C82"/>
    <w:rsid w:val="007C71FC"/>
    <w:rsid w:val="007C750A"/>
    <w:rsid w:val="007D0217"/>
    <w:rsid w:val="007D058F"/>
    <w:rsid w:val="007D0988"/>
    <w:rsid w:val="007D0D9A"/>
    <w:rsid w:val="007D1521"/>
    <w:rsid w:val="007D1541"/>
    <w:rsid w:val="007D1DE0"/>
    <w:rsid w:val="007D23E6"/>
    <w:rsid w:val="007D25C0"/>
    <w:rsid w:val="007D2727"/>
    <w:rsid w:val="007D27EB"/>
    <w:rsid w:val="007D2879"/>
    <w:rsid w:val="007D2C17"/>
    <w:rsid w:val="007D2FC1"/>
    <w:rsid w:val="007D342D"/>
    <w:rsid w:val="007D3660"/>
    <w:rsid w:val="007D3D28"/>
    <w:rsid w:val="007D3F57"/>
    <w:rsid w:val="007D4341"/>
    <w:rsid w:val="007D47FE"/>
    <w:rsid w:val="007D4A83"/>
    <w:rsid w:val="007D5584"/>
    <w:rsid w:val="007D5ABA"/>
    <w:rsid w:val="007D78B9"/>
    <w:rsid w:val="007E02BD"/>
    <w:rsid w:val="007E062A"/>
    <w:rsid w:val="007E15CA"/>
    <w:rsid w:val="007E1701"/>
    <w:rsid w:val="007E17B9"/>
    <w:rsid w:val="007E18C9"/>
    <w:rsid w:val="007E1CA3"/>
    <w:rsid w:val="007E239E"/>
    <w:rsid w:val="007E2621"/>
    <w:rsid w:val="007E26D8"/>
    <w:rsid w:val="007E293C"/>
    <w:rsid w:val="007E3499"/>
    <w:rsid w:val="007E3D37"/>
    <w:rsid w:val="007E400F"/>
    <w:rsid w:val="007E403A"/>
    <w:rsid w:val="007E40D7"/>
    <w:rsid w:val="007E42A8"/>
    <w:rsid w:val="007E43B4"/>
    <w:rsid w:val="007E46F5"/>
    <w:rsid w:val="007E5031"/>
    <w:rsid w:val="007E5821"/>
    <w:rsid w:val="007E5CBD"/>
    <w:rsid w:val="007E655F"/>
    <w:rsid w:val="007E6CF6"/>
    <w:rsid w:val="007E739A"/>
    <w:rsid w:val="007E7D97"/>
    <w:rsid w:val="007E7DB2"/>
    <w:rsid w:val="007F0378"/>
    <w:rsid w:val="007F05ED"/>
    <w:rsid w:val="007F0ACE"/>
    <w:rsid w:val="007F0CCC"/>
    <w:rsid w:val="007F1392"/>
    <w:rsid w:val="007F171B"/>
    <w:rsid w:val="007F1E56"/>
    <w:rsid w:val="007F235B"/>
    <w:rsid w:val="007F2C2D"/>
    <w:rsid w:val="007F329A"/>
    <w:rsid w:val="007F3753"/>
    <w:rsid w:val="007F3AE0"/>
    <w:rsid w:val="007F485C"/>
    <w:rsid w:val="007F5003"/>
    <w:rsid w:val="007F506B"/>
    <w:rsid w:val="007F5143"/>
    <w:rsid w:val="007F558F"/>
    <w:rsid w:val="007F56B2"/>
    <w:rsid w:val="007F65E7"/>
    <w:rsid w:val="007F6966"/>
    <w:rsid w:val="007F6CBA"/>
    <w:rsid w:val="007F6DF3"/>
    <w:rsid w:val="007F71B8"/>
    <w:rsid w:val="007F75E0"/>
    <w:rsid w:val="007F7EE0"/>
    <w:rsid w:val="007F7FAC"/>
    <w:rsid w:val="00800004"/>
    <w:rsid w:val="008000CF"/>
    <w:rsid w:val="00800757"/>
    <w:rsid w:val="008008F5"/>
    <w:rsid w:val="00800EA3"/>
    <w:rsid w:val="00800F2C"/>
    <w:rsid w:val="00801110"/>
    <w:rsid w:val="008017A5"/>
    <w:rsid w:val="00801AAD"/>
    <w:rsid w:val="00801DA3"/>
    <w:rsid w:val="00801E44"/>
    <w:rsid w:val="0080212D"/>
    <w:rsid w:val="00802EC3"/>
    <w:rsid w:val="008037DF"/>
    <w:rsid w:val="00803B89"/>
    <w:rsid w:val="00803D03"/>
    <w:rsid w:val="008040CD"/>
    <w:rsid w:val="00804DFE"/>
    <w:rsid w:val="008051AB"/>
    <w:rsid w:val="008056CF"/>
    <w:rsid w:val="00805763"/>
    <w:rsid w:val="00805E2D"/>
    <w:rsid w:val="008063AC"/>
    <w:rsid w:val="00806994"/>
    <w:rsid w:val="00806A71"/>
    <w:rsid w:val="00806D70"/>
    <w:rsid w:val="008070A9"/>
    <w:rsid w:val="00807262"/>
    <w:rsid w:val="00807A93"/>
    <w:rsid w:val="00807AF1"/>
    <w:rsid w:val="00807DC1"/>
    <w:rsid w:val="008107CA"/>
    <w:rsid w:val="00810E38"/>
    <w:rsid w:val="00811218"/>
    <w:rsid w:val="0081133F"/>
    <w:rsid w:val="00811A78"/>
    <w:rsid w:val="00811C68"/>
    <w:rsid w:val="00811CE7"/>
    <w:rsid w:val="00811D35"/>
    <w:rsid w:val="00812F8B"/>
    <w:rsid w:val="008136A8"/>
    <w:rsid w:val="008138C3"/>
    <w:rsid w:val="008145CB"/>
    <w:rsid w:val="00815508"/>
    <w:rsid w:val="00816061"/>
    <w:rsid w:val="00816861"/>
    <w:rsid w:val="008171B1"/>
    <w:rsid w:val="00817431"/>
    <w:rsid w:val="00820668"/>
    <w:rsid w:val="0082081C"/>
    <w:rsid w:val="008208E6"/>
    <w:rsid w:val="00820B92"/>
    <w:rsid w:val="00820DA7"/>
    <w:rsid w:val="00821456"/>
    <w:rsid w:val="008214E3"/>
    <w:rsid w:val="00822F46"/>
    <w:rsid w:val="0082302F"/>
    <w:rsid w:val="00823A26"/>
    <w:rsid w:val="00823E3A"/>
    <w:rsid w:val="00824002"/>
    <w:rsid w:val="008249BC"/>
    <w:rsid w:val="00825137"/>
    <w:rsid w:val="0082551D"/>
    <w:rsid w:val="0082654C"/>
    <w:rsid w:val="00826D08"/>
    <w:rsid w:val="00827B73"/>
    <w:rsid w:val="00827DA8"/>
    <w:rsid w:val="00827DB9"/>
    <w:rsid w:val="00830424"/>
    <w:rsid w:val="00830B33"/>
    <w:rsid w:val="008312ED"/>
    <w:rsid w:val="00831C22"/>
    <w:rsid w:val="00831D8A"/>
    <w:rsid w:val="008326D8"/>
    <w:rsid w:val="00833419"/>
    <w:rsid w:val="0083366A"/>
    <w:rsid w:val="00833CC3"/>
    <w:rsid w:val="00834051"/>
    <w:rsid w:val="00834816"/>
    <w:rsid w:val="008350F2"/>
    <w:rsid w:val="0083539B"/>
    <w:rsid w:val="00835729"/>
    <w:rsid w:val="00836BA7"/>
    <w:rsid w:val="00836C58"/>
    <w:rsid w:val="00836D5A"/>
    <w:rsid w:val="00836E18"/>
    <w:rsid w:val="00837829"/>
    <w:rsid w:val="0084001C"/>
    <w:rsid w:val="008401B2"/>
    <w:rsid w:val="00840216"/>
    <w:rsid w:val="00841420"/>
    <w:rsid w:val="00842055"/>
    <w:rsid w:val="00842336"/>
    <w:rsid w:val="008428A3"/>
    <w:rsid w:val="00843431"/>
    <w:rsid w:val="0084368A"/>
    <w:rsid w:val="00843F11"/>
    <w:rsid w:val="00843FA3"/>
    <w:rsid w:val="00844249"/>
    <w:rsid w:val="008443C0"/>
    <w:rsid w:val="00844686"/>
    <w:rsid w:val="0084474D"/>
    <w:rsid w:val="00844EAE"/>
    <w:rsid w:val="00844F36"/>
    <w:rsid w:val="0084561A"/>
    <w:rsid w:val="00846079"/>
    <w:rsid w:val="00846388"/>
    <w:rsid w:val="0084676F"/>
    <w:rsid w:val="00846956"/>
    <w:rsid w:val="00846C8C"/>
    <w:rsid w:val="00847170"/>
    <w:rsid w:val="008475B6"/>
    <w:rsid w:val="00850AB0"/>
    <w:rsid w:val="00850E76"/>
    <w:rsid w:val="00851B5D"/>
    <w:rsid w:val="00851F5A"/>
    <w:rsid w:val="00852378"/>
    <w:rsid w:val="00852795"/>
    <w:rsid w:val="00852817"/>
    <w:rsid w:val="0085307E"/>
    <w:rsid w:val="008538AB"/>
    <w:rsid w:val="008539BB"/>
    <w:rsid w:val="00853E0D"/>
    <w:rsid w:val="008546FD"/>
    <w:rsid w:val="00854BD4"/>
    <w:rsid w:val="00854F48"/>
    <w:rsid w:val="00855B15"/>
    <w:rsid w:val="00855E47"/>
    <w:rsid w:val="00855ED8"/>
    <w:rsid w:val="0085629B"/>
    <w:rsid w:val="00856386"/>
    <w:rsid w:val="00856AF6"/>
    <w:rsid w:val="00856C6D"/>
    <w:rsid w:val="00857BB3"/>
    <w:rsid w:val="0086002D"/>
    <w:rsid w:val="0086073E"/>
    <w:rsid w:val="0086109C"/>
    <w:rsid w:val="00862085"/>
    <w:rsid w:val="0086230A"/>
    <w:rsid w:val="008634CF"/>
    <w:rsid w:val="008636FE"/>
    <w:rsid w:val="00863880"/>
    <w:rsid w:val="008638F3"/>
    <w:rsid w:val="00863B4B"/>
    <w:rsid w:val="00863CB6"/>
    <w:rsid w:val="008644B6"/>
    <w:rsid w:val="0086458F"/>
    <w:rsid w:val="0086503A"/>
    <w:rsid w:val="008662E6"/>
    <w:rsid w:val="008668F7"/>
    <w:rsid w:val="00866B38"/>
    <w:rsid w:val="008678EB"/>
    <w:rsid w:val="00867A0C"/>
    <w:rsid w:val="00870085"/>
    <w:rsid w:val="008709B7"/>
    <w:rsid w:val="00870CA8"/>
    <w:rsid w:val="00872B6E"/>
    <w:rsid w:val="00872B84"/>
    <w:rsid w:val="00873425"/>
    <w:rsid w:val="008734B1"/>
    <w:rsid w:val="00873A8B"/>
    <w:rsid w:val="00873F80"/>
    <w:rsid w:val="00874152"/>
    <w:rsid w:val="00874AE6"/>
    <w:rsid w:val="00874CFB"/>
    <w:rsid w:val="00874F28"/>
    <w:rsid w:val="00874F32"/>
    <w:rsid w:val="008755DB"/>
    <w:rsid w:val="00875731"/>
    <w:rsid w:val="00875792"/>
    <w:rsid w:val="008763FE"/>
    <w:rsid w:val="00877373"/>
    <w:rsid w:val="008775AA"/>
    <w:rsid w:val="00877725"/>
    <w:rsid w:val="008778E5"/>
    <w:rsid w:val="0088144D"/>
    <w:rsid w:val="00881E4E"/>
    <w:rsid w:val="00883197"/>
    <w:rsid w:val="00883DB0"/>
    <w:rsid w:val="0088432A"/>
    <w:rsid w:val="00884738"/>
    <w:rsid w:val="008858C8"/>
    <w:rsid w:val="008867CC"/>
    <w:rsid w:val="00886D00"/>
    <w:rsid w:val="00887532"/>
    <w:rsid w:val="0089043A"/>
    <w:rsid w:val="00890FE9"/>
    <w:rsid w:val="00892170"/>
    <w:rsid w:val="008922EC"/>
    <w:rsid w:val="00892AB2"/>
    <w:rsid w:val="00892AD1"/>
    <w:rsid w:val="00892AE3"/>
    <w:rsid w:val="00892BC3"/>
    <w:rsid w:val="0089393E"/>
    <w:rsid w:val="00893A42"/>
    <w:rsid w:val="00893D98"/>
    <w:rsid w:val="00895C10"/>
    <w:rsid w:val="00896266"/>
    <w:rsid w:val="00896575"/>
    <w:rsid w:val="00896902"/>
    <w:rsid w:val="008A00C4"/>
    <w:rsid w:val="008A0355"/>
    <w:rsid w:val="008A052E"/>
    <w:rsid w:val="008A05A7"/>
    <w:rsid w:val="008A06D9"/>
    <w:rsid w:val="008A0D78"/>
    <w:rsid w:val="008A10E5"/>
    <w:rsid w:val="008A198E"/>
    <w:rsid w:val="008A1AEF"/>
    <w:rsid w:val="008A23C5"/>
    <w:rsid w:val="008A265C"/>
    <w:rsid w:val="008A2C08"/>
    <w:rsid w:val="008A30DD"/>
    <w:rsid w:val="008A38E1"/>
    <w:rsid w:val="008A3CD3"/>
    <w:rsid w:val="008A45BE"/>
    <w:rsid w:val="008A4838"/>
    <w:rsid w:val="008A4E8F"/>
    <w:rsid w:val="008A510F"/>
    <w:rsid w:val="008A519F"/>
    <w:rsid w:val="008A557D"/>
    <w:rsid w:val="008A5789"/>
    <w:rsid w:val="008A5ADC"/>
    <w:rsid w:val="008A612B"/>
    <w:rsid w:val="008A6577"/>
    <w:rsid w:val="008A7235"/>
    <w:rsid w:val="008A76AF"/>
    <w:rsid w:val="008A7E57"/>
    <w:rsid w:val="008B057A"/>
    <w:rsid w:val="008B0809"/>
    <w:rsid w:val="008B08F2"/>
    <w:rsid w:val="008B0C90"/>
    <w:rsid w:val="008B0E9D"/>
    <w:rsid w:val="008B142B"/>
    <w:rsid w:val="008B1C6D"/>
    <w:rsid w:val="008B1DFC"/>
    <w:rsid w:val="008B2802"/>
    <w:rsid w:val="008B2D51"/>
    <w:rsid w:val="008B3B03"/>
    <w:rsid w:val="008B40E8"/>
    <w:rsid w:val="008B49C8"/>
    <w:rsid w:val="008B5115"/>
    <w:rsid w:val="008B5B2B"/>
    <w:rsid w:val="008B62B4"/>
    <w:rsid w:val="008B6BC2"/>
    <w:rsid w:val="008B7A01"/>
    <w:rsid w:val="008B7A9A"/>
    <w:rsid w:val="008C039C"/>
    <w:rsid w:val="008C0566"/>
    <w:rsid w:val="008C0E85"/>
    <w:rsid w:val="008C1382"/>
    <w:rsid w:val="008C147F"/>
    <w:rsid w:val="008C27DC"/>
    <w:rsid w:val="008C282F"/>
    <w:rsid w:val="008C29A0"/>
    <w:rsid w:val="008C2F10"/>
    <w:rsid w:val="008C31B7"/>
    <w:rsid w:val="008C3211"/>
    <w:rsid w:val="008C3C1B"/>
    <w:rsid w:val="008C43A4"/>
    <w:rsid w:val="008C4E0E"/>
    <w:rsid w:val="008C607E"/>
    <w:rsid w:val="008C6A88"/>
    <w:rsid w:val="008C6C2C"/>
    <w:rsid w:val="008C7B45"/>
    <w:rsid w:val="008C7B83"/>
    <w:rsid w:val="008C7D3B"/>
    <w:rsid w:val="008D0469"/>
    <w:rsid w:val="008D0979"/>
    <w:rsid w:val="008D1068"/>
    <w:rsid w:val="008D1CEE"/>
    <w:rsid w:val="008D1DBA"/>
    <w:rsid w:val="008D21B6"/>
    <w:rsid w:val="008D2C90"/>
    <w:rsid w:val="008D304C"/>
    <w:rsid w:val="008D3617"/>
    <w:rsid w:val="008D4737"/>
    <w:rsid w:val="008D4858"/>
    <w:rsid w:val="008D502B"/>
    <w:rsid w:val="008D55EA"/>
    <w:rsid w:val="008D65BF"/>
    <w:rsid w:val="008D67D9"/>
    <w:rsid w:val="008D7381"/>
    <w:rsid w:val="008D7432"/>
    <w:rsid w:val="008D7E27"/>
    <w:rsid w:val="008E0146"/>
    <w:rsid w:val="008E0590"/>
    <w:rsid w:val="008E0709"/>
    <w:rsid w:val="008E2189"/>
    <w:rsid w:val="008E21A0"/>
    <w:rsid w:val="008E2588"/>
    <w:rsid w:val="008E258D"/>
    <w:rsid w:val="008E283C"/>
    <w:rsid w:val="008E2DC7"/>
    <w:rsid w:val="008E3147"/>
    <w:rsid w:val="008E314A"/>
    <w:rsid w:val="008E3BA9"/>
    <w:rsid w:val="008E3CB2"/>
    <w:rsid w:val="008E4A82"/>
    <w:rsid w:val="008E4C25"/>
    <w:rsid w:val="008E69FF"/>
    <w:rsid w:val="008E6B02"/>
    <w:rsid w:val="008E6C1C"/>
    <w:rsid w:val="008E6DA8"/>
    <w:rsid w:val="008E780B"/>
    <w:rsid w:val="008F02FD"/>
    <w:rsid w:val="008F0C7B"/>
    <w:rsid w:val="008F13E7"/>
    <w:rsid w:val="008F1EA8"/>
    <w:rsid w:val="008F21C6"/>
    <w:rsid w:val="008F292C"/>
    <w:rsid w:val="008F2AA1"/>
    <w:rsid w:val="008F2F8C"/>
    <w:rsid w:val="008F2FE2"/>
    <w:rsid w:val="008F385C"/>
    <w:rsid w:val="008F46CC"/>
    <w:rsid w:val="008F50FD"/>
    <w:rsid w:val="008F5C40"/>
    <w:rsid w:val="008F5D1C"/>
    <w:rsid w:val="008F6030"/>
    <w:rsid w:val="008F69A1"/>
    <w:rsid w:val="008F6D39"/>
    <w:rsid w:val="008F7757"/>
    <w:rsid w:val="008F7D03"/>
    <w:rsid w:val="008F7D78"/>
    <w:rsid w:val="008F7F0C"/>
    <w:rsid w:val="0090046E"/>
    <w:rsid w:val="00900C4F"/>
    <w:rsid w:val="00901341"/>
    <w:rsid w:val="009018A8"/>
    <w:rsid w:val="00901EE2"/>
    <w:rsid w:val="00901F14"/>
    <w:rsid w:val="00902067"/>
    <w:rsid w:val="009032CA"/>
    <w:rsid w:val="0090342E"/>
    <w:rsid w:val="009034BC"/>
    <w:rsid w:val="00904FEB"/>
    <w:rsid w:val="0090514E"/>
    <w:rsid w:val="00905247"/>
    <w:rsid w:val="009059DF"/>
    <w:rsid w:val="009076A2"/>
    <w:rsid w:val="00907782"/>
    <w:rsid w:val="00907B5D"/>
    <w:rsid w:val="00907F4A"/>
    <w:rsid w:val="009100B5"/>
    <w:rsid w:val="0091027D"/>
    <w:rsid w:val="0091125C"/>
    <w:rsid w:val="00911B54"/>
    <w:rsid w:val="0091224E"/>
    <w:rsid w:val="009122CF"/>
    <w:rsid w:val="009126A3"/>
    <w:rsid w:val="00912C45"/>
    <w:rsid w:val="00913FA2"/>
    <w:rsid w:val="0091405E"/>
    <w:rsid w:val="00914737"/>
    <w:rsid w:val="00914B46"/>
    <w:rsid w:val="00914F28"/>
    <w:rsid w:val="00915EE3"/>
    <w:rsid w:val="00916304"/>
    <w:rsid w:val="009163C6"/>
    <w:rsid w:val="009166F5"/>
    <w:rsid w:val="00916B95"/>
    <w:rsid w:val="00916FAF"/>
    <w:rsid w:val="00917776"/>
    <w:rsid w:val="00917AA7"/>
    <w:rsid w:val="00917C85"/>
    <w:rsid w:val="00917EF4"/>
    <w:rsid w:val="0092065E"/>
    <w:rsid w:val="0092097E"/>
    <w:rsid w:val="009211DD"/>
    <w:rsid w:val="009214FF"/>
    <w:rsid w:val="0092220C"/>
    <w:rsid w:val="009224DF"/>
    <w:rsid w:val="00922504"/>
    <w:rsid w:val="0092332D"/>
    <w:rsid w:val="0092356B"/>
    <w:rsid w:val="0092365E"/>
    <w:rsid w:val="00923A12"/>
    <w:rsid w:val="00923FE5"/>
    <w:rsid w:val="00924A9C"/>
    <w:rsid w:val="00924F26"/>
    <w:rsid w:val="00925435"/>
    <w:rsid w:val="00925722"/>
    <w:rsid w:val="0092588F"/>
    <w:rsid w:val="009264B1"/>
    <w:rsid w:val="00926916"/>
    <w:rsid w:val="009270C7"/>
    <w:rsid w:val="00927E22"/>
    <w:rsid w:val="00930688"/>
    <w:rsid w:val="009307E7"/>
    <w:rsid w:val="0093080C"/>
    <w:rsid w:val="00930A25"/>
    <w:rsid w:val="00930B86"/>
    <w:rsid w:val="00930E74"/>
    <w:rsid w:val="009310F2"/>
    <w:rsid w:val="00931649"/>
    <w:rsid w:val="00931AB9"/>
    <w:rsid w:val="009322A9"/>
    <w:rsid w:val="0093243F"/>
    <w:rsid w:val="0093298B"/>
    <w:rsid w:val="00932D70"/>
    <w:rsid w:val="00932F79"/>
    <w:rsid w:val="00933069"/>
    <w:rsid w:val="00933233"/>
    <w:rsid w:val="0093379C"/>
    <w:rsid w:val="00933ED1"/>
    <w:rsid w:val="009346D2"/>
    <w:rsid w:val="009346E1"/>
    <w:rsid w:val="00935378"/>
    <w:rsid w:val="0093600E"/>
    <w:rsid w:val="00936F61"/>
    <w:rsid w:val="009370EB"/>
    <w:rsid w:val="0093720A"/>
    <w:rsid w:val="009374C7"/>
    <w:rsid w:val="0093763C"/>
    <w:rsid w:val="0093785D"/>
    <w:rsid w:val="00940ADF"/>
    <w:rsid w:val="009410A0"/>
    <w:rsid w:val="00941135"/>
    <w:rsid w:val="00941D57"/>
    <w:rsid w:val="00942043"/>
    <w:rsid w:val="00942833"/>
    <w:rsid w:val="009429DF"/>
    <w:rsid w:val="00942A7F"/>
    <w:rsid w:val="00942D6E"/>
    <w:rsid w:val="009446B5"/>
    <w:rsid w:val="00944F5F"/>
    <w:rsid w:val="0094590A"/>
    <w:rsid w:val="00945979"/>
    <w:rsid w:val="00945CDD"/>
    <w:rsid w:val="009460E0"/>
    <w:rsid w:val="00947175"/>
    <w:rsid w:val="00947716"/>
    <w:rsid w:val="00947FBB"/>
    <w:rsid w:val="00947FE0"/>
    <w:rsid w:val="00950A46"/>
    <w:rsid w:val="00950C4D"/>
    <w:rsid w:val="0095127C"/>
    <w:rsid w:val="0095159A"/>
    <w:rsid w:val="00951AB8"/>
    <w:rsid w:val="009532D1"/>
    <w:rsid w:val="009540D1"/>
    <w:rsid w:val="009545B9"/>
    <w:rsid w:val="00954C35"/>
    <w:rsid w:val="00954CE4"/>
    <w:rsid w:val="00954E52"/>
    <w:rsid w:val="00954F1D"/>
    <w:rsid w:val="00955056"/>
    <w:rsid w:val="009555C8"/>
    <w:rsid w:val="009557AE"/>
    <w:rsid w:val="00955C89"/>
    <w:rsid w:val="00955CC1"/>
    <w:rsid w:val="0095606B"/>
    <w:rsid w:val="0095607B"/>
    <w:rsid w:val="00956205"/>
    <w:rsid w:val="00956243"/>
    <w:rsid w:val="009565B0"/>
    <w:rsid w:val="00956613"/>
    <w:rsid w:val="00956F0E"/>
    <w:rsid w:val="00956F84"/>
    <w:rsid w:val="00956FB4"/>
    <w:rsid w:val="0095713B"/>
    <w:rsid w:val="009571D4"/>
    <w:rsid w:val="00957391"/>
    <w:rsid w:val="00957DE4"/>
    <w:rsid w:val="009601A2"/>
    <w:rsid w:val="00960909"/>
    <w:rsid w:val="00960FC4"/>
    <w:rsid w:val="00961A09"/>
    <w:rsid w:val="009620B0"/>
    <w:rsid w:val="009627E3"/>
    <w:rsid w:val="00962993"/>
    <w:rsid w:val="00962DBD"/>
    <w:rsid w:val="009631CC"/>
    <w:rsid w:val="00963A81"/>
    <w:rsid w:val="00963E1B"/>
    <w:rsid w:val="009644F1"/>
    <w:rsid w:val="009645C0"/>
    <w:rsid w:val="0096484D"/>
    <w:rsid w:val="00965040"/>
    <w:rsid w:val="0096581A"/>
    <w:rsid w:val="00965B19"/>
    <w:rsid w:val="00966504"/>
    <w:rsid w:val="00966F90"/>
    <w:rsid w:val="0096703F"/>
    <w:rsid w:val="009670E8"/>
    <w:rsid w:val="0096772A"/>
    <w:rsid w:val="00967A7B"/>
    <w:rsid w:val="00970B59"/>
    <w:rsid w:val="0097139F"/>
    <w:rsid w:val="00971826"/>
    <w:rsid w:val="00971A0F"/>
    <w:rsid w:val="00971CDF"/>
    <w:rsid w:val="00972051"/>
    <w:rsid w:val="0097272D"/>
    <w:rsid w:val="009730CC"/>
    <w:rsid w:val="00973521"/>
    <w:rsid w:val="00973806"/>
    <w:rsid w:val="009753A7"/>
    <w:rsid w:val="00975712"/>
    <w:rsid w:val="00975B8E"/>
    <w:rsid w:val="00975BF3"/>
    <w:rsid w:val="0097610B"/>
    <w:rsid w:val="00976129"/>
    <w:rsid w:val="00976B73"/>
    <w:rsid w:val="00977BC7"/>
    <w:rsid w:val="009800B4"/>
    <w:rsid w:val="009800F9"/>
    <w:rsid w:val="00980C90"/>
    <w:rsid w:val="00980FD7"/>
    <w:rsid w:val="00981AC4"/>
    <w:rsid w:val="00981B25"/>
    <w:rsid w:val="00982440"/>
    <w:rsid w:val="009828E9"/>
    <w:rsid w:val="00983953"/>
    <w:rsid w:val="00983CA7"/>
    <w:rsid w:val="00984116"/>
    <w:rsid w:val="009844FB"/>
    <w:rsid w:val="00984EEA"/>
    <w:rsid w:val="00985E8E"/>
    <w:rsid w:val="00986F7D"/>
    <w:rsid w:val="009871B0"/>
    <w:rsid w:val="00987C51"/>
    <w:rsid w:val="00987ED1"/>
    <w:rsid w:val="00987F7B"/>
    <w:rsid w:val="00990BE7"/>
    <w:rsid w:val="0099145F"/>
    <w:rsid w:val="00991752"/>
    <w:rsid w:val="009917FD"/>
    <w:rsid w:val="00991878"/>
    <w:rsid w:val="009921B7"/>
    <w:rsid w:val="00992F80"/>
    <w:rsid w:val="00993236"/>
    <w:rsid w:val="00993997"/>
    <w:rsid w:val="00994040"/>
    <w:rsid w:val="009940F9"/>
    <w:rsid w:val="0099447D"/>
    <w:rsid w:val="00994E0A"/>
    <w:rsid w:val="00994F39"/>
    <w:rsid w:val="00995C24"/>
    <w:rsid w:val="00995CCA"/>
    <w:rsid w:val="00996110"/>
    <w:rsid w:val="00996179"/>
    <w:rsid w:val="00996729"/>
    <w:rsid w:val="00996CC2"/>
    <w:rsid w:val="00996E87"/>
    <w:rsid w:val="0099708C"/>
    <w:rsid w:val="00997783"/>
    <w:rsid w:val="00997C15"/>
    <w:rsid w:val="00997DF9"/>
    <w:rsid w:val="009A049A"/>
    <w:rsid w:val="009A04EE"/>
    <w:rsid w:val="009A0972"/>
    <w:rsid w:val="009A0ED1"/>
    <w:rsid w:val="009A12EE"/>
    <w:rsid w:val="009A1372"/>
    <w:rsid w:val="009A152C"/>
    <w:rsid w:val="009A1614"/>
    <w:rsid w:val="009A1B63"/>
    <w:rsid w:val="009A2028"/>
    <w:rsid w:val="009A2660"/>
    <w:rsid w:val="009A2743"/>
    <w:rsid w:val="009A283F"/>
    <w:rsid w:val="009A293C"/>
    <w:rsid w:val="009A34DD"/>
    <w:rsid w:val="009A3EC6"/>
    <w:rsid w:val="009A49A7"/>
    <w:rsid w:val="009A4B96"/>
    <w:rsid w:val="009A508E"/>
    <w:rsid w:val="009A5F22"/>
    <w:rsid w:val="009A6D4A"/>
    <w:rsid w:val="009A6E68"/>
    <w:rsid w:val="009A76A7"/>
    <w:rsid w:val="009A7762"/>
    <w:rsid w:val="009A7F07"/>
    <w:rsid w:val="009B0016"/>
    <w:rsid w:val="009B018F"/>
    <w:rsid w:val="009B0281"/>
    <w:rsid w:val="009B0D0A"/>
    <w:rsid w:val="009B1E50"/>
    <w:rsid w:val="009B1ED2"/>
    <w:rsid w:val="009B21B1"/>
    <w:rsid w:val="009B2205"/>
    <w:rsid w:val="009B2785"/>
    <w:rsid w:val="009B27B1"/>
    <w:rsid w:val="009B2E99"/>
    <w:rsid w:val="009B35D6"/>
    <w:rsid w:val="009B36D3"/>
    <w:rsid w:val="009B3B11"/>
    <w:rsid w:val="009B3C3C"/>
    <w:rsid w:val="009B3CB5"/>
    <w:rsid w:val="009B3CDB"/>
    <w:rsid w:val="009B3E1A"/>
    <w:rsid w:val="009B43B7"/>
    <w:rsid w:val="009B4AC9"/>
    <w:rsid w:val="009B57D8"/>
    <w:rsid w:val="009B5C69"/>
    <w:rsid w:val="009B684D"/>
    <w:rsid w:val="009B688E"/>
    <w:rsid w:val="009B6A4A"/>
    <w:rsid w:val="009B6D98"/>
    <w:rsid w:val="009B6F42"/>
    <w:rsid w:val="009B7264"/>
    <w:rsid w:val="009B7605"/>
    <w:rsid w:val="009B7E77"/>
    <w:rsid w:val="009B7FD3"/>
    <w:rsid w:val="009C0F76"/>
    <w:rsid w:val="009C109B"/>
    <w:rsid w:val="009C12B9"/>
    <w:rsid w:val="009C15BD"/>
    <w:rsid w:val="009C1F74"/>
    <w:rsid w:val="009C2457"/>
    <w:rsid w:val="009C27C0"/>
    <w:rsid w:val="009C2918"/>
    <w:rsid w:val="009C2D80"/>
    <w:rsid w:val="009C343E"/>
    <w:rsid w:val="009C35CC"/>
    <w:rsid w:val="009C3BB8"/>
    <w:rsid w:val="009C3D7C"/>
    <w:rsid w:val="009C3FFD"/>
    <w:rsid w:val="009C4204"/>
    <w:rsid w:val="009C4599"/>
    <w:rsid w:val="009C471A"/>
    <w:rsid w:val="009C4A4A"/>
    <w:rsid w:val="009C4C54"/>
    <w:rsid w:val="009C4CCC"/>
    <w:rsid w:val="009C4D13"/>
    <w:rsid w:val="009C4DB9"/>
    <w:rsid w:val="009C5621"/>
    <w:rsid w:val="009C58F5"/>
    <w:rsid w:val="009C5BEC"/>
    <w:rsid w:val="009C6285"/>
    <w:rsid w:val="009C649C"/>
    <w:rsid w:val="009C6937"/>
    <w:rsid w:val="009C6AA5"/>
    <w:rsid w:val="009C6AA7"/>
    <w:rsid w:val="009C6D9E"/>
    <w:rsid w:val="009C7169"/>
    <w:rsid w:val="009C731A"/>
    <w:rsid w:val="009C7502"/>
    <w:rsid w:val="009C750E"/>
    <w:rsid w:val="009C7820"/>
    <w:rsid w:val="009D0274"/>
    <w:rsid w:val="009D035D"/>
    <w:rsid w:val="009D03EB"/>
    <w:rsid w:val="009D0ED6"/>
    <w:rsid w:val="009D161D"/>
    <w:rsid w:val="009D2210"/>
    <w:rsid w:val="009D248B"/>
    <w:rsid w:val="009D24F2"/>
    <w:rsid w:val="009D34D9"/>
    <w:rsid w:val="009D36B4"/>
    <w:rsid w:val="009D4DF9"/>
    <w:rsid w:val="009D55DC"/>
    <w:rsid w:val="009D5651"/>
    <w:rsid w:val="009D5D04"/>
    <w:rsid w:val="009D642C"/>
    <w:rsid w:val="009D6B1E"/>
    <w:rsid w:val="009D6F11"/>
    <w:rsid w:val="009D7A0D"/>
    <w:rsid w:val="009E0298"/>
    <w:rsid w:val="009E08F1"/>
    <w:rsid w:val="009E1096"/>
    <w:rsid w:val="009E10FB"/>
    <w:rsid w:val="009E1AB7"/>
    <w:rsid w:val="009E1AF7"/>
    <w:rsid w:val="009E27BF"/>
    <w:rsid w:val="009E2815"/>
    <w:rsid w:val="009E2B7B"/>
    <w:rsid w:val="009E2D78"/>
    <w:rsid w:val="009E32DE"/>
    <w:rsid w:val="009E3440"/>
    <w:rsid w:val="009E376B"/>
    <w:rsid w:val="009E405E"/>
    <w:rsid w:val="009E4242"/>
    <w:rsid w:val="009E4547"/>
    <w:rsid w:val="009E6130"/>
    <w:rsid w:val="009E6190"/>
    <w:rsid w:val="009E67A3"/>
    <w:rsid w:val="009E6F91"/>
    <w:rsid w:val="009E7064"/>
    <w:rsid w:val="009E758D"/>
    <w:rsid w:val="009E7821"/>
    <w:rsid w:val="009E7A1B"/>
    <w:rsid w:val="009E7BCF"/>
    <w:rsid w:val="009E7F01"/>
    <w:rsid w:val="009F033B"/>
    <w:rsid w:val="009F0EA4"/>
    <w:rsid w:val="009F1218"/>
    <w:rsid w:val="009F132A"/>
    <w:rsid w:val="009F1B8C"/>
    <w:rsid w:val="009F1B96"/>
    <w:rsid w:val="009F2CED"/>
    <w:rsid w:val="009F348A"/>
    <w:rsid w:val="009F3F8D"/>
    <w:rsid w:val="009F4145"/>
    <w:rsid w:val="009F43CF"/>
    <w:rsid w:val="009F5247"/>
    <w:rsid w:val="009F5A65"/>
    <w:rsid w:val="009F5BFA"/>
    <w:rsid w:val="009F6C3D"/>
    <w:rsid w:val="009F6FC0"/>
    <w:rsid w:val="009F7302"/>
    <w:rsid w:val="009F7B42"/>
    <w:rsid w:val="009F7CE4"/>
    <w:rsid w:val="009F7FAE"/>
    <w:rsid w:val="00A00902"/>
    <w:rsid w:val="00A00D0D"/>
    <w:rsid w:val="00A00ECB"/>
    <w:rsid w:val="00A01800"/>
    <w:rsid w:val="00A0193E"/>
    <w:rsid w:val="00A01CD7"/>
    <w:rsid w:val="00A01DC2"/>
    <w:rsid w:val="00A01E8C"/>
    <w:rsid w:val="00A02B8B"/>
    <w:rsid w:val="00A02E1C"/>
    <w:rsid w:val="00A02F89"/>
    <w:rsid w:val="00A03258"/>
    <w:rsid w:val="00A0375B"/>
    <w:rsid w:val="00A03A78"/>
    <w:rsid w:val="00A03ABB"/>
    <w:rsid w:val="00A03EAC"/>
    <w:rsid w:val="00A045F7"/>
    <w:rsid w:val="00A04D49"/>
    <w:rsid w:val="00A04DF1"/>
    <w:rsid w:val="00A05A9A"/>
    <w:rsid w:val="00A05FD9"/>
    <w:rsid w:val="00A061D0"/>
    <w:rsid w:val="00A06AC6"/>
    <w:rsid w:val="00A06B02"/>
    <w:rsid w:val="00A074A0"/>
    <w:rsid w:val="00A07765"/>
    <w:rsid w:val="00A07924"/>
    <w:rsid w:val="00A07A4A"/>
    <w:rsid w:val="00A07F57"/>
    <w:rsid w:val="00A10053"/>
    <w:rsid w:val="00A103B5"/>
    <w:rsid w:val="00A10789"/>
    <w:rsid w:val="00A10A4B"/>
    <w:rsid w:val="00A11A1C"/>
    <w:rsid w:val="00A1219E"/>
    <w:rsid w:val="00A1226D"/>
    <w:rsid w:val="00A12446"/>
    <w:rsid w:val="00A124FC"/>
    <w:rsid w:val="00A1348D"/>
    <w:rsid w:val="00A13669"/>
    <w:rsid w:val="00A13858"/>
    <w:rsid w:val="00A1432B"/>
    <w:rsid w:val="00A1459A"/>
    <w:rsid w:val="00A14B74"/>
    <w:rsid w:val="00A15429"/>
    <w:rsid w:val="00A157B3"/>
    <w:rsid w:val="00A162D7"/>
    <w:rsid w:val="00A16524"/>
    <w:rsid w:val="00A1696F"/>
    <w:rsid w:val="00A16CD3"/>
    <w:rsid w:val="00A16E48"/>
    <w:rsid w:val="00A16EC8"/>
    <w:rsid w:val="00A1757A"/>
    <w:rsid w:val="00A17B25"/>
    <w:rsid w:val="00A17D53"/>
    <w:rsid w:val="00A17F13"/>
    <w:rsid w:val="00A20094"/>
    <w:rsid w:val="00A203B7"/>
    <w:rsid w:val="00A20627"/>
    <w:rsid w:val="00A208E1"/>
    <w:rsid w:val="00A211C9"/>
    <w:rsid w:val="00A21821"/>
    <w:rsid w:val="00A238EA"/>
    <w:rsid w:val="00A23E15"/>
    <w:rsid w:val="00A24101"/>
    <w:rsid w:val="00A24296"/>
    <w:rsid w:val="00A24E12"/>
    <w:rsid w:val="00A257D9"/>
    <w:rsid w:val="00A25CF8"/>
    <w:rsid w:val="00A264E7"/>
    <w:rsid w:val="00A267BF"/>
    <w:rsid w:val="00A26DAC"/>
    <w:rsid w:val="00A26EB9"/>
    <w:rsid w:val="00A2704E"/>
    <w:rsid w:val="00A2788D"/>
    <w:rsid w:val="00A309B0"/>
    <w:rsid w:val="00A30E9B"/>
    <w:rsid w:val="00A3160B"/>
    <w:rsid w:val="00A31B95"/>
    <w:rsid w:val="00A3223E"/>
    <w:rsid w:val="00A32625"/>
    <w:rsid w:val="00A3357F"/>
    <w:rsid w:val="00A33FA5"/>
    <w:rsid w:val="00A34934"/>
    <w:rsid w:val="00A34B52"/>
    <w:rsid w:val="00A3560D"/>
    <w:rsid w:val="00A35C14"/>
    <w:rsid w:val="00A3614B"/>
    <w:rsid w:val="00A36B23"/>
    <w:rsid w:val="00A36ED2"/>
    <w:rsid w:val="00A3756B"/>
    <w:rsid w:val="00A4000A"/>
    <w:rsid w:val="00A401FD"/>
    <w:rsid w:val="00A40867"/>
    <w:rsid w:val="00A40D43"/>
    <w:rsid w:val="00A40E3A"/>
    <w:rsid w:val="00A4132F"/>
    <w:rsid w:val="00A41344"/>
    <w:rsid w:val="00A41481"/>
    <w:rsid w:val="00A416C0"/>
    <w:rsid w:val="00A419E4"/>
    <w:rsid w:val="00A41F92"/>
    <w:rsid w:val="00A4217E"/>
    <w:rsid w:val="00A42CC3"/>
    <w:rsid w:val="00A434FF"/>
    <w:rsid w:val="00A43577"/>
    <w:rsid w:val="00A440C7"/>
    <w:rsid w:val="00A4480C"/>
    <w:rsid w:val="00A44AB2"/>
    <w:rsid w:val="00A44F0E"/>
    <w:rsid w:val="00A45952"/>
    <w:rsid w:val="00A45F69"/>
    <w:rsid w:val="00A4609E"/>
    <w:rsid w:val="00A46E95"/>
    <w:rsid w:val="00A46EEC"/>
    <w:rsid w:val="00A47192"/>
    <w:rsid w:val="00A47A8C"/>
    <w:rsid w:val="00A505B0"/>
    <w:rsid w:val="00A50D0C"/>
    <w:rsid w:val="00A51321"/>
    <w:rsid w:val="00A51685"/>
    <w:rsid w:val="00A51903"/>
    <w:rsid w:val="00A51D22"/>
    <w:rsid w:val="00A51FF3"/>
    <w:rsid w:val="00A52092"/>
    <w:rsid w:val="00A522EB"/>
    <w:rsid w:val="00A523C1"/>
    <w:rsid w:val="00A5267D"/>
    <w:rsid w:val="00A52994"/>
    <w:rsid w:val="00A529C2"/>
    <w:rsid w:val="00A531F0"/>
    <w:rsid w:val="00A5352D"/>
    <w:rsid w:val="00A53A82"/>
    <w:rsid w:val="00A53AF9"/>
    <w:rsid w:val="00A53ED6"/>
    <w:rsid w:val="00A5434E"/>
    <w:rsid w:val="00A54A5E"/>
    <w:rsid w:val="00A54EB2"/>
    <w:rsid w:val="00A550BE"/>
    <w:rsid w:val="00A55228"/>
    <w:rsid w:val="00A55FA0"/>
    <w:rsid w:val="00A56173"/>
    <w:rsid w:val="00A56225"/>
    <w:rsid w:val="00A563DF"/>
    <w:rsid w:val="00A56689"/>
    <w:rsid w:val="00A56D7C"/>
    <w:rsid w:val="00A56FFA"/>
    <w:rsid w:val="00A570E0"/>
    <w:rsid w:val="00A572F4"/>
    <w:rsid w:val="00A575DC"/>
    <w:rsid w:val="00A60090"/>
    <w:rsid w:val="00A600C0"/>
    <w:rsid w:val="00A604F1"/>
    <w:rsid w:val="00A60613"/>
    <w:rsid w:val="00A60930"/>
    <w:rsid w:val="00A60B43"/>
    <w:rsid w:val="00A60CB2"/>
    <w:rsid w:val="00A60E16"/>
    <w:rsid w:val="00A61052"/>
    <w:rsid w:val="00A613B0"/>
    <w:rsid w:val="00A61638"/>
    <w:rsid w:val="00A6174B"/>
    <w:rsid w:val="00A617D5"/>
    <w:rsid w:val="00A61C23"/>
    <w:rsid w:val="00A628A6"/>
    <w:rsid w:val="00A63300"/>
    <w:rsid w:val="00A6380F"/>
    <w:rsid w:val="00A63C2F"/>
    <w:rsid w:val="00A63DF6"/>
    <w:rsid w:val="00A64021"/>
    <w:rsid w:val="00A644FA"/>
    <w:rsid w:val="00A64844"/>
    <w:rsid w:val="00A648F2"/>
    <w:rsid w:val="00A65795"/>
    <w:rsid w:val="00A6755C"/>
    <w:rsid w:val="00A677BF"/>
    <w:rsid w:val="00A7000A"/>
    <w:rsid w:val="00A7019D"/>
    <w:rsid w:val="00A706FB"/>
    <w:rsid w:val="00A70D66"/>
    <w:rsid w:val="00A7177F"/>
    <w:rsid w:val="00A724CA"/>
    <w:rsid w:val="00A72626"/>
    <w:rsid w:val="00A73243"/>
    <w:rsid w:val="00A7334F"/>
    <w:rsid w:val="00A73B67"/>
    <w:rsid w:val="00A7432D"/>
    <w:rsid w:val="00A74701"/>
    <w:rsid w:val="00A75126"/>
    <w:rsid w:val="00A7536D"/>
    <w:rsid w:val="00A75A12"/>
    <w:rsid w:val="00A75DBD"/>
    <w:rsid w:val="00A767BD"/>
    <w:rsid w:val="00A76DCC"/>
    <w:rsid w:val="00A772B8"/>
    <w:rsid w:val="00A77714"/>
    <w:rsid w:val="00A77CA8"/>
    <w:rsid w:val="00A77DE6"/>
    <w:rsid w:val="00A77F6E"/>
    <w:rsid w:val="00A80A0B"/>
    <w:rsid w:val="00A81337"/>
    <w:rsid w:val="00A813C9"/>
    <w:rsid w:val="00A81CE2"/>
    <w:rsid w:val="00A83840"/>
    <w:rsid w:val="00A840E7"/>
    <w:rsid w:val="00A844E9"/>
    <w:rsid w:val="00A84CDB"/>
    <w:rsid w:val="00A8522D"/>
    <w:rsid w:val="00A8554F"/>
    <w:rsid w:val="00A85AED"/>
    <w:rsid w:val="00A86345"/>
    <w:rsid w:val="00A86CB6"/>
    <w:rsid w:val="00A86CCB"/>
    <w:rsid w:val="00A870D4"/>
    <w:rsid w:val="00A871F7"/>
    <w:rsid w:val="00A8722D"/>
    <w:rsid w:val="00A87BAF"/>
    <w:rsid w:val="00A87F1C"/>
    <w:rsid w:val="00A87F76"/>
    <w:rsid w:val="00A90367"/>
    <w:rsid w:val="00A905C4"/>
    <w:rsid w:val="00A90757"/>
    <w:rsid w:val="00A9078D"/>
    <w:rsid w:val="00A912E7"/>
    <w:rsid w:val="00A91A30"/>
    <w:rsid w:val="00A920F6"/>
    <w:rsid w:val="00A92282"/>
    <w:rsid w:val="00A92287"/>
    <w:rsid w:val="00A9321B"/>
    <w:rsid w:val="00A932BA"/>
    <w:rsid w:val="00A937B1"/>
    <w:rsid w:val="00A937DD"/>
    <w:rsid w:val="00A93C92"/>
    <w:rsid w:val="00A93E1A"/>
    <w:rsid w:val="00A94815"/>
    <w:rsid w:val="00A9488D"/>
    <w:rsid w:val="00A95123"/>
    <w:rsid w:val="00A95D1D"/>
    <w:rsid w:val="00A963F7"/>
    <w:rsid w:val="00A9681F"/>
    <w:rsid w:val="00A976B7"/>
    <w:rsid w:val="00A979A4"/>
    <w:rsid w:val="00AA0487"/>
    <w:rsid w:val="00AA0A86"/>
    <w:rsid w:val="00AA0FC3"/>
    <w:rsid w:val="00AA1291"/>
    <w:rsid w:val="00AA131F"/>
    <w:rsid w:val="00AA14C9"/>
    <w:rsid w:val="00AA1946"/>
    <w:rsid w:val="00AA19A1"/>
    <w:rsid w:val="00AA1DBE"/>
    <w:rsid w:val="00AA247B"/>
    <w:rsid w:val="00AA2518"/>
    <w:rsid w:val="00AA3BE5"/>
    <w:rsid w:val="00AA3EC7"/>
    <w:rsid w:val="00AA4283"/>
    <w:rsid w:val="00AA4360"/>
    <w:rsid w:val="00AA43B0"/>
    <w:rsid w:val="00AA46F3"/>
    <w:rsid w:val="00AA684E"/>
    <w:rsid w:val="00AA6A17"/>
    <w:rsid w:val="00AA6A84"/>
    <w:rsid w:val="00AA6F9B"/>
    <w:rsid w:val="00AA7582"/>
    <w:rsid w:val="00AA79AA"/>
    <w:rsid w:val="00AB02B3"/>
    <w:rsid w:val="00AB05EC"/>
    <w:rsid w:val="00AB0608"/>
    <w:rsid w:val="00AB083D"/>
    <w:rsid w:val="00AB0ADB"/>
    <w:rsid w:val="00AB0CB2"/>
    <w:rsid w:val="00AB28BF"/>
    <w:rsid w:val="00AB2910"/>
    <w:rsid w:val="00AB29CF"/>
    <w:rsid w:val="00AB3B10"/>
    <w:rsid w:val="00AB3D0B"/>
    <w:rsid w:val="00AB569D"/>
    <w:rsid w:val="00AB582F"/>
    <w:rsid w:val="00AB5A8E"/>
    <w:rsid w:val="00AB5D86"/>
    <w:rsid w:val="00AB5F2D"/>
    <w:rsid w:val="00AC048C"/>
    <w:rsid w:val="00AC05E6"/>
    <w:rsid w:val="00AC10AE"/>
    <w:rsid w:val="00AC1441"/>
    <w:rsid w:val="00AC2CF5"/>
    <w:rsid w:val="00AC329F"/>
    <w:rsid w:val="00AC3629"/>
    <w:rsid w:val="00AC3BE3"/>
    <w:rsid w:val="00AC4225"/>
    <w:rsid w:val="00AC4632"/>
    <w:rsid w:val="00AC5450"/>
    <w:rsid w:val="00AC5766"/>
    <w:rsid w:val="00AC5AE4"/>
    <w:rsid w:val="00AC6804"/>
    <w:rsid w:val="00AD0AB8"/>
    <w:rsid w:val="00AD0BE7"/>
    <w:rsid w:val="00AD1775"/>
    <w:rsid w:val="00AD1994"/>
    <w:rsid w:val="00AD1A69"/>
    <w:rsid w:val="00AD1B52"/>
    <w:rsid w:val="00AD1CD2"/>
    <w:rsid w:val="00AD2118"/>
    <w:rsid w:val="00AD29C0"/>
    <w:rsid w:val="00AD2AC2"/>
    <w:rsid w:val="00AD2B03"/>
    <w:rsid w:val="00AD2E3C"/>
    <w:rsid w:val="00AD2F7C"/>
    <w:rsid w:val="00AD380D"/>
    <w:rsid w:val="00AD3BD7"/>
    <w:rsid w:val="00AD4136"/>
    <w:rsid w:val="00AD41E0"/>
    <w:rsid w:val="00AD450F"/>
    <w:rsid w:val="00AD478F"/>
    <w:rsid w:val="00AD4CA8"/>
    <w:rsid w:val="00AD5370"/>
    <w:rsid w:val="00AD6950"/>
    <w:rsid w:val="00AD6D7B"/>
    <w:rsid w:val="00AD79CB"/>
    <w:rsid w:val="00AD7E75"/>
    <w:rsid w:val="00AE00BB"/>
    <w:rsid w:val="00AE00DB"/>
    <w:rsid w:val="00AE00E7"/>
    <w:rsid w:val="00AE0487"/>
    <w:rsid w:val="00AE054A"/>
    <w:rsid w:val="00AE093B"/>
    <w:rsid w:val="00AE0F9D"/>
    <w:rsid w:val="00AE1146"/>
    <w:rsid w:val="00AE1195"/>
    <w:rsid w:val="00AE15CD"/>
    <w:rsid w:val="00AE1A31"/>
    <w:rsid w:val="00AE26D5"/>
    <w:rsid w:val="00AE2920"/>
    <w:rsid w:val="00AE2AE9"/>
    <w:rsid w:val="00AE3634"/>
    <w:rsid w:val="00AE396C"/>
    <w:rsid w:val="00AE3A8E"/>
    <w:rsid w:val="00AE43CA"/>
    <w:rsid w:val="00AE4523"/>
    <w:rsid w:val="00AE47B5"/>
    <w:rsid w:val="00AE4B44"/>
    <w:rsid w:val="00AE4E15"/>
    <w:rsid w:val="00AE562B"/>
    <w:rsid w:val="00AE5649"/>
    <w:rsid w:val="00AE5877"/>
    <w:rsid w:val="00AE5891"/>
    <w:rsid w:val="00AE5BB3"/>
    <w:rsid w:val="00AE6859"/>
    <w:rsid w:val="00AE687E"/>
    <w:rsid w:val="00AE6E78"/>
    <w:rsid w:val="00AE706A"/>
    <w:rsid w:val="00AE7270"/>
    <w:rsid w:val="00AE7544"/>
    <w:rsid w:val="00AE7C76"/>
    <w:rsid w:val="00AE7C9E"/>
    <w:rsid w:val="00AE7D24"/>
    <w:rsid w:val="00AE7F30"/>
    <w:rsid w:val="00AF00EB"/>
    <w:rsid w:val="00AF0220"/>
    <w:rsid w:val="00AF0FD5"/>
    <w:rsid w:val="00AF2208"/>
    <w:rsid w:val="00AF2289"/>
    <w:rsid w:val="00AF28C1"/>
    <w:rsid w:val="00AF2B55"/>
    <w:rsid w:val="00AF3798"/>
    <w:rsid w:val="00AF38E9"/>
    <w:rsid w:val="00AF3BA8"/>
    <w:rsid w:val="00AF3C9E"/>
    <w:rsid w:val="00AF3E73"/>
    <w:rsid w:val="00AF4109"/>
    <w:rsid w:val="00AF4318"/>
    <w:rsid w:val="00AF46D8"/>
    <w:rsid w:val="00AF4814"/>
    <w:rsid w:val="00AF4B3D"/>
    <w:rsid w:val="00AF50AB"/>
    <w:rsid w:val="00AF52BE"/>
    <w:rsid w:val="00AF5897"/>
    <w:rsid w:val="00AF58DC"/>
    <w:rsid w:val="00AF5D76"/>
    <w:rsid w:val="00AF5EA6"/>
    <w:rsid w:val="00AF5F11"/>
    <w:rsid w:val="00AF6CF0"/>
    <w:rsid w:val="00AF7C1F"/>
    <w:rsid w:val="00B001A0"/>
    <w:rsid w:val="00B0024B"/>
    <w:rsid w:val="00B002A3"/>
    <w:rsid w:val="00B0167B"/>
    <w:rsid w:val="00B016AC"/>
    <w:rsid w:val="00B01A37"/>
    <w:rsid w:val="00B01A40"/>
    <w:rsid w:val="00B01B6E"/>
    <w:rsid w:val="00B01F35"/>
    <w:rsid w:val="00B01FD9"/>
    <w:rsid w:val="00B0206F"/>
    <w:rsid w:val="00B02E47"/>
    <w:rsid w:val="00B0356E"/>
    <w:rsid w:val="00B0377B"/>
    <w:rsid w:val="00B03A3D"/>
    <w:rsid w:val="00B03DA7"/>
    <w:rsid w:val="00B03EEC"/>
    <w:rsid w:val="00B0427D"/>
    <w:rsid w:val="00B04E00"/>
    <w:rsid w:val="00B05429"/>
    <w:rsid w:val="00B05910"/>
    <w:rsid w:val="00B06B81"/>
    <w:rsid w:val="00B074E3"/>
    <w:rsid w:val="00B10672"/>
    <w:rsid w:val="00B10CE5"/>
    <w:rsid w:val="00B10EC5"/>
    <w:rsid w:val="00B112B3"/>
    <w:rsid w:val="00B1150D"/>
    <w:rsid w:val="00B11F54"/>
    <w:rsid w:val="00B120FC"/>
    <w:rsid w:val="00B12AD0"/>
    <w:rsid w:val="00B12C19"/>
    <w:rsid w:val="00B1312E"/>
    <w:rsid w:val="00B134C7"/>
    <w:rsid w:val="00B13845"/>
    <w:rsid w:val="00B13905"/>
    <w:rsid w:val="00B13FCB"/>
    <w:rsid w:val="00B141D2"/>
    <w:rsid w:val="00B14ABE"/>
    <w:rsid w:val="00B14C30"/>
    <w:rsid w:val="00B1517C"/>
    <w:rsid w:val="00B151E1"/>
    <w:rsid w:val="00B15740"/>
    <w:rsid w:val="00B1585F"/>
    <w:rsid w:val="00B164F6"/>
    <w:rsid w:val="00B165FB"/>
    <w:rsid w:val="00B16EE3"/>
    <w:rsid w:val="00B17085"/>
    <w:rsid w:val="00B17300"/>
    <w:rsid w:val="00B179C9"/>
    <w:rsid w:val="00B206D5"/>
    <w:rsid w:val="00B208BA"/>
    <w:rsid w:val="00B2101B"/>
    <w:rsid w:val="00B2197D"/>
    <w:rsid w:val="00B2272C"/>
    <w:rsid w:val="00B228E0"/>
    <w:rsid w:val="00B22C6E"/>
    <w:rsid w:val="00B22DC5"/>
    <w:rsid w:val="00B232E1"/>
    <w:rsid w:val="00B2339E"/>
    <w:rsid w:val="00B23951"/>
    <w:rsid w:val="00B239AC"/>
    <w:rsid w:val="00B239F2"/>
    <w:rsid w:val="00B23BF5"/>
    <w:rsid w:val="00B25031"/>
    <w:rsid w:val="00B2519D"/>
    <w:rsid w:val="00B253D3"/>
    <w:rsid w:val="00B259BA"/>
    <w:rsid w:val="00B25CA2"/>
    <w:rsid w:val="00B26455"/>
    <w:rsid w:val="00B26AFF"/>
    <w:rsid w:val="00B270D8"/>
    <w:rsid w:val="00B31281"/>
    <w:rsid w:val="00B31837"/>
    <w:rsid w:val="00B32129"/>
    <w:rsid w:val="00B32391"/>
    <w:rsid w:val="00B32AA9"/>
    <w:rsid w:val="00B32DD7"/>
    <w:rsid w:val="00B33440"/>
    <w:rsid w:val="00B34E7C"/>
    <w:rsid w:val="00B3563E"/>
    <w:rsid w:val="00B35A73"/>
    <w:rsid w:val="00B35AAC"/>
    <w:rsid w:val="00B36008"/>
    <w:rsid w:val="00B3606C"/>
    <w:rsid w:val="00B36D72"/>
    <w:rsid w:val="00B37317"/>
    <w:rsid w:val="00B3737C"/>
    <w:rsid w:val="00B37A12"/>
    <w:rsid w:val="00B37DDB"/>
    <w:rsid w:val="00B37FC9"/>
    <w:rsid w:val="00B402FA"/>
    <w:rsid w:val="00B4036C"/>
    <w:rsid w:val="00B40695"/>
    <w:rsid w:val="00B40E9B"/>
    <w:rsid w:val="00B4154C"/>
    <w:rsid w:val="00B41601"/>
    <w:rsid w:val="00B4222E"/>
    <w:rsid w:val="00B42356"/>
    <w:rsid w:val="00B423F0"/>
    <w:rsid w:val="00B4300A"/>
    <w:rsid w:val="00B43454"/>
    <w:rsid w:val="00B43603"/>
    <w:rsid w:val="00B4445E"/>
    <w:rsid w:val="00B44528"/>
    <w:rsid w:val="00B447C7"/>
    <w:rsid w:val="00B451E8"/>
    <w:rsid w:val="00B45471"/>
    <w:rsid w:val="00B456D6"/>
    <w:rsid w:val="00B47094"/>
    <w:rsid w:val="00B473F1"/>
    <w:rsid w:val="00B4775C"/>
    <w:rsid w:val="00B47884"/>
    <w:rsid w:val="00B47891"/>
    <w:rsid w:val="00B50570"/>
    <w:rsid w:val="00B5082E"/>
    <w:rsid w:val="00B50CD7"/>
    <w:rsid w:val="00B50FA1"/>
    <w:rsid w:val="00B51F07"/>
    <w:rsid w:val="00B51F41"/>
    <w:rsid w:val="00B520AE"/>
    <w:rsid w:val="00B5261C"/>
    <w:rsid w:val="00B53606"/>
    <w:rsid w:val="00B538A1"/>
    <w:rsid w:val="00B546F6"/>
    <w:rsid w:val="00B54819"/>
    <w:rsid w:val="00B54E49"/>
    <w:rsid w:val="00B54FD6"/>
    <w:rsid w:val="00B55D50"/>
    <w:rsid w:val="00B56BE0"/>
    <w:rsid w:val="00B56F1B"/>
    <w:rsid w:val="00B56FEE"/>
    <w:rsid w:val="00B5739F"/>
    <w:rsid w:val="00B5754A"/>
    <w:rsid w:val="00B5772B"/>
    <w:rsid w:val="00B603EF"/>
    <w:rsid w:val="00B60434"/>
    <w:rsid w:val="00B609D3"/>
    <w:rsid w:val="00B6110C"/>
    <w:rsid w:val="00B61213"/>
    <w:rsid w:val="00B61321"/>
    <w:rsid w:val="00B618D3"/>
    <w:rsid w:val="00B6233A"/>
    <w:rsid w:val="00B62915"/>
    <w:rsid w:val="00B62EE3"/>
    <w:rsid w:val="00B63280"/>
    <w:rsid w:val="00B63463"/>
    <w:rsid w:val="00B637DE"/>
    <w:rsid w:val="00B638AC"/>
    <w:rsid w:val="00B63A5C"/>
    <w:rsid w:val="00B64473"/>
    <w:rsid w:val="00B649B2"/>
    <w:rsid w:val="00B64EE8"/>
    <w:rsid w:val="00B66A6B"/>
    <w:rsid w:val="00B66DBE"/>
    <w:rsid w:val="00B67D49"/>
    <w:rsid w:val="00B70B7D"/>
    <w:rsid w:val="00B71191"/>
    <w:rsid w:val="00B71DA6"/>
    <w:rsid w:val="00B7265F"/>
    <w:rsid w:val="00B739E5"/>
    <w:rsid w:val="00B740D0"/>
    <w:rsid w:val="00B74201"/>
    <w:rsid w:val="00B74373"/>
    <w:rsid w:val="00B7468D"/>
    <w:rsid w:val="00B74B59"/>
    <w:rsid w:val="00B74D67"/>
    <w:rsid w:val="00B75025"/>
    <w:rsid w:val="00B75346"/>
    <w:rsid w:val="00B753A1"/>
    <w:rsid w:val="00B7559D"/>
    <w:rsid w:val="00B75907"/>
    <w:rsid w:val="00B75936"/>
    <w:rsid w:val="00B76D4E"/>
    <w:rsid w:val="00B76EB2"/>
    <w:rsid w:val="00B7724D"/>
    <w:rsid w:val="00B773B1"/>
    <w:rsid w:val="00B8012C"/>
    <w:rsid w:val="00B8044B"/>
    <w:rsid w:val="00B80933"/>
    <w:rsid w:val="00B81639"/>
    <w:rsid w:val="00B81716"/>
    <w:rsid w:val="00B818F4"/>
    <w:rsid w:val="00B8199C"/>
    <w:rsid w:val="00B81DA1"/>
    <w:rsid w:val="00B825A7"/>
    <w:rsid w:val="00B82720"/>
    <w:rsid w:val="00B82B39"/>
    <w:rsid w:val="00B82FEA"/>
    <w:rsid w:val="00B83119"/>
    <w:rsid w:val="00B832F9"/>
    <w:rsid w:val="00B834DF"/>
    <w:rsid w:val="00B83F55"/>
    <w:rsid w:val="00B8413E"/>
    <w:rsid w:val="00B841AA"/>
    <w:rsid w:val="00B84467"/>
    <w:rsid w:val="00B84488"/>
    <w:rsid w:val="00B84890"/>
    <w:rsid w:val="00B84DCE"/>
    <w:rsid w:val="00B85523"/>
    <w:rsid w:val="00B85BFC"/>
    <w:rsid w:val="00B85D3F"/>
    <w:rsid w:val="00B85E46"/>
    <w:rsid w:val="00B86B43"/>
    <w:rsid w:val="00B872E3"/>
    <w:rsid w:val="00B8748A"/>
    <w:rsid w:val="00B8759B"/>
    <w:rsid w:val="00B877AF"/>
    <w:rsid w:val="00B87B8C"/>
    <w:rsid w:val="00B90075"/>
    <w:rsid w:val="00B903EE"/>
    <w:rsid w:val="00B909C0"/>
    <w:rsid w:val="00B90CCC"/>
    <w:rsid w:val="00B917FF"/>
    <w:rsid w:val="00B92615"/>
    <w:rsid w:val="00B926CA"/>
    <w:rsid w:val="00B92804"/>
    <w:rsid w:val="00B9287A"/>
    <w:rsid w:val="00B92F77"/>
    <w:rsid w:val="00B931D5"/>
    <w:rsid w:val="00B9376C"/>
    <w:rsid w:val="00B93AA5"/>
    <w:rsid w:val="00B93E82"/>
    <w:rsid w:val="00B94991"/>
    <w:rsid w:val="00B953BF"/>
    <w:rsid w:val="00B9564D"/>
    <w:rsid w:val="00B95772"/>
    <w:rsid w:val="00B95998"/>
    <w:rsid w:val="00B95B71"/>
    <w:rsid w:val="00B95CA2"/>
    <w:rsid w:val="00B96175"/>
    <w:rsid w:val="00B9660F"/>
    <w:rsid w:val="00B96743"/>
    <w:rsid w:val="00B96AC7"/>
    <w:rsid w:val="00B96B56"/>
    <w:rsid w:val="00B970E3"/>
    <w:rsid w:val="00BA00FF"/>
    <w:rsid w:val="00BA04AA"/>
    <w:rsid w:val="00BA06E4"/>
    <w:rsid w:val="00BA0DF6"/>
    <w:rsid w:val="00BA1A0E"/>
    <w:rsid w:val="00BA1B75"/>
    <w:rsid w:val="00BA2DDF"/>
    <w:rsid w:val="00BA41B8"/>
    <w:rsid w:val="00BA4816"/>
    <w:rsid w:val="00BA535E"/>
    <w:rsid w:val="00BA61E6"/>
    <w:rsid w:val="00BA6D58"/>
    <w:rsid w:val="00BA7143"/>
    <w:rsid w:val="00BA71DE"/>
    <w:rsid w:val="00BA7252"/>
    <w:rsid w:val="00BA7CF8"/>
    <w:rsid w:val="00BA7D08"/>
    <w:rsid w:val="00BB0F0B"/>
    <w:rsid w:val="00BB10D9"/>
    <w:rsid w:val="00BB14B8"/>
    <w:rsid w:val="00BB14BB"/>
    <w:rsid w:val="00BB17FF"/>
    <w:rsid w:val="00BB1EF9"/>
    <w:rsid w:val="00BB1FC8"/>
    <w:rsid w:val="00BB200E"/>
    <w:rsid w:val="00BB2213"/>
    <w:rsid w:val="00BB229E"/>
    <w:rsid w:val="00BB3005"/>
    <w:rsid w:val="00BB3673"/>
    <w:rsid w:val="00BB39DE"/>
    <w:rsid w:val="00BB3F9E"/>
    <w:rsid w:val="00BB4A7F"/>
    <w:rsid w:val="00BB5AE6"/>
    <w:rsid w:val="00BB5D30"/>
    <w:rsid w:val="00BB5F7F"/>
    <w:rsid w:val="00BB6183"/>
    <w:rsid w:val="00BB6723"/>
    <w:rsid w:val="00BB725D"/>
    <w:rsid w:val="00BB75AF"/>
    <w:rsid w:val="00BB783B"/>
    <w:rsid w:val="00BB7FC1"/>
    <w:rsid w:val="00BC01B9"/>
    <w:rsid w:val="00BC0626"/>
    <w:rsid w:val="00BC0EA4"/>
    <w:rsid w:val="00BC104A"/>
    <w:rsid w:val="00BC1721"/>
    <w:rsid w:val="00BC1D22"/>
    <w:rsid w:val="00BC1E27"/>
    <w:rsid w:val="00BC21C9"/>
    <w:rsid w:val="00BC2579"/>
    <w:rsid w:val="00BC2771"/>
    <w:rsid w:val="00BC2DB0"/>
    <w:rsid w:val="00BC3D31"/>
    <w:rsid w:val="00BC3E3A"/>
    <w:rsid w:val="00BC3FC4"/>
    <w:rsid w:val="00BC4462"/>
    <w:rsid w:val="00BC45F4"/>
    <w:rsid w:val="00BC460C"/>
    <w:rsid w:val="00BC4BB5"/>
    <w:rsid w:val="00BC4C5A"/>
    <w:rsid w:val="00BC4C75"/>
    <w:rsid w:val="00BC541D"/>
    <w:rsid w:val="00BC56CD"/>
    <w:rsid w:val="00BC5E1B"/>
    <w:rsid w:val="00BC6301"/>
    <w:rsid w:val="00BC6455"/>
    <w:rsid w:val="00BC7010"/>
    <w:rsid w:val="00BC7580"/>
    <w:rsid w:val="00BC768D"/>
    <w:rsid w:val="00BC7C75"/>
    <w:rsid w:val="00BD1102"/>
    <w:rsid w:val="00BD238F"/>
    <w:rsid w:val="00BD2EA8"/>
    <w:rsid w:val="00BD3367"/>
    <w:rsid w:val="00BD3819"/>
    <w:rsid w:val="00BD3887"/>
    <w:rsid w:val="00BD397A"/>
    <w:rsid w:val="00BD5389"/>
    <w:rsid w:val="00BD54E4"/>
    <w:rsid w:val="00BD6023"/>
    <w:rsid w:val="00BD713E"/>
    <w:rsid w:val="00BD7B96"/>
    <w:rsid w:val="00BD7DB9"/>
    <w:rsid w:val="00BD7F06"/>
    <w:rsid w:val="00BE0182"/>
    <w:rsid w:val="00BE0FF5"/>
    <w:rsid w:val="00BE11D8"/>
    <w:rsid w:val="00BE1485"/>
    <w:rsid w:val="00BE14B4"/>
    <w:rsid w:val="00BE2137"/>
    <w:rsid w:val="00BE24B4"/>
    <w:rsid w:val="00BE25D4"/>
    <w:rsid w:val="00BE2F84"/>
    <w:rsid w:val="00BE3DA3"/>
    <w:rsid w:val="00BE415A"/>
    <w:rsid w:val="00BE450B"/>
    <w:rsid w:val="00BE5A65"/>
    <w:rsid w:val="00BE5B57"/>
    <w:rsid w:val="00BE64F4"/>
    <w:rsid w:val="00BE7AB5"/>
    <w:rsid w:val="00BF0CFF"/>
    <w:rsid w:val="00BF0DEE"/>
    <w:rsid w:val="00BF0EB2"/>
    <w:rsid w:val="00BF177D"/>
    <w:rsid w:val="00BF1800"/>
    <w:rsid w:val="00BF1DF8"/>
    <w:rsid w:val="00BF2AE4"/>
    <w:rsid w:val="00BF41DD"/>
    <w:rsid w:val="00BF4279"/>
    <w:rsid w:val="00BF446F"/>
    <w:rsid w:val="00BF489C"/>
    <w:rsid w:val="00BF532B"/>
    <w:rsid w:val="00BF59D3"/>
    <w:rsid w:val="00BF61D7"/>
    <w:rsid w:val="00BF64B7"/>
    <w:rsid w:val="00BF64FB"/>
    <w:rsid w:val="00BF673B"/>
    <w:rsid w:val="00BF71E5"/>
    <w:rsid w:val="00BF73E1"/>
    <w:rsid w:val="00BF7416"/>
    <w:rsid w:val="00BF752F"/>
    <w:rsid w:val="00BF77BF"/>
    <w:rsid w:val="00BF7B66"/>
    <w:rsid w:val="00BF7B82"/>
    <w:rsid w:val="00BF7D84"/>
    <w:rsid w:val="00BF7FFE"/>
    <w:rsid w:val="00C001FE"/>
    <w:rsid w:val="00C002A9"/>
    <w:rsid w:val="00C0079A"/>
    <w:rsid w:val="00C00C9B"/>
    <w:rsid w:val="00C01244"/>
    <w:rsid w:val="00C01563"/>
    <w:rsid w:val="00C0161F"/>
    <w:rsid w:val="00C0209F"/>
    <w:rsid w:val="00C020F4"/>
    <w:rsid w:val="00C0228F"/>
    <w:rsid w:val="00C02B67"/>
    <w:rsid w:val="00C02D77"/>
    <w:rsid w:val="00C02E39"/>
    <w:rsid w:val="00C034CB"/>
    <w:rsid w:val="00C03BE0"/>
    <w:rsid w:val="00C03CB7"/>
    <w:rsid w:val="00C03F56"/>
    <w:rsid w:val="00C04354"/>
    <w:rsid w:val="00C047FC"/>
    <w:rsid w:val="00C049B8"/>
    <w:rsid w:val="00C04DA5"/>
    <w:rsid w:val="00C04DE4"/>
    <w:rsid w:val="00C0506B"/>
    <w:rsid w:val="00C05197"/>
    <w:rsid w:val="00C05605"/>
    <w:rsid w:val="00C05663"/>
    <w:rsid w:val="00C056AB"/>
    <w:rsid w:val="00C05B37"/>
    <w:rsid w:val="00C05B95"/>
    <w:rsid w:val="00C05E9D"/>
    <w:rsid w:val="00C06130"/>
    <w:rsid w:val="00C063EC"/>
    <w:rsid w:val="00C064F7"/>
    <w:rsid w:val="00C0679B"/>
    <w:rsid w:val="00C06AB7"/>
    <w:rsid w:val="00C06E0A"/>
    <w:rsid w:val="00C0723D"/>
    <w:rsid w:val="00C07C13"/>
    <w:rsid w:val="00C07FA8"/>
    <w:rsid w:val="00C10423"/>
    <w:rsid w:val="00C10848"/>
    <w:rsid w:val="00C10AA4"/>
    <w:rsid w:val="00C10E5D"/>
    <w:rsid w:val="00C10FB1"/>
    <w:rsid w:val="00C11B21"/>
    <w:rsid w:val="00C11B66"/>
    <w:rsid w:val="00C11C1E"/>
    <w:rsid w:val="00C12CB0"/>
    <w:rsid w:val="00C12CB1"/>
    <w:rsid w:val="00C12D60"/>
    <w:rsid w:val="00C13196"/>
    <w:rsid w:val="00C13887"/>
    <w:rsid w:val="00C139CE"/>
    <w:rsid w:val="00C14340"/>
    <w:rsid w:val="00C15572"/>
    <w:rsid w:val="00C15D51"/>
    <w:rsid w:val="00C16D63"/>
    <w:rsid w:val="00C1702A"/>
    <w:rsid w:val="00C17542"/>
    <w:rsid w:val="00C1768C"/>
    <w:rsid w:val="00C17C0B"/>
    <w:rsid w:val="00C207C1"/>
    <w:rsid w:val="00C21D45"/>
    <w:rsid w:val="00C22143"/>
    <w:rsid w:val="00C22277"/>
    <w:rsid w:val="00C22411"/>
    <w:rsid w:val="00C22653"/>
    <w:rsid w:val="00C22EEB"/>
    <w:rsid w:val="00C236ED"/>
    <w:rsid w:val="00C23A50"/>
    <w:rsid w:val="00C23D9A"/>
    <w:rsid w:val="00C23E97"/>
    <w:rsid w:val="00C24936"/>
    <w:rsid w:val="00C2498A"/>
    <w:rsid w:val="00C2499F"/>
    <w:rsid w:val="00C24D2B"/>
    <w:rsid w:val="00C24D42"/>
    <w:rsid w:val="00C259DF"/>
    <w:rsid w:val="00C266EF"/>
    <w:rsid w:val="00C26726"/>
    <w:rsid w:val="00C268DF"/>
    <w:rsid w:val="00C2702F"/>
    <w:rsid w:val="00C27083"/>
    <w:rsid w:val="00C2763B"/>
    <w:rsid w:val="00C27672"/>
    <w:rsid w:val="00C27770"/>
    <w:rsid w:val="00C27D13"/>
    <w:rsid w:val="00C27EF4"/>
    <w:rsid w:val="00C30736"/>
    <w:rsid w:val="00C311B1"/>
    <w:rsid w:val="00C31861"/>
    <w:rsid w:val="00C32144"/>
    <w:rsid w:val="00C32725"/>
    <w:rsid w:val="00C32EE0"/>
    <w:rsid w:val="00C33014"/>
    <w:rsid w:val="00C334A8"/>
    <w:rsid w:val="00C3361C"/>
    <w:rsid w:val="00C339E3"/>
    <w:rsid w:val="00C33A36"/>
    <w:rsid w:val="00C33A93"/>
    <w:rsid w:val="00C348D5"/>
    <w:rsid w:val="00C34F6F"/>
    <w:rsid w:val="00C35070"/>
    <w:rsid w:val="00C35132"/>
    <w:rsid w:val="00C36B10"/>
    <w:rsid w:val="00C37509"/>
    <w:rsid w:val="00C3755E"/>
    <w:rsid w:val="00C37BD6"/>
    <w:rsid w:val="00C401F4"/>
    <w:rsid w:val="00C4030B"/>
    <w:rsid w:val="00C403E6"/>
    <w:rsid w:val="00C40623"/>
    <w:rsid w:val="00C415A0"/>
    <w:rsid w:val="00C417D8"/>
    <w:rsid w:val="00C42078"/>
    <w:rsid w:val="00C423A3"/>
    <w:rsid w:val="00C43259"/>
    <w:rsid w:val="00C43BF9"/>
    <w:rsid w:val="00C446C3"/>
    <w:rsid w:val="00C44C96"/>
    <w:rsid w:val="00C45006"/>
    <w:rsid w:val="00C45766"/>
    <w:rsid w:val="00C459A4"/>
    <w:rsid w:val="00C464DC"/>
    <w:rsid w:val="00C46D24"/>
    <w:rsid w:val="00C46DB4"/>
    <w:rsid w:val="00C46E0E"/>
    <w:rsid w:val="00C47328"/>
    <w:rsid w:val="00C473D2"/>
    <w:rsid w:val="00C5003D"/>
    <w:rsid w:val="00C500C4"/>
    <w:rsid w:val="00C50100"/>
    <w:rsid w:val="00C50BE0"/>
    <w:rsid w:val="00C51A2C"/>
    <w:rsid w:val="00C51C58"/>
    <w:rsid w:val="00C51F66"/>
    <w:rsid w:val="00C52A6D"/>
    <w:rsid w:val="00C52B4D"/>
    <w:rsid w:val="00C53375"/>
    <w:rsid w:val="00C53587"/>
    <w:rsid w:val="00C53E42"/>
    <w:rsid w:val="00C53FF6"/>
    <w:rsid w:val="00C54899"/>
    <w:rsid w:val="00C548B1"/>
    <w:rsid w:val="00C54E9C"/>
    <w:rsid w:val="00C5529F"/>
    <w:rsid w:val="00C555FB"/>
    <w:rsid w:val="00C55733"/>
    <w:rsid w:val="00C55AE3"/>
    <w:rsid w:val="00C56B62"/>
    <w:rsid w:val="00C56C54"/>
    <w:rsid w:val="00C57BFE"/>
    <w:rsid w:val="00C57C4E"/>
    <w:rsid w:val="00C60077"/>
    <w:rsid w:val="00C600EB"/>
    <w:rsid w:val="00C6021D"/>
    <w:rsid w:val="00C60513"/>
    <w:rsid w:val="00C605EF"/>
    <w:rsid w:val="00C60CE7"/>
    <w:rsid w:val="00C6143B"/>
    <w:rsid w:val="00C6145C"/>
    <w:rsid w:val="00C61E24"/>
    <w:rsid w:val="00C62054"/>
    <w:rsid w:val="00C62837"/>
    <w:rsid w:val="00C62A2E"/>
    <w:rsid w:val="00C62B83"/>
    <w:rsid w:val="00C62B8E"/>
    <w:rsid w:val="00C62D84"/>
    <w:rsid w:val="00C63299"/>
    <w:rsid w:val="00C63D4F"/>
    <w:rsid w:val="00C63E2C"/>
    <w:rsid w:val="00C64819"/>
    <w:rsid w:val="00C6490C"/>
    <w:rsid w:val="00C64EE2"/>
    <w:rsid w:val="00C65040"/>
    <w:rsid w:val="00C6505D"/>
    <w:rsid w:val="00C6527E"/>
    <w:rsid w:val="00C67024"/>
    <w:rsid w:val="00C678A9"/>
    <w:rsid w:val="00C67CD1"/>
    <w:rsid w:val="00C67F88"/>
    <w:rsid w:val="00C700D8"/>
    <w:rsid w:val="00C70AD5"/>
    <w:rsid w:val="00C714DE"/>
    <w:rsid w:val="00C71630"/>
    <w:rsid w:val="00C720B8"/>
    <w:rsid w:val="00C72714"/>
    <w:rsid w:val="00C7274A"/>
    <w:rsid w:val="00C72D0A"/>
    <w:rsid w:val="00C74CEB"/>
    <w:rsid w:val="00C753F9"/>
    <w:rsid w:val="00C756C8"/>
    <w:rsid w:val="00C75C31"/>
    <w:rsid w:val="00C760F8"/>
    <w:rsid w:val="00C763DC"/>
    <w:rsid w:val="00C76431"/>
    <w:rsid w:val="00C764AF"/>
    <w:rsid w:val="00C76926"/>
    <w:rsid w:val="00C76BB1"/>
    <w:rsid w:val="00C77597"/>
    <w:rsid w:val="00C77F72"/>
    <w:rsid w:val="00C80142"/>
    <w:rsid w:val="00C80B6A"/>
    <w:rsid w:val="00C81261"/>
    <w:rsid w:val="00C8247A"/>
    <w:rsid w:val="00C828CE"/>
    <w:rsid w:val="00C82CFD"/>
    <w:rsid w:val="00C82DFE"/>
    <w:rsid w:val="00C835C3"/>
    <w:rsid w:val="00C836B1"/>
    <w:rsid w:val="00C836E6"/>
    <w:rsid w:val="00C83A1F"/>
    <w:rsid w:val="00C83AB3"/>
    <w:rsid w:val="00C8440C"/>
    <w:rsid w:val="00C84442"/>
    <w:rsid w:val="00C846BF"/>
    <w:rsid w:val="00C84845"/>
    <w:rsid w:val="00C8514D"/>
    <w:rsid w:val="00C8552C"/>
    <w:rsid w:val="00C857CE"/>
    <w:rsid w:val="00C85D17"/>
    <w:rsid w:val="00C8644F"/>
    <w:rsid w:val="00C87603"/>
    <w:rsid w:val="00C87B3B"/>
    <w:rsid w:val="00C87E65"/>
    <w:rsid w:val="00C90384"/>
    <w:rsid w:val="00C906C7"/>
    <w:rsid w:val="00C9237A"/>
    <w:rsid w:val="00C93128"/>
    <w:rsid w:val="00C935F0"/>
    <w:rsid w:val="00C93F8E"/>
    <w:rsid w:val="00C9410C"/>
    <w:rsid w:val="00C9452D"/>
    <w:rsid w:val="00C946CE"/>
    <w:rsid w:val="00C94753"/>
    <w:rsid w:val="00C9497A"/>
    <w:rsid w:val="00C960DF"/>
    <w:rsid w:val="00C963A4"/>
    <w:rsid w:val="00C96DD3"/>
    <w:rsid w:val="00C9770A"/>
    <w:rsid w:val="00C97B2A"/>
    <w:rsid w:val="00C97D92"/>
    <w:rsid w:val="00CA10C2"/>
    <w:rsid w:val="00CA1687"/>
    <w:rsid w:val="00CA1CA5"/>
    <w:rsid w:val="00CA21A6"/>
    <w:rsid w:val="00CA287F"/>
    <w:rsid w:val="00CA30C3"/>
    <w:rsid w:val="00CA3654"/>
    <w:rsid w:val="00CA36E2"/>
    <w:rsid w:val="00CA3E5D"/>
    <w:rsid w:val="00CA401D"/>
    <w:rsid w:val="00CA40AA"/>
    <w:rsid w:val="00CA48B9"/>
    <w:rsid w:val="00CA4D2D"/>
    <w:rsid w:val="00CA4EE1"/>
    <w:rsid w:val="00CA54F9"/>
    <w:rsid w:val="00CA5859"/>
    <w:rsid w:val="00CA5BBF"/>
    <w:rsid w:val="00CA6694"/>
    <w:rsid w:val="00CA6BEA"/>
    <w:rsid w:val="00CA7C6D"/>
    <w:rsid w:val="00CB0DB1"/>
    <w:rsid w:val="00CB12C9"/>
    <w:rsid w:val="00CB12E5"/>
    <w:rsid w:val="00CB1A77"/>
    <w:rsid w:val="00CB1BE6"/>
    <w:rsid w:val="00CB1C89"/>
    <w:rsid w:val="00CB1FC1"/>
    <w:rsid w:val="00CB1FE9"/>
    <w:rsid w:val="00CB20B6"/>
    <w:rsid w:val="00CB2D84"/>
    <w:rsid w:val="00CB359D"/>
    <w:rsid w:val="00CB38BB"/>
    <w:rsid w:val="00CB3ECC"/>
    <w:rsid w:val="00CB43E5"/>
    <w:rsid w:val="00CB4941"/>
    <w:rsid w:val="00CB51BB"/>
    <w:rsid w:val="00CB588C"/>
    <w:rsid w:val="00CB5AF4"/>
    <w:rsid w:val="00CB5B7B"/>
    <w:rsid w:val="00CB61E9"/>
    <w:rsid w:val="00CB67E2"/>
    <w:rsid w:val="00CB6888"/>
    <w:rsid w:val="00CB6A45"/>
    <w:rsid w:val="00CB6EE7"/>
    <w:rsid w:val="00CB7845"/>
    <w:rsid w:val="00CB7A4E"/>
    <w:rsid w:val="00CB7B22"/>
    <w:rsid w:val="00CB7B87"/>
    <w:rsid w:val="00CC0355"/>
    <w:rsid w:val="00CC1191"/>
    <w:rsid w:val="00CC18A3"/>
    <w:rsid w:val="00CC1A95"/>
    <w:rsid w:val="00CC23A5"/>
    <w:rsid w:val="00CC2650"/>
    <w:rsid w:val="00CC274E"/>
    <w:rsid w:val="00CC2C2E"/>
    <w:rsid w:val="00CC33AF"/>
    <w:rsid w:val="00CC36E5"/>
    <w:rsid w:val="00CC3701"/>
    <w:rsid w:val="00CC479E"/>
    <w:rsid w:val="00CC4E71"/>
    <w:rsid w:val="00CC51AB"/>
    <w:rsid w:val="00CC5B46"/>
    <w:rsid w:val="00CC7131"/>
    <w:rsid w:val="00CC777B"/>
    <w:rsid w:val="00CC7A45"/>
    <w:rsid w:val="00CD0003"/>
    <w:rsid w:val="00CD0020"/>
    <w:rsid w:val="00CD00E6"/>
    <w:rsid w:val="00CD05D7"/>
    <w:rsid w:val="00CD1555"/>
    <w:rsid w:val="00CD1684"/>
    <w:rsid w:val="00CD1DBB"/>
    <w:rsid w:val="00CD20AE"/>
    <w:rsid w:val="00CD20DB"/>
    <w:rsid w:val="00CD242F"/>
    <w:rsid w:val="00CD2558"/>
    <w:rsid w:val="00CD37E5"/>
    <w:rsid w:val="00CD511F"/>
    <w:rsid w:val="00CD6EE9"/>
    <w:rsid w:val="00CE00F1"/>
    <w:rsid w:val="00CE0B9F"/>
    <w:rsid w:val="00CE1311"/>
    <w:rsid w:val="00CE1820"/>
    <w:rsid w:val="00CE1B5C"/>
    <w:rsid w:val="00CE1B75"/>
    <w:rsid w:val="00CE1E0B"/>
    <w:rsid w:val="00CE22D0"/>
    <w:rsid w:val="00CE2E15"/>
    <w:rsid w:val="00CE2EE5"/>
    <w:rsid w:val="00CE3D74"/>
    <w:rsid w:val="00CE4200"/>
    <w:rsid w:val="00CE4205"/>
    <w:rsid w:val="00CE452B"/>
    <w:rsid w:val="00CE46A2"/>
    <w:rsid w:val="00CE5091"/>
    <w:rsid w:val="00CE5E29"/>
    <w:rsid w:val="00CE5EA8"/>
    <w:rsid w:val="00CE6197"/>
    <w:rsid w:val="00CE665C"/>
    <w:rsid w:val="00CE6A70"/>
    <w:rsid w:val="00CE6F90"/>
    <w:rsid w:val="00CE7AC5"/>
    <w:rsid w:val="00CF0EFE"/>
    <w:rsid w:val="00CF13ED"/>
    <w:rsid w:val="00CF1A3C"/>
    <w:rsid w:val="00CF1A60"/>
    <w:rsid w:val="00CF1D25"/>
    <w:rsid w:val="00CF240E"/>
    <w:rsid w:val="00CF249C"/>
    <w:rsid w:val="00CF2719"/>
    <w:rsid w:val="00CF2B76"/>
    <w:rsid w:val="00CF3A80"/>
    <w:rsid w:val="00CF3BAC"/>
    <w:rsid w:val="00CF47D2"/>
    <w:rsid w:val="00CF48E3"/>
    <w:rsid w:val="00CF4A80"/>
    <w:rsid w:val="00CF5242"/>
    <w:rsid w:val="00CF5322"/>
    <w:rsid w:val="00CF53CD"/>
    <w:rsid w:val="00CF5463"/>
    <w:rsid w:val="00CF58F1"/>
    <w:rsid w:val="00CF66DB"/>
    <w:rsid w:val="00CF674C"/>
    <w:rsid w:val="00CF6ECB"/>
    <w:rsid w:val="00CF7697"/>
    <w:rsid w:val="00CF78B6"/>
    <w:rsid w:val="00CF7FC7"/>
    <w:rsid w:val="00D006F5"/>
    <w:rsid w:val="00D008D5"/>
    <w:rsid w:val="00D00A86"/>
    <w:rsid w:val="00D013E0"/>
    <w:rsid w:val="00D0200C"/>
    <w:rsid w:val="00D021E9"/>
    <w:rsid w:val="00D02626"/>
    <w:rsid w:val="00D02DB7"/>
    <w:rsid w:val="00D0312C"/>
    <w:rsid w:val="00D03AFD"/>
    <w:rsid w:val="00D03CDF"/>
    <w:rsid w:val="00D03D63"/>
    <w:rsid w:val="00D0422C"/>
    <w:rsid w:val="00D0461E"/>
    <w:rsid w:val="00D04C06"/>
    <w:rsid w:val="00D04E0A"/>
    <w:rsid w:val="00D04F2F"/>
    <w:rsid w:val="00D05E39"/>
    <w:rsid w:val="00D05EB1"/>
    <w:rsid w:val="00D062D2"/>
    <w:rsid w:val="00D06422"/>
    <w:rsid w:val="00D06427"/>
    <w:rsid w:val="00D06F85"/>
    <w:rsid w:val="00D075FE"/>
    <w:rsid w:val="00D07712"/>
    <w:rsid w:val="00D07CA7"/>
    <w:rsid w:val="00D10781"/>
    <w:rsid w:val="00D11373"/>
    <w:rsid w:val="00D12082"/>
    <w:rsid w:val="00D120CA"/>
    <w:rsid w:val="00D125A0"/>
    <w:rsid w:val="00D12978"/>
    <w:rsid w:val="00D12FE0"/>
    <w:rsid w:val="00D1338D"/>
    <w:rsid w:val="00D13668"/>
    <w:rsid w:val="00D140E7"/>
    <w:rsid w:val="00D14B9E"/>
    <w:rsid w:val="00D156F7"/>
    <w:rsid w:val="00D15EF4"/>
    <w:rsid w:val="00D160DD"/>
    <w:rsid w:val="00D16186"/>
    <w:rsid w:val="00D1700C"/>
    <w:rsid w:val="00D170A9"/>
    <w:rsid w:val="00D17532"/>
    <w:rsid w:val="00D17974"/>
    <w:rsid w:val="00D179A3"/>
    <w:rsid w:val="00D17CFD"/>
    <w:rsid w:val="00D2060F"/>
    <w:rsid w:val="00D21234"/>
    <w:rsid w:val="00D21D2D"/>
    <w:rsid w:val="00D220E1"/>
    <w:rsid w:val="00D22149"/>
    <w:rsid w:val="00D22758"/>
    <w:rsid w:val="00D22F3B"/>
    <w:rsid w:val="00D2334B"/>
    <w:rsid w:val="00D236E4"/>
    <w:rsid w:val="00D2484B"/>
    <w:rsid w:val="00D2512C"/>
    <w:rsid w:val="00D25555"/>
    <w:rsid w:val="00D264EC"/>
    <w:rsid w:val="00D26EBB"/>
    <w:rsid w:val="00D26FE8"/>
    <w:rsid w:val="00D271A8"/>
    <w:rsid w:val="00D2739F"/>
    <w:rsid w:val="00D27A9F"/>
    <w:rsid w:val="00D30624"/>
    <w:rsid w:val="00D3079D"/>
    <w:rsid w:val="00D30A63"/>
    <w:rsid w:val="00D316F6"/>
    <w:rsid w:val="00D319BF"/>
    <w:rsid w:val="00D319D6"/>
    <w:rsid w:val="00D31CE3"/>
    <w:rsid w:val="00D31FAF"/>
    <w:rsid w:val="00D31FCE"/>
    <w:rsid w:val="00D32882"/>
    <w:rsid w:val="00D3297B"/>
    <w:rsid w:val="00D33188"/>
    <w:rsid w:val="00D33241"/>
    <w:rsid w:val="00D337C1"/>
    <w:rsid w:val="00D33993"/>
    <w:rsid w:val="00D34AD2"/>
    <w:rsid w:val="00D34D6C"/>
    <w:rsid w:val="00D3549B"/>
    <w:rsid w:val="00D35631"/>
    <w:rsid w:val="00D35D3D"/>
    <w:rsid w:val="00D363B9"/>
    <w:rsid w:val="00D365A6"/>
    <w:rsid w:val="00D365C5"/>
    <w:rsid w:val="00D36C60"/>
    <w:rsid w:val="00D36EA9"/>
    <w:rsid w:val="00D37D10"/>
    <w:rsid w:val="00D40A0F"/>
    <w:rsid w:val="00D40DB8"/>
    <w:rsid w:val="00D41131"/>
    <w:rsid w:val="00D417E4"/>
    <w:rsid w:val="00D4268F"/>
    <w:rsid w:val="00D437A3"/>
    <w:rsid w:val="00D440B5"/>
    <w:rsid w:val="00D441CF"/>
    <w:rsid w:val="00D44496"/>
    <w:rsid w:val="00D453A3"/>
    <w:rsid w:val="00D45AFC"/>
    <w:rsid w:val="00D4659E"/>
    <w:rsid w:val="00D46CC7"/>
    <w:rsid w:val="00D477FD"/>
    <w:rsid w:val="00D5032B"/>
    <w:rsid w:val="00D50873"/>
    <w:rsid w:val="00D511D9"/>
    <w:rsid w:val="00D515EF"/>
    <w:rsid w:val="00D520B4"/>
    <w:rsid w:val="00D52899"/>
    <w:rsid w:val="00D5344C"/>
    <w:rsid w:val="00D53DF2"/>
    <w:rsid w:val="00D5498C"/>
    <w:rsid w:val="00D54EDD"/>
    <w:rsid w:val="00D54F69"/>
    <w:rsid w:val="00D55546"/>
    <w:rsid w:val="00D55CC4"/>
    <w:rsid w:val="00D56622"/>
    <w:rsid w:val="00D5706B"/>
    <w:rsid w:val="00D570BB"/>
    <w:rsid w:val="00D5739A"/>
    <w:rsid w:val="00D57C7C"/>
    <w:rsid w:val="00D60077"/>
    <w:rsid w:val="00D609A5"/>
    <w:rsid w:val="00D6155B"/>
    <w:rsid w:val="00D61A53"/>
    <w:rsid w:val="00D6209B"/>
    <w:rsid w:val="00D62791"/>
    <w:rsid w:val="00D627F9"/>
    <w:rsid w:val="00D62A4E"/>
    <w:rsid w:val="00D62A54"/>
    <w:rsid w:val="00D63242"/>
    <w:rsid w:val="00D634C7"/>
    <w:rsid w:val="00D63E00"/>
    <w:rsid w:val="00D654D0"/>
    <w:rsid w:val="00D655DD"/>
    <w:rsid w:val="00D65630"/>
    <w:rsid w:val="00D656E7"/>
    <w:rsid w:val="00D661BC"/>
    <w:rsid w:val="00D6631E"/>
    <w:rsid w:val="00D6648F"/>
    <w:rsid w:val="00D66A24"/>
    <w:rsid w:val="00D673A9"/>
    <w:rsid w:val="00D676D2"/>
    <w:rsid w:val="00D67AE8"/>
    <w:rsid w:val="00D67C22"/>
    <w:rsid w:val="00D67DB1"/>
    <w:rsid w:val="00D67E36"/>
    <w:rsid w:val="00D67F1C"/>
    <w:rsid w:val="00D7068E"/>
    <w:rsid w:val="00D707BE"/>
    <w:rsid w:val="00D70C27"/>
    <w:rsid w:val="00D70E3F"/>
    <w:rsid w:val="00D70EE2"/>
    <w:rsid w:val="00D71D8B"/>
    <w:rsid w:val="00D72CB5"/>
    <w:rsid w:val="00D72FBC"/>
    <w:rsid w:val="00D731A4"/>
    <w:rsid w:val="00D736AF"/>
    <w:rsid w:val="00D73824"/>
    <w:rsid w:val="00D73B56"/>
    <w:rsid w:val="00D73F72"/>
    <w:rsid w:val="00D74536"/>
    <w:rsid w:val="00D74A70"/>
    <w:rsid w:val="00D74E8F"/>
    <w:rsid w:val="00D74F95"/>
    <w:rsid w:val="00D7526A"/>
    <w:rsid w:val="00D755B8"/>
    <w:rsid w:val="00D759C1"/>
    <w:rsid w:val="00D759DD"/>
    <w:rsid w:val="00D759F9"/>
    <w:rsid w:val="00D76282"/>
    <w:rsid w:val="00D7673B"/>
    <w:rsid w:val="00D767B6"/>
    <w:rsid w:val="00D770BB"/>
    <w:rsid w:val="00D770C4"/>
    <w:rsid w:val="00D771A4"/>
    <w:rsid w:val="00D77AC8"/>
    <w:rsid w:val="00D8046D"/>
    <w:rsid w:val="00D8047F"/>
    <w:rsid w:val="00D8140D"/>
    <w:rsid w:val="00D82770"/>
    <w:rsid w:val="00D83453"/>
    <w:rsid w:val="00D83A0D"/>
    <w:rsid w:val="00D83C22"/>
    <w:rsid w:val="00D84B24"/>
    <w:rsid w:val="00D8517C"/>
    <w:rsid w:val="00D8534A"/>
    <w:rsid w:val="00D856D4"/>
    <w:rsid w:val="00D85ED5"/>
    <w:rsid w:val="00D860CC"/>
    <w:rsid w:val="00D866D5"/>
    <w:rsid w:val="00D90A02"/>
    <w:rsid w:val="00D90A07"/>
    <w:rsid w:val="00D90A2E"/>
    <w:rsid w:val="00D90D0C"/>
    <w:rsid w:val="00D90E30"/>
    <w:rsid w:val="00D91363"/>
    <w:rsid w:val="00D915B7"/>
    <w:rsid w:val="00D916B9"/>
    <w:rsid w:val="00D91AA9"/>
    <w:rsid w:val="00D91D09"/>
    <w:rsid w:val="00D92B75"/>
    <w:rsid w:val="00D92E6E"/>
    <w:rsid w:val="00D92E74"/>
    <w:rsid w:val="00D937CF"/>
    <w:rsid w:val="00D93E08"/>
    <w:rsid w:val="00D9441D"/>
    <w:rsid w:val="00D94611"/>
    <w:rsid w:val="00D94A26"/>
    <w:rsid w:val="00D94E73"/>
    <w:rsid w:val="00D95A6C"/>
    <w:rsid w:val="00D95B7D"/>
    <w:rsid w:val="00D95D76"/>
    <w:rsid w:val="00D95DAC"/>
    <w:rsid w:val="00D9626B"/>
    <w:rsid w:val="00D97861"/>
    <w:rsid w:val="00D97CEB"/>
    <w:rsid w:val="00DA02C4"/>
    <w:rsid w:val="00DA037E"/>
    <w:rsid w:val="00DA03AA"/>
    <w:rsid w:val="00DA03AB"/>
    <w:rsid w:val="00DA09DD"/>
    <w:rsid w:val="00DA0EB9"/>
    <w:rsid w:val="00DA1F2F"/>
    <w:rsid w:val="00DA2495"/>
    <w:rsid w:val="00DA2C24"/>
    <w:rsid w:val="00DA31E8"/>
    <w:rsid w:val="00DA3D34"/>
    <w:rsid w:val="00DA4A35"/>
    <w:rsid w:val="00DA4DB9"/>
    <w:rsid w:val="00DA52A5"/>
    <w:rsid w:val="00DA5422"/>
    <w:rsid w:val="00DA571D"/>
    <w:rsid w:val="00DA5867"/>
    <w:rsid w:val="00DA5A5B"/>
    <w:rsid w:val="00DA5C20"/>
    <w:rsid w:val="00DA6248"/>
    <w:rsid w:val="00DA67EA"/>
    <w:rsid w:val="00DA7108"/>
    <w:rsid w:val="00DA726A"/>
    <w:rsid w:val="00DA7913"/>
    <w:rsid w:val="00DA7BBF"/>
    <w:rsid w:val="00DA7DCC"/>
    <w:rsid w:val="00DA7E15"/>
    <w:rsid w:val="00DB027C"/>
    <w:rsid w:val="00DB0857"/>
    <w:rsid w:val="00DB0A79"/>
    <w:rsid w:val="00DB0ABA"/>
    <w:rsid w:val="00DB129D"/>
    <w:rsid w:val="00DB1C2F"/>
    <w:rsid w:val="00DB214F"/>
    <w:rsid w:val="00DB24FD"/>
    <w:rsid w:val="00DB2827"/>
    <w:rsid w:val="00DB282A"/>
    <w:rsid w:val="00DB2D41"/>
    <w:rsid w:val="00DB2F9E"/>
    <w:rsid w:val="00DB2FD9"/>
    <w:rsid w:val="00DB315E"/>
    <w:rsid w:val="00DB3ED2"/>
    <w:rsid w:val="00DB4693"/>
    <w:rsid w:val="00DB5287"/>
    <w:rsid w:val="00DB54AF"/>
    <w:rsid w:val="00DB5F13"/>
    <w:rsid w:val="00DB5F31"/>
    <w:rsid w:val="00DB6DDD"/>
    <w:rsid w:val="00DB7995"/>
    <w:rsid w:val="00DB7B91"/>
    <w:rsid w:val="00DB7C64"/>
    <w:rsid w:val="00DC0117"/>
    <w:rsid w:val="00DC0636"/>
    <w:rsid w:val="00DC0CC6"/>
    <w:rsid w:val="00DC16F3"/>
    <w:rsid w:val="00DC223F"/>
    <w:rsid w:val="00DC2302"/>
    <w:rsid w:val="00DC2456"/>
    <w:rsid w:val="00DC2509"/>
    <w:rsid w:val="00DC2526"/>
    <w:rsid w:val="00DC2CF1"/>
    <w:rsid w:val="00DC2FEA"/>
    <w:rsid w:val="00DC314D"/>
    <w:rsid w:val="00DC33D0"/>
    <w:rsid w:val="00DC3AF3"/>
    <w:rsid w:val="00DC4230"/>
    <w:rsid w:val="00DC512F"/>
    <w:rsid w:val="00DC577D"/>
    <w:rsid w:val="00DC5C21"/>
    <w:rsid w:val="00DC5F32"/>
    <w:rsid w:val="00DC71F7"/>
    <w:rsid w:val="00DD09B1"/>
    <w:rsid w:val="00DD138A"/>
    <w:rsid w:val="00DD1F90"/>
    <w:rsid w:val="00DD20E3"/>
    <w:rsid w:val="00DD3085"/>
    <w:rsid w:val="00DD3E3C"/>
    <w:rsid w:val="00DD42DC"/>
    <w:rsid w:val="00DD4305"/>
    <w:rsid w:val="00DD4AB7"/>
    <w:rsid w:val="00DD4D3E"/>
    <w:rsid w:val="00DD5107"/>
    <w:rsid w:val="00DD5426"/>
    <w:rsid w:val="00DD56ED"/>
    <w:rsid w:val="00DD5A6E"/>
    <w:rsid w:val="00DD6954"/>
    <w:rsid w:val="00DD715C"/>
    <w:rsid w:val="00DD7314"/>
    <w:rsid w:val="00DD7923"/>
    <w:rsid w:val="00DD7980"/>
    <w:rsid w:val="00DD7A3C"/>
    <w:rsid w:val="00DD7CA8"/>
    <w:rsid w:val="00DD7D9F"/>
    <w:rsid w:val="00DE0253"/>
    <w:rsid w:val="00DE14CE"/>
    <w:rsid w:val="00DE164C"/>
    <w:rsid w:val="00DE1848"/>
    <w:rsid w:val="00DE21E8"/>
    <w:rsid w:val="00DE2919"/>
    <w:rsid w:val="00DE2D1F"/>
    <w:rsid w:val="00DE2F95"/>
    <w:rsid w:val="00DE33A6"/>
    <w:rsid w:val="00DE3EEB"/>
    <w:rsid w:val="00DE4BD0"/>
    <w:rsid w:val="00DE4D7F"/>
    <w:rsid w:val="00DE50A4"/>
    <w:rsid w:val="00DE5178"/>
    <w:rsid w:val="00DE528C"/>
    <w:rsid w:val="00DE563A"/>
    <w:rsid w:val="00DE59F8"/>
    <w:rsid w:val="00DE5DCD"/>
    <w:rsid w:val="00DE6036"/>
    <w:rsid w:val="00DE636D"/>
    <w:rsid w:val="00DE6433"/>
    <w:rsid w:val="00DE686D"/>
    <w:rsid w:val="00DE6CB0"/>
    <w:rsid w:val="00DE777B"/>
    <w:rsid w:val="00DF1FB3"/>
    <w:rsid w:val="00DF1FEA"/>
    <w:rsid w:val="00DF293D"/>
    <w:rsid w:val="00DF2C16"/>
    <w:rsid w:val="00DF2E35"/>
    <w:rsid w:val="00DF3877"/>
    <w:rsid w:val="00DF3CC5"/>
    <w:rsid w:val="00DF4239"/>
    <w:rsid w:val="00DF4D98"/>
    <w:rsid w:val="00DF51C4"/>
    <w:rsid w:val="00DF5A57"/>
    <w:rsid w:val="00DF5E07"/>
    <w:rsid w:val="00DF65B5"/>
    <w:rsid w:val="00DF69EA"/>
    <w:rsid w:val="00DF6C6B"/>
    <w:rsid w:val="00DF6F3B"/>
    <w:rsid w:val="00DF733B"/>
    <w:rsid w:val="00DF7FC4"/>
    <w:rsid w:val="00E0017D"/>
    <w:rsid w:val="00E014B1"/>
    <w:rsid w:val="00E014EF"/>
    <w:rsid w:val="00E0170A"/>
    <w:rsid w:val="00E017EE"/>
    <w:rsid w:val="00E0316D"/>
    <w:rsid w:val="00E03229"/>
    <w:rsid w:val="00E03CD2"/>
    <w:rsid w:val="00E03EBB"/>
    <w:rsid w:val="00E03F67"/>
    <w:rsid w:val="00E04520"/>
    <w:rsid w:val="00E04C32"/>
    <w:rsid w:val="00E0509B"/>
    <w:rsid w:val="00E051A2"/>
    <w:rsid w:val="00E05550"/>
    <w:rsid w:val="00E0584D"/>
    <w:rsid w:val="00E058BB"/>
    <w:rsid w:val="00E063FD"/>
    <w:rsid w:val="00E0664F"/>
    <w:rsid w:val="00E06772"/>
    <w:rsid w:val="00E06FEE"/>
    <w:rsid w:val="00E06FFB"/>
    <w:rsid w:val="00E07875"/>
    <w:rsid w:val="00E07E24"/>
    <w:rsid w:val="00E105F2"/>
    <w:rsid w:val="00E10A81"/>
    <w:rsid w:val="00E10B4F"/>
    <w:rsid w:val="00E10D90"/>
    <w:rsid w:val="00E113A1"/>
    <w:rsid w:val="00E11C33"/>
    <w:rsid w:val="00E1214D"/>
    <w:rsid w:val="00E1219B"/>
    <w:rsid w:val="00E12296"/>
    <w:rsid w:val="00E12AE0"/>
    <w:rsid w:val="00E12FF2"/>
    <w:rsid w:val="00E13253"/>
    <w:rsid w:val="00E13374"/>
    <w:rsid w:val="00E1417C"/>
    <w:rsid w:val="00E1490E"/>
    <w:rsid w:val="00E14A95"/>
    <w:rsid w:val="00E14F65"/>
    <w:rsid w:val="00E150A2"/>
    <w:rsid w:val="00E150E3"/>
    <w:rsid w:val="00E15C5A"/>
    <w:rsid w:val="00E164DC"/>
    <w:rsid w:val="00E16749"/>
    <w:rsid w:val="00E1683A"/>
    <w:rsid w:val="00E17238"/>
    <w:rsid w:val="00E1743A"/>
    <w:rsid w:val="00E174F9"/>
    <w:rsid w:val="00E1789D"/>
    <w:rsid w:val="00E179AF"/>
    <w:rsid w:val="00E17BEF"/>
    <w:rsid w:val="00E17C36"/>
    <w:rsid w:val="00E17E59"/>
    <w:rsid w:val="00E2020A"/>
    <w:rsid w:val="00E2031B"/>
    <w:rsid w:val="00E208BF"/>
    <w:rsid w:val="00E20E42"/>
    <w:rsid w:val="00E21A48"/>
    <w:rsid w:val="00E21E21"/>
    <w:rsid w:val="00E223E2"/>
    <w:rsid w:val="00E23C38"/>
    <w:rsid w:val="00E245AD"/>
    <w:rsid w:val="00E24B2F"/>
    <w:rsid w:val="00E25F2F"/>
    <w:rsid w:val="00E26321"/>
    <w:rsid w:val="00E269C6"/>
    <w:rsid w:val="00E26B23"/>
    <w:rsid w:val="00E27A45"/>
    <w:rsid w:val="00E27B96"/>
    <w:rsid w:val="00E31ECE"/>
    <w:rsid w:val="00E31F01"/>
    <w:rsid w:val="00E3210B"/>
    <w:rsid w:val="00E325A0"/>
    <w:rsid w:val="00E32EEF"/>
    <w:rsid w:val="00E333FD"/>
    <w:rsid w:val="00E336E5"/>
    <w:rsid w:val="00E33ED0"/>
    <w:rsid w:val="00E342CD"/>
    <w:rsid w:val="00E348DA"/>
    <w:rsid w:val="00E34944"/>
    <w:rsid w:val="00E3498A"/>
    <w:rsid w:val="00E34A4B"/>
    <w:rsid w:val="00E350A8"/>
    <w:rsid w:val="00E350B0"/>
    <w:rsid w:val="00E35709"/>
    <w:rsid w:val="00E35B22"/>
    <w:rsid w:val="00E3635B"/>
    <w:rsid w:val="00E37274"/>
    <w:rsid w:val="00E40DF7"/>
    <w:rsid w:val="00E40FD8"/>
    <w:rsid w:val="00E418F8"/>
    <w:rsid w:val="00E427D5"/>
    <w:rsid w:val="00E429B9"/>
    <w:rsid w:val="00E42A19"/>
    <w:rsid w:val="00E42D56"/>
    <w:rsid w:val="00E42FAB"/>
    <w:rsid w:val="00E42FBC"/>
    <w:rsid w:val="00E43E47"/>
    <w:rsid w:val="00E45172"/>
    <w:rsid w:val="00E4522B"/>
    <w:rsid w:val="00E45410"/>
    <w:rsid w:val="00E45505"/>
    <w:rsid w:val="00E45BA4"/>
    <w:rsid w:val="00E45DF2"/>
    <w:rsid w:val="00E461EC"/>
    <w:rsid w:val="00E463FB"/>
    <w:rsid w:val="00E46C91"/>
    <w:rsid w:val="00E4773D"/>
    <w:rsid w:val="00E51B53"/>
    <w:rsid w:val="00E52400"/>
    <w:rsid w:val="00E52480"/>
    <w:rsid w:val="00E52F82"/>
    <w:rsid w:val="00E52FE6"/>
    <w:rsid w:val="00E53125"/>
    <w:rsid w:val="00E5316B"/>
    <w:rsid w:val="00E53E5B"/>
    <w:rsid w:val="00E53F57"/>
    <w:rsid w:val="00E54392"/>
    <w:rsid w:val="00E547F7"/>
    <w:rsid w:val="00E5487D"/>
    <w:rsid w:val="00E54B2A"/>
    <w:rsid w:val="00E55013"/>
    <w:rsid w:val="00E55129"/>
    <w:rsid w:val="00E5536E"/>
    <w:rsid w:val="00E55E35"/>
    <w:rsid w:val="00E55F81"/>
    <w:rsid w:val="00E56285"/>
    <w:rsid w:val="00E563B1"/>
    <w:rsid w:val="00E56727"/>
    <w:rsid w:val="00E56966"/>
    <w:rsid w:val="00E56E96"/>
    <w:rsid w:val="00E6057A"/>
    <w:rsid w:val="00E605E2"/>
    <w:rsid w:val="00E60D3A"/>
    <w:rsid w:val="00E61892"/>
    <w:rsid w:val="00E62944"/>
    <w:rsid w:val="00E630C9"/>
    <w:rsid w:val="00E630E4"/>
    <w:rsid w:val="00E63687"/>
    <w:rsid w:val="00E637FC"/>
    <w:rsid w:val="00E63C77"/>
    <w:rsid w:val="00E64173"/>
    <w:rsid w:val="00E6492D"/>
    <w:rsid w:val="00E64989"/>
    <w:rsid w:val="00E654EF"/>
    <w:rsid w:val="00E655A6"/>
    <w:rsid w:val="00E661B5"/>
    <w:rsid w:val="00E66267"/>
    <w:rsid w:val="00E6661D"/>
    <w:rsid w:val="00E67012"/>
    <w:rsid w:val="00E6762F"/>
    <w:rsid w:val="00E678B0"/>
    <w:rsid w:val="00E70012"/>
    <w:rsid w:val="00E7026F"/>
    <w:rsid w:val="00E704ED"/>
    <w:rsid w:val="00E7050D"/>
    <w:rsid w:val="00E716FA"/>
    <w:rsid w:val="00E72DB8"/>
    <w:rsid w:val="00E73041"/>
    <w:rsid w:val="00E74372"/>
    <w:rsid w:val="00E74AB4"/>
    <w:rsid w:val="00E7520B"/>
    <w:rsid w:val="00E75543"/>
    <w:rsid w:val="00E75735"/>
    <w:rsid w:val="00E75797"/>
    <w:rsid w:val="00E75D7F"/>
    <w:rsid w:val="00E7684E"/>
    <w:rsid w:val="00E76ABA"/>
    <w:rsid w:val="00E76E87"/>
    <w:rsid w:val="00E7706A"/>
    <w:rsid w:val="00E80390"/>
    <w:rsid w:val="00E8089F"/>
    <w:rsid w:val="00E809FC"/>
    <w:rsid w:val="00E81B72"/>
    <w:rsid w:val="00E81C7B"/>
    <w:rsid w:val="00E82029"/>
    <w:rsid w:val="00E82FAB"/>
    <w:rsid w:val="00E8391A"/>
    <w:rsid w:val="00E841F8"/>
    <w:rsid w:val="00E8434D"/>
    <w:rsid w:val="00E84CE4"/>
    <w:rsid w:val="00E8517C"/>
    <w:rsid w:val="00E85708"/>
    <w:rsid w:val="00E85C68"/>
    <w:rsid w:val="00E85F98"/>
    <w:rsid w:val="00E867DE"/>
    <w:rsid w:val="00E86B0F"/>
    <w:rsid w:val="00E8749B"/>
    <w:rsid w:val="00E87728"/>
    <w:rsid w:val="00E9036A"/>
    <w:rsid w:val="00E904C9"/>
    <w:rsid w:val="00E908ED"/>
    <w:rsid w:val="00E91356"/>
    <w:rsid w:val="00E91840"/>
    <w:rsid w:val="00E92278"/>
    <w:rsid w:val="00E924AF"/>
    <w:rsid w:val="00E92580"/>
    <w:rsid w:val="00E92BBD"/>
    <w:rsid w:val="00E9380C"/>
    <w:rsid w:val="00E940A9"/>
    <w:rsid w:val="00E940CE"/>
    <w:rsid w:val="00E940DF"/>
    <w:rsid w:val="00E942A9"/>
    <w:rsid w:val="00E94457"/>
    <w:rsid w:val="00E94D8A"/>
    <w:rsid w:val="00E9513B"/>
    <w:rsid w:val="00E95F47"/>
    <w:rsid w:val="00E96019"/>
    <w:rsid w:val="00E9617D"/>
    <w:rsid w:val="00E965CD"/>
    <w:rsid w:val="00E966B3"/>
    <w:rsid w:val="00E96770"/>
    <w:rsid w:val="00E96CFC"/>
    <w:rsid w:val="00EA006E"/>
    <w:rsid w:val="00EA0500"/>
    <w:rsid w:val="00EA077E"/>
    <w:rsid w:val="00EA13DA"/>
    <w:rsid w:val="00EA18E6"/>
    <w:rsid w:val="00EA194F"/>
    <w:rsid w:val="00EA19D5"/>
    <w:rsid w:val="00EA2C30"/>
    <w:rsid w:val="00EA2C9E"/>
    <w:rsid w:val="00EA2E75"/>
    <w:rsid w:val="00EA37AA"/>
    <w:rsid w:val="00EA3E4B"/>
    <w:rsid w:val="00EA5B16"/>
    <w:rsid w:val="00EA60B7"/>
    <w:rsid w:val="00EA631A"/>
    <w:rsid w:val="00EA6675"/>
    <w:rsid w:val="00EA6FA1"/>
    <w:rsid w:val="00EA7619"/>
    <w:rsid w:val="00EA7FE5"/>
    <w:rsid w:val="00EB064C"/>
    <w:rsid w:val="00EB0F2E"/>
    <w:rsid w:val="00EB1205"/>
    <w:rsid w:val="00EB1846"/>
    <w:rsid w:val="00EB1955"/>
    <w:rsid w:val="00EB1AE8"/>
    <w:rsid w:val="00EB1BDF"/>
    <w:rsid w:val="00EB1D85"/>
    <w:rsid w:val="00EB515B"/>
    <w:rsid w:val="00EB53E8"/>
    <w:rsid w:val="00EB542F"/>
    <w:rsid w:val="00EB6093"/>
    <w:rsid w:val="00EB6214"/>
    <w:rsid w:val="00EB6329"/>
    <w:rsid w:val="00EB65D8"/>
    <w:rsid w:val="00EB6CCF"/>
    <w:rsid w:val="00EB6D0C"/>
    <w:rsid w:val="00EB776E"/>
    <w:rsid w:val="00EC02A9"/>
    <w:rsid w:val="00EC0660"/>
    <w:rsid w:val="00EC0BBA"/>
    <w:rsid w:val="00EC125C"/>
    <w:rsid w:val="00EC1C6B"/>
    <w:rsid w:val="00EC2831"/>
    <w:rsid w:val="00EC300F"/>
    <w:rsid w:val="00EC3AF5"/>
    <w:rsid w:val="00EC3FFE"/>
    <w:rsid w:val="00EC4F14"/>
    <w:rsid w:val="00EC50DC"/>
    <w:rsid w:val="00EC536E"/>
    <w:rsid w:val="00EC564C"/>
    <w:rsid w:val="00EC5EA4"/>
    <w:rsid w:val="00EC6AF1"/>
    <w:rsid w:val="00EC785E"/>
    <w:rsid w:val="00EC7B4A"/>
    <w:rsid w:val="00EC7B5F"/>
    <w:rsid w:val="00ED0317"/>
    <w:rsid w:val="00ED0491"/>
    <w:rsid w:val="00ED05A2"/>
    <w:rsid w:val="00ED082B"/>
    <w:rsid w:val="00ED0AF9"/>
    <w:rsid w:val="00ED0CD2"/>
    <w:rsid w:val="00ED0DF3"/>
    <w:rsid w:val="00ED145D"/>
    <w:rsid w:val="00ED14AB"/>
    <w:rsid w:val="00ED25ED"/>
    <w:rsid w:val="00ED51E6"/>
    <w:rsid w:val="00ED5AA4"/>
    <w:rsid w:val="00ED5B5F"/>
    <w:rsid w:val="00ED60DA"/>
    <w:rsid w:val="00ED62E2"/>
    <w:rsid w:val="00ED636E"/>
    <w:rsid w:val="00ED6540"/>
    <w:rsid w:val="00ED6FCC"/>
    <w:rsid w:val="00ED77F7"/>
    <w:rsid w:val="00ED7F46"/>
    <w:rsid w:val="00EE0326"/>
    <w:rsid w:val="00EE097F"/>
    <w:rsid w:val="00EE162F"/>
    <w:rsid w:val="00EE186A"/>
    <w:rsid w:val="00EE19F3"/>
    <w:rsid w:val="00EE1B25"/>
    <w:rsid w:val="00EE1B36"/>
    <w:rsid w:val="00EE1BD1"/>
    <w:rsid w:val="00EE254B"/>
    <w:rsid w:val="00EE2865"/>
    <w:rsid w:val="00EE2B6C"/>
    <w:rsid w:val="00EE2C94"/>
    <w:rsid w:val="00EE32C1"/>
    <w:rsid w:val="00EE3CFE"/>
    <w:rsid w:val="00EE54A9"/>
    <w:rsid w:val="00EE5EAF"/>
    <w:rsid w:val="00EE609F"/>
    <w:rsid w:val="00EE6601"/>
    <w:rsid w:val="00EE6D6B"/>
    <w:rsid w:val="00EE6E66"/>
    <w:rsid w:val="00EE7123"/>
    <w:rsid w:val="00EE733D"/>
    <w:rsid w:val="00EE735F"/>
    <w:rsid w:val="00EE78DB"/>
    <w:rsid w:val="00EF010C"/>
    <w:rsid w:val="00EF0514"/>
    <w:rsid w:val="00EF0D1F"/>
    <w:rsid w:val="00EF0FFF"/>
    <w:rsid w:val="00EF2191"/>
    <w:rsid w:val="00EF28B4"/>
    <w:rsid w:val="00EF2E91"/>
    <w:rsid w:val="00EF2F9F"/>
    <w:rsid w:val="00EF37AF"/>
    <w:rsid w:val="00EF40ED"/>
    <w:rsid w:val="00EF4619"/>
    <w:rsid w:val="00EF49EC"/>
    <w:rsid w:val="00EF4D2C"/>
    <w:rsid w:val="00EF4F20"/>
    <w:rsid w:val="00EF5018"/>
    <w:rsid w:val="00EF60E0"/>
    <w:rsid w:val="00EF7600"/>
    <w:rsid w:val="00EF78C4"/>
    <w:rsid w:val="00F00189"/>
    <w:rsid w:val="00F001CC"/>
    <w:rsid w:val="00F00446"/>
    <w:rsid w:val="00F00A97"/>
    <w:rsid w:val="00F00FB5"/>
    <w:rsid w:val="00F01D32"/>
    <w:rsid w:val="00F01D7D"/>
    <w:rsid w:val="00F024B1"/>
    <w:rsid w:val="00F03215"/>
    <w:rsid w:val="00F036B2"/>
    <w:rsid w:val="00F039FA"/>
    <w:rsid w:val="00F03BFC"/>
    <w:rsid w:val="00F04580"/>
    <w:rsid w:val="00F04B9D"/>
    <w:rsid w:val="00F05157"/>
    <w:rsid w:val="00F054AB"/>
    <w:rsid w:val="00F06250"/>
    <w:rsid w:val="00F06698"/>
    <w:rsid w:val="00F06B59"/>
    <w:rsid w:val="00F07025"/>
    <w:rsid w:val="00F076A7"/>
    <w:rsid w:val="00F07F8A"/>
    <w:rsid w:val="00F100C3"/>
    <w:rsid w:val="00F100DA"/>
    <w:rsid w:val="00F103E7"/>
    <w:rsid w:val="00F103EF"/>
    <w:rsid w:val="00F10A5D"/>
    <w:rsid w:val="00F1111A"/>
    <w:rsid w:val="00F11F18"/>
    <w:rsid w:val="00F12296"/>
    <w:rsid w:val="00F12A75"/>
    <w:rsid w:val="00F1338D"/>
    <w:rsid w:val="00F13A16"/>
    <w:rsid w:val="00F13B43"/>
    <w:rsid w:val="00F13E72"/>
    <w:rsid w:val="00F13F45"/>
    <w:rsid w:val="00F145DE"/>
    <w:rsid w:val="00F146DC"/>
    <w:rsid w:val="00F148A7"/>
    <w:rsid w:val="00F148E9"/>
    <w:rsid w:val="00F15B17"/>
    <w:rsid w:val="00F15F2A"/>
    <w:rsid w:val="00F161FB"/>
    <w:rsid w:val="00F1687B"/>
    <w:rsid w:val="00F16C9A"/>
    <w:rsid w:val="00F177FF"/>
    <w:rsid w:val="00F204B4"/>
    <w:rsid w:val="00F2054F"/>
    <w:rsid w:val="00F20781"/>
    <w:rsid w:val="00F20C55"/>
    <w:rsid w:val="00F20FFA"/>
    <w:rsid w:val="00F21EDA"/>
    <w:rsid w:val="00F22326"/>
    <w:rsid w:val="00F225EA"/>
    <w:rsid w:val="00F22D32"/>
    <w:rsid w:val="00F2369B"/>
    <w:rsid w:val="00F23C87"/>
    <w:rsid w:val="00F243C6"/>
    <w:rsid w:val="00F24869"/>
    <w:rsid w:val="00F24943"/>
    <w:rsid w:val="00F24FF3"/>
    <w:rsid w:val="00F251BA"/>
    <w:rsid w:val="00F25706"/>
    <w:rsid w:val="00F25857"/>
    <w:rsid w:val="00F26261"/>
    <w:rsid w:val="00F26D79"/>
    <w:rsid w:val="00F27597"/>
    <w:rsid w:val="00F27BBA"/>
    <w:rsid w:val="00F30B22"/>
    <w:rsid w:val="00F30B67"/>
    <w:rsid w:val="00F30FB3"/>
    <w:rsid w:val="00F31A65"/>
    <w:rsid w:val="00F31CF6"/>
    <w:rsid w:val="00F32DAB"/>
    <w:rsid w:val="00F3305D"/>
    <w:rsid w:val="00F338E9"/>
    <w:rsid w:val="00F34B9F"/>
    <w:rsid w:val="00F35CB9"/>
    <w:rsid w:val="00F35E3F"/>
    <w:rsid w:val="00F360EE"/>
    <w:rsid w:val="00F368BB"/>
    <w:rsid w:val="00F37397"/>
    <w:rsid w:val="00F37765"/>
    <w:rsid w:val="00F37918"/>
    <w:rsid w:val="00F37AE4"/>
    <w:rsid w:val="00F37F6C"/>
    <w:rsid w:val="00F4002F"/>
    <w:rsid w:val="00F40190"/>
    <w:rsid w:val="00F409B0"/>
    <w:rsid w:val="00F4147E"/>
    <w:rsid w:val="00F415CA"/>
    <w:rsid w:val="00F41AC2"/>
    <w:rsid w:val="00F41C4B"/>
    <w:rsid w:val="00F41DA4"/>
    <w:rsid w:val="00F422CC"/>
    <w:rsid w:val="00F422E0"/>
    <w:rsid w:val="00F42DC7"/>
    <w:rsid w:val="00F42ED3"/>
    <w:rsid w:val="00F43777"/>
    <w:rsid w:val="00F43B62"/>
    <w:rsid w:val="00F43E2A"/>
    <w:rsid w:val="00F4447D"/>
    <w:rsid w:val="00F4599A"/>
    <w:rsid w:val="00F45A56"/>
    <w:rsid w:val="00F46261"/>
    <w:rsid w:val="00F462C5"/>
    <w:rsid w:val="00F46DC2"/>
    <w:rsid w:val="00F47A52"/>
    <w:rsid w:val="00F47EEF"/>
    <w:rsid w:val="00F50D21"/>
    <w:rsid w:val="00F51155"/>
    <w:rsid w:val="00F5115B"/>
    <w:rsid w:val="00F5134A"/>
    <w:rsid w:val="00F51415"/>
    <w:rsid w:val="00F5150E"/>
    <w:rsid w:val="00F51C1E"/>
    <w:rsid w:val="00F51F36"/>
    <w:rsid w:val="00F52E21"/>
    <w:rsid w:val="00F53464"/>
    <w:rsid w:val="00F5385A"/>
    <w:rsid w:val="00F549C4"/>
    <w:rsid w:val="00F553FB"/>
    <w:rsid w:val="00F55CC2"/>
    <w:rsid w:val="00F55D07"/>
    <w:rsid w:val="00F56228"/>
    <w:rsid w:val="00F569A5"/>
    <w:rsid w:val="00F57217"/>
    <w:rsid w:val="00F57CA3"/>
    <w:rsid w:val="00F6048A"/>
    <w:rsid w:val="00F60BA4"/>
    <w:rsid w:val="00F60F2A"/>
    <w:rsid w:val="00F60F7C"/>
    <w:rsid w:val="00F6134F"/>
    <w:rsid w:val="00F6148F"/>
    <w:rsid w:val="00F62147"/>
    <w:rsid w:val="00F6238F"/>
    <w:rsid w:val="00F62668"/>
    <w:rsid w:val="00F627B0"/>
    <w:rsid w:val="00F62AB5"/>
    <w:rsid w:val="00F62C53"/>
    <w:rsid w:val="00F6363E"/>
    <w:rsid w:val="00F63C09"/>
    <w:rsid w:val="00F64368"/>
    <w:rsid w:val="00F647C5"/>
    <w:rsid w:val="00F64C50"/>
    <w:rsid w:val="00F66288"/>
    <w:rsid w:val="00F664DF"/>
    <w:rsid w:val="00F66BA2"/>
    <w:rsid w:val="00F66D19"/>
    <w:rsid w:val="00F70186"/>
    <w:rsid w:val="00F707C4"/>
    <w:rsid w:val="00F70880"/>
    <w:rsid w:val="00F70957"/>
    <w:rsid w:val="00F716E7"/>
    <w:rsid w:val="00F728FE"/>
    <w:rsid w:val="00F729BD"/>
    <w:rsid w:val="00F73AD1"/>
    <w:rsid w:val="00F757FD"/>
    <w:rsid w:val="00F761BE"/>
    <w:rsid w:val="00F80309"/>
    <w:rsid w:val="00F80551"/>
    <w:rsid w:val="00F80DA2"/>
    <w:rsid w:val="00F81114"/>
    <w:rsid w:val="00F81342"/>
    <w:rsid w:val="00F8157F"/>
    <w:rsid w:val="00F81786"/>
    <w:rsid w:val="00F81B6A"/>
    <w:rsid w:val="00F82230"/>
    <w:rsid w:val="00F82BC8"/>
    <w:rsid w:val="00F836C0"/>
    <w:rsid w:val="00F8410B"/>
    <w:rsid w:val="00F843D9"/>
    <w:rsid w:val="00F845EE"/>
    <w:rsid w:val="00F846C7"/>
    <w:rsid w:val="00F84924"/>
    <w:rsid w:val="00F84FAA"/>
    <w:rsid w:val="00F850BF"/>
    <w:rsid w:val="00F85C4F"/>
    <w:rsid w:val="00F85CBD"/>
    <w:rsid w:val="00F86168"/>
    <w:rsid w:val="00F86184"/>
    <w:rsid w:val="00F86857"/>
    <w:rsid w:val="00F86884"/>
    <w:rsid w:val="00F8714A"/>
    <w:rsid w:val="00F8784F"/>
    <w:rsid w:val="00F90126"/>
    <w:rsid w:val="00F902A5"/>
    <w:rsid w:val="00F9031E"/>
    <w:rsid w:val="00F90EB5"/>
    <w:rsid w:val="00F91485"/>
    <w:rsid w:val="00F91A11"/>
    <w:rsid w:val="00F92909"/>
    <w:rsid w:val="00F92962"/>
    <w:rsid w:val="00F93215"/>
    <w:rsid w:val="00F93EA9"/>
    <w:rsid w:val="00F94193"/>
    <w:rsid w:val="00F94235"/>
    <w:rsid w:val="00F943FE"/>
    <w:rsid w:val="00F94856"/>
    <w:rsid w:val="00F94C76"/>
    <w:rsid w:val="00F9523F"/>
    <w:rsid w:val="00F95601"/>
    <w:rsid w:val="00F95EEC"/>
    <w:rsid w:val="00F96372"/>
    <w:rsid w:val="00F963FD"/>
    <w:rsid w:val="00F972B4"/>
    <w:rsid w:val="00F972FE"/>
    <w:rsid w:val="00FA0714"/>
    <w:rsid w:val="00FA0D55"/>
    <w:rsid w:val="00FA160C"/>
    <w:rsid w:val="00FA1A3F"/>
    <w:rsid w:val="00FA1C73"/>
    <w:rsid w:val="00FA1D78"/>
    <w:rsid w:val="00FA1D7D"/>
    <w:rsid w:val="00FA1EE0"/>
    <w:rsid w:val="00FA218E"/>
    <w:rsid w:val="00FA21CE"/>
    <w:rsid w:val="00FA2D07"/>
    <w:rsid w:val="00FA43F0"/>
    <w:rsid w:val="00FA4B61"/>
    <w:rsid w:val="00FA4D48"/>
    <w:rsid w:val="00FA4F41"/>
    <w:rsid w:val="00FA500A"/>
    <w:rsid w:val="00FA5A43"/>
    <w:rsid w:val="00FA5C3B"/>
    <w:rsid w:val="00FA6D7B"/>
    <w:rsid w:val="00FA73F1"/>
    <w:rsid w:val="00FA7D28"/>
    <w:rsid w:val="00FB08EA"/>
    <w:rsid w:val="00FB179F"/>
    <w:rsid w:val="00FB2625"/>
    <w:rsid w:val="00FB39BA"/>
    <w:rsid w:val="00FB408B"/>
    <w:rsid w:val="00FB4847"/>
    <w:rsid w:val="00FB5353"/>
    <w:rsid w:val="00FB53F2"/>
    <w:rsid w:val="00FB5655"/>
    <w:rsid w:val="00FB578C"/>
    <w:rsid w:val="00FB7837"/>
    <w:rsid w:val="00FB7BBF"/>
    <w:rsid w:val="00FC00AA"/>
    <w:rsid w:val="00FC015E"/>
    <w:rsid w:val="00FC0ACC"/>
    <w:rsid w:val="00FC0E72"/>
    <w:rsid w:val="00FC1115"/>
    <w:rsid w:val="00FC13B5"/>
    <w:rsid w:val="00FC1D67"/>
    <w:rsid w:val="00FC1D7E"/>
    <w:rsid w:val="00FC29D5"/>
    <w:rsid w:val="00FC3461"/>
    <w:rsid w:val="00FC376D"/>
    <w:rsid w:val="00FC3EB6"/>
    <w:rsid w:val="00FC42D5"/>
    <w:rsid w:val="00FC43B8"/>
    <w:rsid w:val="00FC4930"/>
    <w:rsid w:val="00FC4AF4"/>
    <w:rsid w:val="00FC4BC5"/>
    <w:rsid w:val="00FC5F70"/>
    <w:rsid w:val="00FC6025"/>
    <w:rsid w:val="00FC6062"/>
    <w:rsid w:val="00FC64F8"/>
    <w:rsid w:val="00FC6545"/>
    <w:rsid w:val="00FC66A3"/>
    <w:rsid w:val="00FC74A7"/>
    <w:rsid w:val="00FC77C8"/>
    <w:rsid w:val="00FD0F9A"/>
    <w:rsid w:val="00FD186C"/>
    <w:rsid w:val="00FD19DB"/>
    <w:rsid w:val="00FD2304"/>
    <w:rsid w:val="00FD267E"/>
    <w:rsid w:val="00FD27B4"/>
    <w:rsid w:val="00FD2923"/>
    <w:rsid w:val="00FD29A5"/>
    <w:rsid w:val="00FD335E"/>
    <w:rsid w:val="00FD3421"/>
    <w:rsid w:val="00FD4E95"/>
    <w:rsid w:val="00FD519D"/>
    <w:rsid w:val="00FD51FA"/>
    <w:rsid w:val="00FD5458"/>
    <w:rsid w:val="00FD55CE"/>
    <w:rsid w:val="00FD5A02"/>
    <w:rsid w:val="00FD5E41"/>
    <w:rsid w:val="00FD608F"/>
    <w:rsid w:val="00FD6597"/>
    <w:rsid w:val="00FD6A2B"/>
    <w:rsid w:val="00FD6C88"/>
    <w:rsid w:val="00FE0003"/>
    <w:rsid w:val="00FE080C"/>
    <w:rsid w:val="00FE08D7"/>
    <w:rsid w:val="00FE1031"/>
    <w:rsid w:val="00FE1C17"/>
    <w:rsid w:val="00FE2EC2"/>
    <w:rsid w:val="00FE3AC3"/>
    <w:rsid w:val="00FE3C8B"/>
    <w:rsid w:val="00FE4C2F"/>
    <w:rsid w:val="00FE4CFD"/>
    <w:rsid w:val="00FE4E77"/>
    <w:rsid w:val="00FE51A0"/>
    <w:rsid w:val="00FE548F"/>
    <w:rsid w:val="00FE56CE"/>
    <w:rsid w:val="00FE6188"/>
    <w:rsid w:val="00FE6ECE"/>
    <w:rsid w:val="00FF0B8B"/>
    <w:rsid w:val="00FF13D2"/>
    <w:rsid w:val="00FF16A6"/>
    <w:rsid w:val="00FF1C26"/>
    <w:rsid w:val="00FF216E"/>
    <w:rsid w:val="00FF2420"/>
    <w:rsid w:val="00FF2C61"/>
    <w:rsid w:val="00FF331E"/>
    <w:rsid w:val="00FF3D80"/>
    <w:rsid w:val="00FF405C"/>
    <w:rsid w:val="00FF4918"/>
    <w:rsid w:val="00FF53E8"/>
    <w:rsid w:val="00FF6212"/>
    <w:rsid w:val="00FF6622"/>
    <w:rsid w:val="00FF6A81"/>
    <w:rsid w:val="00FF7056"/>
    <w:rsid w:val="00FF71F2"/>
    <w:rsid w:val="00FF7257"/>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3D2BAF"/>
  <w15:chartTrackingRefBased/>
  <w15:docId w15:val="{3FCD4CB4-9118-4D47-9FE9-BEF9C104E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ko-K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5B95"/>
    <w:rPr>
      <w:rFonts w:ascii="Times New Roman" w:eastAsia="Times New Roman" w:hAnsi="Times New Roman" w:cs="Times New Roman"/>
      <w:lang w:eastAsia="zh-CN"/>
    </w:rPr>
  </w:style>
  <w:style w:type="paragraph" w:styleId="Heading1">
    <w:name w:val="heading 1"/>
    <w:basedOn w:val="Normal"/>
    <w:link w:val="Heading1Char"/>
    <w:uiPriority w:val="9"/>
    <w:qFormat/>
    <w:rsid w:val="00C05B95"/>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iPriority w:val="9"/>
    <w:unhideWhenUsed/>
    <w:qFormat/>
    <w:rsid w:val="00C05B95"/>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C05B95"/>
    <w:pPr>
      <w:spacing w:before="100" w:beforeAutospacing="1" w:after="100" w:afterAutospacing="1"/>
      <w:outlineLvl w:val="2"/>
    </w:pPr>
    <w:rPr>
      <w:b/>
      <w:bCs/>
      <w:sz w:val="27"/>
      <w:szCs w:val="27"/>
    </w:rPr>
  </w:style>
  <w:style w:type="paragraph" w:styleId="Heading4">
    <w:name w:val="heading 4"/>
    <w:basedOn w:val="Normal"/>
    <w:next w:val="Normal"/>
    <w:link w:val="Heading4Char"/>
    <w:uiPriority w:val="9"/>
    <w:unhideWhenUsed/>
    <w:qFormat/>
    <w:rsid w:val="001132DA"/>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05B95"/>
    <w:rPr>
      <w:sz w:val="18"/>
      <w:szCs w:val="18"/>
    </w:rPr>
  </w:style>
  <w:style w:type="character" w:customStyle="1" w:styleId="BalloonTextChar">
    <w:name w:val="Balloon Text Char"/>
    <w:basedOn w:val="DefaultParagraphFont"/>
    <w:link w:val="BalloonText"/>
    <w:uiPriority w:val="99"/>
    <w:semiHidden/>
    <w:rsid w:val="00C05B95"/>
    <w:rPr>
      <w:rFonts w:ascii="Times New Roman" w:hAnsi="Times New Roman" w:cs="Times New Roman"/>
      <w:sz w:val="18"/>
      <w:szCs w:val="18"/>
    </w:rPr>
  </w:style>
  <w:style w:type="character" w:customStyle="1" w:styleId="Heading1Char">
    <w:name w:val="Heading 1 Char"/>
    <w:basedOn w:val="DefaultParagraphFont"/>
    <w:link w:val="Heading1"/>
    <w:uiPriority w:val="9"/>
    <w:rsid w:val="00C05B95"/>
    <w:rPr>
      <w:rFonts w:ascii="Times New Roman" w:eastAsia="Times New Roman" w:hAnsi="Times New Roman" w:cs="Times New Roman"/>
      <w:b/>
      <w:bCs/>
      <w:kern w:val="36"/>
      <w:sz w:val="48"/>
      <w:szCs w:val="48"/>
      <w:lang w:eastAsia="zh-CN"/>
    </w:rPr>
  </w:style>
  <w:style w:type="character" w:customStyle="1" w:styleId="Heading2Char">
    <w:name w:val="Heading 2 Char"/>
    <w:basedOn w:val="DefaultParagraphFont"/>
    <w:link w:val="Heading2"/>
    <w:uiPriority w:val="9"/>
    <w:rsid w:val="00C05B95"/>
    <w:rPr>
      <w:rFonts w:asciiTheme="majorHAnsi" w:eastAsiaTheme="majorEastAsia" w:hAnsiTheme="majorHAnsi" w:cstheme="majorBidi"/>
      <w:color w:val="2F5496" w:themeColor="accent1" w:themeShade="BF"/>
      <w:sz w:val="26"/>
      <w:szCs w:val="26"/>
      <w:lang w:eastAsia="zh-CN"/>
    </w:rPr>
  </w:style>
  <w:style w:type="character" w:customStyle="1" w:styleId="Heading3Char">
    <w:name w:val="Heading 3 Char"/>
    <w:basedOn w:val="DefaultParagraphFont"/>
    <w:link w:val="Heading3"/>
    <w:uiPriority w:val="9"/>
    <w:rsid w:val="00C05B95"/>
    <w:rPr>
      <w:rFonts w:ascii="Times New Roman" w:eastAsia="Times New Roman" w:hAnsi="Times New Roman" w:cs="Times New Roman"/>
      <w:b/>
      <w:bCs/>
      <w:sz w:val="27"/>
      <w:szCs w:val="27"/>
      <w:lang w:eastAsia="zh-CN"/>
    </w:rPr>
  </w:style>
  <w:style w:type="table" w:styleId="TableGrid">
    <w:name w:val="Table Grid"/>
    <w:basedOn w:val="TableNormal"/>
    <w:uiPriority w:val="59"/>
    <w:rsid w:val="00C05B95"/>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05B95"/>
    <w:pPr>
      <w:spacing w:before="100" w:beforeAutospacing="1" w:after="100" w:afterAutospacing="1"/>
    </w:pPr>
  </w:style>
  <w:style w:type="paragraph" w:styleId="z-TopofForm">
    <w:name w:val="HTML Top of Form"/>
    <w:basedOn w:val="Normal"/>
    <w:next w:val="Normal"/>
    <w:link w:val="z-TopofFormChar"/>
    <w:hidden/>
    <w:uiPriority w:val="99"/>
    <w:semiHidden/>
    <w:unhideWhenUsed/>
    <w:rsid w:val="00C05B95"/>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05B95"/>
    <w:rPr>
      <w:rFonts w:ascii="Arial" w:eastAsia="Times New Roman" w:hAnsi="Arial" w:cs="Arial"/>
      <w:vanish/>
      <w:sz w:val="16"/>
      <w:szCs w:val="16"/>
      <w:lang w:eastAsia="zh-CN"/>
    </w:rPr>
  </w:style>
  <w:style w:type="paragraph" w:styleId="z-BottomofForm">
    <w:name w:val="HTML Bottom of Form"/>
    <w:basedOn w:val="Normal"/>
    <w:next w:val="Normal"/>
    <w:link w:val="z-BottomofFormChar"/>
    <w:hidden/>
    <w:uiPriority w:val="99"/>
    <w:semiHidden/>
    <w:unhideWhenUsed/>
    <w:rsid w:val="00C05B95"/>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05B95"/>
    <w:rPr>
      <w:rFonts w:ascii="Arial" w:eastAsia="Times New Roman" w:hAnsi="Arial" w:cs="Arial"/>
      <w:vanish/>
      <w:sz w:val="16"/>
      <w:szCs w:val="16"/>
      <w:lang w:eastAsia="zh-CN"/>
    </w:rPr>
  </w:style>
  <w:style w:type="paragraph" w:styleId="ListParagraph">
    <w:name w:val="List Paragraph"/>
    <w:basedOn w:val="Normal"/>
    <w:uiPriority w:val="34"/>
    <w:qFormat/>
    <w:rsid w:val="00C05B95"/>
    <w:pPr>
      <w:ind w:left="720"/>
      <w:contextualSpacing/>
    </w:pPr>
    <w:rPr>
      <w:rFonts w:asciiTheme="minorHAnsi" w:hAnsiTheme="minorHAnsi" w:cstheme="minorBidi"/>
    </w:rPr>
  </w:style>
  <w:style w:type="paragraph" w:styleId="Header">
    <w:name w:val="header"/>
    <w:basedOn w:val="Normal"/>
    <w:link w:val="HeaderChar"/>
    <w:uiPriority w:val="99"/>
    <w:unhideWhenUsed/>
    <w:rsid w:val="00C05B95"/>
    <w:pPr>
      <w:tabs>
        <w:tab w:val="center" w:pos="4680"/>
        <w:tab w:val="right" w:pos="9360"/>
      </w:tabs>
    </w:pPr>
  </w:style>
  <w:style w:type="character" w:customStyle="1" w:styleId="HeaderChar">
    <w:name w:val="Header Char"/>
    <w:basedOn w:val="DefaultParagraphFont"/>
    <w:link w:val="Header"/>
    <w:uiPriority w:val="99"/>
    <w:rsid w:val="00C05B95"/>
    <w:rPr>
      <w:rFonts w:ascii="Times New Roman" w:eastAsia="Times New Roman" w:hAnsi="Times New Roman" w:cs="Times New Roman"/>
      <w:lang w:eastAsia="zh-CN"/>
    </w:rPr>
  </w:style>
  <w:style w:type="paragraph" w:styleId="Footer">
    <w:name w:val="footer"/>
    <w:basedOn w:val="Normal"/>
    <w:link w:val="FooterChar"/>
    <w:uiPriority w:val="99"/>
    <w:unhideWhenUsed/>
    <w:rsid w:val="00C05B95"/>
    <w:pPr>
      <w:tabs>
        <w:tab w:val="center" w:pos="4680"/>
        <w:tab w:val="right" w:pos="9360"/>
      </w:tabs>
    </w:pPr>
  </w:style>
  <w:style w:type="character" w:customStyle="1" w:styleId="FooterChar">
    <w:name w:val="Footer Char"/>
    <w:basedOn w:val="DefaultParagraphFont"/>
    <w:link w:val="Footer"/>
    <w:uiPriority w:val="99"/>
    <w:rsid w:val="00C05B95"/>
    <w:rPr>
      <w:rFonts w:ascii="Times New Roman" w:eastAsia="Times New Roman" w:hAnsi="Times New Roman" w:cs="Times New Roman"/>
      <w:lang w:eastAsia="zh-CN"/>
    </w:rPr>
  </w:style>
  <w:style w:type="character" w:styleId="PageNumber">
    <w:name w:val="page number"/>
    <w:basedOn w:val="DefaultParagraphFont"/>
    <w:uiPriority w:val="99"/>
    <w:semiHidden/>
    <w:unhideWhenUsed/>
    <w:rsid w:val="00C05B95"/>
  </w:style>
  <w:style w:type="table" w:customStyle="1" w:styleId="PlainTable11">
    <w:name w:val="Plain Table 11"/>
    <w:basedOn w:val="TableNormal"/>
    <w:uiPriority w:val="41"/>
    <w:rsid w:val="00C05B95"/>
    <w:rPr>
      <w:lang w:eastAsia="zh-CN"/>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GridTable1Light1">
    <w:name w:val="Grid Table 1 Light1"/>
    <w:basedOn w:val="TableNormal"/>
    <w:uiPriority w:val="46"/>
    <w:rsid w:val="00C05B95"/>
    <w:rPr>
      <w:lang w:eastAsia="zh-CN"/>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PlainTable51">
    <w:name w:val="Plain Table 51"/>
    <w:basedOn w:val="TableNormal"/>
    <w:uiPriority w:val="45"/>
    <w:rsid w:val="00C05B95"/>
    <w:rPr>
      <w:lang w:eastAsia="zh-CN"/>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1Light-Accent11">
    <w:name w:val="Grid Table 1 Light - Accent 11"/>
    <w:basedOn w:val="TableNormal"/>
    <w:uiPriority w:val="46"/>
    <w:rsid w:val="00C05B95"/>
    <w:rPr>
      <w:lang w:eastAsia="zh-CN"/>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customStyle="1" w:styleId="GridTable21">
    <w:name w:val="Grid Table 21"/>
    <w:basedOn w:val="TableNormal"/>
    <w:uiPriority w:val="47"/>
    <w:rsid w:val="00C05B95"/>
    <w:rPr>
      <w:lang w:eastAsia="zh-CN"/>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5Dark-Accent31">
    <w:name w:val="Grid Table 5 Dark - Accent 31"/>
    <w:basedOn w:val="TableNormal"/>
    <w:uiPriority w:val="50"/>
    <w:rsid w:val="00C05B95"/>
    <w:rPr>
      <w:lang w:eastAsia="zh-CN"/>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customStyle="1" w:styleId="GridTable4-Accent31">
    <w:name w:val="Grid Table 4 - Accent 31"/>
    <w:basedOn w:val="TableNormal"/>
    <w:uiPriority w:val="49"/>
    <w:rsid w:val="00C05B95"/>
    <w:rPr>
      <w:lang w:eastAsia="zh-CN"/>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6Colorful-Accent31">
    <w:name w:val="Grid Table 6 Colorful - Accent 31"/>
    <w:basedOn w:val="TableNormal"/>
    <w:uiPriority w:val="51"/>
    <w:rsid w:val="00C05B95"/>
    <w:rPr>
      <w:color w:val="7B7B7B" w:themeColor="accent3" w:themeShade="BF"/>
      <w:lang w:eastAsia="zh-CN"/>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Hyperlink">
    <w:name w:val="Hyperlink"/>
    <w:basedOn w:val="DefaultParagraphFont"/>
    <w:uiPriority w:val="99"/>
    <w:unhideWhenUsed/>
    <w:rsid w:val="00C05B95"/>
    <w:rPr>
      <w:color w:val="0563C1" w:themeColor="hyperlink"/>
      <w:u w:val="single"/>
    </w:rPr>
  </w:style>
  <w:style w:type="character" w:customStyle="1" w:styleId="cit">
    <w:name w:val="cit"/>
    <w:basedOn w:val="DefaultParagraphFont"/>
    <w:rsid w:val="00C05B95"/>
  </w:style>
  <w:style w:type="character" w:customStyle="1" w:styleId="fm-vol-iss-date">
    <w:name w:val="fm-vol-iss-date"/>
    <w:basedOn w:val="DefaultParagraphFont"/>
    <w:rsid w:val="00C05B95"/>
  </w:style>
  <w:style w:type="character" w:customStyle="1" w:styleId="apple-converted-space">
    <w:name w:val="apple-converted-space"/>
    <w:basedOn w:val="DefaultParagraphFont"/>
    <w:rsid w:val="00C05B95"/>
  </w:style>
  <w:style w:type="character" w:customStyle="1" w:styleId="doi">
    <w:name w:val="doi"/>
    <w:basedOn w:val="DefaultParagraphFont"/>
    <w:rsid w:val="00C05B95"/>
  </w:style>
  <w:style w:type="character" w:customStyle="1" w:styleId="fm-citation-ids-label">
    <w:name w:val="fm-citation-ids-label"/>
    <w:basedOn w:val="DefaultParagraphFont"/>
    <w:rsid w:val="00C05B95"/>
  </w:style>
  <w:style w:type="character" w:styleId="Emphasis">
    <w:name w:val="Emphasis"/>
    <w:basedOn w:val="DefaultParagraphFont"/>
    <w:uiPriority w:val="20"/>
    <w:qFormat/>
    <w:rsid w:val="00C05B95"/>
    <w:rPr>
      <w:i/>
      <w:iCs/>
    </w:rPr>
  </w:style>
  <w:style w:type="paragraph" w:customStyle="1" w:styleId="volissue">
    <w:name w:val="volissue"/>
    <w:basedOn w:val="Normal"/>
    <w:rsid w:val="00C05B95"/>
    <w:pPr>
      <w:spacing w:before="100" w:beforeAutospacing="1" w:after="100" w:afterAutospacing="1"/>
    </w:pPr>
  </w:style>
  <w:style w:type="character" w:customStyle="1" w:styleId="article-headermeta-info-label">
    <w:name w:val="article-header__meta-info-label"/>
    <w:basedOn w:val="DefaultParagraphFont"/>
    <w:rsid w:val="00C05B95"/>
  </w:style>
  <w:style w:type="character" w:customStyle="1" w:styleId="rdlinkitem">
    <w:name w:val="rdlinkitem"/>
    <w:basedOn w:val="DefaultParagraphFont"/>
    <w:rsid w:val="00C05B95"/>
  </w:style>
  <w:style w:type="paragraph" w:styleId="Title">
    <w:name w:val="Title"/>
    <w:basedOn w:val="Normal"/>
    <w:link w:val="TitleChar"/>
    <w:qFormat/>
    <w:rsid w:val="00C05B95"/>
    <w:pPr>
      <w:jc w:val="center"/>
    </w:pPr>
    <w:rPr>
      <w:rFonts w:ascii="Palatino" w:hAnsi="Palatino"/>
      <w:b/>
      <w:sz w:val="28"/>
      <w:szCs w:val="20"/>
      <w:lang w:eastAsia="en-US"/>
    </w:rPr>
  </w:style>
  <w:style w:type="character" w:customStyle="1" w:styleId="TitleChar">
    <w:name w:val="Title Char"/>
    <w:basedOn w:val="DefaultParagraphFont"/>
    <w:link w:val="Title"/>
    <w:rsid w:val="00C05B95"/>
    <w:rPr>
      <w:rFonts w:ascii="Palatino" w:eastAsia="Times New Roman" w:hAnsi="Palatino" w:cs="Times New Roman"/>
      <w:b/>
      <w:sz w:val="28"/>
      <w:szCs w:val="20"/>
      <w:lang w:eastAsia="en-US"/>
    </w:rPr>
  </w:style>
  <w:style w:type="character" w:customStyle="1" w:styleId="size-xl">
    <w:name w:val="size-xl"/>
    <w:basedOn w:val="DefaultParagraphFont"/>
    <w:rsid w:val="00C05B95"/>
  </w:style>
  <w:style w:type="character" w:customStyle="1" w:styleId="size-m">
    <w:name w:val="size-m"/>
    <w:basedOn w:val="DefaultParagraphFont"/>
    <w:rsid w:val="00C05B95"/>
  </w:style>
  <w:style w:type="character" w:customStyle="1" w:styleId="title-text">
    <w:name w:val="title-text"/>
    <w:basedOn w:val="DefaultParagraphFont"/>
    <w:rsid w:val="00C05B95"/>
  </w:style>
  <w:style w:type="character" w:customStyle="1" w:styleId="sr-only">
    <w:name w:val="sr-only"/>
    <w:basedOn w:val="DefaultParagraphFont"/>
    <w:rsid w:val="00C05B95"/>
  </w:style>
  <w:style w:type="character" w:customStyle="1" w:styleId="text">
    <w:name w:val="text"/>
    <w:basedOn w:val="DefaultParagraphFont"/>
    <w:rsid w:val="00C05B95"/>
  </w:style>
  <w:style w:type="character" w:customStyle="1" w:styleId="author-ref">
    <w:name w:val="author-ref"/>
    <w:basedOn w:val="DefaultParagraphFont"/>
    <w:rsid w:val="00C05B95"/>
  </w:style>
  <w:style w:type="character" w:styleId="CommentReference">
    <w:name w:val="annotation reference"/>
    <w:basedOn w:val="DefaultParagraphFont"/>
    <w:uiPriority w:val="99"/>
    <w:semiHidden/>
    <w:unhideWhenUsed/>
    <w:rsid w:val="00C05B95"/>
    <w:rPr>
      <w:sz w:val="18"/>
      <w:szCs w:val="18"/>
    </w:rPr>
  </w:style>
  <w:style w:type="paragraph" w:styleId="CommentText">
    <w:name w:val="annotation text"/>
    <w:basedOn w:val="Normal"/>
    <w:link w:val="CommentTextChar"/>
    <w:uiPriority w:val="99"/>
    <w:unhideWhenUsed/>
    <w:rsid w:val="00C05B95"/>
  </w:style>
  <w:style w:type="character" w:customStyle="1" w:styleId="CommentTextChar">
    <w:name w:val="Comment Text Char"/>
    <w:basedOn w:val="DefaultParagraphFont"/>
    <w:link w:val="CommentText"/>
    <w:uiPriority w:val="99"/>
    <w:rsid w:val="00C05B95"/>
    <w:rPr>
      <w:rFonts w:ascii="Times New Roman" w:eastAsia="Times New Roman" w:hAnsi="Times New Roman" w:cs="Times New Roman"/>
      <w:lang w:eastAsia="zh-CN"/>
    </w:rPr>
  </w:style>
  <w:style w:type="paragraph" w:styleId="CommentSubject">
    <w:name w:val="annotation subject"/>
    <w:basedOn w:val="CommentText"/>
    <w:next w:val="CommentText"/>
    <w:link w:val="CommentSubjectChar"/>
    <w:uiPriority w:val="99"/>
    <w:semiHidden/>
    <w:unhideWhenUsed/>
    <w:rsid w:val="00C05B95"/>
    <w:rPr>
      <w:b/>
      <w:bCs/>
      <w:sz w:val="20"/>
      <w:szCs w:val="20"/>
    </w:rPr>
  </w:style>
  <w:style w:type="character" w:customStyle="1" w:styleId="CommentSubjectChar">
    <w:name w:val="Comment Subject Char"/>
    <w:basedOn w:val="CommentTextChar"/>
    <w:link w:val="CommentSubject"/>
    <w:uiPriority w:val="99"/>
    <w:semiHidden/>
    <w:rsid w:val="00C05B95"/>
    <w:rPr>
      <w:rFonts w:ascii="Times New Roman" w:eastAsia="Times New Roman" w:hAnsi="Times New Roman" w:cs="Times New Roman"/>
      <w:b/>
      <w:bCs/>
      <w:sz w:val="20"/>
      <w:szCs w:val="20"/>
      <w:lang w:eastAsia="zh-CN"/>
    </w:rPr>
  </w:style>
  <w:style w:type="paragraph" w:styleId="FootnoteText">
    <w:name w:val="footnote text"/>
    <w:basedOn w:val="Normal"/>
    <w:link w:val="FootnoteTextChar"/>
    <w:uiPriority w:val="99"/>
    <w:unhideWhenUsed/>
    <w:rsid w:val="00C05B95"/>
  </w:style>
  <w:style w:type="character" w:customStyle="1" w:styleId="FootnoteTextChar">
    <w:name w:val="Footnote Text Char"/>
    <w:basedOn w:val="DefaultParagraphFont"/>
    <w:link w:val="FootnoteText"/>
    <w:uiPriority w:val="99"/>
    <w:rsid w:val="00C05B95"/>
    <w:rPr>
      <w:rFonts w:ascii="Times New Roman" w:eastAsia="Times New Roman" w:hAnsi="Times New Roman" w:cs="Times New Roman"/>
      <w:lang w:eastAsia="zh-CN"/>
    </w:rPr>
  </w:style>
  <w:style w:type="character" w:styleId="FootnoteReference">
    <w:name w:val="footnote reference"/>
    <w:basedOn w:val="DefaultParagraphFont"/>
    <w:uiPriority w:val="99"/>
    <w:unhideWhenUsed/>
    <w:rsid w:val="00C05B95"/>
    <w:rPr>
      <w:vertAlign w:val="superscript"/>
    </w:rPr>
  </w:style>
  <w:style w:type="paragraph" w:styleId="Revision">
    <w:name w:val="Revision"/>
    <w:hidden/>
    <w:uiPriority w:val="99"/>
    <w:semiHidden/>
    <w:rsid w:val="00C05B95"/>
    <w:rPr>
      <w:rFonts w:ascii="Times New Roman" w:hAnsi="Times New Roman" w:cs="Times New Roman"/>
      <w:lang w:eastAsia="zh-CN"/>
    </w:rPr>
  </w:style>
  <w:style w:type="character" w:customStyle="1" w:styleId="nlmarticle-title">
    <w:name w:val="nlm_article-title"/>
    <w:basedOn w:val="DefaultParagraphFont"/>
    <w:rsid w:val="00C05B95"/>
  </w:style>
  <w:style w:type="character" w:customStyle="1" w:styleId="contribdegrees">
    <w:name w:val="contribdegrees"/>
    <w:basedOn w:val="DefaultParagraphFont"/>
    <w:rsid w:val="00C05B95"/>
  </w:style>
  <w:style w:type="character" w:customStyle="1" w:styleId="expandable-author">
    <w:name w:val="expandable-author"/>
    <w:basedOn w:val="DefaultParagraphFont"/>
    <w:rsid w:val="00C05B95"/>
  </w:style>
  <w:style w:type="character" w:customStyle="1" w:styleId="publicationcontentepubdate">
    <w:name w:val="publicationcontentepubdate"/>
    <w:basedOn w:val="DefaultParagraphFont"/>
    <w:rsid w:val="00C05B95"/>
  </w:style>
  <w:style w:type="character" w:styleId="EndnoteReference">
    <w:name w:val="endnote reference"/>
    <w:basedOn w:val="DefaultParagraphFont"/>
    <w:uiPriority w:val="99"/>
    <w:semiHidden/>
    <w:unhideWhenUsed/>
    <w:rsid w:val="00C05B95"/>
    <w:rPr>
      <w:vertAlign w:val="superscript"/>
    </w:rPr>
  </w:style>
  <w:style w:type="character" w:customStyle="1" w:styleId="highlight">
    <w:name w:val="highlight"/>
    <w:basedOn w:val="DefaultParagraphFont"/>
    <w:rsid w:val="00C05B95"/>
  </w:style>
  <w:style w:type="character" w:styleId="Strong">
    <w:name w:val="Strong"/>
    <w:basedOn w:val="DefaultParagraphFont"/>
    <w:uiPriority w:val="22"/>
    <w:qFormat/>
    <w:rsid w:val="00C05B95"/>
    <w:rPr>
      <w:b/>
      <w:bCs/>
    </w:rPr>
  </w:style>
  <w:style w:type="character" w:customStyle="1" w:styleId="UnresolvedMention1">
    <w:name w:val="Unresolved Mention1"/>
    <w:basedOn w:val="DefaultParagraphFont"/>
    <w:uiPriority w:val="99"/>
    <w:semiHidden/>
    <w:unhideWhenUsed/>
    <w:rsid w:val="00C05B95"/>
    <w:rPr>
      <w:color w:val="605E5C"/>
      <w:shd w:val="clear" w:color="auto" w:fill="E1DFDD"/>
    </w:rPr>
  </w:style>
  <w:style w:type="character" w:styleId="FollowedHyperlink">
    <w:name w:val="FollowedHyperlink"/>
    <w:basedOn w:val="DefaultParagraphFont"/>
    <w:uiPriority w:val="99"/>
    <w:semiHidden/>
    <w:unhideWhenUsed/>
    <w:rsid w:val="00C05B95"/>
    <w:rPr>
      <w:color w:val="954F72" w:themeColor="followedHyperlink"/>
      <w:u w:val="single"/>
    </w:rPr>
  </w:style>
  <w:style w:type="character" w:styleId="UnresolvedMention">
    <w:name w:val="Unresolved Mention"/>
    <w:basedOn w:val="DefaultParagraphFont"/>
    <w:uiPriority w:val="99"/>
    <w:semiHidden/>
    <w:unhideWhenUsed/>
    <w:rsid w:val="00C05B95"/>
    <w:rPr>
      <w:color w:val="605E5C"/>
      <w:shd w:val="clear" w:color="auto" w:fill="E1DFDD"/>
    </w:rPr>
  </w:style>
  <w:style w:type="character" w:customStyle="1" w:styleId="pagecontents">
    <w:name w:val="pagecontents"/>
    <w:basedOn w:val="DefaultParagraphFont"/>
    <w:rsid w:val="00C05B95"/>
  </w:style>
  <w:style w:type="paragraph" w:styleId="TOCHeading">
    <w:name w:val="TOC Heading"/>
    <w:basedOn w:val="Heading1"/>
    <w:next w:val="Normal"/>
    <w:uiPriority w:val="39"/>
    <w:unhideWhenUsed/>
    <w:qFormat/>
    <w:rsid w:val="00DB1C2F"/>
    <w:pPr>
      <w:keepNext/>
      <w:keepLines/>
      <w:spacing w:before="480" w:beforeAutospacing="0" w:after="0" w:afterAutospacing="0" w:line="276" w:lineRule="auto"/>
      <w:outlineLvl w:val="9"/>
    </w:pPr>
    <w:rPr>
      <w:rFonts w:asciiTheme="majorHAnsi" w:eastAsiaTheme="majorEastAsia" w:hAnsiTheme="majorHAnsi" w:cstheme="majorBidi"/>
      <w:color w:val="2F5496" w:themeColor="accent1" w:themeShade="BF"/>
      <w:kern w:val="0"/>
      <w:sz w:val="28"/>
      <w:szCs w:val="28"/>
      <w:lang w:eastAsia="en-US"/>
    </w:rPr>
  </w:style>
  <w:style w:type="paragraph" w:styleId="TOC1">
    <w:name w:val="toc 1"/>
    <w:basedOn w:val="Normal"/>
    <w:next w:val="Normal"/>
    <w:autoRedefine/>
    <w:uiPriority w:val="39"/>
    <w:unhideWhenUsed/>
    <w:rsid w:val="00DB1C2F"/>
    <w:pPr>
      <w:spacing w:before="120"/>
    </w:pPr>
    <w:rPr>
      <w:rFonts w:asciiTheme="minorHAnsi" w:hAnsiTheme="minorHAnsi" w:cstheme="minorHAnsi"/>
      <w:b/>
      <w:bCs/>
      <w:i/>
      <w:iCs/>
    </w:rPr>
  </w:style>
  <w:style w:type="paragraph" w:styleId="TOC2">
    <w:name w:val="toc 2"/>
    <w:basedOn w:val="Normal"/>
    <w:next w:val="Normal"/>
    <w:autoRedefine/>
    <w:uiPriority w:val="39"/>
    <w:unhideWhenUsed/>
    <w:rsid w:val="00DB1C2F"/>
    <w:pPr>
      <w:spacing w:before="120"/>
      <w:ind w:left="240"/>
    </w:pPr>
    <w:rPr>
      <w:rFonts w:asciiTheme="minorHAnsi" w:hAnsiTheme="minorHAnsi" w:cstheme="minorHAnsi"/>
      <w:b/>
      <w:bCs/>
      <w:sz w:val="22"/>
      <w:szCs w:val="22"/>
    </w:rPr>
  </w:style>
  <w:style w:type="paragraph" w:styleId="TOC3">
    <w:name w:val="toc 3"/>
    <w:basedOn w:val="Normal"/>
    <w:next w:val="Normal"/>
    <w:autoRedefine/>
    <w:uiPriority w:val="39"/>
    <w:unhideWhenUsed/>
    <w:rsid w:val="00DB1C2F"/>
    <w:pPr>
      <w:ind w:left="480"/>
    </w:pPr>
    <w:rPr>
      <w:rFonts w:asciiTheme="minorHAnsi" w:hAnsiTheme="minorHAnsi" w:cstheme="minorHAnsi"/>
      <w:sz w:val="20"/>
      <w:szCs w:val="20"/>
    </w:rPr>
  </w:style>
  <w:style w:type="paragraph" w:styleId="TOC4">
    <w:name w:val="toc 4"/>
    <w:basedOn w:val="Normal"/>
    <w:next w:val="Normal"/>
    <w:autoRedefine/>
    <w:uiPriority w:val="39"/>
    <w:unhideWhenUsed/>
    <w:rsid w:val="00DB1C2F"/>
    <w:pPr>
      <w:ind w:left="720"/>
    </w:pPr>
    <w:rPr>
      <w:rFonts w:asciiTheme="minorHAnsi" w:hAnsiTheme="minorHAnsi" w:cstheme="minorHAnsi"/>
      <w:sz w:val="20"/>
      <w:szCs w:val="20"/>
    </w:rPr>
  </w:style>
  <w:style w:type="paragraph" w:styleId="TOC5">
    <w:name w:val="toc 5"/>
    <w:basedOn w:val="Normal"/>
    <w:next w:val="Normal"/>
    <w:autoRedefine/>
    <w:uiPriority w:val="39"/>
    <w:unhideWhenUsed/>
    <w:rsid w:val="00DB1C2F"/>
    <w:pPr>
      <w:ind w:left="960"/>
    </w:pPr>
    <w:rPr>
      <w:rFonts w:asciiTheme="minorHAnsi" w:hAnsiTheme="minorHAnsi" w:cstheme="minorHAnsi"/>
      <w:sz w:val="20"/>
      <w:szCs w:val="20"/>
    </w:rPr>
  </w:style>
  <w:style w:type="paragraph" w:styleId="TOC6">
    <w:name w:val="toc 6"/>
    <w:basedOn w:val="Normal"/>
    <w:next w:val="Normal"/>
    <w:autoRedefine/>
    <w:uiPriority w:val="39"/>
    <w:unhideWhenUsed/>
    <w:rsid w:val="00DB1C2F"/>
    <w:pPr>
      <w:ind w:left="1200"/>
    </w:pPr>
    <w:rPr>
      <w:rFonts w:asciiTheme="minorHAnsi" w:hAnsiTheme="minorHAnsi" w:cstheme="minorHAnsi"/>
      <w:sz w:val="20"/>
      <w:szCs w:val="20"/>
    </w:rPr>
  </w:style>
  <w:style w:type="paragraph" w:styleId="TOC7">
    <w:name w:val="toc 7"/>
    <w:basedOn w:val="Normal"/>
    <w:next w:val="Normal"/>
    <w:autoRedefine/>
    <w:uiPriority w:val="39"/>
    <w:unhideWhenUsed/>
    <w:rsid w:val="00DB1C2F"/>
    <w:pPr>
      <w:ind w:left="1440"/>
    </w:pPr>
    <w:rPr>
      <w:rFonts w:asciiTheme="minorHAnsi" w:hAnsiTheme="minorHAnsi" w:cstheme="minorHAnsi"/>
      <w:sz w:val="20"/>
      <w:szCs w:val="20"/>
    </w:rPr>
  </w:style>
  <w:style w:type="paragraph" w:styleId="TOC8">
    <w:name w:val="toc 8"/>
    <w:basedOn w:val="Normal"/>
    <w:next w:val="Normal"/>
    <w:autoRedefine/>
    <w:uiPriority w:val="39"/>
    <w:unhideWhenUsed/>
    <w:rsid w:val="00DB1C2F"/>
    <w:pPr>
      <w:ind w:left="1680"/>
    </w:pPr>
    <w:rPr>
      <w:rFonts w:asciiTheme="minorHAnsi" w:hAnsiTheme="minorHAnsi" w:cstheme="minorHAnsi"/>
      <w:sz w:val="20"/>
      <w:szCs w:val="20"/>
    </w:rPr>
  </w:style>
  <w:style w:type="paragraph" w:styleId="TOC9">
    <w:name w:val="toc 9"/>
    <w:basedOn w:val="Normal"/>
    <w:next w:val="Normal"/>
    <w:autoRedefine/>
    <w:uiPriority w:val="39"/>
    <w:unhideWhenUsed/>
    <w:rsid w:val="00DB1C2F"/>
    <w:pPr>
      <w:ind w:left="1920"/>
    </w:pPr>
    <w:rPr>
      <w:rFonts w:asciiTheme="minorHAnsi" w:hAnsiTheme="minorHAnsi" w:cstheme="minorHAnsi"/>
      <w:sz w:val="20"/>
      <w:szCs w:val="20"/>
    </w:rPr>
  </w:style>
  <w:style w:type="paragraph" w:styleId="Caption">
    <w:name w:val="caption"/>
    <w:basedOn w:val="Normal"/>
    <w:next w:val="Normal"/>
    <w:uiPriority w:val="35"/>
    <w:unhideWhenUsed/>
    <w:qFormat/>
    <w:rsid w:val="00E75735"/>
    <w:pPr>
      <w:spacing w:after="200"/>
    </w:pPr>
    <w:rPr>
      <w:i/>
      <w:iCs/>
      <w:color w:val="44546A" w:themeColor="text2"/>
      <w:sz w:val="18"/>
      <w:szCs w:val="18"/>
    </w:rPr>
  </w:style>
  <w:style w:type="paragraph" w:styleId="Bibliography">
    <w:name w:val="Bibliography"/>
    <w:basedOn w:val="Normal"/>
    <w:next w:val="Normal"/>
    <w:uiPriority w:val="37"/>
    <w:unhideWhenUsed/>
    <w:rsid w:val="00565945"/>
    <w:pPr>
      <w:spacing w:line="480" w:lineRule="auto"/>
      <w:ind w:left="720" w:hanging="720"/>
    </w:pPr>
  </w:style>
  <w:style w:type="character" w:customStyle="1" w:styleId="katex-mathml">
    <w:name w:val="katex-mathml"/>
    <w:basedOn w:val="DefaultParagraphFont"/>
    <w:rsid w:val="00443E2D"/>
  </w:style>
  <w:style w:type="character" w:customStyle="1" w:styleId="mord">
    <w:name w:val="mord"/>
    <w:basedOn w:val="DefaultParagraphFont"/>
    <w:rsid w:val="00443E2D"/>
  </w:style>
  <w:style w:type="character" w:customStyle="1" w:styleId="mrel">
    <w:name w:val="mrel"/>
    <w:basedOn w:val="DefaultParagraphFont"/>
    <w:rsid w:val="00443E2D"/>
  </w:style>
  <w:style w:type="character" w:customStyle="1" w:styleId="mopen">
    <w:name w:val="mopen"/>
    <w:basedOn w:val="DefaultParagraphFont"/>
    <w:rsid w:val="00443E2D"/>
  </w:style>
  <w:style w:type="character" w:customStyle="1" w:styleId="mclose">
    <w:name w:val="mclose"/>
    <w:basedOn w:val="DefaultParagraphFont"/>
    <w:rsid w:val="00443E2D"/>
  </w:style>
  <w:style w:type="character" w:customStyle="1" w:styleId="mpunct">
    <w:name w:val="mpunct"/>
    <w:basedOn w:val="DefaultParagraphFont"/>
    <w:rsid w:val="00443E2D"/>
  </w:style>
  <w:style w:type="character" w:customStyle="1" w:styleId="Heading4Char">
    <w:name w:val="Heading 4 Char"/>
    <w:basedOn w:val="DefaultParagraphFont"/>
    <w:link w:val="Heading4"/>
    <w:uiPriority w:val="9"/>
    <w:rsid w:val="001132DA"/>
    <w:rPr>
      <w:rFonts w:asciiTheme="majorHAnsi" w:eastAsiaTheme="majorEastAsia" w:hAnsiTheme="majorHAnsi" w:cstheme="majorBidi"/>
      <w:i/>
      <w:iCs/>
      <w:color w:val="2F5496" w:themeColor="accent1" w:themeShade="BF"/>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396738">
      <w:bodyDiv w:val="1"/>
      <w:marLeft w:val="0"/>
      <w:marRight w:val="0"/>
      <w:marTop w:val="0"/>
      <w:marBottom w:val="0"/>
      <w:divBdr>
        <w:top w:val="none" w:sz="0" w:space="0" w:color="auto"/>
        <w:left w:val="none" w:sz="0" w:space="0" w:color="auto"/>
        <w:bottom w:val="none" w:sz="0" w:space="0" w:color="auto"/>
        <w:right w:val="none" w:sz="0" w:space="0" w:color="auto"/>
      </w:divBdr>
      <w:divsChild>
        <w:div w:id="1516267464">
          <w:marLeft w:val="0"/>
          <w:marRight w:val="0"/>
          <w:marTop w:val="0"/>
          <w:marBottom w:val="0"/>
          <w:divBdr>
            <w:top w:val="none" w:sz="0" w:space="0" w:color="auto"/>
            <w:left w:val="none" w:sz="0" w:space="0" w:color="auto"/>
            <w:bottom w:val="none" w:sz="0" w:space="0" w:color="auto"/>
            <w:right w:val="none" w:sz="0" w:space="0" w:color="auto"/>
          </w:divBdr>
          <w:divsChild>
            <w:div w:id="1719937453">
              <w:marLeft w:val="0"/>
              <w:marRight w:val="0"/>
              <w:marTop w:val="0"/>
              <w:marBottom w:val="0"/>
              <w:divBdr>
                <w:top w:val="none" w:sz="0" w:space="0" w:color="auto"/>
                <w:left w:val="none" w:sz="0" w:space="0" w:color="auto"/>
                <w:bottom w:val="none" w:sz="0" w:space="0" w:color="auto"/>
                <w:right w:val="none" w:sz="0" w:space="0" w:color="auto"/>
              </w:divBdr>
              <w:divsChild>
                <w:div w:id="1056929703">
                  <w:marLeft w:val="0"/>
                  <w:marRight w:val="0"/>
                  <w:marTop w:val="0"/>
                  <w:marBottom w:val="0"/>
                  <w:divBdr>
                    <w:top w:val="none" w:sz="0" w:space="0" w:color="auto"/>
                    <w:left w:val="none" w:sz="0" w:space="0" w:color="auto"/>
                    <w:bottom w:val="none" w:sz="0" w:space="0" w:color="auto"/>
                    <w:right w:val="none" w:sz="0" w:space="0" w:color="auto"/>
                  </w:divBdr>
                  <w:divsChild>
                    <w:div w:id="1699042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254732">
      <w:bodyDiv w:val="1"/>
      <w:marLeft w:val="0"/>
      <w:marRight w:val="0"/>
      <w:marTop w:val="0"/>
      <w:marBottom w:val="0"/>
      <w:divBdr>
        <w:top w:val="none" w:sz="0" w:space="0" w:color="auto"/>
        <w:left w:val="none" w:sz="0" w:space="0" w:color="auto"/>
        <w:bottom w:val="none" w:sz="0" w:space="0" w:color="auto"/>
        <w:right w:val="none" w:sz="0" w:space="0" w:color="auto"/>
      </w:divBdr>
    </w:div>
    <w:div w:id="119954745">
      <w:bodyDiv w:val="1"/>
      <w:marLeft w:val="0"/>
      <w:marRight w:val="0"/>
      <w:marTop w:val="0"/>
      <w:marBottom w:val="0"/>
      <w:divBdr>
        <w:top w:val="none" w:sz="0" w:space="0" w:color="auto"/>
        <w:left w:val="none" w:sz="0" w:space="0" w:color="auto"/>
        <w:bottom w:val="none" w:sz="0" w:space="0" w:color="auto"/>
        <w:right w:val="none" w:sz="0" w:space="0" w:color="auto"/>
      </w:divBdr>
      <w:divsChild>
        <w:div w:id="412237231">
          <w:marLeft w:val="0"/>
          <w:marRight w:val="0"/>
          <w:marTop w:val="0"/>
          <w:marBottom w:val="0"/>
          <w:divBdr>
            <w:top w:val="none" w:sz="0" w:space="0" w:color="auto"/>
            <w:left w:val="none" w:sz="0" w:space="0" w:color="auto"/>
            <w:bottom w:val="none" w:sz="0" w:space="0" w:color="auto"/>
            <w:right w:val="none" w:sz="0" w:space="0" w:color="auto"/>
          </w:divBdr>
          <w:divsChild>
            <w:div w:id="917981690">
              <w:marLeft w:val="0"/>
              <w:marRight w:val="0"/>
              <w:marTop w:val="0"/>
              <w:marBottom w:val="0"/>
              <w:divBdr>
                <w:top w:val="none" w:sz="0" w:space="0" w:color="auto"/>
                <w:left w:val="none" w:sz="0" w:space="0" w:color="auto"/>
                <w:bottom w:val="none" w:sz="0" w:space="0" w:color="auto"/>
                <w:right w:val="none" w:sz="0" w:space="0" w:color="auto"/>
              </w:divBdr>
              <w:divsChild>
                <w:div w:id="381292897">
                  <w:marLeft w:val="0"/>
                  <w:marRight w:val="0"/>
                  <w:marTop w:val="0"/>
                  <w:marBottom w:val="0"/>
                  <w:divBdr>
                    <w:top w:val="none" w:sz="0" w:space="0" w:color="auto"/>
                    <w:left w:val="none" w:sz="0" w:space="0" w:color="auto"/>
                    <w:bottom w:val="none" w:sz="0" w:space="0" w:color="auto"/>
                    <w:right w:val="none" w:sz="0" w:space="0" w:color="auto"/>
                  </w:divBdr>
                  <w:divsChild>
                    <w:div w:id="55905068">
                      <w:marLeft w:val="0"/>
                      <w:marRight w:val="0"/>
                      <w:marTop w:val="0"/>
                      <w:marBottom w:val="0"/>
                      <w:divBdr>
                        <w:top w:val="none" w:sz="0" w:space="0" w:color="auto"/>
                        <w:left w:val="none" w:sz="0" w:space="0" w:color="auto"/>
                        <w:bottom w:val="none" w:sz="0" w:space="0" w:color="auto"/>
                        <w:right w:val="none" w:sz="0" w:space="0" w:color="auto"/>
                      </w:divBdr>
                      <w:divsChild>
                        <w:div w:id="745882432">
                          <w:marLeft w:val="0"/>
                          <w:marRight w:val="0"/>
                          <w:marTop w:val="0"/>
                          <w:marBottom w:val="0"/>
                          <w:divBdr>
                            <w:top w:val="none" w:sz="0" w:space="0" w:color="auto"/>
                            <w:left w:val="none" w:sz="0" w:space="0" w:color="auto"/>
                            <w:bottom w:val="none" w:sz="0" w:space="0" w:color="auto"/>
                            <w:right w:val="none" w:sz="0" w:space="0" w:color="auto"/>
                          </w:divBdr>
                          <w:divsChild>
                            <w:div w:id="293366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1743984">
      <w:bodyDiv w:val="1"/>
      <w:marLeft w:val="0"/>
      <w:marRight w:val="0"/>
      <w:marTop w:val="0"/>
      <w:marBottom w:val="0"/>
      <w:divBdr>
        <w:top w:val="none" w:sz="0" w:space="0" w:color="auto"/>
        <w:left w:val="none" w:sz="0" w:space="0" w:color="auto"/>
        <w:bottom w:val="none" w:sz="0" w:space="0" w:color="auto"/>
        <w:right w:val="none" w:sz="0" w:space="0" w:color="auto"/>
      </w:divBdr>
      <w:divsChild>
        <w:div w:id="1004354368">
          <w:marLeft w:val="0"/>
          <w:marRight w:val="0"/>
          <w:marTop w:val="0"/>
          <w:marBottom w:val="0"/>
          <w:divBdr>
            <w:top w:val="none" w:sz="0" w:space="0" w:color="auto"/>
            <w:left w:val="none" w:sz="0" w:space="0" w:color="auto"/>
            <w:bottom w:val="none" w:sz="0" w:space="0" w:color="auto"/>
            <w:right w:val="none" w:sz="0" w:space="0" w:color="auto"/>
          </w:divBdr>
          <w:divsChild>
            <w:div w:id="971179777">
              <w:marLeft w:val="0"/>
              <w:marRight w:val="0"/>
              <w:marTop w:val="0"/>
              <w:marBottom w:val="0"/>
              <w:divBdr>
                <w:top w:val="none" w:sz="0" w:space="0" w:color="auto"/>
                <w:left w:val="none" w:sz="0" w:space="0" w:color="auto"/>
                <w:bottom w:val="none" w:sz="0" w:space="0" w:color="auto"/>
                <w:right w:val="none" w:sz="0" w:space="0" w:color="auto"/>
              </w:divBdr>
              <w:divsChild>
                <w:div w:id="1830244959">
                  <w:marLeft w:val="0"/>
                  <w:marRight w:val="0"/>
                  <w:marTop w:val="0"/>
                  <w:marBottom w:val="0"/>
                  <w:divBdr>
                    <w:top w:val="none" w:sz="0" w:space="0" w:color="auto"/>
                    <w:left w:val="none" w:sz="0" w:space="0" w:color="auto"/>
                    <w:bottom w:val="none" w:sz="0" w:space="0" w:color="auto"/>
                    <w:right w:val="none" w:sz="0" w:space="0" w:color="auto"/>
                  </w:divBdr>
                  <w:divsChild>
                    <w:div w:id="511575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9823164">
      <w:bodyDiv w:val="1"/>
      <w:marLeft w:val="0"/>
      <w:marRight w:val="0"/>
      <w:marTop w:val="0"/>
      <w:marBottom w:val="0"/>
      <w:divBdr>
        <w:top w:val="none" w:sz="0" w:space="0" w:color="auto"/>
        <w:left w:val="none" w:sz="0" w:space="0" w:color="auto"/>
        <w:bottom w:val="none" w:sz="0" w:space="0" w:color="auto"/>
        <w:right w:val="none" w:sz="0" w:space="0" w:color="auto"/>
      </w:divBdr>
    </w:div>
    <w:div w:id="343871293">
      <w:bodyDiv w:val="1"/>
      <w:marLeft w:val="0"/>
      <w:marRight w:val="0"/>
      <w:marTop w:val="0"/>
      <w:marBottom w:val="0"/>
      <w:divBdr>
        <w:top w:val="none" w:sz="0" w:space="0" w:color="auto"/>
        <w:left w:val="none" w:sz="0" w:space="0" w:color="auto"/>
        <w:bottom w:val="none" w:sz="0" w:space="0" w:color="auto"/>
        <w:right w:val="none" w:sz="0" w:space="0" w:color="auto"/>
      </w:divBdr>
      <w:divsChild>
        <w:div w:id="1181119069">
          <w:marLeft w:val="0"/>
          <w:marRight w:val="0"/>
          <w:marTop w:val="0"/>
          <w:marBottom w:val="0"/>
          <w:divBdr>
            <w:top w:val="none" w:sz="0" w:space="0" w:color="auto"/>
            <w:left w:val="none" w:sz="0" w:space="0" w:color="auto"/>
            <w:bottom w:val="none" w:sz="0" w:space="0" w:color="auto"/>
            <w:right w:val="none" w:sz="0" w:space="0" w:color="auto"/>
          </w:divBdr>
          <w:divsChild>
            <w:div w:id="234242685">
              <w:marLeft w:val="0"/>
              <w:marRight w:val="0"/>
              <w:marTop w:val="0"/>
              <w:marBottom w:val="0"/>
              <w:divBdr>
                <w:top w:val="none" w:sz="0" w:space="0" w:color="auto"/>
                <w:left w:val="none" w:sz="0" w:space="0" w:color="auto"/>
                <w:bottom w:val="none" w:sz="0" w:space="0" w:color="auto"/>
                <w:right w:val="none" w:sz="0" w:space="0" w:color="auto"/>
              </w:divBdr>
              <w:divsChild>
                <w:div w:id="2000573046">
                  <w:marLeft w:val="0"/>
                  <w:marRight w:val="0"/>
                  <w:marTop w:val="0"/>
                  <w:marBottom w:val="0"/>
                  <w:divBdr>
                    <w:top w:val="none" w:sz="0" w:space="0" w:color="auto"/>
                    <w:left w:val="none" w:sz="0" w:space="0" w:color="auto"/>
                    <w:bottom w:val="none" w:sz="0" w:space="0" w:color="auto"/>
                    <w:right w:val="none" w:sz="0" w:space="0" w:color="auto"/>
                  </w:divBdr>
                  <w:divsChild>
                    <w:div w:id="116929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3115427">
      <w:bodyDiv w:val="1"/>
      <w:marLeft w:val="0"/>
      <w:marRight w:val="0"/>
      <w:marTop w:val="0"/>
      <w:marBottom w:val="0"/>
      <w:divBdr>
        <w:top w:val="none" w:sz="0" w:space="0" w:color="auto"/>
        <w:left w:val="none" w:sz="0" w:space="0" w:color="auto"/>
        <w:bottom w:val="none" w:sz="0" w:space="0" w:color="auto"/>
        <w:right w:val="none" w:sz="0" w:space="0" w:color="auto"/>
      </w:divBdr>
    </w:div>
    <w:div w:id="760957109">
      <w:bodyDiv w:val="1"/>
      <w:marLeft w:val="0"/>
      <w:marRight w:val="0"/>
      <w:marTop w:val="0"/>
      <w:marBottom w:val="0"/>
      <w:divBdr>
        <w:top w:val="none" w:sz="0" w:space="0" w:color="auto"/>
        <w:left w:val="none" w:sz="0" w:space="0" w:color="auto"/>
        <w:bottom w:val="none" w:sz="0" w:space="0" w:color="auto"/>
        <w:right w:val="none" w:sz="0" w:space="0" w:color="auto"/>
      </w:divBdr>
      <w:divsChild>
        <w:div w:id="68622282">
          <w:marLeft w:val="0"/>
          <w:marRight w:val="0"/>
          <w:marTop w:val="0"/>
          <w:marBottom w:val="0"/>
          <w:divBdr>
            <w:top w:val="none" w:sz="0" w:space="0" w:color="auto"/>
            <w:left w:val="none" w:sz="0" w:space="0" w:color="auto"/>
            <w:bottom w:val="none" w:sz="0" w:space="0" w:color="auto"/>
            <w:right w:val="none" w:sz="0" w:space="0" w:color="auto"/>
          </w:divBdr>
          <w:divsChild>
            <w:div w:id="615017736">
              <w:marLeft w:val="0"/>
              <w:marRight w:val="0"/>
              <w:marTop w:val="0"/>
              <w:marBottom w:val="0"/>
              <w:divBdr>
                <w:top w:val="none" w:sz="0" w:space="0" w:color="auto"/>
                <w:left w:val="none" w:sz="0" w:space="0" w:color="auto"/>
                <w:bottom w:val="none" w:sz="0" w:space="0" w:color="auto"/>
                <w:right w:val="none" w:sz="0" w:space="0" w:color="auto"/>
              </w:divBdr>
              <w:divsChild>
                <w:div w:id="372072556">
                  <w:marLeft w:val="0"/>
                  <w:marRight w:val="0"/>
                  <w:marTop w:val="0"/>
                  <w:marBottom w:val="0"/>
                  <w:divBdr>
                    <w:top w:val="none" w:sz="0" w:space="0" w:color="auto"/>
                    <w:left w:val="none" w:sz="0" w:space="0" w:color="auto"/>
                    <w:bottom w:val="none" w:sz="0" w:space="0" w:color="auto"/>
                    <w:right w:val="none" w:sz="0" w:space="0" w:color="auto"/>
                  </w:divBdr>
                  <w:divsChild>
                    <w:div w:id="1997418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2723399">
      <w:bodyDiv w:val="1"/>
      <w:marLeft w:val="0"/>
      <w:marRight w:val="0"/>
      <w:marTop w:val="0"/>
      <w:marBottom w:val="0"/>
      <w:divBdr>
        <w:top w:val="none" w:sz="0" w:space="0" w:color="auto"/>
        <w:left w:val="none" w:sz="0" w:space="0" w:color="auto"/>
        <w:bottom w:val="none" w:sz="0" w:space="0" w:color="auto"/>
        <w:right w:val="none" w:sz="0" w:space="0" w:color="auto"/>
      </w:divBdr>
      <w:divsChild>
        <w:div w:id="1549024231">
          <w:marLeft w:val="0"/>
          <w:marRight w:val="0"/>
          <w:marTop w:val="0"/>
          <w:marBottom w:val="0"/>
          <w:divBdr>
            <w:top w:val="none" w:sz="0" w:space="0" w:color="auto"/>
            <w:left w:val="none" w:sz="0" w:space="0" w:color="auto"/>
            <w:bottom w:val="none" w:sz="0" w:space="0" w:color="auto"/>
            <w:right w:val="none" w:sz="0" w:space="0" w:color="auto"/>
          </w:divBdr>
          <w:divsChild>
            <w:div w:id="521669675">
              <w:marLeft w:val="0"/>
              <w:marRight w:val="0"/>
              <w:marTop w:val="0"/>
              <w:marBottom w:val="0"/>
              <w:divBdr>
                <w:top w:val="none" w:sz="0" w:space="0" w:color="auto"/>
                <w:left w:val="none" w:sz="0" w:space="0" w:color="auto"/>
                <w:bottom w:val="none" w:sz="0" w:space="0" w:color="auto"/>
                <w:right w:val="none" w:sz="0" w:space="0" w:color="auto"/>
              </w:divBdr>
              <w:divsChild>
                <w:div w:id="262956620">
                  <w:marLeft w:val="0"/>
                  <w:marRight w:val="0"/>
                  <w:marTop w:val="0"/>
                  <w:marBottom w:val="0"/>
                  <w:divBdr>
                    <w:top w:val="none" w:sz="0" w:space="0" w:color="auto"/>
                    <w:left w:val="none" w:sz="0" w:space="0" w:color="auto"/>
                    <w:bottom w:val="none" w:sz="0" w:space="0" w:color="auto"/>
                    <w:right w:val="none" w:sz="0" w:space="0" w:color="auto"/>
                  </w:divBdr>
                  <w:divsChild>
                    <w:div w:id="1296448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1772834">
      <w:bodyDiv w:val="1"/>
      <w:marLeft w:val="0"/>
      <w:marRight w:val="0"/>
      <w:marTop w:val="0"/>
      <w:marBottom w:val="0"/>
      <w:divBdr>
        <w:top w:val="none" w:sz="0" w:space="0" w:color="auto"/>
        <w:left w:val="none" w:sz="0" w:space="0" w:color="auto"/>
        <w:bottom w:val="none" w:sz="0" w:space="0" w:color="auto"/>
        <w:right w:val="none" w:sz="0" w:space="0" w:color="auto"/>
      </w:divBdr>
      <w:divsChild>
        <w:div w:id="1712341271">
          <w:marLeft w:val="0"/>
          <w:marRight w:val="0"/>
          <w:marTop w:val="0"/>
          <w:marBottom w:val="0"/>
          <w:divBdr>
            <w:top w:val="none" w:sz="0" w:space="0" w:color="auto"/>
            <w:left w:val="none" w:sz="0" w:space="0" w:color="auto"/>
            <w:bottom w:val="none" w:sz="0" w:space="0" w:color="auto"/>
            <w:right w:val="none" w:sz="0" w:space="0" w:color="auto"/>
          </w:divBdr>
          <w:divsChild>
            <w:div w:id="265502490">
              <w:marLeft w:val="0"/>
              <w:marRight w:val="0"/>
              <w:marTop w:val="0"/>
              <w:marBottom w:val="0"/>
              <w:divBdr>
                <w:top w:val="none" w:sz="0" w:space="0" w:color="auto"/>
                <w:left w:val="none" w:sz="0" w:space="0" w:color="auto"/>
                <w:bottom w:val="none" w:sz="0" w:space="0" w:color="auto"/>
                <w:right w:val="none" w:sz="0" w:space="0" w:color="auto"/>
              </w:divBdr>
              <w:divsChild>
                <w:div w:id="508713584">
                  <w:marLeft w:val="0"/>
                  <w:marRight w:val="0"/>
                  <w:marTop w:val="0"/>
                  <w:marBottom w:val="0"/>
                  <w:divBdr>
                    <w:top w:val="none" w:sz="0" w:space="0" w:color="auto"/>
                    <w:left w:val="none" w:sz="0" w:space="0" w:color="auto"/>
                    <w:bottom w:val="none" w:sz="0" w:space="0" w:color="auto"/>
                    <w:right w:val="none" w:sz="0" w:space="0" w:color="auto"/>
                  </w:divBdr>
                  <w:divsChild>
                    <w:div w:id="102151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8630345">
      <w:bodyDiv w:val="1"/>
      <w:marLeft w:val="0"/>
      <w:marRight w:val="0"/>
      <w:marTop w:val="0"/>
      <w:marBottom w:val="0"/>
      <w:divBdr>
        <w:top w:val="none" w:sz="0" w:space="0" w:color="auto"/>
        <w:left w:val="none" w:sz="0" w:space="0" w:color="auto"/>
        <w:bottom w:val="none" w:sz="0" w:space="0" w:color="auto"/>
        <w:right w:val="none" w:sz="0" w:space="0" w:color="auto"/>
      </w:divBdr>
    </w:div>
    <w:div w:id="1037970344">
      <w:bodyDiv w:val="1"/>
      <w:marLeft w:val="0"/>
      <w:marRight w:val="0"/>
      <w:marTop w:val="0"/>
      <w:marBottom w:val="0"/>
      <w:divBdr>
        <w:top w:val="none" w:sz="0" w:space="0" w:color="auto"/>
        <w:left w:val="none" w:sz="0" w:space="0" w:color="auto"/>
        <w:bottom w:val="none" w:sz="0" w:space="0" w:color="auto"/>
        <w:right w:val="none" w:sz="0" w:space="0" w:color="auto"/>
      </w:divBdr>
    </w:div>
    <w:div w:id="1042752750">
      <w:bodyDiv w:val="1"/>
      <w:marLeft w:val="0"/>
      <w:marRight w:val="0"/>
      <w:marTop w:val="0"/>
      <w:marBottom w:val="0"/>
      <w:divBdr>
        <w:top w:val="none" w:sz="0" w:space="0" w:color="auto"/>
        <w:left w:val="none" w:sz="0" w:space="0" w:color="auto"/>
        <w:bottom w:val="none" w:sz="0" w:space="0" w:color="auto"/>
        <w:right w:val="none" w:sz="0" w:space="0" w:color="auto"/>
      </w:divBdr>
      <w:divsChild>
        <w:div w:id="1874078634">
          <w:marLeft w:val="0"/>
          <w:marRight w:val="0"/>
          <w:marTop w:val="0"/>
          <w:marBottom w:val="0"/>
          <w:divBdr>
            <w:top w:val="none" w:sz="0" w:space="0" w:color="auto"/>
            <w:left w:val="none" w:sz="0" w:space="0" w:color="auto"/>
            <w:bottom w:val="none" w:sz="0" w:space="0" w:color="auto"/>
            <w:right w:val="none" w:sz="0" w:space="0" w:color="auto"/>
          </w:divBdr>
          <w:divsChild>
            <w:div w:id="1036352533">
              <w:marLeft w:val="0"/>
              <w:marRight w:val="0"/>
              <w:marTop w:val="0"/>
              <w:marBottom w:val="0"/>
              <w:divBdr>
                <w:top w:val="none" w:sz="0" w:space="0" w:color="auto"/>
                <w:left w:val="none" w:sz="0" w:space="0" w:color="auto"/>
                <w:bottom w:val="none" w:sz="0" w:space="0" w:color="auto"/>
                <w:right w:val="none" w:sz="0" w:space="0" w:color="auto"/>
              </w:divBdr>
              <w:divsChild>
                <w:div w:id="34350194">
                  <w:marLeft w:val="0"/>
                  <w:marRight w:val="0"/>
                  <w:marTop w:val="0"/>
                  <w:marBottom w:val="0"/>
                  <w:divBdr>
                    <w:top w:val="none" w:sz="0" w:space="0" w:color="auto"/>
                    <w:left w:val="none" w:sz="0" w:space="0" w:color="auto"/>
                    <w:bottom w:val="none" w:sz="0" w:space="0" w:color="auto"/>
                    <w:right w:val="none" w:sz="0" w:space="0" w:color="auto"/>
                  </w:divBdr>
                  <w:divsChild>
                    <w:div w:id="942424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5372467">
      <w:bodyDiv w:val="1"/>
      <w:marLeft w:val="0"/>
      <w:marRight w:val="0"/>
      <w:marTop w:val="0"/>
      <w:marBottom w:val="0"/>
      <w:divBdr>
        <w:top w:val="none" w:sz="0" w:space="0" w:color="auto"/>
        <w:left w:val="none" w:sz="0" w:space="0" w:color="auto"/>
        <w:bottom w:val="none" w:sz="0" w:space="0" w:color="auto"/>
        <w:right w:val="none" w:sz="0" w:space="0" w:color="auto"/>
      </w:divBdr>
    </w:div>
    <w:div w:id="1398480076">
      <w:bodyDiv w:val="1"/>
      <w:marLeft w:val="0"/>
      <w:marRight w:val="0"/>
      <w:marTop w:val="0"/>
      <w:marBottom w:val="0"/>
      <w:divBdr>
        <w:top w:val="none" w:sz="0" w:space="0" w:color="auto"/>
        <w:left w:val="none" w:sz="0" w:space="0" w:color="auto"/>
        <w:bottom w:val="none" w:sz="0" w:space="0" w:color="auto"/>
        <w:right w:val="none" w:sz="0" w:space="0" w:color="auto"/>
      </w:divBdr>
    </w:div>
    <w:div w:id="1577863321">
      <w:bodyDiv w:val="1"/>
      <w:marLeft w:val="0"/>
      <w:marRight w:val="0"/>
      <w:marTop w:val="0"/>
      <w:marBottom w:val="0"/>
      <w:divBdr>
        <w:top w:val="none" w:sz="0" w:space="0" w:color="auto"/>
        <w:left w:val="none" w:sz="0" w:space="0" w:color="auto"/>
        <w:bottom w:val="none" w:sz="0" w:space="0" w:color="auto"/>
        <w:right w:val="none" w:sz="0" w:space="0" w:color="auto"/>
      </w:divBdr>
    </w:div>
    <w:div w:id="1619991387">
      <w:bodyDiv w:val="1"/>
      <w:marLeft w:val="0"/>
      <w:marRight w:val="0"/>
      <w:marTop w:val="0"/>
      <w:marBottom w:val="0"/>
      <w:divBdr>
        <w:top w:val="none" w:sz="0" w:space="0" w:color="auto"/>
        <w:left w:val="none" w:sz="0" w:space="0" w:color="auto"/>
        <w:bottom w:val="none" w:sz="0" w:space="0" w:color="auto"/>
        <w:right w:val="none" w:sz="0" w:space="0" w:color="auto"/>
      </w:divBdr>
    </w:div>
    <w:div w:id="1690644537">
      <w:bodyDiv w:val="1"/>
      <w:marLeft w:val="0"/>
      <w:marRight w:val="0"/>
      <w:marTop w:val="0"/>
      <w:marBottom w:val="0"/>
      <w:divBdr>
        <w:top w:val="none" w:sz="0" w:space="0" w:color="auto"/>
        <w:left w:val="none" w:sz="0" w:space="0" w:color="auto"/>
        <w:bottom w:val="none" w:sz="0" w:space="0" w:color="auto"/>
        <w:right w:val="none" w:sz="0" w:space="0" w:color="auto"/>
      </w:divBdr>
      <w:divsChild>
        <w:div w:id="38825440">
          <w:marLeft w:val="0"/>
          <w:marRight w:val="0"/>
          <w:marTop w:val="0"/>
          <w:marBottom w:val="0"/>
          <w:divBdr>
            <w:top w:val="none" w:sz="0" w:space="0" w:color="auto"/>
            <w:left w:val="none" w:sz="0" w:space="0" w:color="auto"/>
            <w:bottom w:val="none" w:sz="0" w:space="0" w:color="auto"/>
            <w:right w:val="none" w:sz="0" w:space="0" w:color="auto"/>
          </w:divBdr>
          <w:divsChild>
            <w:div w:id="2054651346">
              <w:marLeft w:val="0"/>
              <w:marRight w:val="0"/>
              <w:marTop w:val="0"/>
              <w:marBottom w:val="0"/>
              <w:divBdr>
                <w:top w:val="none" w:sz="0" w:space="0" w:color="auto"/>
                <w:left w:val="none" w:sz="0" w:space="0" w:color="auto"/>
                <w:bottom w:val="none" w:sz="0" w:space="0" w:color="auto"/>
                <w:right w:val="none" w:sz="0" w:space="0" w:color="auto"/>
              </w:divBdr>
              <w:divsChild>
                <w:div w:id="1577202084">
                  <w:marLeft w:val="0"/>
                  <w:marRight w:val="0"/>
                  <w:marTop w:val="0"/>
                  <w:marBottom w:val="0"/>
                  <w:divBdr>
                    <w:top w:val="none" w:sz="0" w:space="0" w:color="auto"/>
                    <w:left w:val="none" w:sz="0" w:space="0" w:color="auto"/>
                    <w:bottom w:val="none" w:sz="0" w:space="0" w:color="auto"/>
                    <w:right w:val="none" w:sz="0" w:space="0" w:color="auto"/>
                  </w:divBdr>
                  <w:divsChild>
                    <w:div w:id="454444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2101152">
      <w:bodyDiv w:val="1"/>
      <w:marLeft w:val="0"/>
      <w:marRight w:val="0"/>
      <w:marTop w:val="0"/>
      <w:marBottom w:val="0"/>
      <w:divBdr>
        <w:top w:val="none" w:sz="0" w:space="0" w:color="auto"/>
        <w:left w:val="none" w:sz="0" w:space="0" w:color="auto"/>
        <w:bottom w:val="none" w:sz="0" w:space="0" w:color="auto"/>
        <w:right w:val="none" w:sz="0" w:space="0" w:color="auto"/>
      </w:divBdr>
      <w:divsChild>
        <w:div w:id="925499608">
          <w:marLeft w:val="0"/>
          <w:marRight w:val="0"/>
          <w:marTop w:val="0"/>
          <w:marBottom w:val="0"/>
          <w:divBdr>
            <w:top w:val="none" w:sz="0" w:space="0" w:color="auto"/>
            <w:left w:val="none" w:sz="0" w:space="0" w:color="auto"/>
            <w:bottom w:val="none" w:sz="0" w:space="0" w:color="auto"/>
            <w:right w:val="none" w:sz="0" w:space="0" w:color="auto"/>
          </w:divBdr>
          <w:divsChild>
            <w:div w:id="1214272452">
              <w:marLeft w:val="0"/>
              <w:marRight w:val="0"/>
              <w:marTop w:val="0"/>
              <w:marBottom w:val="0"/>
              <w:divBdr>
                <w:top w:val="none" w:sz="0" w:space="0" w:color="auto"/>
                <w:left w:val="none" w:sz="0" w:space="0" w:color="auto"/>
                <w:bottom w:val="none" w:sz="0" w:space="0" w:color="auto"/>
                <w:right w:val="none" w:sz="0" w:space="0" w:color="auto"/>
              </w:divBdr>
              <w:divsChild>
                <w:div w:id="1186023441">
                  <w:marLeft w:val="0"/>
                  <w:marRight w:val="0"/>
                  <w:marTop w:val="0"/>
                  <w:marBottom w:val="0"/>
                  <w:divBdr>
                    <w:top w:val="none" w:sz="0" w:space="0" w:color="auto"/>
                    <w:left w:val="none" w:sz="0" w:space="0" w:color="auto"/>
                    <w:bottom w:val="none" w:sz="0" w:space="0" w:color="auto"/>
                    <w:right w:val="none" w:sz="0" w:space="0" w:color="auto"/>
                  </w:divBdr>
                  <w:divsChild>
                    <w:div w:id="729574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8991840">
      <w:bodyDiv w:val="1"/>
      <w:marLeft w:val="0"/>
      <w:marRight w:val="0"/>
      <w:marTop w:val="0"/>
      <w:marBottom w:val="0"/>
      <w:divBdr>
        <w:top w:val="none" w:sz="0" w:space="0" w:color="auto"/>
        <w:left w:val="none" w:sz="0" w:space="0" w:color="auto"/>
        <w:bottom w:val="none" w:sz="0" w:space="0" w:color="auto"/>
        <w:right w:val="none" w:sz="0" w:space="0" w:color="auto"/>
      </w:divBdr>
      <w:divsChild>
        <w:div w:id="893661177">
          <w:marLeft w:val="0"/>
          <w:marRight w:val="0"/>
          <w:marTop w:val="0"/>
          <w:marBottom w:val="0"/>
          <w:divBdr>
            <w:top w:val="none" w:sz="0" w:space="0" w:color="auto"/>
            <w:left w:val="none" w:sz="0" w:space="0" w:color="auto"/>
            <w:bottom w:val="none" w:sz="0" w:space="0" w:color="auto"/>
            <w:right w:val="none" w:sz="0" w:space="0" w:color="auto"/>
          </w:divBdr>
          <w:divsChild>
            <w:div w:id="2096130343">
              <w:marLeft w:val="0"/>
              <w:marRight w:val="0"/>
              <w:marTop w:val="0"/>
              <w:marBottom w:val="0"/>
              <w:divBdr>
                <w:top w:val="none" w:sz="0" w:space="0" w:color="auto"/>
                <w:left w:val="none" w:sz="0" w:space="0" w:color="auto"/>
                <w:bottom w:val="none" w:sz="0" w:space="0" w:color="auto"/>
                <w:right w:val="none" w:sz="0" w:space="0" w:color="auto"/>
              </w:divBdr>
              <w:divsChild>
                <w:div w:id="882443574">
                  <w:marLeft w:val="0"/>
                  <w:marRight w:val="0"/>
                  <w:marTop w:val="0"/>
                  <w:marBottom w:val="0"/>
                  <w:divBdr>
                    <w:top w:val="none" w:sz="0" w:space="0" w:color="auto"/>
                    <w:left w:val="none" w:sz="0" w:space="0" w:color="auto"/>
                    <w:bottom w:val="none" w:sz="0" w:space="0" w:color="auto"/>
                    <w:right w:val="none" w:sz="0" w:space="0" w:color="auto"/>
                  </w:divBdr>
                  <w:divsChild>
                    <w:div w:id="1203905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0956217">
      <w:bodyDiv w:val="1"/>
      <w:marLeft w:val="0"/>
      <w:marRight w:val="0"/>
      <w:marTop w:val="0"/>
      <w:marBottom w:val="0"/>
      <w:divBdr>
        <w:top w:val="none" w:sz="0" w:space="0" w:color="auto"/>
        <w:left w:val="none" w:sz="0" w:space="0" w:color="auto"/>
        <w:bottom w:val="none" w:sz="0" w:space="0" w:color="auto"/>
        <w:right w:val="none" w:sz="0" w:space="0" w:color="auto"/>
      </w:divBdr>
      <w:divsChild>
        <w:div w:id="314342415">
          <w:marLeft w:val="0"/>
          <w:marRight w:val="0"/>
          <w:marTop w:val="0"/>
          <w:marBottom w:val="0"/>
          <w:divBdr>
            <w:top w:val="none" w:sz="0" w:space="0" w:color="auto"/>
            <w:left w:val="none" w:sz="0" w:space="0" w:color="auto"/>
            <w:bottom w:val="none" w:sz="0" w:space="0" w:color="auto"/>
            <w:right w:val="none" w:sz="0" w:space="0" w:color="auto"/>
          </w:divBdr>
          <w:divsChild>
            <w:div w:id="1872380386">
              <w:marLeft w:val="0"/>
              <w:marRight w:val="0"/>
              <w:marTop w:val="0"/>
              <w:marBottom w:val="0"/>
              <w:divBdr>
                <w:top w:val="none" w:sz="0" w:space="0" w:color="auto"/>
                <w:left w:val="none" w:sz="0" w:space="0" w:color="auto"/>
                <w:bottom w:val="none" w:sz="0" w:space="0" w:color="auto"/>
                <w:right w:val="none" w:sz="0" w:space="0" w:color="auto"/>
              </w:divBdr>
              <w:divsChild>
                <w:div w:id="818308219">
                  <w:marLeft w:val="0"/>
                  <w:marRight w:val="0"/>
                  <w:marTop w:val="0"/>
                  <w:marBottom w:val="0"/>
                  <w:divBdr>
                    <w:top w:val="none" w:sz="0" w:space="0" w:color="auto"/>
                    <w:left w:val="none" w:sz="0" w:space="0" w:color="auto"/>
                    <w:bottom w:val="none" w:sz="0" w:space="0" w:color="auto"/>
                    <w:right w:val="none" w:sz="0" w:space="0" w:color="auto"/>
                  </w:divBdr>
                  <w:divsChild>
                    <w:div w:id="863518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10.5465/amr.1988.4306983" TargetMode="External"/><Relationship Id="rId18" Type="http://schemas.openxmlformats.org/officeDocument/2006/relationships/hyperlink" Target="https://doi.org/10.1348/096317905X36731"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doi.org/10.5465/256865"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psycnet.apa.org/doi/10.1037/h0046016" TargetMode="External"/><Relationship Id="rId17" Type="http://schemas.openxmlformats.org/officeDocument/2006/relationships/hyperlink" Target="https://psycnet.apa.org/doi/10.1037/0021-9010.79.2.229" TargetMode="External"/><Relationship Id="rId25" Type="http://schemas.openxmlformats.org/officeDocument/2006/relationships/footer" Target="footer1.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doi.org/10.1177/109442819800100106" TargetMode="External"/><Relationship Id="rId20" Type="http://schemas.openxmlformats.org/officeDocument/2006/relationships/hyperlink" Target="https://psycnet.apa.org/doi/10.1037/0021-9010.68.4.653" TargetMode="External"/><Relationship Id="rId29" Type="http://schemas.openxmlformats.org/officeDocument/2006/relationships/image" Target="media/image3.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spredicted.org/N7K_QNT" TargetMode="External"/><Relationship Id="rId24" Type="http://schemas.openxmlformats.org/officeDocument/2006/relationships/header" Target="header1.xml"/><Relationship Id="rId32"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hyperlink" Target="https://psycnet.apa.org/doi/10.1037/0021-9010.75.1.51" TargetMode="External"/><Relationship Id="rId23" Type="http://schemas.openxmlformats.org/officeDocument/2006/relationships/hyperlink" Target="https://doi.org/10.1177/014920639101700305" TargetMode="External"/><Relationship Id="rId28" Type="http://schemas.openxmlformats.org/officeDocument/2006/relationships/image" Target="media/image2.emf"/><Relationship Id="rId10" Type="http://schemas.openxmlformats.org/officeDocument/2006/relationships/hyperlink" Target="https://aspredicted.org/JG2_F7W" TargetMode="External"/><Relationship Id="rId19" Type="http://schemas.openxmlformats.org/officeDocument/2006/relationships/hyperlink" Target="https://psycnet.apa.org/doi/10.1037/0021-9010.86.5.825" TargetMode="External"/><Relationship Id="rId31"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hyperlink" Target="https://aspredicted.org/M1F_MVP" TargetMode="External"/><Relationship Id="rId14" Type="http://schemas.openxmlformats.org/officeDocument/2006/relationships/hyperlink" Target="https://psycnet.apa.org/doi/10.1037/0021-9010.78.3.352" TargetMode="External"/><Relationship Id="rId22" Type="http://schemas.openxmlformats.org/officeDocument/2006/relationships/hyperlink" Target="https://doi.org/10.5465/256902" TargetMode="External"/><Relationship Id="rId27" Type="http://schemas.openxmlformats.org/officeDocument/2006/relationships/image" Target="media/image1.emf"/><Relationship Id="rId30" Type="http://schemas.openxmlformats.org/officeDocument/2006/relationships/image" Target="media/image4.png"/><Relationship Id="rId8" Type="http://schemas.openxmlformats.org/officeDocument/2006/relationships/hyperlink" Target="https://osf.io/s5c7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DC90D5-C468-7746-A4F5-FD1190874F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58</Pages>
  <Words>27273</Words>
  <Characters>155460</Characters>
  <Application>Microsoft Office Word</Application>
  <DocSecurity>0</DocSecurity>
  <Lines>1295</Lines>
  <Paragraphs>364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Paek</dc:creator>
  <cp:keywords/>
  <dc:description/>
  <cp:lastModifiedBy>Wood, Jennifer</cp:lastModifiedBy>
  <cp:revision>2</cp:revision>
  <cp:lastPrinted>2025-03-11T14:56:00Z</cp:lastPrinted>
  <dcterms:created xsi:type="dcterms:W3CDTF">2025-05-06T15:40:00Z</dcterms:created>
  <dcterms:modified xsi:type="dcterms:W3CDTF">2025-05-06T15:40:00Z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zotero-version="6.0.37"&gt;&lt;session id="Ttmsd9wu"/&gt;&lt;style id="http://www.zotero.org/styles/apa" locale="en-US" hasBibliography="1" bibliographyStyleHasBeenSet="1"/&gt;&lt;prefs&gt;&lt;pref name="fieldType" value="Field"/&gt;&lt;/prefs&gt;&lt;/data&gt;</vt:lpwstr>
  </property>
  <property fmtid="{D5CDD505-2E9C-101B-9397-08002B2CF9AE}" pid="3" name="ZOTERO_PREF_2">
    <vt:lpwstr/>
  </property>
  <property fmtid="{D5CDD505-2E9C-101B-9397-08002B2CF9AE}" pid="4" name="GrammarlyDocumentId">
    <vt:lpwstr>675547ffa3cdb2af919971486753c37e2f436d1fb36cc1b5ebd065895ef004ae</vt:lpwstr>
  </property>
</Properties>
</file>