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E5AE3" w14:textId="77777777" w:rsidR="00B75370" w:rsidRPr="00346254" w:rsidRDefault="00B75370" w:rsidP="00351AD9">
      <w:pPr>
        <w:spacing w:line="480" w:lineRule="auto"/>
        <w:contextualSpacing/>
        <w:jc w:val="center"/>
        <w:rPr>
          <w:rFonts w:ascii="Arial" w:hAnsi="Arial" w:cs="Arial"/>
          <w:b/>
          <w:bCs/>
          <w:sz w:val="22"/>
          <w:szCs w:val="22"/>
          <w:lang w:eastAsia="zh-CN"/>
        </w:rPr>
      </w:pPr>
    </w:p>
    <w:p w14:paraId="0FF18930" w14:textId="77777777" w:rsidR="00B75370" w:rsidRPr="00346254" w:rsidRDefault="00B75370" w:rsidP="005549EE">
      <w:pPr>
        <w:widowControl w:val="0"/>
        <w:snapToGrid w:val="0"/>
        <w:spacing w:line="480" w:lineRule="auto"/>
        <w:contextualSpacing/>
        <w:jc w:val="center"/>
        <w:rPr>
          <w:rFonts w:ascii="Arial" w:hAnsi="Arial" w:cs="Arial"/>
          <w:b/>
          <w:bCs/>
          <w:sz w:val="22"/>
          <w:szCs w:val="22"/>
          <w:lang w:eastAsia="zh-CN"/>
        </w:rPr>
      </w:pPr>
    </w:p>
    <w:p w14:paraId="4028BE4B" w14:textId="77777777" w:rsidR="00B75370" w:rsidRPr="00346254" w:rsidRDefault="00B75370" w:rsidP="005549EE">
      <w:pPr>
        <w:widowControl w:val="0"/>
        <w:snapToGrid w:val="0"/>
        <w:spacing w:line="480" w:lineRule="auto"/>
        <w:contextualSpacing/>
        <w:jc w:val="center"/>
        <w:rPr>
          <w:rFonts w:ascii="Arial" w:hAnsi="Arial" w:cs="Arial"/>
          <w:b/>
          <w:bCs/>
          <w:sz w:val="22"/>
          <w:szCs w:val="22"/>
          <w:lang w:eastAsia="zh-CN"/>
        </w:rPr>
      </w:pPr>
    </w:p>
    <w:p w14:paraId="76192480" w14:textId="77777777" w:rsidR="00B75370" w:rsidRPr="00346254" w:rsidRDefault="00B75370" w:rsidP="005549EE">
      <w:pPr>
        <w:widowControl w:val="0"/>
        <w:snapToGrid w:val="0"/>
        <w:spacing w:line="480" w:lineRule="auto"/>
        <w:contextualSpacing/>
        <w:jc w:val="center"/>
        <w:rPr>
          <w:rFonts w:ascii="Arial" w:hAnsi="Arial" w:cs="Arial"/>
          <w:b/>
          <w:bCs/>
          <w:sz w:val="22"/>
          <w:szCs w:val="22"/>
          <w:lang w:eastAsia="zh-CN"/>
        </w:rPr>
      </w:pPr>
    </w:p>
    <w:p w14:paraId="3D9A39DC" w14:textId="77777777" w:rsidR="00B75370" w:rsidRPr="00346254" w:rsidRDefault="00B75370" w:rsidP="005549EE">
      <w:pPr>
        <w:widowControl w:val="0"/>
        <w:snapToGrid w:val="0"/>
        <w:spacing w:line="480" w:lineRule="auto"/>
        <w:contextualSpacing/>
        <w:jc w:val="center"/>
        <w:rPr>
          <w:rFonts w:ascii="Arial" w:hAnsi="Arial" w:cs="Arial"/>
          <w:b/>
          <w:bCs/>
          <w:sz w:val="22"/>
          <w:szCs w:val="22"/>
          <w:lang w:eastAsia="zh-CN"/>
        </w:rPr>
      </w:pPr>
    </w:p>
    <w:p w14:paraId="60AA9465" w14:textId="77777777" w:rsidR="00B75370" w:rsidRPr="00346254" w:rsidRDefault="00B75370" w:rsidP="005549EE">
      <w:pPr>
        <w:widowControl w:val="0"/>
        <w:snapToGrid w:val="0"/>
        <w:spacing w:line="480" w:lineRule="auto"/>
        <w:contextualSpacing/>
        <w:jc w:val="center"/>
        <w:rPr>
          <w:rFonts w:ascii="Arial" w:hAnsi="Arial" w:cs="Arial"/>
          <w:b/>
          <w:bCs/>
          <w:sz w:val="22"/>
          <w:szCs w:val="22"/>
          <w:lang w:eastAsia="zh-CN"/>
        </w:rPr>
      </w:pPr>
    </w:p>
    <w:p w14:paraId="0B0BE0FA" w14:textId="77777777" w:rsidR="00B75370" w:rsidRPr="00346254" w:rsidRDefault="00B75370" w:rsidP="005549EE">
      <w:pPr>
        <w:widowControl w:val="0"/>
        <w:snapToGrid w:val="0"/>
        <w:spacing w:line="480" w:lineRule="auto"/>
        <w:contextualSpacing/>
        <w:jc w:val="center"/>
        <w:rPr>
          <w:rFonts w:ascii="Arial" w:hAnsi="Arial" w:cs="Arial"/>
          <w:b/>
          <w:bCs/>
          <w:sz w:val="22"/>
          <w:szCs w:val="22"/>
          <w:lang w:eastAsia="zh-CN"/>
        </w:rPr>
      </w:pPr>
    </w:p>
    <w:p w14:paraId="61C29B14" w14:textId="77777777" w:rsidR="00B75370" w:rsidRPr="00346254" w:rsidRDefault="00B75370" w:rsidP="005549EE">
      <w:pPr>
        <w:widowControl w:val="0"/>
        <w:snapToGrid w:val="0"/>
        <w:spacing w:line="480" w:lineRule="auto"/>
        <w:contextualSpacing/>
        <w:jc w:val="center"/>
        <w:rPr>
          <w:rFonts w:ascii="Arial" w:hAnsi="Arial" w:cs="Arial"/>
          <w:b/>
          <w:bCs/>
          <w:sz w:val="22"/>
          <w:szCs w:val="22"/>
          <w:lang w:eastAsia="zh-CN"/>
        </w:rPr>
      </w:pPr>
    </w:p>
    <w:p w14:paraId="01C43A51" w14:textId="77777777" w:rsidR="00B75370" w:rsidRPr="00346254" w:rsidRDefault="00B75370" w:rsidP="005549EE">
      <w:pPr>
        <w:widowControl w:val="0"/>
        <w:snapToGrid w:val="0"/>
        <w:spacing w:line="480" w:lineRule="auto"/>
        <w:contextualSpacing/>
        <w:jc w:val="center"/>
        <w:rPr>
          <w:rFonts w:ascii="Arial" w:hAnsi="Arial" w:cs="Arial"/>
          <w:b/>
          <w:bCs/>
          <w:sz w:val="22"/>
          <w:szCs w:val="22"/>
          <w:lang w:eastAsia="zh-CN"/>
        </w:rPr>
      </w:pPr>
    </w:p>
    <w:p w14:paraId="5FFDE60D" w14:textId="77777777" w:rsidR="00B75370" w:rsidRPr="00346254" w:rsidRDefault="00B75370" w:rsidP="005549EE">
      <w:pPr>
        <w:widowControl w:val="0"/>
        <w:snapToGrid w:val="0"/>
        <w:spacing w:line="480" w:lineRule="auto"/>
        <w:contextualSpacing/>
        <w:jc w:val="center"/>
        <w:rPr>
          <w:rFonts w:ascii="Arial" w:hAnsi="Arial" w:cs="Arial"/>
          <w:b/>
          <w:bCs/>
          <w:sz w:val="22"/>
          <w:szCs w:val="22"/>
          <w:lang w:eastAsia="zh-CN"/>
        </w:rPr>
      </w:pPr>
    </w:p>
    <w:p w14:paraId="56C20294" w14:textId="77777777" w:rsidR="001E3350" w:rsidRPr="00346254" w:rsidRDefault="001E3350" w:rsidP="001E3350">
      <w:pPr>
        <w:widowControl w:val="0"/>
        <w:snapToGrid w:val="0"/>
        <w:spacing w:line="480" w:lineRule="auto"/>
        <w:contextualSpacing/>
        <w:jc w:val="center"/>
        <w:rPr>
          <w:rFonts w:ascii="Arial" w:hAnsi="Arial" w:cs="Arial"/>
          <w:b/>
          <w:bCs/>
          <w:sz w:val="22"/>
          <w:szCs w:val="22"/>
          <w:lang w:eastAsia="zh-CN"/>
        </w:rPr>
      </w:pPr>
      <w:r w:rsidRPr="00346254">
        <w:rPr>
          <w:rFonts w:ascii="Arial" w:hAnsi="Arial" w:cs="Arial"/>
          <w:b/>
          <w:bCs/>
          <w:sz w:val="22"/>
          <w:szCs w:val="22"/>
        </w:rPr>
        <w:t xml:space="preserve">Gender Bias in </w:t>
      </w:r>
      <w:r>
        <w:rPr>
          <w:rFonts w:ascii="Arial" w:hAnsi="Arial" w:cs="Arial"/>
          <w:b/>
          <w:bCs/>
          <w:sz w:val="22"/>
          <w:szCs w:val="22"/>
        </w:rPr>
        <w:t xml:space="preserve">the </w:t>
      </w:r>
      <w:r w:rsidRPr="00346254">
        <w:rPr>
          <w:rFonts w:ascii="Arial" w:hAnsi="Arial" w:cs="Arial"/>
          <w:b/>
          <w:bCs/>
          <w:sz w:val="22"/>
          <w:szCs w:val="22"/>
        </w:rPr>
        <w:t>Evaluation and Selection of Future Leaders: The Role of Decision Makers’ Mindsets about the Universality of Leadership Potential</w:t>
      </w:r>
    </w:p>
    <w:p w14:paraId="12085468" w14:textId="77777777" w:rsidR="00256FB8" w:rsidRPr="00346254" w:rsidRDefault="00256FB8" w:rsidP="005549EE">
      <w:pPr>
        <w:widowControl w:val="0"/>
        <w:snapToGrid w:val="0"/>
        <w:spacing w:line="480" w:lineRule="auto"/>
        <w:contextualSpacing/>
        <w:jc w:val="center"/>
        <w:rPr>
          <w:rFonts w:ascii="Arial" w:hAnsi="Arial" w:cs="Arial"/>
          <w:bCs/>
          <w:sz w:val="22"/>
          <w:szCs w:val="22"/>
          <w:lang w:eastAsia="zh-CN"/>
        </w:rPr>
      </w:pPr>
    </w:p>
    <w:p w14:paraId="224568B4" w14:textId="77777777" w:rsidR="00256FB8" w:rsidRPr="00346254" w:rsidRDefault="00256FB8" w:rsidP="005549EE">
      <w:pPr>
        <w:widowControl w:val="0"/>
        <w:snapToGrid w:val="0"/>
        <w:spacing w:line="480" w:lineRule="auto"/>
        <w:contextualSpacing/>
        <w:jc w:val="center"/>
        <w:rPr>
          <w:rFonts w:ascii="Arial" w:hAnsi="Arial" w:cs="Arial"/>
          <w:b/>
          <w:sz w:val="22"/>
          <w:szCs w:val="22"/>
          <w:lang w:eastAsia="zh-CN"/>
        </w:rPr>
      </w:pPr>
    </w:p>
    <w:p w14:paraId="5BCE76AA" w14:textId="02244983" w:rsidR="00577F26" w:rsidRPr="00346254" w:rsidRDefault="002174FB" w:rsidP="005549EE">
      <w:pPr>
        <w:widowControl w:val="0"/>
        <w:snapToGrid w:val="0"/>
        <w:spacing w:line="480" w:lineRule="auto"/>
        <w:contextualSpacing/>
        <w:jc w:val="center"/>
        <w:rPr>
          <w:rFonts w:ascii="Arial" w:hAnsi="Arial" w:cs="Arial"/>
          <w:b/>
          <w:sz w:val="22"/>
          <w:szCs w:val="22"/>
          <w:lang w:eastAsia="zh-CN"/>
        </w:rPr>
      </w:pPr>
      <w:r w:rsidRPr="00346254">
        <w:rPr>
          <w:rFonts w:ascii="Arial" w:hAnsi="Arial" w:cs="Arial"/>
          <w:b/>
          <w:sz w:val="22"/>
          <w:szCs w:val="22"/>
          <w:lang w:eastAsia="zh-CN"/>
        </w:rPr>
        <w:t xml:space="preserve">Supplementary </w:t>
      </w:r>
      <w:r w:rsidR="00262C5F" w:rsidRPr="00346254">
        <w:rPr>
          <w:rFonts w:ascii="Arial" w:hAnsi="Arial" w:cs="Arial"/>
          <w:b/>
          <w:sz w:val="22"/>
          <w:szCs w:val="22"/>
          <w:lang w:eastAsia="zh-CN"/>
        </w:rPr>
        <w:t>Materials</w:t>
      </w:r>
    </w:p>
    <w:p w14:paraId="4524E29B" w14:textId="3BFA26E9" w:rsidR="00727638" w:rsidRPr="00346254" w:rsidRDefault="00727638" w:rsidP="005549EE">
      <w:pPr>
        <w:widowControl w:val="0"/>
        <w:snapToGrid w:val="0"/>
        <w:spacing w:line="480" w:lineRule="auto"/>
        <w:contextualSpacing/>
        <w:jc w:val="center"/>
        <w:rPr>
          <w:rFonts w:ascii="Arial" w:hAnsi="Arial" w:cs="Arial"/>
          <w:b/>
          <w:sz w:val="22"/>
          <w:szCs w:val="22"/>
          <w:lang w:eastAsia="zh-CN"/>
        </w:rPr>
      </w:pPr>
    </w:p>
    <w:p w14:paraId="06B39DE0" w14:textId="33BC5D10" w:rsidR="00727638" w:rsidRPr="00346254" w:rsidRDefault="00727638" w:rsidP="005549EE">
      <w:pPr>
        <w:widowControl w:val="0"/>
        <w:snapToGrid w:val="0"/>
        <w:spacing w:line="480" w:lineRule="auto"/>
        <w:contextualSpacing/>
        <w:jc w:val="center"/>
        <w:rPr>
          <w:rFonts w:ascii="Arial" w:hAnsi="Arial" w:cs="Arial"/>
          <w:b/>
          <w:sz w:val="22"/>
          <w:szCs w:val="22"/>
          <w:lang w:eastAsia="zh-CN"/>
        </w:rPr>
      </w:pPr>
    </w:p>
    <w:p w14:paraId="5C4AFB9D" w14:textId="48B45C4D" w:rsidR="00727638" w:rsidRPr="00346254" w:rsidRDefault="00727638" w:rsidP="005549EE">
      <w:pPr>
        <w:widowControl w:val="0"/>
        <w:snapToGrid w:val="0"/>
        <w:spacing w:line="480" w:lineRule="auto"/>
        <w:contextualSpacing/>
        <w:jc w:val="center"/>
        <w:rPr>
          <w:rFonts w:ascii="Arial" w:hAnsi="Arial" w:cs="Arial"/>
          <w:b/>
          <w:sz w:val="22"/>
          <w:szCs w:val="22"/>
          <w:lang w:eastAsia="zh-CN"/>
        </w:rPr>
      </w:pPr>
    </w:p>
    <w:p w14:paraId="0D38C5AE" w14:textId="31592C86" w:rsidR="001E3350" w:rsidRPr="00346254" w:rsidRDefault="0045391B" w:rsidP="001E3350">
      <w:pPr>
        <w:widowControl w:val="0"/>
        <w:snapToGrid w:val="0"/>
        <w:spacing w:line="480" w:lineRule="auto"/>
        <w:contextualSpacing/>
        <w:jc w:val="center"/>
        <w:rPr>
          <w:rFonts w:ascii="Arial" w:hAnsi="Arial" w:cs="Arial"/>
          <w:bCs/>
          <w:sz w:val="22"/>
          <w:szCs w:val="22"/>
          <w:lang w:eastAsia="zh-CN"/>
        </w:rPr>
      </w:pPr>
      <w:r>
        <w:rPr>
          <w:rFonts w:ascii="Arial" w:hAnsi="Arial" w:cs="Arial"/>
          <w:bCs/>
          <w:sz w:val="22"/>
          <w:szCs w:val="22"/>
          <w:lang w:eastAsia="zh-CN"/>
        </w:rPr>
        <w:t>April 3</w:t>
      </w:r>
      <w:r w:rsidR="001E3350" w:rsidRPr="00346254">
        <w:rPr>
          <w:rFonts w:ascii="Arial" w:hAnsi="Arial" w:cs="Arial"/>
          <w:bCs/>
          <w:sz w:val="22"/>
          <w:szCs w:val="22"/>
          <w:lang w:eastAsia="zh-CN"/>
        </w:rPr>
        <w:t>, 2022</w:t>
      </w:r>
    </w:p>
    <w:p w14:paraId="23B56DED" w14:textId="0246E209" w:rsidR="00DA2236" w:rsidRDefault="00DA2236">
      <w:pPr>
        <w:rPr>
          <w:rFonts w:ascii="Arial" w:hAnsi="Arial" w:cs="Arial"/>
          <w:bCs/>
          <w:sz w:val="22"/>
          <w:szCs w:val="22"/>
          <w:lang w:eastAsia="zh-CN"/>
        </w:rPr>
      </w:pPr>
      <w:r>
        <w:rPr>
          <w:rFonts w:ascii="Arial" w:hAnsi="Arial" w:cs="Arial"/>
          <w:bCs/>
          <w:sz w:val="22"/>
          <w:szCs w:val="22"/>
          <w:lang w:eastAsia="zh-CN"/>
        </w:rPr>
        <w:br w:type="page"/>
      </w:r>
    </w:p>
    <w:p w14:paraId="745A2AF0" w14:textId="597A6131" w:rsidR="00DA2236" w:rsidRPr="007D6D24" w:rsidRDefault="00DA2236" w:rsidP="00727638">
      <w:pPr>
        <w:widowControl w:val="0"/>
        <w:snapToGrid w:val="0"/>
        <w:spacing w:line="480" w:lineRule="auto"/>
        <w:contextualSpacing/>
        <w:jc w:val="center"/>
        <w:rPr>
          <w:rFonts w:ascii="Arial" w:hAnsi="Arial" w:cs="Arial"/>
          <w:b/>
          <w:sz w:val="22"/>
          <w:szCs w:val="22"/>
          <w:lang w:eastAsia="zh-CN"/>
        </w:rPr>
      </w:pPr>
      <w:r w:rsidRPr="007D6D24">
        <w:rPr>
          <w:rFonts w:ascii="Arial" w:hAnsi="Arial" w:cs="Arial"/>
          <w:b/>
          <w:sz w:val="22"/>
          <w:szCs w:val="22"/>
          <w:lang w:eastAsia="zh-CN"/>
        </w:rPr>
        <w:lastRenderedPageBreak/>
        <w:t>Table of Contents</w:t>
      </w:r>
    </w:p>
    <w:sdt>
      <w:sdtPr>
        <w:rPr>
          <w:rFonts w:ascii="SimSun" w:eastAsia="SimSun" w:hAnsiTheme="minorHAnsi" w:cstheme="minorBidi"/>
          <w:b w:val="0"/>
          <w:color w:val="auto"/>
          <w:sz w:val="24"/>
          <w:szCs w:val="24"/>
        </w:rPr>
        <w:id w:val="-826052006"/>
        <w:docPartObj>
          <w:docPartGallery w:val="Table of Contents"/>
          <w:docPartUnique/>
        </w:docPartObj>
      </w:sdtPr>
      <w:sdtEndPr>
        <w:rPr>
          <w:rFonts w:ascii="Arial" w:hAnsi="Arial" w:cs="Arial"/>
          <w:noProof/>
          <w:sz w:val="22"/>
          <w:szCs w:val="22"/>
        </w:rPr>
      </w:sdtEndPr>
      <w:sdtContent>
        <w:p w14:paraId="1E8F95BC" w14:textId="33C648FE" w:rsidR="007D6D24" w:rsidRDefault="007D6D24" w:rsidP="009C38A4">
          <w:pPr>
            <w:pStyle w:val="TOCHeading"/>
          </w:pPr>
        </w:p>
        <w:p w14:paraId="61B670EB" w14:textId="220AC791" w:rsidR="007D6D24" w:rsidRPr="007D6D24" w:rsidRDefault="007D6D24" w:rsidP="007D6D24">
          <w:pPr>
            <w:pStyle w:val="TOC1"/>
            <w:tabs>
              <w:tab w:val="right" w:leader="dot" w:pos="9350"/>
            </w:tabs>
            <w:spacing w:line="360" w:lineRule="auto"/>
            <w:rPr>
              <w:rFonts w:ascii="Arial" w:eastAsiaTheme="minorEastAsia" w:hAnsi="Arial" w:cs="Arial"/>
              <w:b w:val="0"/>
              <w:bCs w:val="0"/>
              <w:i w:val="0"/>
              <w:iCs w:val="0"/>
              <w:noProof/>
              <w:sz w:val="22"/>
              <w:szCs w:val="22"/>
              <w:lang w:eastAsia="zh-CN"/>
            </w:rPr>
          </w:pPr>
          <w:r w:rsidRPr="007D6D24">
            <w:rPr>
              <w:rFonts w:ascii="Arial" w:hAnsi="Arial" w:cs="Arial"/>
              <w:b w:val="0"/>
              <w:bCs w:val="0"/>
              <w:i w:val="0"/>
              <w:iCs w:val="0"/>
              <w:sz w:val="22"/>
              <w:szCs w:val="22"/>
            </w:rPr>
            <w:fldChar w:fldCharType="begin"/>
          </w:r>
          <w:r w:rsidRPr="007D6D24">
            <w:rPr>
              <w:rFonts w:ascii="Arial" w:hAnsi="Arial" w:cs="Arial"/>
              <w:b w:val="0"/>
              <w:bCs w:val="0"/>
              <w:i w:val="0"/>
              <w:iCs w:val="0"/>
              <w:sz w:val="22"/>
              <w:szCs w:val="22"/>
            </w:rPr>
            <w:instrText xml:space="preserve"> TOC \o "1-1" \h \z \u </w:instrText>
          </w:r>
          <w:r w:rsidRPr="007D6D24">
            <w:rPr>
              <w:rFonts w:ascii="Arial" w:hAnsi="Arial" w:cs="Arial"/>
              <w:b w:val="0"/>
              <w:bCs w:val="0"/>
              <w:i w:val="0"/>
              <w:iCs w:val="0"/>
              <w:sz w:val="22"/>
              <w:szCs w:val="22"/>
            </w:rPr>
            <w:fldChar w:fldCharType="separate"/>
          </w:r>
          <w:hyperlink w:anchor="_Toc130110838" w:history="1">
            <w:r w:rsidRPr="007D6D24">
              <w:rPr>
                <w:rStyle w:val="Hyperlink"/>
                <w:rFonts w:ascii="Arial" w:hAnsi="Arial" w:cs="Arial"/>
                <w:b w:val="0"/>
                <w:bCs w:val="0"/>
                <w:i w:val="0"/>
                <w:iCs w:val="0"/>
                <w:noProof/>
                <w:sz w:val="22"/>
                <w:szCs w:val="22"/>
              </w:rPr>
              <w:t>Section A: Pretests (Study 2)</w:t>
            </w:r>
            <w:r w:rsidRPr="007D6D24">
              <w:rPr>
                <w:rFonts w:ascii="Arial" w:hAnsi="Arial" w:cs="Arial"/>
                <w:b w:val="0"/>
                <w:bCs w:val="0"/>
                <w:i w:val="0"/>
                <w:iCs w:val="0"/>
                <w:noProof/>
                <w:webHidden/>
                <w:sz w:val="22"/>
                <w:szCs w:val="22"/>
              </w:rPr>
              <w:tab/>
            </w:r>
            <w:r w:rsidRPr="007D6D24">
              <w:rPr>
                <w:rFonts w:ascii="Arial" w:hAnsi="Arial" w:cs="Arial"/>
                <w:b w:val="0"/>
                <w:bCs w:val="0"/>
                <w:i w:val="0"/>
                <w:iCs w:val="0"/>
                <w:noProof/>
                <w:webHidden/>
                <w:sz w:val="22"/>
                <w:szCs w:val="22"/>
              </w:rPr>
              <w:fldChar w:fldCharType="begin"/>
            </w:r>
            <w:r w:rsidRPr="007D6D24">
              <w:rPr>
                <w:rFonts w:ascii="Arial" w:hAnsi="Arial" w:cs="Arial"/>
                <w:b w:val="0"/>
                <w:bCs w:val="0"/>
                <w:i w:val="0"/>
                <w:iCs w:val="0"/>
                <w:noProof/>
                <w:webHidden/>
                <w:sz w:val="22"/>
                <w:szCs w:val="22"/>
              </w:rPr>
              <w:instrText xml:space="preserve"> PAGEREF _Toc130110838 \h </w:instrText>
            </w:r>
            <w:r w:rsidRPr="007D6D24">
              <w:rPr>
                <w:rFonts w:ascii="Arial" w:hAnsi="Arial" w:cs="Arial"/>
                <w:b w:val="0"/>
                <w:bCs w:val="0"/>
                <w:i w:val="0"/>
                <w:iCs w:val="0"/>
                <w:noProof/>
                <w:webHidden/>
                <w:sz w:val="22"/>
                <w:szCs w:val="22"/>
              </w:rPr>
            </w:r>
            <w:r w:rsidRPr="007D6D24">
              <w:rPr>
                <w:rFonts w:ascii="Arial" w:hAnsi="Arial" w:cs="Arial"/>
                <w:b w:val="0"/>
                <w:bCs w:val="0"/>
                <w:i w:val="0"/>
                <w:iCs w:val="0"/>
                <w:noProof/>
                <w:webHidden/>
                <w:sz w:val="22"/>
                <w:szCs w:val="22"/>
              </w:rPr>
              <w:fldChar w:fldCharType="separate"/>
            </w:r>
            <w:r w:rsidRPr="007D6D24">
              <w:rPr>
                <w:rFonts w:ascii="Arial" w:hAnsi="Arial" w:cs="Arial"/>
                <w:b w:val="0"/>
                <w:bCs w:val="0"/>
                <w:i w:val="0"/>
                <w:iCs w:val="0"/>
                <w:noProof/>
                <w:webHidden/>
                <w:sz w:val="22"/>
                <w:szCs w:val="22"/>
              </w:rPr>
              <w:t>3</w:t>
            </w:r>
            <w:r w:rsidRPr="007D6D24">
              <w:rPr>
                <w:rFonts w:ascii="Arial" w:hAnsi="Arial" w:cs="Arial"/>
                <w:b w:val="0"/>
                <w:bCs w:val="0"/>
                <w:i w:val="0"/>
                <w:iCs w:val="0"/>
                <w:noProof/>
                <w:webHidden/>
                <w:sz w:val="22"/>
                <w:szCs w:val="22"/>
              </w:rPr>
              <w:fldChar w:fldCharType="end"/>
            </w:r>
          </w:hyperlink>
        </w:p>
        <w:p w14:paraId="2F16D1EC" w14:textId="0DAD9232" w:rsidR="007D6D24" w:rsidRPr="007D6D24" w:rsidRDefault="00000000" w:rsidP="007D6D24">
          <w:pPr>
            <w:pStyle w:val="TOC1"/>
            <w:tabs>
              <w:tab w:val="right" w:leader="dot" w:pos="9350"/>
            </w:tabs>
            <w:spacing w:line="360" w:lineRule="auto"/>
            <w:rPr>
              <w:rFonts w:ascii="Arial" w:eastAsiaTheme="minorEastAsia" w:hAnsi="Arial" w:cs="Arial"/>
              <w:b w:val="0"/>
              <w:bCs w:val="0"/>
              <w:i w:val="0"/>
              <w:iCs w:val="0"/>
              <w:noProof/>
              <w:sz w:val="22"/>
              <w:szCs w:val="22"/>
              <w:lang w:eastAsia="zh-CN"/>
            </w:rPr>
          </w:pPr>
          <w:hyperlink w:anchor="_Toc130110839" w:history="1">
            <w:r w:rsidR="007D6D24" w:rsidRPr="007D6D24">
              <w:rPr>
                <w:rStyle w:val="Hyperlink"/>
                <w:rFonts w:ascii="Arial" w:hAnsi="Arial" w:cs="Arial"/>
                <w:b w:val="0"/>
                <w:bCs w:val="0"/>
                <w:i w:val="0"/>
                <w:iCs w:val="0"/>
                <w:noProof/>
                <w:sz w:val="22"/>
                <w:szCs w:val="22"/>
              </w:rPr>
              <w:t>Section B: Pretests (Study 3)</w:t>
            </w:r>
            <w:r w:rsidR="007D6D24" w:rsidRPr="007D6D24">
              <w:rPr>
                <w:rFonts w:ascii="Arial" w:hAnsi="Arial" w:cs="Arial"/>
                <w:b w:val="0"/>
                <w:bCs w:val="0"/>
                <w:i w:val="0"/>
                <w:iCs w:val="0"/>
                <w:noProof/>
                <w:webHidden/>
                <w:sz w:val="22"/>
                <w:szCs w:val="22"/>
              </w:rPr>
              <w:tab/>
            </w:r>
            <w:r w:rsidR="007D6D24" w:rsidRPr="007D6D24">
              <w:rPr>
                <w:rFonts w:ascii="Arial" w:hAnsi="Arial" w:cs="Arial"/>
                <w:b w:val="0"/>
                <w:bCs w:val="0"/>
                <w:i w:val="0"/>
                <w:iCs w:val="0"/>
                <w:noProof/>
                <w:webHidden/>
                <w:sz w:val="22"/>
                <w:szCs w:val="22"/>
              </w:rPr>
              <w:fldChar w:fldCharType="begin"/>
            </w:r>
            <w:r w:rsidR="007D6D24" w:rsidRPr="007D6D24">
              <w:rPr>
                <w:rFonts w:ascii="Arial" w:hAnsi="Arial" w:cs="Arial"/>
                <w:b w:val="0"/>
                <w:bCs w:val="0"/>
                <w:i w:val="0"/>
                <w:iCs w:val="0"/>
                <w:noProof/>
                <w:webHidden/>
                <w:sz w:val="22"/>
                <w:szCs w:val="22"/>
              </w:rPr>
              <w:instrText xml:space="preserve"> PAGEREF _Toc130110839 \h </w:instrText>
            </w:r>
            <w:r w:rsidR="007D6D24" w:rsidRPr="007D6D24">
              <w:rPr>
                <w:rFonts w:ascii="Arial" w:hAnsi="Arial" w:cs="Arial"/>
                <w:b w:val="0"/>
                <w:bCs w:val="0"/>
                <w:i w:val="0"/>
                <w:iCs w:val="0"/>
                <w:noProof/>
                <w:webHidden/>
                <w:sz w:val="22"/>
                <w:szCs w:val="22"/>
              </w:rPr>
            </w:r>
            <w:r w:rsidR="007D6D24" w:rsidRPr="007D6D24">
              <w:rPr>
                <w:rFonts w:ascii="Arial" w:hAnsi="Arial" w:cs="Arial"/>
                <w:b w:val="0"/>
                <w:bCs w:val="0"/>
                <w:i w:val="0"/>
                <w:iCs w:val="0"/>
                <w:noProof/>
                <w:webHidden/>
                <w:sz w:val="22"/>
                <w:szCs w:val="22"/>
              </w:rPr>
              <w:fldChar w:fldCharType="separate"/>
            </w:r>
            <w:r w:rsidR="007D6D24" w:rsidRPr="007D6D24">
              <w:rPr>
                <w:rFonts w:ascii="Arial" w:hAnsi="Arial" w:cs="Arial"/>
                <w:b w:val="0"/>
                <w:bCs w:val="0"/>
                <w:i w:val="0"/>
                <w:iCs w:val="0"/>
                <w:noProof/>
                <w:webHidden/>
                <w:sz w:val="22"/>
                <w:szCs w:val="22"/>
              </w:rPr>
              <w:t>5</w:t>
            </w:r>
            <w:r w:rsidR="007D6D24" w:rsidRPr="007D6D24">
              <w:rPr>
                <w:rFonts w:ascii="Arial" w:hAnsi="Arial" w:cs="Arial"/>
                <w:b w:val="0"/>
                <w:bCs w:val="0"/>
                <w:i w:val="0"/>
                <w:iCs w:val="0"/>
                <w:noProof/>
                <w:webHidden/>
                <w:sz w:val="22"/>
                <w:szCs w:val="22"/>
              </w:rPr>
              <w:fldChar w:fldCharType="end"/>
            </w:r>
          </w:hyperlink>
        </w:p>
        <w:p w14:paraId="19800974" w14:textId="4D6E0D09" w:rsidR="007D6D24" w:rsidRPr="007D6D24" w:rsidRDefault="00000000" w:rsidP="007D6D24">
          <w:pPr>
            <w:pStyle w:val="TOC1"/>
            <w:tabs>
              <w:tab w:val="right" w:leader="dot" w:pos="9350"/>
            </w:tabs>
            <w:spacing w:line="360" w:lineRule="auto"/>
            <w:rPr>
              <w:rFonts w:ascii="Arial" w:eastAsiaTheme="minorEastAsia" w:hAnsi="Arial" w:cs="Arial"/>
              <w:b w:val="0"/>
              <w:bCs w:val="0"/>
              <w:i w:val="0"/>
              <w:iCs w:val="0"/>
              <w:noProof/>
              <w:sz w:val="22"/>
              <w:szCs w:val="22"/>
              <w:lang w:eastAsia="zh-CN"/>
            </w:rPr>
          </w:pPr>
          <w:hyperlink w:anchor="_Toc130110840" w:history="1">
            <w:r w:rsidR="007D6D24" w:rsidRPr="007D6D24">
              <w:rPr>
                <w:rStyle w:val="Hyperlink"/>
                <w:rFonts w:ascii="Arial" w:hAnsi="Arial" w:cs="Arial"/>
                <w:b w:val="0"/>
                <w:bCs w:val="0"/>
                <w:i w:val="0"/>
                <w:iCs w:val="0"/>
                <w:noProof/>
                <w:sz w:val="22"/>
                <w:szCs w:val="22"/>
              </w:rPr>
              <w:t>Section C: Pretests (Study 4)</w:t>
            </w:r>
            <w:r w:rsidR="007D6D24" w:rsidRPr="007D6D24">
              <w:rPr>
                <w:rFonts w:ascii="Arial" w:hAnsi="Arial" w:cs="Arial"/>
                <w:b w:val="0"/>
                <w:bCs w:val="0"/>
                <w:i w:val="0"/>
                <w:iCs w:val="0"/>
                <w:noProof/>
                <w:webHidden/>
                <w:sz w:val="22"/>
                <w:szCs w:val="22"/>
              </w:rPr>
              <w:tab/>
            </w:r>
            <w:r w:rsidR="007D6D24" w:rsidRPr="007D6D24">
              <w:rPr>
                <w:rFonts w:ascii="Arial" w:hAnsi="Arial" w:cs="Arial"/>
                <w:b w:val="0"/>
                <w:bCs w:val="0"/>
                <w:i w:val="0"/>
                <w:iCs w:val="0"/>
                <w:noProof/>
                <w:webHidden/>
                <w:sz w:val="22"/>
                <w:szCs w:val="22"/>
              </w:rPr>
              <w:fldChar w:fldCharType="begin"/>
            </w:r>
            <w:r w:rsidR="007D6D24" w:rsidRPr="007D6D24">
              <w:rPr>
                <w:rFonts w:ascii="Arial" w:hAnsi="Arial" w:cs="Arial"/>
                <w:b w:val="0"/>
                <w:bCs w:val="0"/>
                <w:i w:val="0"/>
                <w:iCs w:val="0"/>
                <w:noProof/>
                <w:webHidden/>
                <w:sz w:val="22"/>
                <w:szCs w:val="22"/>
              </w:rPr>
              <w:instrText xml:space="preserve"> PAGEREF _Toc130110840 \h </w:instrText>
            </w:r>
            <w:r w:rsidR="007D6D24" w:rsidRPr="007D6D24">
              <w:rPr>
                <w:rFonts w:ascii="Arial" w:hAnsi="Arial" w:cs="Arial"/>
                <w:b w:val="0"/>
                <w:bCs w:val="0"/>
                <w:i w:val="0"/>
                <w:iCs w:val="0"/>
                <w:noProof/>
                <w:webHidden/>
                <w:sz w:val="22"/>
                <w:szCs w:val="22"/>
              </w:rPr>
            </w:r>
            <w:r w:rsidR="007D6D24" w:rsidRPr="007D6D24">
              <w:rPr>
                <w:rFonts w:ascii="Arial" w:hAnsi="Arial" w:cs="Arial"/>
                <w:b w:val="0"/>
                <w:bCs w:val="0"/>
                <w:i w:val="0"/>
                <w:iCs w:val="0"/>
                <w:noProof/>
                <w:webHidden/>
                <w:sz w:val="22"/>
                <w:szCs w:val="22"/>
              </w:rPr>
              <w:fldChar w:fldCharType="separate"/>
            </w:r>
            <w:r w:rsidR="007D6D24" w:rsidRPr="007D6D24">
              <w:rPr>
                <w:rFonts w:ascii="Arial" w:hAnsi="Arial" w:cs="Arial"/>
                <w:b w:val="0"/>
                <w:bCs w:val="0"/>
                <w:i w:val="0"/>
                <w:iCs w:val="0"/>
                <w:noProof/>
                <w:webHidden/>
                <w:sz w:val="22"/>
                <w:szCs w:val="22"/>
              </w:rPr>
              <w:t>8</w:t>
            </w:r>
            <w:r w:rsidR="007D6D24" w:rsidRPr="007D6D24">
              <w:rPr>
                <w:rFonts w:ascii="Arial" w:hAnsi="Arial" w:cs="Arial"/>
                <w:b w:val="0"/>
                <w:bCs w:val="0"/>
                <w:i w:val="0"/>
                <w:iCs w:val="0"/>
                <w:noProof/>
                <w:webHidden/>
                <w:sz w:val="22"/>
                <w:szCs w:val="22"/>
              </w:rPr>
              <w:fldChar w:fldCharType="end"/>
            </w:r>
          </w:hyperlink>
        </w:p>
        <w:p w14:paraId="5FF75BE3" w14:textId="63DDAFC5" w:rsidR="007D6D24" w:rsidRPr="007D6D24" w:rsidRDefault="00000000" w:rsidP="007D6D24">
          <w:pPr>
            <w:pStyle w:val="TOC1"/>
            <w:tabs>
              <w:tab w:val="right" w:leader="dot" w:pos="9350"/>
            </w:tabs>
            <w:spacing w:line="360" w:lineRule="auto"/>
            <w:rPr>
              <w:rFonts w:ascii="Arial" w:eastAsiaTheme="minorEastAsia" w:hAnsi="Arial" w:cs="Arial"/>
              <w:b w:val="0"/>
              <w:bCs w:val="0"/>
              <w:i w:val="0"/>
              <w:iCs w:val="0"/>
              <w:noProof/>
              <w:sz w:val="22"/>
              <w:szCs w:val="22"/>
              <w:lang w:eastAsia="zh-CN"/>
            </w:rPr>
          </w:pPr>
          <w:hyperlink w:anchor="_Toc130110841" w:history="1">
            <w:r w:rsidR="007D6D24" w:rsidRPr="007D6D24">
              <w:rPr>
                <w:rStyle w:val="Hyperlink"/>
                <w:rFonts w:ascii="Arial" w:hAnsi="Arial" w:cs="Arial"/>
                <w:b w:val="0"/>
                <w:bCs w:val="0"/>
                <w:i w:val="0"/>
                <w:iCs w:val="0"/>
                <w:noProof/>
                <w:sz w:val="22"/>
                <w:szCs w:val="22"/>
              </w:rPr>
              <w:t>Section D: Sensitivity analysis</w:t>
            </w:r>
            <w:r w:rsidR="007D6D24" w:rsidRPr="007D6D24">
              <w:rPr>
                <w:rFonts w:ascii="Arial" w:hAnsi="Arial" w:cs="Arial"/>
                <w:b w:val="0"/>
                <w:bCs w:val="0"/>
                <w:i w:val="0"/>
                <w:iCs w:val="0"/>
                <w:noProof/>
                <w:webHidden/>
                <w:sz w:val="22"/>
                <w:szCs w:val="22"/>
              </w:rPr>
              <w:tab/>
            </w:r>
            <w:r w:rsidR="007D6D24" w:rsidRPr="007D6D24">
              <w:rPr>
                <w:rFonts w:ascii="Arial" w:hAnsi="Arial" w:cs="Arial"/>
                <w:b w:val="0"/>
                <w:bCs w:val="0"/>
                <w:i w:val="0"/>
                <w:iCs w:val="0"/>
                <w:noProof/>
                <w:webHidden/>
                <w:sz w:val="22"/>
                <w:szCs w:val="22"/>
              </w:rPr>
              <w:fldChar w:fldCharType="begin"/>
            </w:r>
            <w:r w:rsidR="007D6D24" w:rsidRPr="007D6D24">
              <w:rPr>
                <w:rFonts w:ascii="Arial" w:hAnsi="Arial" w:cs="Arial"/>
                <w:b w:val="0"/>
                <w:bCs w:val="0"/>
                <w:i w:val="0"/>
                <w:iCs w:val="0"/>
                <w:noProof/>
                <w:webHidden/>
                <w:sz w:val="22"/>
                <w:szCs w:val="22"/>
              </w:rPr>
              <w:instrText xml:space="preserve"> PAGEREF _Toc130110841 \h </w:instrText>
            </w:r>
            <w:r w:rsidR="007D6D24" w:rsidRPr="007D6D24">
              <w:rPr>
                <w:rFonts w:ascii="Arial" w:hAnsi="Arial" w:cs="Arial"/>
                <w:b w:val="0"/>
                <w:bCs w:val="0"/>
                <w:i w:val="0"/>
                <w:iCs w:val="0"/>
                <w:noProof/>
                <w:webHidden/>
                <w:sz w:val="22"/>
                <w:szCs w:val="22"/>
              </w:rPr>
            </w:r>
            <w:r w:rsidR="007D6D24" w:rsidRPr="007D6D24">
              <w:rPr>
                <w:rFonts w:ascii="Arial" w:hAnsi="Arial" w:cs="Arial"/>
                <w:b w:val="0"/>
                <w:bCs w:val="0"/>
                <w:i w:val="0"/>
                <w:iCs w:val="0"/>
                <w:noProof/>
                <w:webHidden/>
                <w:sz w:val="22"/>
                <w:szCs w:val="22"/>
              </w:rPr>
              <w:fldChar w:fldCharType="separate"/>
            </w:r>
            <w:r w:rsidR="007D6D24" w:rsidRPr="007D6D24">
              <w:rPr>
                <w:rFonts w:ascii="Arial" w:hAnsi="Arial" w:cs="Arial"/>
                <w:b w:val="0"/>
                <w:bCs w:val="0"/>
                <w:i w:val="0"/>
                <w:iCs w:val="0"/>
                <w:noProof/>
                <w:webHidden/>
                <w:sz w:val="22"/>
                <w:szCs w:val="22"/>
              </w:rPr>
              <w:t>10</w:t>
            </w:r>
            <w:r w:rsidR="007D6D24" w:rsidRPr="007D6D24">
              <w:rPr>
                <w:rFonts w:ascii="Arial" w:hAnsi="Arial" w:cs="Arial"/>
                <w:b w:val="0"/>
                <w:bCs w:val="0"/>
                <w:i w:val="0"/>
                <w:iCs w:val="0"/>
                <w:noProof/>
                <w:webHidden/>
                <w:sz w:val="22"/>
                <w:szCs w:val="22"/>
              </w:rPr>
              <w:fldChar w:fldCharType="end"/>
            </w:r>
          </w:hyperlink>
        </w:p>
        <w:p w14:paraId="2F8D0EE0" w14:textId="72812C03" w:rsidR="007D6D24" w:rsidRPr="007D6D24" w:rsidRDefault="00000000" w:rsidP="007D6D24">
          <w:pPr>
            <w:pStyle w:val="TOC1"/>
            <w:tabs>
              <w:tab w:val="right" w:leader="dot" w:pos="9350"/>
            </w:tabs>
            <w:spacing w:line="360" w:lineRule="auto"/>
            <w:rPr>
              <w:rFonts w:ascii="Arial" w:eastAsiaTheme="minorEastAsia" w:hAnsi="Arial" w:cs="Arial"/>
              <w:b w:val="0"/>
              <w:bCs w:val="0"/>
              <w:i w:val="0"/>
              <w:iCs w:val="0"/>
              <w:noProof/>
              <w:sz w:val="22"/>
              <w:szCs w:val="22"/>
              <w:lang w:eastAsia="zh-CN"/>
            </w:rPr>
          </w:pPr>
          <w:hyperlink w:anchor="_Toc130110842" w:history="1">
            <w:r w:rsidR="007D6D24" w:rsidRPr="007D6D24">
              <w:rPr>
                <w:rStyle w:val="Hyperlink"/>
                <w:rFonts w:ascii="Arial" w:hAnsi="Arial" w:cs="Arial"/>
                <w:b w:val="0"/>
                <w:bCs w:val="0"/>
                <w:i w:val="0"/>
                <w:iCs w:val="0"/>
                <w:noProof/>
                <w:sz w:val="22"/>
                <w:szCs w:val="22"/>
              </w:rPr>
              <w:t>Section E: Multilevel analysis (Study 1)</w:t>
            </w:r>
            <w:r w:rsidR="007D6D24" w:rsidRPr="007D6D24">
              <w:rPr>
                <w:rFonts w:ascii="Arial" w:hAnsi="Arial" w:cs="Arial"/>
                <w:b w:val="0"/>
                <w:bCs w:val="0"/>
                <w:i w:val="0"/>
                <w:iCs w:val="0"/>
                <w:noProof/>
                <w:webHidden/>
                <w:sz w:val="22"/>
                <w:szCs w:val="22"/>
              </w:rPr>
              <w:tab/>
            </w:r>
            <w:r w:rsidR="007D6D24" w:rsidRPr="007D6D24">
              <w:rPr>
                <w:rFonts w:ascii="Arial" w:hAnsi="Arial" w:cs="Arial"/>
                <w:b w:val="0"/>
                <w:bCs w:val="0"/>
                <w:i w:val="0"/>
                <w:iCs w:val="0"/>
                <w:noProof/>
                <w:webHidden/>
                <w:sz w:val="22"/>
                <w:szCs w:val="22"/>
              </w:rPr>
              <w:fldChar w:fldCharType="begin"/>
            </w:r>
            <w:r w:rsidR="007D6D24" w:rsidRPr="007D6D24">
              <w:rPr>
                <w:rFonts w:ascii="Arial" w:hAnsi="Arial" w:cs="Arial"/>
                <w:b w:val="0"/>
                <w:bCs w:val="0"/>
                <w:i w:val="0"/>
                <w:iCs w:val="0"/>
                <w:noProof/>
                <w:webHidden/>
                <w:sz w:val="22"/>
                <w:szCs w:val="22"/>
              </w:rPr>
              <w:instrText xml:space="preserve"> PAGEREF _Toc130110842 \h </w:instrText>
            </w:r>
            <w:r w:rsidR="007D6D24" w:rsidRPr="007D6D24">
              <w:rPr>
                <w:rFonts w:ascii="Arial" w:hAnsi="Arial" w:cs="Arial"/>
                <w:b w:val="0"/>
                <w:bCs w:val="0"/>
                <w:i w:val="0"/>
                <w:iCs w:val="0"/>
                <w:noProof/>
                <w:webHidden/>
                <w:sz w:val="22"/>
                <w:szCs w:val="22"/>
              </w:rPr>
            </w:r>
            <w:r w:rsidR="007D6D24" w:rsidRPr="007D6D24">
              <w:rPr>
                <w:rFonts w:ascii="Arial" w:hAnsi="Arial" w:cs="Arial"/>
                <w:b w:val="0"/>
                <w:bCs w:val="0"/>
                <w:i w:val="0"/>
                <w:iCs w:val="0"/>
                <w:noProof/>
                <w:webHidden/>
                <w:sz w:val="22"/>
                <w:szCs w:val="22"/>
              </w:rPr>
              <w:fldChar w:fldCharType="separate"/>
            </w:r>
            <w:r w:rsidR="007D6D24" w:rsidRPr="007D6D24">
              <w:rPr>
                <w:rFonts w:ascii="Arial" w:hAnsi="Arial" w:cs="Arial"/>
                <w:b w:val="0"/>
                <w:bCs w:val="0"/>
                <w:i w:val="0"/>
                <w:iCs w:val="0"/>
                <w:noProof/>
                <w:webHidden/>
                <w:sz w:val="22"/>
                <w:szCs w:val="22"/>
              </w:rPr>
              <w:t>12</w:t>
            </w:r>
            <w:r w:rsidR="007D6D24" w:rsidRPr="007D6D24">
              <w:rPr>
                <w:rFonts w:ascii="Arial" w:hAnsi="Arial" w:cs="Arial"/>
                <w:b w:val="0"/>
                <w:bCs w:val="0"/>
                <w:i w:val="0"/>
                <w:iCs w:val="0"/>
                <w:noProof/>
                <w:webHidden/>
                <w:sz w:val="22"/>
                <w:szCs w:val="22"/>
              </w:rPr>
              <w:fldChar w:fldCharType="end"/>
            </w:r>
          </w:hyperlink>
        </w:p>
        <w:p w14:paraId="51806112" w14:textId="2D5FA202" w:rsidR="007D6D24" w:rsidRPr="007D6D24" w:rsidRDefault="00000000" w:rsidP="007D6D24">
          <w:pPr>
            <w:pStyle w:val="TOC1"/>
            <w:tabs>
              <w:tab w:val="right" w:leader="dot" w:pos="9350"/>
            </w:tabs>
            <w:spacing w:line="360" w:lineRule="auto"/>
            <w:rPr>
              <w:rFonts w:ascii="Arial" w:eastAsiaTheme="minorEastAsia" w:hAnsi="Arial" w:cs="Arial"/>
              <w:b w:val="0"/>
              <w:bCs w:val="0"/>
              <w:i w:val="0"/>
              <w:iCs w:val="0"/>
              <w:noProof/>
              <w:sz w:val="22"/>
              <w:szCs w:val="22"/>
              <w:lang w:eastAsia="zh-CN"/>
            </w:rPr>
          </w:pPr>
          <w:hyperlink w:anchor="_Toc130110843" w:history="1">
            <w:r w:rsidR="007D6D24" w:rsidRPr="007D6D24">
              <w:rPr>
                <w:rStyle w:val="Hyperlink"/>
                <w:rFonts w:ascii="Arial" w:hAnsi="Arial" w:cs="Arial"/>
                <w:b w:val="0"/>
                <w:bCs w:val="0"/>
                <w:i w:val="0"/>
                <w:iCs w:val="0"/>
                <w:noProof/>
                <w:sz w:val="22"/>
                <w:szCs w:val="22"/>
              </w:rPr>
              <w:t>Section F: Within-participant analyses (Study 5)</w:t>
            </w:r>
            <w:r w:rsidR="007D6D24" w:rsidRPr="007D6D24">
              <w:rPr>
                <w:rFonts w:ascii="Arial" w:hAnsi="Arial" w:cs="Arial"/>
                <w:b w:val="0"/>
                <w:bCs w:val="0"/>
                <w:i w:val="0"/>
                <w:iCs w:val="0"/>
                <w:noProof/>
                <w:webHidden/>
                <w:sz w:val="22"/>
                <w:szCs w:val="22"/>
              </w:rPr>
              <w:tab/>
            </w:r>
            <w:r w:rsidR="007D6D24" w:rsidRPr="007D6D24">
              <w:rPr>
                <w:rFonts w:ascii="Arial" w:hAnsi="Arial" w:cs="Arial"/>
                <w:b w:val="0"/>
                <w:bCs w:val="0"/>
                <w:i w:val="0"/>
                <w:iCs w:val="0"/>
                <w:noProof/>
                <w:webHidden/>
                <w:sz w:val="22"/>
                <w:szCs w:val="22"/>
              </w:rPr>
              <w:fldChar w:fldCharType="begin"/>
            </w:r>
            <w:r w:rsidR="007D6D24" w:rsidRPr="007D6D24">
              <w:rPr>
                <w:rFonts w:ascii="Arial" w:hAnsi="Arial" w:cs="Arial"/>
                <w:b w:val="0"/>
                <w:bCs w:val="0"/>
                <w:i w:val="0"/>
                <w:iCs w:val="0"/>
                <w:noProof/>
                <w:webHidden/>
                <w:sz w:val="22"/>
                <w:szCs w:val="22"/>
              </w:rPr>
              <w:instrText xml:space="preserve"> PAGEREF _Toc130110843 \h </w:instrText>
            </w:r>
            <w:r w:rsidR="007D6D24" w:rsidRPr="007D6D24">
              <w:rPr>
                <w:rFonts w:ascii="Arial" w:hAnsi="Arial" w:cs="Arial"/>
                <w:b w:val="0"/>
                <w:bCs w:val="0"/>
                <w:i w:val="0"/>
                <w:iCs w:val="0"/>
                <w:noProof/>
                <w:webHidden/>
                <w:sz w:val="22"/>
                <w:szCs w:val="22"/>
              </w:rPr>
            </w:r>
            <w:r w:rsidR="007D6D24" w:rsidRPr="007D6D24">
              <w:rPr>
                <w:rFonts w:ascii="Arial" w:hAnsi="Arial" w:cs="Arial"/>
                <w:b w:val="0"/>
                <w:bCs w:val="0"/>
                <w:i w:val="0"/>
                <w:iCs w:val="0"/>
                <w:noProof/>
                <w:webHidden/>
                <w:sz w:val="22"/>
                <w:szCs w:val="22"/>
              </w:rPr>
              <w:fldChar w:fldCharType="separate"/>
            </w:r>
            <w:r w:rsidR="007D6D24" w:rsidRPr="007D6D24">
              <w:rPr>
                <w:rFonts w:ascii="Arial" w:hAnsi="Arial" w:cs="Arial"/>
                <w:b w:val="0"/>
                <w:bCs w:val="0"/>
                <w:i w:val="0"/>
                <w:iCs w:val="0"/>
                <w:noProof/>
                <w:webHidden/>
                <w:sz w:val="22"/>
                <w:szCs w:val="22"/>
              </w:rPr>
              <w:t>14</w:t>
            </w:r>
            <w:r w:rsidR="007D6D24" w:rsidRPr="007D6D24">
              <w:rPr>
                <w:rFonts w:ascii="Arial" w:hAnsi="Arial" w:cs="Arial"/>
                <w:b w:val="0"/>
                <w:bCs w:val="0"/>
                <w:i w:val="0"/>
                <w:iCs w:val="0"/>
                <w:noProof/>
                <w:webHidden/>
                <w:sz w:val="22"/>
                <w:szCs w:val="22"/>
              </w:rPr>
              <w:fldChar w:fldCharType="end"/>
            </w:r>
          </w:hyperlink>
        </w:p>
        <w:p w14:paraId="4518C422" w14:textId="6678748C" w:rsidR="007D6D24" w:rsidRPr="007D6D24" w:rsidRDefault="00000000" w:rsidP="007D6D24">
          <w:pPr>
            <w:pStyle w:val="TOC1"/>
            <w:tabs>
              <w:tab w:val="right" w:leader="dot" w:pos="9350"/>
            </w:tabs>
            <w:spacing w:line="360" w:lineRule="auto"/>
            <w:rPr>
              <w:rFonts w:ascii="Arial" w:eastAsiaTheme="minorEastAsia" w:hAnsi="Arial" w:cs="Arial"/>
              <w:b w:val="0"/>
              <w:bCs w:val="0"/>
              <w:i w:val="0"/>
              <w:iCs w:val="0"/>
              <w:noProof/>
              <w:sz w:val="22"/>
              <w:szCs w:val="22"/>
              <w:lang w:eastAsia="zh-CN"/>
            </w:rPr>
          </w:pPr>
          <w:hyperlink w:anchor="_Toc130110844" w:history="1">
            <w:r w:rsidR="007D6D24" w:rsidRPr="007D6D24">
              <w:rPr>
                <w:rStyle w:val="Hyperlink"/>
                <w:rFonts w:ascii="Arial" w:hAnsi="Arial" w:cs="Arial"/>
                <w:b w:val="0"/>
                <w:bCs w:val="0"/>
                <w:i w:val="0"/>
                <w:iCs w:val="0"/>
                <w:noProof/>
                <w:sz w:val="22"/>
                <w:szCs w:val="22"/>
              </w:rPr>
              <w:t>Section G: Moderating effect of gender stereotypes about finance (Study 5)</w:t>
            </w:r>
            <w:r w:rsidR="007D6D24" w:rsidRPr="007D6D24">
              <w:rPr>
                <w:rFonts w:ascii="Arial" w:hAnsi="Arial" w:cs="Arial"/>
                <w:b w:val="0"/>
                <w:bCs w:val="0"/>
                <w:i w:val="0"/>
                <w:iCs w:val="0"/>
                <w:noProof/>
                <w:webHidden/>
                <w:sz w:val="22"/>
                <w:szCs w:val="22"/>
              </w:rPr>
              <w:tab/>
            </w:r>
            <w:r w:rsidR="007D6D24" w:rsidRPr="007D6D24">
              <w:rPr>
                <w:rFonts w:ascii="Arial" w:hAnsi="Arial" w:cs="Arial"/>
                <w:b w:val="0"/>
                <w:bCs w:val="0"/>
                <w:i w:val="0"/>
                <w:iCs w:val="0"/>
                <w:noProof/>
                <w:webHidden/>
                <w:sz w:val="22"/>
                <w:szCs w:val="22"/>
              </w:rPr>
              <w:fldChar w:fldCharType="begin"/>
            </w:r>
            <w:r w:rsidR="007D6D24" w:rsidRPr="007D6D24">
              <w:rPr>
                <w:rFonts w:ascii="Arial" w:hAnsi="Arial" w:cs="Arial"/>
                <w:b w:val="0"/>
                <w:bCs w:val="0"/>
                <w:i w:val="0"/>
                <w:iCs w:val="0"/>
                <w:noProof/>
                <w:webHidden/>
                <w:sz w:val="22"/>
                <w:szCs w:val="22"/>
              </w:rPr>
              <w:instrText xml:space="preserve"> PAGEREF _Toc130110844 \h </w:instrText>
            </w:r>
            <w:r w:rsidR="007D6D24" w:rsidRPr="007D6D24">
              <w:rPr>
                <w:rFonts w:ascii="Arial" w:hAnsi="Arial" w:cs="Arial"/>
                <w:b w:val="0"/>
                <w:bCs w:val="0"/>
                <w:i w:val="0"/>
                <w:iCs w:val="0"/>
                <w:noProof/>
                <w:webHidden/>
                <w:sz w:val="22"/>
                <w:szCs w:val="22"/>
              </w:rPr>
            </w:r>
            <w:r w:rsidR="007D6D24" w:rsidRPr="007D6D24">
              <w:rPr>
                <w:rFonts w:ascii="Arial" w:hAnsi="Arial" w:cs="Arial"/>
                <w:b w:val="0"/>
                <w:bCs w:val="0"/>
                <w:i w:val="0"/>
                <w:iCs w:val="0"/>
                <w:noProof/>
                <w:webHidden/>
                <w:sz w:val="22"/>
                <w:szCs w:val="22"/>
              </w:rPr>
              <w:fldChar w:fldCharType="separate"/>
            </w:r>
            <w:r w:rsidR="007D6D24" w:rsidRPr="007D6D24">
              <w:rPr>
                <w:rFonts w:ascii="Arial" w:hAnsi="Arial" w:cs="Arial"/>
                <w:b w:val="0"/>
                <w:bCs w:val="0"/>
                <w:i w:val="0"/>
                <w:iCs w:val="0"/>
                <w:noProof/>
                <w:webHidden/>
                <w:sz w:val="22"/>
                <w:szCs w:val="22"/>
              </w:rPr>
              <w:t>15</w:t>
            </w:r>
            <w:r w:rsidR="007D6D24" w:rsidRPr="007D6D24">
              <w:rPr>
                <w:rFonts w:ascii="Arial" w:hAnsi="Arial" w:cs="Arial"/>
                <w:b w:val="0"/>
                <w:bCs w:val="0"/>
                <w:i w:val="0"/>
                <w:iCs w:val="0"/>
                <w:noProof/>
                <w:webHidden/>
                <w:sz w:val="22"/>
                <w:szCs w:val="22"/>
              </w:rPr>
              <w:fldChar w:fldCharType="end"/>
            </w:r>
          </w:hyperlink>
        </w:p>
        <w:p w14:paraId="622928F6" w14:textId="5EDF397E" w:rsidR="007D6D24" w:rsidRPr="007D6D24" w:rsidRDefault="00000000" w:rsidP="007D6D24">
          <w:pPr>
            <w:pStyle w:val="TOC1"/>
            <w:tabs>
              <w:tab w:val="right" w:leader="dot" w:pos="9350"/>
            </w:tabs>
            <w:spacing w:line="360" w:lineRule="auto"/>
            <w:rPr>
              <w:rFonts w:ascii="Arial" w:eastAsiaTheme="minorEastAsia" w:hAnsi="Arial" w:cs="Arial"/>
              <w:b w:val="0"/>
              <w:bCs w:val="0"/>
              <w:i w:val="0"/>
              <w:iCs w:val="0"/>
              <w:noProof/>
              <w:sz w:val="22"/>
              <w:szCs w:val="22"/>
              <w:lang w:eastAsia="zh-CN"/>
            </w:rPr>
          </w:pPr>
          <w:hyperlink w:anchor="_Toc130110845" w:history="1">
            <w:r w:rsidR="007D6D24" w:rsidRPr="007D6D24">
              <w:rPr>
                <w:rStyle w:val="Hyperlink"/>
                <w:rFonts w:ascii="Arial" w:hAnsi="Arial" w:cs="Arial"/>
                <w:b w:val="0"/>
                <w:bCs w:val="0"/>
                <w:i w:val="0"/>
                <w:iCs w:val="0"/>
                <w:noProof/>
                <w:sz w:val="22"/>
                <w:szCs w:val="22"/>
              </w:rPr>
              <w:t>Section H: Influence of participants’ gender</w:t>
            </w:r>
            <w:r w:rsidR="007D6D24" w:rsidRPr="007D6D24">
              <w:rPr>
                <w:rFonts w:ascii="Arial" w:hAnsi="Arial" w:cs="Arial"/>
                <w:b w:val="0"/>
                <w:bCs w:val="0"/>
                <w:i w:val="0"/>
                <w:iCs w:val="0"/>
                <w:noProof/>
                <w:webHidden/>
                <w:sz w:val="22"/>
                <w:szCs w:val="22"/>
              </w:rPr>
              <w:tab/>
            </w:r>
            <w:r w:rsidR="007D6D24" w:rsidRPr="007D6D24">
              <w:rPr>
                <w:rFonts w:ascii="Arial" w:hAnsi="Arial" w:cs="Arial"/>
                <w:b w:val="0"/>
                <w:bCs w:val="0"/>
                <w:i w:val="0"/>
                <w:iCs w:val="0"/>
                <w:noProof/>
                <w:webHidden/>
                <w:sz w:val="22"/>
                <w:szCs w:val="22"/>
              </w:rPr>
              <w:fldChar w:fldCharType="begin"/>
            </w:r>
            <w:r w:rsidR="007D6D24" w:rsidRPr="007D6D24">
              <w:rPr>
                <w:rFonts w:ascii="Arial" w:hAnsi="Arial" w:cs="Arial"/>
                <w:b w:val="0"/>
                <w:bCs w:val="0"/>
                <w:i w:val="0"/>
                <w:iCs w:val="0"/>
                <w:noProof/>
                <w:webHidden/>
                <w:sz w:val="22"/>
                <w:szCs w:val="22"/>
              </w:rPr>
              <w:instrText xml:space="preserve"> PAGEREF _Toc130110845 \h </w:instrText>
            </w:r>
            <w:r w:rsidR="007D6D24" w:rsidRPr="007D6D24">
              <w:rPr>
                <w:rFonts w:ascii="Arial" w:hAnsi="Arial" w:cs="Arial"/>
                <w:b w:val="0"/>
                <w:bCs w:val="0"/>
                <w:i w:val="0"/>
                <w:iCs w:val="0"/>
                <w:noProof/>
                <w:webHidden/>
                <w:sz w:val="22"/>
                <w:szCs w:val="22"/>
              </w:rPr>
            </w:r>
            <w:r w:rsidR="007D6D24" w:rsidRPr="007D6D24">
              <w:rPr>
                <w:rFonts w:ascii="Arial" w:hAnsi="Arial" w:cs="Arial"/>
                <w:b w:val="0"/>
                <w:bCs w:val="0"/>
                <w:i w:val="0"/>
                <w:iCs w:val="0"/>
                <w:noProof/>
                <w:webHidden/>
                <w:sz w:val="22"/>
                <w:szCs w:val="22"/>
              </w:rPr>
              <w:fldChar w:fldCharType="separate"/>
            </w:r>
            <w:r w:rsidR="007D6D24" w:rsidRPr="007D6D24">
              <w:rPr>
                <w:rFonts w:ascii="Arial" w:hAnsi="Arial" w:cs="Arial"/>
                <w:b w:val="0"/>
                <w:bCs w:val="0"/>
                <w:i w:val="0"/>
                <w:iCs w:val="0"/>
                <w:noProof/>
                <w:webHidden/>
                <w:sz w:val="22"/>
                <w:szCs w:val="22"/>
              </w:rPr>
              <w:t>20</w:t>
            </w:r>
            <w:r w:rsidR="007D6D24" w:rsidRPr="007D6D24">
              <w:rPr>
                <w:rFonts w:ascii="Arial" w:hAnsi="Arial" w:cs="Arial"/>
                <w:b w:val="0"/>
                <w:bCs w:val="0"/>
                <w:i w:val="0"/>
                <w:iCs w:val="0"/>
                <w:noProof/>
                <w:webHidden/>
                <w:sz w:val="22"/>
                <w:szCs w:val="22"/>
              </w:rPr>
              <w:fldChar w:fldCharType="end"/>
            </w:r>
          </w:hyperlink>
        </w:p>
        <w:p w14:paraId="601552B0" w14:textId="190A1B4E" w:rsidR="007D6D24" w:rsidRPr="007D6D24" w:rsidRDefault="00000000" w:rsidP="007D6D24">
          <w:pPr>
            <w:pStyle w:val="TOC1"/>
            <w:tabs>
              <w:tab w:val="right" w:leader="dot" w:pos="9350"/>
            </w:tabs>
            <w:spacing w:line="360" w:lineRule="auto"/>
            <w:rPr>
              <w:rFonts w:ascii="Arial" w:eastAsiaTheme="minorEastAsia" w:hAnsi="Arial" w:cs="Arial"/>
              <w:b w:val="0"/>
              <w:bCs w:val="0"/>
              <w:i w:val="0"/>
              <w:iCs w:val="0"/>
              <w:noProof/>
              <w:sz w:val="22"/>
              <w:szCs w:val="22"/>
              <w:lang w:eastAsia="zh-CN"/>
            </w:rPr>
          </w:pPr>
          <w:hyperlink w:anchor="_Toc130110846" w:history="1">
            <w:r w:rsidR="007D6D24" w:rsidRPr="007D6D24">
              <w:rPr>
                <w:rStyle w:val="Hyperlink"/>
                <w:rFonts w:ascii="Arial" w:hAnsi="Arial" w:cs="Arial"/>
                <w:b w:val="0"/>
                <w:bCs w:val="0"/>
                <w:i w:val="0"/>
                <w:iCs w:val="0"/>
                <w:noProof/>
                <w:sz w:val="22"/>
                <w:szCs w:val="22"/>
              </w:rPr>
              <w:t>Section I: Influence of targets’ gender</w:t>
            </w:r>
            <w:r w:rsidR="007D6D24" w:rsidRPr="007D6D24">
              <w:rPr>
                <w:rFonts w:ascii="Arial" w:hAnsi="Arial" w:cs="Arial"/>
                <w:b w:val="0"/>
                <w:bCs w:val="0"/>
                <w:i w:val="0"/>
                <w:iCs w:val="0"/>
                <w:noProof/>
                <w:webHidden/>
                <w:sz w:val="22"/>
                <w:szCs w:val="22"/>
              </w:rPr>
              <w:tab/>
            </w:r>
            <w:r w:rsidR="007D6D24" w:rsidRPr="007D6D24">
              <w:rPr>
                <w:rFonts w:ascii="Arial" w:hAnsi="Arial" w:cs="Arial"/>
                <w:b w:val="0"/>
                <w:bCs w:val="0"/>
                <w:i w:val="0"/>
                <w:iCs w:val="0"/>
                <w:noProof/>
                <w:webHidden/>
                <w:sz w:val="22"/>
                <w:szCs w:val="22"/>
              </w:rPr>
              <w:fldChar w:fldCharType="begin"/>
            </w:r>
            <w:r w:rsidR="007D6D24" w:rsidRPr="007D6D24">
              <w:rPr>
                <w:rFonts w:ascii="Arial" w:hAnsi="Arial" w:cs="Arial"/>
                <w:b w:val="0"/>
                <w:bCs w:val="0"/>
                <w:i w:val="0"/>
                <w:iCs w:val="0"/>
                <w:noProof/>
                <w:webHidden/>
                <w:sz w:val="22"/>
                <w:szCs w:val="22"/>
              </w:rPr>
              <w:instrText xml:space="preserve"> PAGEREF _Toc130110846 \h </w:instrText>
            </w:r>
            <w:r w:rsidR="007D6D24" w:rsidRPr="007D6D24">
              <w:rPr>
                <w:rFonts w:ascii="Arial" w:hAnsi="Arial" w:cs="Arial"/>
                <w:b w:val="0"/>
                <w:bCs w:val="0"/>
                <w:i w:val="0"/>
                <w:iCs w:val="0"/>
                <w:noProof/>
                <w:webHidden/>
                <w:sz w:val="22"/>
                <w:szCs w:val="22"/>
              </w:rPr>
            </w:r>
            <w:r w:rsidR="007D6D24" w:rsidRPr="007D6D24">
              <w:rPr>
                <w:rFonts w:ascii="Arial" w:hAnsi="Arial" w:cs="Arial"/>
                <w:b w:val="0"/>
                <w:bCs w:val="0"/>
                <w:i w:val="0"/>
                <w:iCs w:val="0"/>
                <w:noProof/>
                <w:webHidden/>
                <w:sz w:val="22"/>
                <w:szCs w:val="22"/>
              </w:rPr>
              <w:fldChar w:fldCharType="separate"/>
            </w:r>
            <w:r w:rsidR="007D6D24" w:rsidRPr="007D6D24">
              <w:rPr>
                <w:rFonts w:ascii="Arial" w:hAnsi="Arial" w:cs="Arial"/>
                <w:b w:val="0"/>
                <w:bCs w:val="0"/>
                <w:i w:val="0"/>
                <w:iCs w:val="0"/>
                <w:noProof/>
                <w:webHidden/>
                <w:sz w:val="22"/>
                <w:szCs w:val="22"/>
              </w:rPr>
              <w:t>24</w:t>
            </w:r>
            <w:r w:rsidR="007D6D24" w:rsidRPr="007D6D24">
              <w:rPr>
                <w:rFonts w:ascii="Arial" w:hAnsi="Arial" w:cs="Arial"/>
                <w:b w:val="0"/>
                <w:bCs w:val="0"/>
                <w:i w:val="0"/>
                <w:iCs w:val="0"/>
                <w:noProof/>
                <w:webHidden/>
                <w:sz w:val="22"/>
                <w:szCs w:val="22"/>
              </w:rPr>
              <w:fldChar w:fldCharType="end"/>
            </w:r>
          </w:hyperlink>
        </w:p>
        <w:p w14:paraId="05700A38" w14:textId="2D12044D" w:rsidR="007D6D24" w:rsidRPr="007D6D24" w:rsidRDefault="007D6D24" w:rsidP="007D6D24">
          <w:pPr>
            <w:spacing w:line="360" w:lineRule="auto"/>
            <w:rPr>
              <w:rFonts w:ascii="Arial" w:hAnsi="Arial" w:cs="Arial"/>
              <w:sz w:val="22"/>
              <w:szCs w:val="22"/>
            </w:rPr>
          </w:pPr>
          <w:r w:rsidRPr="007D6D24">
            <w:rPr>
              <w:rFonts w:ascii="Arial" w:hAnsi="Arial" w:cs="Arial"/>
              <w:sz w:val="22"/>
              <w:szCs w:val="22"/>
            </w:rPr>
            <w:fldChar w:fldCharType="end"/>
          </w:r>
        </w:p>
      </w:sdtContent>
    </w:sdt>
    <w:p w14:paraId="46EF7DDA" w14:textId="275C6692" w:rsidR="00DA2236" w:rsidRPr="00346254" w:rsidRDefault="00DA2236" w:rsidP="00DA2236">
      <w:pPr>
        <w:widowControl w:val="0"/>
        <w:snapToGrid w:val="0"/>
        <w:spacing w:line="480" w:lineRule="auto"/>
        <w:contextualSpacing/>
        <w:rPr>
          <w:rFonts w:ascii="Arial" w:hAnsi="Arial" w:cs="Arial"/>
          <w:bCs/>
          <w:sz w:val="22"/>
          <w:szCs w:val="22"/>
          <w:lang w:eastAsia="zh-CN"/>
        </w:rPr>
      </w:pPr>
    </w:p>
    <w:p w14:paraId="4A45BECE" w14:textId="7DCCC742" w:rsidR="00DA2236" w:rsidRDefault="00DA2236">
      <w:pPr>
        <w:rPr>
          <w:rFonts w:ascii="Arial" w:hAnsi="Arial" w:cs="Arial"/>
          <w:b/>
          <w:sz w:val="22"/>
          <w:szCs w:val="22"/>
          <w:lang w:eastAsia="zh-CN"/>
        </w:rPr>
      </w:pPr>
      <w:r>
        <w:rPr>
          <w:rFonts w:ascii="Arial" w:hAnsi="Arial" w:cs="Arial"/>
          <w:b/>
          <w:sz w:val="22"/>
          <w:szCs w:val="22"/>
          <w:lang w:eastAsia="zh-CN"/>
        </w:rPr>
        <w:br w:type="page"/>
      </w:r>
    </w:p>
    <w:p w14:paraId="340527FD" w14:textId="77777777" w:rsidR="00727638" w:rsidRPr="00346254" w:rsidRDefault="00727638" w:rsidP="005549EE">
      <w:pPr>
        <w:widowControl w:val="0"/>
        <w:snapToGrid w:val="0"/>
        <w:spacing w:line="480" w:lineRule="auto"/>
        <w:contextualSpacing/>
        <w:jc w:val="center"/>
        <w:rPr>
          <w:rFonts w:ascii="Arial" w:hAnsi="Arial" w:cs="Arial"/>
          <w:b/>
          <w:sz w:val="22"/>
          <w:szCs w:val="22"/>
          <w:lang w:eastAsia="zh-CN"/>
        </w:rPr>
      </w:pPr>
    </w:p>
    <w:p w14:paraId="5F5AE137" w14:textId="44DBD5DF" w:rsidR="001A2772" w:rsidRPr="009C38A4" w:rsidRDefault="001A2772" w:rsidP="009C38A4">
      <w:pPr>
        <w:pStyle w:val="Heading1"/>
      </w:pPr>
      <w:bookmarkStart w:id="0" w:name="_Toc130110838"/>
      <w:r w:rsidRPr="009C38A4">
        <w:t xml:space="preserve">Section </w:t>
      </w:r>
      <w:r w:rsidRPr="009C38A4">
        <w:rPr>
          <w:rFonts w:hint="eastAsia"/>
        </w:rPr>
        <w:t>A</w:t>
      </w:r>
      <w:r w:rsidRPr="009C38A4">
        <w:t>: Pretests (Study 2)</w:t>
      </w:r>
      <w:bookmarkEnd w:id="0"/>
    </w:p>
    <w:p w14:paraId="3C7EF351" w14:textId="77777777" w:rsidR="001A2772" w:rsidRPr="009C38A4" w:rsidRDefault="001A2772" w:rsidP="009C38A4">
      <w:pPr>
        <w:pStyle w:val="Heading2"/>
      </w:pPr>
      <w:r w:rsidRPr="009C38A4">
        <w:t>Pretest 1: Resumes</w:t>
      </w:r>
    </w:p>
    <w:p w14:paraId="6D493953" w14:textId="77777777" w:rsidR="001A2772" w:rsidRPr="00390B73" w:rsidRDefault="001A2772" w:rsidP="001A2772">
      <w:pPr>
        <w:snapToGrid w:val="0"/>
        <w:spacing w:line="480" w:lineRule="auto"/>
        <w:ind w:firstLine="360"/>
        <w:rPr>
          <w:rFonts w:ascii="Arial" w:hAnsi="Arial" w:cs="Arial"/>
          <w:sz w:val="22"/>
          <w:szCs w:val="22"/>
          <w:lang w:eastAsia="zh-CN"/>
        </w:rPr>
      </w:pPr>
      <w:r w:rsidRPr="00390B73">
        <w:rPr>
          <w:rFonts w:ascii="Arial" w:hAnsi="Arial" w:cs="Arial"/>
          <w:sz w:val="22"/>
          <w:szCs w:val="22"/>
          <w:lang w:eastAsia="zh-CN"/>
        </w:rPr>
        <w:t xml:space="preserve">We prepared eight nameless resumes. We recruited 51 UK residents from Prolific (age: </w:t>
      </w:r>
      <w:r w:rsidRPr="00390B73">
        <w:rPr>
          <w:rFonts w:ascii="Arial" w:hAnsi="Arial" w:cs="Arial"/>
          <w:i/>
          <w:sz w:val="22"/>
          <w:szCs w:val="22"/>
          <w:lang w:eastAsia="zh-CN"/>
        </w:rPr>
        <w:t xml:space="preserve">M </w:t>
      </w:r>
      <w:r w:rsidRPr="00390B73">
        <w:rPr>
          <w:rFonts w:ascii="Arial" w:hAnsi="Arial" w:cs="Arial"/>
          <w:sz w:val="22"/>
          <w:szCs w:val="22"/>
          <w:lang w:eastAsia="zh-CN"/>
        </w:rPr>
        <w:t xml:space="preserve">= 35.08, </w:t>
      </w:r>
      <w:r w:rsidRPr="00390B73">
        <w:rPr>
          <w:rFonts w:ascii="Arial" w:hAnsi="Arial" w:cs="Arial"/>
          <w:i/>
          <w:sz w:val="22"/>
          <w:szCs w:val="22"/>
          <w:lang w:eastAsia="zh-CN"/>
        </w:rPr>
        <w:t>SD</w:t>
      </w:r>
      <w:r w:rsidRPr="00390B73">
        <w:rPr>
          <w:rFonts w:ascii="Arial" w:hAnsi="Arial" w:cs="Arial"/>
          <w:sz w:val="22"/>
          <w:szCs w:val="22"/>
          <w:lang w:eastAsia="zh-CN"/>
        </w:rPr>
        <w:t xml:space="preserve"> = 7.94; 24 women, 27 men; 47 with a bachelor’s or higher degree; 100% full-time employed; 39 self-identified as White, 2 as East Asian, 1 as South Asian, 1 as South-East Asian, and 8 as having other or mixed ethnic backgrounds). Participants were shown the eight resumes in a random order. For each resume, they evaluated the candidate’s competence </w:t>
      </w:r>
      <w:r w:rsidRPr="00390B73">
        <w:rPr>
          <w:rFonts w:ascii="Arial" w:hAnsi="Arial" w:cs="Arial"/>
          <w:sz w:val="22"/>
          <w:szCs w:val="22"/>
        </w:rPr>
        <w:t xml:space="preserve">on the six-item scale we used in the main study (1 = </w:t>
      </w:r>
      <w:r w:rsidRPr="00390B73">
        <w:rPr>
          <w:rFonts w:ascii="Arial" w:hAnsi="Arial" w:cs="Arial"/>
          <w:i/>
          <w:sz w:val="22"/>
          <w:szCs w:val="22"/>
        </w:rPr>
        <w:t xml:space="preserve">not at all </w:t>
      </w:r>
      <w:r w:rsidRPr="00390B73">
        <w:rPr>
          <w:rFonts w:ascii="Arial" w:hAnsi="Arial" w:cs="Arial"/>
          <w:sz w:val="22"/>
          <w:szCs w:val="22"/>
        </w:rPr>
        <w:t xml:space="preserve">to 5 = </w:t>
      </w:r>
      <w:r w:rsidRPr="00390B73">
        <w:rPr>
          <w:rFonts w:ascii="Arial" w:hAnsi="Arial" w:cs="Arial"/>
          <w:i/>
          <w:sz w:val="22"/>
          <w:szCs w:val="22"/>
        </w:rPr>
        <w:t>extremely</w:t>
      </w:r>
      <w:r w:rsidRPr="00390B73">
        <w:rPr>
          <w:rFonts w:ascii="Arial" w:hAnsi="Arial" w:cs="Arial"/>
          <w:sz w:val="22"/>
          <w:szCs w:val="22"/>
        </w:rPr>
        <w:t xml:space="preserve">) (.82 &lt; </w:t>
      </w:r>
      <w:r w:rsidRPr="00390B73">
        <w:rPr>
          <w:rFonts w:ascii="Arial" w:hAnsi="Arial" w:cs="Arial"/>
          <w:i/>
          <w:sz w:val="22"/>
          <w:szCs w:val="22"/>
        </w:rPr>
        <w:sym w:font="Symbol" w:char="F061"/>
      </w:r>
      <w:r w:rsidRPr="00390B73">
        <w:rPr>
          <w:rFonts w:ascii="Arial" w:hAnsi="Arial" w:cs="Arial"/>
          <w:sz w:val="22"/>
          <w:szCs w:val="22"/>
        </w:rPr>
        <w:t xml:space="preserve">’s &lt; .92 for the eight candidates; the observed scale range was 2 to 5), and evaluated leadership capability on the three-item scale we used in the main study (.82 &lt; </w:t>
      </w:r>
      <w:r w:rsidRPr="00390B73">
        <w:rPr>
          <w:rFonts w:ascii="Arial" w:hAnsi="Arial" w:cs="Arial"/>
          <w:i/>
          <w:sz w:val="22"/>
          <w:szCs w:val="22"/>
        </w:rPr>
        <w:sym w:font="Symbol" w:char="F061"/>
      </w:r>
      <w:r w:rsidRPr="00390B73">
        <w:rPr>
          <w:rFonts w:ascii="Arial" w:hAnsi="Arial" w:cs="Arial"/>
          <w:iCs/>
          <w:sz w:val="22"/>
          <w:szCs w:val="22"/>
        </w:rPr>
        <w:t>’s</w:t>
      </w:r>
      <w:r w:rsidRPr="00390B73">
        <w:rPr>
          <w:rFonts w:ascii="Arial" w:hAnsi="Arial" w:cs="Arial"/>
          <w:i/>
          <w:sz w:val="22"/>
          <w:szCs w:val="22"/>
        </w:rPr>
        <w:t xml:space="preserve"> </w:t>
      </w:r>
      <w:r w:rsidRPr="00390B73">
        <w:rPr>
          <w:rFonts w:ascii="Arial" w:hAnsi="Arial" w:cs="Arial"/>
          <w:sz w:val="22"/>
          <w:szCs w:val="22"/>
        </w:rPr>
        <w:t xml:space="preserve">&lt; .94 for the eight candidates; the observed scale range was 2 to 5). </w:t>
      </w:r>
      <w:r w:rsidRPr="00390B73">
        <w:rPr>
          <w:rFonts w:ascii="Arial" w:hAnsi="Arial" w:cs="Arial"/>
          <w:sz w:val="22"/>
          <w:szCs w:val="22"/>
          <w:lang w:eastAsia="zh-CN"/>
        </w:rPr>
        <w:t xml:space="preserve">We then divided the eight resumes into two groups so that they were equivalent on the two measures. Independent samples </w:t>
      </w:r>
      <w:r w:rsidRPr="00390B73">
        <w:rPr>
          <w:rFonts w:ascii="Arial" w:hAnsi="Arial" w:cs="Arial"/>
          <w:i/>
          <w:iCs/>
          <w:sz w:val="22"/>
          <w:szCs w:val="22"/>
          <w:lang w:eastAsia="zh-CN"/>
        </w:rPr>
        <w:t>t</w:t>
      </w:r>
      <w:r w:rsidRPr="00390B73">
        <w:rPr>
          <w:rFonts w:ascii="Arial" w:hAnsi="Arial" w:cs="Arial"/>
          <w:sz w:val="22"/>
          <w:szCs w:val="22"/>
          <w:lang w:eastAsia="zh-CN"/>
        </w:rPr>
        <w:t xml:space="preserve">-tests found no significant difference between the two groups in competence (group 1: </w:t>
      </w:r>
      <w:r w:rsidRPr="00390B73">
        <w:rPr>
          <w:rFonts w:ascii="Arial" w:hAnsi="Arial" w:cs="Arial"/>
          <w:i/>
          <w:sz w:val="22"/>
          <w:szCs w:val="22"/>
        </w:rPr>
        <w:sym w:font="Symbol" w:char="F061"/>
      </w:r>
      <w:r w:rsidRPr="00390B73">
        <w:rPr>
          <w:rFonts w:ascii="Arial" w:hAnsi="Arial" w:cs="Arial"/>
          <w:sz w:val="22"/>
          <w:szCs w:val="22"/>
          <w:vertAlign w:val="subscript"/>
          <w:lang w:eastAsia="zh-CN"/>
        </w:rPr>
        <w:t xml:space="preserve"> </w:t>
      </w:r>
      <w:r w:rsidRPr="00390B73">
        <w:rPr>
          <w:rFonts w:ascii="Arial" w:hAnsi="Arial" w:cs="Arial"/>
          <w:sz w:val="22"/>
          <w:szCs w:val="22"/>
          <w:lang w:eastAsia="zh-CN"/>
        </w:rPr>
        <w:t xml:space="preserve">= .71, </w:t>
      </w:r>
      <w:r w:rsidRPr="00390B73">
        <w:rPr>
          <w:rFonts w:ascii="Arial" w:hAnsi="Arial" w:cs="Arial"/>
          <w:i/>
          <w:sz w:val="22"/>
          <w:szCs w:val="22"/>
          <w:lang w:eastAsia="zh-CN"/>
        </w:rPr>
        <w:t>M</w:t>
      </w:r>
      <w:r w:rsidRPr="00390B73">
        <w:rPr>
          <w:rFonts w:ascii="Arial" w:hAnsi="Arial" w:cs="Arial"/>
          <w:sz w:val="22"/>
          <w:szCs w:val="22"/>
          <w:vertAlign w:val="subscript"/>
          <w:lang w:eastAsia="zh-CN"/>
        </w:rPr>
        <w:t xml:space="preserve"> </w:t>
      </w:r>
      <w:r w:rsidRPr="00390B73">
        <w:rPr>
          <w:rFonts w:ascii="Arial" w:hAnsi="Arial" w:cs="Arial"/>
          <w:sz w:val="22"/>
          <w:szCs w:val="22"/>
          <w:lang w:eastAsia="zh-CN"/>
        </w:rPr>
        <w:t xml:space="preserve">= 4.12, </w:t>
      </w:r>
      <w:r w:rsidRPr="00390B73">
        <w:rPr>
          <w:rFonts w:ascii="Arial" w:hAnsi="Arial" w:cs="Arial"/>
          <w:i/>
          <w:sz w:val="22"/>
          <w:szCs w:val="22"/>
          <w:lang w:eastAsia="zh-CN"/>
        </w:rPr>
        <w:t>SD</w:t>
      </w:r>
      <w:r w:rsidRPr="00390B73">
        <w:rPr>
          <w:rFonts w:ascii="Arial" w:hAnsi="Arial" w:cs="Arial"/>
          <w:sz w:val="22"/>
          <w:szCs w:val="22"/>
          <w:lang w:eastAsia="zh-CN"/>
        </w:rPr>
        <w:t xml:space="preserve"> = .40, 95% CI [4.01, 4.23]; group 2:</w:t>
      </w:r>
      <w:r w:rsidRPr="00390B73">
        <w:rPr>
          <w:rFonts w:ascii="Arial" w:hAnsi="Arial" w:cs="Arial"/>
          <w:i/>
          <w:sz w:val="22"/>
          <w:szCs w:val="22"/>
          <w:lang w:eastAsia="zh-CN"/>
        </w:rPr>
        <w:t xml:space="preserve"> </w:t>
      </w:r>
      <w:r w:rsidRPr="00390B73">
        <w:rPr>
          <w:rFonts w:ascii="Arial" w:hAnsi="Arial" w:cs="Arial"/>
          <w:i/>
          <w:sz w:val="22"/>
          <w:szCs w:val="22"/>
        </w:rPr>
        <w:sym w:font="Symbol" w:char="F061"/>
      </w:r>
      <w:r w:rsidRPr="00390B73">
        <w:rPr>
          <w:rFonts w:ascii="Arial" w:hAnsi="Arial" w:cs="Arial"/>
          <w:sz w:val="22"/>
          <w:szCs w:val="22"/>
          <w:lang w:eastAsia="zh-CN"/>
        </w:rPr>
        <w:t xml:space="preserve"> = .76, </w:t>
      </w:r>
      <w:r w:rsidRPr="00390B73">
        <w:rPr>
          <w:rFonts w:ascii="Arial" w:hAnsi="Arial" w:cs="Arial"/>
          <w:i/>
          <w:sz w:val="22"/>
          <w:szCs w:val="22"/>
          <w:lang w:eastAsia="zh-CN"/>
        </w:rPr>
        <w:t>M</w:t>
      </w:r>
      <w:r w:rsidRPr="00390B73">
        <w:rPr>
          <w:rFonts w:ascii="Arial" w:hAnsi="Arial" w:cs="Arial"/>
          <w:sz w:val="22"/>
          <w:szCs w:val="22"/>
          <w:lang w:eastAsia="zh-CN"/>
        </w:rPr>
        <w:t xml:space="preserve"> = 4.06, </w:t>
      </w:r>
      <w:r w:rsidRPr="00390B73">
        <w:rPr>
          <w:rFonts w:ascii="Arial" w:hAnsi="Arial" w:cs="Arial"/>
          <w:i/>
          <w:sz w:val="22"/>
          <w:szCs w:val="22"/>
          <w:lang w:eastAsia="zh-CN"/>
        </w:rPr>
        <w:t>SD</w:t>
      </w:r>
      <w:r w:rsidRPr="00390B73">
        <w:rPr>
          <w:rFonts w:ascii="Arial" w:hAnsi="Arial" w:cs="Arial"/>
          <w:sz w:val="22"/>
          <w:szCs w:val="22"/>
          <w:lang w:eastAsia="zh-CN"/>
        </w:rPr>
        <w:t xml:space="preserve"> = .42, 95% CI [3.95, 4.18]; </w:t>
      </w:r>
      <w:r w:rsidRPr="00390B73">
        <w:rPr>
          <w:rFonts w:ascii="Arial" w:hAnsi="Arial" w:cs="Arial"/>
          <w:i/>
          <w:sz w:val="22"/>
          <w:szCs w:val="22"/>
          <w:lang w:eastAsia="zh-CN"/>
        </w:rPr>
        <w:t>t</w:t>
      </w:r>
      <w:r w:rsidRPr="00390B73">
        <w:rPr>
          <w:rFonts w:ascii="Arial" w:hAnsi="Arial" w:cs="Arial"/>
          <w:sz w:val="22"/>
          <w:szCs w:val="22"/>
          <w:lang w:eastAsia="zh-CN"/>
        </w:rPr>
        <w:t xml:space="preserve">(50) = 1.41, </w:t>
      </w:r>
      <w:r w:rsidRPr="00390B73">
        <w:rPr>
          <w:rFonts w:ascii="Arial" w:hAnsi="Arial" w:cs="Arial"/>
          <w:i/>
          <w:sz w:val="22"/>
          <w:szCs w:val="22"/>
          <w:lang w:eastAsia="zh-CN"/>
        </w:rPr>
        <w:t xml:space="preserve">p </w:t>
      </w:r>
      <w:r w:rsidRPr="00390B73">
        <w:rPr>
          <w:rFonts w:ascii="Arial" w:hAnsi="Arial" w:cs="Arial"/>
          <w:sz w:val="22"/>
          <w:szCs w:val="22"/>
          <w:lang w:eastAsia="zh-CN"/>
        </w:rPr>
        <w:t xml:space="preserve">= .165, </w:t>
      </w:r>
      <w:r w:rsidRPr="00390B73">
        <w:rPr>
          <w:rFonts w:ascii="Arial" w:eastAsia="MS Mincho" w:hAnsi="Arial" w:cs="Arial"/>
          <w:sz w:val="22"/>
          <w:szCs w:val="22"/>
        </w:rPr>
        <w:t xml:space="preserve">95% CI for difference [–.02, .14]), </w:t>
      </w:r>
      <w:r w:rsidRPr="00390B73">
        <w:rPr>
          <w:rFonts w:ascii="Arial" w:hAnsi="Arial" w:cs="Arial"/>
          <w:sz w:val="22"/>
          <w:szCs w:val="22"/>
          <w:lang w:eastAsia="zh-CN"/>
        </w:rPr>
        <w:t xml:space="preserve">and in leadership capability (group 1: </w:t>
      </w:r>
      <w:r w:rsidRPr="00390B73">
        <w:rPr>
          <w:rFonts w:ascii="Arial" w:hAnsi="Arial" w:cs="Arial"/>
          <w:i/>
          <w:sz w:val="22"/>
          <w:szCs w:val="22"/>
        </w:rPr>
        <w:sym w:font="Symbol" w:char="F061"/>
      </w:r>
      <w:r w:rsidRPr="00390B73">
        <w:rPr>
          <w:rFonts w:ascii="Arial" w:hAnsi="Arial" w:cs="Arial"/>
          <w:sz w:val="22"/>
          <w:szCs w:val="22"/>
          <w:lang w:eastAsia="zh-CN"/>
        </w:rPr>
        <w:t xml:space="preserve"> = .56, </w:t>
      </w:r>
      <w:r w:rsidRPr="00390B73">
        <w:rPr>
          <w:rFonts w:ascii="Arial" w:hAnsi="Arial" w:cs="Arial"/>
          <w:i/>
          <w:sz w:val="22"/>
          <w:szCs w:val="22"/>
          <w:lang w:eastAsia="zh-CN"/>
        </w:rPr>
        <w:t>M</w:t>
      </w:r>
      <w:r w:rsidRPr="00390B73">
        <w:rPr>
          <w:rFonts w:ascii="Arial" w:hAnsi="Arial" w:cs="Arial"/>
          <w:sz w:val="22"/>
          <w:szCs w:val="22"/>
          <w:vertAlign w:val="subscript"/>
          <w:lang w:eastAsia="zh-CN"/>
        </w:rPr>
        <w:t xml:space="preserve"> </w:t>
      </w:r>
      <w:r w:rsidRPr="00390B73">
        <w:rPr>
          <w:rFonts w:ascii="Arial" w:hAnsi="Arial" w:cs="Arial"/>
          <w:sz w:val="22"/>
          <w:szCs w:val="22"/>
          <w:lang w:eastAsia="zh-CN"/>
        </w:rPr>
        <w:t xml:space="preserve">= 3.92, </w:t>
      </w:r>
      <w:r w:rsidRPr="00390B73">
        <w:rPr>
          <w:rFonts w:ascii="Arial" w:hAnsi="Arial" w:cs="Arial"/>
          <w:i/>
          <w:sz w:val="22"/>
          <w:szCs w:val="22"/>
          <w:lang w:eastAsia="zh-CN"/>
        </w:rPr>
        <w:t>SD</w:t>
      </w:r>
      <w:r w:rsidRPr="00390B73">
        <w:rPr>
          <w:rFonts w:ascii="Arial" w:hAnsi="Arial" w:cs="Arial"/>
          <w:sz w:val="22"/>
          <w:szCs w:val="22"/>
          <w:lang w:eastAsia="zh-CN"/>
        </w:rPr>
        <w:t xml:space="preserve"> = .49, 95% CI [3.78, 4.06];</w:t>
      </w:r>
      <w:r w:rsidRPr="00390B73">
        <w:rPr>
          <w:rFonts w:ascii="Arial" w:hAnsi="Arial" w:cs="Arial"/>
          <w:i/>
          <w:sz w:val="22"/>
          <w:szCs w:val="22"/>
          <w:lang w:eastAsia="zh-CN"/>
        </w:rPr>
        <w:t xml:space="preserve"> </w:t>
      </w:r>
      <w:r w:rsidRPr="00390B73">
        <w:rPr>
          <w:rFonts w:ascii="Arial" w:hAnsi="Arial" w:cs="Arial"/>
          <w:sz w:val="22"/>
          <w:szCs w:val="22"/>
          <w:lang w:eastAsia="zh-CN"/>
        </w:rPr>
        <w:t xml:space="preserve">group 2: </w:t>
      </w:r>
      <w:r w:rsidRPr="00390B73">
        <w:rPr>
          <w:rFonts w:ascii="Arial" w:hAnsi="Arial" w:cs="Arial"/>
          <w:i/>
          <w:sz w:val="22"/>
          <w:szCs w:val="22"/>
        </w:rPr>
        <w:sym w:font="Symbol" w:char="F061"/>
      </w:r>
      <w:r w:rsidRPr="00390B73">
        <w:rPr>
          <w:rFonts w:ascii="Arial" w:hAnsi="Arial" w:cs="Arial"/>
          <w:sz w:val="22"/>
          <w:szCs w:val="22"/>
          <w:lang w:eastAsia="zh-CN"/>
        </w:rPr>
        <w:t xml:space="preserve"> = .65, </w:t>
      </w:r>
      <w:r w:rsidRPr="00390B73">
        <w:rPr>
          <w:rFonts w:ascii="Arial" w:hAnsi="Arial" w:cs="Arial"/>
          <w:i/>
          <w:sz w:val="22"/>
          <w:szCs w:val="22"/>
          <w:lang w:eastAsia="zh-CN"/>
        </w:rPr>
        <w:t>M</w:t>
      </w:r>
      <w:r w:rsidRPr="00390B73">
        <w:rPr>
          <w:rFonts w:ascii="Arial" w:hAnsi="Arial" w:cs="Arial"/>
          <w:sz w:val="22"/>
          <w:szCs w:val="22"/>
          <w:lang w:eastAsia="zh-CN"/>
        </w:rPr>
        <w:t xml:space="preserve"> = 3.86, </w:t>
      </w:r>
      <w:r w:rsidRPr="00390B73">
        <w:rPr>
          <w:rFonts w:ascii="Arial" w:hAnsi="Arial" w:cs="Arial"/>
          <w:i/>
          <w:sz w:val="22"/>
          <w:szCs w:val="22"/>
          <w:lang w:eastAsia="zh-CN"/>
        </w:rPr>
        <w:t>SD</w:t>
      </w:r>
      <w:r w:rsidRPr="00390B73">
        <w:rPr>
          <w:rFonts w:ascii="Arial" w:hAnsi="Arial" w:cs="Arial"/>
          <w:sz w:val="22"/>
          <w:szCs w:val="22"/>
          <w:lang w:eastAsia="zh-CN"/>
        </w:rPr>
        <w:t xml:space="preserve"> = .55, 95% CI [3.71, 4.02]; </w:t>
      </w:r>
      <w:r w:rsidRPr="00390B73">
        <w:rPr>
          <w:rFonts w:ascii="Arial" w:hAnsi="Arial" w:cs="Arial"/>
          <w:i/>
          <w:sz w:val="22"/>
          <w:szCs w:val="22"/>
          <w:lang w:eastAsia="zh-CN"/>
        </w:rPr>
        <w:t>t</w:t>
      </w:r>
      <w:r w:rsidRPr="00390B73">
        <w:rPr>
          <w:rFonts w:ascii="Arial" w:hAnsi="Arial" w:cs="Arial"/>
          <w:sz w:val="22"/>
          <w:szCs w:val="22"/>
          <w:lang w:eastAsia="zh-CN"/>
        </w:rPr>
        <w:t xml:space="preserve">(50) = .82, </w:t>
      </w:r>
      <w:r w:rsidRPr="00390B73">
        <w:rPr>
          <w:rFonts w:ascii="Arial" w:hAnsi="Arial" w:cs="Arial"/>
          <w:i/>
          <w:sz w:val="22"/>
          <w:szCs w:val="22"/>
          <w:lang w:eastAsia="zh-CN"/>
        </w:rPr>
        <w:t xml:space="preserve">p </w:t>
      </w:r>
      <w:r w:rsidRPr="00390B73">
        <w:rPr>
          <w:rFonts w:ascii="Arial" w:hAnsi="Arial" w:cs="Arial"/>
          <w:sz w:val="22"/>
          <w:szCs w:val="22"/>
          <w:lang w:eastAsia="zh-CN"/>
        </w:rPr>
        <w:t xml:space="preserve">= .418, </w:t>
      </w:r>
      <w:r w:rsidRPr="00390B73">
        <w:rPr>
          <w:rFonts w:ascii="Arial" w:eastAsia="MS Mincho" w:hAnsi="Arial" w:cs="Arial"/>
          <w:sz w:val="22"/>
          <w:szCs w:val="22"/>
        </w:rPr>
        <w:t>95% CI for difference [–.09, .21])</w:t>
      </w:r>
      <w:r w:rsidRPr="00390B73">
        <w:rPr>
          <w:rFonts w:ascii="Arial" w:hAnsi="Arial" w:cs="Arial"/>
          <w:sz w:val="22"/>
          <w:szCs w:val="22"/>
          <w:lang w:eastAsia="zh-CN"/>
        </w:rPr>
        <w:t xml:space="preserve">. </w:t>
      </w:r>
    </w:p>
    <w:p w14:paraId="2D290942" w14:textId="77777777" w:rsidR="001A2772" w:rsidRPr="00390B73" w:rsidRDefault="001A2772" w:rsidP="009C38A4">
      <w:pPr>
        <w:pStyle w:val="Heading2"/>
      </w:pPr>
      <w:r w:rsidRPr="00390B73">
        <w:t>Pretest 2: Names</w:t>
      </w:r>
    </w:p>
    <w:p w14:paraId="1A54F63B" w14:textId="77777777" w:rsidR="001A2772" w:rsidRPr="00390B73" w:rsidRDefault="001A2772" w:rsidP="001A2772">
      <w:pPr>
        <w:snapToGrid w:val="0"/>
        <w:spacing w:line="480" w:lineRule="auto"/>
        <w:ind w:firstLine="360"/>
        <w:rPr>
          <w:rFonts w:ascii="Arial" w:hAnsi="Arial" w:cs="Arial"/>
          <w:sz w:val="22"/>
          <w:szCs w:val="22"/>
          <w:lang w:eastAsia="zh-CN"/>
        </w:rPr>
      </w:pPr>
      <w:r w:rsidRPr="00390B73">
        <w:rPr>
          <w:rFonts w:ascii="Arial" w:hAnsi="Arial" w:cs="Arial"/>
          <w:sz w:val="22"/>
          <w:szCs w:val="22"/>
          <w:lang w:eastAsia="zh-CN"/>
        </w:rPr>
        <w:t xml:space="preserve">We recruited 125 London residents for an online study from the subject pool of a leading business school in London (age: </w:t>
      </w:r>
      <w:r w:rsidRPr="00390B73">
        <w:rPr>
          <w:rFonts w:ascii="Arial" w:hAnsi="Arial" w:cs="Arial"/>
          <w:i/>
          <w:sz w:val="22"/>
          <w:szCs w:val="22"/>
          <w:lang w:eastAsia="zh-CN"/>
        </w:rPr>
        <w:t xml:space="preserve">M </w:t>
      </w:r>
      <w:r w:rsidRPr="00390B73">
        <w:rPr>
          <w:rFonts w:ascii="Arial" w:hAnsi="Arial" w:cs="Arial"/>
          <w:sz w:val="22"/>
          <w:szCs w:val="22"/>
          <w:lang w:eastAsia="zh-CN"/>
        </w:rPr>
        <w:t xml:space="preserve">= 34.87, </w:t>
      </w:r>
      <w:r w:rsidRPr="00390B73">
        <w:rPr>
          <w:rFonts w:ascii="Arial" w:hAnsi="Arial" w:cs="Arial"/>
          <w:i/>
          <w:sz w:val="22"/>
          <w:szCs w:val="22"/>
          <w:lang w:eastAsia="zh-CN"/>
        </w:rPr>
        <w:t>SD</w:t>
      </w:r>
      <w:r w:rsidRPr="00390B73">
        <w:rPr>
          <w:rFonts w:ascii="Arial" w:hAnsi="Arial" w:cs="Arial"/>
          <w:sz w:val="22"/>
          <w:szCs w:val="22"/>
          <w:lang w:eastAsia="zh-CN"/>
        </w:rPr>
        <w:t xml:space="preserve"> = 12.58; 74 women, 51 men; 102 employed; 115 with a bachelor’s or higher degree; 63 with leader experience; 37 self-identified as White British, 19 as other White backgrounds, 9 as Black, 22 as East Asian, 30 as South Asian, 1 as Middle Eastern, and 11 as other or mixed ethnic backgrounds). We presented participants with eight stereotypical White male and female names. Most participants indicated the four male </w:t>
      </w:r>
      <w:r w:rsidRPr="00390B73">
        <w:rPr>
          <w:rFonts w:ascii="Arial" w:hAnsi="Arial" w:cs="Arial"/>
          <w:sz w:val="22"/>
          <w:szCs w:val="22"/>
          <w:lang w:eastAsia="zh-CN"/>
        </w:rPr>
        <w:lastRenderedPageBreak/>
        <w:t>names’ gender as male (95.2% – 98.4%) and the four female names’ gender as female (90.4% – 97.6%). Most participants perceived the names’ race as “White British” or “other White backgrounds” (72.8% – 89.6%). In the main study, we randomly assigned the female names to the four resumes in one group and the male names to the four resumes in the other group.</w:t>
      </w:r>
    </w:p>
    <w:p w14:paraId="4876F353" w14:textId="77777777" w:rsidR="001A2772" w:rsidRPr="00390B73" w:rsidRDefault="001A2772" w:rsidP="001A2772">
      <w:pPr>
        <w:pStyle w:val="NoSpacing1"/>
        <w:snapToGrid w:val="0"/>
        <w:spacing w:line="480" w:lineRule="auto"/>
        <w:rPr>
          <w:rFonts w:cs="Arial"/>
          <w:bCs/>
          <w:iCs/>
          <w:sz w:val="22"/>
          <w:szCs w:val="22"/>
        </w:rPr>
      </w:pPr>
    </w:p>
    <w:p w14:paraId="16619258" w14:textId="77777777" w:rsidR="001A2772" w:rsidRPr="00390B73" w:rsidRDefault="001A2772" w:rsidP="001A2772">
      <w:pPr>
        <w:pStyle w:val="NoSpacing1"/>
        <w:snapToGrid w:val="0"/>
        <w:spacing w:line="480" w:lineRule="auto"/>
        <w:rPr>
          <w:rFonts w:cs="Arial"/>
          <w:bCs/>
          <w:iCs/>
          <w:sz w:val="22"/>
          <w:szCs w:val="22"/>
        </w:rPr>
      </w:pPr>
      <w:r w:rsidRPr="00390B73">
        <w:rPr>
          <w:rFonts w:cs="Arial"/>
          <w:bCs/>
          <w:iCs/>
          <w:sz w:val="22"/>
          <w:szCs w:val="22"/>
        </w:rPr>
        <w:br w:type="page"/>
      </w:r>
    </w:p>
    <w:p w14:paraId="3837EF9E" w14:textId="6D8855B0" w:rsidR="001A2772" w:rsidRPr="00390B73" w:rsidRDefault="001A2772" w:rsidP="009C38A4">
      <w:pPr>
        <w:pStyle w:val="Heading1"/>
      </w:pPr>
      <w:bookmarkStart w:id="1" w:name="_Toc130110839"/>
      <w:r>
        <w:lastRenderedPageBreak/>
        <w:t>Section</w:t>
      </w:r>
      <w:r w:rsidRPr="00390B73">
        <w:t xml:space="preserve"> </w:t>
      </w:r>
      <w:r>
        <w:t>B</w:t>
      </w:r>
      <w:r w:rsidRPr="00390B73">
        <w:t>: Pretests</w:t>
      </w:r>
      <w:r>
        <w:t xml:space="preserve"> (</w:t>
      </w:r>
      <w:r w:rsidRPr="00390B73">
        <w:t>Study 3</w:t>
      </w:r>
      <w:r>
        <w:t>)</w:t>
      </w:r>
      <w:bookmarkEnd w:id="1"/>
    </w:p>
    <w:p w14:paraId="54F05C56" w14:textId="77777777" w:rsidR="001A2772" w:rsidRPr="00390B73" w:rsidRDefault="001A2772" w:rsidP="009C38A4">
      <w:pPr>
        <w:pStyle w:val="Heading2"/>
      </w:pPr>
      <w:r w:rsidRPr="00390B73">
        <w:t>Pretest 1: Manipulation Check</w:t>
      </w:r>
    </w:p>
    <w:p w14:paraId="24132437" w14:textId="77777777" w:rsidR="001A2772" w:rsidRPr="00390B73" w:rsidRDefault="001A2772" w:rsidP="001A2772">
      <w:pPr>
        <w:snapToGrid w:val="0"/>
        <w:spacing w:line="480" w:lineRule="auto"/>
        <w:ind w:firstLine="360"/>
        <w:rPr>
          <w:rFonts w:ascii="Arial" w:hAnsi="Arial" w:cs="Arial"/>
          <w:sz w:val="22"/>
          <w:szCs w:val="22"/>
        </w:rPr>
      </w:pPr>
      <w:r w:rsidRPr="00390B73">
        <w:rPr>
          <w:rFonts w:ascii="Arial" w:hAnsi="Arial" w:cs="Arial"/>
          <w:sz w:val="22"/>
          <w:szCs w:val="22"/>
        </w:rPr>
        <w:t>We created two articles that cited purported scientific evidence to make the case that leadership potential is either nonuniversal or universal. We recruited 158 participants from Amazon Mechanical Turk (</w:t>
      </w:r>
      <w:r w:rsidRPr="00390B73">
        <w:rPr>
          <w:rFonts w:ascii="Arial" w:hAnsi="Arial" w:cs="Arial"/>
          <w:iCs/>
          <w:sz w:val="22"/>
          <w:szCs w:val="22"/>
        </w:rPr>
        <w:t xml:space="preserve">age: </w:t>
      </w:r>
      <w:r w:rsidRPr="00390B73">
        <w:rPr>
          <w:rFonts w:ascii="Arial" w:hAnsi="Arial" w:cs="Arial"/>
          <w:i/>
          <w:sz w:val="22"/>
          <w:szCs w:val="22"/>
        </w:rPr>
        <w:t>M</w:t>
      </w:r>
      <w:r w:rsidRPr="00390B73">
        <w:rPr>
          <w:rFonts w:ascii="Arial" w:hAnsi="Arial" w:cs="Arial"/>
          <w:sz w:val="22"/>
          <w:szCs w:val="22"/>
        </w:rPr>
        <w:t xml:space="preserve"> = 35.70 years, </w:t>
      </w:r>
      <w:r w:rsidRPr="00390B73">
        <w:rPr>
          <w:rFonts w:ascii="Arial" w:hAnsi="Arial" w:cs="Arial"/>
          <w:i/>
          <w:sz w:val="22"/>
          <w:szCs w:val="22"/>
        </w:rPr>
        <w:t>SD</w:t>
      </w:r>
      <w:r w:rsidRPr="00390B73">
        <w:rPr>
          <w:rFonts w:ascii="Arial" w:hAnsi="Arial" w:cs="Arial"/>
          <w:sz w:val="22"/>
          <w:szCs w:val="22"/>
        </w:rPr>
        <w:t xml:space="preserve"> = 12.14; 64 women, 94 men), who were randomly assigned to one of two conditions. In the nonuniversal mindset condition, the article was titled, “New research confirms: Only some people have high leadership potential,” and in the universal mindset condition, it was titled, “New research confirms: Nearly everyone has high leadership potential.” </w:t>
      </w:r>
    </w:p>
    <w:p w14:paraId="0D6104B6" w14:textId="46FE1635" w:rsidR="001A2772" w:rsidRPr="00390B73" w:rsidRDefault="001A2772" w:rsidP="001A2772">
      <w:pPr>
        <w:snapToGrid w:val="0"/>
        <w:spacing w:line="480" w:lineRule="auto"/>
        <w:ind w:firstLine="360"/>
        <w:rPr>
          <w:rFonts w:ascii="Arial" w:hAnsi="Arial" w:cs="Arial"/>
          <w:sz w:val="22"/>
          <w:szCs w:val="22"/>
        </w:rPr>
      </w:pPr>
      <w:r w:rsidRPr="00390B73">
        <w:rPr>
          <w:rFonts w:ascii="Arial" w:hAnsi="Arial" w:cs="Arial"/>
          <w:sz w:val="22"/>
          <w:szCs w:val="22"/>
          <w:lang w:eastAsia="zh-CN"/>
        </w:rPr>
        <w:t>To measure whether the manipulation influenced universal-nonuniversal mindsets, we asked participants,</w:t>
      </w:r>
      <w:r w:rsidRPr="00390B73">
        <w:rPr>
          <w:rFonts w:ascii="Arial" w:hAnsi="Arial" w:cs="Arial"/>
          <w:sz w:val="22"/>
          <w:szCs w:val="22"/>
        </w:rPr>
        <w:t xml:space="preserve"> “Think about leaders, that is, people in positions of high power and authority in companies and government. Leadership potential refers to people’s capacity to act as a successful leader at some point in their life. Do you believe that nearly everyone has high leadership potential, or that only some people have high leadership potential?” </w:t>
      </w:r>
      <w:r w:rsidRPr="00390B73">
        <w:rPr>
          <w:rFonts w:ascii="Arial" w:hAnsi="Arial" w:cs="Arial"/>
          <w:sz w:val="22"/>
          <w:szCs w:val="22"/>
          <w:lang w:eastAsia="zh-CN"/>
        </w:rPr>
        <w:t xml:space="preserve">Participants responded on a bipolar scale ranging from </w:t>
      </w:r>
      <w:r w:rsidRPr="00390B73">
        <w:rPr>
          <w:rFonts w:ascii="Arial" w:hAnsi="Arial" w:cs="Arial"/>
          <w:sz w:val="22"/>
          <w:szCs w:val="22"/>
        </w:rPr>
        <w:t>1 = “Almost all people have high leadership potential</w:t>
      </w:r>
      <w:r w:rsidRPr="00390B73">
        <w:rPr>
          <w:rFonts w:ascii="Arial" w:hAnsi="Arial" w:cs="Arial"/>
          <w:iCs/>
          <w:sz w:val="22"/>
          <w:szCs w:val="22"/>
        </w:rPr>
        <w:t>”</w:t>
      </w:r>
      <w:r w:rsidRPr="00390B73">
        <w:rPr>
          <w:rFonts w:ascii="Arial" w:hAnsi="Arial" w:cs="Arial"/>
          <w:sz w:val="22"/>
          <w:szCs w:val="22"/>
        </w:rPr>
        <w:t xml:space="preserve"> to 20 = “Only some people have high leadership potential</w:t>
      </w:r>
      <w:r w:rsidRPr="00390B73">
        <w:rPr>
          <w:rFonts w:ascii="Arial" w:hAnsi="Arial" w:cs="Arial"/>
          <w:iCs/>
          <w:sz w:val="22"/>
          <w:szCs w:val="22"/>
        </w:rPr>
        <w:t>” (adapted from Rattan et al., 2012, Study 5; the observed scale range was 1 to 20</w:t>
      </w:r>
      <w:r w:rsidRPr="00390B73">
        <w:rPr>
          <w:rFonts w:ascii="Arial" w:hAnsi="Arial" w:cs="Arial"/>
          <w:sz w:val="22"/>
          <w:szCs w:val="22"/>
        </w:rPr>
        <w:t>). Participants in the nonuniversal mindset condition (</w:t>
      </w:r>
      <w:r w:rsidRPr="00390B73">
        <w:rPr>
          <w:rFonts w:ascii="Arial" w:hAnsi="Arial" w:cs="Arial"/>
          <w:i/>
          <w:sz w:val="22"/>
          <w:szCs w:val="22"/>
        </w:rPr>
        <w:t>M</w:t>
      </w:r>
      <w:r w:rsidRPr="00390B73">
        <w:rPr>
          <w:rFonts w:ascii="Arial" w:hAnsi="Arial" w:cs="Arial"/>
          <w:sz w:val="22"/>
          <w:szCs w:val="22"/>
        </w:rPr>
        <w:t xml:space="preserve"> = 14.74, </w:t>
      </w:r>
      <w:r w:rsidRPr="00390B73">
        <w:rPr>
          <w:rFonts w:ascii="Arial" w:hAnsi="Arial" w:cs="Arial"/>
          <w:i/>
          <w:sz w:val="22"/>
          <w:szCs w:val="22"/>
        </w:rPr>
        <w:t>SD</w:t>
      </w:r>
      <w:r w:rsidRPr="00390B73">
        <w:rPr>
          <w:rFonts w:ascii="Arial" w:hAnsi="Arial" w:cs="Arial"/>
          <w:sz w:val="22"/>
          <w:szCs w:val="22"/>
        </w:rPr>
        <w:t xml:space="preserve"> = 4.25</w:t>
      </w:r>
      <w:r w:rsidRPr="00390B73">
        <w:rPr>
          <w:rFonts w:ascii="Arial" w:hAnsi="Arial" w:cs="Arial"/>
          <w:sz w:val="22"/>
          <w:szCs w:val="22"/>
          <w:lang w:eastAsia="zh-CN"/>
        </w:rPr>
        <w:t>, 95% CI [13.55, 15.92]</w:t>
      </w:r>
      <w:r w:rsidRPr="00390B73">
        <w:rPr>
          <w:rFonts w:ascii="Arial" w:hAnsi="Arial" w:cs="Arial"/>
          <w:sz w:val="22"/>
          <w:szCs w:val="22"/>
        </w:rPr>
        <w:t>) indicated a significantly stronger belief about nonuniversal leadership potential than did participants in the universal mindset condition (</w:t>
      </w:r>
      <w:r w:rsidRPr="00390B73">
        <w:rPr>
          <w:rFonts w:ascii="Arial" w:hAnsi="Arial" w:cs="Arial"/>
          <w:i/>
          <w:sz w:val="22"/>
          <w:szCs w:val="22"/>
        </w:rPr>
        <w:t>M</w:t>
      </w:r>
      <w:r w:rsidRPr="00390B73">
        <w:rPr>
          <w:rFonts w:ascii="Arial" w:hAnsi="Arial" w:cs="Arial"/>
          <w:sz w:val="22"/>
          <w:szCs w:val="22"/>
        </w:rPr>
        <w:t xml:space="preserve"> = 9.04, </w:t>
      </w:r>
      <w:r w:rsidRPr="00390B73">
        <w:rPr>
          <w:rFonts w:ascii="Arial" w:hAnsi="Arial" w:cs="Arial"/>
          <w:i/>
          <w:sz w:val="22"/>
          <w:szCs w:val="22"/>
        </w:rPr>
        <w:t>SD</w:t>
      </w:r>
      <w:r w:rsidRPr="00390B73">
        <w:rPr>
          <w:rFonts w:ascii="Arial" w:hAnsi="Arial" w:cs="Arial"/>
          <w:sz w:val="22"/>
          <w:szCs w:val="22"/>
        </w:rPr>
        <w:t xml:space="preserve"> = 5.99, </w:t>
      </w:r>
      <w:r w:rsidRPr="00390B73">
        <w:rPr>
          <w:rFonts w:ascii="Arial" w:hAnsi="Arial" w:cs="Arial"/>
          <w:sz w:val="22"/>
          <w:szCs w:val="22"/>
          <w:lang w:eastAsia="zh-CN"/>
        </w:rPr>
        <w:t xml:space="preserve">95% CI [7.90, 10.18]; </w:t>
      </w:r>
      <w:r w:rsidRPr="00390B73">
        <w:rPr>
          <w:rFonts w:ascii="Arial" w:hAnsi="Arial" w:cs="Arial"/>
          <w:i/>
          <w:sz w:val="22"/>
          <w:szCs w:val="22"/>
        </w:rPr>
        <w:t>t</w:t>
      </w:r>
      <w:r w:rsidRPr="00390B73">
        <w:rPr>
          <w:rFonts w:ascii="Arial" w:hAnsi="Arial" w:cs="Arial"/>
          <w:sz w:val="22"/>
          <w:szCs w:val="22"/>
        </w:rPr>
        <w:t xml:space="preserve">(156) = 6.85, </w:t>
      </w:r>
      <w:r w:rsidRPr="00390B73">
        <w:rPr>
          <w:rFonts w:ascii="Arial" w:hAnsi="Arial" w:cs="Arial"/>
          <w:i/>
          <w:sz w:val="22"/>
          <w:szCs w:val="22"/>
        </w:rPr>
        <w:t>p</w:t>
      </w:r>
      <w:r w:rsidRPr="00390B73">
        <w:rPr>
          <w:rFonts w:ascii="Arial" w:hAnsi="Arial" w:cs="Arial"/>
          <w:sz w:val="22"/>
          <w:szCs w:val="22"/>
        </w:rPr>
        <w:t xml:space="preserve"> &lt; .001, </w:t>
      </w:r>
      <w:r w:rsidRPr="00390B73">
        <w:rPr>
          <w:rFonts w:ascii="Arial" w:hAnsi="Arial" w:cs="Arial"/>
          <w:i/>
          <w:iCs/>
          <w:sz w:val="22"/>
          <w:szCs w:val="22"/>
        </w:rPr>
        <w:t>d</w:t>
      </w:r>
      <w:r w:rsidRPr="00390B73">
        <w:rPr>
          <w:rFonts w:ascii="Arial" w:hAnsi="Arial" w:cs="Arial"/>
          <w:sz w:val="22"/>
          <w:szCs w:val="22"/>
        </w:rPr>
        <w:t xml:space="preserve"> = 1.10</w:t>
      </w:r>
      <w:r w:rsidRPr="00390B73">
        <w:rPr>
          <w:rFonts w:ascii="Arial" w:hAnsi="Arial" w:cs="Arial"/>
          <w:sz w:val="22"/>
          <w:szCs w:val="22"/>
          <w:lang w:eastAsia="zh-CN"/>
        </w:rPr>
        <w:t xml:space="preserve">, </w:t>
      </w:r>
      <w:r w:rsidRPr="00390B73">
        <w:rPr>
          <w:rFonts w:ascii="Arial" w:hAnsi="Arial" w:cs="Arial"/>
          <w:sz w:val="22"/>
          <w:szCs w:val="22"/>
        </w:rPr>
        <w:t xml:space="preserve">95% CI </w:t>
      </w:r>
      <w:r w:rsidRPr="00390B73">
        <w:rPr>
          <w:rFonts w:ascii="Arial" w:eastAsia="MS Mincho" w:hAnsi="Arial" w:cs="Arial"/>
          <w:sz w:val="22"/>
          <w:szCs w:val="22"/>
        </w:rPr>
        <w:t xml:space="preserve">for difference </w:t>
      </w:r>
      <w:r w:rsidRPr="00390B73">
        <w:rPr>
          <w:rFonts w:ascii="Arial" w:hAnsi="Arial" w:cs="Arial"/>
          <w:sz w:val="22"/>
          <w:szCs w:val="22"/>
        </w:rPr>
        <w:t>[</w:t>
      </w:r>
      <w:r w:rsidRPr="00390B73">
        <w:rPr>
          <w:rFonts w:ascii="Arial" w:eastAsia="MS Mincho" w:hAnsi="Arial" w:cs="Arial"/>
          <w:sz w:val="22"/>
          <w:szCs w:val="22"/>
        </w:rPr>
        <w:t>–</w:t>
      </w:r>
      <w:r w:rsidRPr="00390B73">
        <w:rPr>
          <w:rFonts w:ascii="Arial" w:hAnsi="Arial" w:cs="Arial"/>
          <w:sz w:val="22"/>
          <w:szCs w:val="22"/>
        </w:rPr>
        <w:t xml:space="preserve">7.90, </w:t>
      </w:r>
      <w:r w:rsidRPr="00390B73">
        <w:rPr>
          <w:rFonts w:ascii="Arial" w:eastAsia="MS Mincho" w:hAnsi="Arial" w:cs="Arial"/>
          <w:sz w:val="22"/>
          <w:szCs w:val="22"/>
        </w:rPr>
        <w:t>–</w:t>
      </w:r>
      <w:r w:rsidRPr="00390B73">
        <w:rPr>
          <w:rFonts w:ascii="Arial" w:hAnsi="Arial" w:cs="Arial"/>
          <w:sz w:val="22"/>
          <w:szCs w:val="22"/>
          <w:lang w:eastAsia="zh-CN"/>
        </w:rPr>
        <w:t>4.06</w:t>
      </w:r>
      <w:r w:rsidRPr="00390B73">
        <w:rPr>
          <w:rFonts w:ascii="Arial" w:hAnsi="Arial" w:cs="Arial"/>
          <w:sz w:val="22"/>
          <w:szCs w:val="22"/>
        </w:rPr>
        <w:t>]).</w:t>
      </w:r>
    </w:p>
    <w:p w14:paraId="5DFE6C78" w14:textId="77777777" w:rsidR="001A2772" w:rsidRPr="00390B73" w:rsidRDefault="001A2772" w:rsidP="001A2772">
      <w:pPr>
        <w:snapToGrid w:val="0"/>
        <w:spacing w:line="480" w:lineRule="auto"/>
        <w:ind w:firstLine="360"/>
        <w:rPr>
          <w:rFonts w:ascii="Arial" w:hAnsi="Arial" w:cs="Arial"/>
          <w:sz w:val="22"/>
          <w:szCs w:val="22"/>
          <w:lang w:eastAsia="zh-CN"/>
        </w:rPr>
      </w:pPr>
      <w:r w:rsidRPr="00390B73">
        <w:rPr>
          <w:rFonts w:ascii="Arial" w:hAnsi="Arial" w:cs="Arial"/>
          <w:sz w:val="22"/>
          <w:szCs w:val="22"/>
          <w:lang w:eastAsia="zh-CN"/>
        </w:rPr>
        <w:t xml:space="preserve">To measure whether the manipulation influenced fixed-growth mindsets, we also asked participants, “Think about leaders, that is, people in positions of high power and authority in companies and government. Leadership ability refers to people’s capacity to act as a successful leader. Do you believe that people have a certain leadership ability, and they can’t really do much to improve it or that people can always substantially improve their leadership ability?” </w:t>
      </w:r>
      <w:r w:rsidRPr="00390B73">
        <w:rPr>
          <w:rFonts w:ascii="Arial" w:hAnsi="Arial" w:cs="Arial"/>
          <w:sz w:val="22"/>
          <w:szCs w:val="22"/>
          <w:lang w:eastAsia="zh-CN"/>
        </w:rPr>
        <w:lastRenderedPageBreak/>
        <w:t>Participants responded on a bipolar scale ranging from 1 = “</w:t>
      </w:r>
      <w:r w:rsidRPr="00390B73">
        <w:rPr>
          <w:rFonts w:ascii="Arial" w:hAnsi="Arial" w:cs="Arial"/>
          <w:sz w:val="22"/>
          <w:szCs w:val="22"/>
        </w:rPr>
        <w:t>Leadership ability cannot be improved</w:t>
      </w:r>
      <w:r w:rsidRPr="00390B73">
        <w:rPr>
          <w:rFonts w:ascii="Arial" w:hAnsi="Arial" w:cs="Arial"/>
          <w:iCs/>
          <w:sz w:val="22"/>
          <w:szCs w:val="22"/>
          <w:lang w:eastAsia="zh-CN"/>
        </w:rPr>
        <w:t>”</w:t>
      </w:r>
      <w:r w:rsidRPr="00390B73">
        <w:rPr>
          <w:rFonts w:ascii="Arial" w:hAnsi="Arial" w:cs="Arial"/>
          <w:sz w:val="22"/>
          <w:szCs w:val="22"/>
          <w:lang w:eastAsia="zh-CN"/>
        </w:rPr>
        <w:t xml:space="preserve"> to 20 = “</w:t>
      </w:r>
      <w:r w:rsidRPr="00390B73">
        <w:rPr>
          <w:rFonts w:ascii="Arial" w:hAnsi="Arial" w:cs="Arial"/>
          <w:sz w:val="22"/>
          <w:szCs w:val="22"/>
        </w:rPr>
        <w:t>Leadership ability can be improved substantially</w:t>
      </w:r>
      <w:r w:rsidRPr="00390B73">
        <w:rPr>
          <w:rFonts w:ascii="Arial" w:hAnsi="Arial" w:cs="Arial"/>
          <w:iCs/>
          <w:sz w:val="22"/>
          <w:szCs w:val="22"/>
          <w:lang w:eastAsia="zh-CN"/>
        </w:rPr>
        <w:t>”</w:t>
      </w:r>
      <w:r w:rsidRPr="00390B73">
        <w:rPr>
          <w:rFonts w:ascii="Arial" w:hAnsi="Arial" w:cs="Arial"/>
          <w:i/>
          <w:sz w:val="22"/>
          <w:szCs w:val="22"/>
          <w:lang w:eastAsia="zh-CN"/>
        </w:rPr>
        <w:t xml:space="preserve"> </w:t>
      </w:r>
      <w:r w:rsidRPr="00390B73">
        <w:rPr>
          <w:rFonts w:ascii="Arial" w:hAnsi="Arial" w:cs="Arial"/>
          <w:iCs/>
          <w:sz w:val="22"/>
          <w:szCs w:val="22"/>
        </w:rPr>
        <w:t>(adapted from Rattan et al., 2012, Study 5; the observed scale range was 1 to 20</w:t>
      </w:r>
      <w:r w:rsidRPr="00390B73">
        <w:rPr>
          <w:rFonts w:ascii="Arial" w:hAnsi="Arial" w:cs="Arial"/>
          <w:sz w:val="22"/>
          <w:szCs w:val="22"/>
        </w:rPr>
        <w:t>)</w:t>
      </w:r>
      <w:r w:rsidRPr="00390B73">
        <w:rPr>
          <w:rFonts w:ascii="Arial" w:hAnsi="Arial" w:cs="Arial"/>
          <w:sz w:val="22"/>
          <w:szCs w:val="22"/>
          <w:lang w:eastAsia="zh-CN"/>
        </w:rPr>
        <w:t>. There was no significant difference in participants’ fixed-growth beliefs about leadership ability between the nonuniversal condition (</w:t>
      </w:r>
      <w:r w:rsidRPr="00390B73">
        <w:rPr>
          <w:rFonts w:ascii="Arial" w:hAnsi="Arial" w:cs="Arial"/>
          <w:i/>
          <w:sz w:val="22"/>
          <w:szCs w:val="22"/>
          <w:lang w:eastAsia="zh-CN"/>
        </w:rPr>
        <w:t>M</w:t>
      </w:r>
      <w:r w:rsidRPr="00390B73">
        <w:rPr>
          <w:rFonts w:ascii="Arial" w:hAnsi="Arial" w:cs="Arial"/>
          <w:sz w:val="22"/>
          <w:szCs w:val="22"/>
          <w:lang w:eastAsia="zh-CN"/>
        </w:rPr>
        <w:t xml:space="preserve"> = 13.54, </w:t>
      </w:r>
      <w:r w:rsidRPr="00390B73">
        <w:rPr>
          <w:rFonts w:ascii="Arial" w:hAnsi="Arial" w:cs="Arial"/>
          <w:i/>
          <w:sz w:val="22"/>
          <w:szCs w:val="22"/>
          <w:lang w:eastAsia="zh-CN"/>
        </w:rPr>
        <w:t>SD</w:t>
      </w:r>
      <w:r w:rsidRPr="00390B73">
        <w:rPr>
          <w:rFonts w:ascii="Arial" w:hAnsi="Arial" w:cs="Arial"/>
          <w:sz w:val="22"/>
          <w:szCs w:val="22"/>
          <w:lang w:eastAsia="zh-CN"/>
        </w:rPr>
        <w:t xml:space="preserve"> = 4.52, 95% CI [12.51, 14.57]) and the universal condition (</w:t>
      </w:r>
      <w:r w:rsidRPr="00390B73">
        <w:rPr>
          <w:rFonts w:ascii="Arial" w:hAnsi="Arial" w:cs="Arial"/>
          <w:i/>
          <w:sz w:val="22"/>
          <w:szCs w:val="22"/>
          <w:lang w:eastAsia="zh-CN"/>
        </w:rPr>
        <w:t>M</w:t>
      </w:r>
      <w:r w:rsidRPr="00390B73">
        <w:rPr>
          <w:rFonts w:ascii="Arial" w:hAnsi="Arial" w:cs="Arial"/>
          <w:sz w:val="22"/>
          <w:szCs w:val="22"/>
          <w:lang w:eastAsia="zh-CN"/>
        </w:rPr>
        <w:t xml:space="preserve"> = 14.10, </w:t>
      </w:r>
      <w:r w:rsidRPr="00390B73">
        <w:rPr>
          <w:rFonts w:ascii="Arial" w:hAnsi="Arial" w:cs="Arial"/>
          <w:i/>
          <w:sz w:val="22"/>
          <w:szCs w:val="22"/>
          <w:lang w:eastAsia="zh-CN"/>
        </w:rPr>
        <w:t>SD</w:t>
      </w:r>
      <w:r w:rsidRPr="00390B73">
        <w:rPr>
          <w:rFonts w:ascii="Arial" w:hAnsi="Arial" w:cs="Arial"/>
          <w:sz w:val="22"/>
          <w:szCs w:val="22"/>
          <w:lang w:eastAsia="zh-CN"/>
        </w:rPr>
        <w:t xml:space="preserve"> = 4.55, , 95% CI [13.11, 15.09]; </w:t>
      </w:r>
      <w:r w:rsidRPr="00390B73">
        <w:rPr>
          <w:rFonts w:ascii="Arial" w:hAnsi="Arial" w:cs="Arial"/>
          <w:i/>
          <w:sz w:val="22"/>
          <w:szCs w:val="22"/>
          <w:lang w:eastAsia="zh-CN"/>
        </w:rPr>
        <w:t>t</w:t>
      </w:r>
      <w:r w:rsidRPr="00390B73">
        <w:rPr>
          <w:rFonts w:ascii="Arial" w:hAnsi="Arial" w:cs="Arial"/>
          <w:sz w:val="22"/>
          <w:szCs w:val="22"/>
          <w:lang w:eastAsia="zh-CN"/>
        </w:rPr>
        <w:t xml:space="preserve">(156) = .77, </w:t>
      </w:r>
      <w:r w:rsidRPr="00390B73">
        <w:rPr>
          <w:rFonts w:ascii="Arial" w:hAnsi="Arial" w:cs="Arial"/>
          <w:i/>
          <w:sz w:val="22"/>
          <w:szCs w:val="22"/>
          <w:lang w:eastAsia="zh-CN"/>
        </w:rPr>
        <w:t>p</w:t>
      </w:r>
      <w:r w:rsidRPr="00390B73">
        <w:rPr>
          <w:rFonts w:ascii="Arial" w:hAnsi="Arial" w:cs="Arial"/>
          <w:sz w:val="22"/>
          <w:szCs w:val="22"/>
          <w:lang w:eastAsia="zh-CN"/>
        </w:rPr>
        <w:t xml:space="preserve"> = .441, </w:t>
      </w:r>
      <w:r w:rsidRPr="00390B73">
        <w:rPr>
          <w:rFonts w:ascii="Arial" w:hAnsi="Arial" w:cs="Arial"/>
          <w:i/>
          <w:iCs/>
          <w:sz w:val="22"/>
          <w:szCs w:val="22"/>
          <w:lang w:eastAsia="zh-CN"/>
        </w:rPr>
        <w:t>d</w:t>
      </w:r>
      <w:r w:rsidRPr="00390B73">
        <w:rPr>
          <w:rFonts w:ascii="Arial" w:hAnsi="Arial" w:cs="Arial"/>
          <w:sz w:val="22"/>
          <w:szCs w:val="22"/>
          <w:lang w:eastAsia="zh-CN"/>
        </w:rPr>
        <w:t xml:space="preserve"> = .123, </w:t>
      </w:r>
      <w:r w:rsidRPr="00390B73">
        <w:rPr>
          <w:rFonts w:ascii="Arial" w:hAnsi="Arial" w:cs="Arial"/>
          <w:sz w:val="22"/>
          <w:szCs w:val="22"/>
        </w:rPr>
        <w:t xml:space="preserve">95% CI </w:t>
      </w:r>
      <w:r w:rsidRPr="00390B73">
        <w:rPr>
          <w:rFonts w:ascii="Arial" w:eastAsia="MS Mincho" w:hAnsi="Arial" w:cs="Arial"/>
          <w:sz w:val="22"/>
          <w:szCs w:val="22"/>
        </w:rPr>
        <w:t xml:space="preserve">for difference </w:t>
      </w:r>
      <w:r w:rsidRPr="00390B73">
        <w:rPr>
          <w:rFonts w:ascii="Arial" w:hAnsi="Arial" w:cs="Arial"/>
          <w:sz w:val="22"/>
          <w:szCs w:val="22"/>
        </w:rPr>
        <w:t>[</w:t>
      </w:r>
      <w:r w:rsidRPr="00390B73">
        <w:rPr>
          <w:rFonts w:ascii="Arial" w:eastAsia="MS Mincho" w:hAnsi="Arial" w:cs="Arial"/>
          <w:sz w:val="22"/>
          <w:szCs w:val="22"/>
        </w:rPr>
        <w:t>–</w:t>
      </w:r>
      <w:r w:rsidRPr="00390B73">
        <w:rPr>
          <w:rFonts w:ascii="Arial" w:hAnsi="Arial" w:cs="Arial"/>
          <w:sz w:val="22"/>
          <w:szCs w:val="22"/>
          <w:lang w:eastAsia="zh-CN"/>
        </w:rPr>
        <w:t>.87</w:t>
      </w:r>
      <w:r w:rsidRPr="00390B73">
        <w:rPr>
          <w:rFonts w:ascii="Arial" w:hAnsi="Arial" w:cs="Arial"/>
          <w:sz w:val="22"/>
          <w:szCs w:val="22"/>
        </w:rPr>
        <w:t xml:space="preserve">, </w:t>
      </w:r>
      <w:r w:rsidRPr="00390B73">
        <w:rPr>
          <w:rFonts w:ascii="Arial" w:hAnsi="Arial" w:cs="Arial"/>
          <w:sz w:val="22"/>
          <w:szCs w:val="22"/>
          <w:lang w:eastAsia="zh-CN"/>
        </w:rPr>
        <w:t>1.98</w:t>
      </w:r>
      <w:r w:rsidRPr="00390B73">
        <w:rPr>
          <w:rFonts w:ascii="Arial" w:hAnsi="Arial" w:cs="Arial"/>
          <w:sz w:val="22"/>
          <w:szCs w:val="22"/>
        </w:rPr>
        <w:t>]</w:t>
      </w:r>
      <w:r w:rsidRPr="00390B73">
        <w:rPr>
          <w:rFonts w:ascii="Arial" w:hAnsi="Arial" w:cs="Arial"/>
          <w:sz w:val="22"/>
          <w:szCs w:val="22"/>
          <w:lang w:eastAsia="zh-CN"/>
        </w:rPr>
        <w:t xml:space="preserve">). </w:t>
      </w:r>
    </w:p>
    <w:p w14:paraId="049413D6" w14:textId="77777777" w:rsidR="001A2772" w:rsidRPr="00390B73" w:rsidRDefault="001A2772" w:rsidP="001A2772">
      <w:pPr>
        <w:snapToGrid w:val="0"/>
        <w:spacing w:line="480" w:lineRule="auto"/>
        <w:ind w:firstLine="360"/>
        <w:rPr>
          <w:rFonts w:ascii="Arial" w:hAnsi="Arial" w:cs="Arial"/>
          <w:sz w:val="22"/>
          <w:szCs w:val="22"/>
          <w:lang w:eastAsia="zh-CN"/>
        </w:rPr>
      </w:pPr>
      <w:r w:rsidRPr="00390B73">
        <w:rPr>
          <w:rFonts w:ascii="Arial" w:hAnsi="Arial" w:cs="Arial"/>
          <w:sz w:val="22"/>
          <w:szCs w:val="22"/>
          <w:lang w:eastAsia="zh-CN"/>
        </w:rPr>
        <w:t xml:space="preserve">We also measured credibility of the article by asking </w:t>
      </w:r>
      <w:r w:rsidRPr="00390B73">
        <w:rPr>
          <w:rFonts w:ascii="Arial" w:hAnsi="Arial" w:cs="Arial"/>
          <w:sz w:val="22"/>
          <w:szCs w:val="22"/>
        </w:rPr>
        <w:t>participants to rate how credible, believable, and persuasive the article was (1 =</w:t>
      </w:r>
      <w:r w:rsidRPr="00390B73">
        <w:rPr>
          <w:rFonts w:ascii="Arial" w:hAnsi="Arial" w:cs="Arial"/>
          <w:i/>
          <w:sz w:val="22"/>
          <w:szCs w:val="22"/>
        </w:rPr>
        <w:t xml:space="preserve"> not at all</w:t>
      </w:r>
      <w:r w:rsidRPr="00390B73">
        <w:rPr>
          <w:rFonts w:ascii="Arial" w:hAnsi="Arial" w:cs="Arial"/>
          <w:iCs/>
          <w:sz w:val="22"/>
          <w:szCs w:val="22"/>
        </w:rPr>
        <w:t xml:space="preserve"> to</w:t>
      </w:r>
      <w:r w:rsidRPr="00390B73">
        <w:rPr>
          <w:rFonts w:ascii="Arial" w:hAnsi="Arial" w:cs="Arial"/>
          <w:sz w:val="22"/>
          <w:szCs w:val="22"/>
        </w:rPr>
        <w:t xml:space="preserve"> 7 = </w:t>
      </w:r>
      <w:r w:rsidRPr="00390B73">
        <w:rPr>
          <w:rFonts w:ascii="Arial" w:hAnsi="Arial" w:cs="Arial"/>
          <w:i/>
          <w:sz w:val="22"/>
          <w:szCs w:val="22"/>
        </w:rPr>
        <w:t>extremely</w:t>
      </w:r>
      <w:r w:rsidRPr="00390B73">
        <w:rPr>
          <w:rFonts w:ascii="Arial" w:hAnsi="Arial" w:cs="Arial"/>
          <w:sz w:val="22"/>
          <w:szCs w:val="22"/>
        </w:rPr>
        <w:t xml:space="preserve">; </w:t>
      </w:r>
      <w:r w:rsidRPr="00390B73">
        <w:rPr>
          <w:rFonts w:ascii="Arial" w:hAnsi="Arial" w:cs="Arial"/>
          <w:i/>
          <w:sz w:val="22"/>
          <w:szCs w:val="22"/>
        </w:rPr>
        <w:sym w:font="Symbol" w:char="F061"/>
      </w:r>
      <w:r w:rsidRPr="00390B73">
        <w:rPr>
          <w:rFonts w:ascii="Arial" w:hAnsi="Arial" w:cs="Arial"/>
          <w:sz w:val="22"/>
          <w:szCs w:val="22"/>
        </w:rPr>
        <w:t xml:space="preserve"> = .94</w:t>
      </w:r>
      <w:r w:rsidRPr="00390B73">
        <w:rPr>
          <w:rFonts w:ascii="Arial" w:hAnsi="Arial" w:cs="Arial"/>
          <w:iCs/>
          <w:sz w:val="22"/>
          <w:szCs w:val="22"/>
        </w:rPr>
        <w:t>; the observed scale range was 1 to 7</w:t>
      </w:r>
      <w:r w:rsidRPr="00390B73">
        <w:rPr>
          <w:rFonts w:ascii="Arial" w:hAnsi="Arial" w:cs="Arial"/>
          <w:sz w:val="22"/>
          <w:szCs w:val="22"/>
        </w:rPr>
        <w:t>)</w:t>
      </w:r>
      <w:r w:rsidRPr="00390B73">
        <w:rPr>
          <w:rFonts w:ascii="Arial" w:hAnsi="Arial" w:cs="Arial"/>
          <w:sz w:val="22"/>
          <w:szCs w:val="22"/>
          <w:lang w:eastAsia="zh-CN"/>
        </w:rPr>
        <w:t xml:space="preserve">. The two conditions did not significantly differ in this measure (nonuniversal: </w:t>
      </w:r>
      <w:r w:rsidRPr="00390B73">
        <w:rPr>
          <w:rFonts w:ascii="Arial" w:hAnsi="Arial" w:cs="Arial"/>
          <w:i/>
          <w:sz w:val="22"/>
          <w:szCs w:val="22"/>
          <w:lang w:eastAsia="zh-CN"/>
        </w:rPr>
        <w:t>M</w:t>
      </w:r>
      <w:r w:rsidRPr="00390B73">
        <w:rPr>
          <w:rFonts w:ascii="Arial" w:hAnsi="Arial" w:cs="Arial"/>
          <w:sz w:val="22"/>
          <w:szCs w:val="22"/>
          <w:lang w:eastAsia="zh-CN"/>
        </w:rPr>
        <w:t xml:space="preserve"> = 4.44, </w:t>
      </w:r>
      <w:r w:rsidRPr="00390B73">
        <w:rPr>
          <w:rFonts w:ascii="Arial" w:hAnsi="Arial" w:cs="Arial"/>
          <w:i/>
          <w:sz w:val="22"/>
          <w:szCs w:val="22"/>
          <w:lang w:eastAsia="zh-CN"/>
        </w:rPr>
        <w:t>SD</w:t>
      </w:r>
      <w:r w:rsidRPr="00390B73">
        <w:rPr>
          <w:rFonts w:ascii="Arial" w:hAnsi="Arial" w:cs="Arial"/>
          <w:sz w:val="22"/>
          <w:szCs w:val="22"/>
          <w:lang w:eastAsia="zh-CN"/>
        </w:rPr>
        <w:t xml:space="preserve"> = 1.62, 95% CI [4.08, 4.81]; universal: </w:t>
      </w:r>
      <w:r w:rsidRPr="00390B73">
        <w:rPr>
          <w:rFonts w:ascii="Arial" w:hAnsi="Arial" w:cs="Arial"/>
          <w:i/>
          <w:sz w:val="22"/>
          <w:szCs w:val="22"/>
          <w:lang w:eastAsia="zh-CN"/>
        </w:rPr>
        <w:t>M</w:t>
      </w:r>
      <w:r w:rsidRPr="00390B73">
        <w:rPr>
          <w:rFonts w:ascii="Arial" w:hAnsi="Arial" w:cs="Arial"/>
          <w:sz w:val="22"/>
          <w:szCs w:val="22"/>
          <w:lang w:eastAsia="zh-CN"/>
        </w:rPr>
        <w:t xml:space="preserve"> = 4.11, </w:t>
      </w:r>
      <w:r w:rsidRPr="00390B73">
        <w:rPr>
          <w:rFonts w:ascii="Arial" w:hAnsi="Arial" w:cs="Arial"/>
          <w:i/>
          <w:sz w:val="22"/>
          <w:szCs w:val="22"/>
          <w:lang w:eastAsia="zh-CN"/>
        </w:rPr>
        <w:t>SD</w:t>
      </w:r>
      <w:r w:rsidRPr="00390B73">
        <w:rPr>
          <w:rFonts w:ascii="Arial" w:hAnsi="Arial" w:cs="Arial"/>
          <w:sz w:val="22"/>
          <w:szCs w:val="22"/>
          <w:lang w:eastAsia="zh-CN"/>
        </w:rPr>
        <w:t xml:space="preserve"> = 1.59, 95% CI [3.76, 4.46]; </w:t>
      </w:r>
      <w:r w:rsidRPr="00390B73">
        <w:rPr>
          <w:rFonts w:ascii="Arial" w:hAnsi="Arial" w:cs="Arial"/>
          <w:i/>
          <w:sz w:val="22"/>
          <w:szCs w:val="22"/>
          <w:lang w:eastAsia="zh-CN"/>
        </w:rPr>
        <w:t>t</w:t>
      </w:r>
      <w:r w:rsidRPr="00390B73">
        <w:rPr>
          <w:rFonts w:ascii="Arial" w:hAnsi="Arial" w:cs="Arial"/>
          <w:sz w:val="22"/>
          <w:szCs w:val="22"/>
          <w:lang w:eastAsia="zh-CN"/>
        </w:rPr>
        <w:t xml:space="preserve">(156) = 1.32, </w:t>
      </w:r>
      <w:r w:rsidRPr="00390B73">
        <w:rPr>
          <w:rFonts w:ascii="Arial" w:hAnsi="Arial" w:cs="Arial"/>
          <w:i/>
          <w:sz w:val="22"/>
          <w:szCs w:val="22"/>
          <w:lang w:eastAsia="zh-CN"/>
        </w:rPr>
        <w:t>p</w:t>
      </w:r>
      <w:r w:rsidRPr="00390B73">
        <w:rPr>
          <w:rFonts w:ascii="Arial" w:hAnsi="Arial" w:cs="Arial"/>
          <w:sz w:val="22"/>
          <w:szCs w:val="22"/>
          <w:lang w:eastAsia="zh-CN"/>
        </w:rPr>
        <w:t xml:space="preserve"> = .188, </w:t>
      </w:r>
      <w:r w:rsidRPr="00390B73">
        <w:rPr>
          <w:rFonts w:ascii="Arial" w:hAnsi="Arial" w:cs="Arial"/>
          <w:i/>
          <w:iCs/>
          <w:sz w:val="22"/>
          <w:szCs w:val="22"/>
          <w:lang w:eastAsia="zh-CN"/>
        </w:rPr>
        <w:t>d</w:t>
      </w:r>
      <w:r w:rsidRPr="00390B73">
        <w:rPr>
          <w:rFonts w:ascii="Arial" w:hAnsi="Arial" w:cs="Arial"/>
          <w:sz w:val="22"/>
          <w:szCs w:val="22"/>
          <w:lang w:eastAsia="zh-CN"/>
        </w:rPr>
        <w:t xml:space="preserve"> = .211, </w:t>
      </w:r>
      <w:r w:rsidRPr="00390B73">
        <w:rPr>
          <w:rFonts w:ascii="Arial" w:hAnsi="Arial" w:cs="Arial"/>
          <w:sz w:val="22"/>
          <w:szCs w:val="22"/>
        </w:rPr>
        <w:t xml:space="preserve">95% CI </w:t>
      </w:r>
      <w:r w:rsidRPr="00390B73">
        <w:rPr>
          <w:rFonts w:ascii="Arial" w:eastAsia="MS Mincho" w:hAnsi="Arial" w:cs="Arial"/>
          <w:sz w:val="22"/>
          <w:szCs w:val="22"/>
        </w:rPr>
        <w:t xml:space="preserve">for difference </w:t>
      </w:r>
      <w:r w:rsidRPr="00390B73">
        <w:rPr>
          <w:rFonts w:ascii="Arial" w:hAnsi="Arial" w:cs="Arial"/>
          <w:sz w:val="22"/>
          <w:szCs w:val="22"/>
        </w:rPr>
        <w:t>[</w:t>
      </w:r>
      <w:r w:rsidRPr="00390B73">
        <w:rPr>
          <w:rFonts w:ascii="Arial" w:eastAsia="MS Mincho" w:hAnsi="Arial" w:cs="Arial"/>
          <w:sz w:val="22"/>
          <w:szCs w:val="22"/>
        </w:rPr>
        <w:t>–</w:t>
      </w:r>
      <w:r w:rsidRPr="00390B73">
        <w:rPr>
          <w:rFonts w:ascii="Arial" w:hAnsi="Arial" w:cs="Arial"/>
          <w:sz w:val="22"/>
          <w:szCs w:val="22"/>
          <w:lang w:eastAsia="zh-CN"/>
        </w:rPr>
        <w:t>.84</w:t>
      </w:r>
      <w:r w:rsidRPr="00390B73">
        <w:rPr>
          <w:rFonts w:ascii="Arial" w:hAnsi="Arial" w:cs="Arial"/>
          <w:sz w:val="22"/>
          <w:szCs w:val="22"/>
        </w:rPr>
        <w:t xml:space="preserve">, </w:t>
      </w:r>
      <w:r w:rsidRPr="00390B73">
        <w:rPr>
          <w:rFonts w:ascii="Arial" w:hAnsi="Arial" w:cs="Arial"/>
          <w:sz w:val="22"/>
          <w:szCs w:val="22"/>
          <w:lang w:eastAsia="zh-CN"/>
        </w:rPr>
        <w:t>.17</w:t>
      </w:r>
      <w:r w:rsidRPr="00390B73">
        <w:rPr>
          <w:rFonts w:ascii="Arial" w:hAnsi="Arial" w:cs="Arial"/>
          <w:sz w:val="22"/>
          <w:szCs w:val="22"/>
        </w:rPr>
        <w:t>]</w:t>
      </w:r>
      <w:r w:rsidRPr="00390B73">
        <w:rPr>
          <w:rFonts w:ascii="Arial" w:hAnsi="Arial" w:cs="Arial"/>
          <w:sz w:val="22"/>
          <w:szCs w:val="22"/>
          <w:lang w:eastAsia="zh-CN"/>
        </w:rPr>
        <w:t>).</w:t>
      </w:r>
    </w:p>
    <w:p w14:paraId="3FC99CDC" w14:textId="77777777" w:rsidR="001A2772" w:rsidRPr="00390B73" w:rsidRDefault="001A2772" w:rsidP="001A2772">
      <w:pPr>
        <w:snapToGrid w:val="0"/>
        <w:spacing w:line="480" w:lineRule="auto"/>
        <w:ind w:firstLine="360"/>
        <w:rPr>
          <w:rFonts w:ascii="Arial" w:hAnsi="Arial" w:cs="Arial"/>
          <w:sz w:val="22"/>
          <w:szCs w:val="22"/>
          <w:lang w:eastAsia="zh-CN"/>
        </w:rPr>
      </w:pPr>
      <w:r w:rsidRPr="00390B73">
        <w:rPr>
          <w:rFonts w:ascii="Arial" w:hAnsi="Arial" w:cs="Arial"/>
          <w:sz w:val="22"/>
          <w:szCs w:val="22"/>
          <w:lang w:eastAsia="zh-CN"/>
        </w:rPr>
        <w:t xml:space="preserve">Together, these results provide support for the validity of our manipulation as it only shifted the targeted universal-nonuniversal mindsets, not the alternative fixed-growth mindsets, and both articles were seen as similarly credible. </w:t>
      </w:r>
    </w:p>
    <w:p w14:paraId="34936C87" w14:textId="77777777" w:rsidR="001A2772" w:rsidRPr="00390B73" w:rsidRDefault="001A2772" w:rsidP="009C38A4">
      <w:pPr>
        <w:pStyle w:val="Heading2"/>
      </w:pPr>
      <w:r w:rsidRPr="00390B73">
        <w:t>Pretest 2: Resumes and Names</w:t>
      </w:r>
    </w:p>
    <w:p w14:paraId="16B75142" w14:textId="77777777" w:rsidR="001A2772" w:rsidRPr="00390B73" w:rsidRDefault="001A2772" w:rsidP="001A2772">
      <w:pPr>
        <w:snapToGrid w:val="0"/>
        <w:spacing w:line="480" w:lineRule="auto"/>
        <w:ind w:firstLine="360"/>
        <w:rPr>
          <w:rFonts w:ascii="Arial" w:hAnsi="Arial" w:cs="Arial"/>
          <w:sz w:val="22"/>
          <w:szCs w:val="22"/>
          <w:lang w:eastAsia="zh-CN"/>
        </w:rPr>
      </w:pPr>
      <w:r w:rsidRPr="00390B73">
        <w:rPr>
          <w:rFonts w:ascii="Arial" w:hAnsi="Arial" w:cs="Arial"/>
          <w:sz w:val="22"/>
          <w:szCs w:val="22"/>
          <w:lang w:eastAsia="zh-CN"/>
        </w:rPr>
        <w:t>We prepared the eight resumes used in the main experiment but without any names, which ensured that the resumes were genderless. We recruited 155 students from a business school in Singapore (age:</w:t>
      </w:r>
      <w:r w:rsidRPr="00390B73">
        <w:rPr>
          <w:rFonts w:ascii="Arial" w:hAnsi="Arial" w:cs="Arial"/>
          <w:i/>
          <w:sz w:val="22"/>
          <w:szCs w:val="22"/>
          <w:lang w:eastAsia="zh-CN"/>
        </w:rPr>
        <w:t xml:space="preserve"> M</w:t>
      </w:r>
      <w:r w:rsidRPr="00390B73">
        <w:rPr>
          <w:rFonts w:ascii="Arial" w:hAnsi="Arial" w:cs="Arial"/>
          <w:sz w:val="22"/>
          <w:szCs w:val="22"/>
          <w:lang w:eastAsia="zh-CN"/>
        </w:rPr>
        <w:t xml:space="preserve"> = 21.77 years, </w:t>
      </w:r>
      <w:r w:rsidRPr="00390B73">
        <w:rPr>
          <w:rFonts w:ascii="Arial" w:hAnsi="Arial" w:cs="Arial"/>
          <w:i/>
          <w:sz w:val="22"/>
          <w:szCs w:val="22"/>
          <w:lang w:eastAsia="zh-CN"/>
        </w:rPr>
        <w:t>SD</w:t>
      </w:r>
      <w:r w:rsidRPr="00390B73">
        <w:rPr>
          <w:rFonts w:ascii="Arial" w:hAnsi="Arial" w:cs="Arial"/>
          <w:sz w:val="22"/>
          <w:szCs w:val="22"/>
          <w:lang w:eastAsia="zh-CN"/>
        </w:rPr>
        <w:t xml:space="preserve"> = 1.98; 99 women, 53 men, 3 not reported; 139 self-identified as Chinese, 1 as Indian, 1 as Malay, and 4 as having other ethnic backgrounds) in two rounds (round 1: </w:t>
      </w:r>
      <w:r w:rsidRPr="00390B73">
        <w:rPr>
          <w:rFonts w:ascii="Arial" w:hAnsi="Arial" w:cs="Arial"/>
          <w:i/>
          <w:sz w:val="22"/>
          <w:szCs w:val="22"/>
          <w:lang w:eastAsia="zh-CN"/>
        </w:rPr>
        <w:t>N</w:t>
      </w:r>
      <w:r w:rsidRPr="00390B73">
        <w:rPr>
          <w:rFonts w:ascii="Arial" w:hAnsi="Arial" w:cs="Arial"/>
          <w:sz w:val="22"/>
          <w:szCs w:val="22"/>
          <w:lang w:eastAsia="zh-CN"/>
        </w:rPr>
        <w:t xml:space="preserve"> = 62; round 2: </w:t>
      </w:r>
      <w:r w:rsidRPr="00390B73">
        <w:rPr>
          <w:rFonts w:ascii="Arial" w:hAnsi="Arial" w:cs="Arial"/>
          <w:i/>
          <w:sz w:val="22"/>
          <w:szCs w:val="22"/>
          <w:lang w:eastAsia="zh-CN"/>
        </w:rPr>
        <w:t>N</w:t>
      </w:r>
      <w:r w:rsidRPr="00390B73">
        <w:rPr>
          <w:rFonts w:ascii="Arial" w:hAnsi="Arial" w:cs="Arial"/>
          <w:sz w:val="22"/>
          <w:szCs w:val="22"/>
          <w:lang w:eastAsia="zh-CN"/>
        </w:rPr>
        <w:t xml:space="preserve"> = 93). Participants in both rounds rated the competence of eight resumes, and participants in round 2 also rated the gender and race of the eight names used in the main study after rating all eight resumes. </w:t>
      </w:r>
    </w:p>
    <w:p w14:paraId="11B51F21" w14:textId="77777777" w:rsidR="001A2772" w:rsidRPr="00390B73" w:rsidRDefault="001A2772" w:rsidP="001A2772">
      <w:pPr>
        <w:snapToGrid w:val="0"/>
        <w:spacing w:line="480" w:lineRule="auto"/>
        <w:ind w:firstLine="360"/>
        <w:rPr>
          <w:rFonts w:ascii="Arial" w:hAnsi="Arial" w:cs="Arial"/>
          <w:sz w:val="22"/>
          <w:szCs w:val="22"/>
          <w:lang w:eastAsia="zh-CN"/>
        </w:rPr>
      </w:pPr>
      <w:r w:rsidRPr="00390B73">
        <w:rPr>
          <w:rFonts w:ascii="Arial" w:hAnsi="Arial" w:cs="Arial"/>
          <w:sz w:val="22"/>
          <w:szCs w:val="22"/>
          <w:lang w:eastAsia="zh-CN"/>
        </w:rPr>
        <w:t>Participants rated each candidate’s competence on the same three items as used in the main study (</w:t>
      </w:r>
      <w:r w:rsidRPr="00390B73">
        <w:rPr>
          <w:rFonts w:ascii="Arial" w:hAnsi="Arial" w:cs="Arial"/>
          <w:sz w:val="22"/>
          <w:szCs w:val="22"/>
        </w:rPr>
        <w:t>1 =</w:t>
      </w:r>
      <w:r w:rsidRPr="00390B73">
        <w:rPr>
          <w:rFonts w:ascii="Arial" w:hAnsi="Arial" w:cs="Arial"/>
          <w:i/>
          <w:sz w:val="22"/>
          <w:szCs w:val="22"/>
        </w:rPr>
        <w:t xml:space="preserve"> not at all</w:t>
      </w:r>
      <w:r w:rsidRPr="00390B73">
        <w:rPr>
          <w:rFonts w:ascii="Arial" w:hAnsi="Arial" w:cs="Arial"/>
          <w:iCs/>
          <w:sz w:val="22"/>
          <w:szCs w:val="22"/>
        </w:rPr>
        <w:t xml:space="preserve"> to</w:t>
      </w:r>
      <w:r w:rsidRPr="00390B73">
        <w:rPr>
          <w:rFonts w:ascii="Arial" w:hAnsi="Arial" w:cs="Arial"/>
          <w:sz w:val="22"/>
          <w:szCs w:val="22"/>
        </w:rPr>
        <w:t xml:space="preserve"> 7 = </w:t>
      </w:r>
      <w:r w:rsidRPr="00390B73">
        <w:rPr>
          <w:rFonts w:ascii="Arial" w:hAnsi="Arial" w:cs="Arial"/>
          <w:i/>
          <w:sz w:val="22"/>
          <w:szCs w:val="22"/>
        </w:rPr>
        <w:t>extremely</w:t>
      </w:r>
      <w:r w:rsidRPr="00390B73">
        <w:rPr>
          <w:rFonts w:ascii="Arial" w:hAnsi="Arial" w:cs="Arial"/>
          <w:sz w:val="22"/>
          <w:szCs w:val="22"/>
        </w:rPr>
        <w:t xml:space="preserve">; .81 &lt; </w:t>
      </w:r>
      <w:r w:rsidRPr="00390B73">
        <w:rPr>
          <w:rFonts w:ascii="Arial" w:hAnsi="Arial" w:cs="Arial"/>
          <w:i/>
          <w:sz w:val="22"/>
          <w:szCs w:val="22"/>
        </w:rPr>
        <w:sym w:font="Symbol" w:char="F061"/>
      </w:r>
      <w:r w:rsidRPr="00390B73">
        <w:rPr>
          <w:rFonts w:ascii="Arial" w:hAnsi="Arial" w:cs="Arial"/>
          <w:sz w:val="22"/>
          <w:szCs w:val="22"/>
        </w:rPr>
        <w:t>’s &lt; .85 for the eight resumes</w:t>
      </w:r>
      <w:r w:rsidRPr="00390B73">
        <w:rPr>
          <w:rFonts w:ascii="Arial" w:hAnsi="Arial" w:cs="Arial"/>
          <w:iCs/>
          <w:sz w:val="22"/>
          <w:szCs w:val="22"/>
        </w:rPr>
        <w:t>; the observed scale range was 1.67 to 7</w:t>
      </w:r>
      <w:r w:rsidRPr="00390B73">
        <w:rPr>
          <w:rFonts w:ascii="Arial" w:hAnsi="Arial" w:cs="Arial"/>
          <w:sz w:val="22"/>
          <w:szCs w:val="22"/>
          <w:lang w:eastAsia="zh-CN"/>
        </w:rPr>
        <w:t xml:space="preserve">), based on which we divided the eight resumes into two groups. The </w:t>
      </w:r>
      <w:r w:rsidRPr="00390B73">
        <w:rPr>
          <w:rFonts w:ascii="Arial" w:hAnsi="Arial" w:cs="Arial"/>
          <w:sz w:val="22"/>
          <w:szCs w:val="22"/>
          <w:lang w:eastAsia="zh-CN"/>
        </w:rPr>
        <w:lastRenderedPageBreak/>
        <w:t xml:space="preserve">mean competence ratings for the two groups was not significantly different (group 1: </w:t>
      </w:r>
      <w:r w:rsidRPr="00390B73">
        <w:rPr>
          <w:rFonts w:ascii="Arial" w:hAnsi="Arial" w:cs="Arial"/>
          <w:i/>
          <w:sz w:val="22"/>
          <w:szCs w:val="22"/>
        </w:rPr>
        <w:sym w:font="Symbol" w:char="F061"/>
      </w:r>
      <w:r w:rsidRPr="00390B73">
        <w:rPr>
          <w:rFonts w:ascii="Arial" w:hAnsi="Arial" w:cs="Arial"/>
          <w:sz w:val="22"/>
          <w:szCs w:val="22"/>
          <w:vertAlign w:val="subscript"/>
          <w:lang w:eastAsia="zh-CN"/>
        </w:rPr>
        <w:t xml:space="preserve"> </w:t>
      </w:r>
      <w:r w:rsidRPr="00390B73">
        <w:rPr>
          <w:rFonts w:ascii="Arial" w:hAnsi="Arial" w:cs="Arial"/>
          <w:sz w:val="22"/>
          <w:szCs w:val="22"/>
          <w:lang w:eastAsia="zh-CN"/>
        </w:rPr>
        <w:t xml:space="preserve">= .79, </w:t>
      </w:r>
      <w:r w:rsidRPr="00390B73">
        <w:rPr>
          <w:rFonts w:ascii="Arial" w:hAnsi="Arial" w:cs="Arial"/>
          <w:i/>
          <w:sz w:val="22"/>
          <w:szCs w:val="22"/>
          <w:lang w:eastAsia="zh-CN"/>
        </w:rPr>
        <w:t>M</w:t>
      </w:r>
      <w:r w:rsidRPr="00390B73">
        <w:rPr>
          <w:rFonts w:ascii="Arial" w:hAnsi="Arial" w:cs="Arial"/>
          <w:sz w:val="22"/>
          <w:szCs w:val="22"/>
          <w:vertAlign w:val="subscript"/>
          <w:lang w:eastAsia="zh-CN"/>
        </w:rPr>
        <w:t xml:space="preserve"> </w:t>
      </w:r>
      <w:r w:rsidRPr="00390B73">
        <w:rPr>
          <w:rFonts w:ascii="Arial" w:hAnsi="Arial" w:cs="Arial"/>
          <w:sz w:val="22"/>
          <w:szCs w:val="22"/>
          <w:lang w:eastAsia="zh-CN"/>
        </w:rPr>
        <w:t xml:space="preserve">= 5.88, </w:t>
      </w:r>
      <w:r w:rsidRPr="00390B73">
        <w:rPr>
          <w:rFonts w:ascii="Arial" w:hAnsi="Arial" w:cs="Arial"/>
          <w:i/>
          <w:sz w:val="22"/>
          <w:szCs w:val="22"/>
          <w:lang w:eastAsia="zh-CN"/>
        </w:rPr>
        <w:t>SD</w:t>
      </w:r>
      <w:r w:rsidRPr="00390B73">
        <w:rPr>
          <w:rFonts w:ascii="Arial" w:hAnsi="Arial" w:cs="Arial"/>
          <w:sz w:val="22"/>
          <w:szCs w:val="22"/>
          <w:lang w:eastAsia="zh-CN"/>
        </w:rPr>
        <w:t xml:space="preserve"> = .61, 95% CI [5.78, 5.97]; group 2: </w:t>
      </w:r>
      <w:r w:rsidRPr="00390B73">
        <w:rPr>
          <w:rFonts w:ascii="Arial" w:hAnsi="Arial" w:cs="Arial"/>
          <w:i/>
          <w:sz w:val="22"/>
          <w:szCs w:val="22"/>
        </w:rPr>
        <w:sym w:font="Symbol" w:char="F061"/>
      </w:r>
      <w:r w:rsidRPr="00390B73">
        <w:rPr>
          <w:rFonts w:ascii="Arial" w:hAnsi="Arial" w:cs="Arial"/>
          <w:sz w:val="22"/>
          <w:szCs w:val="22"/>
          <w:vertAlign w:val="subscript"/>
          <w:lang w:eastAsia="zh-CN"/>
        </w:rPr>
        <w:t xml:space="preserve"> </w:t>
      </w:r>
      <w:r w:rsidRPr="00390B73">
        <w:rPr>
          <w:rFonts w:ascii="Arial" w:hAnsi="Arial" w:cs="Arial"/>
          <w:sz w:val="22"/>
          <w:szCs w:val="22"/>
          <w:lang w:eastAsia="zh-CN"/>
        </w:rPr>
        <w:t>= .81,</w:t>
      </w:r>
      <w:r w:rsidRPr="00390B73">
        <w:rPr>
          <w:rFonts w:ascii="Arial" w:hAnsi="Arial" w:cs="Arial"/>
          <w:i/>
          <w:sz w:val="22"/>
          <w:szCs w:val="22"/>
          <w:lang w:eastAsia="zh-CN"/>
        </w:rPr>
        <w:t xml:space="preserve"> M</w:t>
      </w:r>
      <w:r w:rsidRPr="00390B73">
        <w:rPr>
          <w:rFonts w:ascii="Arial" w:hAnsi="Arial" w:cs="Arial"/>
          <w:sz w:val="22"/>
          <w:szCs w:val="22"/>
          <w:lang w:eastAsia="zh-CN"/>
        </w:rPr>
        <w:t xml:space="preserve"> = 5.90, </w:t>
      </w:r>
      <w:r w:rsidRPr="00390B73">
        <w:rPr>
          <w:rFonts w:ascii="Arial" w:hAnsi="Arial" w:cs="Arial"/>
          <w:i/>
          <w:sz w:val="22"/>
          <w:szCs w:val="22"/>
          <w:lang w:eastAsia="zh-CN"/>
        </w:rPr>
        <w:t>SD</w:t>
      </w:r>
      <w:r w:rsidRPr="00390B73">
        <w:rPr>
          <w:rFonts w:ascii="Arial" w:hAnsi="Arial" w:cs="Arial"/>
          <w:sz w:val="22"/>
          <w:szCs w:val="22"/>
          <w:lang w:eastAsia="zh-CN"/>
        </w:rPr>
        <w:t xml:space="preserve"> = .61, 95% CI [5.80, 5.99]; </w:t>
      </w:r>
      <w:r w:rsidRPr="00390B73">
        <w:rPr>
          <w:rFonts w:ascii="Arial" w:hAnsi="Arial" w:cs="Arial"/>
          <w:i/>
          <w:sz w:val="22"/>
          <w:szCs w:val="22"/>
          <w:lang w:eastAsia="zh-CN"/>
        </w:rPr>
        <w:t>t</w:t>
      </w:r>
      <w:r w:rsidRPr="00390B73">
        <w:rPr>
          <w:rFonts w:ascii="Arial" w:hAnsi="Arial" w:cs="Arial"/>
          <w:sz w:val="22"/>
          <w:szCs w:val="22"/>
          <w:lang w:eastAsia="zh-CN"/>
        </w:rPr>
        <w:t xml:space="preserve">(154) = .61, </w:t>
      </w:r>
      <w:r w:rsidRPr="00390B73">
        <w:rPr>
          <w:rFonts w:ascii="Arial" w:hAnsi="Arial" w:cs="Arial"/>
          <w:i/>
          <w:sz w:val="22"/>
          <w:szCs w:val="22"/>
          <w:lang w:eastAsia="zh-CN"/>
        </w:rPr>
        <w:t xml:space="preserve">p </w:t>
      </w:r>
      <w:r w:rsidRPr="00390B73">
        <w:rPr>
          <w:rFonts w:ascii="Arial" w:hAnsi="Arial" w:cs="Arial"/>
          <w:sz w:val="22"/>
          <w:szCs w:val="22"/>
          <w:lang w:eastAsia="zh-CN"/>
        </w:rPr>
        <w:t xml:space="preserve">= .540, </w:t>
      </w:r>
      <w:r w:rsidRPr="00390B73">
        <w:rPr>
          <w:rFonts w:ascii="Arial" w:eastAsia="MS Mincho" w:hAnsi="Arial" w:cs="Arial"/>
          <w:sz w:val="22"/>
          <w:szCs w:val="22"/>
        </w:rPr>
        <w:t>95% CI for difference [–.07, .04])</w:t>
      </w:r>
      <w:r w:rsidRPr="00390B73">
        <w:rPr>
          <w:rFonts w:ascii="Arial" w:hAnsi="Arial" w:cs="Arial"/>
          <w:sz w:val="22"/>
          <w:szCs w:val="22"/>
          <w:lang w:eastAsia="zh-CN"/>
        </w:rPr>
        <w:t>. We presented participants with eight typical male and female Chinese Singaporean names. Most participants indicated the four male names’ gender as male (91.4% – 98.9%) and the four female names’ gender as female (97.8% – 100%). Most participants indicated the name’s race as Chinese (97.8% –100%). For the main study, we randomly assigned the female names to the four resumes in one group and the male names to the four resumes in the other group, ensuring that competence was matched across gender.</w:t>
      </w:r>
    </w:p>
    <w:p w14:paraId="6C77F9C5" w14:textId="77777777" w:rsidR="001A2772" w:rsidRPr="00390B73" w:rsidRDefault="001A2772" w:rsidP="001A2772">
      <w:pPr>
        <w:pStyle w:val="NoSpacing1"/>
        <w:snapToGrid w:val="0"/>
        <w:spacing w:line="480" w:lineRule="auto"/>
        <w:rPr>
          <w:rFonts w:cs="Arial"/>
          <w:bCs/>
          <w:iCs/>
          <w:sz w:val="22"/>
          <w:szCs w:val="22"/>
        </w:rPr>
      </w:pPr>
    </w:p>
    <w:p w14:paraId="51B5F107" w14:textId="77777777" w:rsidR="001A2772" w:rsidRPr="00390B73" w:rsidRDefault="001A2772" w:rsidP="001A2772">
      <w:pPr>
        <w:pStyle w:val="NoSpacing1"/>
        <w:snapToGrid w:val="0"/>
        <w:spacing w:line="480" w:lineRule="auto"/>
        <w:ind w:left="360"/>
        <w:rPr>
          <w:rFonts w:cs="Arial"/>
          <w:bCs/>
          <w:sz w:val="22"/>
          <w:szCs w:val="22"/>
        </w:rPr>
      </w:pPr>
      <w:r w:rsidRPr="00390B73">
        <w:rPr>
          <w:rFonts w:cs="Arial"/>
          <w:sz w:val="22"/>
          <w:szCs w:val="22"/>
        </w:rPr>
        <w:br w:type="page"/>
      </w:r>
    </w:p>
    <w:p w14:paraId="4BEC7A20" w14:textId="61635FB9" w:rsidR="001A2772" w:rsidRPr="00390B73" w:rsidRDefault="001A2772" w:rsidP="009C38A4">
      <w:pPr>
        <w:pStyle w:val="Heading1"/>
      </w:pPr>
      <w:bookmarkStart w:id="2" w:name="_Toc130110840"/>
      <w:r>
        <w:lastRenderedPageBreak/>
        <w:t>Section</w:t>
      </w:r>
      <w:r w:rsidRPr="00390B73">
        <w:t xml:space="preserve"> </w:t>
      </w:r>
      <w:r>
        <w:t>C</w:t>
      </w:r>
      <w:r w:rsidRPr="00390B73">
        <w:t>: Pretests</w:t>
      </w:r>
      <w:r>
        <w:t xml:space="preserve"> (</w:t>
      </w:r>
      <w:r w:rsidRPr="00390B73">
        <w:t>Study 4</w:t>
      </w:r>
      <w:r>
        <w:t>)</w:t>
      </w:r>
      <w:bookmarkEnd w:id="2"/>
    </w:p>
    <w:p w14:paraId="4A15FCA2" w14:textId="77777777" w:rsidR="001A2772" w:rsidRPr="00390B73" w:rsidRDefault="001A2772" w:rsidP="009C38A4">
      <w:pPr>
        <w:pStyle w:val="Heading2"/>
      </w:pPr>
      <w:r w:rsidRPr="00390B73">
        <w:t>Pretest 1: Manipulation Check</w:t>
      </w:r>
    </w:p>
    <w:p w14:paraId="4889B8FB" w14:textId="77777777" w:rsidR="001A2772" w:rsidRPr="00390B73" w:rsidRDefault="001A2772" w:rsidP="001A2772">
      <w:pPr>
        <w:snapToGrid w:val="0"/>
        <w:spacing w:line="480" w:lineRule="auto"/>
        <w:ind w:firstLine="360"/>
        <w:contextualSpacing/>
        <w:rPr>
          <w:rFonts w:ascii="Arial" w:hAnsi="Arial" w:cs="Arial"/>
          <w:sz w:val="22"/>
          <w:szCs w:val="22"/>
        </w:rPr>
      </w:pPr>
      <w:r w:rsidRPr="00390B73">
        <w:rPr>
          <w:rFonts w:ascii="Arial" w:hAnsi="Arial" w:cs="Arial"/>
          <w:sz w:val="22"/>
          <w:szCs w:val="22"/>
        </w:rPr>
        <w:t xml:space="preserve">The first author translated the articles used in Study 3 into simplified Chinese. As the articles were long, rather than conducting a back-translation, we asked two graduate students who were proficient in English and Chinese to read the English and Chinese versions carefully and to indicate any discrepancy in meaning as well as parts in the Chinese version that might be difficult to understand </w:t>
      </w:r>
      <w:r w:rsidRPr="00390B73">
        <w:rPr>
          <w:rFonts w:ascii="Arial" w:hAnsi="Arial" w:cs="Arial"/>
          <w:sz w:val="22"/>
          <w:szCs w:val="22"/>
          <w:lang w:eastAsia="zh-CN"/>
        </w:rPr>
        <w:t>for Chinese participants</w:t>
      </w:r>
      <w:r w:rsidRPr="00390B73">
        <w:rPr>
          <w:rFonts w:ascii="Arial" w:hAnsi="Arial" w:cs="Arial"/>
          <w:sz w:val="22"/>
          <w:szCs w:val="22"/>
        </w:rPr>
        <w:t xml:space="preserve">. The first author modified and finalized the Chinese version based on a discussion with the graduate students. We recruited 100 working adults via </w:t>
      </w:r>
      <w:proofErr w:type="spellStart"/>
      <w:r w:rsidRPr="00390B73">
        <w:rPr>
          <w:rFonts w:ascii="Arial" w:hAnsi="Arial" w:cs="Arial"/>
          <w:sz w:val="22"/>
          <w:szCs w:val="22"/>
        </w:rPr>
        <w:t>Credamo</w:t>
      </w:r>
      <w:proofErr w:type="spellEnd"/>
      <w:r w:rsidRPr="00390B73">
        <w:rPr>
          <w:rFonts w:ascii="Arial" w:hAnsi="Arial" w:cs="Arial"/>
          <w:sz w:val="22"/>
          <w:szCs w:val="22"/>
        </w:rPr>
        <w:t>, which was the platform we used in the main study (</w:t>
      </w:r>
      <w:r w:rsidRPr="00390B73">
        <w:rPr>
          <w:rFonts w:ascii="Arial" w:hAnsi="Arial" w:cs="Arial"/>
          <w:iCs/>
          <w:sz w:val="22"/>
          <w:szCs w:val="22"/>
        </w:rPr>
        <w:t xml:space="preserve">age: </w:t>
      </w:r>
      <w:r w:rsidRPr="00390B73">
        <w:rPr>
          <w:rFonts w:ascii="Arial" w:hAnsi="Arial" w:cs="Arial"/>
          <w:i/>
          <w:sz w:val="22"/>
          <w:szCs w:val="22"/>
        </w:rPr>
        <w:t>M</w:t>
      </w:r>
      <w:r w:rsidRPr="00390B73">
        <w:rPr>
          <w:rFonts w:ascii="Arial" w:hAnsi="Arial" w:cs="Arial"/>
          <w:sz w:val="22"/>
          <w:szCs w:val="22"/>
        </w:rPr>
        <w:t xml:space="preserve"> = 27.14 years, </w:t>
      </w:r>
      <w:r w:rsidRPr="00390B73">
        <w:rPr>
          <w:rFonts w:ascii="Arial" w:hAnsi="Arial" w:cs="Arial"/>
          <w:i/>
          <w:sz w:val="22"/>
          <w:szCs w:val="22"/>
        </w:rPr>
        <w:t>SD</w:t>
      </w:r>
      <w:r w:rsidRPr="00390B73">
        <w:rPr>
          <w:rFonts w:ascii="Arial" w:hAnsi="Arial" w:cs="Arial"/>
          <w:sz w:val="22"/>
          <w:szCs w:val="22"/>
        </w:rPr>
        <w:t xml:space="preserve"> = 5.91; 55 women, 45 men; 96 with a bachelor’s or higher degree). The procedure and manipulation check questions were the same as those used in Study 3. We found that participants in the nonuniversal mindset condition were significantly more likely to indicate that only a few people have leadership potential (</w:t>
      </w:r>
      <w:r w:rsidRPr="00390B73">
        <w:rPr>
          <w:rFonts w:ascii="Arial" w:hAnsi="Arial" w:cs="Arial"/>
          <w:i/>
          <w:sz w:val="22"/>
          <w:szCs w:val="22"/>
        </w:rPr>
        <w:t>M</w:t>
      </w:r>
      <w:r w:rsidRPr="00390B73">
        <w:rPr>
          <w:rFonts w:ascii="Arial" w:hAnsi="Arial" w:cs="Arial"/>
          <w:sz w:val="22"/>
          <w:szCs w:val="22"/>
        </w:rPr>
        <w:t xml:space="preserve"> = 15.25, </w:t>
      </w:r>
      <w:r w:rsidRPr="00390B73">
        <w:rPr>
          <w:rFonts w:ascii="Arial" w:hAnsi="Arial" w:cs="Arial"/>
          <w:i/>
          <w:sz w:val="22"/>
          <w:szCs w:val="22"/>
        </w:rPr>
        <w:t>SD</w:t>
      </w:r>
      <w:r w:rsidRPr="00390B73">
        <w:rPr>
          <w:rFonts w:ascii="Arial" w:hAnsi="Arial" w:cs="Arial"/>
          <w:sz w:val="22"/>
          <w:szCs w:val="22"/>
        </w:rPr>
        <w:t xml:space="preserve"> = 5.33</w:t>
      </w:r>
      <w:r w:rsidRPr="00390B73">
        <w:rPr>
          <w:rFonts w:ascii="Arial" w:hAnsi="Arial" w:cs="Arial"/>
          <w:sz w:val="22"/>
          <w:szCs w:val="22"/>
          <w:lang w:eastAsia="zh-CN"/>
        </w:rPr>
        <w:t>, 95% CI [14.15, 16.36]</w:t>
      </w:r>
      <w:r w:rsidRPr="00390B73">
        <w:rPr>
          <w:rFonts w:ascii="Arial" w:hAnsi="Arial" w:cs="Arial"/>
          <w:sz w:val="22"/>
          <w:szCs w:val="22"/>
        </w:rPr>
        <w:t>) than those in the universal mindset condition (</w:t>
      </w:r>
      <w:r w:rsidRPr="00390B73">
        <w:rPr>
          <w:rFonts w:ascii="Arial" w:hAnsi="Arial" w:cs="Arial"/>
          <w:i/>
          <w:sz w:val="22"/>
          <w:szCs w:val="22"/>
        </w:rPr>
        <w:t>M</w:t>
      </w:r>
      <w:r w:rsidRPr="00390B73">
        <w:rPr>
          <w:rFonts w:ascii="Arial" w:hAnsi="Arial" w:cs="Arial"/>
          <w:sz w:val="22"/>
          <w:szCs w:val="22"/>
        </w:rPr>
        <w:t xml:space="preserve"> = 3.20, </w:t>
      </w:r>
      <w:r w:rsidRPr="00390B73">
        <w:rPr>
          <w:rFonts w:ascii="Arial" w:hAnsi="Arial" w:cs="Arial"/>
          <w:i/>
          <w:sz w:val="22"/>
          <w:szCs w:val="22"/>
        </w:rPr>
        <w:t>SD</w:t>
      </w:r>
      <w:r w:rsidRPr="00390B73">
        <w:rPr>
          <w:rFonts w:ascii="Arial" w:hAnsi="Arial" w:cs="Arial"/>
          <w:sz w:val="22"/>
          <w:szCs w:val="22"/>
        </w:rPr>
        <w:t xml:space="preserve"> = 1.67), </w:t>
      </w:r>
      <w:r w:rsidRPr="00390B73">
        <w:rPr>
          <w:rFonts w:ascii="Arial" w:hAnsi="Arial" w:cs="Arial"/>
          <w:sz w:val="22"/>
          <w:szCs w:val="22"/>
          <w:lang w:eastAsia="zh-CN"/>
        </w:rPr>
        <w:t xml:space="preserve">95% CI [2.08, 4.33]; </w:t>
      </w:r>
      <w:r w:rsidRPr="00390B73">
        <w:rPr>
          <w:rFonts w:ascii="Arial" w:hAnsi="Arial" w:cs="Arial"/>
          <w:i/>
          <w:sz w:val="22"/>
          <w:szCs w:val="22"/>
        </w:rPr>
        <w:t>t</w:t>
      </w:r>
      <w:r w:rsidRPr="00390B73">
        <w:rPr>
          <w:rFonts w:ascii="Arial" w:hAnsi="Arial" w:cs="Arial"/>
          <w:sz w:val="22"/>
          <w:szCs w:val="22"/>
        </w:rPr>
        <w:t xml:space="preserve">(98) = 15.12, </w:t>
      </w:r>
      <w:r w:rsidRPr="00390B73">
        <w:rPr>
          <w:rFonts w:ascii="Arial" w:hAnsi="Arial" w:cs="Arial"/>
          <w:i/>
          <w:sz w:val="22"/>
          <w:szCs w:val="22"/>
        </w:rPr>
        <w:t>p</w:t>
      </w:r>
      <w:r w:rsidRPr="00390B73">
        <w:rPr>
          <w:rFonts w:ascii="Arial" w:hAnsi="Arial" w:cs="Arial"/>
          <w:sz w:val="22"/>
          <w:szCs w:val="22"/>
        </w:rPr>
        <w:t xml:space="preserve"> &lt; .001</w:t>
      </w:r>
      <w:r w:rsidRPr="00390B73">
        <w:rPr>
          <w:rFonts w:ascii="Arial" w:hAnsi="Arial" w:cs="Arial"/>
          <w:sz w:val="22"/>
          <w:szCs w:val="22"/>
          <w:lang w:eastAsia="zh-CN"/>
        </w:rPr>
        <w:t xml:space="preserve">, </w:t>
      </w:r>
      <w:r w:rsidRPr="00390B73">
        <w:rPr>
          <w:rFonts w:ascii="Arial" w:hAnsi="Arial" w:cs="Arial"/>
          <w:sz w:val="22"/>
          <w:szCs w:val="22"/>
        </w:rPr>
        <w:t xml:space="preserve">95% CI </w:t>
      </w:r>
      <w:r w:rsidRPr="00390B73">
        <w:rPr>
          <w:rFonts w:ascii="Arial" w:eastAsia="MS Mincho" w:hAnsi="Arial" w:cs="Arial"/>
          <w:sz w:val="22"/>
          <w:szCs w:val="22"/>
        </w:rPr>
        <w:t xml:space="preserve">for difference </w:t>
      </w:r>
      <w:r w:rsidRPr="00390B73">
        <w:rPr>
          <w:rFonts w:ascii="Arial" w:hAnsi="Arial" w:cs="Arial"/>
          <w:sz w:val="22"/>
          <w:szCs w:val="22"/>
        </w:rPr>
        <w:t>[</w:t>
      </w:r>
      <w:r w:rsidRPr="00390B73">
        <w:rPr>
          <w:rFonts w:ascii="Arial" w:eastAsia="MS Mincho" w:hAnsi="Arial" w:cs="Arial"/>
          <w:sz w:val="22"/>
          <w:szCs w:val="22"/>
        </w:rPr>
        <w:t>–</w:t>
      </w:r>
      <w:r w:rsidRPr="00390B73">
        <w:rPr>
          <w:rFonts w:ascii="Arial" w:hAnsi="Arial" w:cs="Arial"/>
          <w:sz w:val="22"/>
          <w:szCs w:val="22"/>
          <w:lang w:eastAsia="zh-CN"/>
        </w:rPr>
        <w:t>13.63</w:t>
      </w:r>
      <w:r w:rsidRPr="00390B73">
        <w:rPr>
          <w:rFonts w:ascii="Arial" w:hAnsi="Arial" w:cs="Arial"/>
          <w:sz w:val="22"/>
          <w:szCs w:val="22"/>
        </w:rPr>
        <w:t xml:space="preserve">, </w:t>
      </w:r>
      <w:r w:rsidRPr="00390B73">
        <w:rPr>
          <w:rFonts w:ascii="Arial" w:eastAsia="MS Mincho" w:hAnsi="Arial" w:cs="Arial"/>
          <w:sz w:val="22"/>
          <w:szCs w:val="22"/>
        </w:rPr>
        <w:t>–</w:t>
      </w:r>
      <w:r w:rsidRPr="00390B73">
        <w:rPr>
          <w:rFonts w:ascii="Arial" w:hAnsi="Arial" w:cs="Arial"/>
          <w:sz w:val="22"/>
          <w:szCs w:val="22"/>
          <w:lang w:eastAsia="zh-CN"/>
        </w:rPr>
        <w:t>10.47</w:t>
      </w:r>
      <w:r w:rsidRPr="00390B73">
        <w:rPr>
          <w:rFonts w:ascii="Arial" w:hAnsi="Arial" w:cs="Arial"/>
          <w:sz w:val="22"/>
          <w:szCs w:val="22"/>
        </w:rPr>
        <w:t xml:space="preserve">]). The two conditions did not differ in fixed-growth mindsets about leadership ability (nonuniversal: </w:t>
      </w:r>
      <w:r w:rsidRPr="00390B73">
        <w:rPr>
          <w:rFonts w:ascii="Arial" w:hAnsi="Arial" w:cs="Arial"/>
          <w:i/>
          <w:sz w:val="22"/>
          <w:szCs w:val="22"/>
        </w:rPr>
        <w:t>M</w:t>
      </w:r>
      <w:r w:rsidRPr="00390B73">
        <w:rPr>
          <w:rFonts w:ascii="Arial" w:hAnsi="Arial" w:cs="Arial"/>
          <w:sz w:val="22"/>
          <w:szCs w:val="22"/>
        </w:rPr>
        <w:t xml:space="preserve"> = 10.35, </w:t>
      </w:r>
      <w:r w:rsidRPr="00390B73">
        <w:rPr>
          <w:rFonts w:ascii="Arial" w:hAnsi="Arial" w:cs="Arial"/>
          <w:i/>
          <w:sz w:val="22"/>
          <w:szCs w:val="22"/>
        </w:rPr>
        <w:t>SD</w:t>
      </w:r>
      <w:r w:rsidRPr="00390B73">
        <w:rPr>
          <w:rFonts w:ascii="Arial" w:hAnsi="Arial" w:cs="Arial"/>
          <w:sz w:val="22"/>
          <w:szCs w:val="22"/>
        </w:rPr>
        <w:t xml:space="preserve"> = 3.20</w:t>
      </w:r>
      <w:r w:rsidRPr="00390B73">
        <w:rPr>
          <w:rFonts w:ascii="Arial" w:hAnsi="Arial" w:cs="Arial" w:hint="eastAsia"/>
          <w:sz w:val="22"/>
          <w:szCs w:val="22"/>
          <w:lang w:eastAsia="zh-CN"/>
        </w:rPr>
        <w:t>,</w:t>
      </w:r>
      <w:r w:rsidRPr="00390B73">
        <w:rPr>
          <w:rFonts w:ascii="Arial" w:hAnsi="Arial" w:cs="Arial"/>
          <w:sz w:val="22"/>
          <w:szCs w:val="22"/>
          <w:lang w:eastAsia="zh-CN"/>
        </w:rPr>
        <w:t xml:space="preserve"> 95% CI [9.37, 11.32]</w:t>
      </w:r>
      <w:r w:rsidRPr="00390B73">
        <w:rPr>
          <w:rFonts w:ascii="Arial" w:hAnsi="Arial" w:cs="Arial"/>
          <w:sz w:val="22"/>
          <w:szCs w:val="22"/>
        </w:rPr>
        <w:t xml:space="preserve">; universal: </w:t>
      </w:r>
      <w:r w:rsidRPr="00390B73">
        <w:rPr>
          <w:rFonts w:ascii="Arial" w:hAnsi="Arial" w:cs="Arial"/>
          <w:i/>
          <w:sz w:val="22"/>
          <w:szCs w:val="22"/>
        </w:rPr>
        <w:t>M</w:t>
      </w:r>
      <w:r w:rsidRPr="00390B73">
        <w:rPr>
          <w:rFonts w:ascii="Arial" w:hAnsi="Arial" w:cs="Arial"/>
          <w:sz w:val="22"/>
          <w:szCs w:val="22"/>
        </w:rPr>
        <w:t xml:space="preserve"> = 11.35, </w:t>
      </w:r>
      <w:r w:rsidRPr="00390B73">
        <w:rPr>
          <w:rFonts w:ascii="Arial" w:hAnsi="Arial" w:cs="Arial"/>
          <w:i/>
          <w:sz w:val="22"/>
          <w:szCs w:val="22"/>
        </w:rPr>
        <w:t>SD</w:t>
      </w:r>
      <w:r w:rsidRPr="00390B73">
        <w:rPr>
          <w:rFonts w:ascii="Arial" w:hAnsi="Arial" w:cs="Arial"/>
          <w:sz w:val="22"/>
          <w:szCs w:val="22"/>
        </w:rPr>
        <w:t xml:space="preserve"> = 3.66, 95% CI [10.40, 12.31]; </w:t>
      </w:r>
      <w:r w:rsidRPr="00390B73">
        <w:rPr>
          <w:rFonts w:ascii="Arial" w:hAnsi="Arial" w:cs="Arial"/>
          <w:i/>
          <w:sz w:val="22"/>
          <w:szCs w:val="22"/>
        </w:rPr>
        <w:t>t</w:t>
      </w:r>
      <w:r w:rsidRPr="00390B73">
        <w:rPr>
          <w:rFonts w:ascii="Arial" w:hAnsi="Arial" w:cs="Arial"/>
          <w:sz w:val="22"/>
          <w:szCs w:val="22"/>
        </w:rPr>
        <w:t xml:space="preserve">(98) = 1.46, </w:t>
      </w:r>
      <w:r w:rsidRPr="00390B73">
        <w:rPr>
          <w:rFonts w:ascii="Arial" w:hAnsi="Arial" w:cs="Arial"/>
          <w:i/>
          <w:sz w:val="22"/>
          <w:szCs w:val="22"/>
        </w:rPr>
        <w:t>p</w:t>
      </w:r>
      <w:r w:rsidRPr="00390B73">
        <w:rPr>
          <w:rFonts w:ascii="Arial" w:hAnsi="Arial" w:cs="Arial"/>
          <w:sz w:val="22"/>
          <w:szCs w:val="22"/>
        </w:rPr>
        <w:t xml:space="preserve"> = .147</w:t>
      </w:r>
      <w:r w:rsidRPr="00390B73">
        <w:rPr>
          <w:rFonts w:ascii="Arial" w:hAnsi="Arial" w:cs="Arial"/>
          <w:sz w:val="22"/>
          <w:szCs w:val="22"/>
          <w:lang w:eastAsia="zh-CN"/>
        </w:rPr>
        <w:t xml:space="preserve">, </w:t>
      </w:r>
      <w:r w:rsidRPr="00390B73">
        <w:rPr>
          <w:rFonts w:ascii="Arial" w:hAnsi="Arial" w:cs="Arial"/>
          <w:sz w:val="22"/>
          <w:szCs w:val="22"/>
        </w:rPr>
        <w:t xml:space="preserve">95% CI </w:t>
      </w:r>
      <w:r w:rsidRPr="00390B73">
        <w:rPr>
          <w:rFonts w:ascii="Arial" w:eastAsia="MS Mincho" w:hAnsi="Arial" w:cs="Arial"/>
          <w:sz w:val="22"/>
          <w:szCs w:val="22"/>
        </w:rPr>
        <w:t xml:space="preserve">for difference </w:t>
      </w:r>
      <w:r w:rsidRPr="00390B73">
        <w:rPr>
          <w:rFonts w:ascii="Arial" w:hAnsi="Arial" w:cs="Arial"/>
          <w:sz w:val="22"/>
          <w:szCs w:val="22"/>
        </w:rPr>
        <w:t>[</w:t>
      </w:r>
      <w:r w:rsidRPr="00390B73">
        <w:rPr>
          <w:rFonts w:ascii="Arial" w:eastAsia="MS Mincho" w:hAnsi="Arial" w:cs="Arial"/>
          <w:sz w:val="22"/>
          <w:szCs w:val="22"/>
        </w:rPr>
        <w:t>–</w:t>
      </w:r>
      <w:r w:rsidRPr="00390B73">
        <w:rPr>
          <w:rFonts w:ascii="Arial" w:hAnsi="Arial" w:cs="Arial"/>
          <w:sz w:val="22"/>
          <w:szCs w:val="22"/>
          <w:lang w:eastAsia="zh-CN"/>
        </w:rPr>
        <w:t>.36</w:t>
      </w:r>
      <w:r w:rsidRPr="00390B73">
        <w:rPr>
          <w:rFonts w:ascii="Arial" w:hAnsi="Arial" w:cs="Arial"/>
          <w:sz w:val="22"/>
          <w:szCs w:val="22"/>
        </w:rPr>
        <w:t xml:space="preserve">, </w:t>
      </w:r>
      <w:r w:rsidRPr="00390B73">
        <w:rPr>
          <w:rFonts w:ascii="Arial" w:hAnsi="Arial" w:cs="Arial"/>
          <w:sz w:val="22"/>
          <w:szCs w:val="22"/>
          <w:lang w:eastAsia="zh-CN"/>
        </w:rPr>
        <w:t>2.37</w:t>
      </w:r>
      <w:r w:rsidRPr="00390B73">
        <w:rPr>
          <w:rFonts w:ascii="Arial" w:hAnsi="Arial" w:cs="Arial"/>
          <w:sz w:val="22"/>
          <w:szCs w:val="22"/>
        </w:rPr>
        <w:t xml:space="preserve">]), and perceived credibility of the article (nonuniversal: </w:t>
      </w:r>
      <w:r w:rsidRPr="00390B73">
        <w:rPr>
          <w:rFonts w:ascii="Arial" w:hAnsi="Arial" w:cs="Arial"/>
          <w:i/>
          <w:sz w:val="22"/>
          <w:szCs w:val="22"/>
        </w:rPr>
        <w:t>M</w:t>
      </w:r>
      <w:r w:rsidRPr="00390B73">
        <w:rPr>
          <w:rFonts w:ascii="Arial" w:hAnsi="Arial" w:cs="Arial"/>
          <w:sz w:val="22"/>
          <w:szCs w:val="22"/>
        </w:rPr>
        <w:t xml:space="preserve"> = 5.54, </w:t>
      </w:r>
      <w:r w:rsidRPr="00390B73">
        <w:rPr>
          <w:rFonts w:ascii="Arial" w:hAnsi="Arial" w:cs="Arial"/>
          <w:i/>
          <w:sz w:val="22"/>
          <w:szCs w:val="22"/>
        </w:rPr>
        <w:t>SD</w:t>
      </w:r>
      <w:r w:rsidRPr="00390B73">
        <w:rPr>
          <w:rFonts w:ascii="Arial" w:hAnsi="Arial" w:cs="Arial"/>
          <w:sz w:val="22"/>
          <w:szCs w:val="22"/>
        </w:rPr>
        <w:t xml:space="preserve"> = .56, </w:t>
      </w:r>
      <w:r w:rsidRPr="00390B73">
        <w:rPr>
          <w:rFonts w:ascii="Arial" w:hAnsi="Arial" w:cs="Arial"/>
          <w:sz w:val="22"/>
          <w:szCs w:val="22"/>
          <w:lang w:eastAsia="zh-CN"/>
        </w:rPr>
        <w:t>95% CI [5.33, 5.76]</w:t>
      </w:r>
      <w:r w:rsidRPr="00390B73">
        <w:rPr>
          <w:rFonts w:ascii="Arial" w:hAnsi="Arial" w:cs="Arial"/>
          <w:sz w:val="22"/>
          <w:szCs w:val="22"/>
        </w:rPr>
        <w:t xml:space="preserve">; universal: </w:t>
      </w:r>
      <w:r w:rsidRPr="00390B73">
        <w:rPr>
          <w:rFonts w:ascii="Arial" w:hAnsi="Arial" w:cs="Arial"/>
          <w:i/>
          <w:sz w:val="22"/>
          <w:szCs w:val="22"/>
        </w:rPr>
        <w:t>M</w:t>
      </w:r>
      <w:r w:rsidRPr="00390B73">
        <w:rPr>
          <w:rFonts w:ascii="Arial" w:hAnsi="Arial" w:cs="Arial"/>
          <w:sz w:val="22"/>
          <w:szCs w:val="22"/>
        </w:rPr>
        <w:t xml:space="preserve"> = 5.31, </w:t>
      </w:r>
      <w:r w:rsidRPr="00390B73">
        <w:rPr>
          <w:rFonts w:ascii="Arial" w:hAnsi="Arial" w:cs="Arial"/>
          <w:i/>
          <w:sz w:val="22"/>
          <w:szCs w:val="22"/>
        </w:rPr>
        <w:t>SD</w:t>
      </w:r>
      <w:r w:rsidRPr="00390B73">
        <w:rPr>
          <w:rFonts w:ascii="Arial" w:hAnsi="Arial" w:cs="Arial"/>
          <w:sz w:val="22"/>
          <w:szCs w:val="22"/>
        </w:rPr>
        <w:t xml:space="preserve"> = .90, </w:t>
      </w:r>
      <w:r w:rsidRPr="00390B73">
        <w:rPr>
          <w:rFonts w:ascii="Arial" w:hAnsi="Arial" w:cs="Arial"/>
          <w:sz w:val="22"/>
          <w:szCs w:val="22"/>
          <w:lang w:eastAsia="zh-CN"/>
        </w:rPr>
        <w:t xml:space="preserve">95% CI [5.10, 5.52]; </w:t>
      </w:r>
      <w:r w:rsidRPr="00390B73">
        <w:rPr>
          <w:rFonts w:ascii="Arial" w:hAnsi="Arial" w:cs="Arial"/>
          <w:i/>
          <w:sz w:val="22"/>
          <w:szCs w:val="22"/>
        </w:rPr>
        <w:t>t</w:t>
      </w:r>
      <w:r w:rsidRPr="00390B73">
        <w:rPr>
          <w:rFonts w:ascii="Arial" w:hAnsi="Arial" w:cs="Arial"/>
          <w:sz w:val="22"/>
          <w:szCs w:val="22"/>
        </w:rPr>
        <w:t xml:space="preserve">(98) = 1.58, </w:t>
      </w:r>
      <w:r w:rsidRPr="00390B73">
        <w:rPr>
          <w:rFonts w:ascii="Arial" w:hAnsi="Arial" w:cs="Arial"/>
          <w:i/>
          <w:sz w:val="22"/>
          <w:szCs w:val="22"/>
        </w:rPr>
        <w:t>p</w:t>
      </w:r>
      <w:r w:rsidRPr="00390B73">
        <w:rPr>
          <w:rFonts w:ascii="Arial" w:hAnsi="Arial" w:cs="Arial"/>
          <w:sz w:val="22"/>
          <w:szCs w:val="22"/>
        </w:rPr>
        <w:t xml:space="preserve"> = .117</w:t>
      </w:r>
      <w:r w:rsidRPr="00390B73">
        <w:rPr>
          <w:rFonts w:ascii="Arial" w:hAnsi="Arial" w:cs="Arial"/>
          <w:sz w:val="22"/>
          <w:szCs w:val="22"/>
          <w:lang w:eastAsia="zh-CN"/>
        </w:rPr>
        <w:t xml:space="preserve">, </w:t>
      </w:r>
      <w:r w:rsidRPr="00390B73">
        <w:rPr>
          <w:rFonts w:ascii="Arial" w:hAnsi="Arial" w:cs="Arial"/>
          <w:sz w:val="22"/>
          <w:szCs w:val="22"/>
        </w:rPr>
        <w:t xml:space="preserve">95% CI </w:t>
      </w:r>
      <w:r w:rsidRPr="00390B73">
        <w:rPr>
          <w:rFonts w:ascii="Arial" w:eastAsia="MS Mincho" w:hAnsi="Arial" w:cs="Arial"/>
          <w:sz w:val="22"/>
          <w:szCs w:val="22"/>
        </w:rPr>
        <w:t xml:space="preserve">for difference </w:t>
      </w:r>
      <w:r w:rsidRPr="00390B73">
        <w:rPr>
          <w:rFonts w:ascii="Arial" w:hAnsi="Arial" w:cs="Arial"/>
          <w:sz w:val="22"/>
          <w:szCs w:val="22"/>
        </w:rPr>
        <w:t>[</w:t>
      </w:r>
      <w:r w:rsidRPr="00390B73">
        <w:rPr>
          <w:rFonts w:ascii="Arial" w:eastAsia="MS Mincho" w:hAnsi="Arial" w:cs="Arial"/>
          <w:sz w:val="22"/>
          <w:szCs w:val="22"/>
        </w:rPr>
        <w:t>–</w:t>
      </w:r>
      <w:r w:rsidRPr="00390B73">
        <w:rPr>
          <w:rFonts w:ascii="Arial" w:hAnsi="Arial" w:cs="Arial"/>
          <w:sz w:val="22"/>
          <w:szCs w:val="22"/>
          <w:lang w:eastAsia="zh-CN"/>
        </w:rPr>
        <w:t>.06</w:t>
      </w:r>
      <w:r w:rsidRPr="00390B73">
        <w:rPr>
          <w:rFonts w:ascii="Arial" w:hAnsi="Arial" w:cs="Arial"/>
          <w:sz w:val="22"/>
          <w:szCs w:val="22"/>
        </w:rPr>
        <w:t xml:space="preserve">, </w:t>
      </w:r>
      <w:r w:rsidRPr="00390B73">
        <w:rPr>
          <w:rFonts w:ascii="Arial" w:hAnsi="Arial" w:cs="Arial"/>
          <w:sz w:val="22"/>
          <w:szCs w:val="22"/>
          <w:lang w:eastAsia="zh-CN"/>
        </w:rPr>
        <w:t>.53</w:t>
      </w:r>
      <w:r w:rsidRPr="00390B73">
        <w:rPr>
          <w:rFonts w:ascii="Arial" w:hAnsi="Arial" w:cs="Arial"/>
          <w:sz w:val="22"/>
          <w:szCs w:val="22"/>
        </w:rPr>
        <w:t>]).</w:t>
      </w:r>
    </w:p>
    <w:p w14:paraId="668A3EC3" w14:textId="77777777" w:rsidR="001A2772" w:rsidRPr="00390B73" w:rsidRDefault="001A2772" w:rsidP="009C38A4">
      <w:pPr>
        <w:pStyle w:val="Heading2"/>
      </w:pPr>
      <w:r w:rsidRPr="00390B73">
        <w:t>Pretest 2: Resumes and Names</w:t>
      </w:r>
    </w:p>
    <w:p w14:paraId="6096A6EA" w14:textId="77777777" w:rsidR="001A2772" w:rsidRPr="00390B73" w:rsidRDefault="001A2772" w:rsidP="001A2772">
      <w:pPr>
        <w:snapToGrid w:val="0"/>
        <w:spacing w:line="480" w:lineRule="auto"/>
        <w:ind w:firstLine="360"/>
        <w:contextualSpacing/>
        <w:rPr>
          <w:rFonts w:ascii="Arial" w:hAnsi="Arial" w:cs="Arial"/>
          <w:sz w:val="22"/>
          <w:szCs w:val="22"/>
          <w:lang w:eastAsia="zh-CN"/>
        </w:rPr>
      </w:pPr>
      <w:r w:rsidRPr="00390B73">
        <w:rPr>
          <w:rFonts w:ascii="Arial" w:hAnsi="Arial" w:cs="Arial"/>
          <w:sz w:val="22"/>
          <w:szCs w:val="22"/>
          <w:lang w:eastAsia="zh-CN"/>
        </w:rPr>
        <w:t xml:space="preserve">We prepared eight nameless resumes in Chinese. We recruited 100 working adults </w:t>
      </w:r>
      <w:r w:rsidRPr="00390B73">
        <w:rPr>
          <w:rFonts w:ascii="Arial" w:hAnsi="Arial" w:cs="Arial"/>
          <w:sz w:val="22"/>
          <w:szCs w:val="22"/>
        </w:rPr>
        <w:t xml:space="preserve">from </w:t>
      </w:r>
      <w:proofErr w:type="spellStart"/>
      <w:r w:rsidRPr="00390B73">
        <w:rPr>
          <w:rFonts w:ascii="Arial" w:hAnsi="Arial" w:cs="Arial"/>
          <w:sz w:val="22"/>
          <w:szCs w:val="22"/>
        </w:rPr>
        <w:t>Credamo</w:t>
      </w:r>
      <w:proofErr w:type="spellEnd"/>
      <w:r w:rsidRPr="00390B73">
        <w:rPr>
          <w:rFonts w:ascii="Arial" w:hAnsi="Arial" w:cs="Arial"/>
          <w:sz w:val="22"/>
          <w:szCs w:val="22"/>
        </w:rPr>
        <w:t xml:space="preserve"> </w:t>
      </w:r>
      <w:r w:rsidRPr="00390B73">
        <w:rPr>
          <w:rFonts w:ascii="Arial" w:hAnsi="Arial" w:cs="Arial"/>
          <w:sz w:val="22"/>
          <w:szCs w:val="22"/>
          <w:lang w:eastAsia="zh-CN"/>
        </w:rPr>
        <w:t>(age:</w:t>
      </w:r>
      <w:r w:rsidRPr="00390B73">
        <w:rPr>
          <w:rFonts w:ascii="Arial" w:hAnsi="Arial" w:cs="Arial"/>
          <w:i/>
          <w:sz w:val="22"/>
          <w:szCs w:val="22"/>
          <w:lang w:eastAsia="zh-CN"/>
        </w:rPr>
        <w:t xml:space="preserve"> M</w:t>
      </w:r>
      <w:r w:rsidRPr="00390B73">
        <w:rPr>
          <w:rFonts w:ascii="Arial" w:hAnsi="Arial" w:cs="Arial"/>
          <w:sz w:val="22"/>
          <w:szCs w:val="22"/>
          <w:lang w:eastAsia="zh-CN"/>
        </w:rPr>
        <w:t xml:space="preserve"> = 32.54 years, </w:t>
      </w:r>
      <w:r w:rsidRPr="00390B73">
        <w:rPr>
          <w:rFonts w:ascii="Arial" w:hAnsi="Arial" w:cs="Arial"/>
          <w:i/>
          <w:sz w:val="22"/>
          <w:szCs w:val="22"/>
          <w:lang w:eastAsia="zh-CN"/>
        </w:rPr>
        <w:t>SD</w:t>
      </w:r>
      <w:r w:rsidRPr="00390B73">
        <w:rPr>
          <w:rFonts w:ascii="Arial" w:hAnsi="Arial" w:cs="Arial"/>
          <w:sz w:val="22"/>
          <w:szCs w:val="22"/>
          <w:lang w:eastAsia="zh-CN"/>
        </w:rPr>
        <w:t xml:space="preserve"> = 7.50; </w:t>
      </w:r>
      <w:r w:rsidRPr="00390B73">
        <w:rPr>
          <w:rFonts w:ascii="Arial" w:hAnsi="Arial" w:cs="Arial"/>
          <w:sz w:val="22"/>
          <w:szCs w:val="22"/>
        </w:rPr>
        <w:t>51 women, 49 men; 90 with a bachelor’s or higher degree</w:t>
      </w:r>
      <w:r w:rsidRPr="00390B73">
        <w:rPr>
          <w:rFonts w:ascii="Arial" w:hAnsi="Arial" w:cs="Arial"/>
          <w:sz w:val="22"/>
          <w:szCs w:val="22"/>
          <w:lang w:eastAsia="zh-CN"/>
        </w:rPr>
        <w:t xml:space="preserve">), who rated each resume on the four measures that we would examine in the main study. Based on participants’ ratings, we divided the eight resumes into two groups so that they were as equivalent as possible on the four measures. Paired samples t-tests found that the two </w:t>
      </w:r>
      <w:r w:rsidRPr="00390B73">
        <w:rPr>
          <w:rFonts w:ascii="Arial" w:hAnsi="Arial" w:cs="Arial"/>
          <w:sz w:val="22"/>
          <w:szCs w:val="22"/>
          <w:lang w:eastAsia="zh-CN"/>
        </w:rPr>
        <w:lastRenderedPageBreak/>
        <w:t>groups were not significantly different in evaluations of competence (</w:t>
      </w:r>
      <w:r w:rsidRPr="00390B73">
        <w:rPr>
          <w:rFonts w:ascii="Arial" w:hAnsi="Arial" w:cs="Arial"/>
          <w:i/>
          <w:sz w:val="22"/>
          <w:szCs w:val="22"/>
          <w:lang w:eastAsia="zh-CN"/>
        </w:rPr>
        <w:t>M</w:t>
      </w:r>
      <w:r w:rsidRPr="00390B73">
        <w:rPr>
          <w:rFonts w:ascii="Arial" w:hAnsi="Arial" w:cs="Arial"/>
          <w:sz w:val="22"/>
          <w:szCs w:val="22"/>
          <w:vertAlign w:val="subscript"/>
          <w:lang w:eastAsia="zh-CN"/>
        </w:rPr>
        <w:t xml:space="preserve">group1 </w:t>
      </w:r>
      <w:r w:rsidRPr="00390B73">
        <w:rPr>
          <w:rFonts w:ascii="Arial" w:hAnsi="Arial" w:cs="Arial"/>
          <w:sz w:val="22"/>
          <w:szCs w:val="22"/>
          <w:lang w:eastAsia="zh-CN"/>
        </w:rPr>
        <w:t xml:space="preserve">= 5.83, </w:t>
      </w:r>
      <w:r w:rsidRPr="00390B73">
        <w:rPr>
          <w:rFonts w:ascii="Arial" w:hAnsi="Arial" w:cs="Arial"/>
          <w:i/>
          <w:sz w:val="22"/>
          <w:szCs w:val="22"/>
          <w:lang w:eastAsia="zh-CN"/>
        </w:rPr>
        <w:t>SD</w:t>
      </w:r>
      <w:r w:rsidRPr="00390B73">
        <w:rPr>
          <w:rFonts w:ascii="Arial" w:hAnsi="Arial" w:cs="Arial"/>
          <w:sz w:val="22"/>
          <w:szCs w:val="22"/>
          <w:lang w:eastAsia="zh-CN"/>
        </w:rPr>
        <w:t xml:space="preserve"> = .53, </w:t>
      </w:r>
      <w:r w:rsidRPr="00390B73">
        <w:rPr>
          <w:rFonts w:ascii="Arial" w:hAnsi="Arial" w:cs="Arial"/>
          <w:sz w:val="22"/>
          <w:szCs w:val="22"/>
        </w:rPr>
        <w:t>95% CI [5.72, 5.93]</w:t>
      </w:r>
      <w:r w:rsidRPr="00390B73">
        <w:rPr>
          <w:rFonts w:ascii="Arial" w:hAnsi="Arial" w:cs="Arial"/>
          <w:sz w:val="22"/>
          <w:szCs w:val="22"/>
          <w:lang w:eastAsia="zh-CN"/>
        </w:rPr>
        <w:t>;</w:t>
      </w:r>
      <w:r w:rsidRPr="00390B73">
        <w:rPr>
          <w:rFonts w:ascii="Arial" w:hAnsi="Arial" w:cs="Arial"/>
          <w:i/>
          <w:sz w:val="22"/>
          <w:szCs w:val="22"/>
          <w:lang w:eastAsia="zh-CN"/>
        </w:rPr>
        <w:t xml:space="preserve"> M</w:t>
      </w:r>
      <w:r w:rsidRPr="00390B73">
        <w:rPr>
          <w:rFonts w:ascii="Arial" w:hAnsi="Arial" w:cs="Arial"/>
          <w:sz w:val="22"/>
          <w:szCs w:val="22"/>
          <w:vertAlign w:val="subscript"/>
          <w:lang w:eastAsia="zh-CN"/>
        </w:rPr>
        <w:t>group2</w:t>
      </w:r>
      <w:r w:rsidRPr="00390B73">
        <w:rPr>
          <w:rFonts w:ascii="Arial" w:hAnsi="Arial" w:cs="Arial"/>
          <w:sz w:val="22"/>
          <w:szCs w:val="22"/>
          <w:lang w:eastAsia="zh-CN"/>
        </w:rPr>
        <w:t xml:space="preserve"> = 5.83, </w:t>
      </w:r>
      <w:r w:rsidRPr="00390B73">
        <w:rPr>
          <w:rFonts w:ascii="Arial" w:hAnsi="Arial" w:cs="Arial"/>
          <w:i/>
          <w:sz w:val="22"/>
          <w:szCs w:val="22"/>
          <w:lang w:eastAsia="zh-CN"/>
        </w:rPr>
        <w:t>SD</w:t>
      </w:r>
      <w:r w:rsidRPr="00390B73">
        <w:rPr>
          <w:rFonts w:ascii="Arial" w:hAnsi="Arial" w:cs="Arial"/>
          <w:sz w:val="22"/>
          <w:szCs w:val="22"/>
          <w:lang w:eastAsia="zh-CN"/>
        </w:rPr>
        <w:t xml:space="preserve"> = .55, </w:t>
      </w:r>
      <w:r w:rsidRPr="00390B73">
        <w:rPr>
          <w:rFonts w:ascii="Arial" w:hAnsi="Arial" w:cs="Arial"/>
          <w:sz w:val="22"/>
          <w:szCs w:val="22"/>
        </w:rPr>
        <w:t xml:space="preserve">95% CI [5.72, 5.94]; </w:t>
      </w:r>
      <w:r w:rsidRPr="00390B73">
        <w:rPr>
          <w:rFonts w:ascii="Arial" w:hAnsi="Arial" w:cs="Arial"/>
          <w:i/>
          <w:sz w:val="22"/>
          <w:szCs w:val="22"/>
          <w:lang w:eastAsia="zh-CN"/>
        </w:rPr>
        <w:t>t</w:t>
      </w:r>
      <w:r w:rsidRPr="00390B73">
        <w:rPr>
          <w:rFonts w:ascii="Arial" w:hAnsi="Arial" w:cs="Arial"/>
          <w:sz w:val="22"/>
          <w:szCs w:val="22"/>
          <w:lang w:eastAsia="zh-CN"/>
        </w:rPr>
        <w:t xml:space="preserve">(99) = .12, </w:t>
      </w:r>
      <w:r w:rsidRPr="00390B73">
        <w:rPr>
          <w:rFonts w:ascii="Arial" w:hAnsi="Arial" w:cs="Arial"/>
          <w:i/>
          <w:sz w:val="22"/>
          <w:szCs w:val="22"/>
          <w:lang w:eastAsia="zh-CN"/>
        </w:rPr>
        <w:t xml:space="preserve">p </w:t>
      </w:r>
      <w:r w:rsidRPr="00390B73">
        <w:rPr>
          <w:rFonts w:ascii="Arial" w:hAnsi="Arial" w:cs="Arial"/>
          <w:sz w:val="22"/>
          <w:szCs w:val="22"/>
          <w:lang w:eastAsia="zh-CN"/>
        </w:rPr>
        <w:t xml:space="preserve">= .903, </w:t>
      </w:r>
      <w:r w:rsidRPr="00390B73">
        <w:rPr>
          <w:rFonts w:ascii="Arial" w:hAnsi="Arial" w:cs="Arial"/>
          <w:sz w:val="22"/>
          <w:szCs w:val="22"/>
        </w:rPr>
        <w:t xml:space="preserve">95% CI </w:t>
      </w:r>
      <w:r w:rsidRPr="00390B73">
        <w:rPr>
          <w:rFonts w:ascii="Arial" w:eastAsia="MS Mincho" w:hAnsi="Arial" w:cs="Arial"/>
          <w:sz w:val="22"/>
          <w:szCs w:val="22"/>
        </w:rPr>
        <w:t xml:space="preserve">for difference </w:t>
      </w:r>
      <w:r w:rsidRPr="00390B73">
        <w:rPr>
          <w:rFonts w:ascii="Arial" w:hAnsi="Arial" w:cs="Arial"/>
          <w:sz w:val="22"/>
          <w:szCs w:val="22"/>
        </w:rPr>
        <w:t>[</w:t>
      </w:r>
      <w:r w:rsidRPr="00390B73">
        <w:rPr>
          <w:rFonts w:ascii="Arial" w:eastAsia="MS Mincho" w:hAnsi="Arial" w:cs="Arial"/>
          <w:sz w:val="22"/>
          <w:szCs w:val="22"/>
        </w:rPr>
        <w:t>–</w:t>
      </w:r>
      <w:r w:rsidRPr="00390B73">
        <w:rPr>
          <w:rFonts w:ascii="Arial" w:hAnsi="Arial" w:cs="Arial"/>
          <w:sz w:val="22"/>
          <w:szCs w:val="22"/>
        </w:rPr>
        <w:t>.0</w:t>
      </w:r>
      <w:r w:rsidRPr="00390B73">
        <w:rPr>
          <w:rFonts w:ascii="Arial" w:hAnsi="Arial" w:cs="Arial"/>
          <w:sz w:val="22"/>
          <w:szCs w:val="22"/>
          <w:lang w:eastAsia="zh-CN"/>
        </w:rPr>
        <w:t>7</w:t>
      </w:r>
      <w:r w:rsidRPr="00390B73">
        <w:rPr>
          <w:rFonts w:ascii="Arial" w:hAnsi="Arial" w:cs="Arial"/>
          <w:sz w:val="22"/>
          <w:szCs w:val="22"/>
        </w:rPr>
        <w:t>,</w:t>
      </w:r>
      <w:r w:rsidRPr="00390B73">
        <w:rPr>
          <w:rFonts w:ascii="Arial" w:hAnsi="Arial" w:cs="Arial"/>
          <w:sz w:val="22"/>
          <w:szCs w:val="22"/>
          <w:lang w:eastAsia="zh-CN"/>
        </w:rPr>
        <w:t xml:space="preserve"> .06</w:t>
      </w:r>
      <w:r w:rsidRPr="00390B73">
        <w:rPr>
          <w:rFonts w:ascii="Arial" w:hAnsi="Arial" w:cs="Arial"/>
          <w:sz w:val="22"/>
          <w:szCs w:val="22"/>
        </w:rPr>
        <w:t>]</w:t>
      </w:r>
      <w:r w:rsidRPr="00390B73">
        <w:rPr>
          <w:rFonts w:ascii="Arial" w:hAnsi="Arial" w:cs="Arial"/>
          <w:sz w:val="22"/>
          <w:szCs w:val="22"/>
          <w:lang w:eastAsia="zh-CN"/>
        </w:rPr>
        <w:t>), agency (</w:t>
      </w:r>
      <w:r w:rsidRPr="00390B73">
        <w:rPr>
          <w:rFonts w:ascii="Arial" w:hAnsi="Arial" w:cs="Arial"/>
          <w:i/>
          <w:sz w:val="22"/>
          <w:szCs w:val="22"/>
          <w:lang w:eastAsia="zh-CN"/>
        </w:rPr>
        <w:t>M</w:t>
      </w:r>
      <w:r w:rsidRPr="00390B73">
        <w:rPr>
          <w:rFonts w:ascii="Arial" w:hAnsi="Arial" w:cs="Arial"/>
          <w:sz w:val="22"/>
          <w:szCs w:val="22"/>
          <w:vertAlign w:val="subscript"/>
          <w:lang w:eastAsia="zh-CN"/>
        </w:rPr>
        <w:t xml:space="preserve">group1 </w:t>
      </w:r>
      <w:r w:rsidRPr="00390B73">
        <w:rPr>
          <w:rFonts w:ascii="Arial" w:hAnsi="Arial" w:cs="Arial"/>
          <w:sz w:val="22"/>
          <w:szCs w:val="22"/>
          <w:lang w:eastAsia="zh-CN"/>
        </w:rPr>
        <w:t xml:space="preserve">= 5.51, </w:t>
      </w:r>
      <w:r w:rsidRPr="00390B73">
        <w:rPr>
          <w:rFonts w:ascii="Arial" w:hAnsi="Arial" w:cs="Arial"/>
          <w:i/>
          <w:sz w:val="22"/>
          <w:szCs w:val="22"/>
          <w:lang w:eastAsia="zh-CN"/>
        </w:rPr>
        <w:t>SD</w:t>
      </w:r>
      <w:r w:rsidRPr="00390B73">
        <w:rPr>
          <w:rFonts w:ascii="Arial" w:hAnsi="Arial" w:cs="Arial"/>
          <w:sz w:val="22"/>
          <w:szCs w:val="22"/>
          <w:lang w:eastAsia="zh-CN"/>
        </w:rPr>
        <w:t xml:space="preserve"> = .66, </w:t>
      </w:r>
      <w:r w:rsidRPr="00390B73">
        <w:rPr>
          <w:rFonts w:ascii="Arial" w:hAnsi="Arial" w:cs="Arial"/>
          <w:sz w:val="22"/>
          <w:szCs w:val="22"/>
        </w:rPr>
        <w:t>95% CI [5.38, 5.64];</w:t>
      </w:r>
      <w:r w:rsidRPr="00390B73">
        <w:rPr>
          <w:rFonts w:ascii="Arial" w:hAnsi="Arial" w:cs="Arial"/>
          <w:sz w:val="22"/>
          <w:szCs w:val="22"/>
          <w:lang w:eastAsia="zh-CN"/>
        </w:rPr>
        <w:t>;</w:t>
      </w:r>
      <w:r w:rsidRPr="00390B73">
        <w:rPr>
          <w:rFonts w:ascii="Arial" w:hAnsi="Arial" w:cs="Arial"/>
          <w:i/>
          <w:sz w:val="22"/>
          <w:szCs w:val="22"/>
          <w:lang w:eastAsia="zh-CN"/>
        </w:rPr>
        <w:t xml:space="preserve"> M</w:t>
      </w:r>
      <w:r w:rsidRPr="00390B73">
        <w:rPr>
          <w:rFonts w:ascii="Arial" w:hAnsi="Arial" w:cs="Arial"/>
          <w:sz w:val="22"/>
          <w:szCs w:val="22"/>
          <w:vertAlign w:val="subscript"/>
          <w:lang w:eastAsia="zh-CN"/>
        </w:rPr>
        <w:t>group2</w:t>
      </w:r>
      <w:r w:rsidRPr="00390B73">
        <w:rPr>
          <w:rFonts w:ascii="Arial" w:hAnsi="Arial" w:cs="Arial"/>
          <w:sz w:val="22"/>
          <w:szCs w:val="22"/>
          <w:lang w:eastAsia="zh-CN"/>
        </w:rPr>
        <w:t xml:space="preserve"> = 5.46, </w:t>
      </w:r>
      <w:r w:rsidRPr="00390B73">
        <w:rPr>
          <w:rFonts w:ascii="Arial" w:hAnsi="Arial" w:cs="Arial"/>
          <w:i/>
          <w:sz w:val="22"/>
          <w:szCs w:val="22"/>
          <w:lang w:eastAsia="zh-CN"/>
        </w:rPr>
        <w:t>SD</w:t>
      </w:r>
      <w:r w:rsidRPr="00390B73">
        <w:rPr>
          <w:rFonts w:ascii="Arial" w:hAnsi="Arial" w:cs="Arial"/>
          <w:sz w:val="22"/>
          <w:szCs w:val="22"/>
          <w:lang w:eastAsia="zh-CN"/>
        </w:rPr>
        <w:t xml:space="preserve"> = .66, </w:t>
      </w:r>
      <w:r w:rsidRPr="00390B73">
        <w:rPr>
          <w:rFonts w:ascii="Arial" w:hAnsi="Arial" w:cs="Arial"/>
          <w:sz w:val="22"/>
          <w:szCs w:val="22"/>
        </w:rPr>
        <w:t xml:space="preserve">95% CI [5.33, 5.59]; </w:t>
      </w:r>
      <w:r w:rsidRPr="00390B73">
        <w:rPr>
          <w:rFonts w:ascii="Arial" w:hAnsi="Arial" w:cs="Arial"/>
          <w:i/>
          <w:sz w:val="22"/>
          <w:szCs w:val="22"/>
          <w:lang w:eastAsia="zh-CN"/>
        </w:rPr>
        <w:t>t</w:t>
      </w:r>
      <w:r w:rsidRPr="00390B73">
        <w:rPr>
          <w:rFonts w:ascii="Arial" w:hAnsi="Arial" w:cs="Arial"/>
          <w:sz w:val="22"/>
          <w:szCs w:val="22"/>
          <w:lang w:eastAsia="zh-CN"/>
        </w:rPr>
        <w:t xml:space="preserve">(99) = 1.32, </w:t>
      </w:r>
      <w:r w:rsidRPr="00390B73">
        <w:rPr>
          <w:rFonts w:ascii="Arial" w:hAnsi="Arial" w:cs="Arial"/>
          <w:i/>
          <w:sz w:val="22"/>
          <w:szCs w:val="22"/>
          <w:lang w:eastAsia="zh-CN"/>
        </w:rPr>
        <w:t xml:space="preserve">p </w:t>
      </w:r>
      <w:r w:rsidRPr="00390B73">
        <w:rPr>
          <w:rFonts w:ascii="Arial" w:hAnsi="Arial" w:cs="Arial"/>
          <w:sz w:val="22"/>
          <w:szCs w:val="22"/>
          <w:lang w:eastAsia="zh-CN"/>
        </w:rPr>
        <w:t xml:space="preserve">= .191, </w:t>
      </w:r>
      <w:r w:rsidRPr="00390B73">
        <w:rPr>
          <w:rFonts w:ascii="Arial" w:hAnsi="Arial" w:cs="Arial"/>
          <w:sz w:val="22"/>
          <w:szCs w:val="22"/>
        </w:rPr>
        <w:t xml:space="preserve">95% CI </w:t>
      </w:r>
      <w:r w:rsidRPr="00390B73">
        <w:rPr>
          <w:rFonts w:ascii="Arial" w:eastAsia="MS Mincho" w:hAnsi="Arial" w:cs="Arial"/>
          <w:sz w:val="22"/>
          <w:szCs w:val="22"/>
        </w:rPr>
        <w:t xml:space="preserve">for difference </w:t>
      </w:r>
      <w:r w:rsidRPr="00390B73">
        <w:rPr>
          <w:rFonts w:ascii="Arial" w:hAnsi="Arial" w:cs="Arial"/>
          <w:sz w:val="22"/>
          <w:szCs w:val="22"/>
        </w:rPr>
        <w:t>[</w:t>
      </w:r>
      <w:r w:rsidRPr="00390B73">
        <w:rPr>
          <w:rFonts w:ascii="Arial" w:eastAsia="MS Mincho" w:hAnsi="Arial" w:cs="Arial"/>
          <w:sz w:val="22"/>
          <w:szCs w:val="22"/>
        </w:rPr>
        <w:t>–</w:t>
      </w:r>
      <w:r w:rsidRPr="00390B73">
        <w:rPr>
          <w:rFonts w:ascii="Arial" w:hAnsi="Arial" w:cs="Arial"/>
          <w:sz w:val="22"/>
          <w:szCs w:val="22"/>
          <w:lang w:eastAsia="zh-CN"/>
        </w:rPr>
        <w:t>.03</w:t>
      </w:r>
      <w:r w:rsidRPr="00390B73">
        <w:rPr>
          <w:rFonts w:ascii="Arial" w:hAnsi="Arial" w:cs="Arial"/>
          <w:sz w:val="22"/>
          <w:szCs w:val="22"/>
        </w:rPr>
        <w:t xml:space="preserve">, </w:t>
      </w:r>
      <w:r w:rsidRPr="00390B73">
        <w:rPr>
          <w:rFonts w:ascii="Arial" w:hAnsi="Arial" w:cs="Arial"/>
          <w:sz w:val="22"/>
          <w:szCs w:val="22"/>
          <w:lang w:eastAsia="zh-CN"/>
        </w:rPr>
        <w:t>.13</w:t>
      </w:r>
      <w:r w:rsidRPr="00390B73">
        <w:rPr>
          <w:rFonts w:ascii="Arial" w:hAnsi="Arial" w:cs="Arial"/>
          <w:sz w:val="22"/>
          <w:szCs w:val="22"/>
        </w:rPr>
        <w:t>]</w:t>
      </w:r>
      <w:r w:rsidRPr="00390B73">
        <w:rPr>
          <w:rFonts w:ascii="Arial" w:hAnsi="Arial" w:cs="Arial"/>
          <w:sz w:val="22"/>
          <w:szCs w:val="22"/>
          <w:lang w:eastAsia="zh-CN"/>
        </w:rPr>
        <w:t>), and leadership capability (</w:t>
      </w:r>
      <w:r w:rsidRPr="00390B73">
        <w:rPr>
          <w:rFonts w:ascii="Arial" w:hAnsi="Arial" w:cs="Arial"/>
          <w:i/>
          <w:sz w:val="22"/>
          <w:szCs w:val="22"/>
          <w:lang w:eastAsia="zh-CN"/>
        </w:rPr>
        <w:t>M</w:t>
      </w:r>
      <w:r w:rsidRPr="00390B73">
        <w:rPr>
          <w:rFonts w:ascii="Arial" w:hAnsi="Arial" w:cs="Arial"/>
          <w:sz w:val="22"/>
          <w:szCs w:val="22"/>
          <w:vertAlign w:val="subscript"/>
          <w:lang w:eastAsia="zh-CN"/>
        </w:rPr>
        <w:t xml:space="preserve">group1 </w:t>
      </w:r>
      <w:r w:rsidRPr="00390B73">
        <w:rPr>
          <w:rFonts w:ascii="Arial" w:hAnsi="Arial" w:cs="Arial"/>
          <w:sz w:val="22"/>
          <w:szCs w:val="22"/>
          <w:lang w:eastAsia="zh-CN"/>
        </w:rPr>
        <w:t xml:space="preserve">= 5.37, </w:t>
      </w:r>
      <w:r w:rsidRPr="00390B73">
        <w:rPr>
          <w:rFonts w:ascii="Arial" w:hAnsi="Arial" w:cs="Arial"/>
          <w:i/>
          <w:sz w:val="22"/>
          <w:szCs w:val="22"/>
          <w:lang w:eastAsia="zh-CN"/>
        </w:rPr>
        <w:t>SD</w:t>
      </w:r>
      <w:r w:rsidRPr="00390B73">
        <w:rPr>
          <w:rFonts w:ascii="Arial" w:hAnsi="Arial" w:cs="Arial"/>
          <w:sz w:val="22"/>
          <w:szCs w:val="22"/>
          <w:lang w:eastAsia="zh-CN"/>
        </w:rPr>
        <w:t xml:space="preserve"> = .76, </w:t>
      </w:r>
      <w:r w:rsidRPr="00390B73">
        <w:rPr>
          <w:rFonts w:ascii="Arial" w:hAnsi="Arial" w:cs="Arial"/>
          <w:sz w:val="22"/>
          <w:szCs w:val="22"/>
        </w:rPr>
        <w:t>95% CI [5.22, 5.52]</w:t>
      </w:r>
      <w:r w:rsidRPr="00390B73">
        <w:rPr>
          <w:rFonts w:ascii="Arial" w:hAnsi="Arial" w:cs="Arial"/>
          <w:sz w:val="22"/>
          <w:szCs w:val="22"/>
          <w:lang w:eastAsia="zh-CN"/>
        </w:rPr>
        <w:t>;</w:t>
      </w:r>
      <w:r w:rsidRPr="00390B73">
        <w:rPr>
          <w:rFonts w:ascii="Arial" w:hAnsi="Arial" w:cs="Arial"/>
          <w:i/>
          <w:sz w:val="22"/>
          <w:szCs w:val="22"/>
          <w:lang w:eastAsia="zh-CN"/>
        </w:rPr>
        <w:t xml:space="preserve"> M</w:t>
      </w:r>
      <w:r w:rsidRPr="00390B73">
        <w:rPr>
          <w:rFonts w:ascii="Arial" w:hAnsi="Arial" w:cs="Arial"/>
          <w:sz w:val="22"/>
          <w:szCs w:val="22"/>
          <w:vertAlign w:val="subscript"/>
          <w:lang w:eastAsia="zh-CN"/>
        </w:rPr>
        <w:t>group2</w:t>
      </w:r>
      <w:r w:rsidRPr="00390B73">
        <w:rPr>
          <w:rFonts w:ascii="Arial" w:hAnsi="Arial" w:cs="Arial"/>
          <w:sz w:val="22"/>
          <w:szCs w:val="22"/>
          <w:lang w:eastAsia="zh-CN"/>
        </w:rPr>
        <w:t xml:space="preserve"> = 5.37, </w:t>
      </w:r>
      <w:r w:rsidRPr="00390B73">
        <w:rPr>
          <w:rFonts w:ascii="Arial" w:hAnsi="Arial" w:cs="Arial"/>
          <w:i/>
          <w:sz w:val="22"/>
          <w:szCs w:val="22"/>
          <w:lang w:eastAsia="zh-CN"/>
        </w:rPr>
        <w:t>SD</w:t>
      </w:r>
      <w:r w:rsidRPr="00390B73">
        <w:rPr>
          <w:rFonts w:ascii="Arial" w:hAnsi="Arial" w:cs="Arial"/>
          <w:sz w:val="22"/>
          <w:szCs w:val="22"/>
          <w:lang w:eastAsia="zh-CN"/>
        </w:rPr>
        <w:t xml:space="preserve"> = .79, </w:t>
      </w:r>
      <w:r w:rsidRPr="00390B73">
        <w:rPr>
          <w:rFonts w:ascii="Arial" w:hAnsi="Arial" w:cs="Arial"/>
          <w:sz w:val="22"/>
          <w:szCs w:val="22"/>
        </w:rPr>
        <w:t xml:space="preserve">95% CI [5.22, 5.53]; </w:t>
      </w:r>
      <w:r w:rsidRPr="00390B73">
        <w:rPr>
          <w:rFonts w:ascii="Arial" w:hAnsi="Arial" w:cs="Arial"/>
          <w:i/>
          <w:sz w:val="22"/>
          <w:szCs w:val="22"/>
          <w:lang w:eastAsia="zh-CN"/>
        </w:rPr>
        <w:t>t</w:t>
      </w:r>
      <w:r w:rsidRPr="00390B73">
        <w:rPr>
          <w:rFonts w:ascii="Arial" w:hAnsi="Arial" w:cs="Arial"/>
          <w:sz w:val="22"/>
          <w:szCs w:val="22"/>
          <w:lang w:eastAsia="zh-CN"/>
        </w:rPr>
        <w:t xml:space="preserve">(99) = .10, </w:t>
      </w:r>
      <w:r w:rsidRPr="00390B73">
        <w:rPr>
          <w:rFonts w:ascii="Arial" w:hAnsi="Arial" w:cs="Arial"/>
          <w:i/>
          <w:sz w:val="22"/>
          <w:szCs w:val="22"/>
          <w:lang w:eastAsia="zh-CN"/>
        </w:rPr>
        <w:t xml:space="preserve">p </w:t>
      </w:r>
      <w:r w:rsidRPr="00390B73">
        <w:rPr>
          <w:rFonts w:ascii="Arial" w:hAnsi="Arial" w:cs="Arial"/>
          <w:sz w:val="22"/>
          <w:szCs w:val="22"/>
          <w:lang w:eastAsia="zh-CN"/>
        </w:rPr>
        <w:t xml:space="preserve">= .919, </w:t>
      </w:r>
      <w:r w:rsidRPr="00390B73">
        <w:rPr>
          <w:rFonts w:ascii="Arial" w:hAnsi="Arial" w:cs="Arial"/>
          <w:sz w:val="22"/>
          <w:szCs w:val="22"/>
        </w:rPr>
        <w:t xml:space="preserve">95% CI </w:t>
      </w:r>
      <w:r w:rsidRPr="00390B73">
        <w:rPr>
          <w:rFonts w:ascii="Arial" w:eastAsia="MS Mincho" w:hAnsi="Arial" w:cs="Arial"/>
          <w:sz w:val="22"/>
          <w:szCs w:val="22"/>
        </w:rPr>
        <w:t xml:space="preserve">for difference </w:t>
      </w:r>
      <w:r w:rsidRPr="00390B73">
        <w:rPr>
          <w:rFonts w:ascii="Arial" w:hAnsi="Arial" w:cs="Arial"/>
          <w:sz w:val="22"/>
          <w:szCs w:val="22"/>
        </w:rPr>
        <w:t>[</w:t>
      </w:r>
      <w:r w:rsidRPr="00390B73">
        <w:rPr>
          <w:rFonts w:ascii="Arial" w:eastAsia="MS Mincho" w:hAnsi="Arial" w:cs="Arial"/>
          <w:sz w:val="22"/>
          <w:szCs w:val="22"/>
        </w:rPr>
        <w:t>–</w:t>
      </w:r>
      <w:r w:rsidRPr="00390B73">
        <w:rPr>
          <w:rFonts w:ascii="Arial" w:hAnsi="Arial" w:cs="Arial"/>
          <w:sz w:val="22"/>
          <w:szCs w:val="22"/>
          <w:lang w:eastAsia="zh-CN"/>
        </w:rPr>
        <w:t>.12</w:t>
      </w:r>
      <w:r w:rsidRPr="00390B73">
        <w:rPr>
          <w:rFonts w:ascii="Arial" w:hAnsi="Arial" w:cs="Arial"/>
          <w:sz w:val="22"/>
          <w:szCs w:val="22"/>
        </w:rPr>
        <w:t xml:space="preserve">, </w:t>
      </w:r>
      <w:r w:rsidRPr="00390B73">
        <w:rPr>
          <w:rFonts w:ascii="Arial" w:hAnsi="Arial" w:cs="Arial"/>
          <w:sz w:val="22"/>
          <w:szCs w:val="22"/>
          <w:lang w:eastAsia="zh-CN"/>
        </w:rPr>
        <w:t>.11</w:t>
      </w:r>
      <w:r w:rsidRPr="00390B73">
        <w:rPr>
          <w:rFonts w:ascii="Arial" w:hAnsi="Arial" w:cs="Arial"/>
          <w:sz w:val="22"/>
          <w:szCs w:val="22"/>
        </w:rPr>
        <w:t>]</w:t>
      </w:r>
      <w:r w:rsidRPr="00390B73">
        <w:rPr>
          <w:rFonts w:ascii="Arial" w:hAnsi="Arial" w:cs="Arial"/>
          <w:sz w:val="22"/>
          <w:szCs w:val="22"/>
          <w:lang w:eastAsia="zh-CN"/>
        </w:rPr>
        <w:t>), and likelihood of selection (</w:t>
      </w:r>
      <w:r w:rsidRPr="00390B73">
        <w:rPr>
          <w:rFonts w:ascii="Arial" w:hAnsi="Arial" w:cs="Arial"/>
          <w:i/>
          <w:sz w:val="22"/>
          <w:szCs w:val="22"/>
          <w:lang w:eastAsia="zh-CN"/>
        </w:rPr>
        <w:t>M</w:t>
      </w:r>
      <w:r w:rsidRPr="00390B73">
        <w:rPr>
          <w:rFonts w:ascii="Arial" w:hAnsi="Arial" w:cs="Arial"/>
          <w:sz w:val="22"/>
          <w:szCs w:val="22"/>
          <w:vertAlign w:val="subscript"/>
          <w:lang w:eastAsia="zh-CN"/>
        </w:rPr>
        <w:t xml:space="preserve">group1 </w:t>
      </w:r>
      <w:r w:rsidRPr="00390B73">
        <w:rPr>
          <w:rFonts w:ascii="Arial" w:hAnsi="Arial" w:cs="Arial"/>
          <w:sz w:val="22"/>
          <w:szCs w:val="22"/>
          <w:lang w:eastAsia="zh-CN"/>
        </w:rPr>
        <w:t xml:space="preserve">= 68.94%, </w:t>
      </w:r>
      <w:r w:rsidRPr="00390B73">
        <w:rPr>
          <w:rFonts w:ascii="Arial" w:hAnsi="Arial" w:cs="Arial"/>
          <w:i/>
          <w:sz w:val="22"/>
          <w:szCs w:val="22"/>
          <w:lang w:eastAsia="zh-CN"/>
        </w:rPr>
        <w:t>SD</w:t>
      </w:r>
      <w:r w:rsidRPr="00390B73">
        <w:rPr>
          <w:rFonts w:ascii="Arial" w:hAnsi="Arial" w:cs="Arial"/>
          <w:sz w:val="22"/>
          <w:szCs w:val="22"/>
          <w:lang w:eastAsia="zh-CN"/>
        </w:rPr>
        <w:t xml:space="preserve"> = 14.11, </w:t>
      </w:r>
      <w:r w:rsidRPr="00390B73">
        <w:rPr>
          <w:rFonts w:ascii="Arial" w:hAnsi="Arial" w:cs="Arial"/>
          <w:sz w:val="22"/>
          <w:szCs w:val="22"/>
        </w:rPr>
        <w:t>95% CI [66.14, 71.74]</w:t>
      </w:r>
      <w:r w:rsidRPr="00390B73">
        <w:rPr>
          <w:rFonts w:ascii="Arial" w:hAnsi="Arial" w:cs="Arial"/>
          <w:sz w:val="22"/>
          <w:szCs w:val="22"/>
          <w:lang w:eastAsia="zh-CN"/>
        </w:rPr>
        <w:t>;</w:t>
      </w:r>
      <w:r w:rsidRPr="00390B73">
        <w:rPr>
          <w:rFonts w:ascii="Arial" w:hAnsi="Arial" w:cs="Arial"/>
          <w:i/>
          <w:sz w:val="22"/>
          <w:szCs w:val="22"/>
          <w:lang w:eastAsia="zh-CN"/>
        </w:rPr>
        <w:t xml:space="preserve"> M</w:t>
      </w:r>
      <w:r w:rsidRPr="00390B73">
        <w:rPr>
          <w:rFonts w:ascii="Arial" w:hAnsi="Arial" w:cs="Arial"/>
          <w:sz w:val="22"/>
          <w:szCs w:val="22"/>
          <w:vertAlign w:val="subscript"/>
          <w:lang w:eastAsia="zh-CN"/>
        </w:rPr>
        <w:t>group2</w:t>
      </w:r>
      <w:r w:rsidRPr="00390B73">
        <w:rPr>
          <w:rFonts w:ascii="Arial" w:hAnsi="Arial" w:cs="Arial"/>
          <w:sz w:val="22"/>
          <w:szCs w:val="22"/>
          <w:lang w:eastAsia="zh-CN"/>
        </w:rPr>
        <w:t xml:space="preserve"> = 69.48%, </w:t>
      </w:r>
      <w:r w:rsidRPr="00390B73">
        <w:rPr>
          <w:rFonts w:ascii="Arial" w:hAnsi="Arial" w:cs="Arial"/>
          <w:i/>
          <w:sz w:val="22"/>
          <w:szCs w:val="22"/>
          <w:lang w:eastAsia="zh-CN"/>
        </w:rPr>
        <w:t>SD</w:t>
      </w:r>
      <w:r w:rsidRPr="00390B73">
        <w:rPr>
          <w:rFonts w:ascii="Arial" w:hAnsi="Arial" w:cs="Arial"/>
          <w:sz w:val="22"/>
          <w:szCs w:val="22"/>
          <w:lang w:eastAsia="zh-CN"/>
        </w:rPr>
        <w:t xml:space="preserve"> = 15.02, </w:t>
      </w:r>
      <w:r w:rsidRPr="00390B73">
        <w:rPr>
          <w:rFonts w:ascii="Arial" w:hAnsi="Arial" w:cs="Arial"/>
          <w:sz w:val="22"/>
          <w:szCs w:val="22"/>
        </w:rPr>
        <w:t xml:space="preserve">95% CI [66.50, 72.46]; </w:t>
      </w:r>
      <w:r w:rsidRPr="00390B73">
        <w:rPr>
          <w:rFonts w:ascii="Arial" w:hAnsi="Arial" w:cs="Arial"/>
          <w:i/>
          <w:sz w:val="22"/>
          <w:szCs w:val="22"/>
          <w:lang w:eastAsia="zh-CN"/>
        </w:rPr>
        <w:t>t</w:t>
      </w:r>
      <w:r w:rsidRPr="00390B73">
        <w:rPr>
          <w:rFonts w:ascii="Arial" w:hAnsi="Arial" w:cs="Arial"/>
          <w:sz w:val="22"/>
          <w:szCs w:val="22"/>
          <w:lang w:eastAsia="zh-CN"/>
        </w:rPr>
        <w:t xml:space="preserve">(99) = .62, </w:t>
      </w:r>
      <w:r w:rsidRPr="00390B73">
        <w:rPr>
          <w:rFonts w:ascii="Arial" w:hAnsi="Arial" w:cs="Arial"/>
          <w:i/>
          <w:sz w:val="22"/>
          <w:szCs w:val="22"/>
          <w:lang w:eastAsia="zh-CN"/>
        </w:rPr>
        <w:t xml:space="preserve">p </w:t>
      </w:r>
      <w:r w:rsidRPr="00390B73">
        <w:rPr>
          <w:rFonts w:ascii="Arial" w:hAnsi="Arial" w:cs="Arial"/>
          <w:sz w:val="22"/>
          <w:szCs w:val="22"/>
          <w:lang w:eastAsia="zh-CN"/>
        </w:rPr>
        <w:t xml:space="preserve">= .539, </w:t>
      </w:r>
      <w:r w:rsidRPr="00390B73">
        <w:rPr>
          <w:rFonts w:ascii="Arial" w:hAnsi="Arial" w:cs="Arial"/>
          <w:sz w:val="22"/>
          <w:szCs w:val="22"/>
        </w:rPr>
        <w:t xml:space="preserve">95% CI </w:t>
      </w:r>
      <w:r w:rsidRPr="00390B73">
        <w:rPr>
          <w:rFonts w:ascii="Arial" w:eastAsia="MS Mincho" w:hAnsi="Arial" w:cs="Arial"/>
          <w:sz w:val="22"/>
          <w:szCs w:val="22"/>
        </w:rPr>
        <w:t xml:space="preserve">for difference </w:t>
      </w:r>
      <w:r w:rsidRPr="00390B73">
        <w:rPr>
          <w:rFonts w:ascii="Arial" w:hAnsi="Arial" w:cs="Arial"/>
          <w:sz w:val="22"/>
          <w:szCs w:val="22"/>
        </w:rPr>
        <w:t>[</w:t>
      </w:r>
      <w:r w:rsidRPr="00390B73">
        <w:rPr>
          <w:rFonts w:ascii="Arial" w:eastAsia="MS Mincho" w:hAnsi="Arial" w:cs="Arial"/>
          <w:sz w:val="22"/>
          <w:szCs w:val="22"/>
        </w:rPr>
        <w:t>–</w:t>
      </w:r>
      <w:r w:rsidRPr="00390B73">
        <w:rPr>
          <w:rFonts w:ascii="Arial" w:hAnsi="Arial" w:cs="Arial"/>
          <w:sz w:val="22"/>
          <w:szCs w:val="22"/>
          <w:lang w:eastAsia="zh-CN"/>
        </w:rPr>
        <w:t>2.30</w:t>
      </w:r>
      <w:r w:rsidRPr="00390B73">
        <w:rPr>
          <w:rFonts w:ascii="Arial" w:hAnsi="Arial" w:cs="Arial"/>
          <w:sz w:val="22"/>
          <w:szCs w:val="22"/>
        </w:rPr>
        <w:t xml:space="preserve">, </w:t>
      </w:r>
      <w:r w:rsidRPr="00390B73">
        <w:rPr>
          <w:rFonts w:ascii="Arial" w:hAnsi="Arial" w:cs="Arial"/>
          <w:sz w:val="22"/>
          <w:szCs w:val="22"/>
          <w:lang w:eastAsia="zh-CN"/>
        </w:rPr>
        <w:t>1.21</w:t>
      </w:r>
      <w:r w:rsidRPr="00390B73">
        <w:rPr>
          <w:rFonts w:ascii="Arial" w:hAnsi="Arial" w:cs="Arial"/>
          <w:sz w:val="22"/>
          <w:szCs w:val="22"/>
        </w:rPr>
        <w:t>]</w:t>
      </w:r>
      <w:r w:rsidRPr="00390B73">
        <w:rPr>
          <w:rFonts w:ascii="Arial" w:hAnsi="Arial" w:cs="Arial"/>
          <w:sz w:val="22"/>
          <w:szCs w:val="22"/>
          <w:lang w:eastAsia="zh-CN"/>
        </w:rPr>
        <w:t xml:space="preserve">). </w:t>
      </w:r>
    </w:p>
    <w:p w14:paraId="0E8E4450" w14:textId="77777777" w:rsidR="001A2772" w:rsidRPr="004E321C" w:rsidRDefault="001A2772" w:rsidP="001A2772">
      <w:pPr>
        <w:snapToGrid w:val="0"/>
        <w:spacing w:line="480" w:lineRule="auto"/>
        <w:ind w:firstLine="360"/>
        <w:contextualSpacing/>
        <w:rPr>
          <w:rFonts w:ascii="Arial" w:hAnsi="Arial" w:cs="Arial"/>
          <w:sz w:val="22"/>
          <w:szCs w:val="22"/>
          <w:lang w:eastAsia="zh-CN"/>
        </w:rPr>
      </w:pPr>
      <w:r w:rsidRPr="00390B73">
        <w:rPr>
          <w:rFonts w:ascii="Arial" w:hAnsi="Arial" w:cs="Arial"/>
          <w:sz w:val="22"/>
          <w:szCs w:val="22"/>
          <w:lang w:eastAsia="zh-CN"/>
        </w:rPr>
        <w:t>We also presented 10 typical Chinese names, five male and five female, in a random order and asked participants to indicate the gender of each name. We picked the four female and four male names that most participants (98% – 100%) perceived to be female and male, respectively. For the main study, we randomly assigned the four female names to the resumes in group 1 and the four male names to the resumes in group 2, which was the first package of resumes. The second package of resumes counterbalanced the female and male names.</w:t>
      </w:r>
    </w:p>
    <w:p w14:paraId="7E230DAB" w14:textId="356C915F" w:rsidR="00893A97" w:rsidRPr="00346254" w:rsidRDefault="001A2772" w:rsidP="009C38A4">
      <w:pPr>
        <w:pStyle w:val="Heading1"/>
      </w:pPr>
      <w:r w:rsidRPr="00390B73">
        <w:br w:type="page"/>
      </w:r>
      <w:bookmarkStart w:id="3" w:name="_Toc130110841"/>
      <w:r w:rsidR="00893A97" w:rsidRPr="00346254">
        <w:lastRenderedPageBreak/>
        <w:t xml:space="preserve">Section </w:t>
      </w:r>
      <w:r w:rsidR="00873F9C">
        <w:t>D</w:t>
      </w:r>
      <w:r w:rsidR="00893A97" w:rsidRPr="00346254">
        <w:t>: Sensitivity analysis</w:t>
      </w:r>
      <w:bookmarkEnd w:id="3"/>
    </w:p>
    <w:p w14:paraId="7776A616" w14:textId="53E73054" w:rsidR="00E448AA" w:rsidRPr="00346254" w:rsidRDefault="00E448AA" w:rsidP="00E448AA">
      <w:pPr>
        <w:pStyle w:val="CommentText"/>
        <w:widowControl w:val="0"/>
        <w:snapToGrid w:val="0"/>
        <w:spacing w:line="480" w:lineRule="auto"/>
        <w:ind w:firstLine="426"/>
        <w:contextualSpacing/>
        <w:rPr>
          <w:rFonts w:ascii="Arial" w:hAnsi="Arial" w:cs="Arial"/>
          <w:sz w:val="22"/>
          <w:szCs w:val="22"/>
        </w:rPr>
        <w:sectPr w:rsidR="00E448AA" w:rsidRPr="00346254" w:rsidSect="00822A3A">
          <w:headerReference w:type="even" r:id="rId8"/>
          <w:headerReference w:type="default" r:id="rId9"/>
          <w:pgSz w:w="12240" w:h="15840"/>
          <w:pgMar w:top="1440" w:right="1440" w:bottom="1440" w:left="1440" w:header="720" w:footer="720" w:gutter="0"/>
          <w:cols w:space="720"/>
          <w:titlePg/>
          <w:docGrid w:linePitch="360"/>
        </w:sectPr>
      </w:pPr>
      <w:r w:rsidRPr="00346254">
        <w:rPr>
          <w:rFonts w:ascii="Arial" w:hAnsi="Arial" w:cs="Arial"/>
          <w:sz w:val="22"/>
          <w:szCs w:val="22"/>
        </w:rPr>
        <w:t xml:space="preserve">We conducted sensitivity analysis for all studies with G*Power. As shown in Table </w:t>
      </w:r>
      <w:r>
        <w:rPr>
          <w:rFonts w:ascii="Arial" w:hAnsi="Arial" w:cs="Arial"/>
          <w:sz w:val="22"/>
          <w:szCs w:val="22"/>
        </w:rPr>
        <w:t>A</w:t>
      </w:r>
      <w:r w:rsidRPr="00346254">
        <w:rPr>
          <w:rFonts w:ascii="Arial" w:hAnsi="Arial" w:cs="Arial"/>
          <w:sz w:val="22"/>
          <w:szCs w:val="22"/>
        </w:rPr>
        <w:t>, except for Study 1, we achieved acceptable or good power and the actual effect sizes are comparable to the required effect sizes. In Study 1, our sample size was limited by the number of government officials who enrolled in the executive education course and responded to all measures.</w:t>
      </w:r>
    </w:p>
    <w:p w14:paraId="4FC4D506" w14:textId="2DBD2F73" w:rsidR="00893A97" w:rsidRPr="009C38A4" w:rsidRDefault="00893A97" w:rsidP="009C38A4">
      <w:pPr>
        <w:pStyle w:val="Heading3"/>
      </w:pPr>
      <w:r w:rsidRPr="009C38A4">
        <w:lastRenderedPageBreak/>
        <w:t xml:space="preserve">Table </w:t>
      </w:r>
      <w:r w:rsidR="009C38A4">
        <w:t>A</w:t>
      </w:r>
      <w:r w:rsidRPr="009C38A4">
        <w:t>. Sensitivity Analysis</w:t>
      </w:r>
    </w:p>
    <w:p w14:paraId="4D2D1AF3" w14:textId="77777777" w:rsidR="00893A97" w:rsidRPr="00346254" w:rsidRDefault="00893A97" w:rsidP="00893A97">
      <w:pPr>
        <w:rPr>
          <w:rFonts w:ascii="Arial" w:hAnsi="Arial" w:cs="Arial"/>
          <w:sz w:val="22"/>
          <w:szCs w:val="22"/>
        </w:rPr>
      </w:pPr>
    </w:p>
    <w:tbl>
      <w:tblPr>
        <w:tblW w:w="4953"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57"/>
        <w:gridCol w:w="2939"/>
        <w:gridCol w:w="584"/>
        <w:gridCol w:w="1327"/>
        <w:gridCol w:w="1391"/>
        <w:gridCol w:w="1693"/>
        <w:gridCol w:w="13"/>
        <w:gridCol w:w="2334"/>
      </w:tblGrid>
      <w:tr w:rsidR="00893A97" w:rsidRPr="00346254" w14:paraId="10B1E7DD" w14:textId="77777777" w:rsidTr="008D473A">
        <w:trPr>
          <w:trHeight w:val="260"/>
        </w:trPr>
        <w:tc>
          <w:tcPr>
            <w:tcW w:w="997" w:type="pct"/>
            <w:vMerge w:val="restart"/>
            <w:tcBorders>
              <w:top w:val="single" w:sz="12" w:space="0" w:color="auto"/>
            </w:tcBorders>
            <w:shd w:val="clear" w:color="auto" w:fill="auto"/>
            <w:noWrap/>
            <w:vAlign w:val="center"/>
            <w:hideMark/>
          </w:tcPr>
          <w:p w14:paraId="566FB8F6" w14:textId="77777777" w:rsidR="00893A97" w:rsidRPr="00346254" w:rsidRDefault="00893A97" w:rsidP="008D473A">
            <w:pPr>
              <w:jc w:val="center"/>
              <w:rPr>
                <w:rFonts w:ascii="Arial" w:eastAsia="Times New Roman" w:hAnsi="Arial" w:cs="Arial"/>
                <w:b/>
                <w:bCs/>
                <w:sz w:val="22"/>
                <w:szCs w:val="22"/>
              </w:rPr>
            </w:pPr>
            <w:r w:rsidRPr="00346254">
              <w:rPr>
                <w:rFonts w:ascii="Arial" w:eastAsia="Times New Roman" w:hAnsi="Arial" w:cs="Arial"/>
                <w:b/>
                <w:bCs/>
                <w:sz w:val="22"/>
                <w:szCs w:val="22"/>
                <w:lang w:eastAsia="zh-CN"/>
              </w:rPr>
              <w:t>Study</w:t>
            </w:r>
          </w:p>
        </w:tc>
        <w:tc>
          <w:tcPr>
            <w:tcW w:w="1146" w:type="pct"/>
            <w:vMerge w:val="restart"/>
            <w:tcBorders>
              <w:top w:val="single" w:sz="12" w:space="0" w:color="auto"/>
            </w:tcBorders>
            <w:shd w:val="clear" w:color="auto" w:fill="auto"/>
            <w:noWrap/>
            <w:vAlign w:val="center"/>
            <w:hideMark/>
          </w:tcPr>
          <w:p w14:paraId="1717A9A9" w14:textId="77777777" w:rsidR="00893A97" w:rsidRPr="00346254" w:rsidRDefault="00893A97" w:rsidP="008D473A">
            <w:pPr>
              <w:jc w:val="center"/>
              <w:rPr>
                <w:rFonts w:ascii="Arial" w:eastAsia="Times New Roman" w:hAnsi="Arial" w:cs="Arial"/>
                <w:b/>
                <w:bCs/>
                <w:sz w:val="22"/>
                <w:szCs w:val="22"/>
              </w:rPr>
            </w:pPr>
            <w:r w:rsidRPr="00346254">
              <w:rPr>
                <w:rFonts w:ascii="Arial" w:eastAsia="Times New Roman" w:hAnsi="Arial" w:cs="Arial"/>
                <w:b/>
                <w:bCs/>
                <w:color w:val="000000"/>
                <w:sz w:val="22"/>
                <w:szCs w:val="22"/>
              </w:rPr>
              <w:t>DV</w:t>
            </w:r>
          </w:p>
        </w:tc>
        <w:tc>
          <w:tcPr>
            <w:tcW w:w="224" w:type="pct"/>
            <w:vMerge w:val="restart"/>
            <w:tcBorders>
              <w:top w:val="single" w:sz="12" w:space="0" w:color="auto"/>
            </w:tcBorders>
            <w:shd w:val="clear" w:color="auto" w:fill="auto"/>
            <w:noWrap/>
            <w:vAlign w:val="center"/>
            <w:hideMark/>
          </w:tcPr>
          <w:p w14:paraId="01D46847" w14:textId="77777777" w:rsidR="00893A97" w:rsidRPr="00346254" w:rsidRDefault="00893A97" w:rsidP="008D473A">
            <w:pPr>
              <w:jc w:val="center"/>
              <w:rPr>
                <w:rFonts w:ascii="Arial" w:eastAsia="Times New Roman" w:hAnsi="Arial" w:cs="Arial"/>
                <w:b/>
                <w:bCs/>
                <w:sz w:val="22"/>
                <w:szCs w:val="22"/>
              </w:rPr>
            </w:pPr>
            <w:r w:rsidRPr="00346254">
              <w:rPr>
                <w:rFonts w:ascii="Arial" w:eastAsia="Times New Roman" w:hAnsi="Arial" w:cs="Arial"/>
                <w:b/>
                <w:bCs/>
                <w:color w:val="000000"/>
                <w:sz w:val="22"/>
                <w:szCs w:val="22"/>
              </w:rPr>
              <w:t>N</w:t>
            </w:r>
          </w:p>
        </w:tc>
        <w:tc>
          <w:tcPr>
            <w:tcW w:w="518" w:type="pct"/>
            <w:vMerge w:val="restart"/>
            <w:tcBorders>
              <w:top w:val="single" w:sz="12" w:space="0" w:color="auto"/>
            </w:tcBorders>
            <w:shd w:val="clear" w:color="auto" w:fill="auto"/>
            <w:noWrap/>
            <w:vAlign w:val="center"/>
            <w:hideMark/>
          </w:tcPr>
          <w:p w14:paraId="4CB121E4" w14:textId="77777777" w:rsidR="00893A97" w:rsidRPr="00346254" w:rsidRDefault="00893A97" w:rsidP="008D473A">
            <w:pPr>
              <w:jc w:val="center"/>
              <w:rPr>
                <w:rFonts w:ascii="Arial" w:eastAsia="Times New Roman" w:hAnsi="Arial" w:cs="Arial"/>
                <w:b/>
                <w:bCs/>
                <w:color w:val="000000"/>
                <w:sz w:val="22"/>
                <w:szCs w:val="22"/>
              </w:rPr>
            </w:pPr>
            <w:r w:rsidRPr="00346254">
              <w:rPr>
                <w:rFonts w:ascii="Arial" w:eastAsia="Times New Roman" w:hAnsi="Arial" w:cs="Arial"/>
                <w:b/>
                <w:bCs/>
                <w:color w:val="000000"/>
                <w:sz w:val="22"/>
                <w:szCs w:val="22"/>
              </w:rPr>
              <w:t>Number of</w:t>
            </w:r>
          </w:p>
          <w:p w14:paraId="426E0737" w14:textId="77777777" w:rsidR="00893A97" w:rsidRPr="00346254" w:rsidRDefault="00893A97" w:rsidP="008D473A">
            <w:pPr>
              <w:jc w:val="center"/>
              <w:rPr>
                <w:rFonts w:ascii="Arial" w:eastAsia="Times New Roman" w:hAnsi="Arial" w:cs="Arial"/>
                <w:b/>
                <w:bCs/>
                <w:color w:val="000000"/>
                <w:sz w:val="22"/>
                <w:szCs w:val="22"/>
              </w:rPr>
            </w:pPr>
            <w:r w:rsidRPr="00346254">
              <w:rPr>
                <w:rFonts w:ascii="Arial" w:eastAsia="Times New Roman" w:hAnsi="Arial" w:cs="Arial"/>
                <w:b/>
                <w:bCs/>
                <w:color w:val="000000"/>
                <w:sz w:val="22"/>
                <w:szCs w:val="22"/>
              </w:rPr>
              <w:t>Predictors</w:t>
            </w:r>
          </w:p>
          <w:p w14:paraId="12179C3B" w14:textId="77777777" w:rsidR="00893A97" w:rsidRPr="00346254" w:rsidRDefault="00893A97" w:rsidP="008D473A">
            <w:pPr>
              <w:jc w:val="center"/>
              <w:rPr>
                <w:rFonts w:ascii="Arial" w:eastAsia="Times New Roman" w:hAnsi="Arial" w:cs="Arial"/>
                <w:b/>
                <w:bCs/>
                <w:sz w:val="22"/>
                <w:szCs w:val="22"/>
                <w:vertAlign w:val="superscript"/>
              </w:rPr>
            </w:pPr>
            <w:r w:rsidRPr="00346254">
              <w:rPr>
                <w:rFonts w:ascii="Arial" w:eastAsia="Times New Roman" w:hAnsi="Arial" w:cs="Arial"/>
                <w:b/>
                <w:bCs/>
                <w:color w:val="000000"/>
                <w:sz w:val="22"/>
                <w:szCs w:val="22"/>
              </w:rPr>
              <w:t>/</w:t>
            </w:r>
            <w:proofErr w:type="spellStart"/>
            <w:r w:rsidRPr="00346254">
              <w:rPr>
                <w:rFonts w:ascii="Arial" w:eastAsia="Times New Roman" w:hAnsi="Arial" w:cs="Arial"/>
                <w:b/>
                <w:bCs/>
                <w:color w:val="000000"/>
                <w:sz w:val="22"/>
                <w:szCs w:val="22"/>
              </w:rPr>
              <w:t>groups</w:t>
            </w:r>
            <w:r w:rsidRPr="00346254">
              <w:rPr>
                <w:rFonts w:ascii="Arial" w:eastAsia="Times New Roman" w:hAnsi="Arial" w:cs="Arial"/>
                <w:b/>
                <w:bCs/>
                <w:color w:val="000000"/>
                <w:sz w:val="22"/>
                <w:szCs w:val="22"/>
                <w:vertAlign w:val="superscript"/>
              </w:rPr>
              <w:t>a</w:t>
            </w:r>
            <w:proofErr w:type="spellEnd"/>
          </w:p>
        </w:tc>
        <w:tc>
          <w:tcPr>
            <w:tcW w:w="1208" w:type="pct"/>
            <w:gridSpan w:val="3"/>
            <w:tcBorders>
              <w:top w:val="single" w:sz="12" w:space="0" w:color="auto"/>
            </w:tcBorders>
            <w:shd w:val="clear" w:color="auto" w:fill="auto"/>
            <w:noWrap/>
            <w:vAlign w:val="center"/>
            <w:hideMark/>
          </w:tcPr>
          <w:p w14:paraId="2ED12F58" w14:textId="77777777" w:rsidR="00893A97" w:rsidRPr="00346254" w:rsidRDefault="00893A97" w:rsidP="008D473A">
            <w:pPr>
              <w:jc w:val="center"/>
              <w:rPr>
                <w:rFonts w:ascii="Arial" w:eastAsia="Times New Roman" w:hAnsi="Arial" w:cs="Arial"/>
                <w:b/>
                <w:bCs/>
                <w:color w:val="000000"/>
                <w:sz w:val="22"/>
                <w:szCs w:val="22"/>
              </w:rPr>
            </w:pPr>
            <w:r w:rsidRPr="00346254">
              <w:rPr>
                <w:rFonts w:ascii="Arial" w:eastAsia="Times New Roman" w:hAnsi="Arial" w:cs="Arial"/>
                <w:b/>
                <w:bCs/>
                <w:color w:val="000000"/>
                <w:sz w:val="22"/>
                <w:szCs w:val="22"/>
              </w:rPr>
              <w:t>Post hoc analysis</w:t>
            </w:r>
          </w:p>
        </w:tc>
        <w:tc>
          <w:tcPr>
            <w:tcW w:w="906" w:type="pct"/>
            <w:tcBorders>
              <w:top w:val="single" w:sz="12" w:space="0" w:color="auto"/>
            </w:tcBorders>
            <w:shd w:val="clear" w:color="auto" w:fill="auto"/>
            <w:noWrap/>
            <w:vAlign w:val="center"/>
            <w:hideMark/>
          </w:tcPr>
          <w:p w14:paraId="2A120761" w14:textId="77777777" w:rsidR="00893A97" w:rsidRPr="00346254" w:rsidRDefault="00893A97" w:rsidP="008D473A">
            <w:pPr>
              <w:jc w:val="center"/>
              <w:rPr>
                <w:rFonts w:ascii="Arial" w:eastAsia="Times New Roman" w:hAnsi="Arial" w:cs="Arial"/>
                <w:b/>
                <w:bCs/>
                <w:color w:val="000000"/>
                <w:sz w:val="22"/>
                <w:szCs w:val="22"/>
              </w:rPr>
            </w:pPr>
            <w:r w:rsidRPr="00346254">
              <w:rPr>
                <w:rFonts w:ascii="Arial" w:eastAsia="Times New Roman" w:hAnsi="Arial" w:cs="Arial"/>
                <w:b/>
                <w:bCs/>
                <w:color w:val="000000"/>
                <w:sz w:val="22"/>
                <w:szCs w:val="22"/>
              </w:rPr>
              <w:t>Sensitivity analysis</w:t>
            </w:r>
          </w:p>
        </w:tc>
      </w:tr>
      <w:tr w:rsidR="00893A97" w:rsidRPr="00346254" w14:paraId="650E5AE8" w14:textId="77777777" w:rsidTr="008D473A">
        <w:trPr>
          <w:trHeight w:val="729"/>
        </w:trPr>
        <w:tc>
          <w:tcPr>
            <w:tcW w:w="997" w:type="pct"/>
            <w:vMerge/>
            <w:tcBorders>
              <w:bottom w:val="single" w:sz="12" w:space="0" w:color="auto"/>
            </w:tcBorders>
            <w:shd w:val="clear" w:color="auto" w:fill="auto"/>
            <w:noWrap/>
            <w:hideMark/>
          </w:tcPr>
          <w:p w14:paraId="1418B1AD" w14:textId="77777777" w:rsidR="00893A97" w:rsidRPr="00346254" w:rsidRDefault="00893A97" w:rsidP="008D473A">
            <w:pPr>
              <w:rPr>
                <w:rFonts w:ascii="Arial" w:eastAsia="Times New Roman" w:hAnsi="Arial" w:cs="Arial"/>
                <w:b/>
                <w:bCs/>
                <w:color w:val="000000"/>
                <w:sz w:val="22"/>
                <w:szCs w:val="22"/>
              </w:rPr>
            </w:pPr>
          </w:p>
        </w:tc>
        <w:tc>
          <w:tcPr>
            <w:tcW w:w="1146" w:type="pct"/>
            <w:vMerge/>
            <w:tcBorders>
              <w:bottom w:val="single" w:sz="12" w:space="0" w:color="auto"/>
            </w:tcBorders>
            <w:shd w:val="clear" w:color="auto" w:fill="auto"/>
            <w:noWrap/>
            <w:vAlign w:val="center"/>
            <w:hideMark/>
          </w:tcPr>
          <w:p w14:paraId="1264E9A8" w14:textId="77777777" w:rsidR="00893A97" w:rsidRPr="00346254" w:rsidRDefault="00893A97" w:rsidP="008D473A">
            <w:pPr>
              <w:jc w:val="center"/>
              <w:rPr>
                <w:rFonts w:ascii="Arial" w:eastAsia="Times New Roman" w:hAnsi="Arial" w:cs="Arial"/>
                <w:b/>
                <w:bCs/>
                <w:color w:val="000000"/>
                <w:sz w:val="22"/>
                <w:szCs w:val="22"/>
              </w:rPr>
            </w:pPr>
          </w:p>
        </w:tc>
        <w:tc>
          <w:tcPr>
            <w:tcW w:w="224" w:type="pct"/>
            <w:vMerge/>
            <w:tcBorders>
              <w:bottom w:val="single" w:sz="12" w:space="0" w:color="auto"/>
            </w:tcBorders>
            <w:shd w:val="clear" w:color="auto" w:fill="auto"/>
            <w:noWrap/>
            <w:vAlign w:val="center"/>
            <w:hideMark/>
          </w:tcPr>
          <w:p w14:paraId="44648129" w14:textId="77777777" w:rsidR="00893A97" w:rsidRPr="00346254" w:rsidRDefault="00893A97" w:rsidP="008D473A">
            <w:pPr>
              <w:jc w:val="center"/>
              <w:rPr>
                <w:rFonts w:ascii="Arial" w:eastAsia="Times New Roman" w:hAnsi="Arial" w:cs="Arial"/>
                <w:b/>
                <w:bCs/>
                <w:color w:val="000000"/>
                <w:sz w:val="22"/>
                <w:szCs w:val="22"/>
              </w:rPr>
            </w:pPr>
          </w:p>
        </w:tc>
        <w:tc>
          <w:tcPr>
            <w:tcW w:w="518" w:type="pct"/>
            <w:vMerge/>
            <w:tcBorders>
              <w:bottom w:val="single" w:sz="12" w:space="0" w:color="auto"/>
            </w:tcBorders>
            <w:shd w:val="clear" w:color="auto" w:fill="auto"/>
            <w:noWrap/>
            <w:vAlign w:val="center"/>
            <w:hideMark/>
          </w:tcPr>
          <w:p w14:paraId="5EBBE566" w14:textId="77777777" w:rsidR="00893A97" w:rsidRPr="00346254" w:rsidRDefault="00893A97" w:rsidP="008D473A">
            <w:pPr>
              <w:jc w:val="center"/>
              <w:rPr>
                <w:rFonts w:ascii="Arial" w:eastAsia="Times New Roman" w:hAnsi="Arial" w:cs="Arial"/>
                <w:b/>
                <w:bCs/>
                <w:color w:val="000000"/>
                <w:sz w:val="22"/>
                <w:szCs w:val="22"/>
              </w:rPr>
            </w:pPr>
          </w:p>
        </w:tc>
        <w:tc>
          <w:tcPr>
            <w:tcW w:w="543" w:type="pct"/>
            <w:tcBorders>
              <w:bottom w:val="single" w:sz="12" w:space="0" w:color="auto"/>
            </w:tcBorders>
            <w:shd w:val="clear" w:color="auto" w:fill="auto"/>
            <w:noWrap/>
            <w:vAlign w:val="center"/>
            <w:hideMark/>
          </w:tcPr>
          <w:p w14:paraId="695C5C49" w14:textId="77777777" w:rsidR="00893A97" w:rsidRPr="00346254" w:rsidRDefault="00893A97" w:rsidP="008D473A">
            <w:pPr>
              <w:jc w:val="center"/>
              <w:rPr>
                <w:rFonts w:ascii="Arial" w:eastAsia="Times New Roman" w:hAnsi="Arial" w:cs="Arial"/>
                <w:b/>
                <w:bCs/>
                <w:color w:val="000000"/>
                <w:sz w:val="22"/>
                <w:szCs w:val="22"/>
              </w:rPr>
            </w:pPr>
            <w:r w:rsidRPr="00346254">
              <w:rPr>
                <w:rFonts w:ascii="Arial" w:eastAsia="Times New Roman" w:hAnsi="Arial" w:cs="Arial"/>
                <w:b/>
                <w:bCs/>
                <w:color w:val="000000"/>
                <w:sz w:val="22"/>
                <w:szCs w:val="22"/>
              </w:rPr>
              <w:t>Actual</w:t>
            </w:r>
          </w:p>
          <w:p w14:paraId="174D3B62" w14:textId="77777777" w:rsidR="00893A97" w:rsidRPr="00346254" w:rsidRDefault="00893A97" w:rsidP="008D473A">
            <w:pPr>
              <w:jc w:val="center"/>
              <w:rPr>
                <w:rFonts w:ascii="Arial" w:eastAsia="Times New Roman" w:hAnsi="Arial" w:cs="Arial"/>
                <w:b/>
                <w:bCs/>
                <w:color w:val="000000"/>
                <w:sz w:val="22"/>
                <w:szCs w:val="22"/>
              </w:rPr>
            </w:pPr>
            <w:r w:rsidRPr="00346254">
              <w:rPr>
                <w:rFonts w:ascii="Arial" w:eastAsia="Times New Roman" w:hAnsi="Arial" w:cs="Arial"/>
                <w:b/>
                <w:bCs/>
                <w:color w:val="000000"/>
                <w:sz w:val="22"/>
                <w:szCs w:val="22"/>
              </w:rPr>
              <w:t>effect size</w:t>
            </w:r>
          </w:p>
        </w:tc>
        <w:tc>
          <w:tcPr>
            <w:tcW w:w="660" w:type="pct"/>
            <w:tcBorders>
              <w:bottom w:val="single" w:sz="12" w:space="0" w:color="auto"/>
            </w:tcBorders>
            <w:shd w:val="clear" w:color="auto" w:fill="auto"/>
            <w:noWrap/>
            <w:vAlign w:val="center"/>
            <w:hideMark/>
          </w:tcPr>
          <w:p w14:paraId="08EBD06F" w14:textId="77777777" w:rsidR="00893A97" w:rsidRPr="00346254" w:rsidRDefault="00893A97" w:rsidP="008D473A">
            <w:pPr>
              <w:jc w:val="center"/>
              <w:rPr>
                <w:rFonts w:ascii="Arial" w:eastAsia="Times New Roman" w:hAnsi="Arial" w:cs="Arial"/>
                <w:b/>
                <w:bCs/>
                <w:color w:val="000000"/>
                <w:sz w:val="22"/>
                <w:szCs w:val="22"/>
              </w:rPr>
            </w:pPr>
            <w:r w:rsidRPr="00346254">
              <w:rPr>
                <w:rFonts w:ascii="Arial" w:eastAsia="Times New Roman" w:hAnsi="Arial" w:cs="Arial"/>
                <w:b/>
                <w:bCs/>
                <w:color w:val="000000"/>
                <w:sz w:val="22"/>
                <w:szCs w:val="22"/>
              </w:rPr>
              <w:t>Achieved</w:t>
            </w:r>
          </w:p>
          <w:p w14:paraId="59A7DDC8" w14:textId="77777777" w:rsidR="00893A97" w:rsidRPr="00346254" w:rsidRDefault="00893A97" w:rsidP="008D473A">
            <w:pPr>
              <w:jc w:val="center"/>
              <w:rPr>
                <w:rFonts w:ascii="Arial" w:eastAsia="Times New Roman" w:hAnsi="Arial" w:cs="Arial"/>
                <w:b/>
                <w:bCs/>
                <w:color w:val="000000"/>
                <w:sz w:val="22"/>
                <w:szCs w:val="22"/>
              </w:rPr>
            </w:pPr>
            <w:r w:rsidRPr="00346254">
              <w:rPr>
                <w:rFonts w:ascii="Arial" w:eastAsia="Times New Roman" w:hAnsi="Arial" w:cs="Arial"/>
                <w:b/>
                <w:bCs/>
                <w:color w:val="000000"/>
                <w:sz w:val="22"/>
                <w:szCs w:val="22"/>
              </w:rPr>
              <w:t>power</w:t>
            </w:r>
          </w:p>
        </w:tc>
        <w:tc>
          <w:tcPr>
            <w:tcW w:w="911" w:type="pct"/>
            <w:gridSpan w:val="2"/>
            <w:tcBorders>
              <w:bottom w:val="single" w:sz="12" w:space="0" w:color="auto"/>
            </w:tcBorders>
            <w:shd w:val="clear" w:color="auto" w:fill="auto"/>
            <w:noWrap/>
            <w:vAlign w:val="center"/>
            <w:hideMark/>
          </w:tcPr>
          <w:p w14:paraId="17F428FC" w14:textId="77777777" w:rsidR="00893A97" w:rsidRPr="00346254" w:rsidRDefault="00893A97" w:rsidP="008D473A">
            <w:pPr>
              <w:jc w:val="center"/>
              <w:rPr>
                <w:rFonts w:ascii="Arial" w:eastAsia="Times New Roman" w:hAnsi="Arial" w:cs="Arial"/>
                <w:b/>
                <w:bCs/>
                <w:color w:val="000000"/>
                <w:sz w:val="22"/>
                <w:szCs w:val="22"/>
              </w:rPr>
            </w:pPr>
            <w:r w:rsidRPr="00346254">
              <w:rPr>
                <w:rFonts w:ascii="Arial" w:eastAsia="Times New Roman" w:hAnsi="Arial" w:cs="Arial"/>
                <w:b/>
                <w:bCs/>
                <w:color w:val="000000"/>
                <w:sz w:val="22"/>
                <w:szCs w:val="22"/>
              </w:rPr>
              <w:t>required effect size</w:t>
            </w:r>
          </w:p>
          <w:p w14:paraId="0CD51189" w14:textId="77777777" w:rsidR="00893A97" w:rsidRPr="00346254" w:rsidRDefault="00893A97" w:rsidP="008D473A">
            <w:pPr>
              <w:jc w:val="center"/>
              <w:rPr>
                <w:rFonts w:ascii="Arial" w:eastAsia="Times New Roman" w:hAnsi="Arial" w:cs="Arial"/>
                <w:b/>
                <w:bCs/>
                <w:color w:val="000000"/>
                <w:sz w:val="22"/>
                <w:szCs w:val="22"/>
              </w:rPr>
            </w:pPr>
            <w:r w:rsidRPr="00346254">
              <w:rPr>
                <w:rFonts w:ascii="Arial" w:eastAsia="Times New Roman" w:hAnsi="Arial" w:cs="Arial"/>
                <w:b/>
                <w:bCs/>
                <w:color w:val="000000"/>
                <w:sz w:val="22"/>
                <w:szCs w:val="22"/>
              </w:rPr>
              <w:t xml:space="preserve">given </w:t>
            </w:r>
            <w:r w:rsidRPr="00346254">
              <w:rPr>
                <w:rFonts w:ascii="Arial" w:hAnsi="Arial" w:cs="Arial"/>
                <w:b/>
                <w:bCs/>
                <w:i/>
                <w:sz w:val="22"/>
                <w:szCs w:val="22"/>
              </w:rPr>
              <w:sym w:font="Symbol" w:char="F061"/>
            </w:r>
            <w:r w:rsidRPr="00346254">
              <w:rPr>
                <w:rFonts w:ascii="Arial" w:hAnsi="Arial" w:cs="Arial"/>
                <w:b/>
                <w:bCs/>
                <w:i/>
                <w:sz w:val="22"/>
                <w:szCs w:val="22"/>
              </w:rPr>
              <w:t xml:space="preserve"> </w:t>
            </w:r>
            <w:r w:rsidRPr="00346254">
              <w:rPr>
                <w:rFonts w:ascii="Arial" w:eastAsia="Times New Roman" w:hAnsi="Arial" w:cs="Arial"/>
                <w:b/>
                <w:bCs/>
                <w:color w:val="000000"/>
                <w:sz w:val="22"/>
                <w:szCs w:val="22"/>
              </w:rPr>
              <w:t xml:space="preserve">= .05, </w:t>
            </w:r>
            <w:r w:rsidRPr="00346254">
              <w:rPr>
                <w:rFonts w:ascii="Arial" w:eastAsia="Times New Roman" w:hAnsi="Arial" w:cs="Arial"/>
                <w:b/>
                <w:bCs/>
                <w:i/>
                <w:iCs/>
                <w:color w:val="000000"/>
                <w:sz w:val="22"/>
                <w:szCs w:val="22"/>
              </w:rPr>
              <w:sym w:font="Symbol" w:char="F062"/>
            </w:r>
            <w:r w:rsidRPr="00346254">
              <w:rPr>
                <w:rFonts w:ascii="Arial" w:eastAsia="Times New Roman" w:hAnsi="Arial" w:cs="Arial"/>
                <w:b/>
                <w:bCs/>
                <w:color w:val="000000"/>
                <w:sz w:val="22"/>
                <w:szCs w:val="22"/>
              </w:rPr>
              <w:t xml:space="preserve"> = .80</w:t>
            </w:r>
          </w:p>
        </w:tc>
      </w:tr>
      <w:tr w:rsidR="00893A97" w:rsidRPr="00346254" w14:paraId="5AC4F6F0" w14:textId="77777777" w:rsidTr="008D473A">
        <w:trPr>
          <w:trHeight w:val="320"/>
        </w:trPr>
        <w:tc>
          <w:tcPr>
            <w:tcW w:w="997" w:type="pct"/>
            <w:tcBorders>
              <w:top w:val="single" w:sz="12" w:space="0" w:color="auto"/>
            </w:tcBorders>
            <w:shd w:val="clear" w:color="auto" w:fill="auto"/>
            <w:noWrap/>
            <w:hideMark/>
          </w:tcPr>
          <w:p w14:paraId="72C26193"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Study 1 (correlational)</w:t>
            </w:r>
          </w:p>
        </w:tc>
        <w:tc>
          <w:tcPr>
            <w:tcW w:w="1146" w:type="pct"/>
            <w:tcBorders>
              <w:top w:val="single" w:sz="12" w:space="0" w:color="auto"/>
            </w:tcBorders>
            <w:shd w:val="clear" w:color="auto" w:fill="auto"/>
            <w:noWrap/>
            <w:hideMark/>
          </w:tcPr>
          <w:p w14:paraId="262648CD"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leadership capability</w:t>
            </w:r>
          </w:p>
        </w:tc>
        <w:tc>
          <w:tcPr>
            <w:tcW w:w="224" w:type="pct"/>
            <w:tcBorders>
              <w:top w:val="single" w:sz="12" w:space="0" w:color="auto"/>
            </w:tcBorders>
            <w:shd w:val="clear" w:color="auto" w:fill="auto"/>
            <w:noWrap/>
            <w:hideMark/>
          </w:tcPr>
          <w:p w14:paraId="25C3B8D1"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130</w:t>
            </w:r>
          </w:p>
        </w:tc>
        <w:tc>
          <w:tcPr>
            <w:tcW w:w="518" w:type="pct"/>
            <w:tcBorders>
              <w:top w:val="single" w:sz="12" w:space="0" w:color="auto"/>
            </w:tcBorders>
            <w:shd w:val="clear" w:color="auto" w:fill="auto"/>
            <w:noWrap/>
            <w:hideMark/>
          </w:tcPr>
          <w:p w14:paraId="6095E352"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w:t>
            </w:r>
          </w:p>
        </w:tc>
        <w:tc>
          <w:tcPr>
            <w:tcW w:w="543" w:type="pct"/>
            <w:tcBorders>
              <w:top w:val="single" w:sz="12" w:space="0" w:color="auto"/>
            </w:tcBorders>
            <w:shd w:val="clear" w:color="auto" w:fill="auto"/>
            <w:noWrap/>
            <w:hideMark/>
          </w:tcPr>
          <w:p w14:paraId="713E9FDF"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.049</w:t>
            </w:r>
          </w:p>
        </w:tc>
        <w:tc>
          <w:tcPr>
            <w:tcW w:w="660" w:type="pct"/>
            <w:tcBorders>
              <w:top w:val="single" w:sz="12" w:space="0" w:color="auto"/>
            </w:tcBorders>
            <w:shd w:val="clear" w:color="auto" w:fill="auto"/>
            <w:noWrap/>
            <w:hideMark/>
          </w:tcPr>
          <w:p w14:paraId="0A881B1C"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.534</w:t>
            </w:r>
          </w:p>
        </w:tc>
        <w:tc>
          <w:tcPr>
            <w:tcW w:w="911" w:type="pct"/>
            <w:gridSpan w:val="2"/>
            <w:tcBorders>
              <w:top w:val="single" w:sz="12" w:space="0" w:color="auto"/>
            </w:tcBorders>
            <w:shd w:val="clear" w:color="auto" w:fill="auto"/>
            <w:noWrap/>
            <w:hideMark/>
          </w:tcPr>
          <w:p w14:paraId="2284C6A2"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.087</w:t>
            </w:r>
          </w:p>
        </w:tc>
      </w:tr>
      <w:tr w:rsidR="00893A97" w:rsidRPr="00346254" w14:paraId="2E7FA333" w14:textId="77777777" w:rsidTr="008D473A">
        <w:trPr>
          <w:trHeight w:val="260"/>
        </w:trPr>
        <w:tc>
          <w:tcPr>
            <w:tcW w:w="997" w:type="pct"/>
            <w:shd w:val="clear" w:color="auto" w:fill="auto"/>
            <w:noWrap/>
            <w:hideMark/>
          </w:tcPr>
          <w:p w14:paraId="514236F8" w14:textId="77777777" w:rsidR="00893A97" w:rsidRPr="00346254" w:rsidRDefault="00893A97" w:rsidP="008D473A">
            <w:pPr>
              <w:rPr>
                <w:rFonts w:ascii="Arial" w:eastAsia="Times New Roman" w:hAnsi="Arial" w:cs="Arial"/>
                <w:i/>
                <w:iCs/>
                <w:color w:val="000000"/>
                <w:sz w:val="22"/>
                <w:szCs w:val="22"/>
              </w:rPr>
            </w:pPr>
          </w:p>
        </w:tc>
        <w:tc>
          <w:tcPr>
            <w:tcW w:w="1146" w:type="pct"/>
            <w:shd w:val="clear" w:color="auto" w:fill="auto"/>
            <w:noWrap/>
            <w:hideMark/>
          </w:tcPr>
          <w:p w14:paraId="7443A381" w14:textId="77777777" w:rsidR="00893A97" w:rsidRPr="00346254" w:rsidRDefault="00893A97" w:rsidP="008D473A">
            <w:pPr>
              <w:rPr>
                <w:rFonts w:ascii="Arial" w:eastAsia="Times New Roman" w:hAnsi="Arial" w:cs="Arial"/>
                <w:sz w:val="22"/>
                <w:szCs w:val="22"/>
              </w:rPr>
            </w:pPr>
          </w:p>
        </w:tc>
        <w:tc>
          <w:tcPr>
            <w:tcW w:w="224" w:type="pct"/>
            <w:shd w:val="clear" w:color="auto" w:fill="auto"/>
            <w:noWrap/>
            <w:hideMark/>
          </w:tcPr>
          <w:p w14:paraId="61E47CC7" w14:textId="77777777" w:rsidR="00893A97" w:rsidRPr="00346254" w:rsidRDefault="00893A97" w:rsidP="008D473A">
            <w:pPr>
              <w:jc w:val="center"/>
              <w:rPr>
                <w:rFonts w:ascii="Arial" w:eastAsia="Times New Roman" w:hAnsi="Arial" w:cs="Arial"/>
                <w:sz w:val="22"/>
                <w:szCs w:val="22"/>
              </w:rPr>
            </w:pPr>
          </w:p>
        </w:tc>
        <w:tc>
          <w:tcPr>
            <w:tcW w:w="518" w:type="pct"/>
            <w:shd w:val="clear" w:color="auto" w:fill="auto"/>
            <w:noWrap/>
            <w:hideMark/>
          </w:tcPr>
          <w:p w14:paraId="1593D44F" w14:textId="77777777" w:rsidR="00893A97" w:rsidRPr="00346254" w:rsidRDefault="00893A97" w:rsidP="008D473A">
            <w:pPr>
              <w:jc w:val="center"/>
              <w:rPr>
                <w:rFonts w:ascii="Arial" w:eastAsia="Times New Roman" w:hAnsi="Arial" w:cs="Arial"/>
                <w:sz w:val="22"/>
                <w:szCs w:val="22"/>
              </w:rPr>
            </w:pPr>
          </w:p>
        </w:tc>
        <w:tc>
          <w:tcPr>
            <w:tcW w:w="543" w:type="pct"/>
            <w:shd w:val="clear" w:color="auto" w:fill="auto"/>
            <w:noWrap/>
            <w:hideMark/>
          </w:tcPr>
          <w:p w14:paraId="63449165" w14:textId="77777777" w:rsidR="00893A97" w:rsidRPr="00346254" w:rsidRDefault="00893A97" w:rsidP="008D473A">
            <w:pPr>
              <w:jc w:val="center"/>
              <w:rPr>
                <w:rFonts w:ascii="Arial" w:eastAsia="Times New Roman" w:hAnsi="Arial" w:cs="Arial"/>
                <w:sz w:val="22"/>
                <w:szCs w:val="22"/>
              </w:rPr>
            </w:pPr>
          </w:p>
        </w:tc>
        <w:tc>
          <w:tcPr>
            <w:tcW w:w="660" w:type="pct"/>
            <w:shd w:val="clear" w:color="auto" w:fill="auto"/>
            <w:noWrap/>
            <w:hideMark/>
          </w:tcPr>
          <w:p w14:paraId="588AC075" w14:textId="77777777" w:rsidR="00893A97" w:rsidRPr="00346254" w:rsidRDefault="00893A97" w:rsidP="008D473A">
            <w:pPr>
              <w:jc w:val="center"/>
              <w:rPr>
                <w:rFonts w:ascii="Arial" w:eastAsia="Times New Roman" w:hAnsi="Arial" w:cs="Arial"/>
                <w:sz w:val="22"/>
                <w:szCs w:val="22"/>
              </w:rPr>
            </w:pPr>
          </w:p>
        </w:tc>
        <w:tc>
          <w:tcPr>
            <w:tcW w:w="911" w:type="pct"/>
            <w:gridSpan w:val="2"/>
            <w:shd w:val="clear" w:color="auto" w:fill="auto"/>
            <w:noWrap/>
            <w:hideMark/>
          </w:tcPr>
          <w:p w14:paraId="5E063081" w14:textId="77777777" w:rsidR="00893A97" w:rsidRPr="00346254" w:rsidRDefault="00893A97" w:rsidP="008D473A">
            <w:pPr>
              <w:jc w:val="center"/>
              <w:rPr>
                <w:rFonts w:ascii="Arial" w:eastAsia="Times New Roman" w:hAnsi="Arial" w:cs="Arial"/>
                <w:sz w:val="22"/>
                <w:szCs w:val="22"/>
              </w:rPr>
            </w:pPr>
          </w:p>
        </w:tc>
      </w:tr>
      <w:tr w:rsidR="00893A97" w:rsidRPr="00346254" w14:paraId="50F59267" w14:textId="77777777" w:rsidTr="008D473A">
        <w:trPr>
          <w:trHeight w:val="320"/>
        </w:trPr>
        <w:tc>
          <w:tcPr>
            <w:tcW w:w="997" w:type="pct"/>
            <w:vMerge w:val="restart"/>
            <w:shd w:val="clear" w:color="auto" w:fill="auto"/>
            <w:noWrap/>
            <w:hideMark/>
          </w:tcPr>
          <w:p w14:paraId="71A4A94D"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Study 2 (correlational)</w:t>
            </w:r>
          </w:p>
        </w:tc>
        <w:tc>
          <w:tcPr>
            <w:tcW w:w="1146" w:type="pct"/>
            <w:shd w:val="clear" w:color="auto" w:fill="auto"/>
            <w:noWrap/>
            <w:hideMark/>
          </w:tcPr>
          <w:p w14:paraId="54FFDDA4"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competence</w:t>
            </w:r>
          </w:p>
        </w:tc>
        <w:tc>
          <w:tcPr>
            <w:tcW w:w="224" w:type="pct"/>
            <w:shd w:val="clear" w:color="auto" w:fill="auto"/>
            <w:noWrap/>
            <w:hideMark/>
          </w:tcPr>
          <w:p w14:paraId="76E6C15B"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254</w:t>
            </w:r>
          </w:p>
        </w:tc>
        <w:tc>
          <w:tcPr>
            <w:tcW w:w="518" w:type="pct"/>
            <w:shd w:val="clear" w:color="auto" w:fill="auto"/>
            <w:noWrap/>
            <w:hideMark/>
          </w:tcPr>
          <w:p w14:paraId="0D94A5AA"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w:t>
            </w:r>
          </w:p>
        </w:tc>
        <w:tc>
          <w:tcPr>
            <w:tcW w:w="543" w:type="pct"/>
            <w:shd w:val="clear" w:color="auto" w:fill="auto"/>
            <w:noWrap/>
            <w:hideMark/>
          </w:tcPr>
          <w:p w14:paraId="1AA429ED"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.049</w:t>
            </w:r>
          </w:p>
        </w:tc>
        <w:tc>
          <w:tcPr>
            <w:tcW w:w="660" w:type="pct"/>
            <w:shd w:val="clear" w:color="auto" w:fill="auto"/>
            <w:noWrap/>
            <w:hideMark/>
          </w:tcPr>
          <w:p w14:paraId="26E9214C"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.851</w:t>
            </w:r>
          </w:p>
        </w:tc>
        <w:tc>
          <w:tcPr>
            <w:tcW w:w="911" w:type="pct"/>
            <w:gridSpan w:val="2"/>
            <w:shd w:val="clear" w:color="auto" w:fill="auto"/>
            <w:noWrap/>
            <w:hideMark/>
          </w:tcPr>
          <w:p w14:paraId="58AF1CED"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.044</w:t>
            </w:r>
          </w:p>
        </w:tc>
      </w:tr>
      <w:tr w:rsidR="00893A97" w:rsidRPr="00346254" w14:paraId="61B7D0B2" w14:textId="77777777" w:rsidTr="008D473A">
        <w:trPr>
          <w:trHeight w:val="320"/>
        </w:trPr>
        <w:tc>
          <w:tcPr>
            <w:tcW w:w="997" w:type="pct"/>
            <w:vMerge/>
            <w:shd w:val="clear" w:color="auto" w:fill="auto"/>
            <w:noWrap/>
            <w:hideMark/>
          </w:tcPr>
          <w:p w14:paraId="77FE5F3E" w14:textId="77777777" w:rsidR="00893A97" w:rsidRPr="00346254" w:rsidRDefault="00893A97" w:rsidP="008D473A">
            <w:pPr>
              <w:rPr>
                <w:rFonts w:ascii="Arial" w:eastAsia="Times New Roman" w:hAnsi="Arial" w:cs="Arial"/>
                <w:i/>
                <w:iCs/>
                <w:color w:val="000000"/>
                <w:sz w:val="22"/>
                <w:szCs w:val="22"/>
              </w:rPr>
            </w:pPr>
          </w:p>
        </w:tc>
        <w:tc>
          <w:tcPr>
            <w:tcW w:w="1146" w:type="pct"/>
            <w:shd w:val="clear" w:color="auto" w:fill="auto"/>
            <w:noWrap/>
            <w:hideMark/>
          </w:tcPr>
          <w:p w14:paraId="7498C7F4"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leadership capability</w:t>
            </w:r>
          </w:p>
        </w:tc>
        <w:tc>
          <w:tcPr>
            <w:tcW w:w="224" w:type="pct"/>
            <w:shd w:val="clear" w:color="auto" w:fill="auto"/>
            <w:noWrap/>
            <w:hideMark/>
          </w:tcPr>
          <w:p w14:paraId="243BD45A"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254</w:t>
            </w:r>
          </w:p>
        </w:tc>
        <w:tc>
          <w:tcPr>
            <w:tcW w:w="518" w:type="pct"/>
            <w:shd w:val="clear" w:color="auto" w:fill="auto"/>
            <w:noWrap/>
            <w:hideMark/>
          </w:tcPr>
          <w:p w14:paraId="264E4C26"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w:t>
            </w:r>
          </w:p>
        </w:tc>
        <w:tc>
          <w:tcPr>
            <w:tcW w:w="543" w:type="pct"/>
            <w:shd w:val="clear" w:color="auto" w:fill="auto"/>
            <w:noWrap/>
            <w:hideMark/>
          </w:tcPr>
          <w:p w14:paraId="24CC2446"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.040</w:t>
            </w:r>
          </w:p>
        </w:tc>
        <w:tc>
          <w:tcPr>
            <w:tcW w:w="660" w:type="pct"/>
            <w:shd w:val="clear" w:color="auto" w:fill="auto"/>
            <w:noWrap/>
            <w:hideMark/>
          </w:tcPr>
          <w:p w14:paraId="46985C6F"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.755</w:t>
            </w:r>
          </w:p>
        </w:tc>
        <w:tc>
          <w:tcPr>
            <w:tcW w:w="911" w:type="pct"/>
            <w:gridSpan w:val="2"/>
            <w:shd w:val="clear" w:color="auto" w:fill="auto"/>
            <w:noWrap/>
            <w:hideMark/>
          </w:tcPr>
          <w:p w14:paraId="5E1EE158"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.044</w:t>
            </w:r>
          </w:p>
        </w:tc>
      </w:tr>
      <w:tr w:rsidR="00893A97" w:rsidRPr="00346254" w14:paraId="0DC7C5B5" w14:textId="77777777" w:rsidTr="008D473A">
        <w:trPr>
          <w:trHeight w:val="320"/>
        </w:trPr>
        <w:tc>
          <w:tcPr>
            <w:tcW w:w="997" w:type="pct"/>
            <w:vMerge/>
            <w:shd w:val="clear" w:color="auto" w:fill="auto"/>
            <w:noWrap/>
            <w:hideMark/>
          </w:tcPr>
          <w:p w14:paraId="63CE33CC" w14:textId="77777777" w:rsidR="00893A97" w:rsidRPr="00346254" w:rsidRDefault="00893A97" w:rsidP="008D473A">
            <w:pPr>
              <w:rPr>
                <w:rFonts w:ascii="Arial" w:eastAsia="Times New Roman" w:hAnsi="Arial" w:cs="Arial"/>
                <w:i/>
                <w:iCs/>
                <w:color w:val="000000"/>
                <w:sz w:val="22"/>
                <w:szCs w:val="22"/>
              </w:rPr>
            </w:pPr>
          </w:p>
        </w:tc>
        <w:tc>
          <w:tcPr>
            <w:tcW w:w="1146" w:type="pct"/>
            <w:shd w:val="clear" w:color="auto" w:fill="auto"/>
            <w:noWrap/>
            <w:hideMark/>
          </w:tcPr>
          <w:p w14:paraId="78A611F7"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selection</w:t>
            </w:r>
          </w:p>
        </w:tc>
        <w:tc>
          <w:tcPr>
            <w:tcW w:w="224" w:type="pct"/>
            <w:shd w:val="clear" w:color="auto" w:fill="auto"/>
            <w:noWrap/>
            <w:hideMark/>
          </w:tcPr>
          <w:p w14:paraId="160C3069"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254</w:t>
            </w:r>
          </w:p>
        </w:tc>
        <w:tc>
          <w:tcPr>
            <w:tcW w:w="518" w:type="pct"/>
            <w:shd w:val="clear" w:color="auto" w:fill="auto"/>
            <w:noWrap/>
            <w:hideMark/>
          </w:tcPr>
          <w:p w14:paraId="6CA9F366"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w:t>
            </w:r>
          </w:p>
        </w:tc>
        <w:tc>
          <w:tcPr>
            <w:tcW w:w="543" w:type="pct"/>
            <w:shd w:val="clear" w:color="auto" w:fill="auto"/>
            <w:noWrap/>
            <w:hideMark/>
          </w:tcPr>
          <w:p w14:paraId="4EEB864A"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.048</w:t>
            </w:r>
          </w:p>
        </w:tc>
        <w:tc>
          <w:tcPr>
            <w:tcW w:w="660" w:type="pct"/>
            <w:shd w:val="clear" w:color="auto" w:fill="auto"/>
            <w:noWrap/>
            <w:hideMark/>
          </w:tcPr>
          <w:p w14:paraId="3C8BB700"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.842</w:t>
            </w:r>
          </w:p>
        </w:tc>
        <w:tc>
          <w:tcPr>
            <w:tcW w:w="911" w:type="pct"/>
            <w:gridSpan w:val="2"/>
            <w:shd w:val="clear" w:color="auto" w:fill="auto"/>
            <w:noWrap/>
            <w:hideMark/>
          </w:tcPr>
          <w:p w14:paraId="56F846FA"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.044</w:t>
            </w:r>
          </w:p>
        </w:tc>
      </w:tr>
      <w:tr w:rsidR="00893A97" w:rsidRPr="00346254" w14:paraId="56B1F5E8" w14:textId="77777777" w:rsidTr="008D473A">
        <w:trPr>
          <w:trHeight w:val="320"/>
        </w:trPr>
        <w:tc>
          <w:tcPr>
            <w:tcW w:w="997" w:type="pct"/>
            <w:shd w:val="clear" w:color="auto" w:fill="auto"/>
            <w:noWrap/>
          </w:tcPr>
          <w:p w14:paraId="43F85EE9" w14:textId="77777777" w:rsidR="00893A97" w:rsidRPr="00346254" w:rsidRDefault="00893A97" w:rsidP="008D473A">
            <w:pPr>
              <w:rPr>
                <w:rFonts w:ascii="Arial" w:eastAsia="Times New Roman" w:hAnsi="Arial" w:cs="Arial"/>
                <w:i/>
                <w:iCs/>
                <w:color w:val="000000"/>
                <w:sz w:val="22"/>
                <w:szCs w:val="22"/>
              </w:rPr>
            </w:pPr>
          </w:p>
        </w:tc>
        <w:tc>
          <w:tcPr>
            <w:tcW w:w="1146" w:type="pct"/>
            <w:shd w:val="clear" w:color="auto" w:fill="auto"/>
            <w:noWrap/>
          </w:tcPr>
          <w:p w14:paraId="2A5DE64A" w14:textId="77777777" w:rsidR="00893A97" w:rsidRPr="00346254" w:rsidRDefault="00893A97" w:rsidP="008D473A">
            <w:pPr>
              <w:rPr>
                <w:rFonts w:ascii="Arial" w:eastAsia="Times New Roman" w:hAnsi="Arial" w:cs="Arial"/>
                <w:color w:val="000000"/>
                <w:sz w:val="22"/>
                <w:szCs w:val="22"/>
              </w:rPr>
            </w:pPr>
          </w:p>
        </w:tc>
        <w:tc>
          <w:tcPr>
            <w:tcW w:w="224" w:type="pct"/>
            <w:shd w:val="clear" w:color="auto" w:fill="auto"/>
            <w:noWrap/>
          </w:tcPr>
          <w:p w14:paraId="6F586FF5" w14:textId="77777777" w:rsidR="00893A97" w:rsidRPr="00346254" w:rsidRDefault="00893A97" w:rsidP="008D473A">
            <w:pPr>
              <w:jc w:val="center"/>
              <w:rPr>
                <w:rFonts w:ascii="Arial" w:eastAsia="Times New Roman" w:hAnsi="Arial" w:cs="Arial"/>
                <w:color w:val="000000"/>
                <w:sz w:val="22"/>
                <w:szCs w:val="22"/>
              </w:rPr>
            </w:pPr>
          </w:p>
        </w:tc>
        <w:tc>
          <w:tcPr>
            <w:tcW w:w="518" w:type="pct"/>
            <w:shd w:val="clear" w:color="auto" w:fill="auto"/>
            <w:noWrap/>
          </w:tcPr>
          <w:p w14:paraId="2ECC0A5C" w14:textId="77777777" w:rsidR="00893A97" w:rsidRPr="00346254" w:rsidRDefault="00893A97" w:rsidP="008D473A">
            <w:pPr>
              <w:jc w:val="center"/>
              <w:rPr>
                <w:rFonts w:ascii="Arial" w:eastAsia="Times New Roman" w:hAnsi="Arial" w:cs="Arial"/>
                <w:color w:val="000000"/>
                <w:sz w:val="22"/>
                <w:szCs w:val="22"/>
              </w:rPr>
            </w:pPr>
          </w:p>
        </w:tc>
        <w:tc>
          <w:tcPr>
            <w:tcW w:w="543" w:type="pct"/>
            <w:shd w:val="clear" w:color="auto" w:fill="auto"/>
            <w:noWrap/>
          </w:tcPr>
          <w:p w14:paraId="64B624BD" w14:textId="77777777" w:rsidR="00893A97" w:rsidRPr="00346254" w:rsidRDefault="00893A97" w:rsidP="008D473A">
            <w:pPr>
              <w:jc w:val="center"/>
              <w:rPr>
                <w:rFonts w:ascii="Arial" w:eastAsia="Times New Roman" w:hAnsi="Arial" w:cs="Arial"/>
                <w:color w:val="000000"/>
                <w:sz w:val="22"/>
                <w:szCs w:val="22"/>
              </w:rPr>
            </w:pPr>
          </w:p>
        </w:tc>
        <w:tc>
          <w:tcPr>
            <w:tcW w:w="660" w:type="pct"/>
            <w:shd w:val="clear" w:color="auto" w:fill="auto"/>
            <w:noWrap/>
          </w:tcPr>
          <w:p w14:paraId="3AAC6524" w14:textId="77777777" w:rsidR="00893A97" w:rsidRPr="00346254" w:rsidRDefault="00893A97" w:rsidP="008D473A">
            <w:pPr>
              <w:jc w:val="center"/>
              <w:rPr>
                <w:rFonts w:ascii="Arial" w:eastAsia="Times New Roman" w:hAnsi="Arial" w:cs="Arial"/>
                <w:color w:val="000000"/>
                <w:sz w:val="22"/>
                <w:szCs w:val="22"/>
              </w:rPr>
            </w:pPr>
          </w:p>
        </w:tc>
        <w:tc>
          <w:tcPr>
            <w:tcW w:w="911" w:type="pct"/>
            <w:gridSpan w:val="2"/>
            <w:shd w:val="clear" w:color="auto" w:fill="auto"/>
            <w:noWrap/>
          </w:tcPr>
          <w:p w14:paraId="02B0E0F0" w14:textId="77777777" w:rsidR="00893A97" w:rsidRPr="00346254" w:rsidRDefault="00893A97" w:rsidP="008D473A">
            <w:pPr>
              <w:jc w:val="center"/>
              <w:rPr>
                <w:rFonts w:ascii="Arial" w:eastAsia="Times New Roman" w:hAnsi="Arial" w:cs="Arial"/>
                <w:color w:val="000000"/>
                <w:sz w:val="22"/>
                <w:szCs w:val="22"/>
              </w:rPr>
            </w:pPr>
          </w:p>
        </w:tc>
      </w:tr>
      <w:tr w:rsidR="00893A97" w:rsidRPr="00346254" w14:paraId="357AB2C2" w14:textId="77777777" w:rsidTr="008D473A">
        <w:trPr>
          <w:trHeight w:val="320"/>
        </w:trPr>
        <w:tc>
          <w:tcPr>
            <w:tcW w:w="997" w:type="pct"/>
            <w:shd w:val="clear" w:color="auto" w:fill="auto"/>
            <w:noWrap/>
            <w:hideMark/>
          </w:tcPr>
          <w:p w14:paraId="0433B142"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Study 3 (experiment)</w:t>
            </w:r>
          </w:p>
        </w:tc>
        <w:tc>
          <w:tcPr>
            <w:tcW w:w="1146" w:type="pct"/>
            <w:shd w:val="clear" w:color="auto" w:fill="auto"/>
            <w:noWrap/>
            <w:hideMark/>
          </w:tcPr>
          <w:p w14:paraId="4E23F1A4"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competence</w:t>
            </w:r>
          </w:p>
        </w:tc>
        <w:tc>
          <w:tcPr>
            <w:tcW w:w="224" w:type="pct"/>
            <w:shd w:val="clear" w:color="auto" w:fill="auto"/>
            <w:noWrap/>
            <w:hideMark/>
          </w:tcPr>
          <w:p w14:paraId="53F9F10D"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159</w:t>
            </w:r>
          </w:p>
        </w:tc>
        <w:tc>
          <w:tcPr>
            <w:tcW w:w="518" w:type="pct"/>
            <w:shd w:val="clear" w:color="auto" w:fill="auto"/>
            <w:noWrap/>
            <w:hideMark/>
          </w:tcPr>
          <w:p w14:paraId="36A15CB6"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w:t>
            </w:r>
          </w:p>
        </w:tc>
        <w:tc>
          <w:tcPr>
            <w:tcW w:w="543" w:type="pct"/>
            <w:shd w:val="clear" w:color="auto" w:fill="auto"/>
            <w:noWrap/>
            <w:hideMark/>
          </w:tcPr>
          <w:p w14:paraId="676E758D"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.357</w:t>
            </w:r>
          </w:p>
        </w:tc>
        <w:tc>
          <w:tcPr>
            <w:tcW w:w="660" w:type="pct"/>
            <w:shd w:val="clear" w:color="auto" w:fill="auto"/>
            <w:noWrap/>
            <w:hideMark/>
          </w:tcPr>
          <w:p w14:paraId="13A08E59"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.724</w:t>
            </w:r>
          </w:p>
        </w:tc>
        <w:tc>
          <w:tcPr>
            <w:tcW w:w="911" w:type="pct"/>
            <w:gridSpan w:val="2"/>
            <w:shd w:val="clear" w:color="auto" w:fill="auto"/>
            <w:noWrap/>
            <w:hideMark/>
          </w:tcPr>
          <w:p w14:paraId="1181A3EF"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.396</w:t>
            </w:r>
          </w:p>
        </w:tc>
      </w:tr>
      <w:tr w:rsidR="00893A97" w:rsidRPr="00346254" w14:paraId="35AA330C" w14:textId="77777777" w:rsidTr="008D473A">
        <w:trPr>
          <w:trHeight w:val="260"/>
        </w:trPr>
        <w:tc>
          <w:tcPr>
            <w:tcW w:w="997" w:type="pct"/>
            <w:shd w:val="clear" w:color="auto" w:fill="auto"/>
            <w:noWrap/>
            <w:hideMark/>
          </w:tcPr>
          <w:p w14:paraId="3F289963" w14:textId="77777777" w:rsidR="00893A97" w:rsidRPr="00346254" w:rsidRDefault="00893A97" w:rsidP="008D473A">
            <w:pPr>
              <w:rPr>
                <w:rFonts w:ascii="Arial" w:eastAsia="Times New Roman" w:hAnsi="Arial" w:cs="Arial"/>
                <w:i/>
                <w:iCs/>
                <w:color w:val="000000"/>
                <w:sz w:val="22"/>
                <w:szCs w:val="22"/>
              </w:rPr>
            </w:pPr>
          </w:p>
        </w:tc>
        <w:tc>
          <w:tcPr>
            <w:tcW w:w="1146" w:type="pct"/>
            <w:shd w:val="clear" w:color="auto" w:fill="auto"/>
            <w:noWrap/>
            <w:hideMark/>
          </w:tcPr>
          <w:p w14:paraId="13914DCC" w14:textId="77777777" w:rsidR="00893A97" w:rsidRPr="00346254" w:rsidRDefault="00893A97" w:rsidP="008D473A">
            <w:pPr>
              <w:rPr>
                <w:rFonts w:ascii="Arial" w:eastAsia="Times New Roman" w:hAnsi="Arial" w:cs="Arial"/>
                <w:sz w:val="22"/>
                <w:szCs w:val="22"/>
              </w:rPr>
            </w:pPr>
          </w:p>
        </w:tc>
        <w:tc>
          <w:tcPr>
            <w:tcW w:w="224" w:type="pct"/>
            <w:shd w:val="clear" w:color="auto" w:fill="auto"/>
            <w:noWrap/>
            <w:hideMark/>
          </w:tcPr>
          <w:p w14:paraId="486254FD" w14:textId="77777777" w:rsidR="00893A97" w:rsidRPr="00346254" w:rsidRDefault="00893A97" w:rsidP="008D473A">
            <w:pPr>
              <w:jc w:val="center"/>
              <w:rPr>
                <w:rFonts w:ascii="Arial" w:eastAsia="Times New Roman" w:hAnsi="Arial" w:cs="Arial"/>
                <w:sz w:val="22"/>
                <w:szCs w:val="22"/>
              </w:rPr>
            </w:pPr>
          </w:p>
        </w:tc>
        <w:tc>
          <w:tcPr>
            <w:tcW w:w="518" w:type="pct"/>
            <w:shd w:val="clear" w:color="auto" w:fill="auto"/>
            <w:noWrap/>
            <w:hideMark/>
          </w:tcPr>
          <w:p w14:paraId="7F634B7E" w14:textId="77777777" w:rsidR="00893A97" w:rsidRPr="00346254" w:rsidRDefault="00893A97" w:rsidP="008D473A">
            <w:pPr>
              <w:jc w:val="center"/>
              <w:rPr>
                <w:rFonts w:ascii="Arial" w:eastAsia="Times New Roman" w:hAnsi="Arial" w:cs="Arial"/>
                <w:sz w:val="22"/>
                <w:szCs w:val="22"/>
              </w:rPr>
            </w:pPr>
          </w:p>
        </w:tc>
        <w:tc>
          <w:tcPr>
            <w:tcW w:w="543" w:type="pct"/>
            <w:shd w:val="clear" w:color="auto" w:fill="auto"/>
            <w:noWrap/>
            <w:hideMark/>
          </w:tcPr>
          <w:p w14:paraId="1F541BF5" w14:textId="77777777" w:rsidR="00893A97" w:rsidRPr="00346254" w:rsidRDefault="00893A97" w:rsidP="008D473A">
            <w:pPr>
              <w:jc w:val="center"/>
              <w:rPr>
                <w:rFonts w:ascii="Arial" w:eastAsia="Times New Roman" w:hAnsi="Arial" w:cs="Arial"/>
                <w:sz w:val="22"/>
                <w:szCs w:val="22"/>
              </w:rPr>
            </w:pPr>
          </w:p>
        </w:tc>
        <w:tc>
          <w:tcPr>
            <w:tcW w:w="660" w:type="pct"/>
            <w:shd w:val="clear" w:color="auto" w:fill="auto"/>
            <w:noWrap/>
            <w:hideMark/>
          </w:tcPr>
          <w:p w14:paraId="78C15127" w14:textId="77777777" w:rsidR="00893A97" w:rsidRPr="00346254" w:rsidRDefault="00893A97" w:rsidP="008D473A">
            <w:pPr>
              <w:jc w:val="center"/>
              <w:rPr>
                <w:rFonts w:ascii="Arial" w:eastAsia="Times New Roman" w:hAnsi="Arial" w:cs="Arial"/>
                <w:sz w:val="22"/>
                <w:szCs w:val="22"/>
              </w:rPr>
            </w:pPr>
          </w:p>
        </w:tc>
        <w:tc>
          <w:tcPr>
            <w:tcW w:w="911" w:type="pct"/>
            <w:gridSpan w:val="2"/>
            <w:shd w:val="clear" w:color="auto" w:fill="auto"/>
            <w:noWrap/>
            <w:hideMark/>
          </w:tcPr>
          <w:p w14:paraId="2B534C7D" w14:textId="77777777" w:rsidR="00893A97" w:rsidRPr="00346254" w:rsidRDefault="00893A97" w:rsidP="008D473A">
            <w:pPr>
              <w:jc w:val="center"/>
              <w:rPr>
                <w:rFonts w:ascii="Arial" w:eastAsia="Times New Roman" w:hAnsi="Arial" w:cs="Arial"/>
                <w:sz w:val="22"/>
                <w:szCs w:val="22"/>
              </w:rPr>
            </w:pPr>
          </w:p>
        </w:tc>
      </w:tr>
      <w:tr w:rsidR="00893A97" w:rsidRPr="00346254" w14:paraId="6F9748D2" w14:textId="77777777" w:rsidTr="008D473A">
        <w:trPr>
          <w:trHeight w:val="320"/>
        </w:trPr>
        <w:tc>
          <w:tcPr>
            <w:tcW w:w="997" w:type="pct"/>
            <w:vMerge w:val="restart"/>
            <w:shd w:val="clear" w:color="auto" w:fill="auto"/>
            <w:noWrap/>
            <w:hideMark/>
          </w:tcPr>
          <w:p w14:paraId="5D7532D1"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Study 4 (experiment)</w:t>
            </w:r>
          </w:p>
        </w:tc>
        <w:tc>
          <w:tcPr>
            <w:tcW w:w="1146" w:type="pct"/>
            <w:shd w:val="clear" w:color="auto" w:fill="auto"/>
            <w:noWrap/>
            <w:hideMark/>
          </w:tcPr>
          <w:p w14:paraId="742B657F"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competence</w:t>
            </w:r>
          </w:p>
        </w:tc>
        <w:tc>
          <w:tcPr>
            <w:tcW w:w="224" w:type="pct"/>
            <w:shd w:val="clear" w:color="auto" w:fill="auto"/>
            <w:noWrap/>
            <w:hideMark/>
          </w:tcPr>
          <w:p w14:paraId="3FE1B6B8"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326</w:t>
            </w:r>
          </w:p>
        </w:tc>
        <w:tc>
          <w:tcPr>
            <w:tcW w:w="518" w:type="pct"/>
            <w:shd w:val="clear" w:color="auto" w:fill="auto"/>
            <w:noWrap/>
            <w:hideMark/>
          </w:tcPr>
          <w:p w14:paraId="512B74CE"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w:t>
            </w:r>
          </w:p>
        </w:tc>
        <w:tc>
          <w:tcPr>
            <w:tcW w:w="543" w:type="pct"/>
            <w:shd w:val="clear" w:color="auto" w:fill="auto"/>
            <w:noWrap/>
            <w:hideMark/>
          </w:tcPr>
          <w:p w14:paraId="0B2CD303"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.307</w:t>
            </w:r>
          </w:p>
        </w:tc>
        <w:tc>
          <w:tcPr>
            <w:tcW w:w="660" w:type="pct"/>
            <w:shd w:val="clear" w:color="auto" w:fill="auto"/>
            <w:noWrap/>
            <w:hideMark/>
          </w:tcPr>
          <w:p w14:paraId="51A7DB34"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.999</w:t>
            </w:r>
          </w:p>
        </w:tc>
        <w:tc>
          <w:tcPr>
            <w:tcW w:w="911" w:type="pct"/>
            <w:gridSpan w:val="2"/>
            <w:shd w:val="clear" w:color="auto" w:fill="auto"/>
            <w:noWrap/>
            <w:hideMark/>
          </w:tcPr>
          <w:p w14:paraId="2F912DD0"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.173</w:t>
            </w:r>
          </w:p>
        </w:tc>
      </w:tr>
      <w:tr w:rsidR="00893A97" w:rsidRPr="00346254" w14:paraId="2C5A05BD" w14:textId="77777777" w:rsidTr="008D473A">
        <w:trPr>
          <w:trHeight w:val="320"/>
        </w:trPr>
        <w:tc>
          <w:tcPr>
            <w:tcW w:w="997" w:type="pct"/>
            <w:vMerge/>
            <w:shd w:val="clear" w:color="auto" w:fill="auto"/>
            <w:noWrap/>
            <w:hideMark/>
          </w:tcPr>
          <w:p w14:paraId="19D18C57" w14:textId="77777777" w:rsidR="00893A97" w:rsidRPr="00346254" w:rsidRDefault="00893A97" w:rsidP="008D473A">
            <w:pPr>
              <w:rPr>
                <w:rFonts w:ascii="Arial" w:eastAsia="Times New Roman" w:hAnsi="Arial" w:cs="Arial"/>
                <w:i/>
                <w:iCs/>
                <w:color w:val="000000"/>
                <w:sz w:val="22"/>
                <w:szCs w:val="22"/>
              </w:rPr>
            </w:pPr>
          </w:p>
        </w:tc>
        <w:tc>
          <w:tcPr>
            <w:tcW w:w="1146" w:type="pct"/>
            <w:shd w:val="clear" w:color="auto" w:fill="auto"/>
            <w:noWrap/>
            <w:hideMark/>
          </w:tcPr>
          <w:p w14:paraId="17019663"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agency</w:t>
            </w:r>
          </w:p>
        </w:tc>
        <w:tc>
          <w:tcPr>
            <w:tcW w:w="224" w:type="pct"/>
            <w:shd w:val="clear" w:color="auto" w:fill="auto"/>
            <w:noWrap/>
            <w:hideMark/>
          </w:tcPr>
          <w:p w14:paraId="32F310F5"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326</w:t>
            </w:r>
          </w:p>
        </w:tc>
        <w:tc>
          <w:tcPr>
            <w:tcW w:w="518" w:type="pct"/>
            <w:shd w:val="clear" w:color="auto" w:fill="auto"/>
            <w:noWrap/>
            <w:hideMark/>
          </w:tcPr>
          <w:p w14:paraId="31DE5B4D"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w:t>
            </w:r>
          </w:p>
        </w:tc>
        <w:tc>
          <w:tcPr>
            <w:tcW w:w="543" w:type="pct"/>
            <w:shd w:val="clear" w:color="auto" w:fill="auto"/>
            <w:noWrap/>
            <w:hideMark/>
          </w:tcPr>
          <w:p w14:paraId="3A6159B6"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.246</w:t>
            </w:r>
          </w:p>
        </w:tc>
        <w:tc>
          <w:tcPr>
            <w:tcW w:w="660" w:type="pct"/>
            <w:shd w:val="clear" w:color="auto" w:fill="auto"/>
            <w:noWrap/>
            <w:hideMark/>
          </w:tcPr>
          <w:p w14:paraId="43BB728F"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.983</w:t>
            </w:r>
          </w:p>
        </w:tc>
        <w:tc>
          <w:tcPr>
            <w:tcW w:w="911" w:type="pct"/>
            <w:gridSpan w:val="2"/>
            <w:shd w:val="clear" w:color="auto" w:fill="auto"/>
            <w:noWrap/>
            <w:hideMark/>
          </w:tcPr>
          <w:p w14:paraId="0926B0D1"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.173</w:t>
            </w:r>
          </w:p>
        </w:tc>
      </w:tr>
      <w:tr w:rsidR="00893A97" w:rsidRPr="00346254" w14:paraId="4297B247" w14:textId="77777777" w:rsidTr="008D473A">
        <w:trPr>
          <w:trHeight w:val="320"/>
        </w:trPr>
        <w:tc>
          <w:tcPr>
            <w:tcW w:w="997" w:type="pct"/>
            <w:vMerge/>
            <w:shd w:val="clear" w:color="auto" w:fill="auto"/>
            <w:noWrap/>
            <w:hideMark/>
          </w:tcPr>
          <w:p w14:paraId="149AE5E6" w14:textId="77777777" w:rsidR="00893A97" w:rsidRPr="00346254" w:rsidRDefault="00893A97" w:rsidP="008D473A">
            <w:pPr>
              <w:rPr>
                <w:rFonts w:ascii="Arial" w:eastAsia="Times New Roman" w:hAnsi="Arial" w:cs="Arial"/>
                <w:i/>
                <w:iCs/>
                <w:color w:val="000000"/>
                <w:sz w:val="22"/>
                <w:szCs w:val="22"/>
              </w:rPr>
            </w:pPr>
          </w:p>
        </w:tc>
        <w:tc>
          <w:tcPr>
            <w:tcW w:w="1146" w:type="pct"/>
            <w:shd w:val="clear" w:color="auto" w:fill="auto"/>
            <w:noWrap/>
            <w:hideMark/>
          </w:tcPr>
          <w:p w14:paraId="157271EA"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leadership capability</w:t>
            </w:r>
          </w:p>
        </w:tc>
        <w:tc>
          <w:tcPr>
            <w:tcW w:w="224" w:type="pct"/>
            <w:shd w:val="clear" w:color="auto" w:fill="auto"/>
            <w:noWrap/>
            <w:hideMark/>
          </w:tcPr>
          <w:p w14:paraId="6288CAD0"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326</w:t>
            </w:r>
          </w:p>
        </w:tc>
        <w:tc>
          <w:tcPr>
            <w:tcW w:w="518" w:type="pct"/>
            <w:shd w:val="clear" w:color="auto" w:fill="auto"/>
            <w:noWrap/>
            <w:hideMark/>
          </w:tcPr>
          <w:p w14:paraId="34D97F3B"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w:t>
            </w:r>
          </w:p>
        </w:tc>
        <w:tc>
          <w:tcPr>
            <w:tcW w:w="543" w:type="pct"/>
            <w:shd w:val="clear" w:color="auto" w:fill="auto"/>
            <w:noWrap/>
            <w:hideMark/>
          </w:tcPr>
          <w:p w14:paraId="16F2C2F8"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.261</w:t>
            </w:r>
          </w:p>
        </w:tc>
        <w:tc>
          <w:tcPr>
            <w:tcW w:w="660" w:type="pct"/>
            <w:shd w:val="clear" w:color="auto" w:fill="auto"/>
            <w:noWrap/>
            <w:hideMark/>
          </w:tcPr>
          <w:p w14:paraId="7A2E50F9"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.992</w:t>
            </w:r>
          </w:p>
        </w:tc>
        <w:tc>
          <w:tcPr>
            <w:tcW w:w="911" w:type="pct"/>
            <w:gridSpan w:val="2"/>
            <w:shd w:val="clear" w:color="auto" w:fill="auto"/>
            <w:noWrap/>
            <w:hideMark/>
          </w:tcPr>
          <w:p w14:paraId="5DE55917"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.173</w:t>
            </w:r>
          </w:p>
        </w:tc>
      </w:tr>
      <w:tr w:rsidR="00893A97" w:rsidRPr="00346254" w14:paraId="0A87FEC7" w14:textId="77777777" w:rsidTr="008D473A">
        <w:trPr>
          <w:trHeight w:val="320"/>
        </w:trPr>
        <w:tc>
          <w:tcPr>
            <w:tcW w:w="997" w:type="pct"/>
            <w:vMerge/>
            <w:shd w:val="clear" w:color="auto" w:fill="auto"/>
            <w:noWrap/>
            <w:hideMark/>
          </w:tcPr>
          <w:p w14:paraId="509F2F59" w14:textId="77777777" w:rsidR="00893A97" w:rsidRPr="00346254" w:rsidRDefault="00893A97" w:rsidP="008D473A">
            <w:pPr>
              <w:rPr>
                <w:rFonts w:ascii="Arial" w:eastAsia="Times New Roman" w:hAnsi="Arial" w:cs="Arial"/>
                <w:i/>
                <w:iCs/>
                <w:color w:val="000000"/>
                <w:sz w:val="22"/>
                <w:szCs w:val="22"/>
              </w:rPr>
            </w:pPr>
          </w:p>
        </w:tc>
        <w:tc>
          <w:tcPr>
            <w:tcW w:w="1146" w:type="pct"/>
            <w:shd w:val="clear" w:color="auto" w:fill="auto"/>
            <w:noWrap/>
            <w:hideMark/>
          </w:tcPr>
          <w:p w14:paraId="05E85635"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selection</w:t>
            </w:r>
          </w:p>
        </w:tc>
        <w:tc>
          <w:tcPr>
            <w:tcW w:w="224" w:type="pct"/>
            <w:shd w:val="clear" w:color="auto" w:fill="auto"/>
            <w:noWrap/>
            <w:hideMark/>
          </w:tcPr>
          <w:p w14:paraId="3D3FDFCF"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326</w:t>
            </w:r>
          </w:p>
        </w:tc>
        <w:tc>
          <w:tcPr>
            <w:tcW w:w="518" w:type="pct"/>
            <w:shd w:val="clear" w:color="auto" w:fill="auto"/>
            <w:noWrap/>
            <w:hideMark/>
          </w:tcPr>
          <w:p w14:paraId="5679D6A6"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w:t>
            </w:r>
          </w:p>
        </w:tc>
        <w:tc>
          <w:tcPr>
            <w:tcW w:w="543" w:type="pct"/>
            <w:shd w:val="clear" w:color="auto" w:fill="auto"/>
            <w:noWrap/>
            <w:hideMark/>
          </w:tcPr>
          <w:p w14:paraId="1B2C7EF7"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.220</w:t>
            </w:r>
          </w:p>
        </w:tc>
        <w:tc>
          <w:tcPr>
            <w:tcW w:w="660" w:type="pct"/>
            <w:shd w:val="clear" w:color="auto" w:fill="auto"/>
            <w:noWrap/>
            <w:hideMark/>
          </w:tcPr>
          <w:p w14:paraId="150F8959"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.952</w:t>
            </w:r>
          </w:p>
        </w:tc>
        <w:tc>
          <w:tcPr>
            <w:tcW w:w="911" w:type="pct"/>
            <w:gridSpan w:val="2"/>
            <w:shd w:val="clear" w:color="auto" w:fill="auto"/>
            <w:noWrap/>
            <w:hideMark/>
          </w:tcPr>
          <w:p w14:paraId="1014D6FA"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.173</w:t>
            </w:r>
          </w:p>
        </w:tc>
      </w:tr>
      <w:tr w:rsidR="00893A97" w:rsidRPr="00346254" w14:paraId="195CFB39" w14:textId="77777777" w:rsidTr="008D473A">
        <w:trPr>
          <w:trHeight w:val="260"/>
        </w:trPr>
        <w:tc>
          <w:tcPr>
            <w:tcW w:w="997" w:type="pct"/>
            <w:tcBorders>
              <w:bottom w:val="single" w:sz="4" w:space="0" w:color="auto"/>
            </w:tcBorders>
            <w:shd w:val="clear" w:color="auto" w:fill="auto"/>
            <w:noWrap/>
            <w:hideMark/>
          </w:tcPr>
          <w:p w14:paraId="1E45D67C" w14:textId="77777777" w:rsidR="00893A97" w:rsidRPr="00346254" w:rsidRDefault="00893A97" w:rsidP="008D473A">
            <w:pPr>
              <w:ind w:right="120"/>
              <w:rPr>
                <w:rFonts w:ascii="Arial" w:eastAsia="Times New Roman" w:hAnsi="Arial" w:cs="Arial"/>
                <w:i/>
                <w:iCs/>
                <w:color w:val="000000"/>
                <w:sz w:val="22"/>
                <w:szCs w:val="22"/>
              </w:rPr>
            </w:pPr>
          </w:p>
        </w:tc>
        <w:tc>
          <w:tcPr>
            <w:tcW w:w="1146" w:type="pct"/>
            <w:tcBorders>
              <w:bottom w:val="single" w:sz="4" w:space="0" w:color="auto"/>
            </w:tcBorders>
            <w:shd w:val="clear" w:color="auto" w:fill="auto"/>
            <w:noWrap/>
            <w:hideMark/>
          </w:tcPr>
          <w:p w14:paraId="784223BE" w14:textId="77777777" w:rsidR="00893A97" w:rsidRPr="00346254" w:rsidRDefault="00893A97" w:rsidP="008D473A">
            <w:pPr>
              <w:rPr>
                <w:rFonts w:ascii="Arial" w:eastAsia="Times New Roman" w:hAnsi="Arial" w:cs="Arial"/>
                <w:sz w:val="22"/>
                <w:szCs w:val="22"/>
              </w:rPr>
            </w:pPr>
          </w:p>
        </w:tc>
        <w:tc>
          <w:tcPr>
            <w:tcW w:w="224" w:type="pct"/>
            <w:tcBorders>
              <w:bottom w:val="single" w:sz="4" w:space="0" w:color="auto"/>
            </w:tcBorders>
            <w:shd w:val="clear" w:color="auto" w:fill="auto"/>
            <w:noWrap/>
            <w:hideMark/>
          </w:tcPr>
          <w:p w14:paraId="1C6221EB" w14:textId="77777777" w:rsidR="00893A97" w:rsidRPr="00346254" w:rsidRDefault="00893A97" w:rsidP="008D473A">
            <w:pPr>
              <w:jc w:val="center"/>
              <w:rPr>
                <w:rFonts w:ascii="Arial" w:eastAsia="Times New Roman" w:hAnsi="Arial" w:cs="Arial"/>
                <w:sz w:val="22"/>
                <w:szCs w:val="22"/>
              </w:rPr>
            </w:pPr>
          </w:p>
        </w:tc>
        <w:tc>
          <w:tcPr>
            <w:tcW w:w="518" w:type="pct"/>
            <w:tcBorders>
              <w:bottom w:val="single" w:sz="4" w:space="0" w:color="auto"/>
            </w:tcBorders>
            <w:shd w:val="clear" w:color="auto" w:fill="auto"/>
            <w:noWrap/>
            <w:hideMark/>
          </w:tcPr>
          <w:p w14:paraId="7BBBEB71" w14:textId="77777777" w:rsidR="00893A97" w:rsidRPr="00346254" w:rsidRDefault="00893A97" w:rsidP="008D473A">
            <w:pPr>
              <w:jc w:val="center"/>
              <w:rPr>
                <w:rFonts w:ascii="Arial" w:eastAsia="Times New Roman" w:hAnsi="Arial" w:cs="Arial"/>
                <w:sz w:val="22"/>
                <w:szCs w:val="22"/>
              </w:rPr>
            </w:pPr>
          </w:p>
        </w:tc>
        <w:tc>
          <w:tcPr>
            <w:tcW w:w="543" w:type="pct"/>
            <w:tcBorders>
              <w:bottom w:val="single" w:sz="4" w:space="0" w:color="auto"/>
            </w:tcBorders>
            <w:shd w:val="clear" w:color="auto" w:fill="auto"/>
            <w:noWrap/>
            <w:hideMark/>
          </w:tcPr>
          <w:p w14:paraId="73443B4B" w14:textId="77777777" w:rsidR="00893A97" w:rsidRPr="00346254" w:rsidRDefault="00893A97" w:rsidP="008D473A">
            <w:pPr>
              <w:jc w:val="center"/>
              <w:rPr>
                <w:rFonts w:ascii="Arial" w:eastAsia="Times New Roman" w:hAnsi="Arial" w:cs="Arial"/>
                <w:sz w:val="22"/>
                <w:szCs w:val="22"/>
              </w:rPr>
            </w:pPr>
          </w:p>
        </w:tc>
        <w:tc>
          <w:tcPr>
            <w:tcW w:w="660" w:type="pct"/>
            <w:tcBorders>
              <w:bottom w:val="single" w:sz="4" w:space="0" w:color="auto"/>
            </w:tcBorders>
            <w:shd w:val="clear" w:color="auto" w:fill="auto"/>
            <w:noWrap/>
            <w:hideMark/>
          </w:tcPr>
          <w:p w14:paraId="1BA3A628" w14:textId="77777777" w:rsidR="00893A97" w:rsidRPr="00346254" w:rsidRDefault="00893A97" w:rsidP="008D473A">
            <w:pPr>
              <w:jc w:val="center"/>
              <w:rPr>
                <w:rFonts w:ascii="Arial" w:eastAsia="Times New Roman" w:hAnsi="Arial" w:cs="Arial"/>
                <w:sz w:val="22"/>
                <w:szCs w:val="22"/>
              </w:rPr>
            </w:pPr>
          </w:p>
        </w:tc>
        <w:tc>
          <w:tcPr>
            <w:tcW w:w="911" w:type="pct"/>
            <w:gridSpan w:val="2"/>
            <w:tcBorders>
              <w:bottom w:val="single" w:sz="4" w:space="0" w:color="auto"/>
            </w:tcBorders>
            <w:shd w:val="clear" w:color="auto" w:fill="auto"/>
            <w:noWrap/>
            <w:hideMark/>
          </w:tcPr>
          <w:p w14:paraId="702A1463" w14:textId="77777777" w:rsidR="00893A97" w:rsidRPr="00346254" w:rsidRDefault="00893A97" w:rsidP="008D473A">
            <w:pPr>
              <w:jc w:val="center"/>
              <w:rPr>
                <w:rFonts w:ascii="Arial" w:eastAsia="Times New Roman" w:hAnsi="Arial" w:cs="Arial"/>
                <w:sz w:val="22"/>
                <w:szCs w:val="22"/>
              </w:rPr>
            </w:pPr>
          </w:p>
        </w:tc>
      </w:tr>
      <w:tr w:rsidR="00893A97" w:rsidRPr="00346254" w14:paraId="0FF3707B" w14:textId="77777777" w:rsidTr="008D473A">
        <w:trPr>
          <w:trHeight w:val="320"/>
        </w:trPr>
        <w:tc>
          <w:tcPr>
            <w:tcW w:w="997" w:type="pct"/>
            <w:vMerge w:val="restart"/>
            <w:shd w:val="clear" w:color="auto" w:fill="auto"/>
            <w:noWrap/>
            <w:hideMark/>
          </w:tcPr>
          <w:p w14:paraId="1F1E8ADB"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Study 5 (correlational)</w:t>
            </w:r>
          </w:p>
        </w:tc>
        <w:tc>
          <w:tcPr>
            <w:tcW w:w="1146" w:type="pct"/>
            <w:shd w:val="clear" w:color="auto" w:fill="auto"/>
            <w:noWrap/>
            <w:hideMark/>
          </w:tcPr>
          <w:p w14:paraId="71C1C288"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competence</w:t>
            </w:r>
          </w:p>
        </w:tc>
        <w:tc>
          <w:tcPr>
            <w:tcW w:w="224" w:type="pct"/>
            <w:shd w:val="clear" w:color="auto" w:fill="auto"/>
            <w:noWrap/>
            <w:hideMark/>
          </w:tcPr>
          <w:p w14:paraId="3150C67B"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202</w:t>
            </w:r>
          </w:p>
        </w:tc>
        <w:tc>
          <w:tcPr>
            <w:tcW w:w="518" w:type="pct"/>
            <w:shd w:val="clear" w:color="auto" w:fill="auto"/>
            <w:noWrap/>
            <w:hideMark/>
          </w:tcPr>
          <w:p w14:paraId="02DB25E5"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w:t>
            </w:r>
          </w:p>
        </w:tc>
        <w:tc>
          <w:tcPr>
            <w:tcW w:w="543" w:type="pct"/>
            <w:shd w:val="clear" w:color="auto" w:fill="auto"/>
            <w:noWrap/>
            <w:hideMark/>
          </w:tcPr>
          <w:p w14:paraId="2C496110"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.043</w:t>
            </w:r>
          </w:p>
        </w:tc>
        <w:tc>
          <w:tcPr>
            <w:tcW w:w="660" w:type="pct"/>
            <w:shd w:val="clear" w:color="auto" w:fill="auto"/>
            <w:noWrap/>
            <w:hideMark/>
          </w:tcPr>
          <w:p w14:paraId="161D765D"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.682</w:t>
            </w:r>
          </w:p>
        </w:tc>
        <w:tc>
          <w:tcPr>
            <w:tcW w:w="911" w:type="pct"/>
            <w:gridSpan w:val="2"/>
            <w:shd w:val="clear" w:color="auto" w:fill="auto"/>
            <w:noWrap/>
            <w:hideMark/>
          </w:tcPr>
          <w:p w14:paraId="03528636"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.055</w:t>
            </w:r>
          </w:p>
        </w:tc>
      </w:tr>
      <w:tr w:rsidR="00893A97" w:rsidRPr="00346254" w14:paraId="0DD56131" w14:textId="77777777" w:rsidTr="008D473A">
        <w:trPr>
          <w:trHeight w:val="320"/>
        </w:trPr>
        <w:tc>
          <w:tcPr>
            <w:tcW w:w="997" w:type="pct"/>
            <w:vMerge/>
            <w:tcBorders>
              <w:bottom w:val="single" w:sz="12" w:space="0" w:color="auto"/>
            </w:tcBorders>
            <w:shd w:val="clear" w:color="auto" w:fill="auto"/>
            <w:noWrap/>
            <w:hideMark/>
          </w:tcPr>
          <w:p w14:paraId="092ECE45" w14:textId="77777777" w:rsidR="00893A97" w:rsidRPr="00346254" w:rsidRDefault="00893A97" w:rsidP="008D473A">
            <w:pPr>
              <w:rPr>
                <w:rFonts w:ascii="Arial" w:eastAsia="Times New Roman" w:hAnsi="Arial" w:cs="Arial"/>
                <w:i/>
                <w:iCs/>
                <w:color w:val="000000"/>
                <w:sz w:val="22"/>
                <w:szCs w:val="22"/>
              </w:rPr>
            </w:pPr>
          </w:p>
        </w:tc>
        <w:tc>
          <w:tcPr>
            <w:tcW w:w="1146" w:type="pct"/>
            <w:tcBorders>
              <w:bottom w:val="single" w:sz="12" w:space="0" w:color="auto"/>
            </w:tcBorders>
            <w:shd w:val="clear" w:color="auto" w:fill="auto"/>
            <w:noWrap/>
            <w:hideMark/>
          </w:tcPr>
          <w:p w14:paraId="63ABDE4B" w14:textId="77777777" w:rsidR="00893A97" w:rsidRPr="00346254" w:rsidRDefault="00893A97" w:rsidP="008D473A">
            <w:pPr>
              <w:rPr>
                <w:rFonts w:ascii="Arial" w:eastAsia="Times New Roman" w:hAnsi="Arial" w:cs="Arial"/>
                <w:color w:val="000000"/>
                <w:sz w:val="22"/>
                <w:szCs w:val="22"/>
              </w:rPr>
            </w:pPr>
            <w:r w:rsidRPr="00346254">
              <w:rPr>
                <w:rFonts w:ascii="Arial" w:eastAsia="Times New Roman" w:hAnsi="Arial" w:cs="Arial"/>
                <w:color w:val="000000"/>
                <w:sz w:val="22"/>
                <w:szCs w:val="22"/>
              </w:rPr>
              <w:t>Bias in agency</w:t>
            </w:r>
          </w:p>
        </w:tc>
        <w:tc>
          <w:tcPr>
            <w:tcW w:w="224" w:type="pct"/>
            <w:tcBorders>
              <w:bottom w:val="single" w:sz="12" w:space="0" w:color="auto"/>
            </w:tcBorders>
            <w:shd w:val="clear" w:color="auto" w:fill="auto"/>
            <w:noWrap/>
            <w:hideMark/>
          </w:tcPr>
          <w:p w14:paraId="537BCA0C"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202</w:t>
            </w:r>
          </w:p>
        </w:tc>
        <w:tc>
          <w:tcPr>
            <w:tcW w:w="518" w:type="pct"/>
            <w:tcBorders>
              <w:bottom w:val="single" w:sz="12" w:space="0" w:color="auto"/>
            </w:tcBorders>
            <w:shd w:val="clear" w:color="auto" w:fill="auto"/>
            <w:noWrap/>
            <w:hideMark/>
          </w:tcPr>
          <w:p w14:paraId="4F03104A"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w:t>
            </w:r>
          </w:p>
        </w:tc>
        <w:tc>
          <w:tcPr>
            <w:tcW w:w="543" w:type="pct"/>
            <w:tcBorders>
              <w:bottom w:val="single" w:sz="12" w:space="0" w:color="auto"/>
            </w:tcBorders>
            <w:shd w:val="clear" w:color="auto" w:fill="auto"/>
            <w:noWrap/>
            <w:hideMark/>
          </w:tcPr>
          <w:p w14:paraId="4394D03B"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.034</w:t>
            </w:r>
          </w:p>
        </w:tc>
        <w:tc>
          <w:tcPr>
            <w:tcW w:w="660" w:type="pct"/>
            <w:tcBorders>
              <w:bottom w:val="single" w:sz="12" w:space="0" w:color="auto"/>
            </w:tcBorders>
            <w:shd w:val="clear" w:color="auto" w:fill="auto"/>
            <w:noWrap/>
            <w:hideMark/>
          </w:tcPr>
          <w:p w14:paraId="3F05501C"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.573</w:t>
            </w:r>
          </w:p>
        </w:tc>
        <w:tc>
          <w:tcPr>
            <w:tcW w:w="911" w:type="pct"/>
            <w:gridSpan w:val="2"/>
            <w:tcBorders>
              <w:bottom w:val="single" w:sz="12" w:space="0" w:color="auto"/>
            </w:tcBorders>
            <w:shd w:val="clear" w:color="auto" w:fill="auto"/>
            <w:noWrap/>
            <w:hideMark/>
          </w:tcPr>
          <w:p w14:paraId="49DF127F" w14:textId="77777777" w:rsidR="00893A97" w:rsidRPr="00346254" w:rsidRDefault="00893A97" w:rsidP="008D473A">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.055</w:t>
            </w:r>
          </w:p>
        </w:tc>
      </w:tr>
    </w:tbl>
    <w:p w14:paraId="4DFE3A1D" w14:textId="77777777" w:rsidR="00893A97" w:rsidRPr="00346254" w:rsidRDefault="00893A97" w:rsidP="00893A97">
      <w:pPr>
        <w:rPr>
          <w:rFonts w:ascii="Arial" w:hAnsi="Arial" w:cs="Arial"/>
          <w:sz w:val="22"/>
          <w:szCs w:val="22"/>
        </w:rPr>
      </w:pPr>
    </w:p>
    <w:p w14:paraId="2D0855E9" w14:textId="77777777" w:rsidR="00893A97" w:rsidRPr="00346254" w:rsidRDefault="00893A97" w:rsidP="00893A97">
      <w:pPr>
        <w:rPr>
          <w:rFonts w:ascii="Arial" w:hAnsi="Arial" w:cs="Arial"/>
          <w:sz w:val="22"/>
          <w:szCs w:val="22"/>
        </w:rPr>
      </w:pPr>
      <w:r w:rsidRPr="00346254">
        <w:rPr>
          <w:rFonts w:ascii="Arial" w:hAnsi="Arial" w:cs="Arial"/>
          <w:i/>
          <w:iCs/>
          <w:sz w:val="22"/>
          <w:szCs w:val="22"/>
        </w:rPr>
        <w:t xml:space="preserve">Note. </w:t>
      </w:r>
      <w:r w:rsidRPr="00346254">
        <w:rPr>
          <w:rFonts w:ascii="Arial" w:hAnsi="Arial" w:cs="Arial"/>
          <w:sz w:val="22"/>
          <w:szCs w:val="22"/>
          <w:vertAlign w:val="superscript"/>
        </w:rPr>
        <w:t>a</w:t>
      </w:r>
      <w:r w:rsidRPr="00346254">
        <w:rPr>
          <w:rFonts w:ascii="Arial" w:hAnsi="Arial" w:cs="Arial"/>
          <w:sz w:val="22"/>
          <w:szCs w:val="22"/>
        </w:rPr>
        <w:t xml:space="preserve"> Number of predictors for the correlational studies was three, which were universal-nonuniversal mindsets, fixed-growth mindsets, and participant gender. Number of groups was two (universal and nonuniversal) for Study 3 and three (universal, nonuniversal, control) for Study 4.</w:t>
      </w:r>
    </w:p>
    <w:p w14:paraId="7E160661" w14:textId="77777777" w:rsidR="00893A97" w:rsidRDefault="00893A97" w:rsidP="009C38A4">
      <w:pPr>
        <w:pStyle w:val="Heading1"/>
        <w:sectPr w:rsidR="00893A97" w:rsidSect="00893A97">
          <w:headerReference w:type="default" r:id="rId10"/>
          <w:pgSz w:w="15840" w:h="12240" w:orient="landscape"/>
          <w:pgMar w:top="1440" w:right="1440" w:bottom="1440" w:left="1440" w:header="720" w:footer="720" w:gutter="0"/>
          <w:cols w:space="720"/>
          <w:titlePg/>
          <w:docGrid w:linePitch="360"/>
        </w:sectPr>
      </w:pPr>
    </w:p>
    <w:p w14:paraId="5C9941B8" w14:textId="337DB0DD" w:rsidR="002C6BF9" w:rsidRPr="00346254" w:rsidRDefault="002C6BF9" w:rsidP="009C38A4">
      <w:pPr>
        <w:pStyle w:val="Heading1"/>
      </w:pPr>
      <w:bookmarkStart w:id="4" w:name="_Toc130110842"/>
      <w:r w:rsidRPr="00346254">
        <w:lastRenderedPageBreak/>
        <w:t xml:space="preserve">Section </w:t>
      </w:r>
      <w:r w:rsidR="001A2772">
        <w:t>E</w:t>
      </w:r>
      <w:r w:rsidRPr="00346254">
        <w:t>: Multilevel analysis (Study 1)</w:t>
      </w:r>
      <w:bookmarkEnd w:id="4"/>
    </w:p>
    <w:p w14:paraId="3D4035ED" w14:textId="77777777" w:rsidR="00C5025F" w:rsidRPr="00346254" w:rsidRDefault="00C5025F" w:rsidP="00C5025F">
      <w:pPr>
        <w:pStyle w:val="CommentText"/>
        <w:widowControl w:val="0"/>
        <w:snapToGrid w:val="0"/>
        <w:spacing w:line="480" w:lineRule="auto"/>
        <w:ind w:firstLine="426"/>
        <w:contextualSpacing/>
        <w:rPr>
          <w:rFonts w:ascii="Arial" w:hAnsi="Arial" w:cs="Arial"/>
          <w:sz w:val="22"/>
          <w:szCs w:val="22"/>
        </w:rPr>
      </w:pPr>
      <w:r w:rsidRPr="00346254">
        <w:rPr>
          <w:rFonts w:ascii="Arial" w:hAnsi="Arial" w:cs="Arial"/>
          <w:sz w:val="22"/>
          <w:szCs w:val="22"/>
        </w:rPr>
        <w:t xml:space="preserve">The government officials in Study 1 rated </w:t>
      </w:r>
      <w:r>
        <w:rPr>
          <w:rFonts w:ascii="Arial" w:hAnsi="Arial" w:cs="Arial"/>
          <w:sz w:val="22"/>
          <w:szCs w:val="22"/>
        </w:rPr>
        <w:t xml:space="preserve">the </w:t>
      </w:r>
      <w:r w:rsidRPr="00346254">
        <w:rPr>
          <w:rFonts w:ascii="Arial" w:hAnsi="Arial" w:cs="Arial"/>
          <w:sz w:val="22"/>
          <w:szCs w:val="22"/>
        </w:rPr>
        <w:t>leadership capability of multiple subordinates. As our focus was on gender bias, for the main analysis we computed the difference between participants’ mean ratings of their male and female subordinates. However, in additional analyses, we conducted a multilevel regression with subordinate leadership capability as the dependent variable, subordinate gender as the independent variable at level 1, participants’ universal mindset as the independent variable at level 2, participants’ fixed-growth mindsets and gender as control variables at level 2, and all cross-level interactions. We included random slopes of employee gender at level 2 and estimated all level-2 covariances.</w:t>
      </w:r>
    </w:p>
    <w:p w14:paraId="622644F1" w14:textId="1CA6D11D" w:rsidR="00C5025F" w:rsidRPr="00346254" w:rsidRDefault="00C5025F" w:rsidP="00C5025F">
      <w:pPr>
        <w:pStyle w:val="CommentText"/>
        <w:widowControl w:val="0"/>
        <w:snapToGrid w:val="0"/>
        <w:spacing w:line="480" w:lineRule="auto"/>
        <w:ind w:firstLine="426"/>
        <w:contextualSpacing/>
        <w:rPr>
          <w:rFonts w:ascii="Arial" w:hAnsi="Arial" w:cs="Arial"/>
          <w:sz w:val="22"/>
          <w:szCs w:val="22"/>
        </w:rPr>
      </w:pPr>
      <w:r w:rsidRPr="00346254">
        <w:rPr>
          <w:rFonts w:ascii="Arial" w:hAnsi="Arial" w:cs="Arial"/>
          <w:sz w:val="22"/>
          <w:szCs w:val="22"/>
        </w:rPr>
        <w:t xml:space="preserve">As shown in Table </w:t>
      </w:r>
      <w:r>
        <w:rPr>
          <w:rFonts w:ascii="Arial" w:hAnsi="Arial" w:cs="Arial"/>
          <w:sz w:val="22"/>
          <w:szCs w:val="22"/>
        </w:rPr>
        <w:t>B</w:t>
      </w:r>
      <w:r w:rsidRPr="00346254">
        <w:rPr>
          <w:rFonts w:ascii="Arial" w:hAnsi="Arial" w:cs="Arial"/>
          <w:sz w:val="22"/>
          <w:szCs w:val="22"/>
        </w:rPr>
        <w:t xml:space="preserve"> below, the interaction between </w:t>
      </w:r>
      <w:r>
        <w:rPr>
          <w:rFonts w:ascii="Arial" w:hAnsi="Arial" w:cs="Arial"/>
          <w:sz w:val="22"/>
          <w:szCs w:val="22"/>
        </w:rPr>
        <w:t>universal-nonuniversal</w:t>
      </w:r>
      <w:r w:rsidRPr="00346254">
        <w:rPr>
          <w:rFonts w:ascii="Arial" w:hAnsi="Arial" w:cs="Arial"/>
          <w:sz w:val="22"/>
          <w:szCs w:val="22"/>
        </w:rPr>
        <w:t xml:space="preserve"> mindsets and subordinate gender was </w:t>
      </w:r>
      <w:r>
        <w:rPr>
          <w:rFonts w:ascii="Arial" w:hAnsi="Arial" w:cs="Arial"/>
          <w:sz w:val="22"/>
          <w:szCs w:val="22"/>
        </w:rPr>
        <w:t>non</w:t>
      </w:r>
      <w:r w:rsidRPr="00346254">
        <w:rPr>
          <w:rFonts w:ascii="Arial" w:hAnsi="Arial" w:cs="Arial"/>
          <w:sz w:val="22"/>
          <w:szCs w:val="22"/>
        </w:rPr>
        <w:t>significant (</w:t>
      </w:r>
      <w:r w:rsidRPr="00346254">
        <w:rPr>
          <w:rFonts w:ascii="Arial" w:hAnsi="Arial" w:cs="Arial"/>
          <w:i/>
          <w:iCs/>
          <w:sz w:val="22"/>
          <w:szCs w:val="22"/>
        </w:rPr>
        <w:t>B</w:t>
      </w:r>
      <w:r w:rsidRPr="00346254">
        <w:rPr>
          <w:rFonts w:ascii="Arial" w:hAnsi="Arial" w:cs="Arial"/>
          <w:sz w:val="22"/>
          <w:szCs w:val="22"/>
        </w:rPr>
        <w:t xml:space="preserve"> = .31, </w:t>
      </w:r>
      <w:r w:rsidRPr="00346254">
        <w:rPr>
          <w:rFonts w:ascii="Arial" w:hAnsi="Arial" w:cs="Arial"/>
          <w:i/>
          <w:iCs/>
          <w:sz w:val="22"/>
          <w:szCs w:val="22"/>
        </w:rPr>
        <w:t>SE</w:t>
      </w:r>
      <w:r w:rsidRPr="00346254">
        <w:rPr>
          <w:rFonts w:ascii="Arial" w:hAnsi="Arial" w:cs="Arial"/>
          <w:sz w:val="22"/>
          <w:szCs w:val="22"/>
        </w:rPr>
        <w:t xml:space="preserve"> = .13, </w:t>
      </w:r>
      <w:r w:rsidRPr="00346254">
        <w:rPr>
          <w:rFonts w:ascii="Arial" w:hAnsi="Arial" w:cs="Arial"/>
          <w:i/>
          <w:iCs/>
          <w:sz w:val="22"/>
          <w:szCs w:val="22"/>
        </w:rPr>
        <w:t>z</w:t>
      </w:r>
      <w:r w:rsidRPr="00346254">
        <w:rPr>
          <w:rFonts w:ascii="Arial" w:hAnsi="Arial" w:cs="Arial"/>
          <w:sz w:val="22"/>
          <w:szCs w:val="22"/>
        </w:rPr>
        <w:t xml:space="preserve"> = 1.70, </w:t>
      </w:r>
      <w:r w:rsidRPr="00346254">
        <w:rPr>
          <w:rFonts w:ascii="Arial" w:hAnsi="Arial" w:cs="Arial"/>
          <w:i/>
          <w:iCs/>
          <w:sz w:val="22"/>
          <w:szCs w:val="22"/>
        </w:rPr>
        <w:t>p</w:t>
      </w:r>
      <w:r w:rsidRPr="00346254">
        <w:rPr>
          <w:rFonts w:ascii="Arial" w:hAnsi="Arial" w:cs="Arial"/>
          <w:sz w:val="22"/>
          <w:szCs w:val="22"/>
        </w:rPr>
        <w:t xml:space="preserve"> = .089). Simple slope</w:t>
      </w:r>
      <w:r>
        <w:rPr>
          <w:rFonts w:ascii="Arial" w:hAnsi="Arial" w:cs="Arial"/>
          <w:sz w:val="22"/>
          <w:szCs w:val="22"/>
        </w:rPr>
        <w:t>s</w:t>
      </w:r>
      <w:r w:rsidRPr="00346254">
        <w:rPr>
          <w:rFonts w:ascii="Arial" w:hAnsi="Arial" w:cs="Arial"/>
          <w:sz w:val="22"/>
          <w:szCs w:val="22"/>
        </w:rPr>
        <w:t xml:space="preserve"> </w:t>
      </w:r>
      <w:r>
        <w:rPr>
          <w:rFonts w:ascii="Arial" w:hAnsi="Arial" w:cs="Arial"/>
          <w:sz w:val="22"/>
          <w:szCs w:val="22"/>
        </w:rPr>
        <w:t>analyses</w:t>
      </w:r>
      <w:r w:rsidRPr="00346254">
        <w:rPr>
          <w:rFonts w:ascii="Arial" w:hAnsi="Arial" w:cs="Arial"/>
          <w:sz w:val="22"/>
          <w:szCs w:val="22"/>
        </w:rPr>
        <w:t xml:space="preserve"> indicated that leaders with a more nonuniversal mindset (</w:t>
      </w:r>
      <w:r>
        <w:rPr>
          <w:rFonts w:ascii="Arial" w:hAnsi="Arial" w:cs="Arial"/>
          <w:sz w:val="22"/>
          <w:szCs w:val="22"/>
        </w:rPr>
        <w:t xml:space="preserve">estimated at </w:t>
      </w:r>
      <w:r w:rsidRPr="00346254">
        <w:rPr>
          <w:rFonts w:ascii="Arial" w:hAnsi="Arial" w:cs="Arial"/>
          <w:sz w:val="22"/>
          <w:szCs w:val="22"/>
        </w:rPr>
        <w:t xml:space="preserve">one </w:t>
      </w:r>
      <w:r w:rsidRPr="00346254">
        <w:rPr>
          <w:rFonts w:ascii="Arial" w:hAnsi="Arial" w:cs="Arial"/>
          <w:i/>
          <w:iCs/>
          <w:sz w:val="22"/>
          <w:szCs w:val="22"/>
        </w:rPr>
        <w:t>SD</w:t>
      </w:r>
      <w:r w:rsidRPr="00346254">
        <w:rPr>
          <w:rFonts w:ascii="Arial" w:hAnsi="Arial" w:cs="Arial"/>
          <w:sz w:val="22"/>
          <w:szCs w:val="22"/>
        </w:rPr>
        <w:t xml:space="preserve"> below the mean) evaluated their male subordinates as having greater leadership capability (</w:t>
      </w:r>
      <w:r w:rsidRPr="00346254">
        <w:rPr>
          <w:rFonts w:ascii="Arial" w:hAnsi="Arial" w:cs="Arial"/>
          <w:i/>
          <w:iCs/>
          <w:sz w:val="22"/>
          <w:szCs w:val="22"/>
        </w:rPr>
        <w:t xml:space="preserve">B </w:t>
      </w:r>
      <w:r w:rsidRPr="00346254">
        <w:rPr>
          <w:rFonts w:ascii="Arial" w:hAnsi="Arial" w:cs="Arial"/>
          <w:sz w:val="22"/>
          <w:szCs w:val="22"/>
        </w:rPr>
        <w:t xml:space="preserve">= –.50, </w:t>
      </w:r>
      <w:r w:rsidRPr="00346254">
        <w:rPr>
          <w:rFonts w:ascii="Arial" w:hAnsi="Arial" w:cs="Arial"/>
          <w:i/>
          <w:iCs/>
          <w:sz w:val="22"/>
          <w:szCs w:val="22"/>
        </w:rPr>
        <w:t>SE</w:t>
      </w:r>
      <w:r w:rsidRPr="00346254">
        <w:rPr>
          <w:rFonts w:ascii="Arial" w:hAnsi="Arial" w:cs="Arial"/>
          <w:sz w:val="22"/>
          <w:szCs w:val="22"/>
        </w:rPr>
        <w:t xml:space="preserve"> = .16, </w:t>
      </w:r>
      <w:r w:rsidRPr="00346254">
        <w:rPr>
          <w:rFonts w:ascii="Arial" w:hAnsi="Arial" w:cs="Arial"/>
          <w:i/>
          <w:iCs/>
          <w:sz w:val="22"/>
          <w:szCs w:val="22"/>
        </w:rPr>
        <w:t>z</w:t>
      </w:r>
      <w:r w:rsidRPr="00346254">
        <w:rPr>
          <w:rFonts w:ascii="Arial" w:hAnsi="Arial" w:cs="Arial"/>
          <w:sz w:val="22"/>
          <w:szCs w:val="22"/>
        </w:rPr>
        <w:t xml:space="preserve"> = 3.03, </w:t>
      </w:r>
      <w:r w:rsidRPr="00346254">
        <w:rPr>
          <w:rFonts w:ascii="Arial" w:hAnsi="Arial" w:cs="Arial"/>
          <w:i/>
          <w:iCs/>
          <w:sz w:val="22"/>
          <w:szCs w:val="22"/>
        </w:rPr>
        <w:t>p</w:t>
      </w:r>
      <w:r w:rsidRPr="00346254">
        <w:rPr>
          <w:rFonts w:ascii="Arial" w:hAnsi="Arial" w:cs="Arial"/>
          <w:sz w:val="22"/>
          <w:szCs w:val="22"/>
        </w:rPr>
        <w:t xml:space="preserve"> = .002), indicating gender bias. In contrast, leaders with a more universal mindset (</w:t>
      </w:r>
      <w:r>
        <w:rPr>
          <w:rFonts w:ascii="Arial" w:hAnsi="Arial" w:cs="Arial"/>
          <w:sz w:val="22"/>
          <w:szCs w:val="22"/>
        </w:rPr>
        <w:t xml:space="preserve">estimated </w:t>
      </w:r>
      <w:r w:rsidRPr="00346254">
        <w:rPr>
          <w:rFonts w:ascii="Arial" w:hAnsi="Arial" w:cs="Arial"/>
          <w:sz w:val="22"/>
          <w:szCs w:val="22"/>
        </w:rPr>
        <w:t xml:space="preserve">at one </w:t>
      </w:r>
      <w:r w:rsidRPr="00346254">
        <w:rPr>
          <w:rFonts w:ascii="Arial" w:hAnsi="Arial" w:cs="Arial"/>
          <w:i/>
          <w:iCs/>
          <w:sz w:val="22"/>
          <w:szCs w:val="22"/>
        </w:rPr>
        <w:t>SD</w:t>
      </w:r>
      <w:r w:rsidRPr="00346254">
        <w:rPr>
          <w:rFonts w:ascii="Arial" w:hAnsi="Arial" w:cs="Arial"/>
          <w:sz w:val="22"/>
          <w:szCs w:val="22"/>
        </w:rPr>
        <w:t xml:space="preserve"> above the mean) evaluated their male subordinates and female subordinates as having similar levels of leadership capability (</w:t>
      </w:r>
      <w:r w:rsidRPr="00346254">
        <w:rPr>
          <w:rFonts w:ascii="Arial" w:hAnsi="Arial" w:cs="Arial"/>
          <w:i/>
          <w:iCs/>
          <w:sz w:val="22"/>
          <w:szCs w:val="22"/>
        </w:rPr>
        <w:t xml:space="preserve">B </w:t>
      </w:r>
      <w:r w:rsidRPr="00346254">
        <w:rPr>
          <w:rFonts w:ascii="Arial" w:hAnsi="Arial" w:cs="Arial"/>
          <w:sz w:val="22"/>
          <w:szCs w:val="22"/>
        </w:rPr>
        <w:t xml:space="preserve">= –.12, </w:t>
      </w:r>
      <w:r w:rsidRPr="00346254">
        <w:rPr>
          <w:rFonts w:ascii="Arial" w:hAnsi="Arial" w:cs="Arial"/>
          <w:i/>
          <w:iCs/>
          <w:sz w:val="22"/>
          <w:szCs w:val="22"/>
        </w:rPr>
        <w:t>SE</w:t>
      </w:r>
      <w:r w:rsidRPr="00346254">
        <w:rPr>
          <w:rFonts w:ascii="Arial" w:hAnsi="Arial" w:cs="Arial"/>
          <w:sz w:val="22"/>
          <w:szCs w:val="22"/>
        </w:rPr>
        <w:t xml:space="preserve"> = .15, </w:t>
      </w:r>
      <w:r w:rsidRPr="00346254">
        <w:rPr>
          <w:rFonts w:ascii="Arial" w:hAnsi="Arial" w:cs="Arial"/>
          <w:i/>
          <w:iCs/>
          <w:sz w:val="22"/>
          <w:szCs w:val="22"/>
        </w:rPr>
        <w:t>z</w:t>
      </w:r>
      <w:r w:rsidRPr="00346254">
        <w:rPr>
          <w:rFonts w:ascii="Arial" w:hAnsi="Arial" w:cs="Arial"/>
          <w:sz w:val="22"/>
          <w:szCs w:val="22"/>
        </w:rPr>
        <w:t xml:space="preserve"> = 0.80, </w:t>
      </w:r>
      <w:r w:rsidRPr="00346254">
        <w:rPr>
          <w:rFonts w:ascii="Arial" w:hAnsi="Arial" w:cs="Arial"/>
          <w:i/>
          <w:iCs/>
          <w:sz w:val="22"/>
          <w:szCs w:val="22"/>
        </w:rPr>
        <w:t>p</w:t>
      </w:r>
      <w:r w:rsidRPr="00346254">
        <w:rPr>
          <w:rFonts w:ascii="Arial" w:hAnsi="Arial" w:cs="Arial"/>
          <w:sz w:val="22"/>
          <w:szCs w:val="22"/>
        </w:rPr>
        <w:t xml:space="preserve"> = .424), suggesting </w:t>
      </w:r>
      <w:r>
        <w:rPr>
          <w:rFonts w:ascii="Arial" w:hAnsi="Arial" w:cs="Arial"/>
          <w:sz w:val="22"/>
          <w:szCs w:val="22"/>
        </w:rPr>
        <w:t xml:space="preserve">the </w:t>
      </w:r>
      <w:r w:rsidRPr="00346254">
        <w:rPr>
          <w:rFonts w:ascii="Arial" w:hAnsi="Arial" w:cs="Arial"/>
          <w:sz w:val="22"/>
          <w:szCs w:val="22"/>
        </w:rPr>
        <w:t xml:space="preserve">absence of gender bias. </w:t>
      </w:r>
    </w:p>
    <w:p w14:paraId="4F2FFC3D" w14:textId="77777777" w:rsidR="00C5025F" w:rsidRPr="00346254" w:rsidRDefault="00C5025F" w:rsidP="00C5025F">
      <w:pPr>
        <w:pStyle w:val="CommentText"/>
        <w:widowControl w:val="0"/>
        <w:snapToGrid w:val="0"/>
        <w:spacing w:line="480" w:lineRule="auto"/>
        <w:ind w:firstLine="426"/>
        <w:contextualSpacing/>
        <w:rPr>
          <w:rFonts w:ascii="Arial" w:hAnsi="Arial" w:cs="Arial"/>
          <w:sz w:val="22"/>
          <w:szCs w:val="22"/>
        </w:rPr>
      </w:pPr>
      <w:r w:rsidRPr="00346254">
        <w:rPr>
          <w:rFonts w:ascii="Arial" w:hAnsi="Arial" w:cs="Arial"/>
          <w:sz w:val="22"/>
          <w:szCs w:val="22"/>
        </w:rPr>
        <w:t xml:space="preserve">The regression analysis performed on the difference score found a significant effect of </w:t>
      </w:r>
      <w:r w:rsidRPr="00346254">
        <w:rPr>
          <w:rFonts w:ascii="Arial" w:hAnsi="Arial" w:cs="Arial"/>
          <w:sz w:val="22"/>
          <w:szCs w:val="22"/>
          <w:lang w:eastAsia="zh-CN"/>
        </w:rPr>
        <w:t>universal-nonuniversal mindsets on gender bias in leadership capability evaluation (</w:t>
      </w:r>
      <w:r w:rsidRPr="00346254">
        <w:rPr>
          <w:rFonts w:ascii="Arial" w:hAnsi="Arial" w:cs="Arial"/>
          <w:i/>
          <w:sz w:val="22"/>
          <w:szCs w:val="22"/>
          <w:lang w:eastAsia="zh-CN"/>
        </w:rPr>
        <w:t>B</w:t>
      </w:r>
      <w:r w:rsidRPr="00346254">
        <w:rPr>
          <w:rFonts w:ascii="Arial" w:hAnsi="Arial" w:cs="Arial"/>
          <w:sz w:val="22"/>
          <w:szCs w:val="22"/>
          <w:lang w:eastAsia="zh-CN"/>
        </w:rPr>
        <w:t xml:space="preserve"> = –.84, </w:t>
      </w:r>
      <w:r w:rsidRPr="00346254">
        <w:rPr>
          <w:rFonts w:ascii="Arial" w:hAnsi="Arial" w:cs="Arial"/>
          <w:i/>
          <w:sz w:val="22"/>
          <w:szCs w:val="22"/>
          <w:lang w:eastAsia="zh-CN"/>
        </w:rPr>
        <w:t xml:space="preserve">SE </w:t>
      </w:r>
      <w:r w:rsidRPr="00346254">
        <w:rPr>
          <w:rFonts w:ascii="Arial" w:hAnsi="Arial" w:cs="Arial"/>
          <w:sz w:val="22"/>
          <w:szCs w:val="22"/>
          <w:lang w:eastAsia="zh-CN"/>
        </w:rPr>
        <w:t xml:space="preserve">= .35, 95% CI [–1.52, –.15], </w:t>
      </w:r>
      <w:r w:rsidRPr="00346254">
        <w:rPr>
          <w:rFonts w:ascii="Arial" w:hAnsi="Arial" w:cs="Arial"/>
          <w:i/>
          <w:sz w:val="22"/>
          <w:szCs w:val="22"/>
          <w:lang w:eastAsia="zh-CN"/>
        </w:rPr>
        <w:t>t</w:t>
      </w:r>
      <w:r w:rsidRPr="00346254">
        <w:rPr>
          <w:rFonts w:ascii="Arial" w:hAnsi="Arial" w:cs="Arial"/>
          <w:sz w:val="22"/>
          <w:szCs w:val="22"/>
          <w:lang w:eastAsia="zh-CN"/>
        </w:rPr>
        <w:t>(126) = –2.41,</w:t>
      </w:r>
      <w:r w:rsidRPr="00346254">
        <w:rPr>
          <w:rFonts w:ascii="Arial" w:hAnsi="Arial" w:cs="Arial"/>
          <w:i/>
          <w:sz w:val="22"/>
          <w:szCs w:val="22"/>
          <w:lang w:eastAsia="zh-CN"/>
        </w:rPr>
        <w:t xml:space="preserve"> p</w:t>
      </w:r>
      <w:r w:rsidRPr="00346254">
        <w:rPr>
          <w:rFonts w:ascii="Arial" w:hAnsi="Arial" w:cs="Arial"/>
          <w:sz w:val="22"/>
          <w:szCs w:val="22"/>
          <w:lang w:eastAsia="zh-CN"/>
        </w:rPr>
        <w:t xml:space="preserve"> = .017). Hence, </w:t>
      </w:r>
      <w:r w:rsidRPr="00346254">
        <w:rPr>
          <w:rFonts w:ascii="Arial" w:hAnsi="Arial" w:cs="Arial"/>
          <w:sz w:val="22"/>
          <w:szCs w:val="22"/>
        </w:rPr>
        <w:t xml:space="preserve">the results of multilevel analysis are </w:t>
      </w:r>
      <w:r>
        <w:rPr>
          <w:rFonts w:ascii="Arial" w:hAnsi="Arial" w:cs="Arial"/>
          <w:sz w:val="22"/>
          <w:szCs w:val="22"/>
        </w:rPr>
        <w:t xml:space="preserve">directionally </w:t>
      </w:r>
      <w:r w:rsidRPr="00346254">
        <w:rPr>
          <w:rFonts w:ascii="Arial" w:hAnsi="Arial" w:cs="Arial"/>
          <w:sz w:val="22"/>
          <w:szCs w:val="22"/>
        </w:rPr>
        <w:t>consistent with the results reported in the main text.</w:t>
      </w:r>
    </w:p>
    <w:p w14:paraId="7AD5E096" w14:textId="77777777" w:rsidR="002C6BF9" w:rsidRPr="00346254" w:rsidRDefault="002C6BF9" w:rsidP="002C6BF9">
      <w:pPr>
        <w:pStyle w:val="CommentText"/>
        <w:widowControl w:val="0"/>
        <w:snapToGrid w:val="0"/>
        <w:spacing w:line="480" w:lineRule="auto"/>
        <w:ind w:firstLine="720"/>
        <w:contextualSpacing/>
        <w:rPr>
          <w:rFonts w:ascii="Arial" w:hAnsi="Arial" w:cs="Arial"/>
          <w:sz w:val="22"/>
          <w:szCs w:val="22"/>
        </w:rPr>
      </w:pPr>
      <w:r w:rsidRPr="00346254">
        <w:rPr>
          <w:rFonts w:ascii="Arial" w:hAnsi="Arial" w:cs="Arial"/>
          <w:sz w:val="22"/>
          <w:szCs w:val="22"/>
        </w:rPr>
        <w:br w:type="page"/>
      </w:r>
    </w:p>
    <w:p w14:paraId="7A15D60C" w14:textId="5B2ADD4A" w:rsidR="002C6BF9" w:rsidRPr="00346254" w:rsidRDefault="002C6BF9" w:rsidP="009C38A4">
      <w:pPr>
        <w:pStyle w:val="Heading3"/>
      </w:pPr>
      <w:r w:rsidRPr="00346254">
        <w:lastRenderedPageBreak/>
        <w:t xml:space="preserve">Table </w:t>
      </w:r>
      <w:r w:rsidR="009C38A4">
        <w:t>B</w:t>
      </w:r>
      <w:r w:rsidRPr="00346254">
        <w:t>. Multilevel Analysis (Study 1)</w:t>
      </w:r>
    </w:p>
    <w:tbl>
      <w:tblPr>
        <w:tblW w:w="9851" w:type="dxa"/>
        <w:jc w:val="center"/>
        <w:tblBorders>
          <w:top w:val="single" w:sz="4" w:space="0" w:color="auto"/>
          <w:bottom w:val="single" w:sz="4" w:space="0" w:color="auto"/>
        </w:tblBorders>
        <w:tblLayout w:type="fixed"/>
        <w:tblLook w:val="04A0" w:firstRow="1" w:lastRow="0" w:firstColumn="1" w:lastColumn="0" w:noHBand="0" w:noVBand="1"/>
      </w:tblPr>
      <w:tblGrid>
        <w:gridCol w:w="5666"/>
        <w:gridCol w:w="992"/>
        <w:gridCol w:w="709"/>
        <w:gridCol w:w="850"/>
        <w:gridCol w:w="1634"/>
      </w:tblGrid>
      <w:tr w:rsidR="002C6BF9" w:rsidRPr="00346254" w14:paraId="50209454" w14:textId="77777777" w:rsidTr="00B00F37">
        <w:trPr>
          <w:trHeight w:val="320"/>
          <w:jc w:val="center"/>
        </w:trPr>
        <w:tc>
          <w:tcPr>
            <w:tcW w:w="5666" w:type="dxa"/>
            <w:tcBorders>
              <w:top w:val="single" w:sz="4" w:space="0" w:color="auto"/>
              <w:bottom w:val="single" w:sz="4" w:space="0" w:color="auto"/>
            </w:tcBorders>
            <w:shd w:val="clear" w:color="auto" w:fill="auto"/>
            <w:noWrap/>
            <w:vAlign w:val="center"/>
            <w:hideMark/>
          </w:tcPr>
          <w:p w14:paraId="32C1786E" w14:textId="77777777" w:rsidR="002C6BF9" w:rsidRPr="00346254" w:rsidRDefault="002C6BF9" w:rsidP="00B00F37">
            <w:pPr>
              <w:rPr>
                <w:rFonts w:ascii="Arial" w:eastAsia="Times New Roman" w:hAnsi="Arial" w:cs="Arial"/>
                <w:sz w:val="22"/>
                <w:szCs w:val="22"/>
              </w:rPr>
            </w:pPr>
          </w:p>
        </w:tc>
        <w:tc>
          <w:tcPr>
            <w:tcW w:w="992" w:type="dxa"/>
            <w:tcBorders>
              <w:top w:val="single" w:sz="4" w:space="0" w:color="auto"/>
              <w:bottom w:val="single" w:sz="4" w:space="0" w:color="auto"/>
            </w:tcBorders>
            <w:shd w:val="clear" w:color="auto" w:fill="auto"/>
            <w:noWrap/>
            <w:vAlign w:val="center"/>
            <w:hideMark/>
          </w:tcPr>
          <w:p w14:paraId="4335E75B" w14:textId="77777777" w:rsidR="002C6BF9" w:rsidRPr="00346254" w:rsidRDefault="002C6BF9" w:rsidP="00B00F37">
            <w:pPr>
              <w:jc w:val="center"/>
              <w:rPr>
                <w:rFonts w:ascii="Arial" w:eastAsia="Times New Roman" w:hAnsi="Arial" w:cs="Arial"/>
                <w:i/>
                <w:iCs/>
                <w:color w:val="000000"/>
                <w:sz w:val="22"/>
                <w:szCs w:val="22"/>
              </w:rPr>
            </w:pPr>
            <w:r w:rsidRPr="00346254">
              <w:rPr>
                <w:rFonts w:ascii="Arial" w:eastAsia="Times New Roman" w:hAnsi="Arial" w:cs="Arial"/>
                <w:i/>
                <w:iCs/>
                <w:color w:val="000000"/>
                <w:sz w:val="22"/>
                <w:szCs w:val="22"/>
                <w:lang w:eastAsia="zh-CN"/>
              </w:rPr>
              <w:t>B</w:t>
            </w:r>
          </w:p>
        </w:tc>
        <w:tc>
          <w:tcPr>
            <w:tcW w:w="709" w:type="dxa"/>
            <w:tcBorders>
              <w:top w:val="single" w:sz="4" w:space="0" w:color="auto"/>
              <w:bottom w:val="single" w:sz="4" w:space="0" w:color="auto"/>
            </w:tcBorders>
            <w:shd w:val="clear" w:color="auto" w:fill="auto"/>
            <w:noWrap/>
            <w:vAlign w:val="center"/>
            <w:hideMark/>
          </w:tcPr>
          <w:p w14:paraId="05F96E45" w14:textId="77777777" w:rsidR="002C6BF9" w:rsidRPr="00346254" w:rsidRDefault="002C6BF9" w:rsidP="00B00F37">
            <w:pPr>
              <w:jc w:val="center"/>
              <w:rPr>
                <w:rFonts w:ascii="Arial" w:eastAsia="Times New Roman" w:hAnsi="Arial" w:cs="Arial"/>
                <w:i/>
                <w:iCs/>
                <w:color w:val="000000"/>
                <w:sz w:val="22"/>
                <w:szCs w:val="22"/>
              </w:rPr>
            </w:pPr>
            <w:r w:rsidRPr="00346254">
              <w:rPr>
                <w:rFonts w:ascii="Arial" w:eastAsia="Times New Roman" w:hAnsi="Arial" w:cs="Arial"/>
                <w:i/>
                <w:iCs/>
                <w:color w:val="000000"/>
                <w:sz w:val="22"/>
                <w:szCs w:val="22"/>
              </w:rPr>
              <w:t>SE</w:t>
            </w:r>
          </w:p>
        </w:tc>
        <w:tc>
          <w:tcPr>
            <w:tcW w:w="850" w:type="dxa"/>
            <w:tcBorders>
              <w:top w:val="single" w:sz="4" w:space="0" w:color="auto"/>
              <w:bottom w:val="single" w:sz="4" w:space="0" w:color="auto"/>
            </w:tcBorders>
            <w:vAlign w:val="center"/>
          </w:tcPr>
          <w:p w14:paraId="4D08093C" w14:textId="77777777" w:rsidR="002C6BF9" w:rsidRPr="00346254" w:rsidRDefault="002C6BF9" w:rsidP="00B00F37">
            <w:pPr>
              <w:jc w:val="center"/>
              <w:rPr>
                <w:rFonts w:ascii="Arial" w:eastAsia="Times New Roman" w:hAnsi="Arial" w:cs="Arial"/>
                <w:i/>
                <w:iCs/>
                <w:color w:val="000000"/>
                <w:sz w:val="22"/>
                <w:szCs w:val="22"/>
              </w:rPr>
            </w:pPr>
            <w:r w:rsidRPr="00346254">
              <w:rPr>
                <w:rFonts w:ascii="Arial" w:eastAsia="Times New Roman" w:hAnsi="Arial" w:cs="Arial"/>
                <w:i/>
                <w:iCs/>
                <w:color w:val="000000"/>
                <w:sz w:val="22"/>
                <w:szCs w:val="22"/>
              </w:rPr>
              <w:t>p</w:t>
            </w:r>
          </w:p>
        </w:tc>
        <w:tc>
          <w:tcPr>
            <w:tcW w:w="1634" w:type="dxa"/>
            <w:tcBorders>
              <w:top w:val="single" w:sz="4" w:space="0" w:color="auto"/>
              <w:bottom w:val="single" w:sz="4" w:space="0" w:color="auto"/>
            </w:tcBorders>
            <w:vAlign w:val="center"/>
          </w:tcPr>
          <w:p w14:paraId="4857172A"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95% </w:t>
            </w:r>
            <w:r w:rsidRPr="00346254">
              <w:rPr>
                <w:rFonts w:ascii="Arial" w:eastAsia="Times New Roman" w:hAnsi="Arial" w:cs="Arial"/>
                <w:color w:val="000000"/>
                <w:sz w:val="22"/>
                <w:szCs w:val="22"/>
                <w:lang w:eastAsia="zh-CN"/>
              </w:rPr>
              <w:t>CI</w:t>
            </w:r>
          </w:p>
        </w:tc>
      </w:tr>
      <w:tr w:rsidR="002C6BF9" w:rsidRPr="00346254" w14:paraId="2FF38464" w14:textId="77777777" w:rsidTr="00B00F37">
        <w:trPr>
          <w:trHeight w:val="320"/>
          <w:jc w:val="center"/>
        </w:trPr>
        <w:tc>
          <w:tcPr>
            <w:tcW w:w="5666" w:type="dxa"/>
            <w:tcBorders>
              <w:top w:val="single" w:sz="4" w:space="0" w:color="auto"/>
            </w:tcBorders>
            <w:shd w:val="clear" w:color="auto" w:fill="auto"/>
            <w:noWrap/>
            <w:vAlign w:val="center"/>
          </w:tcPr>
          <w:p w14:paraId="0CE72DD7" w14:textId="77777777" w:rsidR="002C6BF9" w:rsidRPr="00346254" w:rsidRDefault="002C6BF9" w:rsidP="00B00F37">
            <w:pPr>
              <w:ind w:left="-246" w:firstLine="246"/>
              <w:rPr>
                <w:rFonts w:ascii="Arial" w:eastAsia="Times New Roman" w:hAnsi="Arial" w:cs="Arial"/>
                <w:i/>
                <w:iCs/>
                <w:color w:val="000000"/>
                <w:sz w:val="22"/>
                <w:szCs w:val="22"/>
              </w:rPr>
            </w:pPr>
            <w:r w:rsidRPr="00346254">
              <w:rPr>
                <w:rFonts w:ascii="Arial" w:eastAsia="Times New Roman" w:hAnsi="Arial" w:cs="Arial"/>
                <w:i/>
                <w:iCs/>
                <w:color w:val="000000"/>
                <w:sz w:val="22"/>
                <w:szCs w:val="22"/>
                <w:lang w:eastAsia="zh-CN"/>
              </w:rPr>
              <w:t>Level 1 predictors:</w:t>
            </w:r>
          </w:p>
        </w:tc>
        <w:tc>
          <w:tcPr>
            <w:tcW w:w="992" w:type="dxa"/>
            <w:tcBorders>
              <w:top w:val="single" w:sz="4" w:space="0" w:color="auto"/>
            </w:tcBorders>
            <w:shd w:val="clear" w:color="auto" w:fill="auto"/>
            <w:noWrap/>
            <w:vAlign w:val="center"/>
          </w:tcPr>
          <w:p w14:paraId="1BD643FC" w14:textId="77777777" w:rsidR="002C6BF9" w:rsidRPr="00346254" w:rsidRDefault="002C6BF9" w:rsidP="00B00F37">
            <w:pPr>
              <w:jc w:val="center"/>
              <w:rPr>
                <w:rFonts w:ascii="Arial" w:eastAsia="Times New Roman" w:hAnsi="Arial" w:cs="Arial"/>
                <w:color w:val="000000"/>
                <w:sz w:val="22"/>
                <w:szCs w:val="22"/>
              </w:rPr>
            </w:pPr>
          </w:p>
        </w:tc>
        <w:tc>
          <w:tcPr>
            <w:tcW w:w="709" w:type="dxa"/>
            <w:tcBorders>
              <w:top w:val="single" w:sz="4" w:space="0" w:color="auto"/>
            </w:tcBorders>
            <w:shd w:val="clear" w:color="auto" w:fill="auto"/>
            <w:noWrap/>
            <w:vAlign w:val="center"/>
          </w:tcPr>
          <w:p w14:paraId="05FADAD7" w14:textId="77777777" w:rsidR="002C6BF9" w:rsidRPr="00346254" w:rsidRDefault="002C6BF9" w:rsidP="00B00F37">
            <w:pPr>
              <w:jc w:val="center"/>
              <w:rPr>
                <w:rFonts w:ascii="Arial" w:eastAsia="Times New Roman" w:hAnsi="Arial" w:cs="Arial"/>
                <w:color w:val="000000"/>
                <w:sz w:val="22"/>
                <w:szCs w:val="22"/>
              </w:rPr>
            </w:pPr>
          </w:p>
        </w:tc>
        <w:tc>
          <w:tcPr>
            <w:tcW w:w="850" w:type="dxa"/>
            <w:tcBorders>
              <w:top w:val="single" w:sz="4" w:space="0" w:color="auto"/>
            </w:tcBorders>
            <w:vAlign w:val="center"/>
          </w:tcPr>
          <w:p w14:paraId="03AA17BE" w14:textId="77777777" w:rsidR="002C6BF9" w:rsidRPr="00346254" w:rsidRDefault="002C6BF9" w:rsidP="00B00F37">
            <w:pPr>
              <w:jc w:val="center"/>
              <w:rPr>
                <w:rFonts w:ascii="Arial" w:eastAsia="Times New Roman" w:hAnsi="Arial" w:cs="Arial"/>
                <w:color w:val="000000"/>
                <w:sz w:val="22"/>
                <w:szCs w:val="22"/>
              </w:rPr>
            </w:pPr>
          </w:p>
        </w:tc>
        <w:tc>
          <w:tcPr>
            <w:tcW w:w="1634" w:type="dxa"/>
            <w:tcBorders>
              <w:top w:val="single" w:sz="4" w:space="0" w:color="auto"/>
            </w:tcBorders>
          </w:tcPr>
          <w:p w14:paraId="2F5D78E4" w14:textId="77777777" w:rsidR="002C6BF9" w:rsidRPr="00346254" w:rsidRDefault="002C6BF9" w:rsidP="00B00F37">
            <w:pPr>
              <w:jc w:val="center"/>
              <w:rPr>
                <w:rFonts w:ascii="Arial" w:eastAsia="Times New Roman" w:hAnsi="Arial" w:cs="Arial"/>
                <w:color w:val="000000"/>
                <w:sz w:val="22"/>
                <w:szCs w:val="22"/>
              </w:rPr>
            </w:pPr>
          </w:p>
        </w:tc>
      </w:tr>
      <w:tr w:rsidR="002C6BF9" w:rsidRPr="00346254" w14:paraId="2EA3421F" w14:textId="77777777" w:rsidTr="00B00F37">
        <w:trPr>
          <w:trHeight w:val="320"/>
          <w:jc w:val="center"/>
        </w:trPr>
        <w:tc>
          <w:tcPr>
            <w:tcW w:w="5666" w:type="dxa"/>
            <w:shd w:val="clear" w:color="auto" w:fill="auto"/>
            <w:noWrap/>
            <w:vAlign w:val="center"/>
            <w:hideMark/>
          </w:tcPr>
          <w:p w14:paraId="2C2AC7B2" w14:textId="77777777" w:rsidR="002C6BF9" w:rsidRPr="00346254" w:rsidRDefault="002C6BF9" w:rsidP="00B00F37">
            <w:pP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Subordinate gender (0 = male, 1 = female)</w:t>
            </w:r>
          </w:p>
        </w:tc>
        <w:tc>
          <w:tcPr>
            <w:tcW w:w="992" w:type="dxa"/>
            <w:shd w:val="clear" w:color="auto" w:fill="auto"/>
            <w:noWrap/>
            <w:vAlign w:val="center"/>
            <w:hideMark/>
          </w:tcPr>
          <w:p w14:paraId="003BC991"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–.31</w:t>
            </w:r>
            <w:r w:rsidRPr="00346254">
              <w:rPr>
                <w:rFonts w:ascii="Arial" w:eastAsia="Times New Roman" w:hAnsi="Arial" w:cs="Arial"/>
                <w:color w:val="000000"/>
                <w:sz w:val="22"/>
                <w:szCs w:val="22"/>
                <w:vertAlign w:val="superscript"/>
              </w:rPr>
              <w:t>**</w:t>
            </w:r>
          </w:p>
        </w:tc>
        <w:tc>
          <w:tcPr>
            <w:tcW w:w="709" w:type="dxa"/>
            <w:shd w:val="clear" w:color="auto" w:fill="auto"/>
            <w:noWrap/>
            <w:vAlign w:val="center"/>
            <w:hideMark/>
          </w:tcPr>
          <w:p w14:paraId="10B0613F"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.11</w:t>
            </w:r>
          </w:p>
        </w:tc>
        <w:tc>
          <w:tcPr>
            <w:tcW w:w="850" w:type="dxa"/>
            <w:vAlign w:val="center"/>
          </w:tcPr>
          <w:p w14:paraId="598F6FC0"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.008</w:t>
            </w:r>
          </w:p>
        </w:tc>
        <w:tc>
          <w:tcPr>
            <w:tcW w:w="1634" w:type="dxa"/>
          </w:tcPr>
          <w:p w14:paraId="6EBEF3FE"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[–.530, –.081]</w:t>
            </w:r>
          </w:p>
        </w:tc>
      </w:tr>
      <w:tr w:rsidR="002C6BF9" w:rsidRPr="00346254" w14:paraId="1434B6D9" w14:textId="77777777" w:rsidTr="00B00F37">
        <w:trPr>
          <w:trHeight w:val="320"/>
          <w:jc w:val="center"/>
        </w:trPr>
        <w:tc>
          <w:tcPr>
            <w:tcW w:w="5666" w:type="dxa"/>
            <w:shd w:val="clear" w:color="auto" w:fill="auto"/>
            <w:noWrap/>
            <w:vAlign w:val="center"/>
          </w:tcPr>
          <w:p w14:paraId="482C7A00" w14:textId="77777777" w:rsidR="002C6BF9" w:rsidRPr="00346254" w:rsidRDefault="002C6BF9" w:rsidP="00B00F37">
            <w:pPr>
              <w:rPr>
                <w:rFonts w:ascii="Arial" w:eastAsia="Times New Roman" w:hAnsi="Arial" w:cs="Arial"/>
                <w:i/>
                <w:iCs/>
                <w:color w:val="000000"/>
                <w:sz w:val="22"/>
                <w:szCs w:val="22"/>
              </w:rPr>
            </w:pPr>
            <w:r w:rsidRPr="00346254">
              <w:rPr>
                <w:rFonts w:ascii="Arial" w:eastAsia="Times New Roman" w:hAnsi="Arial" w:cs="Arial"/>
                <w:i/>
                <w:iCs/>
                <w:color w:val="000000"/>
                <w:sz w:val="22"/>
                <w:szCs w:val="22"/>
                <w:lang w:eastAsia="zh-CN"/>
              </w:rPr>
              <w:t>Level 2 predictors:</w:t>
            </w:r>
          </w:p>
        </w:tc>
        <w:tc>
          <w:tcPr>
            <w:tcW w:w="992" w:type="dxa"/>
            <w:shd w:val="clear" w:color="auto" w:fill="auto"/>
            <w:noWrap/>
            <w:vAlign w:val="center"/>
          </w:tcPr>
          <w:p w14:paraId="6D512A90" w14:textId="77777777" w:rsidR="002C6BF9" w:rsidRPr="00346254" w:rsidRDefault="002C6BF9" w:rsidP="00B00F37">
            <w:pPr>
              <w:jc w:val="center"/>
              <w:rPr>
                <w:rFonts w:ascii="Arial" w:eastAsia="Times New Roman" w:hAnsi="Arial" w:cs="Arial"/>
                <w:color w:val="000000"/>
                <w:sz w:val="22"/>
                <w:szCs w:val="22"/>
              </w:rPr>
            </w:pPr>
          </w:p>
        </w:tc>
        <w:tc>
          <w:tcPr>
            <w:tcW w:w="709" w:type="dxa"/>
            <w:shd w:val="clear" w:color="auto" w:fill="auto"/>
            <w:noWrap/>
            <w:vAlign w:val="center"/>
          </w:tcPr>
          <w:p w14:paraId="5DDACAF9" w14:textId="77777777" w:rsidR="002C6BF9" w:rsidRPr="00346254" w:rsidRDefault="002C6BF9" w:rsidP="00B00F37">
            <w:pPr>
              <w:jc w:val="center"/>
              <w:rPr>
                <w:rFonts w:ascii="Arial" w:eastAsia="Times New Roman" w:hAnsi="Arial" w:cs="Arial"/>
                <w:color w:val="000000"/>
                <w:sz w:val="22"/>
                <w:szCs w:val="22"/>
              </w:rPr>
            </w:pPr>
          </w:p>
        </w:tc>
        <w:tc>
          <w:tcPr>
            <w:tcW w:w="850" w:type="dxa"/>
            <w:vAlign w:val="center"/>
          </w:tcPr>
          <w:p w14:paraId="2DA9AB9E" w14:textId="77777777" w:rsidR="002C6BF9" w:rsidRPr="00346254" w:rsidRDefault="002C6BF9" w:rsidP="00B00F37">
            <w:pPr>
              <w:jc w:val="center"/>
              <w:rPr>
                <w:rFonts w:ascii="Arial" w:eastAsia="Times New Roman" w:hAnsi="Arial" w:cs="Arial"/>
                <w:color w:val="000000"/>
                <w:sz w:val="22"/>
                <w:szCs w:val="22"/>
              </w:rPr>
            </w:pPr>
          </w:p>
        </w:tc>
        <w:tc>
          <w:tcPr>
            <w:tcW w:w="1634" w:type="dxa"/>
          </w:tcPr>
          <w:p w14:paraId="61299B39" w14:textId="77777777" w:rsidR="002C6BF9" w:rsidRPr="00346254" w:rsidRDefault="002C6BF9" w:rsidP="00B00F37">
            <w:pPr>
              <w:jc w:val="center"/>
              <w:rPr>
                <w:rFonts w:ascii="Arial" w:eastAsia="Times New Roman" w:hAnsi="Arial" w:cs="Arial"/>
                <w:color w:val="000000"/>
                <w:sz w:val="22"/>
                <w:szCs w:val="22"/>
              </w:rPr>
            </w:pPr>
          </w:p>
        </w:tc>
      </w:tr>
      <w:tr w:rsidR="002C6BF9" w:rsidRPr="00346254" w14:paraId="762757B6" w14:textId="77777777" w:rsidTr="00B00F37">
        <w:trPr>
          <w:trHeight w:val="320"/>
          <w:jc w:val="center"/>
        </w:trPr>
        <w:tc>
          <w:tcPr>
            <w:tcW w:w="5666" w:type="dxa"/>
            <w:shd w:val="clear" w:color="auto" w:fill="auto"/>
            <w:noWrap/>
            <w:vAlign w:val="center"/>
            <w:hideMark/>
          </w:tcPr>
          <w:p w14:paraId="45574DD7" w14:textId="77777777" w:rsidR="002C6BF9" w:rsidRPr="00346254" w:rsidRDefault="002C6BF9" w:rsidP="00B00F37">
            <w:pP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Leader gender (0 = male, 1 = female)</w:t>
            </w:r>
          </w:p>
        </w:tc>
        <w:tc>
          <w:tcPr>
            <w:tcW w:w="992" w:type="dxa"/>
            <w:shd w:val="clear" w:color="auto" w:fill="auto"/>
            <w:noWrap/>
            <w:vAlign w:val="center"/>
            <w:hideMark/>
          </w:tcPr>
          <w:p w14:paraId="415214FC"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–.26</w:t>
            </w:r>
          </w:p>
        </w:tc>
        <w:tc>
          <w:tcPr>
            <w:tcW w:w="709" w:type="dxa"/>
            <w:shd w:val="clear" w:color="auto" w:fill="auto"/>
            <w:noWrap/>
            <w:vAlign w:val="center"/>
            <w:hideMark/>
          </w:tcPr>
          <w:p w14:paraId="04FBE643"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.22</w:t>
            </w:r>
          </w:p>
        </w:tc>
        <w:tc>
          <w:tcPr>
            <w:tcW w:w="850" w:type="dxa"/>
            <w:vAlign w:val="center"/>
          </w:tcPr>
          <w:p w14:paraId="4EBD3C3B"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.245</w:t>
            </w:r>
          </w:p>
        </w:tc>
        <w:tc>
          <w:tcPr>
            <w:tcW w:w="1634" w:type="dxa"/>
          </w:tcPr>
          <w:p w14:paraId="4CBC7D7F"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[–.693, .177]</w:t>
            </w:r>
          </w:p>
        </w:tc>
      </w:tr>
      <w:tr w:rsidR="002C6BF9" w:rsidRPr="00346254" w14:paraId="0A3E14EC" w14:textId="77777777" w:rsidTr="00B00F37">
        <w:trPr>
          <w:trHeight w:val="320"/>
          <w:jc w:val="center"/>
        </w:trPr>
        <w:tc>
          <w:tcPr>
            <w:tcW w:w="5666" w:type="dxa"/>
            <w:shd w:val="clear" w:color="auto" w:fill="auto"/>
            <w:noWrap/>
            <w:vAlign w:val="center"/>
            <w:hideMark/>
          </w:tcPr>
          <w:p w14:paraId="5E5CD481" w14:textId="77777777" w:rsidR="002C6BF9" w:rsidRPr="00346254" w:rsidRDefault="002C6BF9" w:rsidP="00B00F37">
            <w:pP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Fixed-growth mindsets</w:t>
            </w:r>
          </w:p>
        </w:tc>
        <w:tc>
          <w:tcPr>
            <w:tcW w:w="992" w:type="dxa"/>
            <w:shd w:val="clear" w:color="auto" w:fill="auto"/>
            <w:noWrap/>
            <w:vAlign w:val="center"/>
            <w:hideMark/>
          </w:tcPr>
          <w:p w14:paraId="2A514E94"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.10</w:t>
            </w:r>
          </w:p>
        </w:tc>
        <w:tc>
          <w:tcPr>
            <w:tcW w:w="709" w:type="dxa"/>
            <w:shd w:val="clear" w:color="auto" w:fill="auto"/>
            <w:noWrap/>
            <w:vAlign w:val="center"/>
            <w:hideMark/>
          </w:tcPr>
          <w:p w14:paraId="0C4044F5"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.08</w:t>
            </w:r>
          </w:p>
        </w:tc>
        <w:tc>
          <w:tcPr>
            <w:tcW w:w="850" w:type="dxa"/>
            <w:vAlign w:val="center"/>
          </w:tcPr>
          <w:p w14:paraId="18A21F88"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.241</w:t>
            </w:r>
          </w:p>
        </w:tc>
        <w:tc>
          <w:tcPr>
            <w:tcW w:w="1634" w:type="dxa"/>
          </w:tcPr>
          <w:p w14:paraId="1EA0648C"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[–.067, .265]</w:t>
            </w:r>
          </w:p>
        </w:tc>
      </w:tr>
      <w:tr w:rsidR="002C6BF9" w:rsidRPr="00346254" w14:paraId="088F48F4" w14:textId="77777777" w:rsidTr="00B00F37">
        <w:trPr>
          <w:trHeight w:val="320"/>
          <w:jc w:val="center"/>
        </w:trPr>
        <w:tc>
          <w:tcPr>
            <w:tcW w:w="5666" w:type="dxa"/>
            <w:shd w:val="clear" w:color="auto" w:fill="auto"/>
            <w:noWrap/>
            <w:vAlign w:val="center"/>
            <w:hideMark/>
          </w:tcPr>
          <w:p w14:paraId="0AB54ED8" w14:textId="77777777" w:rsidR="002C6BF9" w:rsidRPr="00346254" w:rsidRDefault="002C6BF9" w:rsidP="00B00F37">
            <w:pP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Universal-nonuniversal mindsets</w:t>
            </w:r>
          </w:p>
        </w:tc>
        <w:tc>
          <w:tcPr>
            <w:tcW w:w="992" w:type="dxa"/>
            <w:shd w:val="clear" w:color="auto" w:fill="auto"/>
            <w:noWrap/>
            <w:vAlign w:val="center"/>
            <w:hideMark/>
          </w:tcPr>
          <w:p w14:paraId="689E7548"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–.13</w:t>
            </w:r>
          </w:p>
        </w:tc>
        <w:tc>
          <w:tcPr>
            <w:tcW w:w="709" w:type="dxa"/>
            <w:shd w:val="clear" w:color="auto" w:fill="auto"/>
            <w:noWrap/>
            <w:vAlign w:val="center"/>
            <w:hideMark/>
          </w:tcPr>
          <w:p w14:paraId="22062991"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.13</w:t>
            </w:r>
          </w:p>
        </w:tc>
        <w:tc>
          <w:tcPr>
            <w:tcW w:w="850" w:type="dxa"/>
            <w:vAlign w:val="center"/>
          </w:tcPr>
          <w:p w14:paraId="6175746B"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.337</w:t>
            </w:r>
          </w:p>
        </w:tc>
        <w:tc>
          <w:tcPr>
            <w:tcW w:w="1634" w:type="dxa"/>
          </w:tcPr>
          <w:p w14:paraId="7200176B"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[–.386, .132]</w:t>
            </w:r>
          </w:p>
        </w:tc>
      </w:tr>
      <w:tr w:rsidR="002C6BF9" w:rsidRPr="00346254" w14:paraId="6210C918" w14:textId="77777777" w:rsidTr="00B00F37">
        <w:trPr>
          <w:trHeight w:val="320"/>
          <w:jc w:val="center"/>
        </w:trPr>
        <w:tc>
          <w:tcPr>
            <w:tcW w:w="5666" w:type="dxa"/>
            <w:shd w:val="clear" w:color="auto" w:fill="auto"/>
            <w:noWrap/>
            <w:vAlign w:val="center"/>
          </w:tcPr>
          <w:p w14:paraId="7BEE6D76" w14:textId="77777777" w:rsidR="002C6BF9" w:rsidRPr="00346254" w:rsidRDefault="002C6BF9" w:rsidP="00B00F37">
            <w:pPr>
              <w:rPr>
                <w:rFonts w:ascii="Arial" w:eastAsia="Times New Roman" w:hAnsi="Arial" w:cs="Arial"/>
                <w:color w:val="000000"/>
                <w:sz w:val="22"/>
                <w:szCs w:val="22"/>
              </w:rPr>
            </w:pPr>
            <w:r w:rsidRPr="00346254">
              <w:rPr>
                <w:rFonts w:ascii="Arial" w:eastAsia="Times New Roman" w:hAnsi="Arial" w:cs="Arial"/>
                <w:i/>
                <w:iCs/>
                <w:color w:val="000000"/>
                <w:sz w:val="22"/>
                <w:szCs w:val="22"/>
                <w:lang w:eastAsia="zh-CN"/>
              </w:rPr>
              <w:t>Interactions</w:t>
            </w:r>
            <w:r w:rsidRPr="00346254">
              <w:rPr>
                <w:rFonts w:ascii="Arial" w:eastAsia="Times New Roman" w:hAnsi="Arial" w:cs="Arial"/>
                <w:color w:val="000000"/>
                <w:sz w:val="22"/>
                <w:szCs w:val="22"/>
                <w:lang w:eastAsia="zh-CN"/>
              </w:rPr>
              <w:t>:</w:t>
            </w:r>
          </w:p>
        </w:tc>
        <w:tc>
          <w:tcPr>
            <w:tcW w:w="992" w:type="dxa"/>
            <w:shd w:val="clear" w:color="auto" w:fill="auto"/>
            <w:noWrap/>
            <w:vAlign w:val="center"/>
          </w:tcPr>
          <w:p w14:paraId="04EA4A3F" w14:textId="77777777" w:rsidR="002C6BF9" w:rsidRPr="00346254" w:rsidRDefault="002C6BF9" w:rsidP="00B00F37">
            <w:pPr>
              <w:jc w:val="center"/>
              <w:rPr>
                <w:rFonts w:ascii="Arial" w:eastAsia="Times New Roman" w:hAnsi="Arial" w:cs="Arial"/>
                <w:color w:val="000000"/>
                <w:sz w:val="22"/>
                <w:szCs w:val="22"/>
              </w:rPr>
            </w:pPr>
          </w:p>
        </w:tc>
        <w:tc>
          <w:tcPr>
            <w:tcW w:w="709" w:type="dxa"/>
            <w:shd w:val="clear" w:color="auto" w:fill="auto"/>
            <w:noWrap/>
            <w:vAlign w:val="center"/>
          </w:tcPr>
          <w:p w14:paraId="2B2F0876" w14:textId="77777777" w:rsidR="002C6BF9" w:rsidRPr="00346254" w:rsidRDefault="002C6BF9" w:rsidP="00B00F37">
            <w:pPr>
              <w:jc w:val="center"/>
              <w:rPr>
                <w:rFonts w:ascii="Arial" w:eastAsia="Times New Roman" w:hAnsi="Arial" w:cs="Arial"/>
                <w:color w:val="000000"/>
                <w:sz w:val="22"/>
                <w:szCs w:val="22"/>
              </w:rPr>
            </w:pPr>
          </w:p>
        </w:tc>
        <w:tc>
          <w:tcPr>
            <w:tcW w:w="850" w:type="dxa"/>
            <w:vAlign w:val="center"/>
          </w:tcPr>
          <w:p w14:paraId="46646BD6" w14:textId="77777777" w:rsidR="002C6BF9" w:rsidRPr="00346254" w:rsidRDefault="002C6BF9" w:rsidP="00B00F37">
            <w:pPr>
              <w:jc w:val="center"/>
              <w:rPr>
                <w:rFonts w:ascii="Arial" w:eastAsia="Times New Roman" w:hAnsi="Arial" w:cs="Arial"/>
                <w:color w:val="000000"/>
                <w:sz w:val="22"/>
                <w:szCs w:val="22"/>
              </w:rPr>
            </w:pPr>
          </w:p>
        </w:tc>
        <w:tc>
          <w:tcPr>
            <w:tcW w:w="1634" w:type="dxa"/>
          </w:tcPr>
          <w:p w14:paraId="1589C9D6" w14:textId="77777777" w:rsidR="002C6BF9" w:rsidRPr="00346254" w:rsidRDefault="002C6BF9" w:rsidP="00B00F37">
            <w:pPr>
              <w:jc w:val="center"/>
              <w:rPr>
                <w:rFonts w:ascii="Arial" w:eastAsia="Times New Roman" w:hAnsi="Arial" w:cs="Arial"/>
                <w:color w:val="000000"/>
                <w:sz w:val="22"/>
                <w:szCs w:val="22"/>
              </w:rPr>
            </w:pPr>
          </w:p>
        </w:tc>
      </w:tr>
      <w:tr w:rsidR="002C6BF9" w:rsidRPr="00346254" w14:paraId="5CA50565" w14:textId="77777777" w:rsidTr="00B00F37">
        <w:trPr>
          <w:trHeight w:val="320"/>
          <w:jc w:val="center"/>
        </w:trPr>
        <w:tc>
          <w:tcPr>
            <w:tcW w:w="5666" w:type="dxa"/>
            <w:shd w:val="clear" w:color="auto" w:fill="auto"/>
            <w:noWrap/>
            <w:vAlign w:val="center"/>
            <w:hideMark/>
          </w:tcPr>
          <w:p w14:paraId="38FF79F5" w14:textId="77777777" w:rsidR="002C6BF9" w:rsidRPr="00346254" w:rsidRDefault="002C6BF9" w:rsidP="00B00F37">
            <w:pP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Subordinate gender </w:t>
            </w:r>
            <w:r w:rsidRPr="00346254">
              <w:rPr>
                <w:rFonts w:ascii="Arial" w:eastAsia="Times New Roman" w:hAnsi="Arial" w:cs="Arial"/>
                <w:color w:val="000000"/>
                <w:sz w:val="22"/>
                <w:szCs w:val="22"/>
              </w:rPr>
              <w:sym w:font="Symbol" w:char="F0B4"/>
            </w:r>
            <w:r w:rsidRPr="00346254">
              <w:rPr>
                <w:rFonts w:ascii="Arial" w:eastAsia="Times New Roman" w:hAnsi="Arial" w:cs="Arial"/>
                <w:color w:val="000000"/>
                <w:sz w:val="22"/>
                <w:szCs w:val="22"/>
              </w:rPr>
              <w:t xml:space="preserve"> Leader gender</w:t>
            </w:r>
          </w:p>
        </w:tc>
        <w:tc>
          <w:tcPr>
            <w:tcW w:w="992" w:type="dxa"/>
            <w:shd w:val="clear" w:color="auto" w:fill="auto"/>
            <w:noWrap/>
            <w:vAlign w:val="center"/>
            <w:hideMark/>
          </w:tcPr>
          <w:p w14:paraId="3BF6767C"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.18</w:t>
            </w:r>
          </w:p>
        </w:tc>
        <w:tc>
          <w:tcPr>
            <w:tcW w:w="709" w:type="dxa"/>
            <w:shd w:val="clear" w:color="auto" w:fill="auto"/>
            <w:noWrap/>
            <w:vAlign w:val="center"/>
            <w:hideMark/>
          </w:tcPr>
          <w:p w14:paraId="792C3BA6"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.29</w:t>
            </w:r>
          </w:p>
        </w:tc>
        <w:tc>
          <w:tcPr>
            <w:tcW w:w="850" w:type="dxa"/>
            <w:vAlign w:val="center"/>
          </w:tcPr>
          <w:p w14:paraId="30F94FE2"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.534</w:t>
            </w:r>
          </w:p>
        </w:tc>
        <w:tc>
          <w:tcPr>
            <w:tcW w:w="1634" w:type="dxa"/>
          </w:tcPr>
          <w:p w14:paraId="677A5F40"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[–.392, .755]</w:t>
            </w:r>
          </w:p>
        </w:tc>
      </w:tr>
      <w:tr w:rsidR="002C6BF9" w:rsidRPr="00346254" w14:paraId="60345C0F" w14:textId="77777777" w:rsidTr="00B00F37">
        <w:trPr>
          <w:trHeight w:val="320"/>
          <w:jc w:val="center"/>
        </w:trPr>
        <w:tc>
          <w:tcPr>
            <w:tcW w:w="5666" w:type="dxa"/>
            <w:shd w:val="clear" w:color="auto" w:fill="auto"/>
            <w:noWrap/>
            <w:vAlign w:val="center"/>
            <w:hideMark/>
          </w:tcPr>
          <w:p w14:paraId="41CCEA27" w14:textId="77777777" w:rsidR="002C6BF9" w:rsidRPr="00346254" w:rsidRDefault="002C6BF9" w:rsidP="00B00F37">
            <w:pP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Subordinate gender </w:t>
            </w:r>
            <w:r w:rsidRPr="00346254">
              <w:rPr>
                <w:rFonts w:ascii="Arial" w:eastAsia="Times New Roman" w:hAnsi="Arial" w:cs="Arial"/>
                <w:color w:val="000000"/>
                <w:sz w:val="22"/>
                <w:szCs w:val="22"/>
              </w:rPr>
              <w:sym w:font="Symbol" w:char="F0B4"/>
            </w:r>
            <w:r w:rsidRPr="00346254">
              <w:rPr>
                <w:rFonts w:ascii="Arial" w:eastAsia="Times New Roman" w:hAnsi="Arial" w:cs="Arial"/>
                <w:color w:val="000000"/>
                <w:sz w:val="22"/>
                <w:szCs w:val="22"/>
              </w:rPr>
              <w:t xml:space="preserve"> Fixed-growth mindsets</w:t>
            </w:r>
          </w:p>
        </w:tc>
        <w:tc>
          <w:tcPr>
            <w:tcW w:w="992" w:type="dxa"/>
            <w:shd w:val="clear" w:color="auto" w:fill="auto"/>
            <w:noWrap/>
            <w:vAlign w:val="center"/>
            <w:hideMark/>
          </w:tcPr>
          <w:p w14:paraId="6D3FBAAC"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–.17</w:t>
            </w:r>
          </w:p>
        </w:tc>
        <w:tc>
          <w:tcPr>
            <w:tcW w:w="709" w:type="dxa"/>
            <w:shd w:val="clear" w:color="auto" w:fill="auto"/>
            <w:noWrap/>
            <w:vAlign w:val="center"/>
            <w:hideMark/>
          </w:tcPr>
          <w:p w14:paraId="40E956E4"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.12</w:t>
            </w:r>
          </w:p>
        </w:tc>
        <w:tc>
          <w:tcPr>
            <w:tcW w:w="850" w:type="dxa"/>
            <w:vAlign w:val="center"/>
          </w:tcPr>
          <w:p w14:paraId="52B72CCA"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.144</w:t>
            </w:r>
          </w:p>
        </w:tc>
        <w:tc>
          <w:tcPr>
            <w:tcW w:w="1634" w:type="dxa"/>
          </w:tcPr>
          <w:p w14:paraId="583E118E"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[–.399, .058]</w:t>
            </w:r>
          </w:p>
        </w:tc>
      </w:tr>
      <w:tr w:rsidR="002C6BF9" w:rsidRPr="00346254" w14:paraId="2C08DD01" w14:textId="77777777" w:rsidTr="00B00F37">
        <w:trPr>
          <w:trHeight w:val="320"/>
          <w:jc w:val="center"/>
        </w:trPr>
        <w:tc>
          <w:tcPr>
            <w:tcW w:w="5666" w:type="dxa"/>
            <w:shd w:val="clear" w:color="auto" w:fill="auto"/>
            <w:noWrap/>
            <w:vAlign w:val="center"/>
            <w:hideMark/>
          </w:tcPr>
          <w:p w14:paraId="53BCA5BB" w14:textId="77777777" w:rsidR="002C6BF9" w:rsidRPr="00346254" w:rsidRDefault="002C6BF9" w:rsidP="00B00F37">
            <w:pP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Subordinate gender </w:t>
            </w:r>
            <w:r w:rsidRPr="00346254">
              <w:rPr>
                <w:rFonts w:ascii="Arial" w:eastAsia="Times New Roman" w:hAnsi="Arial" w:cs="Arial"/>
                <w:color w:val="000000"/>
                <w:sz w:val="22"/>
                <w:szCs w:val="22"/>
              </w:rPr>
              <w:sym w:font="Symbol" w:char="F0B4"/>
            </w:r>
            <w:r w:rsidRPr="00346254">
              <w:rPr>
                <w:rFonts w:ascii="Arial" w:eastAsia="Times New Roman" w:hAnsi="Arial" w:cs="Arial"/>
                <w:color w:val="000000"/>
                <w:sz w:val="22"/>
                <w:szCs w:val="22"/>
              </w:rPr>
              <w:t xml:space="preserve"> Universal-nonuniversal mindsets</w:t>
            </w:r>
          </w:p>
        </w:tc>
        <w:tc>
          <w:tcPr>
            <w:tcW w:w="992" w:type="dxa"/>
            <w:shd w:val="clear" w:color="auto" w:fill="auto"/>
            <w:noWrap/>
            <w:vAlign w:val="center"/>
            <w:hideMark/>
          </w:tcPr>
          <w:p w14:paraId="072EE18F"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 xml:space="preserve">     .31</w:t>
            </w:r>
            <w:r w:rsidRPr="00346254">
              <w:rPr>
                <w:rFonts w:ascii="Arial" w:eastAsia="Times New Roman" w:hAnsi="Arial" w:cs="Arial"/>
                <w:color w:val="000000"/>
                <w:sz w:val="22"/>
                <w:szCs w:val="22"/>
                <w:vertAlign w:val="superscript"/>
              </w:rPr>
              <w:t>†</w:t>
            </w:r>
          </w:p>
        </w:tc>
        <w:tc>
          <w:tcPr>
            <w:tcW w:w="709" w:type="dxa"/>
            <w:shd w:val="clear" w:color="auto" w:fill="auto"/>
            <w:noWrap/>
            <w:vAlign w:val="center"/>
            <w:hideMark/>
          </w:tcPr>
          <w:p w14:paraId="2C8FF0A2"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.18</w:t>
            </w:r>
          </w:p>
        </w:tc>
        <w:tc>
          <w:tcPr>
            <w:tcW w:w="850" w:type="dxa"/>
            <w:vAlign w:val="center"/>
          </w:tcPr>
          <w:p w14:paraId="290F4DD8"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.089</w:t>
            </w:r>
          </w:p>
        </w:tc>
        <w:tc>
          <w:tcPr>
            <w:tcW w:w="1634" w:type="dxa"/>
          </w:tcPr>
          <w:p w14:paraId="4B2A2CE3"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[–.046, .656]</w:t>
            </w:r>
          </w:p>
        </w:tc>
      </w:tr>
      <w:tr w:rsidR="002C6BF9" w:rsidRPr="00346254" w14:paraId="0ECD0FA1" w14:textId="77777777" w:rsidTr="00B00F37">
        <w:trPr>
          <w:trHeight w:val="320"/>
          <w:jc w:val="center"/>
        </w:trPr>
        <w:tc>
          <w:tcPr>
            <w:tcW w:w="5666" w:type="dxa"/>
            <w:shd w:val="clear" w:color="auto" w:fill="auto"/>
            <w:noWrap/>
            <w:vAlign w:val="center"/>
            <w:hideMark/>
          </w:tcPr>
          <w:p w14:paraId="6B132F5A" w14:textId="77777777" w:rsidR="002C6BF9" w:rsidRPr="00346254" w:rsidRDefault="002C6BF9" w:rsidP="00B00F37">
            <w:pPr>
              <w:rPr>
                <w:rFonts w:ascii="Arial" w:eastAsia="Times New Roman" w:hAnsi="Arial" w:cs="Arial"/>
                <w:color w:val="000000"/>
                <w:sz w:val="22"/>
                <w:szCs w:val="22"/>
              </w:rPr>
            </w:pPr>
            <w:r w:rsidRPr="00346254">
              <w:rPr>
                <w:rFonts w:ascii="Arial" w:eastAsia="Times New Roman" w:hAnsi="Arial" w:cs="Arial"/>
                <w:i/>
                <w:iCs/>
                <w:color w:val="000000"/>
                <w:sz w:val="22"/>
                <w:szCs w:val="22"/>
              </w:rPr>
              <w:sym w:font="Symbol" w:char="F063"/>
            </w:r>
            <w:r w:rsidRPr="00346254">
              <w:rPr>
                <w:rFonts w:ascii="Arial" w:eastAsia="Times New Roman" w:hAnsi="Arial" w:cs="Arial"/>
                <w:color w:val="000000"/>
                <w:sz w:val="22"/>
                <w:szCs w:val="22"/>
                <w:vertAlign w:val="superscript"/>
              </w:rPr>
              <w:t>2</w:t>
            </w:r>
          </w:p>
        </w:tc>
        <w:tc>
          <w:tcPr>
            <w:tcW w:w="992" w:type="dxa"/>
            <w:shd w:val="clear" w:color="auto" w:fill="auto"/>
            <w:noWrap/>
            <w:vAlign w:val="center"/>
            <w:hideMark/>
          </w:tcPr>
          <w:p w14:paraId="5A0C6E2E"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12.10</w:t>
            </w:r>
            <w:r w:rsidRPr="00346254">
              <w:rPr>
                <w:rFonts w:ascii="Arial" w:eastAsia="Times New Roman" w:hAnsi="Arial" w:cs="Arial"/>
                <w:color w:val="000000"/>
                <w:sz w:val="22"/>
                <w:szCs w:val="22"/>
                <w:vertAlign w:val="superscript"/>
              </w:rPr>
              <w:t>†</w:t>
            </w:r>
          </w:p>
        </w:tc>
        <w:tc>
          <w:tcPr>
            <w:tcW w:w="709" w:type="dxa"/>
            <w:shd w:val="clear" w:color="auto" w:fill="auto"/>
            <w:noWrap/>
            <w:vAlign w:val="center"/>
            <w:hideMark/>
          </w:tcPr>
          <w:p w14:paraId="29EBB680" w14:textId="77777777" w:rsidR="002C6BF9" w:rsidRPr="00346254" w:rsidRDefault="002C6BF9" w:rsidP="00B00F37">
            <w:pPr>
              <w:jc w:val="center"/>
              <w:rPr>
                <w:rFonts w:ascii="Arial" w:eastAsia="Times New Roman" w:hAnsi="Arial" w:cs="Arial"/>
                <w:color w:val="000000"/>
                <w:sz w:val="22"/>
                <w:szCs w:val="22"/>
              </w:rPr>
            </w:pPr>
          </w:p>
        </w:tc>
        <w:tc>
          <w:tcPr>
            <w:tcW w:w="850" w:type="dxa"/>
            <w:vAlign w:val="center"/>
          </w:tcPr>
          <w:p w14:paraId="52C51388" w14:textId="77777777" w:rsidR="002C6BF9" w:rsidRPr="00346254" w:rsidRDefault="002C6BF9" w:rsidP="00B00F37">
            <w:pPr>
              <w:jc w:val="center"/>
              <w:rPr>
                <w:rFonts w:ascii="Arial" w:eastAsia="Times New Roman" w:hAnsi="Arial" w:cs="Arial"/>
                <w:color w:val="000000"/>
                <w:sz w:val="22"/>
                <w:szCs w:val="22"/>
              </w:rPr>
            </w:pPr>
            <w:r w:rsidRPr="00346254">
              <w:rPr>
                <w:rFonts w:ascii="Arial" w:eastAsia="Times New Roman" w:hAnsi="Arial" w:cs="Arial"/>
                <w:color w:val="000000"/>
                <w:sz w:val="22"/>
                <w:szCs w:val="22"/>
              </w:rPr>
              <w:t>.097</w:t>
            </w:r>
          </w:p>
        </w:tc>
        <w:tc>
          <w:tcPr>
            <w:tcW w:w="1634" w:type="dxa"/>
          </w:tcPr>
          <w:p w14:paraId="6D8B29BC" w14:textId="77777777" w:rsidR="002C6BF9" w:rsidRPr="00346254" w:rsidRDefault="002C6BF9" w:rsidP="00B00F37">
            <w:pPr>
              <w:jc w:val="center"/>
              <w:rPr>
                <w:rFonts w:ascii="Arial" w:eastAsia="Times New Roman" w:hAnsi="Arial" w:cs="Arial"/>
                <w:color w:val="000000"/>
                <w:sz w:val="22"/>
                <w:szCs w:val="22"/>
              </w:rPr>
            </w:pPr>
          </w:p>
        </w:tc>
      </w:tr>
    </w:tbl>
    <w:p w14:paraId="6BDD508D" w14:textId="77777777" w:rsidR="002C6BF9" w:rsidRPr="00346254" w:rsidRDefault="002C6BF9" w:rsidP="002C6BF9">
      <w:pPr>
        <w:rPr>
          <w:rFonts w:ascii="Arial" w:hAnsi="Arial" w:cs="Arial"/>
          <w:sz w:val="22"/>
          <w:szCs w:val="22"/>
        </w:rPr>
      </w:pPr>
    </w:p>
    <w:p w14:paraId="246832DA" w14:textId="77777777" w:rsidR="002C6BF9" w:rsidRPr="00346254" w:rsidRDefault="002C6BF9" w:rsidP="002C6BF9">
      <w:pPr>
        <w:rPr>
          <w:rFonts w:ascii="Arial" w:hAnsi="Arial" w:cs="Arial"/>
          <w:sz w:val="22"/>
          <w:szCs w:val="22"/>
          <w:lang w:eastAsia="zh-CN"/>
        </w:rPr>
      </w:pPr>
      <w:r w:rsidRPr="00346254">
        <w:rPr>
          <w:rFonts w:ascii="Arial" w:hAnsi="Arial" w:cs="Arial"/>
          <w:i/>
          <w:iCs/>
          <w:sz w:val="22"/>
          <w:szCs w:val="22"/>
        </w:rPr>
        <w:t>Note.</w:t>
      </w:r>
      <w:r w:rsidRPr="00346254">
        <w:rPr>
          <w:rFonts w:ascii="Arial" w:hAnsi="Arial" w:cs="Arial"/>
          <w:sz w:val="22"/>
          <w:szCs w:val="22"/>
        </w:rPr>
        <w:t xml:space="preserve"> </w:t>
      </w:r>
      <w:r w:rsidRPr="00346254">
        <w:rPr>
          <w:rFonts w:ascii="Arial" w:hAnsi="Arial" w:cs="Arial"/>
          <w:sz w:val="22"/>
          <w:szCs w:val="22"/>
          <w:vertAlign w:val="superscript"/>
          <w:lang w:eastAsia="zh-CN"/>
        </w:rPr>
        <w:t>**</w:t>
      </w:r>
      <w:r w:rsidRPr="00346254">
        <w:rPr>
          <w:rFonts w:ascii="Arial" w:hAnsi="Arial" w:cs="Arial"/>
          <w:i/>
          <w:sz w:val="22"/>
          <w:szCs w:val="22"/>
          <w:lang w:eastAsia="zh-CN"/>
        </w:rPr>
        <w:t>p</w:t>
      </w:r>
      <w:r w:rsidRPr="00346254">
        <w:rPr>
          <w:rFonts w:ascii="Arial" w:hAnsi="Arial" w:cs="Arial"/>
          <w:sz w:val="22"/>
          <w:szCs w:val="22"/>
          <w:lang w:eastAsia="zh-CN"/>
        </w:rPr>
        <w:t xml:space="preserve"> &lt; .01. </w:t>
      </w:r>
      <w:r w:rsidRPr="00346254">
        <w:rPr>
          <w:rFonts w:ascii="Arial" w:eastAsia="Times New Roman" w:hAnsi="Arial" w:cs="Arial"/>
          <w:color w:val="000000"/>
          <w:sz w:val="22"/>
          <w:szCs w:val="22"/>
          <w:vertAlign w:val="superscript"/>
        </w:rPr>
        <w:t xml:space="preserve">† </w:t>
      </w:r>
      <w:r w:rsidRPr="00346254">
        <w:rPr>
          <w:rFonts w:ascii="Arial" w:hAnsi="Arial" w:cs="Arial"/>
          <w:i/>
          <w:sz w:val="22"/>
          <w:szCs w:val="22"/>
          <w:lang w:eastAsia="zh-CN"/>
        </w:rPr>
        <w:t>p</w:t>
      </w:r>
      <w:r w:rsidRPr="00346254">
        <w:rPr>
          <w:rFonts w:ascii="Arial" w:hAnsi="Arial" w:cs="Arial"/>
          <w:sz w:val="22"/>
          <w:szCs w:val="22"/>
          <w:lang w:eastAsia="zh-CN"/>
        </w:rPr>
        <w:t xml:space="preserve"> &lt; .10.</w:t>
      </w:r>
    </w:p>
    <w:p w14:paraId="4C7391F6" w14:textId="77777777" w:rsidR="002C6BF9" w:rsidRPr="00346254" w:rsidRDefault="002C6BF9" w:rsidP="002C6BF9">
      <w:pPr>
        <w:pStyle w:val="CommentText"/>
        <w:spacing w:line="480" w:lineRule="auto"/>
        <w:contextualSpacing/>
        <w:rPr>
          <w:rFonts w:ascii="Arial" w:hAnsi="Arial" w:cs="Arial"/>
          <w:sz w:val="22"/>
          <w:szCs w:val="22"/>
        </w:rPr>
      </w:pPr>
    </w:p>
    <w:p w14:paraId="08B37020" w14:textId="77777777" w:rsidR="002C6BF9" w:rsidRPr="00346254" w:rsidRDefault="002C6BF9" w:rsidP="009C38A4">
      <w:pPr>
        <w:pStyle w:val="Heading1"/>
      </w:pPr>
      <w:r w:rsidRPr="00346254">
        <w:br w:type="page"/>
      </w:r>
    </w:p>
    <w:p w14:paraId="1F2034A4" w14:textId="09BE3C97" w:rsidR="002C6BF9" w:rsidRPr="00346254" w:rsidRDefault="002C6BF9" w:rsidP="009C38A4">
      <w:pPr>
        <w:pStyle w:val="Heading1"/>
      </w:pPr>
      <w:bookmarkStart w:id="5" w:name="_Toc130110843"/>
      <w:r w:rsidRPr="00346254">
        <w:lastRenderedPageBreak/>
        <w:t xml:space="preserve">Section </w:t>
      </w:r>
      <w:r w:rsidR="001A2772">
        <w:t>F</w:t>
      </w:r>
      <w:r w:rsidRPr="00346254">
        <w:t>: Within-participant analyses (Study 5)</w:t>
      </w:r>
      <w:bookmarkEnd w:id="5"/>
    </w:p>
    <w:p w14:paraId="5DFCE15E" w14:textId="5D6E23C2" w:rsidR="00C5025F" w:rsidRPr="00346254" w:rsidRDefault="00C5025F" w:rsidP="00C5025F">
      <w:pPr>
        <w:widowControl w:val="0"/>
        <w:snapToGrid w:val="0"/>
        <w:spacing w:line="480" w:lineRule="auto"/>
        <w:ind w:firstLine="360"/>
        <w:contextualSpacing/>
        <w:rPr>
          <w:rFonts w:ascii="Arial" w:hAnsi="Arial" w:cs="Arial"/>
          <w:sz w:val="22"/>
          <w:szCs w:val="22"/>
        </w:rPr>
      </w:pPr>
      <w:r w:rsidRPr="00346254">
        <w:rPr>
          <w:rFonts w:ascii="Arial" w:hAnsi="Arial" w:cs="Arial"/>
          <w:sz w:val="22"/>
          <w:szCs w:val="22"/>
          <w:lang w:eastAsia="zh-CN"/>
        </w:rPr>
        <w:t>In the main analysis, we found the moderating effect of gender stereotypes about leadership on the relationship between universal-nonuniversal mindsets and gender bias. To u</w:t>
      </w:r>
      <w:r w:rsidRPr="00346254">
        <w:rPr>
          <w:rFonts w:ascii="Arial" w:hAnsi="Arial" w:cs="Arial"/>
          <w:sz w:val="22"/>
          <w:szCs w:val="22"/>
        </w:rPr>
        <w:t xml:space="preserve">ncover the nature of gender bias, we conducted within-participants comparisons between ratings of </w:t>
      </w:r>
      <w:r>
        <w:rPr>
          <w:rFonts w:ascii="Arial" w:hAnsi="Arial" w:cs="Arial"/>
          <w:sz w:val="22"/>
          <w:szCs w:val="22"/>
        </w:rPr>
        <w:t>male</w:t>
      </w:r>
      <w:r w:rsidRPr="00346254">
        <w:rPr>
          <w:rFonts w:ascii="Arial" w:hAnsi="Arial" w:cs="Arial"/>
          <w:sz w:val="22"/>
          <w:szCs w:val="22"/>
        </w:rPr>
        <w:t xml:space="preserve"> and </w:t>
      </w:r>
      <w:r>
        <w:rPr>
          <w:rFonts w:ascii="Arial" w:hAnsi="Arial" w:cs="Arial"/>
          <w:sz w:val="22"/>
          <w:szCs w:val="22"/>
        </w:rPr>
        <w:t>female</w:t>
      </w:r>
      <w:r w:rsidRPr="00346254">
        <w:rPr>
          <w:rFonts w:ascii="Arial" w:hAnsi="Arial" w:cs="Arial"/>
          <w:sz w:val="22"/>
          <w:szCs w:val="22"/>
        </w:rPr>
        <w:t xml:space="preserve"> candidates for participants varying in the universal-nonuniversal mindsets (+/–1 </w:t>
      </w:r>
      <w:r w:rsidRPr="00346254">
        <w:rPr>
          <w:rFonts w:ascii="Arial" w:hAnsi="Arial" w:cs="Arial"/>
          <w:i/>
          <w:sz w:val="22"/>
          <w:szCs w:val="22"/>
        </w:rPr>
        <w:t>SD</w:t>
      </w:r>
      <w:r w:rsidRPr="00346254">
        <w:rPr>
          <w:rFonts w:ascii="Arial" w:hAnsi="Arial" w:cs="Arial"/>
          <w:sz w:val="22"/>
          <w:szCs w:val="22"/>
        </w:rPr>
        <w:t xml:space="preserve">) and in the strength of their gender stereotypes about leadership (+/–1 </w:t>
      </w:r>
      <w:r w:rsidRPr="00346254">
        <w:rPr>
          <w:rFonts w:ascii="Arial" w:hAnsi="Arial" w:cs="Arial"/>
          <w:i/>
          <w:sz w:val="22"/>
          <w:szCs w:val="22"/>
        </w:rPr>
        <w:t>SD</w:t>
      </w:r>
      <w:r w:rsidRPr="00346254">
        <w:rPr>
          <w:rFonts w:ascii="Arial" w:hAnsi="Arial" w:cs="Arial"/>
          <w:iCs/>
          <w:sz w:val="22"/>
          <w:szCs w:val="22"/>
        </w:rPr>
        <w:t>)</w:t>
      </w:r>
      <w:r w:rsidRPr="00346254">
        <w:rPr>
          <w:rFonts w:ascii="Arial" w:hAnsi="Arial" w:cs="Arial"/>
          <w:sz w:val="22"/>
          <w:szCs w:val="22"/>
        </w:rPr>
        <w:t>.</w:t>
      </w:r>
    </w:p>
    <w:p w14:paraId="086022D7" w14:textId="77777777" w:rsidR="00C5025F" w:rsidRPr="00346254" w:rsidRDefault="00C5025F" w:rsidP="00C5025F">
      <w:pPr>
        <w:widowControl w:val="0"/>
        <w:snapToGrid w:val="0"/>
        <w:spacing w:line="480" w:lineRule="auto"/>
        <w:ind w:firstLine="360"/>
        <w:contextualSpacing/>
        <w:rPr>
          <w:rFonts w:ascii="Arial" w:hAnsi="Arial" w:cs="Arial"/>
          <w:sz w:val="22"/>
          <w:szCs w:val="22"/>
        </w:rPr>
      </w:pPr>
      <w:r w:rsidRPr="00346254">
        <w:rPr>
          <w:rFonts w:ascii="Arial" w:hAnsi="Arial" w:cs="Arial"/>
          <w:sz w:val="22"/>
          <w:szCs w:val="22"/>
        </w:rPr>
        <w:t xml:space="preserve">We found that participants </w:t>
      </w:r>
      <w:r w:rsidRPr="00346254">
        <w:rPr>
          <w:rFonts w:ascii="Arial" w:hAnsi="Arial" w:cs="Arial"/>
          <w:sz w:val="22"/>
          <w:szCs w:val="22"/>
          <w:lang w:eastAsia="zh-CN"/>
        </w:rPr>
        <w:t xml:space="preserve">lower on </w:t>
      </w:r>
      <w:r w:rsidRPr="00346254">
        <w:rPr>
          <w:rFonts w:ascii="Arial" w:hAnsi="Arial" w:cs="Arial"/>
          <w:sz w:val="22"/>
          <w:szCs w:val="22"/>
        </w:rPr>
        <w:t xml:space="preserve">universal mindset (–1 </w:t>
      </w:r>
      <w:r w:rsidRPr="00346254">
        <w:rPr>
          <w:rFonts w:ascii="Arial" w:hAnsi="Arial" w:cs="Arial"/>
          <w:i/>
          <w:sz w:val="22"/>
          <w:szCs w:val="22"/>
        </w:rPr>
        <w:t>SD</w:t>
      </w:r>
      <w:r w:rsidRPr="00346254">
        <w:rPr>
          <w:rFonts w:ascii="Arial" w:hAnsi="Arial" w:cs="Arial"/>
          <w:sz w:val="22"/>
          <w:szCs w:val="22"/>
        </w:rPr>
        <w:t xml:space="preserve">) and higher on gender stereotypes (+1 </w:t>
      </w:r>
      <w:r w:rsidRPr="00346254">
        <w:rPr>
          <w:rFonts w:ascii="Arial" w:hAnsi="Arial" w:cs="Arial"/>
          <w:i/>
          <w:sz w:val="22"/>
          <w:szCs w:val="22"/>
        </w:rPr>
        <w:t>SD</w:t>
      </w:r>
      <w:r w:rsidRPr="00346254">
        <w:rPr>
          <w:rFonts w:ascii="Arial" w:hAnsi="Arial" w:cs="Arial"/>
          <w:sz w:val="22"/>
          <w:szCs w:val="22"/>
        </w:rPr>
        <w:t>) evaluated male candidates as more competent (</w:t>
      </w:r>
      <w:r w:rsidRPr="00346254">
        <w:rPr>
          <w:rFonts w:ascii="Arial" w:hAnsi="Arial" w:cs="Arial"/>
          <w:i/>
          <w:sz w:val="22"/>
          <w:szCs w:val="22"/>
        </w:rPr>
        <w:t>M</w:t>
      </w:r>
      <w:r w:rsidRPr="00346254">
        <w:rPr>
          <w:rFonts w:ascii="Arial" w:hAnsi="Arial" w:cs="Arial"/>
          <w:sz w:val="22"/>
          <w:szCs w:val="22"/>
        </w:rPr>
        <w:t xml:space="preserve"> = 6.05, </w:t>
      </w:r>
      <w:r w:rsidRPr="00346254">
        <w:rPr>
          <w:rFonts w:ascii="Arial" w:hAnsi="Arial" w:cs="Arial"/>
          <w:i/>
          <w:sz w:val="22"/>
          <w:szCs w:val="22"/>
        </w:rPr>
        <w:t>SE</w:t>
      </w:r>
      <w:r w:rsidRPr="00346254">
        <w:rPr>
          <w:rFonts w:ascii="Arial" w:hAnsi="Arial" w:cs="Arial"/>
          <w:sz w:val="22"/>
          <w:szCs w:val="22"/>
        </w:rPr>
        <w:t xml:space="preserve"> = .07, 95% CI [5.91, 6.19]) than female candidates (</w:t>
      </w:r>
      <w:r w:rsidRPr="00346254">
        <w:rPr>
          <w:rFonts w:ascii="Arial" w:hAnsi="Arial" w:cs="Arial"/>
          <w:i/>
          <w:sz w:val="22"/>
          <w:szCs w:val="22"/>
        </w:rPr>
        <w:t>M</w:t>
      </w:r>
      <w:r w:rsidRPr="00346254">
        <w:rPr>
          <w:rFonts w:ascii="Arial" w:hAnsi="Arial" w:cs="Arial"/>
          <w:sz w:val="22"/>
          <w:szCs w:val="22"/>
        </w:rPr>
        <w:t xml:space="preserve"> = 5.88, </w:t>
      </w:r>
      <w:r w:rsidRPr="00346254">
        <w:rPr>
          <w:rFonts w:ascii="Arial" w:hAnsi="Arial" w:cs="Arial"/>
          <w:i/>
          <w:sz w:val="22"/>
          <w:szCs w:val="22"/>
        </w:rPr>
        <w:t>SE</w:t>
      </w:r>
      <w:r w:rsidRPr="00346254">
        <w:rPr>
          <w:rFonts w:ascii="Arial" w:hAnsi="Arial" w:cs="Arial"/>
          <w:sz w:val="22"/>
          <w:szCs w:val="22"/>
        </w:rPr>
        <w:t xml:space="preserve"> = .07</w:t>
      </w:r>
      <w:r w:rsidRPr="00346254">
        <w:rPr>
          <w:rFonts w:ascii="Arial" w:hAnsi="Arial" w:cs="Arial"/>
          <w:sz w:val="22"/>
          <w:szCs w:val="22"/>
          <w:lang w:eastAsia="zh-CN"/>
        </w:rPr>
        <w:t xml:space="preserve">, </w:t>
      </w:r>
      <w:r w:rsidRPr="00346254">
        <w:rPr>
          <w:rFonts w:ascii="Arial" w:hAnsi="Arial" w:cs="Arial"/>
          <w:sz w:val="22"/>
          <w:szCs w:val="22"/>
        </w:rPr>
        <w:t>95% CI [5.74, 6.03]</w:t>
      </w:r>
      <w:r w:rsidRPr="00346254">
        <w:rPr>
          <w:rFonts w:ascii="Arial" w:hAnsi="Arial" w:cs="Arial"/>
          <w:sz w:val="22"/>
          <w:szCs w:val="22"/>
          <w:lang w:eastAsia="zh-CN"/>
        </w:rPr>
        <w:t>)</w:t>
      </w:r>
      <w:r w:rsidRPr="00346254">
        <w:rPr>
          <w:rFonts w:ascii="Arial" w:hAnsi="Arial" w:cs="Arial"/>
          <w:sz w:val="22"/>
          <w:szCs w:val="22"/>
        </w:rPr>
        <w:t xml:space="preserve">, </w:t>
      </w:r>
      <w:r w:rsidRPr="00346254">
        <w:rPr>
          <w:rFonts w:ascii="Arial" w:hAnsi="Arial" w:cs="Arial"/>
          <w:i/>
          <w:sz w:val="22"/>
          <w:szCs w:val="22"/>
        </w:rPr>
        <w:t>F</w:t>
      </w:r>
      <w:r w:rsidRPr="00346254">
        <w:rPr>
          <w:rFonts w:ascii="Arial" w:hAnsi="Arial" w:cs="Arial"/>
          <w:sz w:val="22"/>
          <w:szCs w:val="22"/>
        </w:rPr>
        <w:t xml:space="preserve">(1, 196) = 10.05, </w:t>
      </w:r>
      <w:r w:rsidRPr="00346254">
        <w:rPr>
          <w:rFonts w:ascii="Arial" w:hAnsi="Arial" w:cs="Arial"/>
          <w:i/>
          <w:sz w:val="22"/>
          <w:szCs w:val="22"/>
        </w:rPr>
        <w:t>p</w:t>
      </w:r>
      <w:r w:rsidRPr="00346254">
        <w:rPr>
          <w:rFonts w:ascii="Arial" w:hAnsi="Arial" w:cs="Arial"/>
          <w:sz w:val="22"/>
          <w:szCs w:val="22"/>
        </w:rPr>
        <w:t xml:space="preserve"> = .002,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xml:space="preserve">= .05, 95% CI for difference [.06, .27], </w:t>
      </w:r>
      <w:r w:rsidRPr="00346254">
        <w:rPr>
          <w:rFonts w:ascii="Arial" w:hAnsi="Arial" w:cs="Arial"/>
          <w:sz w:val="22"/>
          <w:szCs w:val="22"/>
          <w:lang w:eastAsia="zh-CN"/>
        </w:rPr>
        <w:t>evaluated m</w:t>
      </w:r>
      <w:r w:rsidRPr="00346254">
        <w:rPr>
          <w:rFonts w:ascii="Arial" w:hAnsi="Arial" w:cs="Arial"/>
          <w:sz w:val="22"/>
          <w:szCs w:val="22"/>
        </w:rPr>
        <w:t>ale candidates  (</w:t>
      </w:r>
      <w:r w:rsidRPr="00346254">
        <w:rPr>
          <w:rFonts w:ascii="Arial" w:hAnsi="Arial" w:cs="Arial"/>
          <w:i/>
          <w:sz w:val="22"/>
          <w:szCs w:val="22"/>
        </w:rPr>
        <w:t>M</w:t>
      </w:r>
      <w:r w:rsidRPr="00346254">
        <w:rPr>
          <w:rFonts w:ascii="Arial" w:hAnsi="Arial" w:cs="Arial"/>
          <w:sz w:val="22"/>
          <w:szCs w:val="22"/>
        </w:rPr>
        <w:t xml:space="preserve"> = 4.50, </w:t>
      </w:r>
      <w:r w:rsidRPr="00346254">
        <w:rPr>
          <w:rFonts w:ascii="Arial" w:hAnsi="Arial" w:cs="Arial"/>
          <w:i/>
          <w:sz w:val="22"/>
          <w:szCs w:val="22"/>
        </w:rPr>
        <w:t>SE</w:t>
      </w:r>
      <w:r w:rsidRPr="00346254">
        <w:rPr>
          <w:rFonts w:ascii="Arial" w:hAnsi="Arial" w:cs="Arial"/>
          <w:sz w:val="22"/>
          <w:szCs w:val="22"/>
        </w:rPr>
        <w:t xml:space="preserve"> = .12, 95% CI [4.26, 4.75]) to have greater agency than female candidates (</w:t>
      </w:r>
      <w:r w:rsidRPr="00346254">
        <w:rPr>
          <w:rFonts w:ascii="Arial" w:hAnsi="Arial" w:cs="Arial"/>
          <w:i/>
          <w:sz w:val="22"/>
          <w:szCs w:val="22"/>
        </w:rPr>
        <w:t>M</w:t>
      </w:r>
      <w:r w:rsidRPr="00346254">
        <w:rPr>
          <w:rFonts w:ascii="Arial" w:hAnsi="Arial" w:cs="Arial"/>
          <w:sz w:val="22"/>
          <w:szCs w:val="22"/>
        </w:rPr>
        <w:t xml:space="preserve"> = 4.06, </w:t>
      </w:r>
      <w:r w:rsidRPr="00346254">
        <w:rPr>
          <w:rFonts w:ascii="Arial" w:hAnsi="Arial" w:cs="Arial"/>
          <w:i/>
          <w:sz w:val="22"/>
          <w:szCs w:val="22"/>
        </w:rPr>
        <w:t>SE</w:t>
      </w:r>
      <w:r w:rsidRPr="00346254">
        <w:rPr>
          <w:rFonts w:ascii="Arial" w:hAnsi="Arial" w:cs="Arial"/>
          <w:sz w:val="22"/>
          <w:szCs w:val="22"/>
        </w:rPr>
        <w:t xml:space="preserve"> = .12, 95% CI [3.82, 4.30]), </w:t>
      </w:r>
      <w:r w:rsidRPr="00346254">
        <w:rPr>
          <w:rFonts w:ascii="Arial" w:hAnsi="Arial" w:cs="Arial"/>
          <w:i/>
          <w:sz w:val="22"/>
          <w:szCs w:val="22"/>
        </w:rPr>
        <w:t>F</w:t>
      </w:r>
      <w:r w:rsidRPr="00346254">
        <w:rPr>
          <w:rFonts w:ascii="Arial" w:hAnsi="Arial" w:cs="Arial"/>
          <w:sz w:val="22"/>
          <w:szCs w:val="22"/>
        </w:rPr>
        <w:t xml:space="preserve">(1, 196) = 28.46, </w:t>
      </w:r>
      <w:r w:rsidRPr="00346254">
        <w:rPr>
          <w:rFonts w:ascii="Arial" w:hAnsi="Arial" w:cs="Arial"/>
          <w:i/>
          <w:sz w:val="22"/>
          <w:szCs w:val="22"/>
        </w:rPr>
        <w:t>p</w:t>
      </w:r>
      <w:r w:rsidRPr="00346254">
        <w:rPr>
          <w:rFonts w:ascii="Arial" w:hAnsi="Arial" w:cs="Arial"/>
          <w:sz w:val="22"/>
          <w:szCs w:val="22"/>
        </w:rPr>
        <w:t xml:space="preserve"> &lt; .001,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.13, 95% CI for difference [.28, .61], evaluated male candidates (</w:t>
      </w:r>
      <w:r w:rsidRPr="00346254">
        <w:rPr>
          <w:rFonts w:ascii="Arial" w:hAnsi="Arial" w:cs="Arial"/>
          <w:i/>
          <w:sz w:val="22"/>
          <w:szCs w:val="22"/>
        </w:rPr>
        <w:t>M</w:t>
      </w:r>
      <w:r w:rsidRPr="00346254">
        <w:rPr>
          <w:rFonts w:ascii="Arial" w:hAnsi="Arial" w:cs="Arial"/>
          <w:sz w:val="22"/>
          <w:szCs w:val="22"/>
        </w:rPr>
        <w:t xml:space="preserve"> = 5.47, </w:t>
      </w:r>
      <w:r w:rsidRPr="00346254">
        <w:rPr>
          <w:rFonts w:ascii="Arial" w:hAnsi="Arial" w:cs="Arial"/>
          <w:i/>
          <w:sz w:val="22"/>
          <w:szCs w:val="22"/>
        </w:rPr>
        <w:t>SE</w:t>
      </w:r>
      <w:r w:rsidRPr="00346254">
        <w:rPr>
          <w:rFonts w:ascii="Arial" w:hAnsi="Arial" w:cs="Arial"/>
          <w:sz w:val="22"/>
          <w:szCs w:val="22"/>
        </w:rPr>
        <w:t xml:space="preserve"> = .11, 95% CI [5.25, 5</w:t>
      </w:r>
      <w:r w:rsidRPr="00346254">
        <w:rPr>
          <w:rFonts w:ascii="Arial" w:hAnsi="Arial" w:cs="Arial"/>
          <w:sz w:val="22"/>
          <w:szCs w:val="22"/>
          <w:lang w:eastAsia="zh-CN"/>
        </w:rPr>
        <w:t>.68</w:t>
      </w:r>
      <w:r w:rsidRPr="00346254">
        <w:rPr>
          <w:rFonts w:ascii="Arial" w:hAnsi="Arial" w:cs="Arial"/>
          <w:sz w:val="22"/>
          <w:szCs w:val="22"/>
        </w:rPr>
        <w:t xml:space="preserve">]) </w:t>
      </w:r>
      <w:r w:rsidRPr="00346254">
        <w:rPr>
          <w:rFonts w:ascii="Arial" w:hAnsi="Arial" w:cs="Arial"/>
          <w:sz w:val="22"/>
          <w:szCs w:val="22"/>
          <w:lang w:eastAsia="zh-CN"/>
        </w:rPr>
        <w:t xml:space="preserve">to have greater </w:t>
      </w:r>
      <w:r w:rsidRPr="00346254">
        <w:rPr>
          <w:rFonts w:ascii="Arial" w:hAnsi="Arial" w:cs="Arial"/>
          <w:sz w:val="22"/>
          <w:szCs w:val="22"/>
        </w:rPr>
        <w:t>leadership capability than female candidates (</w:t>
      </w:r>
      <w:r w:rsidRPr="00346254">
        <w:rPr>
          <w:rFonts w:ascii="Arial" w:hAnsi="Arial" w:cs="Arial"/>
          <w:i/>
          <w:sz w:val="22"/>
          <w:szCs w:val="22"/>
        </w:rPr>
        <w:t>M</w:t>
      </w:r>
      <w:r w:rsidRPr="00346254">
        <w:rPr>
          <w:rFonts w:ascii="Arial" w:hAnsi="Arial" w:cs="Arial"/>
          <w:sz w:val="22"/>
          <w:szCs w:val="22"/>
        </w:rPr>
        <w:t xml:space="preserve"> = 5.23, </w:t>
      </w:r>
      <w:r w:rsidRPr="00346254">
        <w:rPr>
          <w:rFonts w:ascii="Arial" w:hAnsi="Arial" w:cs="Arial"/>
          <w:i/>
          <w:sz w:val="22"/>
          <w:szCs w:val="22"/>
        </w:rPr>
        <w:t>SE</w:t>
      </w:r>
      <w:r w:rsidRPr="00346254">
        <w:rPr>
          <w:rFonts w:ascii="Arial" w:hAnsi="Arial" w:cs="Arial"/>
          <w:sz w:val="22"/>
          <w:szCs w:val="22"/>
        </w:rPr>
        <w:t xml:space="preserve"> = .11, 95% CI [5.02, 5.44]), </w:t>
      </w:r>
      <w:r w:rsidRPr="00346254">
        <w:rPr>
          <w:rFonts w:ascii="Arial" w:hAnsi="Arial" w:cs="Arial"/>
          <w:i/>
          <w:sz w:val="22"/>
          <w:szCs w:val="22"/>
        </w:rPr>
        <w:t>F</w:t>
      </w:r>
      <w:r w:rsidRPr="00346254">
        <w:rPr>
          <w:rFonts w:ascii="Arial" w:hAnsi="Arial" w:cs="Arial"/>
          <w:sz w:val="22"/>
          <w:szCs w:val="22"/>
        </w:rPr>
        <w:t xml:space="preserve">(1, 196) = 6.61, </w:t>
      </w:r>
      <w:r w:rsidRPr="00346254">
        <w:rPr>
          <w:rFonts w:ascii="Arial" w:hAnsi="Arial" w:cs="Arial"/>
          <w:i/>
          <w:sz w:val="22"/>
          <w:szCs w:val="22"/>
        </w:rPr>
        <w:t>p</w:t>
      </w:r>
      <w:r w:rsidRPr="00346254">
        <w:rPr>
          <w:rFonts w:ascii="Arial" w:hAnsi="Arial" w:cs="Arial"/>
          <w:sz w:val="22"/>
          <w:szCs w:val="22"/>
        </w:rPr>
        <w:t xml:space="preserve"> = .011,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.03, 95% CI for difference [.06, .42], and were more likely to select male candidates (</w:t>
      </w:r>
      <w:r w:rsidRPr="00346254">
        <w:rPr>
          <w:rFonts w:ascii="Arial" w:hAnsi="Arial" w:cs="Arial"/>
          <w:i/>
          <w:sz w:val="22"/>
          <w:szCs w:val="22"/>
        </w:rPr>
        <w:t>M</w:t>
      </w:r>
      <w:r w:rsidRPr="00346254">
        <w:rPr>
          <w:rFonts w:ascii="Arial" w:hAnsi="Arial" w:cs="Arial"/>
          <w:sz w:val="22"/>
          <w:szCs w:val="22"/>
        </w:rPr>
        <w:t xml:space="preserve"> = 68.49%, </w:t>
      </w:r>
      <w:r w:rsidRPr="00346254">
        <w:rPr>
          <w:rFonts w:ascii="Arial" w:hAnsi="Arial" w:cs="Arial"/>
          <w:i/>
          <w:sz w:val="22"/>
          <w:szCs w:val="22"/>
        </w:rPr>
        <w:t>SE</w:t>
      </w:r>
      <w:r w:rsidRPr="00346254">
        <w:rPr>
          <w:rFonts w:ascii="Arial" w:hAnsi="Arial" w:cs="Arial"/>
          <w:sz w:val="22"/>
          <w:szCs w:val="22"/>
        </w:rPr>
        <w:t xml:space="preserve"> = 1.74, 95% CI [65.05</w:t>
      </w:r>
      <w:r w:rsidRPr="00346254">
        <w:rPr>
          <w:rFonts w:ascii="Arial" w:hAnsi="Arial" w:cs="Arial"/>
          <w:sz w:val="22"/>
          <w:szCs w:val="22"/>
          <w:lang w:eastAsia="zh-CN"/>
        </w:rPr>
        <w:t>, 71.93</w:t>
      </w:r>
      <w:r w:rsidRPr="00346254">
        <w:rPr>
          <w:rFonts w:ascii="Arial" w:hAnsi="Arial" w:cs="Arial"/>
          <w:sz w:val="22"/>
          <w:szCs w:val="22"/>
        </w:rPr>
        <w:t>]) than female candidates (</w:t>
      </w:r>
      <w:r w:rsidRPr="00346254">
        <w:rPr>
          <w:rFonts w:ascii="Arial" w:hAnsi="Arial" w:cs="Arial"/>
          <w:i/>
          <w:sz w:val="22"/>
          <w:szCs w:val="22"/>
        </w:rPr>
        <w:t>M</w:t>
      </w:r>
      <w:r w:rsidRPr="00346254">
        <w:rPr>
          <w:rFonts w:ascii="Arial" w:hAnsi="Arial" w:cs="Arial"/>
          <w:sz w:val="22"/>
          <w:szCs w:val="22"/>
        </w:rPr>
        <w:t xml:space="preserve"> = 65.34%, </w:t>
      </w:r>
      <w:r w:rsidRPr="00346254">
        <w:rPr>
          <w:rFonts w:ascii="Arial" w:hAnsi="Arial" w:cs="Arial"/>
          <w:i/>
          <w:sz w:val="22"/>
          <w:szCs w:val="22"/>
        </w:rPr>
        <w:t>SE</w:t>
      </w:r>
      <w:r w:rsidRPr="00346254">
        <w:rPr>
          <w:rFonts w:ascii="Arial" w:hAnsi="Arial" w:cs="Arial"/>
          <w:sz w:val="22"/>
          <w:szCs w:val="22"/>
        </w:rPr>
        <w:t xml:space="preserve"> = 1.71, 95% CI [61.98, 68.71]), </w:t>
      </w:r>
      <w:r w:rsidRPr="00346254">
        <w:rPr>
          <w:rFonts w:ascii="Arial" w:hAnsi="Arial" w:cs="Arial"/>
          <w:i/>
          <w:sz w:val="22"/>
          <w:szCs w:val="22"/>
        </w:rPr>
        <w:t>F</w:t>
      </w:r>
      <w:r w:rsidRPr="00346254">
        <w:rPr>
          <w:rFonts w:ascii="Arial" w:hAnsi="Arial" w:cs="Arial"/>
          <w:sz w:val="22"/>
          <w:szCs w:val="22"/>
        </w:rPr>
        <w:t xml:space="preserve">(1, 196) = 6.13, </w:t>
      </w:r>
      <w:r w:rsidRPr="00346254">
        <w:rPr>
          <w:rFonts w:ascii="Arial" w:hAnsi="Arial" w:cs="Arial"/>
          <w:i/>
          <w:sz w:val="22"/>
          <w:szCs w:val="22"/>
        </w:rPr>
        <w:t>p</w:t>
      </w:r>
      <w:r w:rsidRPr="00346254">
        <w:rPr>
          <w:rFonts w:ascii="Arial" w:hAnsi="Arial" w:cs="Arial"/>
          <w:sz w:val="22"/>
          <w:szCs w:val="22"/>
        </w:rPr>
        <w:t xml:space="preserve"> = .014,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.03, 95% CI for difference [.64, 5.65]. That is, participants who both held stronger beliefs that leadership potential was nonuniversal and held stronger gender stereotypes about leadership evaluated male candidates significantly more positively than female candidates in terms of competence, agency, leadership capability</w:t>
      </w:r>
      <w:r w:rsidRPr="00346254">
        <w:rPr>
          <w:rFonts w:ascii="Arial" w:hAnsi="Arial" w:cs="Arial"/>
          <w:sz w:val="22"/>
          <w:szCs w:val="22"/>
          <w:lang w:eastAsia="zh-CN"/>
        </w:rPr>
        <w:t>,</w:t>
      </w:r>
      <w:r w:rsidRPr="00346254">
        <w:rPr>
          <w:rFonts w:ascii="Arial" w:hAnsi="Arial" w:cs="Arial"/>
          <w:sz w:val="22"/>
          <w:szCs w:val="22"/>
        </w:rPr>
        <w:t xml:space="preserve"> and leader selection</w:t>
      </w:r>
      <w:r>
        <w:rPr>
          <w:rFonts w:ascii="Arial" w:hAnsi="Arial" w:cs="Arial"/>
          <w:sz w:val="22"/>
          <w:szCs w:val="22"/>
        </w:rPr>
        <w:t>, in line with traditional gender biases</w:t>
      </w:r>
      <w:r w:rsidRPr="00346254">
        <w:rPr>
          <w:rFonts w:ascii="Arial" w:hAnsi="Arial" w:cs="Arial"/>
          <w:sz w:val="22"/>
          <w:szCs w:val="22"/>
        </w:rPr>
        <w:t>.</w:t>
      </w:r>
    </w:p>
    <w:p w14:paraId="7CF691B6" w14:textId="77777777" w:rsidR="00C5025F" w:rsidRPr="00346254" w:rsidRDefault="00C5025F" w:rsidP="00C5025F">
      <w:pPr>
        <w:widowControl w:val="0"/>
        <w:snapToGrid w:val="0"/>
        <w:spacing w:line="480" w:lineRule="auto"/>
        <w:ind w:firstLine="360"/>
        <w:contextualSpacing/>
        <w:rPr>
          <w:rFonts w:ascii="Arial" w:hAnsi="Arial" w:cs="Arial"/>
          <w:sz w:val="22"/>
          <w:szCs w:val="22"/>
          <w:lang w:eastAsia="zh-CN"/>
        </w:rPr>
      </w:pPr>
      <w:r w:rsidRPr="00346254">
        <w:rPr>
          <w:rFonts w:ascii="Arial" w:hAnsi="Arial" w:cs="Arial"/>
          <w:sz w:val="22"/>
          <w:szCs w:val="22"/>
        </w:rPr>
        <w:t>Participants higher on universal mindset and lower on gender stereotypes about leadership, higher on both, and lower on both rarely showed significant differences in their ratings of male and female candidates on each of the four measures. (Details are available upon request.)</w:t>
      </w:r>
    </w:p>
    <w:p w14:paraId="26893B9D" w14:textId="77777777" w:rsidR="002C6BF9" w:rsidRPr="00346254" w:rsidRDefault="002C6BF9" w:rsidP="002C6BF9">
      <w:pPr>
        <w:widowControl w:val="0"/>
        <w:snapToGrid w:val="0"/>
        <w:spacing w:line="480" w:lineRule="auto"/>
        <w:contextualSpacing/>
        <w:rPr>
          <w:rFonts w:ascii="Arial" w:hAnsi="Arial" w:cs="Arial"/>
          <w:sz w:val="22"/>
          <w:szCs w:val="22"/>
          <w:lang w:eastAsia="zh-CN"/>
        </w:rPr>
      </w:pPr>
    </w:p>
    <w:p w14:paraId="79C0BA24" w14:textId="77777777" w:rsidR="002C6BF9" w:rsidRPr="00346254" w:rsidRDefault="002C6BF9" w:rsidP="002C6BF9">
      <w:pPr>
        <w:widowControl w:val="0"/>
        <w:snapToGrid w:val="0"/>
        <w:spacing w:line="480" w:lineRule="auto"/>
        <w:contextualSpacing/>
        <w:rPr>
          <w:rFonts w:ascii="Arial" w:hAnsi="Arial" w:cs="Arial"/>
          <w:sz w:val="22"/>
          <w:szCs w:val="22"/>
          <w:lang w:eastAsia="zh-CN"/>
        </w:rPr>
      </w:pPr>
      <w:r w:rsidRPr="00346254">
        <w:rPr>
          <w:rFonts w:ascii="Arial" w:hAnsi="Arial" w:cs="Arial"/>
          <w:sz w:val="22"/>
          <w:szCs w:val="22"/>
          <w:lang w:eastAsia="zh-CN"/>
        </w:rPr>
        <w:br w:type="page"/>
      </w:r>
    </w:p>
    <w:p w14:paraId="71B1FB8C" w14:textId="14F2ED51" w:rsidR="002C6BF9" w:rsidRPr="00346254" w:rsidRDefault="002C6BF9" w:rsidP="009C38A4">
      <w:pPr>
        <w:pStyle w:val="Heading1"/>
      </w:pPr>
      <w:bookmarkStart w:id="6" w:name="_Toc130110844"/>
      <w:r w:rsidRPr="00346254">
        <w:lastRenderedPageBreak/>
        <w:t xml:space="preserve">Section </w:t>
      </w:r>
      <w:r w:rsidR="001A2772">
        <w:t>G</w:t>
      </w:r>
      <w:r w:rsidRPr="00346254">
        <w:t>: Moderating effect of gender stereotypes about finance (Study 5)</w:t>
      </w:r>
      <w:bookmarkEnd w:id="6"/>
    </w:p>
    <w:p w14:paraId="73B6412A" w14:textId="77777777" w:rsidR="00C5025F" w:rsidRPr="00346254" w:rsidRDefault="00C5025F" w:rsidP="00C5025F">
      <w:pPr>
        <w:widowControl w:val="0"/>
        <w:snapToGrid w:val="0"/>
        <w:spacing w:line="480" w:lineRule="auto"/>
        <w:ind w:firstLine="360"/>
        <w:contextualSpacing/>
        <w:rPr>
          <w:rFonts w:ascii="Arial" w:hAnsi="Arial" w:cs="Arial"/>
          <w:sz w:val="22"/>
          <w:szCs w:val="22"/>
          <w:lang w:eastAsia="zh-CN"/>
        </w:rPr>
      </w:pPr>
      <w:r w:rsidRPr="00346254">
        <w:rPr>
          <w:rFonts w:ascii="Arial" w:eastAsia="MS Mincho" w:hAnsi="Arial" w:cs="Arial"/>
          <w:sz w:val="22"/>
          <w:szCs w:val="22"/>
        </w:rPr>
        <w:t xml:space="preserve">In many </w:t>
      </w:r>
      <w:r>
        <w:rPr>
          <w:rFonts w:ascii="Arial" w:eastAsia="MS Mincho" w:hAnsi="Arial" w:cs="Arial"/>
          <w:sz w:val="22"/>
          <w:szCs w:val="22"/>
        </w:rPr>
        <w:t>contexts</w:t>
      </w:r>
      <w:r w:rsidRPr="00346254">
        <w:rPr>
          <w:rFonts w:ascii="Arial" w:eastAsia="MS Mincho" w:hAnsi="Arial" w:cs="Arial"/>
          <w:sz w:val="22"/>
          <w:szCs w:val="22"/>
        </w:rPr>
        <w:t xml:space="preserve">, multiple stereotypes are at play. For example, people might associate men with leadership positions, and people might also associate men with the job domain (e.g., engineering, finance; </w:t>
      </w:r>
      <w:proofErr w:type="spellStart"/>
      <w:r w:rsidRPr="00346254">
        <w:rPr>
          <w:rFonts w:ascii="Arial" w:eastAsia="Times New Roman" w:hAnsi="Arial" w:cs="Arial"/>
          <w:color w:val="000000" w:themeColor="text1"/>
          <w:sz w:val="22"/>
          <w:szCs w:val="22"/>
          <w:lang w:eastAsia="zh-CN"/>
        </w:rPr>
        <w:t>Paustian-Underdahl</w:t>
      </w:r>
      <w:proofErr w:type="spellEnd"/>
      <w:r w:rsidRPr="00346254">
        <w:rPr>
          <w:rFonts w:ascii="Arial" w:eastAsia="Times New Roman" w:hAnsi="Arial" w:cs="Arial"/>
          <w:color w:val="000000" w:themeColor="text1"/>
          <w:sz w:val="22"/>
          <w:szCs w:val="22"/>
          <w:lang w:eastAsia="zh-CN"/>
        </w:rPr>
        <w:t xml:space="preserve"> et al., 2014</w:t>
      </w:r>
      <w:r w:rsidRPr="00346254">
        <w:rPr>
          <w:rFonts w:ascii="Arial" w:eastAsia="MS Mincho" w:hAnsi="Arial" w:cs="Arial"/>
          <w:sz w:val="22"/>
          <w:szCs w:val="22"/>
        </w:rPr>
        <w:t>). Our theoretical arguments apply to both types of stereotypes.</w:t>
      </w:r>
      <w:r w:rsidRPr="00346254">
        <w:rPr>
          <w:rFonts w:ascii="Arial" w:hAnsi="Arial" w:cs="Arial"/>
          <w:sz w:val="22"/>
          <w:szCs w:val="22"/>
          <w:lang w:eastAsia="zh-CN"/>
        </w:rPr>
        <w:t xml:space="preserve"> In Study 5, candidates were evaluated for a leader</w:t>
      </w:r>
      <w:r>
        <w:rPr>
          <w:rFonts w:ascii="Arial" w:hAnsi="Arial" w:cs="Arial"/>
          <w:sz w:val="22"/>
          <w:szCs w:val="22"/>
          <w:lang w:eastAsia="zh-CN"/>
        </w:rPr>
        <w:t>ship</w:t>
      </w:r>
      <w:r w:rsidRPr="00346254">
        <w:rPr>
          <w:rFonts w:ascii="Arial" w:hAnsi="Arial" w:cs="Arial"/>
          <w:sz w:val="22"/>
          <w:szCs w:val="22"/>
          <w:lang w:eastAsia="zh-CN"/>
        </w:rPr>
        <w:t xml:space="preserve"> position in finance. Past research </w:t>
      </w:r>
      <w:r>
        <w:rPr>
          <w:rFonts w:ascii="Arial" w:hAnsi="Arial" w:cs="Arial"/>
          <w:sz w:val="22"/>
          <w:szCs w:val="22"/>
          <w:lang w:eastAsia="zh-CN"/>
        </w:rPr>
        <w:t xml:space="preserve">has </w:t>
      </w:r>
      <w:r w:rsidRPr="00346254">
        <w:rPr>
          <w:rFonts w:ascii="Arial" w:hAnsi="Arial" w:cs="Arial"/>
          <w:sz w:val="22"/>
          <w:szCs w:val="22"/>
          <w:lang w:eastAsia="zh-CN"/>
        </w:rPr>
        <w:t>found that women are not only perceived as less capable of fulfilling leadership role</w:t>
      </w:r>
      <w:r>
        <w:rPr>
          <w:rFonts w:ascii="Arial" w:hAnsi="Arial" w:cs="Arial"/>
          <w:sz w:val="22"/>
          <w:szCs w:val="22"/>
          <w:lang w:eastAsia="zh-CN"/>
        </w:rPr>
        <w:t>s,</w:t>
      </w:r>
      <w:r w:rsidRPr="00346254">
        <w:rPr>
          <w:rFonts w:ascii="Arial" w:hAnsi="Arial" w:cs="Arial"/>
          <w:sz w:val="22"/>
          <w:szCs w:val="22"/>
          <w:lang w:eastAsia="zh-CN"/>
        </w:rPr>
        <w:t xml:space="preserve"> but also are considered less suitable for male-dominated jobs (</w:t>
      </w:r>
      <w:proofErr w:type="spellStart"/>
      <w:r w:rsidRPr="00346254">
        <w:rPr>
          <w:rFonts w:ascii="Arial" w:hAnsi="Arial" w:cs="Arial"/>
          <w:sz w:val="22"/>
          <w:szCs w:val="22"/>
          <w:lang w:eastAsia="zh-CN"/>
        </w:rPr>
        <w:t>Eagly</w:t>
      </w:r>
      <w:proofErr w:type="spellEnd"/>
      <w:r w:rsidRPr="00346254">
        <w:rPr>
          <w:rFonts w:ascii="Arial" w:hAnsi="Arial" w:cs="Arial"/>
          <w:sz w:val="22"/>
          <w:szCs w:val="22"/>
          <w:lang w:eastAsia="zh-CN"/>
        </w:rPr>
        <w:t xml:space="preserve"> et al., 2020). Therefore, </w:t>
      </w:r>
      <w:r>
        <w:rPr>
          <w:rFonts w:ascii="Arial" w:hAnsi="Arial" w:cs="Arial"/>
          <w:sz w:val="22"/>
          <w:szCs w:val="22"/>
          <w:lang w:eastAsia="zh-CN"/>
        </w:rPr>
        <w:t>both</w:t>
      </w:r>
      <w:r w:rsidRPr="00346254">
        <w:rPr>
          <w:rFonts w:ascii="Arial" w:hAnsi="Arial" w:cs="Arial"/>
          <w:sz w:val="22"/>
          <w:szCs w:val="22"/>
          <w:lang w:eastAsia="zh-CN"/>
        </w:rPr>
        <w:t xml:space="preserve"> gender stereotypes about leadership </w:t>
      </w:r>
      <w:r>
        <w:rPr>
          <w:rFonts w:ascii="Arial" w:hAnsi="Arial" w:cs="Arial"/>
          <w:sz w:val="22"/>
          <w:szCs w:val="22"/>
          <w:lang w:eastAsia="zh-CN"/>
        </w:rPr>
        <w:t>and</w:t>
      </w:r>
      <w:r w:rsidRPr="00346254">
        <w:rPr>
          <w:rFonts w:ascii="Arial" w:hAnsi="Arial" w:cs="Arial"/>
          <w:sz w:val="22"/>
          <w:szCs w:val="22"/>
          <w:lang w:eastAsia="zh-CN"/>
        </w:rPr>
        <w:t xml:space="preserve"> gender stereotypes about finance could moderate the effect of universal-nonuniversal mindsets on gender bias. </w:t>
      </w:r>
    </w:p>
    <w:p w14:paraId="2E2566C4" w14:textId="77777777" w:rsidR="00C5025F" w:rsidRPr="00346254" w:rsidRDefault="00C5025F" w:rsidP="00C5025F">
      <w:pPr>
        <w:widowControl w:val="0"/>
        <w:snapToGrid w:val="0"/>
        <w:spacing w:line="480" w:lineRule="auto"/>
        <w:ind w:firstLine="360"/>
        <w:contextualSpacing/>
        <w:rPr>
          <w:rFonts w:ascii="Arial" w:hAnsi="Arial" w:cs="Arial"/>
          <w:sz w:val="22"/>
          <w:szCs w:val="22"/>
          <w:lang w:eastAsia="zh-CN"/>
        </w:rPr>
      </w:pPr>
      <w:r w:rsidRPr="00346254">
        <w:rPr>
          <w:rFonts w:ascii="Arial" w:hAnsi="Arial" w:cs="Arial"/>
          <w:sz w:val="22"/>
          <w:szCs w:val="22"/>
          <w:lang w:eastAsia="zh-CN"/>
        </w:rPr>
        <w:t xml:space="preserve">In the results reported in the main analysis, we focused on the moderating effect of gender stereotypes about leadership </w:t>
      </w:r>
      <w:r>
        <w:rPr>
          <w:rFonts w:ascii="Arial" w:hAnsi="Arial" w:cs="Arial"/>
          <w:sz w:val="22"/>
          <w:szCs w:val="22"/>
          <w:lang w:eastAsia="zh-CN"/>
        </w:rPr>
        <w:t>given that this is the domain of potential under investigation</w:t>
      </w:r>
      <w:r w:rsidRPr="00346254">
        <w:rPr>
          <w:rFonts w:ascii="Arial" w:hAnsi="Arial" w:cs="Arial"/>
          <w:sz w:val="22"/>
          <w:szCs w:val="22"/>
          <w:lang w:eastAsia="zh-CN"/>
        </w:rPr>
        <w:t xml:space="preserve">. </w:t>
      </w:r>
      <w:r w:rsidRPr="00346254">
        <w:rPr>
          <w:rFonts w:ascii="Arial" w:hAnsi="Arial" w:cs="Arial"/>
          <w:sz w:val="22"/>
          <w:szCs w:val="22"/>
        </w:rPr>
        <w:t xml:space="preserve">To </w:t>
      </w:r>
      <w:r w:rsidRPr="00346254">
        <w:rPr>
          <w:rFonts w:ascii="Arial" w:hAnsi="Arial" w:cs="Arial"/>
          <w:sz w:val="22"/>
          <w:szCs w:val="22"/>
          <w:lang w:eastAsia="zh-CN"/>
        </w:rPr>
        <w:t>explore</w:t>
      </w:r>
      <w:r w:rsidRPr="00346254">
        <w:rPr>
          <w:rFonts w:ascii="Arial" w:hAnsi="Arial" w:cs="Arial"/>
          <w:sz w:val="22"/>
          <w:szCs w:val="22"/>
        </w:rPr>
        <w:t xml:space="preserve"> whether </w:t>
      </w:r>
      <w:r>
        <w:rPr>
          <w:rFonts w:ascii="Arial" w:hAnsi="Arial" w:cs="Arial"/>
          <w:sz w:val="22"/>
          <w:szCs w:val="22"/>
        </w:rPr>
        <w:t xml:space="preserve">the same patterns emerge for </w:t>
      </w:r>
      <w:r w:rsidRPr="00346254">
        <w:rPr>
          <w:rFonts w:ascii="Arial" w:hAnsi="Arial" w:cs="Arial"/>
          <w:sz w:val="22"/>
          <w:szCs w:val="22"/>
        </w:rPr>
        <w:t xml:space="preserve">gender stereotypes about finance, we measured </w:t>
      </w:r>
      <w:r>
        <w:rPr>
          <w:rFonts w:ascii="Arial" w:eastAsia="MS Mincho" w:hAnsi="Arial" w:cs="Arial"/>
          <w:sz w:val="22"/>
          <w:szCs w:val="22"/>
        </w:rPr>
        <w:t>these</w:t>
      </w:r>
      <w:r w:rsidRPr="00346254">
        <w:rPr>
          <w:rFonts w:ascii="Arial" w:eastAsia="MS Mincho" w:hAnsi="Arial" w:cs="Arial"/>
          <w:sz w:val="22"/>
          <w:szCs w:val="22"/>
        </w:rPr>
        <w:t xml:space="preserve"> stereotypes (</w:t>
      </w:r>
      <w:r w:rsidRPr="00346254">
        <w:rPr>
          <w:rFonts w:ascii="Arial" w:eastAsia="MS Mincho" w:hAnsi="Arial" w:cs="Arial"/>
          <w:i/>
          <w:sz w:val="22"/>
          <w:szCs w:val="22"/>
        </w:rPr>
        <w:sym w:font="Symbol" w:char="F061"/>
      </w:r>
      <w:r w:rsidRPr="00346254">
        <w:rPr>
          <w:rFonts w:ascii="Arial" w:eastAsia="MS Mincho" w:hAnsi="Arial" w:cs="Arial"/>
          <w:i/>
          <w:sz w:val="22"/>
          <w:szCs w:val="22"/>
        </w:rPr>
        <w:t xml:space="preserve"> </w:t>
      </w:r>
      <w:r w:rsidRPr="00346254">
        <w:rPr>
          <w:rFonts w:ascii="Arial" w:eastAsia="MS Mincho" w:hAnsi="Arial" w:cs="Arial"/>
          <w:sz w:val="22"/>
          <w:szCs w:val="22"/>
        </w:rPr>
        <w:t xml:space="preserve">= .75) with three questions: “When I think of people who are very good at finance, I am ....” (1 = </w:t>
      </w:r>
      <w:r w:rsidRPr="00346254">
        <w:rPr>
          <w:rFonts w:ascii="Arial" w:eastAsia="MS Mincho" w:hAnsi="Arial" w:cs="Arial"/>
          <w:i/>
          <w:sz w:val="22"/>
          <w:szCs w:val="22"/>
        </w:rPr>
        <w:t>extremely more likely to think of men than women</w:t>
      </w:r>
      <w:r w:rsidRPr="00346254">
        <w:rPr>
          <w:rFonts w:ascii="Arial" w:eastAsia="MS Mincho" w:hAnsi="Arial" w:cs="Arial"/>
          <w:sz w:val="22"/>
          <w:szCs w:val="22"/>
        </w:rPr>
        <w:t xml:space="preserve">, 4 = </w:t>
      </w:r>
      <w:r w:rsidRPr="00346254">
        <w:rPr>
          <w:rFonts w:ascii="Arial" w:eastAsia="MS Mincho" w:hAnsi="Arial" w:cs="Arial"/>
          <w:i/>
          <w:sz w:val="22"/>
          <w:szCs w:val="22"/>
        </w:rPr>
        <w:t>equally likely to think of men and women</w:t>
      </w:r>
      <w:r w:rsidRPr="00346254">
        <w:rPr>
          <w:rFonts w:ascii="Arial" w:eastAsia="MS Mincho" w:hAnsi="Arial" w:cs="Arial"/>
          <w:sz w:val="22"/>
          <w:szCs w:val="22"/>
        </w:rPr>
        <w:t xml:space="preserve">, and 7 = </w:t>
      </w:r>
      <w:r w:rsidRPr="00346254">
        <w:rPr>
          <w:rFonts w:ascii="Arial" w:eastAsia="MS Mincho" w:hAnsi="Arial" w:cs="Arial"/>
          <w:i/>
          <w:sz w:val="22"/>
          <w:szCs w:val="22"/>
        </w:rPr>
        <w:t>extremely more likely to think of women than men</w:t>
      </w:r>
      <w:r w:rsidRPr="00346254">
        <w:rPr>
          <w:rFonts w:ascii="Arial" w:eastAsia="MS Mincho" w:hAnsi="Arial" w:cs="Arial"/>
          <w:sz w:val="22"/>
          <w:szCs w:val="22"/>
        </w:rPr>
        <w:t xml:space="preserve">), “When it comes to finance, I believe that on average …” (1 = </w:t>
      </w:r>
      <w:r w:rsidRPr="00346254">
        <w:rPr>
          <w:rFonts w:ascii="Arial" w:eastAsia="MS Mincho" w:hAnsi="Arial" w:cs="Arial"/>
          <w:i/>
          <w:sz w:val="22"/>
          <w:szCs w:val="22"/>
        </w:rPr>
        <w:t>men are extremely better than women</w:t>
      </w:r>
      <w:r w:rsidRPr="00346254">
        <w:rPr>
          <w:rFonts w:ascii="Arial" w:eastAsia="MS Mincho" w:hAnsi="Arial" w:cs="Arial"/>
          <w:sz w:val="22"/>
          <w:szCs w:val="22"/>
        </w:rPr>
        <w:t xml:space="preserve">, 4 = </w:t>
      </w:r>
      <w:r w:rsidRPr="00346254">
        <w:rPr>
          <w:rFonts w:ascii="Arial" w:eastAsia="MS Mincho" w:hAnsi="Arial" w:cs="Arial"/>
          <w:i/>
          <w:sz w:val="22"/>
          <w:szCs w:val="22"/>
        </w:rPr>
        <w:t>men and women are equally good</w:t>
      </w:r>
      <w:r w:rsidRPr="00346254">
        <w:rPr>
          <w:rFonts w:ascii="Arial" w:eastAsia="MS Mincho" w:hAnsi="Arial" w:cs="Arial"/>
          <w:sz w:val="22"/>
          <w:szCs w:val="22"/>
        </w:rPr>
        <w:t xml:space="preserve">, and 7 = </w:t>
      </w:r>
      <w:r w:rsidRPr="00346254">
        <w:rPr>
          <w:rFonts w:ascii="Arial" w:eastAsia="MS Mincho" w:hAnsi="Arial" w:cs="Arial"/>
          <w:i/>
          <w:sz w:val="22"/>
          <w:szCs w:val="22"/>
        </w:rPr>
        <w:t>women are extremely better than men</w:t>
      </w:r>
      <w:r w:rsidRPr="00346254">
        <w:rPr>
          <w:rFonts w:ascii="Arial" w:eastAsia="MS Mincho" w:hAnsi="Arial" w:cs="Arial"/>
          <w:sz w:val="22"/>
          <w:szCs w:val="22"/>
        </w:rPr>
        <w:t xml:space="preserve">), and “When I think of people who are financial investment bankers, I am …” (1 = </w:t>
      </w:r>
      <w:r w:rsidRPr="00346254">
        <w:rPr>
          <w:rFonts w:ascii="Arial" w:eastAsia="MS Mincho" w:hAnsi="Arial" w:cs="Arial"/>
          <w:i/>
          <w:sz w:val="22"/>
          <w:szCs w:val="22"/>
        </w:rPr>
        <w:t>extremely more likely to imagine men than women</w:t>
      </w:r>
      <w:r w:rsidRPr="00346254">
        <w:rPr>
          <w:rFonts w:ascii="Arial" w:eastAsia="MS Mincho" w:hAnsi="Arial" w:cs="Arial"/>
          <w:sz w:val="22"/>
          <w:szCs w:val="22"/>
        </w:rPr>
        <w:t xml:space="preserve">, 4 = </w:t>
      </w:r>
      <w:r w:rsidRPr="00346254">
        <w:rPr>
          <w:rFonts w:ascii="Arial" w:eastAsia="MS Mincho" w:hAnsi="Arial" w:cs="Arial"/>
          <w:i/>
          <w:sz w:val="22"/>
          <w:szCs w:val="22"/>
        </w:rPr>
        <w:t>equally likely to imagine men and women</w:t>
      </w:r>
      <w:r w:rsidRPr="00346254">
        <w:rPr>
          <w:rFonts w:ascii="Arial" w:eastAsia="MS Mincho" w:hAnsi="Arial" w:cs="Arial"/>
          <w:sz w:val="22"/>
          <w:szCs w:val="22"/>
        </w:rPr>
        <w:t xml:space="preserve">, and 7 = </w:t>
      </w:r>
      <w:r w:rsidRPr="00346254">
        <w:rPr>
          <w:rFonts w:ascii="Arial" w:eastAsia="MS Mincho" w:hAnsi="Arial" w:cs="Arial"/>
          <w:i/>
          <w:sz w:val="22"/>
          <w:szCs w:val="22"/>
        </w:rPr>
        <w:t>extremely more likely to imagine women than men</w:t>
      </w:r>
      <w:r w:rsidRPr="00346254">
        <w:rPr>
          <w:rFonts w:ascii="Arial" w:eastAsia="MS Mincho" w:hAnsi="Arial" w:cs="Arial"/>
          <w:sz w:val="22"/>
          <w:szCs w:val="22"/>
        </w:rPr>
        <w:t>). We reverse-</w:t>
      </w:r>
      <w:r>
        <w:rPr>
          <w:rFonts w:ascii="Arial" w:eastAsia="MS Mincho" w:hAnsi="Arial" w:cs="Arial"/>
          <w:sz w:val="22"/>
          <w:szCs w:val="22"/>
        </w:rPr>
        <w:t>scored</w:t>
      </w:r>
      <w:r w:rsidRPr="00346254">
        <w:rPr>
          <w:rFonts w:ascii="Arial" w:eastAsia="MS Mincho" w:hAnsi="Arial" w:cs="Arial"/>
          <w:sz w:val="22"/>
          <w:szCs w:val="22"/>
        </w:rPr>
        <w:t xml:space="preserve"> and calculated the mean of the three items so that higher scores indicated stronger stereotypes </w:t>
      </w:r>
      <w:r>
        <w:rPr>
          <w:rFonts w:ascii="Arial" w:eastAsia="MS Mincho" w:hAnsi="Arial" w:cs="Arial"/>
          <w:sz w:val="22"/>
          <w:szCs w:val="22"/>
        </w:rPr>
        <w:t>gender stereotypes in finance</w:t>
      </w:r>
      <w:r w:rsidRPr="00346254">
        <w:rPr>
          <w:rFonts w:ascii="Arial" w:eastAsia="MS Mincho" w:hAnsi="Arial" w:cs="Arial"/>
          <w:sz w:val="22"/>
          <w:szCs w:val="22"/>
        </w:rPr>
        <w:t xml:space="preserve">. </w:t>
      </w:r>
      <w:r w:rsidRPr="00346254">
        <w:rPr>
          <w:rFonts w:ascii="Arial" w:hAnsi="Arial" w:cs="Arial"/>
          <w:sz w:val="22"/>
          <w:szCs w:val="22"/>
          <w:lang w:eastAsia="zh-CN"/>
        </w:rPr>
        <w:t>We conducted the same analyses as in the main text</w:t>
      </w:r>
      <w:r>
        <w:rPr>
          <w:rFonts w:ascii="Arial" w:hAnsi="Arial" w:cs="Arial"/>
          <w:sz w:val="22"/>
          <w:szCs w:val="22"/>
          <w:lang w:eastAsia="zh-CN"/>
        </w:rPr>
        <w:t>, using gender</w:t>
      </w:r>
      <w:r w:rsidRPr="00346254">
        <w:rPr>
          <w:rFonts w:ascii="Arial" w:hAnsi="Arial" w:cs="Arial"/>
          <w:sz w:val="22"/>
          <w:szCs w:val="22"/>
          <w:lang w:eastAsia="zh-CN"/>
        </w:rPr>
        <w:t xml:space="preserve"> stereotypes about finance </w:t>
      </w:r>
      <w:r>
        <w:rPr>
          <w:rFonts w:ascii="Arial" w:hAnsi="Arial" w:cs="Arial"/>
          <w:sz w:val="22"/>
          <w:szCs w:val="22"/>
          <w:lang w:eastAsia="zh-CN"/>
        </w:rPr>
        <w:t>(rather than</w:t>
      </w:r>
      <w:r w:rsidRPr="00346254">
        <w:rPr>
          <w:rFonts w:ascii="Arial" w:hAnsi="Arial" w:cs="Arial"/>
          <w:sz w:val="22"/>
          <w:szCs w:val="22"/>
          <w:lang w:eastAsia="zh-CN"/>
        </w:rPr>
        <w:t xml:space="preserve"> leadership</w:t>
      </w:r>
      <w:r>
        <w:rPr>
          <w:rFonts w:ascii="Arial" w:hAnsi="Arial" w:cs="Arial"/>
          <w:sz w:val="22"/>
          <w:szCs w:val="22"/>
          <w:lang w:eastAsia="zh-CN"/>
        </w:rPr>
        <w:t>)</w:t>
      </w:r>
      <w:r w:rsidRPr="00346254">
        <w:rPr>
          <w:rFonts w:ascii="Arial" w:hAnsi="Arial" w:cs="Arial"/>
          <w:sz w:val="22"/>
          <w:szCs w:val="22"/>
          <w:lang w:eastAsia="zh-CN"/>
        </w:rPr>
        <w:t xml:space="preserve"> as the moderator</w:t>
      </w:r>
      <w:r w:rsidRPr="00346254">
        <w:rPr>
          <w:rFonts w:ascii="Arial" w:hAnsi="Arial" w:cs="Arial"/>
          <w:sz w:val="22"/>
          <w:szCs w:val="22"/>
        </w:rPr>
        <w:t xml:space="preserve">. </w:t>
      </w:r>
    </w:p>
    <w:p w14:paraId="7C0D4940" w14:textId="77777777" w:rsidR="004C5CC7" w:rsidRPr="00346254" w:rsidRDefault="002C6BF9" w:rsidP="004C5CC7">
      <w:pPr>
        <w:pStyle w:val="Heading4"/>
      </w:pPr>
      <w:r w:rsidRPr="009C38A4">
        <w:rPr>
          <w:b/>
        </w:rPr>
        <w:t>Moderating effect of gender stereotypes about finance.</w:t>
      </w:r>
      <w:r w:rsidRPr="009C38A4">
        <w:t xml:space="preserve"> As shown in Table </w:t>
      </w:r>
      <w:r w:rsidR="009C38A4">
        <w:t>C</w:t>
      </w:r>
      <w:r w:rsidRPr="009C38A4">
        <w:t xml:space="preserve"> in this </w:t>
      </w:r>
      <w:r w:rsidR="004C5CC7" w:rsidRPr="00346254">
        <w:rPr>
          <w:lang w:eastAsia="zh-CN"/>
        </w:rPr>
        <w:t>document, t</w:t>
      </w:r>
      <w:r w:rsidR="004C5CC7" w:rsidRPr="00346254">
        <w:t>he interaction effect between universal-nonuniversal mindsets and gender stereotypes about finance was not significant on competence evaluation</w:t>
      </w:r>
      <w:r w:rsidR="004C5CC7">
        <w:t>s</w:t>
      </w:r>
      <w:r w:rsidR="004C5CC7" w:rsidRPr="00346254">
        <w:t xml:space="preserve"> (Model 3: </w:t>
      </w:r>
      <w:r w:rsidR="004C5CC7" w:rsidRPr="00346254">
        <w:rPr>
          <w:i/>
          <w:iCs/>
        </w:rPr>
        <w:t>B</w:t>
      </w:r>
      <w:r w:rsidR="004C5CC7" w:rsidRPr="00346254">
        <w:t xml:space="preserve"> = –.05, </w:t>
      </w:r>
      <w:r w:rsidR="004C5CC7" w:rsidRPr="00346254">
        <w:rPr>
          <w:i/>
          <w:iCs/>
        </w:rPr>
        <w:lastRenderedPageBreak/>
        <w:t>SE</w:t>
      </w:r>
      <w:r w:rsidR="004C5CC7" w:rsidRPr="00346254">
        <w:t xml:space="preserve"> = .04, 95% CI [–.12, .02], </w:t>
      </w:r>
      <w:r w:rsidR="004C5CC7" w:rsidRPr="00346254">
        <w:rPr>
          <w:i/>
          <w:iCs/>
        </w:rPr>
        <w:t>t</w:t>
      </w:r>
      <w:r w:rsidR="004C5CC7" w:rsidRPr="00346254">
        <w:t xml:space="preserve">(196) = –1.43, </w:t>
      </w:r>
      <w:r w:rsidR="004C5CC7" w:rsidRPr="00346254">
        <w:rPr>
          <w:i/>
          <w:iCs/>
        </w:rPr>
        <w:t>p</w:t>
      </w:r>
      <w:r w:rsidR="004C5CC7" w:rsidRPr="00346254">
        <w:t xml:space="preserve"> = .153), </w:t>
      </w:r>
      <w:r w:rsidR="004C5CC7" w:rsidRPr="00346254">
        <w:rPr>
          <w:lang w:eastAsia="zh-CN"/>
        </w:rPr>
        <w:t xml:space="preserve">but </w:t>
      </w:r>
      <w:r w:rsidR="004C5CC7">
        <w:rPr>
          <w:lang w:eastAsia="zh-CN"/>
        </w:rPr>
        <w:t xml:space="preserve">was </w:t>
      </w:r>
      <w:r w:rsidR="004C5CC7" w:rsidRPr="00346254">
        <w:rPr>
          <w:lang w:eastAsia="zh-CN"/>
        </w:rPr>
        <w:t xml:space="preserve">significant on </w:t>
      </w:r>
      <w:r w:rsidR="004C5CC7" w:rsidRPr="00346254">
        <w:t>agency evaluation</w:t>
      </w:r>
      <w:r w:rsidR="004C5CC7">
        <w:t>s</w:t>
      </w:r>
      <w:r w:rsidR="004C5CC7" w:rsidRPr="00346254">
        <w:t xml:space="preserve"> (Model 6: </w:t>
      </w:r>
      <w:r w:rsidR="004C5CC7" w:rsidRPr="00346254">
        <w:rPr>
          <w:i/>
          <w:iCs/>
        </w:rPr>
        <w:t>B</w:t>
      </w:r>
      <w:r w:rsidR="004C5CC7" w:rsidRPr="00346254">
        <w:t xml:space="preserve"> = –.19, </w:t>
      </w:r>
      <w:r w:rsidR="004C5CC7" w:rsidRPr="00346254">
        <w:rPr>
          <w:i/>
          <w:iCs/>
        </w:rPr>
        <w:t>SE</w:t>
      </w:r>
      <w:r w:rsidR="004C5CC7" w:rsidRPr="00346254">
        <w:t xml:space="preserve"> = .06, 95% CI [–.30, –.08], </w:t>
      </w:r>
      <w:r w:rsidR="004C5CC7" w:rsidRPr="00346254">
        <w:rPr>
          <w:i/>
          <w:iCs/>
        </w:rPr>
        <w:t>t</w:t>
      </w:r>
      <w:r w:rsidR="004C5CC7" w:rsidRPr="00346254">
        <w:t xml:space="preserve">(196) = –3.40, </w:t>
      </w:r>
      <w:r w:rsidR="004C5CC7" w:rsidRPr="00346254">
        <w:rPr>
          <w:i/>
          <w:iCs/>
        </w:rPr>
        <w:t>p</w:t>
      </w:r>
      <w:r w:rsidR="004C5CC7" w:rsidRPr="00346254">
        <w:t xml:space="preserve"> </w:t>
      </w:r>
      <w:r w:rsidR="004C5CC7" w:rsidRPr="00346254">
        <w:rPr>
          <w:lang w:eastAsia="zh-CN"/>
        </w:rPr>
        <w:t>=</w:t>
      </w:r>
      <w:r w:rsidR="004C5CC7" w:rsidRPr="00346254">
        <w:t xml:space="preserve"> .001), leadership capability evaluation</w:t>
      </w:r>
      <w:r w:rsidR="004C5CC7">
        <w:t>s</w:t>
      </w:r>
      <w:r w:rsidR="004C5CC7" w:rsidRPr="00346254">
        <w:t xml:space="preserve"> (Model 9: </w:t>
      </w:r>
      <w:r w:rsidR="004C5CC7" w:rsidRPr="00346254">
        <w:rPr>
          <w:i/>
          <w:iCs/>
        </w:rPr>
        <w:t>B</w:t>
      </w:r>
      <w:r w:rsidR="004C5CC7" w:rsidRPr="00346254">
        <w:t xml:space="preserve"> = –.26, </w:t>
      </w:r>
      <w:r w:rsidR="004C5CC7" w:rsidRPr="00346254">
        <w:rPr>
          <w:i/>
          <w:iCs/>
        </w:rPr>
        <w:t>SE</w:t>
      </w:r>
      <w:r w:rsidR="004C5CC7" w:rsidRPr="00346254">
        <w:t xml:space="preserve"> = .06, 95% CI [–.38, –.14], </w:t>
      </w:r>
      <w:r w:rsidR="004C5CC7" w:rsidRPr="00346254">
        <w:rPr>
          <w:i/>
          <w:iCs/>
        </w:rPr>
        <w:t>t</w:t>
      </w:r>
      <w:r w:rsidR="004C5CC7" w:rsidRPr="00346254">
        <w:t xml:space="preserve">(196) = –4.32, </w:t>
      </w:r>
      <w:r w:rsidR="004C5CC7" w:rsidRPr="00346254">
        <w:rPr>
          <w:i/>
          <w:iCs/>
        </w:rPr>
        <w:t>p</w:t>
      </w:r>
      <w:r w:rsidR="004C5CC7" w:rsidRPr="00346254">
        <w:t xml:space="preserve"> &lt; .001), and selection likelihood (Model 12: </w:t>
      </w:r>
      <w:r w:rsidR="004C5CC7" w:rsidRPr="00346254">
        <w:rPr>
          <w:i/>
          <w:iCs/>
        </w:rPr>
        <w:t>B</w:t>
      </w:r>
      <w:r w:rsidR="004C5CC7" w:rsidRPr="00346254">
        <w:t xml:space="preserve"> = –2.18, </w:t>
      </w:r>
      <w:r w:rsidR="004C5CC7" w:rsidRPr="00346254">
        <w:rPr>
          <w:i/>
          <w:iCs/>
        </w:rPr>
        <w:t>SE</w:t>
      </w:r>
      <w:r w:rsidR="004C5CC7" w:rsidRPr="00346254">
        <w:t xml:space="preserve"> = .87, 95% CI [–3.89, –.46], </w:t>
      </w:r>
      <w:r w:rsidR="004C5CC7" w:rsidRPr="00346254">
        <w:rPr>
          <w:i/>
          <w:iCs/>
        </w:rPr>
        <w:t>t</w:t>
      </w:r>
      <w:r w:rsidR="004C5CC7" w:rsidRPr="00346254">
        <w:t xml:space="preserve">(196) = –2.51, </w:t>
      </w:r>
      <w:r w:rsidR="004C5CC7" w:rsidRPr="00346254">
        <w:rPr>
          <w:i/>
          <w:iCs/>
        </w:rPr>
        <w:t>p</w:t>
      </w:r>
      <w:r w:rsidR="004C5CC7" w:rsidRPr="00346254">
        <w:t xml:space="preserve"> = .013). Simple slopes analyses found that when people had weak</w:t>
      </w:r>
      <w:r w:rsidR="004C5CC7" w:rsidRPr="00346254">
        <w:rPr>
          <w:lang w:eastAsia="zh-CN"/>
        </w:rPr>
        <w:t>er</w:t>
      </w:r>
      <w:r w:rsidR="004C5CC7" w:rsidRPr="00346254">
        <w:t xml:space="preserve"> gender stereotypes about finance (–1 </w:t>
      </w:r>
      <w:r w:rsidR="004C5CC7" w:rsidRPr="00346254">
        <w:rPr>
          <w:i/>
        </w:rPr>
        <w:t>SD</w:t>
      </w:r>
      <w:r w:rsidR="004C5CC7" w:rsidRPr="00346254">
        <w:t xml:space="preserve">), the effect of universal-nonuniversal mindsets was </w:t>
      </w:r>
      <w:r w:rsidR="004C5CC7" w:rsidRPr="00346254">
        <w:rPr>
          <w:lang w:eastAsia="zh-CN"/>
        </w:rPr>
        <w:t xml:space="preserve">not </w:t>
      </w:r>
      <w:r w:rsidR="004C5CC7" w:rsidRPr="00346254">
        <w:t>significant on gender bias in evaluations of competence (</w:t>
      </w:r>
      <w:r w:rsidR="004C5CC7" w:rsidRPr="00346254">
        <w:rPr>
          <w:i/>
        </w:rPr>
        <w:t>B</w:t>
      </w:r>
      <w:r w:rsidR="004C5CC7" w:rsidRPr="00346254">
        <w:t xml:space="preserve"> = –.02, </w:t>
      </w:r>
      <w:r w:rsidR="004C5CC7" w:rsidRPr="00346254">
        <w:rPr>
          <w:i/>
        </w:rPr>
        <w:t>SE</w:t>
      </w:r>
      <w:r w:rsidR="004C5CC7" w:rsidRPr="00346254">
        <w:t xml:space="preserve"> = .05, </w:t>
      </w:r>
      <w:r w:rsidR="004C5CC7">
        <w:t xml:space="preserve">95% CI </w:t>
      </w:r>
      <w:r w:rsidR="004C5CC7">
        <w:rPr>
          <w:rFonts w:hint="eastAsia"/>
          <w:lang w:eastAsia="zh-CN"/>
        </w:rPr>
        <w:t>[</w:t>
      </w:r>
      <w:r w:rsidR="004C5CC7">
        <w:rPr>
          <w:lang w:eastAsia="zh-CN"/>
        </w:rPr>
        <w:softHyphen/>
        <w:t xml:space="preserve">–.12, .07]; </w:t>
      </w:r>
      <w:r w:rsidR="004C5CC7" w:rsidRPr="00346254">
        <w:rPr>
          <w:i/>
        </w:rPr>
        <w:t>t</w:t>
      </w:r>
      <w:r w:rsidR="004C5CC7" w:rsidRPr="00346254">
        <w:t xml:space="preserve">(1, 196) = –.50, </w:t>
      </w:r>
      <w:r w:rsidR="004C5CC7" w:rsidRPr="00346254">
        <w:rPr>
          <w:i/>
        </w:rPr>
        <w:t>p</w:t>
      </w:r>
      <w:r w:rsidR="004C5CC7" w:rsidRPr="00346254">
        <w:t xml:space="preserve"> = .617), agency (</w:t>
      </w:r>
      <w:r w:rsidR="004C5CC7" w:rsidRPr="00346254">
        <w:rPr>
          <w:i/>
        </w:rPr>
        <w:t>B</w:t>
      </w:r>
      <w:r w:rsidR="004C5CC7" w:rsidRPr="00346254">
        <w:t xml:space="preserve"> = .11, </w:t>
      </w:r>
      <w:r w:rsidR="004C5CC7" w:rsidRPr="00346254">
        <w:rPr>
          <w:i/>
        </w:rPr>
        <w:t>SE</w:t>
      </w:r>
      <w:r w:rsidR="004C5CC7" w:rsidRPr="00346254">
        <w:t xml:space="preserve"> = .07, </w:t>
      </w:r>
      <w:r w:rsidR="004C5CC7">
        <w:t xml:space="preserve">95% CI </w:t>
      </w:r>
      <w:r w:rsidR="004C5CC7">
        <w:rPr>
          <w:rFonts w:hint="eastAsia"/>
          <w:lang w:eastAsia="zh-CN"/>
        </w:rPr>
        <w:t>[</w:t>
      </w:r>
      <w:r w:rsidR="004C5CC7">
        <w:rPr>
          <w:lang w:eastAsia="zh-CN"/>
        </w:rPr>
        <w:softHyphen/>
        <w:t xml:space="preserve">–.04, .25]; </w:t>
      </w:r>
      <w:r w:rsidR="004C5CC7" w:rsidRPr="00346254">
        <w:rPr>
          <w:i/>
        </w:rPr>
        <w:t>t</w:t>
      </w:r>
      <w:r w:rsidR="004C5CC7" w:rsidRPr="00346254">
        <w:t xml:space="preserve">(1, 196) = 1.44, </w:t>
      </w:r>
      <w:r w:rsidR="004C5CC7" w:rsidRPr="00346254">
        <w:rPr>
          <w:i/>
        </w:rPr>
        <w:t>p</w:t>
      </w:r>
      <w:r w:rsidR="004C5CC7" w:rsidRPr="00346254">
        <w:t xml:space="preserve"> = .151), and leader selection (</w:t>
      </w:r>
      <w:r w:rsidR="004C5CC7" w:rsidRPr="00346254">
        <w:rPr>
          <w:i/>
        </w:rPr>
        <w:t>B</w:t>
      </w:r>
      <w:r w:rsidR="004C5CC7" w:rsidRPr="00346254">
        <w:t xml:space="preserve"> = 1.60, </w:t>
      </w:r>
      <w:r w:rsidR="004C5CC7" w:rsidRPr="00346254">
        <w:rPr>
          <w:i/>
        </w:rPr>
        <w:t>SE</w:t>
      </w:r>
      <w:r w:rsidR="004C5CC7" w:rsidRPr="00346254">
        <w:t xml:space="preserve"> = 1.16, </w:t>
      </w:r>
      <w:r w:rsidR="004C5CC7">
        <w:t xml:space="preserve">95% CI </w:t>
      </w:r>
      <w:r w:rsidR="004C5CC7">
        <w:rPr>
          <w:rFonts w:hint="eastAsia"/>
          <w:lang w:eastAsia="zh-CN"/>
        </w:rPr>
        <w:t>[</w:t>
      </w:r>
      <w:r w:rsidR="004C5CC7">
        <w:rPr>
          <w:lang w:eastAsia="zh-CN"/>
        </w:rPr>
        <w:softHyphen/>
        <w:t xml:space="preserve">–.69, 3.89]; </w:t>
      </w:r>
      <w:r w:rsidR="004C5CC7" w:rsidRPr="00346254">
        <w:rPr>
          <w:i/>
        </w:rPr>
        <w:t>t</w:t>
      </w:r>
      <w:r w:rsidR="004C5CC7" w:rsidRPr="00346254">
        <w:t xml:space="preserve">(1, 196) = 1.37, </w:t>
      </w:r>
      <w:r w:rsidR="004C5CC7" w:rsidRPr="00346254">
        <w:rPr>
          <w:i/>
        </w:rPr>
        <w:t>p</w:t>
      </w:r>
      <w:r w:rsidR="004C5CC7" w:rsidRPr="00346254">
        <w:t xml:space="preserve"> = .171), but </w:t>
      </w:r>
      <w:r w:rsidR="004C5CC7">
        <w:t xml:space="preserve">was </w:t>
      </w:r>
      <w:r w:rsidR="004C5CC7" w:rsidRPr="00346254">
        <w:t>significant on leadership capability (</w:t>
      </w:r>
      <w:r w:rsidR="004C5CC7" w:rsidRPr="00346254">
        <w:rPr>
          <w:i/>
          <w:iCs/>
        </w:rPr>
        <w:t xml:space="preserve">B </w:t>
      </w:r>
      <w:r w:rsidR="004C5CC7" w:rsidRPr="00346254">
        <w:t xml:space="preserve">= .23, </w:t>
      </w:r>
      <w:r w:rsidR="004C5CC7" w:rsidRPr="00346254">
        <w:rPr>
          <w:i/>
          <w:iCs/>
        </w:rPr>
        <w:t>SE</w:t>
      </w:r>
      <w:r w:rsidR="004C5CC7" w:rsidRPr="00346254">
        <w:t xml:space="preserve"> = .08, </w:t>
      </w:r>
      <w:r w:rsidR="004C5CC7">
        <w:t xml:space="preserve">95% CI </w:t>
      </w:r>
      <w:r w:rsidR="004C5CC7">
        <w:rPr>
          <w:rFonts w:hint="eastAsia"/>
          <w:lang w:eastAsia="zh-CN"/>
        </w:rPr>
        <w:t>[</w:t>
      </w:r>
      <w:r w:rsidR="004C5CC7">
        <w:rPr>
          <w:lang w:eastAsia="zh-CN"/>
        </w:rPr>
        <w:softHyphen/>
        <w:t xml:space="preserve">.07, .39]; </w:t>
      </w:r>
      <w:r w:rsidR="004C5CC7" w:rsidRPr="00346254">
        <w:rPr>
          <w:i/>
          <w:iCs/>
        </w:rPr>
        <w:t>t</w:t>
      </w:r>
      <w:r w:rsidR="004C5CC7" w:rsidRPr="00346254">
        <w:t xml:space="preserve">(1, 196) = 2.87, </w:t>
      </w:r>
      <w:r w:rsidR="004C5CC7" w:rsidRPr="00346254">
        <w:rPr>
          <w:i/>
          <w:iCs/>
        </w:rPr>
        <w:t>p</w:t>
      </w:r>
      <w:r w:rsidR="004C5CC7" w:rsidRPr="00346254">
        <w:t xml:space="preserve"> = .005). However, when people had strong</w:t>
      </w:r>
      <w:r w:rsidR="004C5CC7">
        <w:t>er</w:t>
      </w:r>
      <w:r w:rsidR="004C5CC7" w:rsidRPr="00346254">
        <w:t xml:space="preserve"> gender stereotypes about finance (+1 </w:t>
      </w:r>
      <w:r w:rsidR="004C5CC7" w:rsidRPr="00346254">
        <w:rPr>
          <w:i/>
        </w:rPr>
        <w:t>SD</w:t>
      </w:r>
      <w:r w:rsidR="004C5CC7" w:rsidRPr="00346254">
        <w:t>), a more universal mindset was associated with weaker gender bias in evaluations of competence (</w:t>
      </w:r>
      <w:r w:rsidR="004C5CC7" w:rsidRPr="00346254">
        <w:rPr>
          <w:i/>
        </w:rPr>
        <w:t>B</w:t>
      </w:r>
      <w:r w:rsidR="004C5CC7" w:rsidRPr="00346254">
        <w:t xml:space="preserve"> = –.11, </w:t>
      </w:r>
      <w:r w:rsidR="004C5CC7" w:rsidRPr="00346254">
        <w:rPr>
          <w:i/>
        </w:rPr>
        <w:t>SE</w:t>
      </w:r>
      <w:r w:rsidR="004C5CC7" w:rsidRPr="00346254">
        <w:t xml:space="preserve"> = .04, </w:t>
      </w:r>
      <w:r w:rsidR="004C5CC7">
        <w:t xml:space="preserve">95% CI </w:t>
      </w:r>
      <w:r w:rsidR="004C5CC7">
        <w:rPr>
          <w:rFonts w:hint="eastAsia"/>
          <w:lang w:eastAsia="zh-CN"/>
        </w:rPr>
        <w:t>[</w:t>
      </w:r>
      <w:r w:rsidR="004C5CC7">
        <w:rPr>
          <w:lang w:eastAsia="zh-CN"/>
        </w:rPr>
        <w:softHyphen/>
        <w:t xml:space="preserve">–.19, –.03]; </w:t>
      </w:r>
      <w:r w:rsidR="004C5CC7" w:rsidRPr="00346254">
        <w:rPr>
          <w:i/>
        </w:rPr>
        <w:t>t</w:t>
      </w:r>
      <w:r w:rsidR="004C5CC7" w:rsidRPr="00346254">
        <w:t xml:space="preserve">(1, 196) = –2.71, </w:t>
      </w:r>
      <w:r w:rsidR="004C5CC7" w:rsidRPr="00346254">
        <w:rPr>
          <w:i/>
        </w:rPr>
        <w:t>p</w:t>
      </w:r>
      <w:r w:rsidR="004C5CC7" w:rsidRPr="00346254">
        <w:t xml:space="preserve"> = .007), agency (</w:t>
      </w:r>
      <w:r w:rsidR="004C5CC7" w:rsidRPr="00346254">
        <w:rPr>
          <w:i/>
        </w:rPr>
        <w:t>B</w:t>
      </w:r>
      <w:r w:rsidR="004C5CC7" w:rsidRPr="00346254">
        <w:t xml:space="preserve"> = –.21, </w:t>
      </w:r>
      <w:r w:rsidR="004C5CC7" w:rsidRPr="00346254">
        <w:rPr>
          <w:i/>
        </w:rPr>
        <w:t>SE</w:t>
      </w:r>
      <w:r w:rsidR="004C5CC7" w:rsidRPr="00346254">
        <w:t xml:space="preserve"> = .06, </w:t>
      </w:r>
      <w:r w:rsidR="004C5CC7">
        <w:t xml:space="preserve">95% CI </w:t>
      </w:r>
      <w:r w:rsidR="004C5CC7">
        <w:rPr>
          <w:rFonts w:hint="eastAsia"/>
          <w:lang w:eastAsia="zh-CN"/>
        </w:rPr>
        <w:t>[</w:t>
      </w:r>
      <w:r w:rsidR="004C5CC7">
        <w:rPr>
          <w:lang w:eastAsia="zh-CN"/>
        </w:rPr>
        <w:softHyphen/>
        <w:t xml:space="preserve">–.34, –.09]; </w:t>
      </w:r>
      <w:r w:rsidR="004C5CC7" w:rsidRPr="00346254">
        <w:rPr>
          <w:i/>
        </w:rPr>
        <w:t>t</w:t>
      </w:r>
      <w:r w:rsidR="004C5CC7" w:rsidRPr="00346254">
        <w:t xml:space="preserve">(1, 196) = –3.37, </w:t>
      </w:r>
      <w:r w:rsidR="004C5CC7" w:rsidRPr="00346254">
        <w:rPr>
          <w:i/>
        </w:rPr>
        <w:t>p</w:t>
      </w:r>
      <w:r w:rsidR="004C5CC7" w:rsidRPr="00346254">
        <w:t xml:space="preserve"> = .001), leadership capability (</w:t>
      </w:r>
      <w:r w:rsidR="004C5CC7" w:rsidRPr="00346254">
        <w:rPr>
          <w:i/>
        </w:rPr>
        <w:t>B</w:t>
      </w:r>
      <w:r w:rsidR="004C5CC7" w:rsidRPr="00346254">
        <w:t xml:space="preserve"> = –.21, </w:t>
      </w:r>
      <w:r w:rsidR="004C5CC7" w:rsidRPr="00346254">
        <w:rPr>
          <w:i/>
        </w:rPr>
        <w:t>SE</w:t>
      </w:r>
      <w:r w:rsidR="004C5CC7" w:rsidRPr="00346254">
        <w:t xml:space="preserve"> = .07, </w:t>
      </w:r>
      <w:r w:rsidR="004C5CC7">
        <w:t xml:space="preserve">95% CI </w:t>
      </w:r>
      <w:r w:rsidR="004C5CC7">
        <w:rPr>
          <w:rFonts w:hint="eastAsia"/>
          <w:lang w:eastAsia="zh-CN"/>
        </w:rPr>
        <w:t>[</w:t>
      </w:r>
      <w:r w:rsidR="004C5CC7">
        <w:rPr>
          <w:lang w:eastAsia="zh-CN"/>
        </w:rPr>
        <w:softHyphen/>
        <w:t xml:space="preserve">–.35, –.08]; </w:t>
      </w:r>
      <w:r w:rsidR="004C5CC7" w:rsidRPr="00346254">
        <w:rPr>
          <w:i/>
        </w:rPr>
        <w:t>t</w:t>
      </w:r>
      <w:r w:rsidR="004C5CC7" w:rsidRPr="00346254">
        <w:t xml:space="preserve">(1, 196) = –3.06, </w:t>
      </w:r>
      <w:r w:rsidR="004C5CC7" w:rsidRPr="00346254">
        <w:rPr>
          <w:i/>
        </w:rPr>
        <w:t>p</w:t>
      </w:r>
      <w:r w:rsidR="004C5CC7" w:rsidRPr="00346254">
        <w:t xml:space="preserve"> = .003), and leader selection (</w:t>
      </w:r>
      <w:r w:rsidR="004C5CC7" w:rsidRPr="00346254">
        <w:rPr>
          <w:i/>
        </w:rPr>
        <w:t>B</w:t>
      </w:r>
      <w:r w:rsidR="004C5CC7" w:rsidRPr="00346254">
        <w:t xml:space="preserve"> = –2.10, </w:t>
      </w:r>
      <w:r w:rsidR="004C5CC7" w:rsidRPr="00346254">
        <w:rPr>
          <w:i/>
        </w:rPr>
        <w:t>SE</w:t>
      </w:r>
      <w:r w:rsidR="004C5CC7" w:rsidRPr="00346254">
        <w:t xml:space="preserve"> = 1.00, </w:t>
      </w:r>
      <w:r w:rsidR="004C5CC7">
        <w:t xml:space="preserve">95% CI </w:t>
      </w:r>
      <w:r w:rsidR="004C5CC7">
        <w:rPr>
          <w:rFonts w:hint="eastAsia"/>
          <w:lang w:eastAsia="zh-CN"/>
        </w:rPr>
        <w:t>[</w:t>
      </w:r>
      <w:r w:rsidR="004C5CC7">
        <w:rPr>
          <w:lang w:eastAsia="zh-CN"/>
        </w:rPr>
        <w:softHyphen/>
        <w:t>–4.07, –</w:t>
      </w:r>
      <w:r w:rsidR="004C5CC7">
        <w:rPr>
          <w:rFonts w:hint="eastAsia"/>
          <w:lang w:eastAsia="zh-CN"/>
        </w:rPr>
        <w:t>.1</w:t>
      </w:r>
      <w:r w:rsidR="004C5CC7">
        <w:rPr>
          <w:lang w:eastAsia="zh-CN"/>
        </w:rPr>
        <w:t xml:space="preserve">4]; </w:t>
      </w:r>
      <w:r w:rsidR="004C5CC7" w:rsidRPr="00346254">
        <w:rPr>
          <w:i/>
        </w:rPr>
        <w:t>t</w:t>
      </w:r>
      <w:r w:rsidR="004C5CC7" w:rsidRPr="00346254">
        <w:t xml:space="preserve">(1, 196) = –2.11, </w:t>
      </w:r>
      <w:r w:rsidR="004C5CC7" w:rsidRPr="00346254">
        <w:rPr>
          <w:i/>
        </w:rPr>
        <w:t>p</w:t>
      </w:r>
      <w:r w:rsidR="004C5CC7" w:rsidRPr="00346254">
        <w:t xml:space="preserve"> = .036). The results suggest that when people held stronger stereotypes </w:t>
      </w:r>
      <w:r w:rsidR="004C5CC7">
        <w:t>connecting</w:t>
      </w:r>
      <w:r w:rsidR="004C5CC7" w:rsidRPr="00346254">
        <w:t xml:space="preserve"> certain groups (e.g., men) </w:t>
      </w:r>
      <w:r w:rsidR="004C5CC7">
        <w:t>with the domain of</w:t>
      </w:r>
      <w:r w:rsidR="004C5CC7" w:rsidRPr="00346254">
        <w:t xml:space="preserve"> finance, those with a </w:t>
      </w:r>
      <w:r w:rsidR="004C5CC7">
        <w:t xml:space="preserve">more </w:t>
      </w:r>
      <w:r w:rsidR="004C5CC7" w:rsidRPr="00346254">
        <w:t xml:space="preserve">nonuniversal </w:t>
      </w:r>
      <w:r w:rsidR="004C5CC7" w:rsidRPr="00346254">
        <w:rPr>
          <w:lang w:eastAsia="zh-CN"/>
        </w:rPr>
        <w:t xml:space="preserve">mindset exhibit </w:t>
      </w:r>
      <w:r w:rsidR="004C5CC7">
        <w:rPr>
          <w:lang w:eastAsia="zh-CN"/>
        </w:rPr>
        <w:t xml:space="preserve">greater </w:t>
      </w:r>
      <w:r w:rsidR="004C5CC7" w:rsidRPr="00346254">
        <w:rPr>
          <w:lang w:eastAsia="zh-CN"/>
        </w:rPr>
        <w:t>gender bias</w:t>
      </w:r>
      <w:r w:rsidR="004C5CC7">
        <w:rPr>
          <w:lang w:eastAsia="zh-CN"/>
        </w:rPr>
        <w:t>. These findings are consistent with our theoretical assertion that</w:t>
      </w:r>
      <w:r w:rsidR="004C5CC7" w:rsidRPr="00346254">
        <w:rPr>
          <w:lang w:eastAsia="zh-CN"/>
        </w:rPr>
        <w:t xml:space="preserve"> a universal </w:t>
      </w:r>
      <w:r w:rsidR="004C5CC7" w:rsidRPr="00346254">
        <w:t xml:space="preserve">mindset </w:t>
      </w:r>
      <w:r w:rsidR="004C5CC7">
        <w:t>is fundamentally</w:t>
      </w:r>
      <w:r w:rsidR="004C5CC7" w:rsidRPr="00346254">
        <w:t xml:space="preserve"> inconsisten</w:t>
      </w:r>
      <w:r w:rsidR="004C5CC7">
        <w:t>t</w:t>
      </w:r>
      <w:r w:rsidR="004C5CC7" w:rsidRPr="00346254">
        <w:t xml:space="preserve"> </w:t>
      </w:r>
      <w:r w:rsidR="004C5CC7">
        <w:t>with</w:t>
      </w:r>
      <w:r w:rsidR="004C5CC7" w:rsidRPr="00346254">
        <w:t xml:space="preserve"> the </w:t>
      </w:r>
      <w:r w:rsidR="004C5CC7">
        <w:t xml:space="preserve">gender </w:t>
      </w:r>
      <w:r w:rsidR="004C5CC7" w:rsidRPr="00346254">
        <w:t>stereotype</w:t>
      </w:r>
      <w:r w:rsidR="004C5CC7">
        <w:t>, in this case in the domain of finance</w:t>
      </w:r>
      <w:r w:rsidR="004C5CC7" w:rsidRPr="00346254">
        <w:t xml:space="preserve">.  </w:t>
      </w:r>
    </w:p>
    <w:p w14:paraId="0A34C1FD" w14:textId="77777777" w:rsidR="004C5CC7" w:rsidRPr="00346254" w:rsidRDefault="004C5CC7" w:rsidP="004C5CC7">
      <w:pPr>
        <w:pStyle w:val="Heading4"/>
      </w:pPr>
      <w:r w:rsidRPr="00346254">
        <w:rPr>
          <w:rFonts w:eastAsiaTheme="minorEastAsia"/>
          <w:b/>
          <w:lang w:eastAsia="zh-CN"/>
        </w:rPr>
        <w:t>Nature of gender bias: Male versus female ratings</w:t>
      </w:r>
      <w:r w:rsidRPr="00346254">
        <w:rPr>
          <w:b/>
        </w:rPr>
        <w:t>.</w:t>
      </w:r>
      <w:r w:rsidRPr="00346254">
        <w:t xml:space="preserve"> To further uncover the nature of gender bias, we conducted within-participants comparisons. We found that participants </w:t>
      </w:r>
      <w:r>
        <w:t>who held a more non</w:t>
      </w:r>
      <w:r w:rsidRPr="00346254">
        <w:t xml:space="preserve">universal </w:t>
      </w:r>
      <w:r>
        <w:t>mindset</w:t>
      </w:r>
      <w:r w:rsidRPr="00346254">
        <w:t xml:space="preserve"> (–1 </w:t>
      </w:r>
      <w:r w:rsidRPr="00346254">
        <w:rPr>
          <w:i/>
        </w:rPr>
        <w:t>SD</w:t>
      </w:r>
      <w:r w:rsidRPr="00346254">
        <w:t xml:space="preserve">) and </w:t>
      </w:r>
      <w:r>
        <w:t xml:space="preserve">who held stronger </w:t>
      </w:r>
      <w:r w:rsidRPr="00346254">
        <w:t xml:space="preserve">gender stereotypes about finance (+1 </w:t>
      </w:r>
      <w:r w:rsidRPr="00346254">
        <w:rPr>
          <w:i/>
        </w:rPr>
        <w:t>SD</w:t>
      </w:r>
      <w:r w:rsidRPr="00346254">
        <w:t>) evaluated male candidates (</w:t>
      </w:r>
      <w:r w:rsidRPr="00346254">
        <w:rPr>
          <w:i/>
        </w:rPr>
        <w:t>M</w:t>
      </w:r>
      <w:r w:rsidRPr="00346254">
        <w:t xml:space="preserve"> = 6.11, </w:t>
      </w:r>
      <w:r w:rsidRPr="00346254">
        <w:rPr>
          <w:i/>
        </w:rPr>
        <w:t>SE</w:t>
      </w:r>
      <w:r w:rsidRPr="00346254">
        <w:t xml:space="preserve"> = .07</w:t>
      </w:r>
      <w:r w:rsidRPr="00346254">
        <w:rPr>
          <w:lang w:eastAsia="zh-CN"/>
        </w:rPr>
        <w:t xml:space="preserve">, </w:t>
      </w:r>
      <w:r w:rsidRPr="00346254">
        <w:t xml:space="preserve">95% CI [5.97, 6.25]) </w:t>
      </w:r>
      <w:r>
        <w:t xml:space="preserve">as </w:t>
      </w:r>
      <w:r w:rsidRPr="00346254">
        <w:t>more competent than female candidates (</w:t>
      </w:r>
      <w:r w:rsidRPr="00346254">
        <w:rPr>
          <w:i/>
        </w:rPr>
        <w:t>M</w:t>
      </w:r>
      <w:r w:rsidRPr="00346254">
        <w:t xml:space="preserve"> = 5.91, </w:t>
      </w:r>
      <w:r w:rsidRPr="00346254">
        <w:rPr>
          <w:i/>
        </w:rPr>
        <w:t>SE</w:t>
      </w:r>
      <w:r w:rsidRPr="00346254">
        <w:t xml:space="preserve"> = .07</w:t>
      </w:r>
      <w:r w:rsidRPr="00346254">
        <w:rPr>
          <w:lang w:eastAsia="zh-CN"/>
        </w:rPr>
        <w:t xml:space="preserve">, </w:t>
      </w:r>
      <w:r w:rsidRPr="00346254">
        <w:t xml:space="preserve">95% CI [5.77, 6.05]), </w:t>
      </w:r>
      <w:r w:rsidRPr="00346254">
        <w:rPr>
          <w:i/>
        </w:rPr>
        <w:t>F</w:t>
      </w:r>
      <w:r w:rsidRPr="00346254">
        <w:t xml:space="preserve">(1, 196) = 14.62, </w:t>
      </w:r>
      <w:r w:rsidRPr="00346254">
        <w:rPr>
          <w:i/>
        </w:rPr>
        <w:t>p</w:t>
      </w:r>
      <w:r w:rsidRPr="00346254">
        <w:t xml:space="preserve"> &lt; .001, </w:t>
      </w:r>
      <w:r w:rsidRPr="00346254">
        <w:rPr>
          <w:i/>
        </w:rPr>
        <w:t>η</w:t>
      </w:r>
      <w:r w:rsidRPr="00346254">
        <w:rPr>
          <w:vertAlign w:val="subscript"/>
        </w:rPr>
        <w:t>p</w:t>
      </w:r>
      <w:r w:rsidRPr="00346254">
        <w:rPr>
          <w:vertAlign w:val="superscript"/>
        </w:rPr>
        <w:t xml:space="preserve">2 </w:t>
      </w:r>
      <w:r w:rsidRPr="00346254">
        <w:t>= .07, 95% CI for difference [.10, .30], evaluated male candidates (</w:t>
      </w:r>
      <w:r w:rsidRPr="00346254">
        <w:rPr>
          <w:i/>
        </w:rPr>
        <w:t>M</w:t>
      </w:r>
      <w:r w:rsidRPr="00346254">
        <w:t xml:space="preserve"> = 4.59, </w:t>
      </w:r>
      <w:r w:rsidRPr="00346254">
        <w:rPr>
          <w:i/>
        </w:rPr>
        <w:t>SE</w:t>
      </w:r>
      <w:r w:rsidRPr="00346254">
        <w:t xml:space="preserve"> = </w:t>
      </w:r>
      <w:r w:rsidRPr="00346254">
        <w:lastRenderedPageBreak/>
        <w:t>.11</w:t>
      </w:r>
      <w:r w:rsidRPr="00346254">
        <w:rPr>
          <w:lang w:eastAsia="zh-CN"/>
        </w:rPr>
        <w:t xml:space="preserve">, </w:t>
      </w:r>
      <w:r w:rsidRPr="00346254">
        <w:t>95% CI [4.36, 4.81]) to have greater agency than female candidates (</w:t>
      </w:r>
      <w:r w:rsidRPr="00346254">
        <w:rPr>
          <w:i/>
        </w:rPr>
        <w:t>M</w:t>
      </w:r>
      <w:r w:rsidRPr="00346254">
        <w:t xml:space="preserve"> = 4.08, </w:t>
      </w:r>
      <w:r w:rsidRPr="00346254">
        <w:rPr>
          <w:i/>
        </w:rPr>
        <w:t>SE</w:t>
      </w:r>
      <w:r w:rsidRPr="00346254">
        <w:t xml:space="preserve"> = .12</w:t>
      </w:r>
      <w:r w:rsidRPr="00346254">
        <w:rPr>
          <w:lang w:eastAsia="zh-CN"/>
        </w:rPr>
        <w:t xml:space="preserve">, </w:t>
      </w:r>
      <w:r w:rsidRPr="00346254">
        <w:t xml:space="preserve">95% CI [3.85, 4.31]), </w:t>
      </w:r>
      <w:r w:rsidRPr="00346254">
        <w:rPr>
          <w:i/>
        </w:rPr>
        <w:t>F</w:t>
      </w:r>
      <w:r w:rsidRPr="00346254">
        <w:t xml:space="preserve">(1, 196) = 40.91, </w:t>
      </w:r>
      <w:r w:rsidRPr="00346254">
        <w:rPr>
          <w:i/>
        </w:rPr>
        <w:t>p</w:t>
      </w:r>
      <w:r w:rsidRPr="00346254">
        <w:t xml:space="preserve"> &lt; .001, </w:t>
      </w:r>
      <w:r w:rsidRPr="00346254">
        <w:rPr>
          <w:i/>
        </w:rPr>
        <w:t>η</w:t>
      </w:r>
      <w:r w:rsidRPr="00346254">
        <w:rPr>
          <w:vertAlign w:val="subscript"/>
        </w:rPr>
        <w:t>p</w:t>
      </w:r>
      <w:r w:rsidRPr="00346254">
        <w:rPr>
          <w:vertAlign w:val="superscript"/>
        </w:rPr>
        <w:t xml:space="preserve">2 </w:t>
      </w:r>
      <w:r w:rsidRPr="00346254">
        <w:t>= .17, 95% CI for difference [.35, .66], evaluated male candidates (</w:t>
      </w:r>
      <w:r w:rsidRPr="00346254">
        <w:rPr>
          <w:i/>
        </w:rPr>
        <w:t>M</w:t>
      </w:r>
      <w:r w:rsidRPr="00346254">
        <w:t xml:space="preserve"> = 5.62, </w:t>
      </w:r>
      <w:r w:rsidRPr="00346254">
        <w:rPr>
          <w:i/>
        </w:rPr>
        <w:t>SE</w:t>
      </w:r>
      <w:r w:rsidRPr="00346254">
        <w:t xml:space="preserve"> = .10</w:t>
      </w:r>
      <w:r w:rsidRPr="00346254">
        <w:rPr>
          <w:lang w:eastAsia="zh-CN"/>
        </w:rPr>
        <w:t xml:space="preserve">, </w:t>
      </w:r>
      <w:r w:rsidRPr="00346254">
        <w:t>95% CI [5.42, 5.82]) to have more leadership capability than female candidates (</w:t>
      </w:r>
      <w:r w:rsidRPr="00346254">
        <w:rPr>
          <w:i/>
        </w:rPr>
        <w:t>M</w:t>
      </w:r>
      <w:r w:rsidRPr="00346254">
        <w:t xml:space="preserve"> = 5.31, </w:t>
      </w:r>
      <w:r w:rsidRPr="00346254">
        <w:rPr>
          <w:i/>
        </w:rPr>
        <w:t>SE</w:t>
      </w:r>
      <w:r w:rsidRPr="00346254">
        <w:t xml:space="preserve"> = .10</w:t>
      </w:r>
      <w:r w:rsidRPr="00346254">
        <w:rPr>
          <w:lang w:eastAsia="zh-CN"/>
        </w:rPr>
        <w:t xml:space="preserve">, </w:t>
      </w:r>
      <w:r w:rsidRPr="00346254">
        <w:t>95% CI [5.11, 5</w:t>
      </w:r>
      <w:r w:rsidRPr="00346254">
        <w:rPr>
          <w:lang w:eastAsia="zh-CN"/>
        </w:rPr>
        <w:t>.52</w:t>
      </w:r>
      <w:r w:rsidRPr="00346254">
        <w:t xml:space="preserve">]), </w:t>
      </w:r>
      <w:r w:rsidRPr="00346254">
        <w:rPr>
          <w:i/>
        </w:rPr>
        <w:t>F</w:t>
      </w:r>
      <w:r w:rsidRPr="00346254">
        <w:t xml:space="preserve">(1, 196) = 12.71, </w:t>
      </w:r>
      <w:r w:rsidRPr="00346254">
        <w:rPr>
          <w:i/>
        </w:rPr>
        <w:t>p</w:t>
      </w:r>
      <w:r w:rsidRPr="00346254">
        <w:t xml:space="preserve"> &lt; .001, </w:t>
      </w:r>
      <w:r w:rsidRPr="00346254">
        <w:rPr>
          <w:i/>
        </w:rPr>
        <w:t>η</w:t>
      </w:r>
      <w:r w:rsidRPr="00346254">
        <w:rPr>
          <w:vertAlign w:val="subscript"/>
        </w:rPr>
        <w:t>p</w:t>
      </w:r>
      <w:r w:rsidRPr="00346254">
        <w:rPr>
          <w:vertAlign w:val="superscript"/>
        </w:rPr>
        <w:t xml:space="preserve">2 </w:t>
      </w:r>
      <w:r w:rsidRPr="00346254">
        <w:t>= .06, 95% CI for difference [.14, .48], and were more likely to select male candidates (</w:t>
      </w:r>
      <w:r w:rsidRPr="00346254">
        <w:rPr>
          <w:i/>
        </w:rPr>
        <w:t>M</w:t>
      </w:r>
      <w:r w:rsidRPr="00346254">
        <w:t xml:space="preserve"> = 70.77%, </w:t>
      </w:r>
      <w:r w:rsidRPr="00346254">
        <w:rPr>
          <w:i/>
        </w:rPr>
        <w:t>SE</w:t>
      </w:r>
      <w:r w:rsidRPr="00346254">
        <w:t xml:space="preserve"> = 1.68</w:t>
      </w:r>
      <w:r w:rsidRPr="00346254">
        <w:rPr>
          <w:lang w:eastAsia="zh-CN"/>
        </w:rPr>
        <w:t xml:space="preserve">, </w:t>
      </w:r>
      <w:r w:rsidRPr="00346254">
        <w:t>95% CI [67.46, 74.10]) than female candidates (</w:t>
      </w:r>
      <w:r w:rsidRPr="00346254">
        <w:rPr>
          <w:i/>
        </w:rPr>
        <w:t>M</w:t>
      </w:r>
      <w:r w:rsidRPr="00346254">
        <w:t xml:space="preserve"> = 67.02%, </w:t>
      </w:r>
      <w:r w:rsidRPr="00346254">
        <w:rPr>
          <w:i/>
        </w:rPr>
        <w:t>SE</w:t>
      </w:r>
      <w:r w:rsidRPr="00346254">
        <w:t xml:space="preserve"> = 1.68</w:t>
      </w:r>
      <w:r w:rsidRPr="00346254">
        <w:rPr>
          <w:lang w:eastAsia="zh-CN"/>
        </w:rPr>
        <w:t xml:space="preserve">, </w:t>
      </w:r>
      <w:r w:rsidRPr="00346254">
        <w:t xml:space="preserve">95% CI [63.72, 70.32]), </w:t>
      </w:r>
      <w:r w:rsidRPr="00346254">
        <w:rPr>
          <w:i/>
        </w:rPr>
        <w:t>F</w:t>
      </w:r>
      <w:r w:rsidRPr="00346254">
        <w:t xml:space="preserve">(1, 196) = 9.00, </w:t>
      </w:r>
      <w:r w:rsidRPr="00346254">
        <w:rPr>
          <w:i/>
        </w:rPr>
        <w:t>p</w:t>
      </w:r>
      <w:r w:rsidRPr="00346254">
        <w:t xml:space="preserve"> = .003, </w:t>
      </w:r>
      <w:r w:rsidRPr="00346254">
        <w:rPr>
          <w:i/>
        </w:rPr>
        <w:t>η</w:t>
      </w:r>
      <w:r w:rsidRPr="00346254">
        <w:rPr>
          <w:vertAlign w:val="subscript"/>
        </w:rPr>
        <w:t>p</w:t>
      </w:r>
      <w:r w:rsidRPr="00346254">
        <w:rPr>
          <w:vertAlign w:val="superscript"/>
        </w:rPr>
        <w:t xml:space="preserve">2 </w:t>
      </w:r>
      <w:r w:rsidRPr="00346254">
        <w:t xml:space="preserve">= .04, 95% CI for difference [1.29, 6.23]. </w:t>
      </w:r>
    </w:p>
    <w:p w14:paraId="4DBDB846" w14:textId="255DFE1E" w:rsidR="002C6BF9" w:rsidRPr="009C38A4" w:rsidRDefault="002C6BF9" w:rsidP="009C38A4">
      <w:pPr>
        <w:widowControl w:val="0"/>
        <w:snapToGrid w:val="0"/>
        <w:spacing w:line="480" w:lineRule="auto"/>
        <w:ind w:firstLine="360"/>
        <w:contextualSpacing/>
        <w:rPr>
          <w:rFonts w:ascii="Arial" w:hAnsi="Arial" w:cs="Arial"/>
          <w:sz w:val="22"/>
          <w:szCs w:val="22"/>
          <w:lang w:eastAsia="zh-CN"/>
        </w:rPr>
      </w:pPr>
      <w:r w:rsidRPr="009C38A4">
        <w:rPr>
          <w:rFonts w:ascii="Arial" w:hAnsi="Arial" w:cs="Arial"/>
          <w:sz w:val="22"/>
          <w:szCs w:val="22"/>
          <w:lang w:eastAsia="zh-CN"/>
        </w:rPr>
        <w:t xml:space="preserve">Participants higher on universal mindset and lower on gender stereotypes about finance, higher on both, and lower on both rarely showed significant differences in their ratings of male and female candidates on the four measures. (Details are available upon request.) </w:t>
      </w:r>
    </w:p>
    <w:p w14:paraId="0253223C" w14:textId="77777777" w:rsidR="002C6BF9" w:rsidRPr="00346254" w:rsidRDefault="002C6BF9" w:rsidP="002C6BF9">
      <w:pPr>
        <w:widowControl w:val="0"/>
        <w:snapToGrid w:val="0"/>
        <w:spacing w:line="480" w:lineRule="auto"/>
        <w:contextualSpacing/>
        <w:rPr>
          <w:rFonts w:ascii="Arial" w:hAnsi="Arial" w:cs="Arial"/>
          <w:sz w:val="22"/>
          <w:szCs w:val="22"/>
          <w:lang w:eastAsia="zh-CN"/>
        </w:rPr>
      </w:pPr>
    </w:p>
    <w:p w14:paraId="4A55123E" w14:textId="77777777" w:rsidR="002C6BF9" w:rsidRPr="00346254" w:rsidRDefault="002C6BF9" w:rsidP="002C6BF9">
      <w:pPr>
        <w:widowControl w:val="0"/>
        <w:snapToGrid w:val="0"/>
        <w:spacing w:line="480" w:lineRule="auto"/>
        <w:contextualSpacing/>
        <w:rPr>
          <w:rFonts w:ascii="Arial" w:hAnsi="Arial" w:cs="Arial"/>
          <w:sz w:val="22"/>
          <w:szCs w:val="22"/>
          <w:lang w:eastAsia="zh-CN"/>
        </w:rPr>
        <w:sectPr w:rsidR="002C6BF9" w:rsidRPr="00346254" w:rsidSect="00AA4313">
          <w:pgSz w:w="12240" w:h="15840"/>
          <w:pgMar w:top="1440" w:right="1440" w:bottom="1440" w:left="1440" w:header="720" w:footer="720" w:gutter="0"/>
          <w:cols w:space="720"/>
          <w:titlePg/>
          <w:docGrid w:linePitch="360"/>
        </w:sectPr>
      </w:pPr>
    </w:p>
    <w:p w14:paraId="3CA9A214" w14:textId="7FD5C933" w:rsidR="002C6BF9" w:rsidRPr="00346254" w:rsidRDefault="002C6BF9" w:rsidP="009C38A4">
      <w:pPr>
        <w:pStyle w:val="Heading3"/>
      </w:pPr>
      <w:r w:rsidRPr="00346254">
        <w:lastRenderedPageBreak/>
        <w:t xml:space="preserve">Table </w:t>
      </w:r>
      <w:r w:rsidR="009C38A4">
        <w:rPr>
          <w:rFonts w:eastAsiaTheme="minorEastAsia"/>
        </w:rPr>
        <w:t>C</w:t>
      </w:r>
      <w:r w:rsidRPr="00346254">
        <w:rPr>
          <w:rFonts w:eastAsiaTheme="minorEastAsia"/>
        </w:rPr>
        <w:t>.</w:t>
      </w:r>
      <w:r w:rsidRPr="00346254">
        <w:t xml:space="preserve"> Regression Analyses on Gender Biases against Women (Study 5)</w:t>
      </w:r>
    </w:p>
    <w:tbl>
      <w:tblPr>
        <w:tblW w:w="13557" w:type="dxa"/>
        <w:jc w:val="center"/>
        <w:tblBorders>
          <w:top w:val="single" w:sz="4" w:space="0" w:color="auto"/>
          <w:bottom w:val="single" w:sz="4" w:space="0" w:color="auto"/>
        </w:tblBorders>
        <w:tblLayout w:type="fixed"/>
        <w:tblLook w:val="04A0" w:firstRow="1" w:lastRow="0" w:firstColumn="1" w:lastColumn="0" w:noHBand="0" w:noVBand="1"/>
      </w:tblPr>
      <w:tblGrid>
        <w:gridCol w:w="2444"/>
        <w:gridCol w:w="683"/>
        <w:gridCol w:w="681"/>
        <w:gridCol w:w="635"/>
        <w:gridCol w:w="241"/>
        <w:gridCol w:w="670"/>
        <w:gridCol w:w="600"/>
        <w:gridCol w:w="921"/>
        <w:gridCol w:w="37"/>
        <w:gridCol w:w="199"/>
        <w:gridCol w:w="37"/>
        <w:gridCol w:w="505"/>
        <w:gridCol w:w="711"/>
        <w:gridCol w:w="992"/>
        <w:gridCol w:w="252"/>
        <w:gridCol w:w="704"/>
        <w:gridCol w:w="675"/>
        <w:gridCol w:w="993"/>
        <w:gridCol w:w="788"/>
        <w:gridCol w:w="738"/>
        <w:gridCol w:w="51"/>
      </w:tblGrid>
      <w:tr w:rsidR="00ED4121" w:rsidRPr="00CA7DFB" w14:paraId="281191DF" w14:textId="77777777" w:rsidTr="00CA7DFB">
        <w:trPr>
          <w:gridAfter w:val="1"/>
          <w:wAfter w:w="51" w:type="dxa"/>
          <w:trHeight w:val="355"/>
          <w:jc w:val="center"/>
        </w:trPr>
        <w:tc>
          <w:tcPr>
            <w:tcW w:w="2444" w:type="dxa"/>
            <w:tcBorders>
              <w:top w:val="single" w:sz="4" w:space="0" w:color="auto"/>
              <w:left w:val="nil"/>
              <w:bottom w:val="single" w:sz="4" w:space="0" w:color="auto"/>
              <w:right w:val="nil"/>
            </w:tcBorders>
            <w:tcMar>
              <w:left w:w="43" w:type="dxa"/>
              <w:right w:w="43" w:type="dxa"/>
            </w:tcMar>
            <w:vAlign w:val="center"/>
          </w:tcPr>
          <w:p w14:paraId="52BBA3AB" w14:textId="77777777" w:rsidR="002C6BF9" w:rsidRPr="00CA7DFB" w:rsidRDefault="002C6BF9" w:rsidP="00B00F37">
            <w:pPr>
              <w:jc w:val="center"/>
              <w:rPr>
                <w:rFonts w:ascii="Arial" w:hAnsi="Arial" w:cs="Arial"/>
                <w:sz w:val="20"/>
                <w:szCs w:val="20"/>
                <w:lang w:eastAsia="zh-CN"/>
              </w:rPr>
            </w:pPr>
          </w:p>
        </w:tc>
        <w:tc>
          <w:tcPr>
            <w:tcW w:w="1999" w:type="dxa"/>
            <w:gridSpan w:val="3"/>
            <w:tcBorders>
              <w:top w:val="single" w:sz="4" w:space="0" w:color="auto"/>
              <w:left w:val="nil"/>
              <w:bottom w:val="single" w:sz="4" w:space="0" w:color="auto"/>
              <w:right w:val="nil"/>
            </w:tcBorders>
            <w:vAlign w:val="center"/>
          </w:tcPr>
          <w:p w14:paraId="0382BF20"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Gender Bias in</w:t>
            </w:r>
          </w:p>
          <w:p w14:paraId="49EAE69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competence evaluation</w:t>
            </w:r>
          </w:p>
        </w:tc>
        <w:tc>
          <w:tcPr>
            <w:tcW w:w="241" w:type="dxa"/>
            <w:tcBorders>
              <w:top w:val="single" w:sz="4" w:space="0" w:color="auto"/>
              <w:left w:val="nil"/>
              <w:bottom w:val="nil"/>
              <w:right w:val="nil"/>
            </w:tcBorders>
            <w:tcMar>
              <w:left w:w="43" w:type="dxa"/>
              <w:right w:w="43" w:type="dxa"/>
            </w:tcMar>
            <w:vAlign w:val="center"/>
          </w:tcPr>
          <w:p w14:paraId="539D495B" w14:textId="77777777" w:rsidR="002C6BF9" w:rsidRPr="00CA7DFB" w:rsidRDefault="002C6BF9" w:rsidP="00B00F37">
            <w:pPr>
              <w:jc w:val="center"/>
              <w:rPr>
                <w:rFonts w:ascii="Arial" w:hAnsi="Arial" w:cs="Arial"/>
                <w:sz w:val="20"/>
                <w:szCs w:val="20"/>
                <w:lang w:eastAsia="zh-CN"/>
              </w:rPr>
            </w:pPr>
          </w:p>
        </w:tc>
        <w:tc>
          <w:tcPr>
            <w:tcW w:w="2228" w:type="dxa"/>
            <w:gridSpan w:val="4"/>
            <w:tcBorders>
              <w:top w:val="single" w:sz="4" w:space="0" w:color="auto"/>
              <w:left w:val="nil"/>
              <w:bottom w:val="single" w:sz="4" w:space="0" w:color="auto"/>
              <w:right w:val="nil"/>
            </w:tcBorders>
            <w:vAlign w:val="center"/>
          </w:tcPr>
          <w:p w14:paraId="541416BA"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Gender Bias in</w:t>
            </w:r>
          </w:p>
          <w:p w14:paraId="21B8C24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agency evaluation</w:t>
            </w:r>
          </w:p>
        </w:tc>
        <w:tc>
          <w:tcPr>
            <w:tcW w:w="236" w:type="dxa"/>
            <w:gridSpan w:val="2"/>
            <w:tcBorders>
              <w:top w:val="single" w:sz="4" w:space="0" w:color="auto"/>
              <w:left w:val="nil"/>
              <w:bottom w:val="nil"/>
              <w:right w:val="nil"/>
            </w:tcBorders>
            <w:tcMar>
              <w:left w:w="43" w:type="dxa"/>
              <w:right w:w="43" w:type="dxa"/>
            </w:tcMar>
            <w:vAlign w:val="center"/>
          </w:tcPr>
          <w:p w14:paraId="4801D610" w14:textId="77777777" w:rsidR="002C6BF9" w:rsidRPr="00CA7DFB" w:rsidRDefault="002C6BF9" w:rsidP="00B00F37">
            <w:pPr>
              <w:jc w:val="center"/>
              <w:rPr>
                <w:rFonts w:ascii="Arial" w:hAnsi="Arial" w:cs="Arial"/>
                <w:sz w:val="20"/>
                <w:szCs w:val="20"/>
                <w:lang w:eastAsia="zh-CN"/>
              </w:rPr>
            </w:pPr>
          </w:p>
        </w:tc>
        <w:tc>
          <w:tcPr>
            <w:tcW w:w="2208" w:type="dxa"/>
            <w:gridSpan w:val="3"/>
            <w:tcBorders>
              <w:top w:val="single" w:sz="4" w:space="0" w:color="auto"/>
              <w:left w:val="nil"/>
              <w:bottom w:val="single" w:sz="4" w:space="0" w:color="auto"/>
              <w:right w:val="nil"/>
            </w:tcBorders>
            <w:vAlign w:val="center"/>
          </w:tcPr>
          <w:p w14:paraId="097E0D7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Gender Bias in</w:t>
            </w:r>
          </w:p>
          <w:p w14:paraId="43D7460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leadership capability evaluation</w:t>
            </w:r>
          </w:p>
        </w:tc>
        <w:tc>
          <w:tcPr>
            <w:tcW w:w="252" w:type="dxa"/>
            <w:tcBorders>
              <w:top w:val="single" w:sz="4" w:space="0" w:color="auto"/>
              <w:left w:val="nil"/>
              <w:bottom w:val="nil"/>
              <w:right w:val="nil"/>
            </w:tcBorders>
            <w:tcMar>
              <w:left w:w="43" w:type="dxa"/>
              <w:right w:w="43" w:type="dxa"/>
            </w:tcMar>
            <w:vAlign w:val="center"/>
          </w:tcPr>
          <w:p w14:paraId="34A746ED" w14:textId="77777777" w:rsidR="002C6BF9" w:rsidRPr="00CA7DFB" w:rsidRDefault="002C6BF9" w:rsidP="00B00F37">
            <w:pPr>
              <w:jc w:val="center"/>
              <w:rPr>
                <w:rFonts w:ascii="Arial" w:hAnsi="Arial" w:cs="Arial"/>
                <w:sz w:val="20"/>
                <w:szCs w:val="20"/>
                <w:lang w:eastAsia="zh-CN"/>
              </w:rPr>
            </w:pPr>
          </w:p>
        </w:tc>
        <w:tc>
          <w:tcPr>
            <w:tcW w:w="3898" w:type="dxa"/>
            <w:gridSpan w:val="5"/>
            <w:tcBorders>
              <w:top w:val="single" w:sz="4" w:space="0" w:color="auto"/>
              <w:left w:val="nil"/>
              <w:bottom w:val="single" w:sz="4" w:space="0" w:color="auto"/>
              <w:right w:val="nil"/>
            </w:tcBorders>
            <w:vAlign w:val="center"/>
          </w:tcPr>
          <w:p w14:paraId="1058C2A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Gender Bias in</w:t>
            </w:r>
          </w:p>
          <w:p w14:paraId="383017E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leader selection</w:t>
            </w:r>
          </w:p>
        </w:tc>
      </w:tr>
      <w:tr w:rsidR="00ED4121" w:rsidRPr="00CA7DFB" w14:paraId="5B44269A" w14:textId="77777777" w:rsidTr="00ED4121">
        <w:trPr>
          <w:trHeight w:val="278"/>
          <w:jc w:val="center"/>
        </w:trPr>
        <w:tc>
          <w:tcPr>
            <w:tcW w:w="2444" w:type="dxa"/>
            <w:tcBorders>
              <w:top w:val="single" w:sz="4" w:space="0" w:color="auto"/>
              <w:bottom w:val="single" w:sz="4" w:space="0" w:color="auto"/>
            </w:tcBorders>
            <w:tcMar>
              <w:left w:w="43" w:type="dxa"/>
              <w:right w:w="43" w:type="dxa"/>
            </w:tcMar>
            <w:vAlign w:val="center"/>
          </w:tcPr>
          <w:p w14:paraId="4515DE25" w14:textId="77777777" w:rsidR="002C6BF9" w:rsidRPr="00CA7DFB" w:rsidRDefault="002C6BF9" w:rsidP="00B00F37">
            <w:pPr>
              <w:jc w:val="center"/>
              <w:rPr>
                <w:rFonts w:ascii="Arial" w:hAnsi="Arial" w:cs="Arial"/>
                <w:sz w:val="20"/>
                <w:szCs w:val="20"/>
                <w:lang w:eastAsia="zh-CN"/>
              </w:rPr>
            </w:pPr>
          </w:p>
        </w:tc>
        <w:tc>
          <w:tcPr>
            <w:tcW w:w="683" w:type="dxa"/>
            <w:tcBorders>
              <w:top w:val="single" w:sz="4" w:space="0" w:color="auto"/>
              <w:bottom w:val="single" w:sz="4" w:space="0" w:color="auto"/>
            </w:tcBorders>
            <w:tcMar>
              <w:left w:w="43" w:type="dxa"/>
              <w:right w:w="43" w:type="dxa"/>
            </w:tcMar>
            <w:vAlign w:val="center"/>
          </w:tcPr>
          <w:p w14:paraId="72F80BE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M1</w:t>
            </w:r>
          </w:p>
        </w:tc>
        <w:tc>
          <w:tcPr>
            <w:tcW w:w="681" w:type="dxa"/>
            <w:tcBorders>
              <w:top w:val="single" w:sz="4" w:space="0" w:color="auto"/>
              <w:bottom w:val="single" w:sz="4" w:space="0" w:color="auto"/>
            </w:tcBorders>
            <w:tcMar>
              <w:left w:w="43" w:type="dxa"/>
              <w:right w:w="43" w:type="dxa"/>
            </w:tcMar>
            <w:vAlign w:val="center"/>
          </w:tcPr>
          <w:p w14:paraId="30EC99C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M2</w:t>
            </w:r>
          </w:p>
        </w:tc>
        <w:tc>
          <w:tcPr>
            <w:tcW w:w="635" w:type="dxa"/>
            <w:tcBorders>
              <w:top w:val="single" w:sz="4" w:space="0" w:color="auto"/>
              <w:bottom w:val="single" w:sz="4" w:space="0" w:color="auto"/>
            </w:tcBorders>
            <w:tcMar>
              <w:left w:w="43" w:type="dxa"/>
              <w:right w:w="43" w:type="dxa"/>
            </w:tcMar>
            <w:vAlign w:val="center"/>
          </w:tcPr>
          <w:p w14:paraId="7FD4DFA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M3</w:t>
            </w:r>
          </w:p>
        </w:tc>
        <w:tc>
          <w:tcPr>
            <w:tcW w:w="241" w:type="dxa"/>
            <w:tcBorders>
              <w:top w:val="nil"/>
              <w:bottom w:val="single" w:sz="4" w:space="0" w:color="auto"/>
            </w:tcBorders>
            <w:tcMar>
              <w:left w:w="43" w:type="dxa"/>
              <w:right w:w="43" w:type="dxa"/>
            </w:tcMar>
            <w:vAlign w:val="center"/>
          </w:tcPr>
          <w:p w14:paraId="2495F55F" w14:textId="77777777" w:rsidR="002C6BF9" w:rsidRPr="00CA7DFB" w:rsidRDefault="002C6BF9" w:rsidP="00B00F37">
            <w:pPr>
              <w:jc w:val="center"/>
              <w:rPr>
                <w:rFonts w:ascii="Arial" w:hAnsi="Arial" w:cs="Arial"/>
                <w:sz w:val="20"/>
                <w:szCs w:val="20"/>
                <w:lang w:eastAsia="zh-CN"/>
              </w:rPr>
            </w:pPr>
          </w:p>
        </w:tc>
        <w:tc>
          <w:tcPr>
            <w:tcW w:w="670" w:type="dxa"/>
            <w:tcBorders>
              <w:top w:val="single" w:sz="4" w:space="0" w:color="auto"/>
              <w:bottom w:val="single" w:sz="4" w:space="0" w:color="auto"/>
            </w:tcBorders>
            <w:tcMar>
              <w:left w:w="43" w:type="dxa"/>
              <w:right w:w="43" w:type="dxa"/>
            </w:tcMar>
            <w:vAlign w:val="center"/>
          </w:tcPr>
          <w:p w14:paraId="27F30B5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M4</w:t>
            </w:r>
          </w:p>
        </w:tc>
        <w:tc>
          <w:tcPr>
            <w:tcW w:w="600" w:type="dxa"/>
            <w:tcBorders>
              <w:top w:val="single" w:sz="4" w:space="0" w:color="auto"/>
              <w:bottom w:val="single" w:sz="4" w:space="0" w:color="auto"/>
            </w:tcBorders>
            <w:tcMar>
              <w:left w:w="43" w:type="dxa"/>
              <w:right w:w="43" w:type="dxa"/>
            </w:tcMar>
            <w:vAlign w:val="center"/>
          </w:tcPr>
          <w:p w14:paraId="3207BE0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M5</w:t>
            </w:r>
          </w:p>
        </w:tc>
        <w:tc>
          <w:tcPr>
            <w:tcW w:w="921" w:type="dxa"/>
            <w:tcBorders>
              <w:top w:val="single" w:sz="4" w:space="0" w:color="auto"/>
              <w:bottom w:val="single" w:sz="4" w:space="0" w:color="auto"/>
            </w:tcBorders>
            <w:tcMar>
              <w:left w:w="43" w:type="dxa"/>
              <w:right w:w="43" w:type="dxa"/>
            </w:tcMar>
            <w:vAlign w:val="center"/>
          </w:tcPr>
          <w:p w14:paraId="6E132608"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M6</w:t>
            </w:r>
          </w:p>
        </w:tc>
        <w:tc>
          <w:tcPr>
            <w:tcW w:w="236" w:type="dxa"/>
            <w:gridSpan w:val="2"/>
            <w:tcBorders>
              <w:top w:val="nil"/>
              <w:bottom w:val="single" w:sz="4" w:space="0" w:color="auto"/>
            </w:tcBorders>
            <w:tcMar>
              <w:left w:w="43" w:type="dxa"/>
              <w:right w:w="43" w:type="dxa"/>
            </w:tcMar>
            <w:vAlign w:val="center"/>
          </w:tcPr>
          <w:p w14:paraId="6FA6DFEA" w14:textId="77777777" w:rsidR="002C6BF9" w:rsidRPr="00CA7DFB" w:rsidRDefault="002C6BF9" w:rsidP="00B00F37">
            <w:pPr>
              <w:jc w:val="center"/>
              <w:rPr>
                <w:rFonts w:ascii="Arial" w:hAnsi="Arial" w:cs="Arial"/>
                <w:sz w:val="20"/>
                <w:szCs w:val="20"/>
                <w:lang w:eastAsia="zh-CN"/>
              </w:rPr>
            </w:pPr>
          </w:p>
        </w:tc>
        <w:tc>
          <w:tcPr>
            <w:tcW w:w="542" w:type="dxa"/>
            <w:gridSpan w:val="2"/>
            <w:tcBorders>
              <w:top w:val="single" w:sz="4" w:space="0" w:color="auto"/>
              <w:bottom w:val="single" w:sz="4" w:space="0" w:color="auto"/>
            </w:tcBorders>
            <w:tcMar>
              <w:left w:w="43" w:type="dxa"/>
              <w:right w:w="43" w:type="dxa"/>
            </w:tcMar>
            <w:vAlign w:val="center"/>
          </w:tcPr>
          <w:p w14:paraId="6FE8FA2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M7</w:t>
            </w:r>
          </w:p>
        </w:tc>
        <w:tc>
          <w:tcPr>
            <w:tcW w:w="711" w:type="dxa"/>
            <w:tcBorders>
              <w:top w:val="single" w:sz="4" w:space="0" w:color="auto"/>
              <w:bottom w:val="single" w:sz="4" w:space="0" w:color="auto"/>
            </w:tcBorders>
            <w:tcMar>
              <w:left w:w="43" w:type="dxa"/>
              <w:right w:w="43" w:type="dxa"/>
            </w:tcMar>
            <w:vAlign w:val="center"/>
          </w:tcPr>
          <w:p w14:paraId="57D0DA5E"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M8</w:t>
            </w:r>
          </w:p>
        </w:tc>
        <w:tc>
          <w:tcPr>
            <w:tcW w:w="992" w:type="dxa"/>
            <w:tcBorders>
              <w:top w:val="single" w:sz="4" w:space="0" w:color="auto"/>
              <w:bottom w:val="single" w:sz="4" w:space="0" w:color="auto"/>
            </w:tcBorders>
            <w:tcMar>
              <w:left w:w="43" w:type="dxa"/>
              <w:right w:w="43" w:type="dxa"/>
            </w:tcMar>
            <w:vAlign w:val="center"/>
          </w:tcPr>
          <w:p w14:paraId="0256374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M9</w:t>
            </w:r>
          </w:p>
        </w:tc>
        <w:tc>
          <w:tcPr>
            <w:tcW w:w="252" w:type="dxa"/>
            <w:tcBorders>
              <w:top w:val="nil"/>
              <w:bottom w:val="single" w:sz="4" w:space="0" w:color="auto"/>
            </w:tcBorders>
            <w:tcMar>
              <w:left w:w="43" w:type="dxa"/>
              <w:right w:w="43" w:type="dxa"/>
            </w:tcMar>
            <w:vAlign w:val="center"/>
          </w:tcPr>
          <w:p w14:paraId="409313DB" w14:textId="77777777" w:rsidR="002C6BF9" w:rsidRPr="00CA7DFB" w:rsidRDefault="002C6BF9" w:rsidP="00B00F37">
            <w:pPr>
              <w:jc w:val="center"/>
              <w:rPr>
                <w:rFonts w:ascii="Arial" w:hAnsi="Arial" w:cs="Arial"/>
                <w:sz w:val="20"/>
                <w:szCs w:val="20"/>
                <w:lang w:eastAsia="zh-CN"/>
              </w:rPr>
            </w:pPr>
          </w:p>
        </w:tc>
        <w:tc>
          <w:tcPr>
            <w:tcW w:w="704" w:type="dxa"/>
            <w:tcBorders>
              <w:top w:val="single" w:sz="4" w:space="0" w:color="auto"/>
              <w:bottom w:val="single" w:sz="4" w:space="0" w:color="auto"/>
            </w:tcBorders>
            <w:tcMar>
              <w:left w:w="43" w:type="dxa"/>
              <w:right w:w="43" w:type="dxa"/>
            </w:tcMar>
            <w:vAlign w:val="center"/>
          </w:tcPr>
          <w:p w14:paraId="656D7E78"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M10</w:t>
            </w:r>
          </w:p>
        </w:tc>
        <w:tc>
          <w:tcPr>
            <w:tcW w:w="675" w:type="dxa"/>
            <w:tcBorders>
              <w:top w:val="single" w:sz="4" w:space="0" w:color="auto"/>
              <w:bottom w:val="single" w:sz="4" w:space="0" w:color="auto"/>
            </w:tcBorders>
            <w:tcMar>
              <w:left w:w="43" w:type="dxa"/>
              <w:right w:w="43" w:type="dxa"/>
            </w:tcMar>
            <w:vAlign w:val="center"/>
          </w:tcPr>
          <w:p w14:paraId="34999E2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M11</w:t>
            </w:r>
          </w:p>
        </w:tc>
        <w:tc>
          <w:tcPr>
            <w:tcW w:w="993" w:type="dxa"/>
            <w:tcBorders>
              <w:top w:val="single" w:sz="4" w:space="0" w:color="auto"/>
              <w:bottom w:val="single" w:sz="4" w:space="0" w:color="auto"/>
            </w:tcBorders>
            <w:tcMar>
              <w:left w:w="43" w:type="dxa"/>
              <w:right w:w="43" w:type="dxa"/>
            </w:tcMar>
            <w:vAlign w:val="center"/>
          </w:tcPr>
          <w:p w14:paraId="04543E58"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M12</w:t>
            </w:r>
          </w:p>
        </w:tc>
        <w:tc>
          <w:tcPr>
            <w:tcW w:w="788" w:type="dxa"/>
            <w:tcBorders>
              <w:top w:val="single" w:sz="4" w:space="0" w:color="auto"/>
              <w:bottom w:val="single" w:sz="4" w:space="0" w:color="auto"/>
            </w:tcBorders>
            <w:tcMar>
              <w:left w:w="43" w:type="dxa"/>
              <w:right w:w="43" w:type="dxa"/>
            </w:tcMar>
            <w:vAlign w:val="center"/>
          </w:tcPr>
          <w:p w14:paraId="2EE86E1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M13</w:t>
            </w:r>
          </w:p>
        </w:tc>
        <w:tc>
          <w:tcPr>
            <w:tcW w:w="789" w:type="dxa"/>
            <w:gridSpan w:val="2"/>
            <w:tcBorders>
              <w:top w:val="single" w:sz="4" w:space="0" w:color="auto"/>
              <w:bottom w:val="single" w:sz="4" w:space="0" w:color="auto"/>
            </w:tcBorders>
            <w:tcMar>
              <w:left w:w="43" w:type="dxa"/>
              <w:right w:w="43" w:type="dxa"/>
            </w:tcMar>
            <w:vAlign w:val="center"/>
          </w:tcPr>
          <w:p w14:paraId="25D4441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M14</w:t>
            </w:r>
          </w:p>
        </w:tc>
      </w:tr>
      <w:tr w:rsidR="00ED4121" w:rsidRPr="00CA7DFB" w14:paraId="38BCA4B6" w14:textId="77777777" w:rsidTr="00ED4121">
        <w:trPr>
          <w:trHeight w:val="569"/>
          <w:jc w:val="center"/>
        </w:trPr>
        <w:tc>
          <w:tcPr>
            <w:tcW w:w="2444" w:type="dxa"/>
            <w:tcBorders>
              <w:top w:val="single" w:sz="4" w:space="0" w:color="auto"/>
            </w:tcBorders>
            <w:tcMar>
              <w:left w:w="43" w:type="dxa"/>
              <w:right w:w="43" w:type="dxa"/>
            </w:tcMar>
            <w:vAlign w:val="center"/>
          </w:tcPr>
          <w:p w14:paraId="6089C766" w14:textId="77777777" w:rsidR="002C6BF9" w:rsidRPr="00CA7DFB" w:rsidRDefault="002C6BF9" w:rsidP="00B00F37">
            <w:pPr>
              <w:rPr>
                <w:rFonts w:ascii="Arial" w:hAnsi="Arial" w:cs="Arial"/>
                <w:sz w:val="20"/>
                <w:szCs w:val="20"/>
                <w:lang w:eastAsia="zh-CN"/>
              </w:rPr>
            </w:pPr>
            <w:r w:rsidRPr="00CA7DFB">
              <w:rPr>
                <w:rFonts w:ascii="Arial" w:hAnsi="Arial" w:cs="Arial"/>
                <w:sz w:val="20"/>
                <w:szCs w:val="20"/>
                <w:lang w:eastAsia="zh-CN"/>
              </w:rPr>
              <w:t>(Constant)</w:t>
            </w:r>
          </w:p>
        </w:tc>
        <w:tc>
          <w:tcPr>
            <w:tcW w:w="683" w:type="dxa"/>
            <w:tcBorders>
              <w:top w:val="single" w:sz="4" w:space="0" w:color="auto"/>
            </w:tcBorders>
            <w:tcMar>
              <w:left w:w="43" w:type="dxa"/>
              <w:right w:w="43" w:type="dxa"/>
            </w:tcMar>
            <w:vAlign w:val="center"/>
          </w:tcPr>
          <w:p w14:paraId="20B36BA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.29</w:t>
            </w:r>
            <w:r w:rsidRPr="00CA7DFB">
              <w:rPr>
                <w:rFonts w:ascii="Arial" w:hAnsi="Arial" w:cs="Arial"/>
                <w:sz w:val="20"/>
                <w:szCs w:val="20"/>
                <w:vertAlign w:val="superscript"/>
                <w:lang w:eastAsia="zh-CN"/>
              </w:rPr>
              <w:t>**</w:t>
            </w:r>
          </w:p>
          <w:p w14:paraId="1E357FB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(.09)</w:t>
            </w:r>
          </w:p>
        </w:tc>
        <w:tc>
          <w:tcPr>
            <w:tcW w:w="681" w:type="dxa"/>
            <w:tcBorders>
              <w:top w:val="single" w:sz="4" w:space="0" w:color="auto"/>
            </w:tcBorders>
            <w:tcMar>
              <w:left w:w="43" w:type="dxa"/>
              <w:right w:w="43" w:type="dxa"/>
            </w:tcMar>
            <w:vAlign w:val="center"/>
          </w:tcPr>
          <w:p w14:paraId="05727DF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.25</w:t>
            </w:r>
            <w:r w:rsidRPr="00CA7DFB">
              <w:rPr>
                <w:rFonts w:ascii="Arial" w:hAnsi="Arial" w:cs="Arial"/>
                <w:sz w:val="20"/>
                <w:szCs w:val="20"/>
                <w:vertAlign w:val="superscript"/>
                <w:lang w:eastAsia="zh-CN"/>
              </w:rPr>
              <w:t>*</w:t>
            </w:r>
          </w:p>
          <w:p w14:paraId="1456E2FE"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(.12)</w:t>
            </w:r>
          </w:p>
        </w:tc>
        <w:tc>
          <w:tcPr>
            <w:tcW w:w="635" w:type="dxa"/>
            <w:tcBorders>
              <w:top w:val="single" w:sz="4" w:space="0" w:color="auto"/>
            </w:tcBorders>
            <w:tcMar>
              <w:left w:w="43" w:type="dxa"/>
              <w:right w:w="43" w:type="dxa"/>
            </w:tcMar>
            <w:vAlign w:val="center"/>
          </w:tcPr>
          <w:p w14:paraId="644EEC9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–.72 </w:t>
            </w:r>
          </w:p>
          <w:p w14:paraId="42D706D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(.49)</w:t>
            </w:r>
          </w:p>
        </w:tc>
        <w:tc>
          <w:tcPr>
            <w:tcW w:w="241" w:type="dxa"/>
            <w:tcBorders>
              <w:top w:val="single" w:sz="4" w:space="0" w:color="auto"/>
            </w:tcBorders>
            <w:tcMar>
              <w:left w:w="43" w:type="dxa"/>
              <w:right w:w="43" w:type="dxa"/>
            </w:tcMar>
            <w:vAlign w:val="center"/>
          </w:tcPr>
          <w:p w14:paraId="4E2D4EF9" w14:textId="77777777" w:rsidR="002C6BF9" w:rsidRPr="00CA7DFB" w:rsidRDefault="002C6BF9" w:rsidP="00B00F37">
            <w:pPr>
              <w:jc w:val="center"/>
              <w:rPr>
                <w:rFonts w:ascii="Arial" w:hAnsi="Arial" w:cs="Arial"/>
                <w:sz w:val="20"/>
                <w:szCs w:val="20"/>
                <w:lang w:eastAsia="zh-CN"/>
              </w:rPr>
            </w:pPr>
          </w:p>
        </w:tc>
        <w:tc>
          <w:tcPr>
            <w:tcW w:w="670" w:type="dxa"/>
            <w:tcBorders>
              <w:top w:val="single" w:sz="4" w:space="0" w:color="auto"/>
            </w:tcBorders>
            <w:tcMar>
              <w:left w:w="43" w:type="dxa"/>
              <w:right w:w="43" w:type="dxa"/>
            </w:tcMar>
            <w:vAlign w:val="center"/>
          </w:tcPr>
          <w:p w14:paraId="3B3B9880"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.39</w:t>
            </w:r>
            <w:r w:rsidRPr="00CA7DFB">
              <w:rPr>
                <w:rFonts w:ascii="Arial" w:hAnsi="Arial" w:cs="Arial"/>
                <w:sz w:val="20"/>
                <w:szCs w:val="20"/>
                <w:vertAlign w:val="superscript"/>
                <w:lang w:eastAsia="zh-CN"/>
              </w:rPr>
              <w:t>**</w:t>
            </w:r>
          </w:p>
          <w:p w14:paraId="78562B8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(.15)</w:t>
            </w:r>
          </w:p>
        </w:tc>
        <w:tc>
          <w:tcPr>
            <w:tcW w:w="600" w:type="dxa"/>
            <w:tcBorders>
              <w:top w:val="single" w:sz="4" w:space="0" w:color="auto"/>
            </w:tcBorders>
            <w:tcMar>
              <w:left w:w="43" w:type="dxa"/>
              <w:right w:w="43" w:type="dxa"/>
            </w:tcMar>
            <w:vAlign w:val="center"/>
          </w:tcPr>
          <w:p w14:paraId="1CCFFF3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.30</w:t>
            </w:r>
          </w:p>
          <w:p w14:paraId="727F4E93"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(.19)</w:t>
            </w:r>
          </w:p>
        </w:tc>
        <w:tc>
          <w:tcPr>
            <w:tcW w:w="921" w:type="dxa"/>
            <w:tcBorders>
              <w:top w:val="single" w:sz="4" w:space="0" w:color="auto"/>
            </w:tcBorders>
            <w:tcMar>
              <w:left w:w="43" w:type="dxa"/>
              <w:right w:w="43" w:type="dxa"/>
            </w:tcMar>
            <w:vAlign w:val="center"/>
          </w:tcPr>
          <w:p w14:paraId="18F65CE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–3.03</w:t>
            </w:r>
            <w:r w:rsidRPr="00CA7DFB">
              <w:rPr>
                <w:rFonts w:ascii="Arial" w:hAnsi="Arial" w:cs="Arial"/>
                <w:sz w:val="20"/>
                <w:szCs w:val="20"/>
                <w:vertAlign w:val="superscript"/>
                <w:lang w:eastAsia="zh-CN"/>
              </w:rPr>
              <w:t>***</w:t>
            </w:r>
          </w:p>
          <w:p w14:paraId="3E57F64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(.75)</w:t>
            </w:r>
          </w:p>
        </w:tc>
        <w:tc>
          <w:tcPr>
            <w:tcW w:w="236" w:type="dxa"/>
            <w:gridSpan w:val="2"/>
            <w:tcBorders>
              <w:top w:val="single" w:sz="4" w:space="0" w:color="auto"/>
            </w:tcBorders>
            <w:tcMar>
              <w:left w:w="43" w:type="dxa"/>
              <w:right w:w="43" w:type="dxa"/>
            </w:tcMar>
            <w:vAlign w:val="center"/>
          </w:tcPr>
          <w:p w14:paraId="4F90814C" w14:textId="77777777" w:rsidR="002C6BF9" w:rsidRPr="00CA7DFB" w:rsidRDefault="002C6BF9" w:rsidP="00B00F37">
            <w:pPr>
              <w:jc w:val="center"/>
              <w:rPr>
                <w:rFonts w:ascii="Arial" w:hAnsi="Arial" w:cs="Arial"/>
                <w:sz w:val="20"/>
                <w:szCs w:val="20"/>
                <w:lang w:eastAsia="zh-CN"/>
              </w:rPr>
            </w:pPr>
          </w:p>
        </w:tc>
        <w:tc>
          <w:tcPr>
            <w:tcW w:w="542" w:type="dxa"/>
            <w:gridSpan w:val="2"/>
            <w:tcBorders>
              <w:top w:val="single" w:sz="4" w:space="0" w:color="auto"/>
            </w:tcBorders>
            <w:tcMar>
              <w:left w:w="43" w:type="dxa"/>
              <w:right w:w="43" w:type="dxa"/>
            </w:tcMar>
            <w:vAlign w:val="center"/>
          </w:tcPr>
          <w:p w14:paraId="75BD299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.19</w:t>
            </w:r>
          </w:p>
          <w:p w14:paraId="74F12553"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(.16)</w:t>
            </w:r>
          </w:p>
        </w:tc>
        <w:tc>
          <w:tcPr>
            <w:tcW w:w="711" w:type="dxa"/>
            <w:tcBorders>
              <w:top w:val="single" w:sz="4" w:space="0" w:color="auto"/>
            </w:tcBorders>
            <w:tcMar>
              <w:left w:w="43" w:type="dxa"/>
              <w:right w:w="43" w:type="dxa"/>
            </w:tcMar>
            <w:vAlign w:val="center"/>
          </w:tcPr>
          <w:p w14:paraId="6231C61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.16</w:t>
            </w:r>
          </w:p>
          <w:p w14:paraId="2A88E0E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(.21)</w:t>
            </w:r>
          </w:p>
        </w:tc>
        <w:tc>
          <w:tcPr>
            <w:tcW w:w="992" w:type="dxa"/>
            <w:tcBorders>
              <w:top w:val="single" w:sz="4" w:space="0" w:color="auto"/>
            </w:tcBorders>
            <w:tcMar>
              <w:left w:w="43" w:type="dxa"/>
              <w:right w:w="43" w:type="dxa"/>
            </w:tcMar>
            <w:vAlign w:val="center"/>
          </w:tcPr>
          <w:p w14:paraId="6027FBFE"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–3.98</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78FB1A7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(.83)</w:t>
            </w:r>
          </w:p>
        </w:tc>
        <w:tc>
          <w:tcPr>
            <w:tcW w:w="252" w:type="dxa"/>
            <w:tcBorders>
              <w:top w:val="single" w:sz="4" w:space="0" w:color="auto"/>
            </w:tcBorders>
            <w:tcMar>
              <w:left w:w="43" w:type="dxa"/>
              <w:right w:w="43" w:type="dxa"/>
            </w:tcMar>
          </w:tcPr>
          <w:p w14:paraId="5432FCE1" w14:textId="77777777" w:rsidR="002C6BF9" w:rsidRPr="00CA7DFB" w:rsidRDefault="002C6BF9" w:rsidP="00B00F37">
            <w:pPr>
              <w:jc w:val="center"/>
              <w:rPr>
                <w:rFonts w:ascii="Arial" w:hAnsi="Arial" w:cs="Arial"/>
                <w:sz w:val="20"/>
                <w:szCs w:val="20"/>
                <w:lang w:eastAsia="zh-CN"/>
              </w:rPr>
            </w:pPr>
          </w:p>
        </w:tc>
        <w:tc>
          <w:tcPr>
            <w:tcW w:w="704" w:type="dxa"/>
            <w:tcBorders>
              <w:top w:val="single" w:sz="4" w:space="0" w:color="auto"/>
            </w:tcBorders>
            <w:tcMar>
              <w:left w:w="43" w:type="dxa"/>
              <w:right w:w="43" w:type="dxa"/>
            </w:tcMar>
            <w:vAlign w:val="center"/>
          </w:tcPr>
          <w:p w14:paraId="431C1FA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2.63</w:t>
            </w:r>
          </w:p>
          <w:p w14:paraId="28F804D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(2.21)</w:t>
            </w:r>
          </w:p>
        </w:tc>
        <w:tc>
          <w:tcPr>
            <w:tcW w:w="675" w:type="dxa"/>
            <w:tcBorders>
              <w:top w:val="single" w:sz="4" w:space="0" w:color="auto"/>
            </w:tcBorders>
            <w:tcMar>
              <w:left w:w="43" w:type="dxa"/>
              <w:right w:w="43" w:type="dxa"/>
            </w:tcMar>
            <w:vAlign w:val="center"/>
          </w:tcPr>
          <w:p w14:paraId="4DDD9F0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.64</w:t>
            </w:r>
          </w:p>
          <w:p w14:paraId="4A2A352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(2.81)</w:t>
            </w:r>
          </w:p>
        </w:tc>
        <w:tc>
          <w:tcPr>
            <w:tcW w:w="993" w:type="dxa"/>
            <w:tcBorders>
              <w:top w:val="single" w:sz="4" w:space="0" w:color="auto"/>
            </w:tcBorders>
            <w:tcMar>
              <w:left w:w="43" w:type="dxa"/>
              <w:right w:w="43" w:type="dxa"/>
            </w:tcMar>
            <w:vAlign w:val="center"/>
          </w:tcPr>
          <w:p w14:paraId="50468ED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–32.29</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3DE3586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(11.86)</w:t>
            </w:r>
          </w:p>
        </w:tc>
        <w:tc>
          <w:tcPr>
            <w:tcW w:w="788" w:type="dxa"/>
            <w:tcBorders>
              <w:top w:val="single" w:sz="4" w:space="0" w:color="auto"/>
            </w:tcBorders>
            <w:tcMar>
              <w:left w:w="43" w:type="dxa"/>
              <w:right w:w="43" w:type="dxa"/>
            </w:tcMar>
            <w:vAlign w:val="center"/>
          </w:tcPr>
          <w:p w14:paraId="55C3300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–2.18 </w:t>
            </w:r>
          </w:p>
          <w:p w14:paraId="3C16306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(1.46)</w:t>
            </w:r>
          </w:p>
        </w:tc>
        <w:tc>
          <w:tcPr>
            <w:tcW w:w="789" w:type="dxa"/>
            <w:gridSpan w:val="2"/>
            <w:tcBorders>
              <w:top w:val="single" w:sz="4" w:space="0" w:color="auto"/>
            </w:tcBorders>
            <w:tcMar>
              <w:left w:w="43" w:type="dxa"/>
              <w:right w:w="43" w:type="dxa"/>
            </w:tcMar>
            <w:vAlign w:val="center"/>
          </w:tcPr>
          <w:p w14:paraId="3A4B60D8"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13.29</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78CF0340"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(6.53)</w:t>
            </w:r>
          </w:p>
        </w:tc>
      </w:tr>
      <w:tr w:rsidR="00ED4121" w:rsidRPr="00CA7DFB" w14:paraId="01B31433" w14:textId="77777777" w:rsidTr="00ED4121">
        <w:trPr>
          <w:trHeight w:val="213"/>
          <w:jc w:val="center"/>
        </w:trPr>
        <w:tc>
          <w:tcPr>
            <w:tcW w:w="2444" w:type="dxa"/>
            <w:tcMar>
              <w:left w:w="43" w:type="dxa"/>
              <w:right w:w="43" w:type="dxa"/>
            </w:tcMar>
            <w:vAlign w:val="center"/>
          </w:tcPr>
          <w:p w14:paraId="3807BAB3" w14:textId="77777777" w:rsidR="002C6BF9" w:rsidRPr="00CA7DFB" w:rsidRDefault="002C6BF9" w:rsidP="00B00F37">
            <w:pPr>
              <w:rPr>
                <w:rFonts w:ascii="Arial" w:hAnsi="Arial" w:cs="Arial"/>
                <w:i/>
                <w:sz w:val="20"/>
                <w:szCs w:val="20"/>
                <w:lang w:eastAsia="zh-CN"/>
              </w:rPr>
            </w:pPr>
            <w:r w:rsidRPr="00CA7DFB">
              <w:rPr>
                <w:rFonts w:ascii="Arial" w:hAnsi="Arial" w:cs="Arial"/>
                <w:i/>
                <w:sz w:val="20"/>
                <w:szCs w:val="20"/>
                <w:lang w:eastAsia="zh-CN"/>
              </w:rPr>
              <w:t>Independent variable:</w:t>
            </w:r>
          </w:p>
        </w:tc>
        <w:tc>
          <w:tcPr>
            <w:tcW w:w="683" w:type="dxa"/>
            <w:tcMar>
              <w:left w:w="43" w:type="dxa"/>
              <w:right w:w="43" w:type="dxa"/>
            </w:tcMar>
            <w:vAlign w:val="center"/>
          </w:tcPr>
          <w:p w14:paraId="1B92440A" w14:textId="77777777" w:rsidR="002C6BF9" w:rsidRPr="00CA7DFB" w:rsidRDefault="002C6BF9" w:rsidP="00B00F37">
            <w:pPr>
              <w:jc w:val="center"/>
              <w:rPr>
                <w:rFonts w:ascii="Arial" w:hAnsi="Arial" w:cs="Arial"/>
                <w:sz w:val="20"/>
                <w:szCs w:val="20"/>
                <w:lang w:eastAsia="zh-CN"/>
              </w:rPr>
            </w:pPr>
          </w:p>
        </w:tc>
        <w:tc>
          <w:tcPr>
            <w:tcW w:w="681" w:type="dxa"/>
            <w:tcMar>
              <w:left w:w="43" w:type="dxa"/>
              <w:right w:w="43" w:type="dxa"/>
            </w:tcMar>
            <w:vAlign w:val="center"/>
          </w:tcPr>
          <w:p w14:paraId="5548F365" w14:textId="77777777" w:rsidR="002C6BF9" w:rsidRPr="00CA7DFB" w:rsidRDefault="002C6BF9" w:rsidP="00B00F37">
            <w:pPr>
              <w:jc w:val="center"/>
              <w:rPr>
                <w:rFonts w:ascii="Arial" w:hAnsi="Arial" w:cs="Arial"/>
                <w:sz w:val="20"/>
                <w:szCs w:val="20"/>
                <w:lang w:eastAsia="zh-CN"/>
              </w:rPr>
            </w:pPr>
          </w:p>
        </w:tc>
        <w:tc>
          <w:tcPr>
            <w:tcW w:w="635" w:type="dxa"/>
            <w:tcMar>
              <w:left w:w="43" w:type="dxa"/>
              <w:right w:w="43" w:type="dxa"/>
            </w:tcMar>
            <w:vAlign w:val="center"/>
          </w:tcPr>
          <w:p w14:paraId="6AAE59A2" w14:textId="77777777" w:rsidR="002C6BF9" w:rsidRPr="00CA7DFB" w:rsidRDefault="002C6BF9" w:rsidP="00B00F37">
            <w:pPr>
              <w:jc w:val="center"/>
              <w:rPr>
                <w:rFonts w:ascii="Arial" w:hAnsi="Arial" w:cs="Arial"/>
                <w:sz w:val="20"/>
                <w:szCs w:val="20"/>
                <w:lang w:eastAsia="zh-CN"/>
              </w:rPr>
            </w:pPr>
          </w:p>
        </w:tc>
        <w:tc>
          <w:tcPr>
            <w:tcW w:w="241" w:type="dxa"/>
            <w:tcMar>
              <w:left w:w="43" w:type="dxa"/>
              <w:right w:w="43" w:type="dxa"/>
            </w:tcMar>
            <w:vAlign w:val="center"/>
          </w:tcPr>
          <w:p w14:paraId="3DB183ED"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5E1F0066"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665F3912" w14:textId="77777777" w:rsidR="002C6BF9" w:rsidRPr="00CA7DFB" w:rsidRDefault="002C6BF9" w:rsidP="00B00F37">
            <w:pPr>
              <w:jc w:val="center"/>
              <w:rPr>
                <w:rFonts w:ascii="Arial" w:hAnsi="Arial" w:cs="Arial"/>
                <w:sz w:val="20"/>
                <w:szCs w:val="20"/>
                <w:lang w:eastAsia="zh-CN"/>
              </w:rPr>
            </w:pPr>
          </w:p>
        </w:tc>
        <w:tc>
          <w:tcPr>
            <w:tcW w:w="921" w:type="dxa"/>
            <w:tcMar>
              <w:left w:w="43" w:type="dxa"/>
              <w:right w:w="43" w:type="dxa"/>
            </w:tcMar>
            <w:vAlign w:val="center"/>
          </w:tcPr>
          <w:p w14:paraId="6E1D5695" w14:textId="77777777" w:rsidR="002C6BF9" w:rsidRPr="00CA7DFB" w:rsidRDefault="002C6BF9" w:rsidP="00B00F37">
            <w:pPr>
              <w:jc w:val="center"/>
              <w:rPr>
                <w:rFonts w:ascii="Arial" w:hAnsi="Arial" w:cs="Arial"/>
                <w:sz w:val="20"/>
                <w:szCs w:val="20"/>
                <w:lang w:eastAsia="zh-CN"/>
              </w:rPr>
            </w:pPr>
          </w:p>
        </w:tc>
        <w:tc>
          <w:tcPr>
            <w:tcW w:w="236" w:type="dxa"/>
            <w:gridSpan w:val="2"/>
            <w:tcMar>
              <w:left w:w="43" w:type="dxa"/>
              <w:right w:w="43" w:type="dxa"/>
            </w:tcMar>
            <w:vAlign w:val="center"/>
          </w:tcPr>
          <w:p w14:paraId="768F734F"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78478E2A"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6C25D3D2" w14:textId="77777777" w:rsidR="002C6BF9" w:rsidRPr="00CA7DFB" w:rsidRDefault="002C6BF9" w:rsidP="00B00F37">
            <w:pPr>
              <w:jc w:val="center"/>
              <w:rPr>
                <w:rFonts w:ascii="Arial" w:hAnsi="Arial" w:cs="Arial"/>
                <w:sz w:val="20"/>
                <w:szCs w:val="20"/>
                <w:lang w:eastAsia="zh-CN"/>
              </w:rPr>
            </w:pPr>
          </w:p>
        </w:tc>
        <w:tc>
          <w:tcPr>
            <w:tcW w:w="992" w:type="dxa"/>
            <w:tcMar>
              <w:left w:w="43" w:type="dxa"/>
              <w:right w:w="43" w:type="dxa"/>
            </w:tcMar>
            <w:vAlign w:val="center"/>
          </w:tcPr>
          <w:p w14:paraId="023C1528" w14:textId="77777777" w:rsidR="002C6BF9" w:rsidRPr="00CA7DFB" w:rsidRDefault="002C6BF9" w:rsidP="00B00F37">
            <w:pPr>
              <w:jc w:val="center"/>
              <w:rPr>
                <w:rFonts w:ascii="Arial" w:hAnsi="Arial" w:cs="Arial"/>
                <w:sz w:val="20"/>
                <w:szCs w:val="20"/>
                <w:lang w:eastAsia="zh-CN"/>
              </w:rPr>
            </w:pPr>
          </w:p>
        </w:tc>
        <w:tc>
          <w:tcPr>
            <w:tcW w:w="252" w:type="dxa"/>
            <w:tcMar>
              <w:left w:w="43" w:type="dxa"/>
              <w:right w:w="43" w:type="dxa"/>
            </w:tcMar>
          </w:tcPr>
          <w:p w14:paraId="5604485E"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7D5917C3"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5DF18DF9" w14:textId="77777777" w:rsidR="002C6BF9" w:rsidRPr="00CA7DFB" w:rsidRDefault="002C6BF9" w:rsidP="00B00F37">
            <w:pPr>
              <w:jc w:val="center"/>
              <w:rPr>
                <w:rFonts w:ascii="Arial" w:hAnsi="Arial" w:cs="Arial"/>
                <w:sz w:val="20"/>
                <w:szCs w:val="20"/>
                <w:lang w:eastAsia="zh-CN"/>
              </w:rPr>
            </w:pPr>
          </w:p>
        </w:tc>
        <w:tc>
          <w:tcPr>
            <w:tcW w:w="993" w:type="dxa"/>
            <w:tcMar>
              <w:left w:w="43" w:type="dxa"/>
              <w:right w:w="43" w:type="dxa"/>
            </w:tcMar>
            <w:vAlign w:val="center"/>
          </w:tcPr>
          <w:p w14:paraId="16E0664C" w14:textId="77777777" w:rsidR="002C6BF9" w:rsidRPr="00CA7DFB" w:rsidRDefault="002C6BF9" w:rsidP="00B00F37">
            <w:pPr>
              <w:jc w:val="center"/>
              <w:rPr>
                <w:rFonts w:ascii="Arial" w:hAnsi="Arial" w:cs="Arial"/>
                <w:sz w:val="20"/>
                <w:szCs w:val="20"/>
                <w:lang w:eastAsia="zh-CN"/>
              </w:rPr>
            </w:pPr>
          </w:p>
        </w:tc>
        <w:tc>
          <w:tcPr>
            <w:tcW w:w="788" w:type="dxa"/>
            <w:tcMar>
              <w:left w:w="43" w:type="dxa"/>
              <w:right w:w="43" w:type="dxa"/>
            </w:tcMar>
            <w:vAlign w:val="center"/>
          </w:tcPr>
          <w:p w14:paraId="39C1271C" w14:textId="77777777" w:rsidR="002C6BF9" w:rsidRPr="00CA7DFB" w:rsidRDefault="002C6BF9" w:rsidP="00B00F37">
            <w:pPr>
              <w:jc w:val="center"/>
              <w:rPr>
                <w:rFonts w:ascii="Arial" w:hAnsi="Arial" w:cs="Arial"/>
                <w:sz w:val="20"/>
                <w:szCs w:val="20"/>
                <w:lang w:eastAsia="zh-CN"/>
              </w:rPr>
            </w:pPr>
          </w:p>
        </w:tc>
        <w:tc>
          <w:tcPr>
            <w:tcW w:w="789" w:type="dxa"/>
            <w:gridSpan w:val="2"/>
            <w:tcMar>
              <w:left w:w="43" w:type="dxa"/>
              <w:right w:w="43" w:type="dxa"/>
            </w:tcMar>
            <w:vAlign w:val="center"/>
          </w:tcPr>
          <w:p w14:paraId="42062B2C" w14:textId="77777777" w:rsidR="002C6BF9" w:rsidRPr="00CA7DFB" w:rsidRDefault="002C6BF9" w:rsidP="00B00F37">
            <w:pPr>
              <w:jc w:val="center"/>
              <w:rPr>
                <w:rFonts w:ascii="Arial" w:hAnsi="Arial" w:cs="Arial"/>
                <w:sz w:val="20"/>
                <w:szCs w:val="20"/>
                <w:lang w:eastAsia="zh-CN"/>
              </w:rPr>
            </w:pPr>
          </w:p>
        </w:tc>
      </w:tr>
      <w:tr w:rsidR="00ED4121" w:rsidRPr="00CA7DFB" w14:paraId="53F5D8C1" w14:textId="77777777" w:rsidTr="00ED4121">
        <w:trPr>
          <w:trHeight w:val="569"/>
          <w:jc w:val="center"/>
        </w:trPr>
        <w:tc>
          <w:tcPr>
            <w:tcW w:w="2444" w:type="dxa"/>
            <w:tcMar>
              <w:left w:w="43" w:type="dxa"/>
              <w:right w:w="43" w:type="dxa"/>
            </w:tcMar>
            <w:vAlign w:val="center"/>
          </w:tcPr>
          <w:p w14:paraId="4E1A9A81" w14:textId="77777777" w:rsidR="002C6BF9" w:rsidRPr="00CA7DFB" w:rsidRDefault="002C6BF9" w:rsidP="00B00F37">
            <w:pPr>
              <w:ind w:left="166"/>
              <w:rPr>
                <w:rFonts w:ascii="Arial" w:hAnsi="Arial" w:cs="Arial"/>
                <w:sz w:val="20"/>
                <w:szCs w:val="20"/>
                <w:lang w:eastAsia="zh-CN"/>
              </w:rPr>
            </w:pPr>
            <w:r w:rsidRPr="00CA7DFB">
              <w:rPr>
                <w:rFonts w:ascii="Arial" w:hAnsi="Arial" w:cs="Arial"/>
                <w:sz w:val="20"/>
                <w:szCs w:val="20"/>
                <w:lang w:eastAsia="zh-CN"/>
              </w:rPr>
              <w:t xml:space="preserve">Universal-nonuniversal </w:t>
            </w:r>
            <w:r w:rsidRPr="00CA7DFB">
              <w:rPr>
                <w:rFonts w:ascii="Arial" w:hAnsi="Arial" w:cs="Arial"/>
                <w:sz w:val="20"/>
                <w:szCs w:val="20"/>
                <w:lang w:eastAsia="zh-CN"/>
              </w:rPr>
              <w:br/>
              <w:t>mindsets</w:t>
            </w:r>
          </w:p>
        </w:tc>
        <w:tc>
          <w:tcPr>
            <w:tcW w:w="683" w:type="dxa"/>
            <w:tcMar>
              <w:left w:w="43" w:type="dxa"/>
              <w:right w:w="43" w:type="dxa"/>
            </w:tcMar>
            <w:vAlign w:val="center"/>
          </w:tcPr>
          <w:p w14:paraId="6DA6269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–.08</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1A2497DA"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(.03)</w:t>
            </w:r>
          </w:p>
        </w:tc>
        <w:tc>
          <w:tcPr>
            <w:tcW w:w="681" w:type="dxa"/>
            <w:tcMar>
              <w:left w:w="43" w:type="dxa"/>
              <w:right w:w="43" w:type="dxa"/>
            </w:tcMar>
            <w:vAlign w:val="center"/>
          </w:tcPr>
          <w:p w14:paraId="08E243D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–.08</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(.03)</w:t>
            </w:r>
          </w:p>
        </w:tc>
        <w:tc>
          <w:tcPr>
            <w:tcW w:w="635" w:type="dxa"/>
            <w:tcMar>
              <w:left w:w="43" w:type="dxa"/>
              <w:right w:w="43" w:type="dxa"/>
            </w:tcMar>
            <w:vAlign w:val="center"/>
          </w:tcPr>
          <w:p w14:paraId="6B523B9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.17 </w:t>
            </w:r>
          </w:p>
          <w:p w14:paraId="4CC4120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(.17)</w:t>
            </w:r>
          </w:p>
        </w:tc>
        <w:tc>
          <w:tcPr>
            <w:tcW w:w="241" w:type="dxa"/>
            <w:tcMar>
              <w:left w:w="43" w:type="dxa"/>
              <w:right w:w="43" w:type="dxa"/>
            </w:tcMar>
            <w:vAlign w:val="center"/>
          </w:tcPr>
          <w:p w14:paraId="18F5579D"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172EE22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–.06</w:t>
            </w:r>
          </w:p>
          <w:p w14:paraId="7CA79E6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(.05)</w:t>
            </w:r>
          </w:p>
        </w:tc>
        <w:tc>
          <w:tcPr>
            <w:tcW w:w="600" w:type="dxa"/>
            <w:tcMar>
              <w:left w:w="43" w:type="dxa"/>
              <w:right w:w="43" w:type="dxa"/>
            </w:tcMar>
            <w:vAlign w:val="center"/>
          </w:tcPr>
          <w:p w14:paraId="4574CF40"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–.11</w:t>
            </w:r>
            <w:r w:rsidRPr="00CA7DFB">
              <w:rPr>
                <w:rFonts w:ascii="Arial" w:hAnsi="Arial" w:cs="Arial"/>
                <w:sz w:val="20"/>
                <w:szCs w:val="20"/>
                <w:vertAlign w:val="superscript"/>
                <w:lang w:eastAsia="zh-CN"/>
              </w:rPr>
              <w:t>*</w:t>
            </w:r>
          </w:p>
          <w:p w14:paraId="2D3FB19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(.05)</w:t>
            </w:r>
          </w:p>
        </w:tc>
        <w:tc>
          <w:tcPr>
            <w:tcW w:w="921" w:type="dxa"/>
            <w:tcMar>
              <w:left w:w="43" w:type="dxa"/>
              <w:right w:w="43" w:type="dxa"/>
            </w:tcMar>
            <w:vAlign w:val="center"/>
          </w:tcPr>
          <w:p w14:paraId="7F8C40B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.80</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429CD24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(.26)</w:t>
            </w:r>
          </w:p>
        </w:tc>
        <w:tc>
          <w:tcPr>
            <w:tcW w:w="236" w:type="dxa"/>
            <w:gridSpan w:val="2"/>
            <w:tcMar>
              <w:left w:w="43" w:type="dxa"/>
              <w:right w:w="43" w:type="dxa"/>
            </w:tcMar>
            <w:vAlign w:val="center"/>
          </w:tcPr>
          <w:p w14:paraId="153ACCA0"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0BC8D4C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–.04</w:t>
            </w:r>
          </w:p>
          <w:p w14:paraId="3297375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(.05)</w:t>
            </w:r>
          </w:p>
        </w:tc>
        <w:tc>
          <w:tcPr>
            <w:tcW w:w="711" w:type="dxa"/>
            <w:tcMar>
              <w:left w:w="43" w:type="dxa"/>
              <w:right w:w="43" w:type="dxa"/>
            </w:tcMar>
            <w:vAlign w:val="center"/>
          </w:tcPr>
          <w:p w14:paraId="6E332A7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–.05</w:t>
            </w:r>
          </w:p>
          <w:p w14:paraId="3BF229D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(.06)</w:t>
            </w:r>
          </w:p>
        </w:tc>
        <w:tc>
          <w:tcPr>
            <w:tcW w:w="992" w:type="dxa"/>
            <w:tcMar>
              <w:left w:w="43" w:type="dxa"/>
              <w:right w:w="43" w:type="dxa"/>
            </w:tcMar>
            <w:vAlign w:val="center"/>
          </w:tcPr>
          <w:p w14:paraId="543B357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1.20</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7E7F8180"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(.29)</w:t>
            </w:r>
          </w:p>
        </w:tc>
        <w:tc>
          <w:tcPr>
            <w:tcW w:w="252" w:type="dxa"/>
            <w:tcMar>
              <w:left w:w="43" w:type="dxa"/>
              <w:right w:w="43" w:type="dxa"/>
            </w:tcMar>
          </w:tcPr>
          <w:p w14:paraId="7C981930"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720B32D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–.35</w:t>
            </w:r>
          </w:p>
          <w:p w14:paraId="32AAF578"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(.69)</w:t>
            </w:r>
          </w:p>
        </w:tc>
        <w:tc>
          <w:tcPr>
            <w:tcW w:w="675" w:type="dxa"/>
            <w:tcMar>
              <w:left w:w="43" w:type="dxa"/>
              <w:right w:w="43" w:type="dxa"/>
            </w:tcMar>
            <w:vAlign w:val="center"/>
          </w:tcPr>
          <w:p w14:paraId="6397C473"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–.73</w:t>
            </w:r>
          </w:p>
          <w:p w14:paraId="5058510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(.78)</w:t>
            </w:r>
          </w:p>
        </w:tc>
        <w:tc>
          <w:tcPr>
            <w:tcW w:w="993" w:type="dxa"/>
            <w:tcMar>
              <w:left w:w="43" w:type="dxa"/>
              <w:right w:w="43" w:type="dxa"/>
            </w:tcMar>
            <w:vAlign w:val="center"/>
          </w:tcPr>
          <w:p w14:paraId="6729974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9.70</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419CF31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(4.17)</w:t>
            </w:r>
          </w:p>
        </w:tc>
        <w:tc>
          <w:tcPr>
            <w:tcW w:w="788" w:type="dxa"/>
            <w:tcMar>
              <w:left w:w="43" w:type="dxa"/>
              <w:right w:w="43" w:type="dxa"/>
            </w:tcMar>
            <w:vAlign w:val="center"/>
          </w:tcPr>
          <w:p w14:paraId="3D271FC3"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.23 </w:t>
            </w:r>
          </w:p>
          <w:p w14:paraId="20FA443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(.41)</w:t>
            </w:r>
          </w:p>
        </w:tc>
        <w:tc>
          <w:tcPr>
            <w:tcW w:w="789" w:type="dxa"/>
            <w:gridSpan w:val="2"/>
            <w:tcMar>
              <w:left w:w="43" w:type="dxa"/>
              <w:right w:w="43" w:type="dxa"/>
            </w:tcMar>
            <w:vAlign w:val="center"/>
          </w:tcPr>
          <w:p w14:paraId="3C18040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–3.77  </w:t>
            </w:r>
          </w:p>
          <w:p w14:paraId="005EE7F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(2.25)</w:t>
            </w:r>
          </w:p>
        </w:tc>
      </w:tr>
      <w:tr w:rsidR="00ED4121" w:rsidRPr="00CA7DFB" w14:paraId="1BB29DCD" w14:textId="77777777" w:rsidTr="00ED4121">
        <w:trPr>
          <w:trHeight w:val="222"/>
          <w:jc w:val="center"/>
        </w:trPr>
        <w:tc>
          <w:tcPr>
            <w:tcW w:w="2444" w:type="dxa"/>
            <w:tcMar>
              <w:left w:w="43" w:type="dxa"/>
              <w:right w:w="43" w:type="dxa"/>
            </w:tcMar>
            <w:vAlign w:val="center"/>
          </w:tcPr>
          <w:p w14:paraId="19893EC8" w14:textId="77777777" w:rsidR="002C6BF9" w:rsidRPr="00CA7DFB" w:rsidRDefault="002C6BF9" w:rsidP="00B00F37">
            <w:pPr>
              <w:rPr>
                <w:rFonts w:ascii="Arial" w:hAnsi="Arial" w:cs="Arial"/>
                <w:i/>
                <w:sz w:val="20"/>
                <w:szCs w:val="20"/>
                <w:lang w:eastAsia="zh-CN"/>
              </w:rPr>
            </w:pPr>
            <w:r w:rsidRPr="00CA7DFB">
              <w:rPr>
                <w:rFonts w:ascii="Arial" w:hAnsi="Arial" w:cs="Arial"/>
                <w:i/>
                <w:sz w:val="20"/>
                <w:szCs w:val="20"/>
                <w:lang w:eastAsia="zh-CN"/>
              </w:rPr>
              <w:t>Control variables:</w:t>
            </w:r>
          </w:p>
        </w:tc>
        <w:tc>
          <w:tcPr>
            <w:tcW w:w="683" w:type="dxa"/>
            <w:tcMar>
              <w:left w:w="43" w:type="dxa"/>
              <w:right w:w="43" w:type="dxa"/>
            </w:tcMar>
            <w:vAlign w:val="center"/>
          </w:tcPr>
          <w:p w14:paraId="413A3847" w14:textId="77777777" w:rsidR="002C6BF9" w:rsidRPr="00CA7DFB" w:rsidRDefault="002C6BF9" w:rsidP="00B00F37">
            <w:pPr>
              <w:jc w:val="center"/>
              <w:rPr>
                <w:rFonts w:ascii="Arial" w:hAnsi="Arial" w:cs="Arial"/>
                <w:sz w:val="20"/>
                <w:szCs w:val="20"/>
                <w:lang w:eastAsia="zh-CN"/>
              </w:rPr>
            </w:pPr>
          </w:p>
        </w:tc>
        <w:tc>
          <w:tcPr>
            <w:tcW w:w="681" w:type="dxa"/>
            <w:tcMar>
              <w:left w:w="43" w:type="dxa"/>
              <w:right w:w="43" w:type="dxa"/>
            </w:tcMar>
            <w:vAlign w:val="center"/>
          </w:tcPr>
          <w:p w14:paraId="718DC96A" w14:textId="77777777" w:rsidR="002C6BF9" w:rsidRPr="00CA7DFB" w:rsidRDefault="002C6BF9" w:rsidP="00B00F37">
            <w:pPr>
              <w:jc w:val="center"/>
              <w:rPr>
                <w:rFonts w:ascii="Arial" w:hAnsi="Arial" w:cs="Arial"/>
                <w:sz w:val="20"/>
                <w:szCs w:val="20"/>
                <w:lang w:eastAsia="zh-CN"/>
              </w:rPr>
            </w:pPr>
          </w:p>
        </w:tc>
        <w:tc>
          <w:tcPr>
            <w:tcW w:w="635" w:type="dxa"/>
            <w:tcMar>
              <w:left w:w="43" w:type="dxa"/>
              <w:right w:w="43" w:type="dxa"/>
            </w:tcMar>
            <w:vAlign w:val="center"/>
          </w:tcPr>
          <w:p w14:paraId="6774EE9A" w14:textId="77777777" w:rsidR="002C6BF9" w:rsidRPr="00CA7DFB" w:rsidRDefault="002C6BF9" w:rsidP="00B00F37">
            <w:pPr>
              <w:jc w:val="center"/>
              <w:rPr>
                <w:rFonts w:ascii="Arial" w:hAnsi="Arial" w:cs="Arial"/>
                <w:sz w:val="20"/>
                <w:szCs w:val="20"/>
                <w:lang w:eastAsia="zh-CN"/>
              </w:rPr>
            </w:pPr>
          </w:p>
        </w:tc>
        <w:tc>
          <w:tcPr>
            <w:tcW w:w="241" w:type="dxa"/>
            <w:tcMar>
              <w:left w:w="43" w:type="dxa"/>
              <w:right w:w="43" w:type="dxa"/>
            </w:tcMar>
            <w:vAlign w:val="center"/>
          </w:tcPr>
          <w:p w14:paraId="0BF276F8"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6FCAC695"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51312EB3" w14:textId="77777777" w:rsidR="002C6BF9" w:rsidRPr="00CA7DFB" w:rsidRDefault="002C6BF9" w:rsidP="00B00F37">
            <w:pPr>
              <w:jc w:val="center"/>
              <w:rPr>
                <w:rFonts w:ascii="Arial" w:hAnsi="Arial" w:cs="Arial"/>
                <w:sz w:val="20"/>
                <w:szCs w:val="20"/>
                <w:lang w:eastAsia="zh-CN"/>
              </w:rPr>
            </w:pPr>
          </w:p>
        </w:tc>
        <w:tc>
          <w:tcPr>
            <w:tcW w:w="921" w:type="dxa"/>
            <w:tcMar>
              <w:left w:w="43" w:type="dxa"/>
              <w:right w:w="43" w:type="dxa"/>
            </w:tcMar>
            <w:vAlign w:val="center"/>
          </w:tcPr>
          <w:p w14:paraId="66D96A82" w14:textId="77777777" w:rsidR="002C6BF9" w:rsidRPr="00CA7DFB" w:rsidRDefault="002C6BF9" w:rsidP="00B00F37">
            <w:pPr>
              <w:jc w:val="center"/>
              <w:rPr>
                <w:rFonts w:ascii="Arial" w:hAnsi="Arial" w:cs="Arial"/>
                <w:sz w:val="20"/>
                <w:szCs w:val="20"/>
                <w:lang w:eastAsia="zh-CN"/>
              </w:rPr>
            </w:pPr>
          </w:p>
        </w:tc>
        <w:tc>
          <w:tcPr>
            <w:tcW w:w="236" w:type="dxa"/>
            <w:gridSpan w:val="2"/>
            <w:tcMar>
              <w:left w:w="43" w:type="dxa"/>
              <w:right w:w="43" w:type="dxa"/>
            </w:tcMar>
            <w:vAlign w:val="center"/>
          </w:tcPr>
          <w:p w14:paraId="3DD7E321"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1E314407"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630B8E9E" w14:textId="77777777" w:rsidR="002C6BF9" w:rsidRPr="00CA7DFB" w:rsidRDefault="002C6BF9" w:rsidP="00B00F37">
            <w:pPr>
              <w:jc w:val="center"/>
              <w:rPr>
                <w:rFonts w:ascii="Arial" w:hAnsi="Arial" w:cs="Arial"/>
                <w:sz w:val="20"/>
                <w:szCs w:val="20"/>
                <w:lang w:eastAsia="zh-CN"/>
              </w:rPr>
            </w:pPr>
          </w:p>
        </w:tc>
        <w:tc>
          <w:tcPr>
            <w:tcW w:w="992" w:type="dxa"/>
            <w:tcMar>
              <w:left w:w="43" w:type="dxa"/>
              <w:right w:w="43" w:type="dxa"/>
            </w:tcMar>
            <w:vAlign w:val="center"/>
          </w:tcPr>
          <w:p w14:paraId="4D6B2794" w14:textId="77777777" w:rsidR="002C6BF9" w:rsidRPr="00CA7DFB" w:rsidRDefault="002C6BF9" w:rsidP="00B00F37">
            <w:pPr>
              <w:jc w:val="center"/>
              <w:rPr>
                <w:rFonts w:ascii="Arial" w:hAnsi="Arial" w:cs="Arial"/>
                <w:sz w:val="20"/>
                <w:szCs w:val="20"/>
                <w:lang w:eastAsia="zh-CN"/>
              </w:rPr>
            </w:pPr>
          </w:p>
        </w:tc>
        <w:tc>
          <w:tcPr>
            <w:tcW w:w="252" w:type="dxa"/>
            <w:tcMar>
              <w:left w:w="43" w:type="dxa"/>
              <w:right w:w="43" w:type="dxa"/>
            </w:tcMar>
          </w:tcPr>
          <w:p w14:paraId="22DA2CFD"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26FC9FAF"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4486B1C6" w14:textId="77777777" w:rsidR="002C6BF9" w:rsidRPr="00CA7DFB" w:rsidRDefault="002C6BF9" w:rsidP="00B00F37">
            <w:pPr>
              <w:jc w:val="center"/>
              <w:rPr>
                <w:rFonts w:ascii="Arial" w:hAnsi="Arial" w:cs="Arial"/>
                <w:sz w:val="20"/>
                <w:szCs w:val="20"/>
                <w:lang w:eastAsia="zh-CN"/>
              </w:rPr>
            </w:pPr>
          </w:p>
        </w:tc>
        <w:tc>
          <w:tcPr>
            <w:tcW w:w="993" w:type="dxa"/>
            <w:tcMar>
              <w:left w:w="43" w:type="dxa"/>
              <w:right w:w="43" w:type="dxa"/>
            </w:tcMar>
            <w:vAlign w:val="center"/>
          </w:tcPr>
          <w:p w14:paraId="7E5ED16B" w14:textId="77777777" w:rsidR="002C6BF9" w:rsidRPr="00CA7DFB" w:rsidRDefault="002C6BF9" w:rsidP="00B00F37">
            <w:pPr>
              <w:jc w:val="center"/>
              <w:rPr>
                <w:rFonts w:ascii="Arial" w:hAnsi="Arial" w:cs="Arial"/>
                <w:sz w:val="20"/>
                <w:szCs w:val="20"/>
                <w:lang w:eastAsia="zh-CN"/>
              </w:rPr>
            </w:pPr>
          </w:p>
        </w:tc>
        <w:tc>
          <w:tcPr>
            <w:tcW w:w="788" w:type="dxa"/>
            <w:tcMar>
              <w:left w:w="43" w:type="dxa"/>
              <w:right w:w="43" w:type="dxa"/>
            </w:tcMar>
            <w:vAlign w:val="center"/>
          </w:tcPr>
          <w:p w14:paraId="1694E392" w14:textId="77777777" w:rsidR="002C6BF9" w:rsidRPr="00CA7DFB" w:rsidRDefault="002C6BF9" w:rsidP="00B00F37">
            <w:pPr>
              <w:jc w:val="center"/>
              <w:rPr>
                <w:rFonts w:ascii="Arial" w:hAnsi="Arial" w:cs="Arial"/>
                <w:sz w:val="20"/>
                <w:szCs w:val="20"/>
                <w:lang w:eastAsia="zh-CN"/>
              </w:rPr>
            </w:pPr>
          </w:p>
        </w:tc>
        <w:tc>
          <w:tcPr>
            <w:tcW w:w="789" w:type="dxa"/>
            <w:gridSpan w:val="2"/>
            <w:tcMar>
              <w:left w:w="43" w:type="dxa"/>
              <w:right w:w="43" w:type="dxa"/>
            </w:tcMar>
            <w:vAlign w:val="center"/>
          </w:tcPr>
          <w:p w14:paraId="68EB0884" w14:textId="77777777" w:rsidR="002C6BF9" w:rsidRPr="00CA7DFB" w:rsidRDefault="002C6BF9" w:rsidP="00B00F37">
            <w:pPr>
              <w:jc w:val="center"/>
              <w:rPr>
                <w:rFonts w:ascii="Arial" w:hAnsi="Arial" w:cs="Arial"/>
                <w:sz w:val="20"/>
                <w:szCs w:val="20"/>
                <w:lang w:eastAsia="zh-CN"/>
              </w:rPr>
            </w:pPr>
          </w:p>
        </w:tc>
      </w:tr>
      <w:tr w:rsidR="00ED4121" w:rsidRPr="00CA7DFB" w14:paraId="3AB4FD2B" w14:textId="77777777" w:rsidTr="00ED4121">
        <w:trPr>
          <w:trHeight w:val="569"/>
          <w:jc w:val="center"/>
        </w:trPr>
        <w:tc>
          <w:tcPr>
            <w:tcW w:w="2444" w:type="dxa"/>
            <w:tcMar>
              <w:left w:w="43" w:type="dxa"/>
              <w:right w:w="43" w:type="dxa"/>
            </w:tcMar>
            <w:vAlign w:val="center"/>
          </w:tcPr>
          <w:p w14:paraId="2E5C7FE4" w14:textId="77777777" w:rsidR="002C6BF9" w:rsidRPr="00CA7DFB" w:rsidRDefault="002C6BF9" w:rsidP="00B00F37">
            <w:pPr>
              <w:ind w:left="122"/>
              <w:rPr>
                <w:rFonts w:ascii="Arial" w:hAnsi="Arial" w:cs="Arial"/>
                <w:sz w:val="20"/>
                <w:szCs w:val="20"/>
                <w:lang w:eastAsia="zh-CN"/>
              </w:rPr>
            </w:pPr>
            <w:r w:rsidRPr="00CA7DFB">
              <w:rPr>
                <w:rFonts w:ascii="Arial" w:hAnsi="Arial" w:cs="Arial"/>
                <w:sz w:val="20"/>
                <w:szCs w:val="20"/>
                <w:lang w:eastAsia="zh-CN"/>
              </w:rPr>
              <w:t>Gender</w:t>
            </w:r>
          </w:p>
        </w:tc>
        <w:tc>
          <w:tcPr>
            <w:tcW w:w="683" w:type="dxa"/>
            <w:tcMar>
              <w:left w:w="43" w:type="dxa"/>
              <w:right w:w="43" w:type="dxa"/>
            </w:tcMar>
            <w:vAlign w:val="center"/>
          </w:tcPr>
          <w:p w14:paraId="2DA30D12" w14:textId="77777777" w:rsidR="002C6BF9" w:rsidRPr="00CA7DFB" w:rsidRDefault="002C6BF9" w:rsidP="00B00F37">
            <w:pPr>
              <w:jc w:val="center"/>
              <w:rPr>
                <w:rFonts w:ascii="Arial" w:hAnsi="Arial" w:cs="Arial"/>
                <w:sz w:val="20"/>
                <w:szCs w:val="20"/>
                <w:lang w:eastAsia="zh-CN"/>
              </w:rPr>
            </w:pPr>
          </w:p>
        </w:tc>
        <w:tc>
          <w:tcPr>
            <w:tcW w:w="681" w:type="dxa"/>
            <w:tcMar>
              <w:left w:w="43" w:type="dxa"/>
              <w:right w:w="43" w:type="dxa"/>
            </w:tcMar>
            <w:vAlign w:val="center"/>
          </w:tcPr>
          <w:p w14:paraId="63392AB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.03 </w:t>
            </w:r>
          </w:p>
          <w:p w14:paraId="232819F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(.06)</w:t>
            </w:r>
          </w:p>
        </w:tc>
        <w:tc>
          <w:tcPr>
            <w:tcW w:w="635" w:type="dxa"/>
            <w:tcMar>
              <w:left w:w="43" w:type="dxa"/>
              <w:right w:w="43" w:type="dxa"/>
            </w:tcMar>
            <w:vAlign w:val="center"/>
          </w:tcPr>
          <w:p w14:paraId="547861F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.04 </w:t>
            </w:r>
          </w:p>
          <w:p w14:paraId="2952D650"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(.06)</w:t>
            </w:r>
          </w:p>
        </w:tc>
        <w:tc>
          <w:tcPr>
            <w:tcW w:w="241" w:type="dxa"/>
            <w:tcMar>
              <w:left w:w="43" w:type="dxa"/>
              <w:right w:w="43" w:type="dxa"/>
            </w:tcMar>
            <w:vAlign w:val="center"/>
          </w:tcPr>
          <w:p w14:paraId="69F47A86"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630D611C"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135367BC"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–.16</w:t>
            </w:r>
          </w:p>
          <w:p w14:paraId="01BF54BE"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(.10)</w:t>
            </w:r>
          </w:p>
        </w:tc>
        <w:tc>
          <w:tcPr>
            <w:tcW w:w="921" w:type="dxa"/>
            <w:tcMar>
              <w:left w:w="43" w:type="dxa"/>
              <w:right w:w="43" w:type="dxa"/>
            </w:tcMar>
            <w:vAlign w:val="center"/>
          </w:tcPr>
          <w:p w14:paraId="2422AE6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–.15 </w:t>
            </w:r>
          </w:p>
          <w:p w14:paraId="618973C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(.09)</w:t>
            </w:r>
          </w:p>
        </w:tc>
        <w:tc>
          <w:tcPr>
            <w:tcW w:w="236" w:type="dxa"/>
            <w:gridSpan w:val="2"/>
            <w:tcMar>
              <w:left w:w="43" w:type="dxa"/>
              <w:right w:w="43" w:type="dxa"/>
            </w:tcMar>
            <w:vAlign w:val="center"/>
          </w:tcPr>
          <w:p w14:paraId="712C2370"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455860B8"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6A83555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–.01</w:t>
            </w:r>
          </w:p>
          <w:p w14:paraId="4B6F183E"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(.11)</w:t>
            </w:r>
          </w:p>
        </w:tc>
        <w:tc>
          <w:tcPr>
            <w:tcW w:w="992" w:type="dxa"/>
            <w:tcMar>
              <w:left w:w="43" w:type="dxa"/>
              <w:right w:w="43" w:type="dxa"/>
            </w:tcMar>
            <w:vAlign w:val="center"/>
          </w:tcPr>
          <w:p w14:paraId="0001F09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.01 </w:t>
            </w:r>
          </w:p>
          <w:p w14:paraId="6577CA8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(.10)</w:t>
            </w:r>
          </w:p>
        </w:tc>
        <w:tc>
          <w:tcPr>
            <w:tcW w:w="252" w:type="dxa"/>
            <w:tcMar>
              <w:left w:w="43" w:type="dxa"/>
              <w:right w:w="43" w:type="dxa"/>
            </w:tcMar>
          </w:tcPr>
          <w:p w14:paraId="3FA1E960"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4182D607" w14:textId="77777777" w:rsidR="002C6BF9" w:rsidRPr="00CA7DFB" w:rsidRDefault="002C6BF9" w:rsidP="00B00F37">
            <w:pPr>
              <w:jc w:val="center"/>
              <w:rPr>
                <w:rFonts w:ascii="Arial" w:hAnsi="Arial" w:cs="Arial"/>
                <w:sz w:val="20"/>
                <w:szCs w:val="20"/>
                <w:lang w:eastAsia="zh-CN"/>
              </w:rPr>
            </w:pPr>
          </w:p>
          <w:p w14:paraId="53598F54"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2DDC599E"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.33</w:t>
            </w:r>
          </w:p>
          <w:p w14:paraId="7966BC8A"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(1.48)</w:t>
            </w:r>
          </w:p>
        </w:tc>
        <w:tc>
          <w:tcPr>
            <w:tcW w:w="993" w:type="dxa"/>
            <w:tcMar>
              <w:left w:w="43" w:type="dxa"/>
              <w:right w:w="43" w:type="dxa"/>
            </w:tcMar>
            <w:vAlign w:val="center"/>
          </w:tcPr>
          <w:p w14:paraId="755BF88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.50 </w:t>
            </w:r>
          </w:p>
          <w:p w14:paraId="645A8A1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(1.46)</w:t>
            </w:r>
          </w:p>
        </w:tc>
        <w:tc>
          <w:tcPr>
            <w:tcW w:w="788" w:type="dxa"/>
            <w:tcMar>
              <w:left w:w="43" w:type="dxa"/>
              <w:right w:w="43" w:type="dxa"/>
            </w:tcMar>
            <w:vAlign w:val="center"/>
          </w:tcPr>
          <w:p w14:paraId="00708AF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.26   </w:t>
            </w:r>
          </w:p>
          <w:p w14:paraId="7890142C"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(.77)</w:t>
            </w:r>
          </w:p>
        </w:tc>
        <w:tc>
          <w:tcPr>
            <w:tcW w:w="789" w:type="dxa"/>
            <w:gridSpan w:val="2"/>
            <w:tcMar>
              <w:left w:w="43" w:type="dxa"/>
              <w:right w:w="43" w:type="dxa"/>
            </w:tcMar>
            <w:vAlign w:val="center"/>
          </w:tcPr>
          <w:p w14:paraId="4A62D22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.28 </w:t>
            </w:r>
          </w:p>
          <w:p w14:paraId="4C24CC0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(.75)</w:t>
            </w:r>
          </w:p>
        </w:tc>
      </w:tr>
      <w:tr w:rsidR="00ED4121" w:rsidRPr="00CA7DFB" w14:paraId="4ECB6B4F" w14:textId="77777777" w:rsidTr="00ED4121">
        <w:trPr>
          <w:trHeight w:val="569"/>
          <w:jc w:val="center"/>
        </w:trPr>
        <w:tc>
          <w:tcPr>
            <w:tcW w:w="2444" w:type="dxa"/>
            <w:tcMar>
              <w:left w:w="43" w:type="dxa"/>
              <w:right w:w="43" w:type="dxa"/>
            </w:tcMar>
            <w:vAlign w:val="center"/>
          </w:tcPr>
          <w:p w14:paraId="4C612A6B" w14:textId="77777777" w:rsidR="002C6BF9" w:rsidRPr="00CA7DFB" w:rsidRDefault="002C6BF9" w:rsidP="00B00F37">
            <w:pPr>
              <w:ind w:left="122"/>
              <w:rPr>
                <w:rFonts w:ascii="Arial" w:hAnsi="Arial" w:cs="Arial"/>
                <w:sz w:val="20"/>
                <w:szCs w:val="20"/>
                <w:lang w:eastAsia="zh-CN"/>
              </w:rPr>
            </w:pPr>
            <w:r w:rsidRPr="00CA7DFB">
              <w:rPr>
                <w:rFonts w:ascii="Arial" w:hAnsi="Arial" w:cs="Arial"/>
                <w:sz w:val="20"/>
                <w:szCs w:val="20"/>
                <w:lang w:eastAsia="zh-CN"/>
              </w:rPr>
              <w:t xml:space="preserve">Fixed-growth </w:t>
            </w:r>
            <w:r w:rsidRPr="00CA7DFB">
              <w:rPr>
                <w:rFonts w:ascii="Arial" w:hAnsi="Arial" w:cs="Arial"/>
                <w:sz w:val="20"/>
                <w:szCs w:val="20"/>
                <w:lang w:eastAsia="zh-CN"/>
              </w:rPr>
              <w:br/>
              <w:t>mindsets</w:t>
            </w:r>
          </w:p>
        </w:tc>
        <w:tc>
          <w:tcPr>
            <w:tcW w:w="683" w:type="dxa"/>
            <w:tcMar>
              <w:left w:w="43" w:type="dxa"/>
              <w:right w:w="43" w:type="dxa"/>
            </w:tcMar>
            <w:vAlign w:val="center"/>
          </w:tcPr>
          <w:p w14:paraId="46A535DE" w14:textId="77777777" w:rsidR="002C6BF9" w:rsidRPr="00CA7DFB" w:rsidRDefault="002C6BF9" w:rsidP="00B00F37">
            <w:pPr>
              <w:jc w:val="center"/>
              <w:rPr>
                <w:rFonts w:ascii="Arial" w:hAnsi="Arial" w:cs="Arial"/>
                <w:sz w:val="20"/>
                <w:szCs w:val="20"/>
                <w:lang w:eastAsia="zh-CN"/>
              </w:rPr>
            </w:pPr>
          </w:p>
          <w:p w14:paraId="4B106E2C" w14:textId="77777777" w:rsidR="002C6BF9" w:rsidRPr="00CA7DFB" w:rsidRDefault="002C6BF9" w:rsidP="00B00F37">
            <w:pPr>
              <w:jc w:val="center"/>
              <w:rPr>
                <w:rFonts w:ascii="Arial" w:hAnsi="Arial" w:cs="Arial"/>
                <w:sz w:val="20"/>
                <w:szCs w:val="20"/>
                <w:lang w:eastAsia="zh-CN"/>
              </w:rPr>
            </w:pPr>
          </w:p>
        </w:tc>
        <w:tc>
          <w:tcPr>
            <w:tcW w:w="681" w:type="dxa"/>
            <w:tcMar>
              <w:left w:w="43" w:type="dxa"/>
              <w:right w:w="43" w:type="dxa"/>
            </w:tcMar>
            <w:vAlign w:val="center"/>
          </w:tcPr>
          <w:p w14:paraId="505F76BC"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.01 </w:t>
            </w:r>
          </w:p>
          <w:p w14:paraId="795AE19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(.02)</w:t>
            </w:r>
          </w:p>
        </w:tc>
        <w:tc>
          <w:tcPr>
            <w:tcW w:w="635" w:type="dxa"/>
            <w:tcMar>
              <w:left w:w="43" w:type="dxa"/>
              <w:right w:w="43" w:type="dxa"/>
            </w:tcMar>
            <w:vAlign w:val="center"/>
          </w:tcPr>
          <w:p w14:paraId="2E8D28C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.00 </w:t>
            </w:r>
          </w:p>
          <w:p w14:paraId="7862731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(.02)</w:t>
            </w:r>
          </w:p>
        </w:tc>
        <w:tc>
          <w:tcPr>
            <w:tcW w:w="241" w:type="dxa"/>
            <w:tcMar>
              <w:left w:w="43" w:type="dxa"/>
              <w:right w:w="43" w:type="dxa"/>
            </w:tcMar>
            <w:vAlign w:val="center"/>
          </w:tcPr>
          <w:p w14:paraId="73E56163"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41D609E0"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4B45BA6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.06</w:t>
            </w:r>
          </w:p>
          <w:p w14:paraId="4D0CEE10"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(.04)</w:t>
            </w:r>
          </w:p>
        </w:tc>
        <w:tc>
          <w:tcPr>
            <w:tcW w:w="921" w:type="dxa"/>
            <w:tcMar>
              <w:left w:w="43" w:type="dxa"/>
              <w:right w:w="43" w:type="dxa"/>
            </w:tcMar>
            <w:vAlign w:val="center"/>
          </w:tcPr>
          <w:p w14:paraId="0415C43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.05 </w:t>
            </w:r>
          </w:p>
          <w:p w14:paraId="52144040" w14:textId="77777777" w:rsidR="002C6BF9" w:rsidRPr="00CA7DFB" w:rsidRDefault="002C6BF9" w:rsidP="00B00F37">
            <w:pPr>
              <w:jc w:val="center"/>
              <w:rPr>
                <w:rFonts w:ascii="Arial" w:hAnsi="Arial" w:cs="Arial"/>
                <w:sz w:val="20"/>
                <w:szCs w:val="20"/>
                <w:vertAlign w:val="superscript"/>
                <w:lang w:eastAsia="zh-CN"/>
              </w:rPr>
            </w:pPr>
            <w:r w:rsidRPr="00CA7DFB">
              <w:rPr>
                <w:rFonts w:ascii="Arial" w:hAnsi="Arial" w:cs="Arial"/>
                <w:sz w:val="20"/>
                <w:szCs w:val="20"/>
                <w:lang w:eastAsia="zh-CN"/>
              </w:rPr>
              <w:t>(.04)</w:t>
            </w:r>
          </w:p>
        </w:tc>
        <w:tc>
          <w:tcPr>
            <w:tcW w:w="236" w:type="dxa"/>
            <w:gridSpan w:val="2"/>
            <w:tcMar>
              <w:left w:w="43" w:type="dxa"/>
              <w:right w:w="43" w:type="dxa"/>
            </w:tcMar>
            <w:vAlign w:val="center"/>
          </w:tcPr>
          <w:p w14:paraId="6DF1B6C8"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6CFE0732" w14:textId="77777777" w:rsidR="002C6BF9" w:rsidRPr="00CA7DFB" w:rsidRDefault="002C6BF9" w:rsidP="00B00F37">
            <w:pPr>
              <w:jc w:val="center"/>
              <w:rPr>
                <w:rFonts w:ascii="Arial" w:hAnsi="Arial" w:cs="Arial"/>
                <w:sz w:val="20"/>
                <w:szCs w:val="20"/>
                <w:lang w:eastAsia="zh-CN"/>
              </w:rPr>
            </w:pPr>
          </w:p>
          <w:p w14:paraId="686702C5"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52E2384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.01</w:t>
            </w:r>
          </w:p>
          <w:p w14:paraId="4B95C72C"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(.04)</w:t>
            </w:r>
          </w:p>
        </w:tc>
        <w:tc>
          <w:tcPr>
            <w:tcW w:w="992" w:type="dxa"/>
            <w:tcMar>
              <w:left w:w="43" w:type="dxa"/>
              <w:right w:w="43" w:type="dxa"/>
            </w:tcMar>
            <w:vAlign w:val="center"/>
          </w:tcPr>
          <w:p w14:paraId="4C06B27C"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.01 </w:t>
            </w:r>
          </w:p>
          <w:p w14:paraId="37FA0E2C"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(.04)</w:t>
            </w:r>
          </w:p>
        </w:tc>
        <w:tc>
          <w:tcPr>
            <w:tcW w:w="252" w:type="dxa"/>
            <w:tcMar>
              <w:left w:w="43" w:type="dxa"/>
              <w:right w:w="43" w:type="dxa"/>
            </w:tcMar>
          </w:tcPr>
          <w:p w14:paraId="0EFE80A2"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549987BD"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20F9430A" w14:textId="77777777" w:rsidR="002C6BF9" w:rsidRPr="00CA7DFB" w:rsidRDefault="002C6BF9" w:rsidP="00B00F37">
            <w:pPr>
              <w:jc w:val="center"/>
              <w:rPr>
                <w:rFonts w:ascii="Arial" w:hAnsi="Arial" w:cs="Arial"/>
                <w:sz w:val="20"/>
                <w:szCs w:val="20"/>
                <w:vertAlign w:val="superscript"/>
                <w:lang w:eastAsia="zh-CN"/>
              </w:rPr>
            </w:pPr>
            <w:r w:rsidRPr="00CA7DFB">
              <w:rPr>
                <w:rFonts w:ascii="Arial" w:hAnsi="Arial" w:cs="Arial"/>
                <w:sz w:val="20"/>
                <w:szCs w:val="20"/>
                <w:lang w:eastAsia="zh-CN"/>
              </w:rPr>
              <w:t>.63</w:t>
            </w:r>
          </w:p>
          <w:p w14:paraId="158DA74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(.58)</w:t>
            </w:r>
          </w:p>
        </w:tc>
        <w:tc>
          <w:tcPr>
            <w:tcW w:w="993" w:type="dxa"/>
            <w:tcMar>
              <w:left w:w="43" w:type="dxa"/>
              <w:right w:w="43" w:type="dxa"/>
            </w:tcMar>
            <w:vAlign w:val="center"/>
          </w:tcPr>
          <w:p w14:paraId="76565388"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.58 </w:t>
            </w:r>
          </w:p>
          <w:p w14:paraId="68CF9053"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(.57)</w:t>
            </w:r>
          </w:p>
        </w:tc>
        <w:tc>
          <w:tcPr>
            <w:tcW w:w="788" w:type="dxa"/>
            <w:tcMar>
              <w:left w:w="43" w:type="dxa"/>
              <w:right w:w="43" w:type="dxa"/>
            </w:tcMar>
            <w:vAlign w:val="center"/>
          </w:tcPr>
          <w:p w14:paraId="7DE0AD2B" w14:textId="77777777" w:rsidR="002C6BF9" w:rsidRPr="00CA7DFB" w:rsidRDefault="002C6BF9" w:rsidP="00B00F37">
            <w:pPr>
              <w:jc w:val="center"/>
              <w:rPr>
                <w:rFonts w:ascii="Arial" w:hAnsi="Arial" w:cs="Arial"/>
                <w:sz w:val="20"/>
                <w:szCs w:val="20"/>
                <w:vertAlign w:val="superscript"/>
                <w:lang w:eastAsia="zh-CN"/>
              </w:rPr>
            </w:pPr>
            <w:r w:rsidRPr="00CA7DFB">
              <w:rPr>
                <w:rFonts w:ascii="Arial" w:hAnsi="Arial" w:cs="Arial"/>
                <w:sz w:val="20"/>
                <w:szCs w:val="20"/>
                <w:lang w:eastAsia="zh-CN"/>
              </w:rPr>
              <w:t>.45</w:t>
            </w:r>
            <w:r w:rsidRPr="00CA7DFB">
              <w:rPr>
                <w:rFonts w:ascii="Arial" w:hAnsi="Arial" w:cs="Arial"/>
                <w:sz w:val="20"/>
                <w:szCs w:val="20"/>
                <w:vertAlign w:val="superscript"/>
                <w:lang w:eastAsia="zh-CN"/>
              </w:rPr>
              <w:t xml:space="preserve"> </w:t>
            </w:r>
          </w:p>
          <w:p w14:paraId="2F6055D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(.30)</w:t>
            </w:r>
          </w:p>
        </w:tc>
        <w:tc>
          <w:tcPr>
            <w:tcW w:w="789" w:type="dxa"/>
            <w:gridSpan w:val="2"/>
            <w:tcMar>
              <w:left w:w="43" w:type="dxa"/>
              <w:right w:w="43" w:type="dxa"/>
            </w:tcMar>
            <w:vAlign w:val="center"/>
          </w:tcPr>
          <w:p w14:paraId="1DC9DF7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.48 </w:t>
            </w:r>
          </w:p>
          <w:p w14:paraId="648EA13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(.30)</w:t>
            </w:r>
          </w:p>
        </w:tc>
      </w:tr>
      <w:tr w:rsidR="00ED4121" w:rsidRPr="00CA7DFB" w14:paraId="69202607" w14:textId="77777777" w:rsidTr="00ED4121">
        <w:trPr>
          <w:trHeight w:val="277"/>
          <w:jc w:val="center"/>
        </w:trPr>
        <w:tc>
          <w:tcPr>
            <w:tcW w:w="3808" w:type="dxa"/>
            <w:gridSpan w:val="3"/>
            <w:tcMar>
              <w:left w:w="43" w:type="dxa"/>
              <w:right w:w="43" w:type="dxa"/>
            </w:tcMar>
            <w:vAlign w:val="center"/>
          </w:tcPr>
          <w:p w14:paraId="6CE0959B" w14:textId="77777777" w:rsidR="002C6BF9" w:rsidRPr="00CA7DFB" w:rsidRDefault="002C6BF9" w:rsidP="00B00F37">
            <w:pPr>
              <w:rPr>
                <w:rFonts w:ascii="Arial" w:hAnsi="Arial" w:cs="Arial"/>
                <w:i/>
                <w:sz w:val="20"/>
                <w:szCs w:val="20"/>
                <w:lang w:eastAsia="zh-CN"/>
              </w:rPr>
            </w:pPr>
            <w:r w:rsidRPr="00CA7DFB">
              <w:rPr>
                <w:rFonts w:ascii="Arial" w:hAnsi="Arial" w:cs="Arial"/>
                <w:i/>
                <w:sz w:val="20"/>
                <w:szCs w:val="20"/>
                <w:lang w:eastAsia="zh-CN"/>
              </w:rPr>
              <w:t>Moderator and interaction:</w:t>
            </w:r>
          </w:p>
        </w:tc>
        <w:tc>
          <w:tcPr>
            <w:tcW w:w="635" w:type="dxa"/>
            <w:tcMar>
              <w:left w:w="43" w:type="dxa"/>
              <w:right w:w="43" w:type="dxa"/>
            </w:tcMar>
            <w:vAlign w:val="center"/>
          </w:tcPr>
          <w:p w14:paraId="7ED84853" w14:textId="77777777" w:rsidR="002C6BF9" w:rsidRPr="00CA7DFB" w:rsidRDefault="002C6BF9" w:rsidP="00B00F37">
            <w:pPr>
              <w:jc w:val="center"/>
              <w:rPr>
                <w:rFonts w:ascii="Arial" w:hAnsi="Arial" w:cs="Arial"/>
                <w:sz w:val="20"/>
                <w:szCs w:val="20"/>
                <w:lang w:eastAsia="zh-CN"/>
              </w:rPr>
            </w:pPr>
          </w:p>
        </w:tc>
        <w:tc>
          <w:tcPr>
            <w:tcW w:w="241" w:type="dxa"/>
            <w:tcMar>
              <w:left w:w="43" w:type="dxa"/>
              <w:right w:w="43" w:type="dxa"/>
            </w:tcMar>
            <w:vAlign w:val="center"/>
          </w:tcPr>
          <w:p w14:paraId="4A5BA372"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389A19AA"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0AD77304" w14:textId="77777777" w:rsidR="002C6BF9" w:rsidRPr="00CA7DFB" w:rsidRDefault="002C6BF9" w:rsidP="00B00F37">
            <w:pPr>
              <w:jc w:val="center"/>
              <w:rPr>
                <w:rFonts w:ascii="Arial" w:hAnsi="Arial" w:cs="Arial"/>
                <w:sz w:val="20"/>
                <w:szCs w:val="20"/>
                <w:lang w:eastAsia="zh-CN"/>
              </w:rPr>
            </w:pPr>
          </w:p>
        </w:tc>
        <w:tc>
          <w:tcPr>
            <w:tcW w:w="921" w:type="dxa"/>
            <w:tcMar>
              <w:left w:w="43" w:type="dxa"/>
              <w:right w:w="43" w:type="dxa"/>
            </w:tcMar>
            <w:vAlign w:val="center"/>
          </w:tcPr>
          <w:p w14:paraId="06641548" w14:textId="77777777" w:rsidR="002C6BF9" w:rsidRPr="00CA7DFB" w:rsidRDefault="002C6BF9" w:rsidP="00B00F37">
            <w:pPr>
              <w:jc w:val="center"/>
              <w:rPr>
                <w:rFonts w:ascii="Arial" w:hAnsi="Arial" w:cs="Arial"/>
                <w:sz w:val="20"/>
                <w:szCs w:val="20"/>
                <w:lang w:eastAsia="zh-CN"/>
              </w:rPr>
            </w:pPr>
          </w:p>
        </w:tc>
        <w:tc>
          <w:tcPr>
            <w:tcW w:w="236" w:type="dxa"/>
            <w:gridSpan w:val="2"/>
            <w:tcMar>
              <w:left w:w="43" w:type="dxa"/>
              <w:right w:w="43" w:type="dxa"/>
            </w:tcMar>
            <w:vAlign w:val="center"/>
          </w:tcPr>
          <w:p w14:paraId="489120CE"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02A45AC7"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763B32E5" w14:textId="77777777" w:rsidR="002C6BF9" w:rsidRPr="00CA7DFB" w:rsidRDefault="002C6BF9" w:rsidP="00B00F37">
            <w:pPr>
              <w:jc w:val="center"/>
              <w:rPr>
                <w:rFonts w:ascii="Arial" w:hAnsi="Arial" w:cs="Arial"/>
                <w:sz w:val="20"/>
                <w:szCs w:val="20"/>
                <w:lang w:eastAsia="zh-CN"/>
              </w:rPr>
            </w:pPr>
          </w:p>
        </w:tc>
        <w:tc>
          <w:tcPr>
            <w:tcW w:w="992" w:type="dxa"/>
            <w:tcMar>
              <w:left w:w="43" w:type="dxa"/>
              <w:right w:w="43" w:type="dxa"/>
            </w:tcMar>
            <w:vAlign w:val="center"/>
          </w:tcPr>
          <w:p w14:paraId="581C7AA5" w14:textId="77777777" w:rsidR="002C6BF9" w:rsidRPr="00CA7DFB" w:rsidRDefault="002C6BF9" w:rsidP="00B00F37">
            <w:pPr>
              <w:jc w:val="center"/>
              <w:rPr>
                <w:rFonts w:ascii="Arial" w:hAnsi="Arial" w:cs="Arial"/>
                <w:sz w:val="20"/>
                <w:szCs w:val="20"/>
                <w:lang w:eastAsia="zh-CN"/>
              </w:rPr>
            </w:pPr>
          </w:p>
        </w:tc>
        <w:tc>
          <w:tcPr>
            <w:tcW w:w="252" w:type="dxa"/>
            <w:tcMar>
              <w:left w:w="43" w:type="dxa"/>
              <w:right w:w="43" w:type="dxa"/>
            </w:tcMar>
            <w:vAlign w:val="center"/>
          </w:tcPr>
          <w:p w14:paraId="5799FBA9"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49585591"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5CD766FA" w14:textId="77777777" w:rsidR="002C6BF9" w:rsidRPr="00CA7DFB" w:rsidRDefault="002C6BF9" w:rsidP="00B00F37">
            <w:pPr>
              <w:jc w:val="center"/>
              <w:rPr>
                <w:rFonts w:ascii="Arial" w:hAnsi="Arial" w:cs="Arial"/>
                <w:sz w:val="20"/>
                <w:szCs w:val="20"/>
                <w:lang w:eastAsia="zh-CN"/>
              </w:rPr>
            </w:pPr>
          </w:p>
        </w:tc>
        <w:tc>
          <w:tcPr>
            <w:tcW w:w="993" w:type="dxa"/>
            <w:tcMar>
              <w:left w:w="43" w:type="dxa"/>
              <w:right w:w="43" w:type="dxa"/>
            </w:tcMar>
            <w:vAlign w:val="center"/>
          </w:tcPr>
          <w:p w14:paraId="4E9673B7" w14:textId="77777777" w:rsidR="002C6BF9" w:rsidRPr="00CA7DFB" w:rsidRDefault="002C6BF9" w:rsidP="00B00F37">
            <w:pPr>
              <w:jc w:val="center"/>
              <w:rPr>
                <w:rFonts w:ascii="Arial" w:hAnsi="Arial" w:cs="Arial"/>
                <w:sz w:val="20"/>
                <w:szCs w:val="20"/>
                <w:lang w:eastAsia="zh-CN"/>
              </w:rPr>
            </w:pPr>
          </w:p>
        </w:tc>
        <w:tc>
          <w:tcPr>
            <w:tcW w:w="788" w:type="dxa"/>
            <w:tcMar>
              <w:left w:w="43" w:type="dxa"/>
              <w:right w:w="43" w:type="dxa"/>
            </w:tcMar>
            <w:vAlign w:val="center"/>
          </w:tcPr>
          <w:p w14:paraId="7CE206B9" w14:textId="77777777" w:rsidR="002C6BF9" w:rsidRPr="00CA7DFB" w:rsidRDefault="002C6BF9" w:rsidP="00B00F37">
            <w:pPr>
              <w:jc w:val="center"/>
              <w:rPr>
                <w:rFonts w:ascii="Arial" w:hAnsi="Arial" w:cs="Arial"/>
                <w:sz w:val="20"/>
                <w:szCs w:val="20"/>
                <w:lang w:eastAsia="zh-CN"/>
              </w:rPr>
            </w:pPr>
          </w:p>
        </w:tc>
        <w:tc>
          <w:tcPr>
            <w:tcW w:w="789" w:type="dxa"/>
            <w:gridSpan w:val="2"/>
            <w:tcMar>
              <w:left w:w="43" w:type="dxa"/>
              <w:right w:w="43" w:type="dxa"/>
            </w:tcMar>
            <w:vAlign w:val="center"/>
          </w:tcPr>
          <w:p w14:paraId="0628DFD8" w14:textId="77777777" w:rsidR="002C6BF9" w:rsidRPr="00CA7DFB" w:rsidRDefault="002C6BF9" w:rsidP="00B00F37">
            <w:pPr>
              <w:jc w:val="center"/>
              <w:rPr>
                <w:rFonts w:ascii="Arial" w:hAnsi="Arial" w:cs="Arial"/>
                <w:sz w:val="20"/>
                <w:szCs w:val="20"/>
                <w:lang w:eastAsia="zh-CN"/>
              </w:rPr>
            </w:pPr>
          </w:p>
        </w:tc>
      </w:tr>
      <w:tr w:rsidR="00ED4121" w:rsidRPr="00CA7DFB" w14:paraId="66FDA8D6" w14:textId="77777777" w:rsidTr="00ED4121">
        <w:trPr>
          <w:trHeight w:val="569"/>
          <w:jc w:val="center"/>
        </w:trPr>
        <w:tc>
          <w:tcPr>
            <w:tcW w:w="2444" w:type="dxa"/>
            <w:tcMar>
              <w:left w:w="43" w:type="dxa"/>
              <w:right w:w="43" w:type="dxa"/>
            </w:tcMar>
            <w:vAlign w:val="center"/>
          </w:tcPr>
          <w:p w14:paraId="115FBC1A" w14:textId="77777777" w:rsidR="002C6BF9" w:rsidRPr="00CA7DFB" w:rsidRDefault="002C6BF9" w:rsidP="00B00F37">
            <w:pPr>
              <w:ind w:left="122"/>
              <w:rPr>
                <w:rFonts w:ascii="Arial" w:hAnsi="Arial" w:cs="Arial"/>
                <w:sz w:val="20"/>
                <w:szCs w:val="20"/>
                <w:lang w:eastAsia="zh-CN"/>
              </w:rPr>
            </w:pPr>
            <w:r w:rsidRPr="00CA7DFB">
              <w:rPr>
                <w:rFonts w:ascii="Arial" w:hAnsi="Arial" w:cs="Arial"/>
                <w:sz w:val="20"/>
                <w:szCs w:val="20"/>
                <w:lang w:eastAsia="zh-CN"/>
              </w:rPr>
              <w:t xml:space="preserve">Gender stereotypes </w:t>
            </w:r>
          </w:p>
          <w:p w14:paraId="20BFF7F4" w14:textId="77777777" w:rsidR="002C6BF9" w:rsidRPr="00CA7DFB" w:rsidRDefault="002C6BF9" w:rsidP="00B00F37">
            <w:pPr>
              <w:ind w:left="122"/>
              <w:rPr>
                <w:rFonts w:ascii="Arial" w:hAnsi="Arial" w:cs="Arial"/>
                <w:sz w:val="20"/>
                <w:szCs w:val="20"/>
                <w:lang w:eastAsia="zh-CN"/>
              </w:rPr>
            </w:pPr>
            <w:r w:rsidRPr="00CA7DFB">
              <w:rPr>
                <w:rFonts w:ascii="Arial" w:hAnsi="Arial" w:cs="Arial"/>
                <w:sz w:val="20"/>
                <w:szCs w:val="20"/>
                <w:lang w:eastAsia="zh-CN"/>
              </w:rPr>
              <w:t>about finance</w:t>
            </w:r>
          </w:p>
        </w:tc>
        <w:tc>
          <w:tcPr>
            <w:tcW w:w="683" w:type="dxa"/>
            <w:tcMar>
              <w:left w:w="43" w:type="dxa"/>
              <w:right w:w="43" w:type="dxa"/>
            </w:tcMar>
            <w:vAlign w:val="center"/>
          </w:tcPr>
          <w:p w14:paraId="7F98228E" w14:textId="77777777" w:rsidR="002C6BF9" w:rsidRPr="00CA7DFB" w:rsidRDefault="002C6BF9" w:rsidP="00B00F37">
            <w:pPr>
              <w:jc w:val="center"/>
              <w:rPr>
                <w:rFonts w:ascii="Arial" w:hAnsi="Arial" w:cs="Arial"/>
                <w:sz w:val="20"/>
                <w:szCs w:val="20"/>
                <w:lang w:eastAsia="zh-CN"/>
              </w:rPr>
            </w:pPr>
          </w:p>
        </w:tc>
        <w:tc>
          <w:tcPr>
            <w:tcW w:w="681" w:type="dxa"/>
            <w:tcMar>
              <w:left w:w="43" w:type="dxa"/>
              <w:right w:w="43" w:type="dxa"/>
            </w:tcMar>
            <w:vAlign w:val="center"/>
          </w:tcPr>
          <w:p w14:paraId="0A729667" w14:textId="77777777" w:rsidR="002C6BF9" w:rsidRPr="00CA7DFB" w:rsidRDefault="002C6BF9" w:rsidP="00B00F37">
            <w:pPr>
              <w:jc w:val="center"/>
              <w:rPr>
                <w:rFonts w:ascii="Arial" w:hAnsi="Arial" w:cs="Arial"/>
                <w:sz w:val="20"/>
                <w:szCs w:val="20"/>
                <w:lang w:eastAsia="zh-CN"/>
              </w:rPr>
            </w:pPr>
          </w:p>
        </w:tc>
        <w:tc>
          <w:tcPr>
            <w:tcW w:w="635" w:type="dxa"/>
            <w:tcMar>
              <w:left w:w="43" w:type="dxa"/>
              <w:right w:w="43" w:type="dxa"/>
            </w:tcMar>
            <w:vAlign w:val="center"/>
          </w:tcPr>
          <w:p w14:paraId="6900A7C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.20</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5931B6F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(.10)</w:t>
            </w:r>
          </w:p>
        </w:tc>
        <w:tc>
          <w:tcPr>
            <w:tcW w:w="241" w:type="dxa"/>
            <w:tcMar>
              <w:left w:w="43" w:type="dxa"/>
              <w:right w:w="43" w:type="dxa"/>
            </w:tcMar>
            <w:vAlign w:val="center"/>
          </w:tcPr>
          <w:p w14:paraId="6344FF9D"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690F1ABA"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0381329B" w14:textId="77777777" w:rsidR="002C6BF9" w:rsidRPr="00CA7DFB" w:rsidRDefault="002C6BF9" w:rsidP="00B00F37">
            <w:pPr>
              <w:jc w:val="center"/>
              <w:rPr>
                <w:rFonts w:ascii="Arial" w:hAnsi="Arial" w:cs="Arial"/>
                <w:sz w:val="20"/>
                <w:szCs w:val="20"/>
                <w:lang w:eastAsia="zh-CN"/>
              </w:rPr>
            </w:pPr>
          </w:p>
        </w:tc>
        <w:tc>
          <w:tcPr>
            <w:tcW w:w="921" w:type="dxa"/>
            <w:tcMar>
              <w:left w:w="43" w:type="dxa"/>
              <w:right w:w="43" w:type="dxa"/>
            </w:tcMar>
            <w:vAlign w:val="center"/>
          </w:tcPr>
          <w:p w14:paraId="0E7F2068"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.69</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3E0ADCD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(.15)</w:t>
            </w:r>
          </w:p>
        </w:tc>
        <w:tc>
          <w:tcPr>
            <w:tcW w:w="236" w:type="dxa"/>
            <w:gridSpan w:val="2"/>
            <w:tcMar>
              <w:left w:w="43" w:type="dxa"/>
              <w:right w:w="43" w:type="dxa"/>
            </w:tcMar>
            <w:vAlign w:val="center"/>
          </w:tcPr>
          <w:p w14:paraId="41C6301E"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6B30C1D7"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4889583B" w14:textId="77777777" w:rsidR="002C6BF9" w:rsidRPr="00CA7DFB" w:rsidRDefault="002C6BF9" w:rsidP="00B00F37">
            <w:pPr>
              <w:jc w:val="center"/>
              <w:rPr>
                <w:rFonts w:ascii="Arial" w:hAnsi="Arial" w:cs="Arial"/>
                <w:sz w:val="20"/>
                <w:szCs w:val="20"/>
                <w:lang w:eastAsia="zh-CN"/>
              </w:rPr>
            </w:pPr>
          </w:p>
        </w:tc>
        <w:tc>
          <w:tcPr>
            <w:tcW w:w="992" w:type="dxa"/>
            <w:tcMar>
              <w:left w:w="43" w:type="dxa"/>
              <w:right w:w="43" w:type="dxa"/>
            </w:tcMar>
            <w:vAlign w:val="center"/>
          </w:tcPr>
          <w:p w14:paraId="580AA47A"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.86</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2B54BC6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(.17)</w:t>
            </w:r>
          </w:p>
        </w:tc>
        <w:tc>
          <w:tcPr>
            <w:tcW w:w="252" w:type="dxa"/>
            <w:tcMar>
              <w:left w:w="43" w:type="dxa"/>
              <w:right w:w="43" w:type="dxa"/>
            </w:tcMar>
            <w:vAlign w:val="center"/>
          </w:tcPr>
          <w:p w14:paraId="6CCBA9D4"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5C3F2CFD"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7EADD33A" w14:textId="77777777" w:rsidR="002C6BF9" w:rsidRPr="00CA7DFB" w:rsidRDefault="002C6BF9" w:rsidP="00B00F37">
            <w:pPr>
              <w:jc w:val="center"/>
              <w:rPr>
                <w:rFonts w:ascii="Arial" w:hAnsi="Arial" w:cs="Arial"/>
                <w:sz w:val="20"/>
                <w:szCs w:val="20"/>
                <w:lang w:eastAsia="zh-CN"/>
              </w:rPr>
            </w:pPr>
          </w:p>
        </w:tc>
        <w:tc>
          <w:tcPr>
            <w:tcW w:w="993" w:type="dxa"/>
            <w:tcMar>
              <w:left w:w="43" w:type="dxa"/>
              <w:right w:w="43" w:type="dxa"/>
            </w:tcMar>
            <w:vAlign w:val="center"/>
          </w:tcPr>
          <w:p w14:paraId="6D8D58C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6.86</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62946658"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(2.40)</w:t>
            </w:r>
          </w:p>
        </w:tc>
        <w:tc>
          <w:tcPr>
            <w:tcW w:w="788" w:type="dxa"/>
            <w:tcMar>
              <w:left w:w="43" w:type="dxa"/>
              <w:right w:w="43" w:type="dxa"/>
            </w:tcMar>
            <w:vAlign w:val="center"/>
          </w:tcPr>
          <w:p w14:paraId="72272EE2" w14:textId="77777777" w:rsidR="002C6BF9" w:rsidRPr="00CA7DFB" w:rsidRDefault="002C6BF9" w:rsidP="00B00F37">
            <w:pPr>
              <w:jc w:val="center"/>
              <w:rPr>
                <w:rFonts w:ascii="Arial" w:hAnsi="Arial" w:cs="Arial"/>
                <w:sz w:val="20"/>
                <w:szCs w:val="20"/>
                <w:lang w:eastAsia="zh-CN"/>
              </w:rPr>
            </w:pPr>
          </w:p>
        </w:tc>
        <w:tc>
          <w:tcPr>
            <w:tcW w:w="789" w:type="dxa"/>
            <w:gridSpan w:val="2"/>
            <w:tcMar>
              <w:left w:w="43" w:type="dxa"/>
              <w:right w:w="43" w:type="dxa"/>
            </w:tcMar>
            <w:vAlign w:val="center"/>
          </w:tcPr>
          <w:p w14:paraId="643E8A0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–3.26</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4E4277E0"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(1.33)</w:t>
            </w:r>
          </w:p>
        </w:tc>
      </w:tr>
      <w:tr w:rsidR="00ED4121" w:rsidRPr="00CA7DFB" w14:paraId="13FBA7EE" w14:textId="77777777" w:rsidTr="00ED4121">
        <w:trPr>
          <w:trHeight w:val="569"/>
          <w:jc w:val="center"/>
        </w:trPr>
        <w:tc>
          <w:tcPr>
            <w:tcW w:w="2444" w:type="dxa"/>
            <w:tcMar>
              <w:left w:w="43" w:type="dxa"/>
              <w:right w:w="43" w:type="dxa"/>
            </w:tcMar>
            <w:vAlign w:val="center"/>
          </w:tcPr>
          <w:p w14:paraId="2C42F921" w14:textId="77777777" w:rsidR="002C6BF9" w:rsidRPr="00CA7DFB" w:rsidRDefault="002C6BF9" w:rsidP="00B00F37">
            <w:pPr>
              <w:ind w:left="122"/>
              <w:rPr>
                <w:rFonts w:ascii="Arial" w:hAnsi="Arial" w:cs="Arial"/>
                <w:sz w:val="20"/>
                <w:szCs w:val="20"/>
                <w:lang w:eastAsia="zh-CN"/>
              </w:rPr>
            </w:pPr>
            <w:r w:rsidRPr="00CA7DFB">
              <w:rPr>
                <w:rFonts w:ascii="Arial" w:hAnsi="Arial" w:cs="Arial"/>
                <w:sz w:val="20"/>
                <w:szCs w:val="20"/>
                <w:lang w:eastAsia="zh-CN"/>
              </w:rPr>
              <w:t xml:space="preserve">Universal </w:t>
            </w:r>
            <w:r w:rsidRPr="00CA7DFB">
              <w:rPr>
                <w:rFonts w:ascii="Arial" w:hAnsi="Arial" w:cs="Arial"/>
                <w:sz w:val="20"/>
                <w:szCs w:val="20"/>
                <w:lang w:eastAsia="zh-CN"/>
              </w:rPr>
              <w:sym w:font="Symbol" w:char="F0B4"/>
            </w:r>
            <w:r w:rsidRPr="00CA7DFB">
              <w:rPr>
                <w:rFonts w:ascii="Arial" w:hAnsi="Arial" w:cs="Arial"/>
                <w:sz w:val="20"/>
                <w:szCs w:val="20"/>
                <w:lang w:eastAsia="zh-CN"/>
              </w:rPr>
              <w:t xml:space="preserve"> Gender stereotypes about finance</w:t>
            </w:r>
          </w:p>
        </w:tc>
        <w:tc>
          <w:tcPr>
            <w:tcW w:w="683" w:type="dxa"/>
            <w:tcMar>
              <w:left w:w="43" w:type="dxa"/>
              <w:right w:w="43" w:type="dxa"/>
            </w:tcMar>
            <w:vAlign w:val="center"/>
          </w:tcPr>
          <w:p w14:paraId="205C233C" w14:textId="77777777" w:rsidR="002C6BF9" w:rsidRPr="00CA7DFB" w:rsidRDefault="002C6BF9" w:rsidP="00B00F37">
            <w:pPr>
              <w:jc w:val="center"/>
              <w:rPr>
                <w:rFonts w:ascii="Arial" w:hAnsi="Arial" w:cs="Arial"/>
                <w:sz w:val="20"/>
                <w:szCs w:val="20"/>
                <w:lang w:eastAsia="zh-CN"/>
              </w:rPr>
            </w:pPr>
          </w:p>
        </w:tc>
        <w:tc>
          <w:tcPr>
            <w:tcW w:w="681" w:type="dxa"/>
            <w:tcMar>
              <w:left w:w="43" w:type="dxa"/>
              <w:right w:w="43" w:type="dxa"/>
            </w:tcMar>
            <w:vAlign w:val="center"/>
          </w:tcPr>
          <w:p w14:paraId="09C069C6" w14:textId="77777777" w:rsidR="002C6BF9" w:rsidRPr="00CA7DFB" w:rsidRDefault="002C6BF9" w:rsidP="00B00F37">
            <w:pPr>
              <w:jc w:val="center"/>
              <w:rPr>
                <w:rFonts w:ascii="Arial" w:hAnsi="Arial" w:cs="Arial"/>
                <w:sz w:val="20"/>
                <w:szCs w:val="20"/>
                <w:lang w:eastAsia="zh-CN"/>
              </w:rPr>
            </w:pPr>
          </w:p>
        </w:tc>
        <w:tc>
          <w:tcPr>
            <w:tcW w:w="635" w:type="dxa"/>
            <w:tcMar>
              <w:left w:w="43" w:type="dxa"/>
              <w:right w:w="43" w:type="dxa"/>
            </w:tcMar>
            <w:vAlign w:val="center"/>
          </w:tcPr>
          <w:p w14:paraId="35A6948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 xml:space="preserve">–.05 </w:t>
            </w:r>
          </w:p>
          <w:p w14:paraId="529C5FA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(.04)</w:t>
            </w:r>
          </w:p>
        </w:tc>
        <w:tc>
          <w:tcPr>
            <w:tcW w:w="241" w:type="dxa"/>
            <w:tcMar>
              <w:left w:w="43" w:type="dxa"/>
              <w:right w:w="43" w:type="dxa"/>
            </w:tcMar>
            <w:vAlign w:val="center"/>
          </w:tcPr>
          <w:p w14:paraId="540E3906"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40AE6D3A"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7EA11FEF" w14:textId="77777777" w:rsidR="002C6BF9" w:rsidRPr="00CA7DFB" w:rsidRDefault="002C6BF9" w:rsidP="00B00F37">
            <w:pPr>
              <w:jc w:val="center"/>
              <w:rPr>
                <w:rFonts w:ascii="Arial" w:hAnsi="Arial" w:cs="Arial"/>
                <w:sz w:val="20"/>
                <w:szCs w:val="20"/>
                <w:lang w:eastAsia="zh-CN"/>
              </w:rPr>
            </w:pPr>
          </w:p>
        </w:tc>
        <w:tc>
          <w:tcPr>
            <w:tcW w:w="921" w:type="dxa"/>
            <w:tcMar>
              <w:left w:w="43" w:type="dxa"/>
              <w:right w:w="43" w:type="dxa"/>
            </w:tcMar>
            <w:vAlign w:val="center"/>
          </w:tcPr>
          <w:p w14:paraId="06531A2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–.19</w:t>
            </w:r>
            <w:r w:rsidRPr="00CA7DFB">
              <w:rPr>
                <w:rFonts w:ascii="Arial" w:hAnsi="Arial" w:cs="Arial"/>
                <w:sz w:val="20"/>
                <w:szCs w:val="20"/>
                <w:vertAlign w:val="superscript"/>
                <w:lang w:eastAsia="zh-CN"/>
              </w:rPr>
              <w:t>**</w:t>
            </w:r>
          </w:p>
          <w:p w14:paraId="3D1FD7A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(.06)</w:t>
            </w:r>
          </w:p>
        </w:tc>
        <w:tc>
          <w:tcPr>
            <w:tcW w:w="236" w:type="dxa"/>
            <w:gridSpan w:val="2"/>
            <w:tcMar>
              <w:left w:w="43" w:type="dxa"/>
              <w:right w:w="43" w:type="dxa"/>
            </w:tcMar>
            <w:vAlign w:val="center"/>
          </w:tcPr>
          <w:p w14:paraId="09A23C47"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2FEF3241"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0667C5E0" w14:textId="77777777" w:rsidR="002C6BF9" w:rsidRPr="00CA7DFB" w:rsidRDefault="002C6BF9" w:rsidP="00B00F37">
            <w:pPr>
              <w:jc w:val="center"/>
              <w:rPr>
                <w:rFonts w:ascii="Arial" w:hAnsi="Arial" w:cs="Arial"/>
                <w:sz w:val="20"/>
                <w:szCs w:val="20"/>
                <w:lang w:eastAsia="zh-CN"/>
              </w:rPr>
            </w:pPr>
          </w:p>
        </w:tc>
        <w:tc>
          <w:tcPr>
            <w:tcW w:w="992" w:type="dxa"/>
            <w:tcMar>
              <w:left w:w="43" w:type="dxa"/>
              <w:right w:w="43" w:type="dxa"/>
            </w:tcMar>
            <w:vAlign w:val="center"/>
          </w:tcPr>
          <w:p w14:paraId="561EE92E"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–.26</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7AE47C7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(.06)</w:t>
            </w:r>
          </w:p>
        </w:tc>
        <w:tc>
          <w:tcPr>
            <w:tcW w:w="252" w:type="dxa"/>
            <w:tcMar>
              <w:left w:w="43" w:type="dxa"/>
              <w:right w:w="43" w:type="dxa"/>
            </w:tcMar>
            <w:vAlign w:val="center"/>
          </w:tcPr>
          <w:p w14:paraId="2A891ED5"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69708D3F"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1DE788C0" w14:textId="77777777" w:rsidR="002C6BF9" w:rsidRPr="00CA7DFB" w:rsidRDefault="002C6BF9" w:rsidP="00B00F37">
            <w:pPr>
              <w:jc w:val="center"/>
              <w:rPr>
                <w:rFonts w:ascii="Arial" w:hAnsi="Arial" w:cs="Arial"/>
                <w:sz w:val="20"/>
                <w:szCs w:val="20"/>
                <w:lang w:eastAsia="zh-CN"/>
              </w:rPr>
            </w:pPr>
          </w:p>
        </w:tc>
        <w:tc>
          <w:tcPr>
            <w:tcW w:w="993" w:type="dxa"/>
            <w:tcMar>
              <w:left w:w="43" w:type="dxa"/>
              <w:right w:w="43" w:type="dxa"/>
            </w:tcMar>
            <w:vAlign w:val="center"/>
          </w:tcPr>
          <w:p w14:paraId="5675DF9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–2.18</w:t>
            </w:r>
            <w:r w:rsidRPr="00CA7DFB">
              <w:rPr>
                <w:rFonts w:ascii="Arial" w:hAnsi="Arial" w:cs="Arial"/>
                <w:sz w:val="20"/>
                <w:szCs w:val="20"/>
                <w:vertAlign w:val="superscript"/>
                <w:lang w:eastAsia="zh-CN"/>
              </w:rPr>
              <w:t>*</w:t>
            </w:r>
            <w:r w:rsidRPr="00CA7DFB">
              <w:rPr>
                <w:rFonts w:ascii="Arial" w:hAnsi="Arial" w:cs="Arial"/>
                <w:sz w:val="20"/>
                <w:szCs w:val="20"/>
                <w:lang w:eastAsia="zh-CN"/>
              </w:rPr>
              <w:t xml:space="preserve"> </w:t>
            </w:r>
          </w:p>
          <w:p w14:paraId="030F029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(.87)</w:t>
            </w:r>
          </w:p>
        </w:tc>
        <w:tc>
          <w:tcPr>
            <w:tcW w:w="788" w:type="dxa"/>
            <w:tcMar>
              <w:left w:w="43" w:type="dxa"/>
              <w:right w:w="43" w:type="dxa"/>
            </w:tcMar>
            <w:vAlign w:val="center"/>
          </w:tcPr>
          <w:p w14:paraId="71E31BD1" w14:textId="77777777" w:rsidR="002C6BF9" w:rsidRPr="00CA7DFB" w:rsidRDefault="002C6BF9" w:rsidP="00B00F37">
            <w:pPr>
              <w:jc w:val="center"/>
              <w:rPr>
                <w:rFonts w:ascii="Arial" w:hAnsi="Arial" w:cs="Arial"/>
                <w:sz w:val="20"/>
                <w:szCs w:val="20"/>
                <w:lang w:eastAsia="zh-CN"/>
              </w:rPr>
            </w:pPr>
          </w:p>
        </w:tc>
        <w:tc>
          <w:tcPr>
            <w:tcW w:w="789" w:type="dxa"/>
            <w:gridSpan w:val="2"/>
            <w:tcMar>
              <w:left w:w="43" w:type="dxa"/>
              <w:right w:w="43" w:type="dxa"/>
            </w:tcMar>
            <w:vAlign w:val="center"/>
          </w:tcPr>
          <w:p w14:paraId="30AF0D4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.83</w:t>
            </w:r>
          </w:p>
          <w:p w14:paraId="469D1A0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(.47)</w:t>
            </w:r>
          </w:p>
        </w:tc>
      </w:tr>
      <w:tr w:rsidR="00ED4121" w:rsidRPr="00CA7DFB" w14:paraId="3C44114F" w14:textId="77777777" w:rsidTr="004B55D0">
        <w:trPr>
          <w:trHeight w:val="436"/>
          <w:jc w:val="center"/>
        </w:trPr>
        <w:tc>
          <w:tcPr>
            <w:tcW w:w="2444" w:type="dxa"/>
            <w:tcMar>
              <w:left w:w="43" w:type="dxa"/>
              <w:right w:w="43" w:type="dxa"/>
            </w:tcMar>
            <w:vAlign w:val="center"/>
          </w:tcPr>
          <w:p w14:paraId="386609D6" w14:textId="77777777" w:rsidR="002C6BF9" w:rsidRPr="00CA7DFB" w:rsidRDefault="002C6BF9" w:rsidP="00B00F37">
            <w:pPr>
              <w:rPr>
                <w:rFonts w:ascii="Arial" w:hAnsi="Arial" w:cs="Arial"/>
                <w:i/>
                <w:sz w:val="20"/>
                <w:szCs w:val="20"/>
                <w:lang w:eastAsia="zh-CN"/>
              </w:rPr>
            </w:pPr>
            <w:r w:rsidRPr="00CA7DFB">
              <w:rPr>
                <w:rFonts w:ascii="Arial" w:hAnsi="Arial" w:cs="Arial"/>
                <w:i/>
                <w:sz w:val="20"/>
                <w:szCs w:val="20"/>
                <w:lang w:eastAsia="zh-CN"/>
              </w:rPr>
              <w:t>Mediators:</w:t>
            </w:r>
          </w:p>
        </w:tc>
        <w:tc>
          <w:tcPr>
            <w:tcW w:w="683" w:type="dxa"/>
            <w:tcMar>
              <w:left w:w="43" w:type="dxa"/>
              <w:right w:w="43" w:type="dxa"/>
            </w:tcMar>
            <w:vAlign w:val="center"/>
          </w:tcPr>
          <w:p w14:paraId="3D942F4F" w14:textId="77777777" w:rsidR="002C6BF9" w:rsidRPr="00CA7DFB" w:rsidRDefault="002C6BF9" w:rsidP="00B00F37">
            <w:pPr>
              <w:jc w:val="center"/>
              <w:rPr>
                <w:rFonts w:ascii="Arial" w:hAnsi="Arial" w:cs="Arial"/>
                <w:sz w:val="20"/>
                <w:szCs w:val="20"/>
                <w:lang w:eastAsia="zh-CN"/>
              </w:rPr>
            </w:pPr>
          </w:p>
        </w:tc>
        <w:tc>
          <w:tcPr>
            <w:tcW w:w="681" w:type="dxa"/>
            <w:tcMar>
              <w:left w:w="43" w:type="dxa"/>
              <w:right w:w="43" w:type="dxa"/>
            </w:tcMar>
            <w:vAlign w:val="center"/>
          </w:tcPr>
          <w:p w14:paraId="78E7B7FF" w14:textId="77777777" w:rsidR="002C6BF9" w:rsidRPr="00CA7DFB" w:rsidRDefault="002C6BF9" w:rsidP="00B00F37">
            <w:pPr>
              <w:jc w:val="center"/>
              <w:rPr>
                <w:rFonts w:ascii="Arial" w:hAnsi="Arial" w:cs="Arial"/>
                <w:sz w:val="20"/>
                <w:szCs w:val="20"/>
                <w:lang w:eastAsia="zh-CN"/>
              </w:rPr>
            </w:pPr>
          </w:p>
        </w:tc>
        <w:tc>
          <w:tcPr>
            <w:tcW w:w="635" w:type="dxa"/>
            <w:tcMar>
              <w:left w:w="43" w:type="dxa"/>
              <w:right w:w="43" w:type="dxa"/>
            </w:tcMar>
            <w:vAlign w:val="center"/>
          </w:tcPr>
          <w:p w14:paraId="6C8AAAB8" w14:textId="77777777" w:rsidR="002C6BF9" w:rsidRPr="00CA7DFB" w:rsidRDefault="002C6BF9" w:rsidP="00B00F37">
            <w:pPr>
              <w:jc w:val="center"/>
              <w:rPr>
                <w:rFonts w:ascii="Arial" w:hAnsi="Arial" w:cs="Arial"/>
                <w:sz w:val="20"/>
                <w:szCs w:val="20"/>
                <w:lang w:eastAsia="zh-CN"/>
              </w:rPr>
            </w:pPr>
          </w:p>
        </w:tc>
        <w:tc>
          <w:tcPr>
            <w:tcW w:w="241" w:type="dxa"/>
            <w:tcMar>
              <w:left w:w="43" w:type="dxa"/>
              <w:right w:w="43" w:type="dxa"/>
            </w:tcMar>
            <w:vAlign w:val="center"/>
          </w:tcPr>
          <w:p w14:paraId="1EC44311"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6A4D9E24"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3EB8C968" w14:textId="77777777" w:rsidR="002C6BF9" w:rsidRPr="00CA7DFB" w:rsidRDefault="002C6BF9" w:rsidP="00B00F37">
            <w:pPr>
              <w:jc w:val="center"/>
              <w:rPr>
                <w:rFonts w:ascii="Arial" w:hAnsi="Arial" w:cs="Arial"/>
                <w:sz w:val="20"/>
                <w:szCs w:val="20"/>
                <w:lang w:eastAsia="zh-CN"/>
              </w:rPr>
            </w:pPr>
          </w:p>
        </w:tc>
        <w:tc>
          <w:tcPr>
            <w:tcW w:w="921" w:type="dxa"/>
            <w:tcMar>
              <w:left w:w="43" w:type="dxa"/>
              <w:right w:w="43" w:type="dxa"/>
            </w:tcMar>
            <w:vAlign w:val="center"/>
          </w:tcPr>
          <w:p w14:paraId="52137E0F" w14:textId="77777777" w:rsidR="002C6BF9" w:rsidRPr="00CA7DFB" w:rsidRDefault="002C6BF9" w:rsidP="00B00F37">
            <w:pPr>
              <w:jc w:val="center"/>
              <w:rPr>
                <w:rFonts w:ascii="Arial" w:hAnsi="Arial" w:cs="Arial"/>
                <w:sz w:val="20"/>
                <w:szCs w:val="20"/>
                <w:lang w:eastAsia="zh-CN"/>
              </w:rPr>
            </w:pPr>
          </w:p>
        </w:tc>
        <w:tc>
          <w:tcPr>
            <w:tcW w:w="236" w:type="dxa"/>
            <w:gridSpan w:val="2"/>
            <w:tcMar>
              <w:left w:w="43" w:type="dxa"/>
              <w:right w:w="43" w:type="dxa"/>
            </w:tcMar>
            <w:vAlign w:val="center"/>
          </w:tcPr>
          <w:p w14:paraId="50D7F923"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087D9EF1"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56473441" w14:textId="77777777" w:rsidR="002C6BF9" w:rsidRPr="00CA7DFB" w:rsidRDefault="002C6BF9" w:rsidP="00B00F37">
            <w:pPr>
              <w:jc w:val="center"/>
              <w:rPr>
                <w:rFonts w:ascii="Arial" w:hAnsi="Arial" w:cs="Arial"/>
                <w:sz w:val="20"/>
                <w:szCs w:val="20"/>
                <w:lang w:eastAsia="zh-CN"/>
              </w:rPr>
            </w:pPr>
          </w:p>
        </w:tc>
        <w:tc>
          <w:tcPr>
            <w:tcW w:w="992" w:type="dxa"/>
            <w:tcMar>
              <w:left w:w="43" w:type="dxa"/>
              <w:right w:w="43" w:type="dxa"/>
            </w:tcMar>
            <w:vAlign w:val="center"/>
          </w:tcPr>
          <w:p w14:paraId="04AC7E01" w14:textId="77777777" w:rsidR="002C6BF9" w:rsidRPr="00CA7DFB" w:rsidRDefault="002C6BF9" w:rsidP="00B00F37">
            <w:pPr>
              <w:jc w:val="center"/>
              <w:rPr>
                <w:rFonts w:ascii="Arial" w:hAnsi="Arial" w:cs="Arial"/>
                <w:sz w:val="20"/>
                <w:szCs w:val="20"/>
                <w:lang w:eastAsia="zh-CN"/>
              </w:rPr>
            </w:pPr>
          </w:p>
        </w:tc>
        <w:tc>
          <w:tcPr>
            <w:tcW w:w="252" w:type="dxa"/>
            <w:tcMar>
              <w:left w:w="43" w:type="dxa"/>
              <w:right w:w="43" w:type="dxa"/>
            </w:tcMar>
            <w:vAlign w:val="center"/>
          </w:tcPr>
          <w:p w14:paraId="686A9E6A"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5D4C2F3C"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4EBCEBC2" w14:textId="77777777" w:rsidR="002C6BF9" w:rsidRPr="00CA7DFB" w:rsidRDefault="002C6BF9" w:rsidP="00B00F37">
            <w:pPr>
              <w:jc w:val="center"/>
              <w:rPr>
                <w:rFonts w:ascii="Arial" w:hAnsi="Arial" w:cs="Arial"/>
                <w:sz w:val="20"/>
                <w:szCs w:val="20"/>
                <w:lang w:eastAsia="zh-CN"/>
              </w:rPr>
            </w:pPr>
          </w:p>
        </w:tc>
        <w:tc>
          <w:tcPr>
            <w:tcW w:w="993" w:type="dxa"/>
            <w:tcMar>
              <w:left w:w="43" w:type="dxa"/>
              <w:right w:w="43" w:type="dxa"/>
            </w:tcMar>
            <w:vAlign w:val="center"/>
          </w:tcPr>
          <w:p w14:paraId="40AD5EF2" w14:textId="77777777" w:rsidR="002C6BF9" w:rsidRPr="00CA7DFB" w:rsidRDefault="002C6BF9" w:rsidP="00B00F37">
            <w:pPr>
              <w:jc w:val="center"/>
              <w:rPr>
                <w:rFonts w:ascii="Arial" w:hAnsi="Arial" w:cs="Arial"/>
                <w:sz w:val="20"/>
                <w:szCs w:val="20"/>
                <w:lang w:eastAsia="zh-CN"/>
              </w:rPr>
            </w:pPr>
          </w:p>
        </w:tc>
        <w:tc>
          <w:tcPr>
            <w:tcW w:w="788" w:type="dxa"/>
            <w:tcMar>
              <w:left w:w="43" w:type="dxa"/>
              <w:right w:w="43" w:type="dxa"/>
            </w:tcMar>
            <w:vAlign w:val="center"/>
          </w:tcPr>
          <w:p w14:paraId="56205237" w14:textId="77777777" w:rsidR="002C6BF9" w:rsidRPr="00CA7DFB" w:rsidRDefault="002C6BF9" w:rsidP="00B00F37">
            <w:pPr>
              <w:jc w:val="center"/>
              <w:rPr>
                <w:rFonts w:ascii="Arial" w:hAnsi="Arial" w:cs="Arial"/>
                <w:sz w:val="20"/>
                <w:szCs w:val="20"/>
                <w:lang w:eastAsia="zh-CN"/>
              </w:rPr>
            </w:pPr>
          </w:p>
        </w:tc>
        <w:tc>
          <w:tcPr>
            <w:tcW w:w="789" w:type="dxa"/>
            <w:gridSpan w:val="2"/>
            <w:tcMar>
              <w:left w:w="43" w:type="dxa"/>
              <w:right w:w="43" w:type="dxa"/>
            </w:tcMar>
            <w:vAlign w:val="center"/>
          </w:tcPr>
          <w:p w14:paraId="30FEDBD4" w14:textId="77777777" w:rsidR="002C6BF9" w:rsidRPr="00CA7DFB" w:rsidRDefault="002C6BF9" w:rsidP="00B00F37">
            <w:pPr>
              <w:jc w:val="center"/>
              <w:rPr>
                <w:rFonts w:ascii="Arial" w:hAnsi="Arial" w:cs="Arial"/>
                <w:sz w:val="20"/>
                <w:szCs w:val="20"/>
                <w:lang w:eastAsia="zh-CN"/>
              </w:rPr>
            </w:pPr>
          </w:p>
        </w:tc>
      </w:tr>
      <w:tr w:rsidR="00ED4121" w:rsidRPr="00CA7DFB" w14:paraId="46CFD155" w14:textId="77777777" w:rsidTr="004B55D0">
        <w:trPr>
          <w:trHeight w:val="570"/>
          <w:jc w:val="center"/>
        </w:trPr>
        <w:tc>
          <w:tcPr>
            <w:tcW w:w="2444" w:type="dxa"/>
            <w:tcMar>
              <w:left w:w="43" w:type="dxa"/>
              <w:right w:w="43" w:type="dxa"/>
            </w:tcMar>
            <w:vAlign w:val="center"/>
          </w:tcPr>
          <w:p w14:paraId="1A58CD82" w14:textId="77777777" w:rsidR="002C6BF9" w:rsidRPr="00CA7DFB" w:rsidRDefault="002C6BF9" w:rsidP="00B00F37">
            <w:pPr>
              <w:ind w:left="122"/>
              <w:rPr>
                <w:rFonts w:ascii="Arial" w:hAnsi="Arial" w:cs="Arial"/>
                <w:sz w:val="20"/>
                <w:szCs w:val="20"/>
                <w:lang w:eastAsia="zh-CN"/>
              </w:rPr>
            </w:pPr>
            <w:r w:rsidRPr="00CA7DFB">
              <w:rPr>
                <w:rFonts w:ascii="Arial" w:hAnsi="Arial" w:cs="Arial"/>
                <w:sz w:val="20"/>
                <w:szCs w:val="20"/>
                <w:lang w:eastAsia="zh-CN"/>
              </w:rPr>
              <w:t>Gender bias in</w:t>
            </w:r>
          </w:p>
          <w:p w14:paraId="5BD0A47B" w14:textId="77777777" w:rsidR="002C6BF9" w:rsidRPr="00CA7DFB" w:rsidRDefault="002C6BF9" w:rsidP="00B00F37">
            <w:pPr>
              <w:ind w:left="122"/>
              <w:rPr>
                <w:rFonts w:ascii="Arial" w:hAnsi="Arial" w:cs="Arial"/>
                <w:sz w:val="20"/>
                <w:szCs w:val="20"/>
                <w:lang w:eastAsia="zh-CN"/>
              </w:rPr>
            </w:pPr>
            <w:r w:rsidRPr="00CA7DFB">
              <w:rPr>
                <w:rFonts w:ascii="Arial" w:hAnsi="Arial" w:cs="Arial"/>
                <w:sz w:val="20"/>
                <w:szCs w:val="20"/>
                <w:lang w:eastAsia="zh-CN"/>
              </w:rPr>
              <w:t>competence evaluation</w:t>
            </w:r>
          </w:p>
        </w:tc>
        <w:tc>
          <w:tcPr>
            <w:tcW w:w="683" w:type="dxa"/>
            <w:tcMar>
              <w:left w:w="43" w:type="dxa"/>
              <w:right w:w="43" w:type="dxa"/>
            </w:tcMar>
            <w:vAlign w:val="center"/>
          </w:tcPr>
          <w:p w14:paraId="6E42DB9F" w14:textId="77777777" w:rsidR="002C6BF9" w:rsidRPr="00CA7DFB" w:rsidRDefault="002C6BF9" w:rsidP="00B00F37">
            <w:pPr>
              <w:jc w:val="center"/>
              <w:rPr>
                <w:rFonts w:ascii="Arial" w:hAnsi="Arial" w:cs="Arial"/>
                <w:sz w:val="20"/>
                <w:szCs w:val="20"/>
                <w:lang w:eastAsia="zh-CN"/>
              </w:rPr>
            </w:pPr>
          </w:p>
        </w:tc>
        <w:tc>
          <w:tcPr>
            <w:tcW w:w="681" w:type="dxa"/>
            <w:tcMar>
              <w:left w:w="43" w:type="dxa"/>
              <w:right w:w="43" w:type="dxa"/>
            </w:tcMar>
            <w:vAlign w:val="center"/>
          </w:tcPr>
          <w:p w14:paraId="15F053E8" w14:textId="77777777" w:rsidR="002C6BF9" w:rsidRPr="00CA7DFB" w:rsidRDefault="002C6BF9" w:rsidP="00B00F37">
            <w:pPr>
              <w:jc w:val="center"/>
              <w:rPr>
                <w:rFonts w:ascii="Arial" w:hAnsi="Arial" w:cs="Arial"/>
                <w:sz w:val="20"/>
                <w:szCs w:val="20"/>
                <w:lang w:eastAsia="zh-CN"/>
              </w:rPr>
            </w:pPr>
          </w:p>
        </w:tc>
        <w:tc>
          <w:tcPr>
            <w:tcW w:w="635" w:type="dxa"/>
            <w:tcMar>
              <w:left w:w="43" w:type="dxa"/>
              <w:right w:w="43" w:type="dxa"/>
            </w:tcMar>
            <w:vAlign w:val="center"/>
          </w:tcPr>
          <w:p w14:paraId="3FCFA98C" w14:textId="77777777" w:rsidR="002C6BF9" w:rsidRPr="00CA7DFB" w:rsidRDefault="002C6BF9" w:rsidP="00B00F37">
            <w:pPr>
              <w:jc w:val="center"/>
              <w:rPr>
                <w:rFonts w:ascii="Arial" w:hAnsi="Arial" w:cs="Arial"/>
                <w:sz w:val="20"/>
                <w:szCs w:val="20"/>
                <w:lang w:eastAsia="zh-CN"/>
              </w:rPr>
            </w:pPr>
          </w:p>
        </w:tc>
        <w:tc>
          <w:tcPr>
            <w:tcW w:w="241" w:type="dxa"/>
            <w:tcMar>
              <w:left w:w="43" w:type="dxa"/>
              <w:right w:w="43" w:type="dxa"/>
            </w:tcMar>
            <w:vAlign w:val="center"/>
          </w:tcPr>
          <w:p w14:paraId="1CA83787"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7C66FD72"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16160297" w14:textId="77777777" w:rsidR="002C6BF9" w:rsidRPr="00CA7DFB" w:rsidRDefault="002C6BF9" w:rsidP="00B00F37">
            <w:pPr>
              <w:jc w:val="center"/>
              <w:rPr>
                <w:rFonts w:ascii="Arial" w:hAnsi="Arial" w:cs="Arial"/>
                <w:sz w:val="20"/>
                <w:szCs w:val="20"/>
                <w:lang w:eastAsia="zh-CN"/>
              </w:rPr>
            </w:pPr>
          </w:p>
        </w:tc>
        <w:tc>
          <w:tcPr>
            <w:tcW w:w="921" w:type="dxa"/>
            <w:tcMar>
              <w:left w:w="43" w:type="dxa"/>
              <w:right w:w="43" w:type="dxa"/>
            </w:tcMar>
            <w:vAlign w:val="center"/>
          </w:tcPr>
          <w:p w14:paraId="656E1E37" w14:textId="77777777" w:rsidR="002C6BF9" w:rsidRPr="00CA7DFB" w:rsidRDefault="002C6BF9" w:rsidP="00B00F37">
            <w:pPr>
              <w:jc w:val="center"/>
              <w:rPr>
                <w:rFonts w:ascii="Arial" w:hAnsi="Arial" w:cs="Arial"/>
                <w:sz w:val="20"/>
                <w:szCs w:val="20"/>
                <w:lang w:eastAsia="zh-CN"/>
              </w:rPr>
            </w:pPr>
          </w:p>
        </w:tc>
        <w:tc>
          <w:tcPr>
            <w:tcW w:w="236" w:type="dxa"/>
            <w:gridSpan w:val="2"/>
            <w:tcMar>
              <w:left w:w="43" w:type="dxa"/>
              <w:right w:w="43" w:type="dxa"/>
            </w:tcMar>
            <w:vAlign w:val="center"/>
          </w:tcPr>
          <w:p w14:paraId="4C8A0922"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668D3F6E"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53C7563F" w14:textId="77777777" w:rsidR="002C6BF9" w:rsidRPr="00CA7DFB" w:rsidRDefault="002C6BF9" w:rsidP="00B00F37">
            <w:pPr>
              <w:jc w:val="center"/>
              <w:rPr>
                <w:rFonts w:ascii="Arial" w:hAnsi="Arial" w:cs="Arial"/>
                <w:sz w:val="20"/>
                <w:szCs w:val="20"/>
                <w:lang w:eastAsia="zh-CN"/>
              </w:rPr>
            </w:pPr>
          </w:p>
        </w:tc>
        <w:tc>
          <w:tcPr>
            <w:tcW w:w="992" w:type="dxa"/>
            <w:tcMar>
              <w:left w:w="43" w:type="dxa"/>
              <w:right w:w="43" w:type="dxa"/>
            </w:tcMar>
            <w:vAlign w:val="center"/>
          </w:tcPr>
          <w:p w14:paraId="21448F52" w14:textId="77777777" w:rsidR="002C6BF9" w:rsidRPr="00CA7DFB" w:rsidRDefault="002C6BF9" w:rsidP="00B00F37">
            <w:pPr>
              <w:jc w:val="center"/>
              <w:rPr>
                <w:rFonts w:ascii="Arial" w:hAnsi="Arial" w:cs="Arial"/>
                <w:sz w:val="20"/>
                <w:szCs w:val="20"/>
                <w:lang w:eastAsia="zh-CN"/>
              </w:rPr>
            </w:pPr>
          </w:p>
        </w:tc>
        <w:tc>
          <w:tcPr>
            <w:tcW w:w="252" w:type="dxa"/>
            <w:tcMar>
              <w:left w:w="43" w:type="dxa"/>
              <w:right w:w="43" w:type="dxa"/>
            </w:tcMar>
            <w:vAlign w:val="center"/>
          </w:tcPr>
          <w:p w14:paraId="5E3B0DDC"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1A8F9F4B"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12DEC914" w14:textId="77777777" w:rsidR="002C6BF9" w:rsidRPr="00CA7DFB" w:rsidRDefault="002C6BF9" w:rsidP="00B00F37">
            <w:pPr>
              <w:jc w:val="center"/>
              <w:rPr>
                <w:rFonts w:ascii="Arial" w:hAnsi="Arial" w:cs="Arial"/>
                <w:sz w:val="20"/>
                <w:szCs w:val="20"/>
                <w:lang w:eastAsia="zh-CN"/>
              </w:rPr>
            </w:pPr>
          </w:p>
        </w:tc>
        <w:tc>
          <w:tcPr>
            <w:tcW w:w="993" w:type="dxa"/>
            <w:tcMar>
              <w:left w:w="43" w:type="dxa"/>
              <w:right w:w="43" w:type="dxa"/>
            </w:tcMar>
            <w:vAlign w:val="center"/>
          </w:tcPr>
          <w:p w14:paraId="07D4CD06" w14:textId="77777777" w:rsidR="002C6BF9" w:rsidRPr="00CA7DFB" w:rsidRDefault="002C6BF9" w:rsidP="00B00F37">
            <w:pPr>
              <w:jc w:val="center"/>
              <w:rPr>
                <w:rFonts w:ascii="Arial" w:hAnsi="Arial" w:cs="Arial"/>
                <w:sz w:val="20"/>
                <w:szCs w:val="20"/>
                <w:lang w:eastAsia="zh-CN"/>
              </w:rPr>
            </w:pPr>
          </w:p>
        </w:tc>
        <w:tc>
          <w:tcPr>
            <w:tcW w:w="788" w:type="dxa"/>
            <w:tcMar>
              <w:left w:w="43" w:type="dxa"/>
              <w:right w:w="43" w:type="dxa"/>
            </w:tcMar>
            <w:vAlign w:val="center"/>
          </w:tcPr>
          <w:p w14:paraId="09CA20F8"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5.23</w:t>
            </w:r>
            <w:r w:rsidRPr="00CA7DFB">
              <w:rPr>
                <w:rFonts w:ascii="Arial" w:hAnsi="Arial" w:cs="Arial"/>
                <w:sz w:val="20"/>
                <w:szCs w:val="20"/>
                <w:vertAlign w:val="superscript"/>
                <w:lang w:eastAsia="zh-CN"/>
              </w:rPr>
              <w:t>***</w:t>
            </w:r>
          </w:p>
          <w:p w14:paraId="2A5F900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(1.14)</w:t>
            </w:r>
          </w:p>
        </w:tc>
        <w:tc>
          <w:tcPr>
            <w:tcW w:w="789" w:type="dxa"/>
            <w:gridSpan w:val="2"/>
            <w:tcMar>
              <w:left w:w="43" w:type="dxa"/>
              <w:right w:w="43" w:type="dxa"/>
            </w:tcMar>
            <w:vAlign w:val="center"/>
          </w:tcPr>
          <w:p w14:paraId="2F243BE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4.94</w:t>
            </w:r>
            <w:r w:rsidRPr="00CA7DFB">
              <w:rPr>
                <w:rFonts w:ascii="Arial" w:hAnsi="Arial" w:cs="Arial"/>
                <w:sz w:val="20"/>
                <w:szCs w:val="20"/>
                <w:vertAlign w:val="superscript"/>
                <w:lang w:eastAsia="zh-CN"/>
              </w:rPr>
              <w:t>***</w:t>
            </w:r>
          </w:p>
          <w:p w14:paraId="1C1AAF9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(1.13)</w:t>
            </w:r>
          </w:p>
        </w:tc>
      </w:tr>
      <w:tr w:rsidR="00ED4121" w:rsidRPr="00CA7DFB" w14:paraId="2EA0F9B3" w14:textId="77777777" w:rsidTr="00ED4121">
        <w:trPr>
          <w:trHeight w:val="540"/>
          <w:jc w:val="center"/>
        </w:trPr>
        <w:tc>
          <w:tcPr>
            <w:tcW w:w="2444" w:type="dxa"/>
            <w:tcMar>
              <w:left w:w="43" w:type="dxa"/>
              <w:right w:w="43" w:type="dxa"/>
            </w:tcMar>
            <w:vAlign w:val="center"/>
          </w:tcPr>
          <w:p w14:paraId="2D9E85AB" w14:textId="77777777" w:rsidR="002C6BF9" w:rsidRPr="00CA7DFB" w:rsidRDefault="002C6BF9" w:rsidP="00B00F37">
            <w:pPr>
              <w:ind w:left="122"/>
              <w:rPr>
                <w:rFonts w:ascii="Arial" w:hAnsi="Arial" w:cs="Arial"/>
                <w:sz w:val="20"/>
                <w:szCs w:val="20"/>
                <w:lang w:eastAsia="zh-CN"/>
              </w:rPr>
            </w:pPr>
            <w:r w:rsidRPr="00CA7DFB">
              <w:rPr>
                <w:rFonts w:ascii="Arial" w:hAnsi="Arial" w:cs="Arial"/>
                <w:sz w:val="20"/>
                <w:szCs w:val="20"/>
                <w:lang w:eastAsia="zh-CN"/>
              </w:rPr>
              <w:t xml:space="preserve">Gender bias in </w:t>
            </w:r>
            <w:r w:rsidRPr="00CA7DFB">
              <w:rPr>
                <w:rFonts w:ascii="Arial" w:hAnsi="Arial" w:cs="Arial"/>
                <w:sz w:val="20"/>
                <w:szCs w:val="20"/>
                <w:lang w:eastAsia="zh-CN"/>
              </w:rPr>
              <w:br/>
              <w:t>agency evaluation</w:t>
            </w:r>
          </w:p>
        </w:tc>
        <w:tc>
          <w:tcPr>
            <w:tcW w:w="683" w:type="dxa"/>
            <w:tcMar>
              <w:left w:w="43" w:type="dxa"/>
              <w:right w:w="43" w:type="dxa"/>
            </w:tcMar>
            <w:vAlign w:val="center"/>
          </w:tcPr>
          <w:p w14:paraId="357AB827" w14:textId="77777777" w:rsidR="002C6BF9" w:rsidRPr="00CA7DFB" w:rsidRDefault="002C6BF9" w:rsidP="00B00F37">
            <w:pPr>
              <w:jc w:val="center"/>
              <w:rPr>
                <w:rFonts w:ascii="Arial" w:hAnsi="Arial" w:cs="Arial"/>
                <w:sz w:val="20"/>
                <w:szCs w:val="20"/>
                <w:lang w:eastAsia="zh-CN"/>
              </w:rPr>
            </w:pPr>
          </w:p>
        </w:tc>
        <w:tc>
          <w:tcPr>
            <w:tcW w:w="681" w:type="dxa"/>
            <w:tcMar>
              <w:left w:w="43" w:type="dxa"/>
              <w:right w:w="43" w:type="dxa"/>
            </w:tcMar>
            <w:vAlign w:val="center"/>
          </w:tcPr>
          <w:p w14:paraId="3FF79180" w14:textId="77777777" w:rsidR="002C6BF9" w:rsidRPr="00CA7DFB" w:rsidRDefault="002C6BF9" w:rsidP="00B00F37">
            <w:pPr>
              <w:jc w:val="center"/>
              <w:rPr>
                <w:rFonts w:ascii="Arial" w:hAnsi="Arial" w:cs="Arial"/>
                <w:sz w:val="20"/>
                <w:szCs w:val="20"/>
                <w:lang w:eastAsia="zh-CN"/>
              </w:rPr>
            </w:pPr>
          </w:p>
        </w:tc>
        <w:tc>
          <w:tcPr>
            <w:tcW w:w="635" w:type="dxa"/>
            <w:tcMar>
              <w:left w:w="43" w:type="dxa"/>
              <w:right w:w="43" w:type="dxa"/>
            </w:tcMar>
            <w:vAlign w:val="center"/>
          </w:tcPr>
          <w:p w14:paraId="1795B378" w14:textId="77777777" w:rsidR="002C6BF9" w:rsidRPr="00CA7DFB" w:rsidRDefault="002C6BF9" w:rsidP="00B00F37">
            <w:pPr>
              <w:jc w:val="center"/>
              <w:rPr>
                <w:rFonts w:ascii="Arial" w:hAnsi="Arial" w:cs="Arial"/>
                <w:sz w:val="20"/>
                <w:szCs w:val="20"/>
                <w:lang w:eastAsia="zh-CN"/>
              </w:rPr>
            </w:pPr>
          </w:p>
        </w:tc>
        <w:tc>
          <w:tcPr>
            <w:tcW w:w="241" w:type="dxa"/>
            <w:tcMar>
              <w:left w:w="43" w:type="dxa"/>
              <w:right w:w="43" w:type="dxa"/>
            </w:tcMar>
            <w:vAlign w:val="center"/>
          </w:tcPr>
          <w:p w14:paraId="6512BF82"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1B49D1EB"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7A06E93A" w14:textId="77777777" w:rsidR="002C6BF9" w:rsidRPr="00CA7DFB" w:rsidRDefault="002C6BF9" w:rsidP="00B00F37">
            <w:pPr>
              <w:jc w:val="center"/>
              <w:rPr>
                <w:rFonts w:ascii="Arial" w:hAnsi="Arial" w:cs="Arial"/>
                <w:sz w:val="20"/>
                <w:szCs w:val="20"/>
                <w:lang w:eastAsia="zh-CN"/>
              </w:rPr>
            </w:pPr>
          </w:p>
        </w:tc>
        <w:tc>
          <w:tcPr>
            <w:tcW w:w="921" w:type="dxa"/>
            <w:tcMar>
              <w:left w:w="43" w:type="dxa"/>
              <w:right w:w="43" w:type="dxa"/>
            </w:tcMar>
            <w:vAlign w:val="center"/>
          </w:tcPr>
          <w:p w14:paraId="762E537F" w14:textId="77777777" w:rsidR="002C6BF9" w:rsidRPr="00CA7DFB" w:rsidRDefault="002C6BF9" w:rsidP="00B00F37">
            <w:pPr>
              <w:jc w:val="center"/>
              <w:rPr>
                <w:rFonts w:ascii="Arial" w:hAnsi="Arial" w:cs="Arial"/>
                <w:sz w:val="20"/>
                <w:szCs w:val="20"/>
                <w:lang w:eastAsia="zh-CN"/>
              </w:rPr>
            </w:pPr>
          </w:p>
        </w:tc>
        <w:tc>
          <w:tcPr>
            <w:tcW w:w="236" w:type="dxa"/>
            <w:gridSpan w:val="2"/>
            <w:tcMar>
              <w:left w:w="43" w:type="dxa"/>
              <w:right w:w="43" w:type="dxa"/>
            </w:tcMar>
            <w:vAlign w:val="center"/>
          </w:tcPr>
          <w:p w14:paraId="6A463209"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21FA69B3"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1EB5B71F" w14:textId="77777777" w:rsidR="002C6BF9" w:rsidRPr="00CA7DFB" w:rsidRDefault="002C6BF9" w:rsidP="00B00F37">
            <w:pPr>
              <w:jc w:val="center"/>
              <w:rPr>
                <w:rFonts w:ascii="Arial" w:hAnsi="Arial" w:cs="Arial"/>
                <w:sz w:val="20"/>
                <w:szCs w:val="20"/>
                <w:lang w:eastAsia="zh-CN"/>
              </w:rPr>
            </w:pPr>
          </w:p>
        </w:tc>
        <w:tc>
          <w:tcPr>
            <w:tcW w:w="992" w:type="dxa"/>
            <w:tcMar>
              <w:left w:w="43" w:type="dxa"/>
              <w:right w:w="43" w:type="dxa"/>
            </w:tcMar>
            <w:vAlign w:val="center"/>
          </w:tcPr>
          <w:p w14:paraId="3C3ED17D" w14:textId="77777777" w:rsidR="002C6BF9" w:rsidRPr="00CA7DFB" w:rsidRDefault="002C6BF9" w:rsidP="00B00F37">
            <w:pPr>
              <w:jc w:val="center"/>
              <w:rPr>
                <w:rFonts w:ascii="Arial" w:hAnsi="Arial" w:cs="Arial"/>
                <w:sz w:val="20"/>
                <w:szCs w:val="20"/>
                <w:lang w:eastAsia="zh-CN"/>
              </w:rPr>
            </w:pPr>
          </w:p>
        </w:tc>
        <w:tc>
          <w:tcPr>
            <w:tcW w:w="252" w:type="dxa"/>
            <w:tcMar>
              <w:left w:w="43" w:type="dxa"/>
              <w:right w:w="43" w:type="dxa"/>
            </w:tcMar>
            <w:vAlign w:val="center"/>
          </w:tcPr>
          <w:p w14:paraId="50F78F36"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443DEC8C"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16A8A036" w14:textId="77777777" w:rsidR="002C6BF9" w:rsidRPr="00CA7DFB" w:rsidRDefault="002C6BF9" w:rsidP="00B00F37">
            <w:pPr>
              <w:jc w:val="center"/>
              <w:rPr>
                <w:rFonts w:ascii="Arial" w:hAnsi="Arial" w:cs="Arial"/>
                <w:sz w:val="20"/>
                <w:szCs w:val="20"/>
                <w:lang w:eastAsia="zh-CN"/>
              </w:rPr>
            </w:pPr>
          </w:p>
        </w:tc>
        <w:tc>
          <w:tcPr>
            <w:tcW w:w="993" w:type="dxa"/>
            <w:tcMar>
              <w:left w:w="43" w:type="dxa"/>
              <w:right w:w="43" w:type="dxa"/>
            </w:tcMar>
            <w:vAlign w:val="center"/>
          </w:tcPr>
          <w:p w14:paraId="5E16F9ED" w14:textId="77777777" w:rsidR="002C6BF9" w:rsidRPr="00CA7DFB" w:rsidRDefault="002C6BF9" w:rsidP="00B00F37">
            <w:pPr>
              <w:jc w:val="center"/>
              <w:rPr>
                <w:rFonts w:ascii="Arial" w:hAnsi="Arial" w:cs="Arial"/>
                <w:sz w:val="20"/>
                <w:szCs w:val="20"/>
                <w:lang w:eastAsia="zh-CN"/>
              </w:rPr>
            </w:pPr>
          </w:p>
        </w:tc>
        <w:tc>
          <w:tcPr>
            <w:tcW w:w="788" w:type="dxa"/>
            <w:tcMar>
              <w:left w:w="43" w:type="dxa"/>
              <w:right w:w="43" w:type="dxa"/>
            </w:tcMar>
            <w:vAlign w:val="center"/>
          </w:tcPr>
          <w:p w14:paraId="327EEFC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–.01</w:t>
            </w:r>
          </w:p>
          <w:p w14:paraId="4AC1C11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(.67)</w:t>
            </w:r>
          </w:p>
        </w:tc>
        <w:tc>
          <w:tcPr>
            <w:tcW w:w="789" w:type="dxa"/>
            <w:gridSpan w:val="2"/>
            <w:tcMar>
              <w:left w:w="43" w:type="dxa"/>
              <w:right w:w="43" w:type="dxa"/>
            </w:tcMar>
            <w:vAlign w:val="center"/>
          </w:tcPr>
          <w:p w14:paraId="06189B38"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.42</w:t>
            </w:r>
          </w:p>
          <w:p w14:paraId="7907785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(.68)</w:t>
            </w:r>
          </w:p>
        </w:tc>
      </w:tr>
      <w:tr w:rsidR="00ED4121" w:rsidRPr="00CA7DFB" w14:paraId="20E2B4BC" w14:textId="77777777" w:rsidTr="00ED4121">
        <w:trPr>
          <w:trHeight w:val="641"/>
          <w:jc w:val="center"/>
        </w:trPr>
        <w:tc>
          <w:tcPr>
            <w:tcW w:w="2444" w:type="dxa"/>
            <w:tcMar>
              <w:left w:w="43" w:type="dxa"/>
              <w:right w:w="43" w:type="dxa"/>
            </w:tcMar>
            <w:vAlign w:val="center"/>
          </w:tcPr>
          <w:p w14:paraId="70981C2B" w14:textId="77777777" w:rsidR="002C6BF9" w:rsidRPr="00CA7DFB" w:rsidRDefault="002C6BF9" w:rsidP="00B00F37">
            <w:pPr>
              <w:ind w:left="122"/>
              <w:rPr>
                <w:rFonts w:ascii="Arial" w:hAnsi="Arial" w:cs="Arial"/>
                <w:sz w:val="20"/>
                <w:szCs w:val="20"/>
                <w:lang w:eastAsia="zh-CN"/>
              </w:rPr>
            </w:pPr>
            <w:r w:rsidRPr="00CA7DFB">
              <w:rPr>
                <w:rFonts w:ascii="Arial" w:hAnsi="Arial" w:cs="Arial"/>
                <w:sz w:val="20"/>
                <w:szCs w:val="20"/>
                <w:lang w:eastAsia="zh-CN"/>
              </w:rPr>
              <w:t>Gender bias in leader capability evaluation</w:t>
            </w:r>
          </w:p>
        </w:tc>
        <w:tc>
          <w:tcPr>
            <w:tcW w:w="683" w:type="dxa"/>
            <w:tcMar>
              <w:left w:w="43" w:type="dxa"/>
              <w:right w:w="43" w:type="dxa"/>
            </w:tcMar>
            <w:vAlign w:val="center"/>
          </w:tcPr>
          <w:p w14:paraId="167D9D27" w14:textId="77777777" w:rsidR="002C6BF9" w:rsidRPr="00CA7DFB" w:rsidRDefault="002C6BF9" w:rsidP="00B00F37">
            <w:pPr>
              <w:jc w:val="center"/>
              <w:rPr>
                <w:rFonts w:ascii="Arial" w:hAnsi="Arial" w:cs="Arial"/>
                <w:sz w:val="20"/>
                <w:szCs w:val="20"/>
                <w:lang w:eastAsia="zh-CN"/>
              </w:rPr>
            </w:pPr>
          </w:p>
        </w:tc>
        <w:tc>
          <w:tcPr>
            <w:tcW w:w="681" w:type="dxa"/>
            <w:tcMar>
              <w:left w:w="43" w:type="dxa"/>
              <w:right w:w="43" w:type="dxa"/>
            </w:tcMar>
            <w:vAlign w:val="center"/>
          </w:tcPr>
          <w:p w14:paraId="6C029AA3" w14:textId="77777777" w:rsidR="002C6BF9" w:rsidRPr="00CA7DFB" w:rsidRDefault="002C6BF9" w:rsidP="00B00F37">
            <w:pPr>
              <w:jc w:val="center"/>
              <w:rPr>
                <w:rFonts w:ascii="Arial" w:hAnsi="Arial" w:cs="Arial"/>
                <w:sz w:val="20"/>
                <w:szCs w:val="20"/>
                <w:lang w:eastAsia="zh-CN"/>
              </w:rPr>
            </w:pPr>
          </w:p>
        </w:tc>
        <w:tc>
          <w:tcPr>
            <w:tcW w:w="635" w:type="dxa"/>
            <w:tcMar>
              <w:left w:w="43" w:type="dxa"/>
              <w:right w:w="43" w:type="dxa"/>
            </w:tcMar>
            <w:vAlign w:val="center"/>
          </w:tcPr>
          <w:p w14:paraId="3AF34545" w14:textId="77777777" w:rsidR="002C6BF9" w:rsidRPr="00CA7DFB" w:rsidRDefault="002C6BF9" w:rsidP="00B00F37">
            <w:pPr>
              <w:jc w:val="center"/>
              <w:rPr>
                <w:rFonts w:ascii="Arial" w:hAnsi="Arial" w:cs="Arial"/>
                <w:sz w:val="20"/>
                <w:szCs w:val="20"/>
                <w:lang w:eastAsia="zh-CN"/>
              </w:rPr>
            </w:pPr>
          </w:p>
        </w:tc>
        <w:tc>
          <w:tcPr>
            <w:tcW w:w="241" w:type="dxa"/>
            <w:tcMar>
              <w:left w:w="43" w:type="dxa"/>
              <w:right w:w="43" w:type="dxa"/>
            </w:tcMar>
            <w:vAlign w:val="center"/>
          </w:tcPr>
          <w:p w14:paraId="21B52AD4"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3E38DAC9" w14:textId="77777777" w:rsidR="002C6BF9" w:rsidRPr="00CA7DFB" w:rsidRDefault="002C6BF9" w:rsidP="00B00F37">
            <w:pPr>
              <w:jc w:val="center"/>
              <w:rPr>
                <w:rFonts w:ascii="Arial" w:hAnsi="Arial" w:cs="Arial"/>
                <w:sz w:val="20"/>
                <w:szCs w:val="20"/>
                <w:lang w:eastAsia="zh-CN"/>
              </w:rPr>
            </w:pPr>
          </w:p>
        </w:tc>
        <w:tc>
          <w:tcPr>
            <w:tcW w:w="600" w:type="dxa"/>
            <w:tcMar>
              <w:left w:w="43" w:type="dxa"/>
              <w:right w:w="43" w:type="dxa"/>
            </w:tcMar>
            <w:vAlign w:val="center"/>
          </w:tcPr>
          <w:p w14:paraId="262E2DB5" w14:textId="77777777" w:rsidR="002C6BF9" w:rsidRPr="00CA7DFB" w:rsidRDefault="002C6BF9" w:rsidP="00B00F37">
            <w:pPr>
              <w:jc w:val="center"/>
              <w:rPr>
                <w:rFonts w:ascii="Arial" w:hAnsi="Arial" w:cs="Arial"/>
                <w:sz w:val="20"/>
                <w:szCs w:val="20"/>
                <w:lang w:eastAsia="zh-CN"/>
              </w:rPr>
            </w:pPr>
          </w:p>
        </w:tc>
        <w:tc>
          <w:tcPr>
            <w:tcW w:w="921" w:type="dxa"/>
            <w:tcMar>
              <w:left w:w="43" w:type="dxa"/>
              <w:right w:w="43" w:type="dxa"/>
            </w:tcMar>
            <w:vAlign w:val="center"/>
          </w:tcPr>
          <w:p w14:paraId="549C46AE" w14:textId="77777777" w:rsidR="002C6BF9" w:rsidRPr="00CA7DFB" w:rsidRDefault="002C6BF9" w:rsidP="00B00F37">
            <w:pPr>
              <w:jc w:val="center"/>
              <w:rPr>
                <w:rFonts w:ascii="Arial" w:hAnsi="Arial" w:cs="Arial"/>
                <w:sz w:val="20"/>
                <w:szCs w:val="20"/>
                <w:lang w:eastAsia="zh-CN"/>
              </w:rPr>
            </w:pPr>
          </w:p>
        </w:tc>
        <w:tc>
          <w:tcPr>
            <w:tcW w:w="236" w:type="dxa"/>
            <w:gridSpan w:val="2"/>
            <w:tcMar>
              <w:left w:w="43" w:type="dxa"/>
              <w:right w:w="43" w:type="dxa"/>
            </w:tcMar>
            <w:vAlign w:val="center"/>
          </w:tcPr>
          <w:p w14:paraId="0A505775"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4737D99A" w14:textId="77777777" w:rsidR="002C6BF9" w:rsidRPr="00CA7DFB" w:rsidRDefault="002C6BF9" w:rsidP="00B00F37">
            <w:pPr>
              <w:jc w:val="center"/>
              <w:rPr>
                <w:rFonts w:ascii="Arial" w:hAnsi="Arial" w:cs="Arial"/>
                <w:sz w:val="20"/>
                <w:szCs w:val="20"/>
                <w:lang w:eastAsia="zh-CN"/>
              </w:rPr>
            </w:pPr>
          </w:p>
        </w:tc>
        <w:tc>
          <w:tcPr>
            <w:tcW w:w="711" w:type="dxa"/>
            <w:tcMar>
              <w:left w:w="43" w:type="dxa"/>
              <w:right w:w="43" w:type="dxa"/>
            </w:tcMar>
            <w:vAlign w:val="center"/>
          </w:tcPr>
          <w:p w14:paraId="44A3C854" w14:textId="77777777" w:rsidR="002C6BF9" w:rsidRPr="00CA7DFB" w:rsidRDefault="002C6BF9" w:rsidP="00B00F37">
            <w:pPr>
              <w:jc w:val="center"/>
              <w:rPr>
                <w:rFonts w:ascii="Arial" w:hAnsi="Arial" w:cs="Arial"/>
                <w:sz w:val="20"/>
                <w:szCs w:val="20"/>
                <w:lang w:eastAsia="zh-CN"/>
              </w:rPr>
            </w:pPr>
          </w:p>
        </w:tc>
        <w:tc>
          <w:tcPr>
            <w:tcW w:w="992" w:type="dxa"/>
            <w:tcMar>
              <w:left w:w="43" w:type="dxa"/>
              <w:right w:w="43" w:type="dxa"/>
            </w:tcMar>
            <w:vAlign w:val="center"/>
          </w:tcPr>
          <w:p w14:paraId="5A49211F" w14:textId="77777777" w:rsidR="002C6BF9" w:rsidRPr="00CA7DFB" w:rsidRDefault="002C6BF9" w:rsidP="00B00F37">
            <w:pPr>
              <w:jc w:val="center"/>
              <w:rPr>
                <w:rFonts w:ascii="Arial" w:hAnsi="Arial" w:cs="Arial"/>
                <w:sz w:val="20"/>
                <w:szCs w:val="20"/>
                <w:lang w:eastAsia="zh-CN"/>
              </w:rPr>
            </w:pPr>
          </w:p>
        </w:tc>
        <w:tc>
          <w:tcPr>
            <w:tcW w:w="252" w:type="dxa"/>
            <w:tcMar>
              <w:left w:w="43" w:type="dxa"/>
              <w:right w:w="43" w:type="dxa"/>
            </w:tcMar>
            <w:vAlign w:val="center"/>
          </w:tcPr>
          <w:p w14:paraId="42887D99"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09474089" w14:textId="77777777" w:rsidR="002C6BF9" w:rsidRPr="00CA7DFB" w:rsidRDefault="002C6BF9" w:rsidP="00B00F37">
            <w:pPr>
              <w:jc w:val="center"/>
              <w:rPr>
                <w:rFonts w:ascii="Arial" w:hAnsi="Arial" w:cs="Arial"/>
                <w:sz w:val="20"/>
                <w:szCs w:val="20"/>
                <w:lang w:eastAsia="zh-CN"/>
              </w:rPr>
            </w:pPr>
          </w:p>
        </w:tc>
        <w:tc>
          <w:tcPr>
            <w:tcW w:w="675" w:type="dxa"/>
            <w:tcMar>
              <w:left w:w="43" w:type="dxa"/>
              <w:right w:w="43" w:type="dxa"/>
            </w:tcMar>
            <w:vAlign w:val="center"/>
          </w:tcPr>
          <w:p w14:paraId="0D83751B" w14:textId="77777777" w:rsidR="002C6BF9" w:rsidRPr="00CA7DFB" w:rsidRDefault="002C6BF9" w:rsidP="00B00F37">
            <w:pPr>
              <w:jc w:val="center"/>
              <w:rPr>
                <w:rFonts w:ascii="Arial" w:hAnsi="Arial" w:cs="Arial"/>
                <w:sz w:val="20"/>
                <w:szCs w:val="20"/>
                <w:lang w:eastAsia="zh-CN"/>
              </w:rPr>
            </w:pPr>
          </w:p>
        </w:tc>
        <w:tc>
          <w:tcPr>
            <w:tcW w:w="993" w:type="dxa"/>
            <w:tcMar>
              <w:left w:w="43" w:type="dxa"/>
              <w:right w:w="43" w:type="dxa"/>
            </w:tcMar>
            <w:vAlign w:val="center"/>
          </w:tcPr>
          <w:p w14:paraId="07303C2B" w14:textId="77777777" w:rsidR="002C6BF9" w:rsidRPr="00CA7DFB" w:rsidRDefault="002C6BF9" w:rsidP="00B00F37">
            <w:pPr>
              <w:jc w:val="center"/>
              <w:rPr>
                <w:rFonts w:ascii="Arial" w:hAnsi="Arial" w:cs="Arial"/>
                <w:sz w:val="20"/>
                <w:szCs w:val="20"/>
                <w:lang w:eastAsia="zh-CN"/>
              </w:rPr>
            </w:pPr>
          </w:p>
        </w:tc>
        <w:tc>
          <w:tcPr>
            <w:tcW w:w="788" w:type="dxa"/>
            <w:tcMar>
              <w:left w:w="43" w:type="dxa"/>
              <w:right w:w="43" w:type="dxa"/>
            </w:tcMar>
            <w:vAlign w:val="center"/>
          </w:tcPr>
          <w:p w14:paraId="6080E94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9.82</w:t>
            </w:r>
            <w:r w:rsidRPr="00CA7DFB">
              <w:rPr>
                <w:rFonts w:ascii="Arial" w:hAnsi="Arial" w:cs="Arial"/>
                <w:sz w:val="20"/>
                <w:szCs w:val="20"/>
                <w:vertAlign w:val="superscript"/>
                <w:lang w:eastAsia="zh-CN"/>
              </w:rPr>
              <w:t>***</w:t>
            </w:r>
          </w:p>
          <w:p w14:paraId="4C832B3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(.68)</w:t>
            </w:r>
          </w:p>
        </w:tc>
        <w:tc>
          <w:tcPr>
            <w:tcW w:w="789" w:type="dxa"/>
            <w:gridSpan w:val="2"/>
            <w:tcMar>
              <w:left w:w="43" w:type="dxa"/>
              <w:right w:w="43" w:type="dxa"/>
            </w:tcMar>
            <w:vAlign w:val="center"/>
          </w:tcPr>
          <w:p w14:paraId="5F1D49D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10.23</w:t>
            </w:r>
            <w:r w:rsidRPr="00CA7DFB">
              <w:rPr>
                <w:rFonts w:ascii="Arial" w:hAnsi="Arial" w:cs="Arial"/>
                <w:sz w:val="20"/>
                <w:szCs w:val="20"/>
                <w:vertAlign w:val="superscript"/>
                <w:lang w:eastAsia="zh-CN"/>
              </w:rPr>
              <w:t>***</w:t>
            </w:r>
          </w:p>
          <w:p w14:paraId="01A7E401" w14:textId="5A73828D"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(.69)</w:t>
            </w:r>
          </w:p>
        </w:tc>
      </w:tr>
      <w:tr w:rsidR="00ED4121" w:rsidRPr="00CA7DFB" w14:paraId="6D620426" w14:textId="77777777" w:rsidTr="00ED4121">
        <w:trPr>
          <w:trHeight w:val="355"/>
          <w:jc w:val="center"/>
        </w:trPr>
        <w:tc>
          <w:tcPr>
            <w:tcW w:w="2444" w:type="dxa"/>
            <w:tcMar>
              <w:left w:w="43" w:type="dxa"/>
              <w:right w:w="43" w:type="dxa"/>
            </w:tcMar>
            <w:vAlign w:val="center"/>
          </w:tcPr>
          <w:p w14:paraId="343C56E2" w14:textId="77777777" w:rsidR="002C6BF9" w:rsidRPr="00CA7DFB" w:rsidRDefault="002C6BF9" w:rsidP="00B00F37">
            <w:pPr>
              <w:rPr>
                <w:rFonts w:ascii="Arial" w:hAnsi="Arial" w:cs="Arial"/>
                <w:sz w:val="20"/>
                <w:szCs w:val="20"/>
                <w:lang w:eastAsia="zh-CN"/>
              </w:rPr>
            </w:pPr>
            <w:r w:rsidRPr="00CA7DFB">
              <w:rPr>
                <w:rFonts w:ascii="Arial" w:hAnsi="Arial" w:cs="Arial"/>
                <w:i/>
                <w:sz w:val="20"/>
                <w:szCs w:val="20"/>
                <w:lang w:eastAsia="zh-CN"/>
              </w:rPr>
              <w:t>R</w:t>
            </w:r>
            <w:r w:rsidRPr="00CA7DFB">
              <w:rPr>
                <w:rFonts w:ascii="Arial" w:hAnsi="Arial" w:cs="Arial"/>
                <w:sz w:val="20"/>
                <w:szCs w:val="20"/>
                <w:vertAlign w:val="superscript"/>
                <w:lang w:eastAsia="zh-CN"/>
              </w:rPr>
              <w:t>2</w:t>
            </w:r>
          </w:p>
        </w:tc>
        <w:tc>
          <w:tcPr>
            <w:tcW w:w="683" w:type="dxa"/>
            <w:tcMar>
              <w:left w:w="43" w:type="dxa"/>
              <w:right w:w="43" w:type="dxa"/>
            </w:tcMar>
            <w:vAlign w:val="center"/>
          </w:tcPr>
          <w:p w14:paraId="09DDDF2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.04</w:t>
            </w:r>
          </w:p>
        </w:tc>
        <w:tc>
          <w:tcPr>
            <w:tcW w:w="681" w:type="dxa"/>
            <w:tcMar>
              <w:left w:w="43" w:type="dxa"/>
              <w:right w:w="43" w:type="dxa"/>
            </w:tcMar>
            <w:vAlign w:val="center"/>
          </w:tcPr>
          <w:p w14:paraId="1FC5A79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.04</w:t>
            </w:r>
          </w:p>
        </w:tc>
        <w:tc>
          <w:tcPr>
            <w:tcW w:w="635" w:type="dxa"/>
            <w:tcMar>
              <w:left w:w="43" w:type="dxa"/>
              <w:right w:w="43" w:type="dxa"/>
            </w:tcMar>
            <w:vAlign w:val="center"/>
          </w:tcPr>
          <w:p w14:paraId="7CBBA063"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.07</w:t>
            </w:r>
          </w:p>
        </w:tc>
        <w:tc>
          <w:tcPr>
            <w:tcW w:w="241" w:type="dxa"/>
            <w:tcMar>
              <w:left w:w="43" w:type="dxa"/>
              <w:right w:w="43" w:type="dxa"/>
            </w:tcMar>
            <w:vAlign w:val="center"/>
          </w:tcPr>
          <w:p w14:paraId="4504EB91"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68CDE3A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.01</w:t>
            </w:r>
          </w:p>
        </w:tc>
        <w:tc>
          <w:tcPr>
            <w:tcW w:w="600" w:type="dxa"/>
            <w:tcMar>
              <w:left w:w="43" w:type="dxa"/>
              <w:right w:w="43" w:type="dxa"/>
            </w:tcMar>
            <w:vAlign w:val="center"/>
          </w:tcPr>
          <w:p w14:paraId="3DA27C0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.03</w:t>
            </w:r>
          </w:p>
        </w:tc>
        <w:tc>
          <w:tcPr>
            <w:tcW w:w="921" w:type="dxa"/>
            <w:tcMar>
              <w:left w:w="43" w:type="dxa"/>
              <w:right w:w="43" w:type="dxa"/>
            </w:tcMar>
            <w:vAlign w:val="center"/>
          </w:tcPr>
          <w:p w14:paraId="1D7D82B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.15</w:t>
            </w:r>
          </w:p>
        </w:tc>
        <w:tc>
          <w:tcPr>
            <w:tcW w:w="236" w:type="dxa"/>
            <w:gridSpan w:val="2"/>
            <w:tcMar>
              <w:left w:w="43" w:type="dxa"/>
              <w:right w:w="43" w:type="dxa"/>
            </w:tcMar>
            <w:vAlign w:val="center"/>
          </w:tcPr>
          <w:p w14:paraId="730BB230"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22BFDF3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.00</w:t>
            </w:r>
          </w:p>
        </w:tc>
        <w:tc>
          <w:tcPr>
            <w:tcW w:w="711" w:type="dxa"/>
            <w:tcMar>
              <w:left w:w="43" w:type="dxa"/>
              <w:right w:w="43" w:type="dxa"/>
            </w:tcMar>
            <w:vAlign w:val="center"/>
          </w:tcPr>
          <w:p w14:paraId="35E3EE1E"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.00</w:t>
            </w:r>
          </w:p>
        </w:tc>
        <w:tc>
          <w:tcPr>
            <w:tcW w:w="992" w:type="dxa"/>
            <w:tcMar>
              <w:left w:w="43" w:type="dxa"/>
              <w:right w:w="43" w:type="dxa"/>
            </w:tcMar>
            <w:vAlign w:val="center"/>
          </w:tcPr>
          <w:p w14:paraId="0432CF4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.13</w:t>
            </w:r>
          </w:p>
        </w:tc>
        <w:tc>
          <w:tcPr>
            <w:tcW w:w="252" w:type="dxa"/>
            <w:tcMar>
              <w:left w:w="43" w:type="dxa"/>
              <w:right w:w="43" w:type="dxa"/>
            </w:tcMar>
          </w:tcPr>
          <w:p w14:paraId="2C46196E"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184A4D8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.00</w:t>
            </w:r>
          </w:p>
        </w:tc>
        <w:tc>
          <w:tcPr>
            <w:tcW w:w="675" w:type="dxa"/>
            <w:tcMar>
              <w:left w:w="43" w:type="dxa"/>
              <w:right w:w="43" w:type="dxa"/>
            </w:tcMar>
            <w:vAlign w:val="center"/>
          </w:tcPr>
          <w:p w14:paraId="758C1EB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.01</w:t>
            </w:r>
          </w:p>
        </w:tc>
        <w:tc>
          <w:tcPr>
            <w:tcW w:w="993" w:type="dxa"/>
            <w:tcMar>
              <w:left w:w="43" w:type="dxa"/>
              <w:right w:w="43" w:type="dxa"/>
            </w:tcMar>
            <w:vAlign w:val="center"/>
          </w:tcPr>
          <w:p w14:paraId="1B83059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.05</w:t>
            </w:r>
          </w:p>
        </w:tc>
        <w:tc>
          <w:tcPr>
            <w:tcW w:w="788" w:type="dxa"/>
            <w:tcMar>
              <w:left w:w="43" w:type="dxa"/>
              <w:right w:w="43" w:type="dxa"/>
            </w:tcMar>
            <w:vAlign w:val="center"/>
          </w:tcPr>
          <w:p w14:paraId="0C79FA7A"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.75</w:t>
            </w:r>
          </w:p>
        </w:tc>
        <w:tc>
          <w:tcPr>
            <w:tcW w:w="789" w:type="dxa"/>
            <w:gridSpan w:val="2"/>
            <w:tcMar>
              <w:left w:w="43" w:type="dxa"/>
              <w:right w:w="43" w:type="dxa"/>
            </w:tcMar>
            <w:vAlign w:val="center"/>
          </w:tcPr>
          <w:p w14:paraId="3E8AC98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.76</w:t>
            </w:r>
          </w:p>
        </w:tc>
      </w:tr>
      <w:tr w:rsidR="00ED4121" w:rsidRPr="00CA7DFB" w14:paraId="2CF9DC75" w14:textId="77777777" w:rsidTr="00ED4121">
        <w:trPr>
          <w:trHeight w:val="355"/>
          <w:jc w:val="center"/>
        </w:trPr>
        <w:tc>
          <w:tcPr>
            <w:tcW w:w="2444" w:type="dxa"/>
            <w:tcMar>
              <w:left w:w="43" w:type="dxa"/>
              <w:right w:w="43" w:type="dxa"/>
            </w:tcMar>
            <w:vAlign w:val="center"/>
          </w:tcPr>
          <w:p w14:paraId="64462A47" w14:textId="77777777" w:rsidR="002C6BF9" w:rsidRPr="00CA7DFB" w:rsidRDefault="002C6BF9" w:rsidP="00B00F37">
            <w:pPr>
              <w:rPr>
                <w:rFonts w:ascii="Arial" w:hAnsi="Arial" w:cs="Arial"/>
                <w:sz w:val="20"/>
                <w:szCs w:val="20"/>
                <w:lang w:eastAsia="zh-CN"/>
              </w:rPr>
            </w:pPr>
            <w:r w:rsidRPr="00CA7DFB">
              <w:rPr>
                <w:rFonts w:ascii="Arial" w:hAnsi="Arial" w:cs="Arial"/>
                <w:sz w:val="20"/>
                <w:szCs w:val="20"/>
                <w:lang w:eastAsia="zh-CN"/>
              </w:rPr>
              <w:t>∆</w:t>
            </w:r>
            <w:r w:rsidRPr="00CA7DFB">
              <w:rPr>
                <w:rFonts w:ascii="Arial" w:hAnsi="Arial" w:cs="Arial"/>
                <w:i/>
                <w:sz w:val="20"/>
                <w:szCs w:val="20"/>
                <w:lang w:eastAsia="zh-CN"/>
              </w:rPr>
              <w:t>R</w:t>
            </w:r>
            <w:r w:rsidRPr="00CA7DFB">
              <w:rPr>
                <w:rFonts w:ascii="Arial" w:hAnsi="Arial" w:cs="Arial"/>
                <w:sz w:val="20"/>
                <w:szCs w:val="20"/>
                <w:vertAlign w:val="superscript"/>
                <w:lang w:eastAsia="zh-CN"/>
              </w:rPr>
              <w:t>2</w:t>
            </w:r>
          </w:p>
        </w:tc>
        <w:tc>
          <w:tcPr>
            <w:tcW w:w="683" w:type="dxa"/>
            <w:tcMar>
              <w:left w:w="43" w:type="dxa"/>
              <w:right w:w="43" w:type="dxa"/>
            </w:tcMar>
            <w:vAlign w:val="center"/>
          </w:tcPr>
          <w:p w14:paraId="72D0C50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.04</w:t>
            </w:r>
          </w:p>
        </w:tc>
        <w:tc>
          <w:tcPr>
            <w:tcW w:w="681" w:type="dxa"/>
            <w:tcMar>
              <w:left w:w="43" w:type="dxa"/>
              <w:right w:w="43" w:type="dxa"/>
            </w:tcMar>
            <w:vAlign w:val="center"/>
          </w:tcPr>
          <w:p w14:paraId="4E23723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.00</w:t>
            </w:r>
          </w:p>
        </w:tc>
        <w:tc>
          <w:tcPr>
            <w:tcW w:w="635" w:type="dxa"/>
            <w:tcMar>
              <w:left w:w="43" w:type="dxa"/>
              <w:right w:w="43" w:type="dxa"/>
            </w:tcMar>
            <w:vAlign w:val="center"/>
          </w:tcPr>
          <w:p w14:paraId="40E16559"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.03</w:t>
            </w:r>
            <w:r w:rsidRPr="00CA7DFB">
              <w:rPr>
                <w:rFonts w:ascii="Arial" w:hAnsi="Arial" w:cs="Arial"/>
                <w:sz w:val="20"/>
                <w:szCs w:val="20"/>
                <w:vertAlign w:val="superscript"/>
                <w:lang w:eastAsia="zh-CN"/>
              </w:rPr>
              <w:t>*</w:t>
            </w:r>
          </w:p>
        </w:tc>
        <w:tc>
          <w:tcPr>
            <w:tcW w:w="241" w:type="dxa"/>
            <w:tcMar>
              <w:left w:w="43" w:type="dxa"/>
              <w:right w:w="43" w:type="dxa"/>
            </w:tcMar>
            <w:vAlign w:val="center"/>
          </w:tcPr>
          <w:p w14:paraId="21F9D81B"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08E4564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.01</w:t>
            </w:r>
          </w:p>
        </w:tc>
        <w:tc>
          <w:tcPr>
            <w:tcW w:w="600" w:type="dxa"/>
            <w:tcMar>
              <w:left w:w="43" w:type="dxa"/>
              <w:right w:w="43" w:type="dxa"/>
            </w:tcMar>
            <w:vAlign w:val="center"/>
          </w:tcPr>
          <w:p w14:paraId="3ACFC7A7"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.02</w:t>
            </w:r>
          </w:p>
        </w:tc>
        <w:tc>
          <w:tcPr>
            <w:tcW w:w="921" w:type="dxa"/>
            <w:tcMar>
              <w:left w:w="43" w:type="dxa"/>
              <w:right w:w="43" w:type="dxa"/>
            </w:tcMar>
            <w:vAlign w:val="center"/>
          </w:tcPr>
          <w:p w14:paraId="502B18ED"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.12</w:t>
            </w:r>
            <w:r w:rsidRPr="00CA7DFB">
              <w:rPr>
                <w:rFonts w:ascii="Arial" w:hAnsi="Arial" w:cs="Arial"/>
                <w:sz w:val="20"/>
                <w:szCs w:val="20"/>
                <w:vertAlign w:val="superscript"/>
                <w:lang w:eastAsia="zh-CN"/>
              </w:rPr>
              <w:t xml:space="preserve">*** </w:t>
            </w:r>
          </w:p>
        </w:tc>
        <w:tc>
          <w:tcPr>
            <w:tcW w:w="236" w:type="dxa"/>
            <w:gridSpan w:val="2"/>
            <w:tcMar>
              <w:left w:w="43" w:type="dxa"/>
              <w:right w:w="43" w:type="dxa"/>
            </w:tcMar>
            <w:vAlign w:val="center"/>
          </w:tcPr>
          <w:p w14:paraId="20680BF9"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52A01B0F"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.00</w:t>
            </w:r>
          </w:p>
        </w:tc>
        <w:tc>
          <w:tcPr>
            <w:tcW w:w="711" w:type="dxa"/>
            <w:tcMar>
              <w:left w:w="43" w:type="dxa"/>
              <w:right w:w="43" w:type="dxa"/>
            </w:tcMar>
            <w:vAlign w:val="center"/>
          </w:tcPr>
          <w:p w14:paraId="633AF2DA"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.00</w:t>
            </w:r>
          </w:p>
        </w:tc>
        <w:tc>
          <w:tcPr>
            <w:tcW w:w="992" w:type="dxa"/>
            <w:tcMar>
              <w:left w:w="43" w:type="dxa"/>
              <w:right w:w="43" w:type="dxa"/>
            </w:tcMar>
            <w:vAlign w:val="center"/>
          </w:tcPr>
          <w:p w14:paraId="67837E5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.13</w:t>
            </w:r>
            <w:r w:rsidRPr="00CA7DFB">
              <w:rPr>
                <w:rFonts w:ascii="Arial" w:hAnsi="Arial" w:cs="Arial"/>
                <w:sz w:val="20"/>
                <w:szCs w:val="20"/>
                <w:vertAlign w:val="superscript"/>
                <w:lang w:eastAsia="zh-CN"/>
              </w:rPr>
              <w:t>***</w:t>
            </w:r>
          </w:p>
        </w:tc>
        <w:tc>
          <w:tcPr>
            <w:tcW w:w="252" w:type="dxa"/>
            <w:tcMar>
              <w:left w:w="43" w:type="dxa"/>
              <w:right w:w="43" w:type="dxa"/>
            </w:tcMar>
          </w:tcPr>
          <w:p w14:paraId="3A91E38F"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09D3C1A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.00</w:t>
            </w:r>
          </w:p>
        </w:tc>
        <w:tc>
          <w:tcPr>
            <w:tcW w:w="675" w:type="dxa"/>
            <w:tcMar>
              <w:left w:w="43" w:type="dxa"/>
              <w:right w:w="43" w:type="dxa"/>
            </w:tcMar>
            <w:vAlign w:val="center"/>
          </w:tcPr>
          <w:p w14:paraId="1BB8582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.01</w:t>
            </w:r>
          </w:p>
        </w:tc>
        <w:tc>
          <w:tcPr>
            <w:tcW w:w="993" w:type="dxa"/>
            <w:tcMar>
              <w:left w:w="43" w:type="dxa"/>
              <w:right w:w="43" w:type="dxa"/>
            </w:tcMar>
            <w:vAlign w:val="center"/>
          </w:tcPr>
          <w:p w14:paraId="0A1A3353"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.04</w:t>
            </w:r>
            <w:r w:rsidRPr="00CA7DFB">
              <w:rPr>
                <w:rFonts w:ascii="Arial" w:hAnsi="Arial" w:cs="Arial"/>
                <w:sz w:val="20"/>
                <w:szCs w:val="20"/>
                <w:vertAlign w:val="superscript"/>
                <w:lang w:eastAsia="zh-CN"/>
              </w:rPr>
              <w:t>*</w:t>
            </w:r>
          </w:p>
        </w:tc>
        <w:tc>
          <w:tcPr>
            <w:tcW w:w="788" w:type="dxa"/>
            <w:tcMar>
              <w:left w:w="43" w:type="dxa"/>
              <w:right w:w="43" w:type="dxa"/>
            </w:tcMar>
            <w:vAlign w:val="center"/>
          </w:tcPr>
          <w:p w14:paraId="2A2FAD4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.74</w:t>
            </w:r>
            <w:r w:rsidRPr="00CA7DFB">
              <w:rPr>
                <w:rFonts w:ascii="Arial" w:hAnsi="Arial" w:cs="Arial"/>
                <w:sz w:val="20"/>
                <w:szCs w:val="20"/>
                <w:vertAlign w:val="superscript"/>
                <w:lang w:eastAsia="zh-CN"/>
              </w:rPr>
              <w:t>***a</w:t>
            </w:r>
          </w:p>
        </w:tc>
        <w:tc>
          <w:tcPr>
            <w:tcW w:w="789" w:type="dxa"/>
            <w:gridSpan w:val="2"/>
            <w:tcMar>
              <w:left w:w="43" w:type="dxa"/>
              <w:right w:w="43" w:type="dxa"/>
            </w:tcMar>
            <w:vAlign w:val="center"/>
          </w:tcPr>
          <w:p w14:paraId="02164FA3"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.01</w:t>
            </w:r>
            <w:r w:rsidRPr="00CA7DFB">
              <w:rPr>
                <w:rFonts w:ascii="Arial" w:hAnsi="Arial" w:cs="Arial"/>
                <w:sz w:val="20"/>
                <w:szCs w:val="20"/>
                <w:vertAlign w:val="superscript"/>
                <w:lang w:eastAsia="zh-CN"/>
              </w:rPr>
              <w:t>*</w:t>
            </w:r>
          </w:p>
        </w:tc>
      </w:tr>
      <w:tr w:rsidR="00ED4121" w:rsidRPr="00CA7DFB" w14:paraId="0D53FF87" w14:textId="77777777" w:rsidTr="00ED4121">
        <w:trPr>
          <w:trHeight w:val="355"/>
          <w:jc w:val="center"/>
        </w:trPr>
        <w:tc>
          <w:tcPr>
            <w:tcW w:w="2444" w:type="dxa"/>
            <w:tcMar>
              <w:left w:w="43" w:type="dxa"/>
              <w:right w:w="43" w:type="dxa"/>
            </w:tcMar>
            <w:vAlign w:val="center"/>
          </w:tcPr>
          <w:p w14:paraId="088B4FD9" w14:textId="77777777" w:rsidR="002C6BF9" w:rsidRPr="00CA7DFB" w:rsidRDefault="002C6BF9" w:rsidP="00B00F37">
            <w:pPr>
              <w:rPr>
                <w:rFonts w:ascii="Arial" w:hAnsi="Arial" w:cs="Arial"/>
                <w:i/>
                <w:sz w:val="20"/>
                <w:szCs w:val="20"/>
                <w:lang w:eastAsia="zh-CN"/>
              </w:rPr>
            </w:pPr>
            <w:r w:rsidRPr="00CA7DFB">
              <w:rPr>
                <w:rFonts w:ascii="Arial" w:hAnsi="Arial" w:cs="Arial"/>
                <w:i/>
                <w:sz w:val="20"/>
                <w:szCs w:val="20"/>
                <w:lang w:eastAsia="zh-CN"/>
              </w:rPr>
              <w:t xml:space="preserve">F </w:t>
            </w:r>
          </w:p>
        </w:tc>
        <w:tc>
          <w:tcPr>
            <w:tcW w:w="683" w:type="dxa"/>
            <w:tcMar>
              <w:left w:w="43" w:type="dxa"/>
              <w:right w:w="43" w:type="dxa"/>
            </w:tcMar>
            <w:vAlign w:val="center"/>
          </w:tcPr>
          <w:p w14:paraId="6382EC0E"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8.16</w:t>
            </w:r>
            <w:r w:rsidRPr="00CA7DFB">
              <w:rPr>
                <w:rFonts w:ascii="Arial" w:hAnsi="Arial" w:cs="Arial"/>
                <w:sz w:val="20"/>
                <w:szCs w:val="20"/>
                <w:vertAlign w:val="superscript"/>
                <w:lang w:eastAsia="zh-CN"/>
              </w:rPr>
              <w:t>**</w:t>
            </w:r>
          </w:p>
        </w:tc>
        <w:tc>
          <w:tcPr>
            <w:tcW w:w="681" w:type="dxa"/>
            <w:tcMar>
              <w:left w:w="43" w:type="dxa"/>
              <w:right w:w="43" w:type="dxa"/>
            </w:tcMar>
            <w:vAlign w:val="center"/>
          </w:tcPr>
          <w:p w14:paraId="30A6C61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2.85</w:t>
            </w:r>
            <w:r w:rsidRPr="00CA7DFB">
              <w:rPr>
                <w:rFonts w:ascii="Arial" w:hAnsi="Arial" w:cs="Arial"/>
                <w:sz w:val="20"/>
                <w:szCs w:val="20"/>
                <w:vertAlign w:val="superscript"/>
                <w:lang w:eastAsia="zh-CN"/>
              </w:rPr>
              <w:t>*</w:t>
            </w:r>
          </w:p>
        </w:tc>
        <w:tc>
          <w:tcPr>
            <w:tcW w:w="635" w:type="dxa"/>
            <w:tcMar>
              <w:left w:w="43" w:type="dxa"/>
              <w:right w:w="43" w:type="dxa"/>
            </w:tcMar>
            <w:vAlign w:val="center"/>
          </w:tcPr>
          <w:p w14:paraId="0909C3D0" w14:textId="4048B068"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2.97</w:t>
            </w:r>
            <w:r w:rsidRPr="00CA7DFB">
              <w:rPr>
                <w:rFonts w:ascii="Arial" w:hAnsi="Arial" w:cs="Arial"/>
                <w:sz w:val="20"/>
                <w:szCs w:val="20"/>
                <w:vertAlign w:val="superscript"/>
                <w:lang w:eastAsia="zh-CN"/>
              </w:rPr>
              <w:t>*</w:t>
            </w:r>
          </w:p>
        </w:tc>
        <w:tc>
          <w:tcPr>
            <w:tcW w:w="241" w:type="dxa"/>
            <w:tcMar>
              <w:left w:w="43" w:type="dxa"/>
              <w:right w:w="43" w:type="dxa"/>
            </w:tcMar>
            <w:vAlign w:val="center"/>
          </w:tcPr>
          <w:p w14:paraId="56A9AE2B" w14:textId="77777777" w:rsidR="002C6BF9" w:rsidRPr="00CA7DFB" w:rsidRDefault="002C6BF9" w:rsidP="00B00F37">
            <w:pPr>
              <w:jc w:val="center"/>
              <w:rPr>
                <w:rFonts w:ascii="Arial" w:hAnsi="Arial" w:cs="Arial"/>
                <w:sz w:val="20"/>
                <w:szCs w:val="20"/>
                <w:lang w:eastAsia="zh-CN"/>
              </w:rPr>
            </w:pPr>
          </w:p>
        </w:tc>
        <w:tc>
          <w:tcPr>
            <w:tcW w:w="670" w:type="dxa"/>
            <w:tcMar>
              <w:left w:w="43" w:type="dxa"/>
              <w:right w:w="43" w:type="dxa"/>
            </w:tcMar>
            <w:vAlign w:val="center"/>
          </w:tcPr>
          <w:p w14:paraId="468B9CE2"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1.96</w:t>
            </w:r>
          </w:p>
        </w:tc>
        <w:tc>
          <w:tcPr>
            <w:tcW w:w="600" w:type="dxa"/>
            <w:tcMar>
              <w:left w:w="43" w:type="dxa"/>
              <w:right w:w="43" w:type="dxa"/>
            </w:tcMar>
            <w:vAlign w:val="center"/>
          </w:tcPr>
          <w:p w14:paraId="750E6E34"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2.23</w:t>
            </w:r>
          </w:p>
        </w:tc>
        <w:tc>
          <w:tcPr>
            <w:tcW w:w="921" w:type="dxa"/>
            <w:tcMar>
              <w:left w:w="43" w:type="dxa"/>
              <w:right w:w="43" w:type="dxa"/>
            </w:tcMar>
            <w:vAlign w:val="center"/>
          </w:tcPr>
          <w:p w14:paraId="45A6B48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6.93</w:t>
            </w:r>
            <w:r w:rsidRPr="00CA7DFB">
              <w:rPr>
                <w:rFonts w:ascii="Arial" w:hAnsi="Arial" w:cs="Arial"/>
                <w:sz w:val="20"/>
                <w:szCs w:val="20"/>
                <w:vertAlign w:val="superscript"/>
                <w:lang w:eastAsia="zh-CN"/>
              </w:rPr>
              <w:t>***</w:t>
            </w:r>
          </w:p>
        </w:tc>
        <w:tc>
          <w:tcPr>
            <w:tcW w:w="236" w:type="dxa"/>
            <w:gridSpan w:val="2"/>
            <w:tcMar>
              <w:left w:w="43" w:type="dxa"/>
              <w:right w:w="43" w:type="dxa"/>
            </w:tcMar>
            <w:vAlign w:val="center"/>
          </w:tcPr>
          <w:p w14:paraId="27679D32" w14:textId="77777777" w:rsidR="002C6BF9" w:rsidRPr="00CA7DFB" w:rsidRDefault="002C6BF9" w:rsidP="00B00F37">
            <w:pPr>
              <w:jc w:val="center"/>
              <w:rPr>
                <w:rFonts w:ascii="Arial" w:hAnsi="Arial" w:cs="Arial"/>
                <w:sz w:val="20"/>
                <w:szCs w:val="20"/>
                <w:lang w:eastAsia="zh-CN"/>
              </w:rPr>
            </w:pPr>
          </w:p>
        </w:tc>
        <w:tc>
          <w:tcPr>
            <w:tcW w:w="542" w:type="dxa"/>
            <w:gridSpan w:val="2"/>
            <w:tcMar>
              <w:left w:w="43" w:type="dxa"/>
              <w:right w:w="43" w:type="dxa"/>
            </w:tcMar>
            <w:vAlign w:val="center"/>
          </w:tcPr>
          <w:p w14:paraId="4D0642F5"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.76</w:t>
            </w:r>
          </w:p>
        </w:tc>
        <w:tc>
          <w:tcPr>
            <w:tcW w:w="711" w:type="dxa"/>
            <w:tcMar>
              <w:left w:w="43" w:type="dxa"/>
              <w:right w:w="43" w:type="dxa"/>
            </w:tcMar>
            <w:vAlign w:val="center"/>
          </w:tcPr>
          <w:p w14:paraId="044388E6"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.29</w:t>
            </w:r>
          </w:p>
        </w:tc>
        <w:tc>
          <w:tcPr>
            <w:tcW w:w="992" w:type="dxa"/>
            <w:tcMar>
              <w:left w:w="43" w:type="dxa"/>
              <w:right w:w="43" w:type="dxa"/>
            </w:tcMar>
            <w:vAlign w:val="center"/>
          </w:tcPr>
          <w:p w14:paraId="2DE79581"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5.95</w:t>
            </w:r>
            <w:r w:rsidRPr="00CA7DFB">
              <w:rPr>
                <w:rFonts w:ascii="Arial" w:hAnsi="Arial" w:cs="Arial"/>
                <w:sz w:val="20"/>
                <w:szCs w:val="20"/>
                <w:vertAlign w:val="superscript"/>
                <w:lang w:eastAsia="zh-CN"/>
              </w:rPr>
              <w:t>***</w:t>
            </w:r>
          </w:p>
        </w:tc>
        <w:tc>
          <w:tcPr>
            <w:tcW w:w="252" w:type="dxa"/>
            <w:tcMar>
              <w:left w:w="43" w:type="dxa"/>
              <w:right w:w="43" w:type="dxa"/>
            </w:tcMar>
          </w:tcPr>
          <w:p w14:paraId="285F4750" w14:textId="77777777" w:rsidR="002C6BF9" w:rsidRPr="00CA7DFB" w:rsidRDefault="002C6BF9" w:rsidP="00B00F37">
            <w:pPr>
              <w:jc w:val="center"/>
              <w:rPr>
                <w:rFonts w:ascii="Arial" w:hAnsi="Arial" w:cs="Arial"/>
                <w:sz w:val="20"/>
                <w:szCs w:val="20"/>
                <w:lang w:eastAsia="zh-CN"/>
              </w:rPr>
            </w:pPr>
          </w:p>
        </w:tc>
        <w:tc>
          <w:tcPr>
            <w:tcW w:w="704" w:type="dxa"/>
            <w:tcMar>
              <w:left w:w="43" w:type="dxa"/>
              <w:right w:w="43" w:type="dxa"/>
            </w:tcMar>
            <w:vAlign w:val="center"/>
          </w:tcPr>
          <w:p w14:paraId="6A3F8C8B"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.26</w:t>
            </w:r>
          </w:p>
        </w:tc>
        <w:tc>
          <w:tcPr>
            <w:tcW w:w="675" w:type="dxa"/>
            <w:tcMar>
              <w:left w:w="43" w:type="dxa"/>
              <w:right w:w="43" w:type="dxa"/>
            </w:tcMar>
            <w:vAlign w:val="center"/>
          </w:tcPr>
          <w:p w14:paraId="22FFB173"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.54</w:t>
            </w:r>
          </w:p>
        </w:tc>
        <w:tc>
          <w:tcPr>
            <w:tcW w:w="993" w:type="dxa"/>
            <w:tcMar>
              <w:left w:w="43" w:type="dxa"/>
              <w:right w:w="43" w:type="dxa"/>
            </w:tcMar>
            <w:vAlign w:val="center"/>
          </w:tcPr>
          <w:p w14:paraId="46475368" w14:textId="3FA468FD"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2.01</w:t>
            </w:r>
          </w:p>
        </w:tc>
        <w:tc>
          <w:tcPr>
            <w:tcW w:w="788" w:type="dxa"/>
            <w:tcMar>
              <w:left w:w="43" w:type="dxa"/>
              <w:right w:w="43" w:type="dxa"/>
            </w:tcMar>
            <w:vAlign w:val="center"/>
          </w:tcPr>
          <w:p w14:paraId="39579353" w14:textId="77777777" w:rsidR="002C6BF9" w:rsidRPr="00CA7DFB" w:rsidRDefault="002C6BF9" w:rsidP="00B00F37">
            <w:pPr>
              <w:jc w:val="center"/>
              <w:rPr>
                <w:rFonts w:ascii="Arial" w:hAnsi="Arial" w:cs="Arial"/>
                <w:sz w:val="20"/>
                <w:szCs w:val="20"/>
                <w:lang w:eastAsia="zh-CN"/>
              </w:rPr>
            </w:pPr>
            <w:r w:rsidRPr="00CA7DFB">
              <w:rPr>
                <w:rFonts w:ascii="Arial" w:hAnsi="Arial" w:cs="Arial"/>
                <w:sz w:val="20"/>
                <w:szCs w:val="20"/>
                <w:lang w:eastAsia="zh-CN"/>
              </w:rPr>
              <w:t>94.93</w:t>
            </w:r>
            <w:r w:rsidRPr="00CA7DFB">
              <w:rPr>
                <w:rFonts w:ascii="Arial" w:hAnsi="Arial" w:cs="Arial"/>
                <w:sz w:val="20"/>
                <w:szCs w:val="20"/>
                <w:vertAlign w:val="superscript"/>
                <w:lang w:eastAsia="zh-CN"/>
              </w:rPr>
              <w:t>***</w:t>
            </w:r>
          </w:p>
        </w:tc>
        <w:tc>
          <w:tcPr>
            <w:tcW w:w="789" w:type="dxa"/>
            <w:gridSpan w:val="2"/>
            <w:tcMar>
              <w:left w:w="43" w:type="dxa"/>
              <w:right w:w="43" w:type="dxa"/>
            </w:tcMar>
            <w:vAlign w:val="center"/>
          </w:tcPr>
          <w:p w14:paraId="6FBBA91F" w14:textId="77777777" w:rsidR="002C6BF9" w:rsidRPr="00CA7DFB" w:rsidRDefault="002C6BF9" w:rsidP="00B00F37">
            <w:pPr>
              <w:jc w:val="center"/>
              <w:rPr>
                <w:rFonts w:ascii="Arial" w:hAnsi="Arial" w:cs="Arial"/>
                <w:b/>
                <w:sz w:val="20"/>
                <w:szCs w:val="20"/>
                <w:lang w:eastAsia="zh-CN"/>
              </w:rPr>
            </w:pPr>
            <w:r w:rsidRPr="00CA7DFB">
              <w:rPr>
                <w:rFonts w:ascii="Arial" w:hAnsi="Arial" w:cs="Arial"/>
                <w:sz w:val="20"/>
                <w:szCs w:val="20"/>
                <w:lang w:eastAsia="zh-CN"/>
              </w:rPr>
              <w:t>74.66</w:t>
            </w:r>
            <w:r w:rsidRPr="00CA7DFB">
              <w:rPr>
                <w:rFonts w:ascii="Arial" w:hAnsi="Arial" w:cs="Arial"/>
                <w:sz w:val="20"/>
                <w:szCs w:val="20"/>
                <w:vertAlign w:val="superscript"/>
                <w:lang w:eastAsia="zh-CN"/>
              </w:rPr>
              <w:t>***</w:t>
            </w:r>
          </w:p>
        </w:tc>
      </w:tr>
    </w:tbl>
    <w:p w14:paraId="6A7E9BDB" w14:textId="77777777" w:rsidR="002C6BF9" w:rsidRPr="00346254" w:rsidRDefault="002C6BF9" w:rsidP="002C6BF9">
      <w:pPr>
        <w:rPr>
          <w:rFonts w:ascii="Arial" w:hAnsi="Arial" w:cs="Arial"/>
          <w:sz w:val="22"/>
          <w:szCs w:val="22"/>
          <w:lang w:eastAsia="zh-CN"/>
        </w:rPr>
      </w:pPr>
    </w:p>
    <w:p w14:paraId="162E1B25" w14:textId="77777777" w:rsidR="002C6BF9" w:rsidRPr="00346254" w:rsidRDefault="002C6BF9" w:rsidP="002C6BF9">
      <w:pPr>
        <w:rPr>
          <w:rFonts w:ascii="Arial" w:hAnsi="Arial" w:cs="Arial"/>
          <w:sz w:val="22"/>
          <w:szCs w:val="22"/>
          <w:lang w:eastAsia="zh-CN"/>
        </w:rPr>
      </w:pPr>
      <w:r w:rsidRPr="00346254">
        <w:rPr>
          <w:rFonts w:ascii="Arial" w:hAnsi="Arial" w:cs="Arial"/>
          <w:i/>
          <w:sz w:val="22"/>
          <w:szCs w:val="22"/>
          <w:lang w:eastAsia="zh-CN"/>
        </w:rPr>
        <w:lastRenderedPageBreak/>
        <w:t>Note.</w:t>
      </w:r>
      <w:r w:rsidRPr="00346254">
        <w:rPr>
          <w:rFonts w:ascii="Arial" w:hAnsi="Arial" w:cs="Arial"/>
          <w:sz w:val="22"/>
          <w:szCs w:val="22"/>
          <w:lang w:eastAsia="zh-CN"/>
        </w:rPr>
        <w:t xml:space="preserve"> </w:t>
      </w:r>
      <w:r w:rsidRPr="00346254">
        <w:rPr>
          <w:rFonts w:ascii="Arial" w:hAnsi="Arial" w:cs="Arial"/>
          <w:i/>
          <w:sz w:val="22"/>
          <w:szCs w:val="22"/>
          <w:lang w:eastAsia="zh-CN"/>
        </w:rPr>
        <w:t>N</w:t>
      </w:r>
      <w:r w:rsidRPr="00346254">
        <w:rPr>
          <w:rFonts w:ascii="Arial" w:hAnsi="Arial" w:cs="Arial"/>
          <w:sz w:val="22"/>
          <w:szCs w:val="22"/>
          <w:lang w:eastAsia="zh-CN"/>
        </w:rPr>
        <w:t xml:space="preserve"> = 202. Numbers in parentheses are standard errors of the unstandardized coefficients.</w:t>
      </w:r>
    </w:p>
    <w:p w14:paraId="01D41437" w14:textId="77777777" w:rsidR="002C6BF9" w:rsidRPr="00346254" w:rsidRDefault="002C6BF9" w:rsidP="002C6BF9">
      <w:pPr>
        <w:rPr>
          <w:rFonts w:ascii="Arial" w:hAnsi="Arial" w:cs="Arial"/>
          <w:sz w:val="22"/>
          <w:szCs w:val="22"/>
          <w:lang w:eastAsia="zh-CN"/>
        </w:rPr>
      </w:pPr>
      <w:r w:rsidRPr="00346254">
        <w:rPr>
          <w:rFonts w:ascii="Arial" w:hAnsi="Arial" w:cs="Arial"/>
          <w:sz w:val="22"/>
          <w:szCs w:val="22"/>
          <w:lang w:eastAsia="zh-CN"/>
        </w:rPr>
        <w:t>Gender was coded as 0 = male, 1 = female.</w:t>
      </w:r>
    </w:p>
    <w:p w14:paraId="4018372E" w14:textId="77777777" w:rsidR="002C6BF9" w:rsidRPr="00346254" w:rsidRDefault="002C6BF9" w:rsidP="002C6BF9">
      <w:pPr>
        <w:rPr>
          <w:rFonts w:ascii="Arial" w:hAnsi="Arial" w:cs="Arial"/>
          <w:sz w:val="22"/>
          <w:szCs w:val="22"/>
          <w:lang w:eastAsia="zh-CN"/>
        </w:rPr>
      </w:pPr>
      <w:r w:rsidRPr="00346254">
        <w:rPr>
          <w:rFonts w:ascii="Arial" w:hAnsi="Arial" w:cs="Arial"/>
          <w:sz w:val="22"/>
          <w:szCs w:val="22"/>
          <w:lang w:eastAsia="zh-CN"/>
        </w:rPr>
        <w:t>“M” in M1–M14 stands for Model.</w:t>
      </w:r>
    </w:p>
    <w:p w14:paraId="7C09B833" w14:textId="77777777" w:rsidR="002C6BF9" w:rsidRPr="00346254" w:rsidRDefault="002C6BF9" w:rsidP="002C6BF9">
      <w:pPr>
        <w:rPr>
          <w:rFonts w:ascii="Arial" w:hAnsi="Arial" w:cs="Arial"/>
          <w:sz w:val="22"/>
          <w:szCs w:val="22"/>
          <w:lang w:eastAsia="zh-CN"/>
        </w:rPr>
      </w:pPr>
      <w:proofErr w:type="spellStart"/>
      <w:r w:rsidRPr="00346254">
        <w:rPr>
          <w:rFonts w:ascii="Arial" w:hAnsi="Arial" w:cs="Arial"/>
          <w:sz w:val="22"/>
          <w:szCs w:val="22"/>
          <w:vertAlign w:val="superscript"/>
          <w:lang w:eastAsia="zh-CN"/>
        </w:rPr>
        <w:t>a</w:t>
      </w:r>
      <w:proofErr w:type="spellEnd"/>
      <w:r w:rsidRPr="00346254">
        <w:rPr>
          <w:rFonts w:ascii="Arial" w:hAnsi="Arial" w:cs="Arial"/>
          <w:sz w:val="22"/>
          <w:szCs w:val="22"/>
          <w:lang w:eastAsia="zh-CN"/>
        </w:rPr>
        <w:t xml:space="preserve"> Compared with Model 11. </w:t>
      </w:r>
    </w:p>
    <w:p w14:paraId="1BEC813A" w14:textId="77777777" w:rsidR="002C6BF9" w:rsidRPr="00346254" w:rsidRDefault="002C6BF9" w:rsidP="002C6BF9">
      <w:pPr>
        <w:rPr>
          <w:rFonts w:ascii="Arial" w:hAnsi="Arial" w:cs="Arial"/>
          <w:sz w:val="22"/>
          <w:szCs w:val="22"/>
          <w:lang w:eastAsia="zh-CN"/>
        </w:rPr>
      </w:pPr>
      <w:r w:rsidRPr="00346254">
        <w:rPr>
          <w:rFonts w:ascii="Arial" w:hAnsi="Arial" w:cs="Arial"/>
          <w:sz w:val="22"/>
          <w:szCs w:val="22"/>
          <w:vertAlign w:val="superscript"/>
          <w:lang w:eastAsia="zh-CN"/>
        </w:rPr>
        <w:t>*</w:t>
      </w:r>
      <w:r w:rsidRPr="00346254">
        <w:rPr>
          <w:rFonts w:ascii="Arial" w:hAnsi="Arial" w:cs="Arial"/>
          <w:sz w:val="22"/>
          <w:szCs w:val="22"/>
          <w:lang w:eastAsia="zh-CN"/>
        </w:rPr>
        <w:t xml:space="preserve"> </w:t>
      </w:r>
      <w:r w:rsidRPr="00346254">
        <w:rPr>
          <w:rFonts w:ascii="Arial" w:hAnsi="Arial" w:cs="Arial"/>
          <w:i/>
          <w:sz w:val="22"/>
          <w:szCs w:val="22"/>
          <w:lang w:eastAsia="zh-CN"/>
        </w:rPr>
        <w:t>p</w:t>
      </w:r>
      <w:r w:rsidRPr="00346254">
        <w:rPr>
          <w:rFonts w:ascii="Arial" w:hAnsi="Arial" w:cs="Arial"/>
          <w:sz w:val="22"/>
          <w:szCs w:val="22"/>
          <w:lang w:eastAsia="zh-CN"/>
        </w:rPr>
        <w:t xml:space="preserve"> &lt; .05. </w:t>
      </w:r>
      <w:r w:rsidRPr="00346254">
        <w:rPr>
          <w:rFonts w:ascii="Arial" w:hAnsi="Arial" w:cs="Arial"/>
          <w:sz w:val="22"/>
          <w:szCs w:val="22"/>
          <w:vertAlign w:val="superscript"/>
          <w:lang w:eastAsia="zh-CN"/>
        </w:rPr>
        <w:t>**</w:t>
      </w:r>
      <w:r w:rsidRPr="00346254">
        <w:rPr>
          <w:rFonts w:ascii="Arial" w:hAnsi="Arial" w:cs="Arial"/>
          <w:sz w:val="22"/>
          <w:szCs w:val="22"/>
          <w:lang w:eastAsia="zh-CN"/>
        </w:rPr>
        <w:t xml:space="preserve"> </w:t>
      </w:r>
      <w:r w:rsidRPr="00346254">
        <w:rPr>
          <w:rFonts w:ascii="Arial" w:hAnsi="Arial" w:cs="Arial"/>
          <w:i/>
          <w:sz w:val="22"/>
          <w:szCs w:val="22"/>
          <w:lang w:eastAsia="zh-CN"/>
        </w:rPr>
        <w:t>p</w:t>
      </w:r>
      <w:r w:rsidRPr="00346254">
        <w:rPr>
          <w:rFonts w:ascii="Arial" w:hAnsi="Arial" w:cs="Arial"/>
          <w:sz w:val="22"/>
          <w:szCs w:val="22"/>
          <w:lang w:eastAsia="zh-CN"/>
        </w:rPr>
        <w:t xml:space="preserve"> &lt; .01. </w:t>
      </w:r>
      <w:r w:rsidRPr="00346254">
        <w:rPr>
          <w:rFonts w:ascii="Arial" w:hAnsi="Arial" w:cs="Arial"/>
          <w:sz w:val="22"/>
          <w:szCs w:val="22"/>
          <w:vertAlign w:val="superscript"/>
          <w:lang w:eastAsia="zh-CN"/>
        </w:rPr>
        <w:t>***</w:t>
      </w:r>
      <w:r w:rsidRPr="00346254">
        <w:rPr>
          <w:rFonts w:ascii="Arial" w:hAnsi="Arial" w:cs="Arial"/>
          <w:sz w:val="22"/>
          <w:szCs w:val="22"/>
          <w:lang w:eastAsia="zh-CN"/>
        </w:rPr>
        <w:t xml:space="preserve"> </w:t>
      </w:r>
      <w:r w:rsidRPr="00346254">
        <w:rPr>
          <w:rFonts w:ascii="Arial" w:hAnsi="Arial" w:cs="Arial"/>
          <w:i/>
          <w:sz w:val="22"/>
          <w:szCs w:val="22"/>
          <w:lang w:eastAsia="zh-CN"/>
        </w:rPr>
        <w:t>p</w:t>
      </w:r>
      <w:r w:rsidRPr="00346254">
        <w:rPr>
          <w:rFonts w:ascii="Arial" w:hAnsi="Arial" w:cs="Arial"/>
          <w:sz w:val="22"/>
          <w:szCs w:val="22"/>
          <w:lang w:eastAsia="zh-CN"/>
        </w:rPr>
        <w:t xml:space="preserve"> &lt; .001.</w:t>
      </w:r>
    </w:p>
    <w:p w14:paraId="5B265BEB" w14:textId="77777777" w:rsidR="002C6BF9" w:rsidRPr="00346254" w:rsidRDefault="002C6BF9" w:rsidP="002C6BF9">
      <w:pPr>
        <w:spacing w:line="480" w:lineRule="auto"/>
        <w:rPr>
          <w:rFonts w:ascii="Arial" w:hAnsi="Arial" w:cs="Arial"/>
          <w:sz w:val="22"/>
          <w:szCs w:val="22"/>
          <w:lang w:eastAsia="zh-CN"/>
        </w:rPr>
      </w:pPr>
    </w:p>
    <w:p w14:paraId="69A13C02" w14:textId="77777777" w:rsidR="002C6BF9" w:rsidRPr="00346254" w:rsidRDefault="002C6BF9" w:rsidP="002C6BF9">
      <w:pPr>
        <w:spacing w:line="480" w:lineRule="auto"/>
        <w:rPr>
          <w:rFonts w:ascii="Arial" w:hAnsi="Arial" w:cs="Arial"/>
          <w:sz w:val="22"/>
          <w:szCs w:val="22"/>
          <w:lang w:eastAsia="zh-CN"/>
        </w:rPr>
        <w:sectPr w:rsidR="002C6BF9" w:rsidRPr="00346254" w:rsidSect="00822A3A">
          <w:headerReference w:type="first" r:id="rId11"/>
          <w:pgSz w:w="15840" w:h="12240" w:orient="landscape"/>
          <w:pgMar w:top="1440" w:right="1440" w:bottom="1440" w:left="1440" w:header="720" w:footer="720" w:gutter="0"/>
          <w:cols w:space="720"/>
          <w:docGrid w:linePitch="360"/>
        </w:sectPr>
      </w:pPr>
    </w:p>
    <w:p w14:paraId="1AAB3738" w14:textId="43DEC95F" w:rsidR="005C1A96" w:rsidRPr="00346254" w:rsidRDefault="007415C6" w:rsidP="009C38A4">
      <w:pPr>
        <w:pStyle w:val="Heading1"/>
      </w:pPr>
      <w:bookmarkStart w:id="7" w:name="_Toc130110845"/>
      <w:r w:rsidRPr="00346254">
        <w:lastRenderedPageBreak/>
        <w:t xml:space="preserve">Section </w:t>
      </w:r>
      <w:r w:rsidR="001A2772">
        <w:t>H</w:t>
      </w:r>
      <w:r w:rsidRPr="00346254">
        <w:t>: Influence of participant</w:t>
      </w:r>
      <w:r w:rsidR="005C1A96" w:rsidRPr="00346254">
        <w:t>s</w:t>
      </w:r>
      <w:r w:rsidR="003F5E6F" w:rsidRPr="00346254">
        <w:t>’ gender</w:t>
      </w:r>
      <w:bookmarkEnd w:id="7"/>
    </w:p>
    <w:p w14:paraId="3DAC8818" w14:textId="77777777" w:rsidR="004C5CC7" w:rsidRPr="00346254" w:rsidRDefault="004C5CC7" w:rsidP="004C5CC7">
      <w:pPr>
        <w:widowControl w:val="0"/>
        <w:snapToGrid w:val="0"/>
        <w:spacing w:line="480" w:lineRule="auto"/>
        <w:ind w:firstLine="360"/>
        <w:contextualSpacing/>
        <w:rPr>
          <w:rFonts w:ascii="Arial" w:eastAsia="MS Mincho" w:hAnsi="Arial" w:cs="Arial"/>
          <w:sz w:val="22"/>
          <w:szCs w:val="22"/>
          <w:lang w:eastAsia="zh-CN"/>
        </w:rPr>
      </w:pPr>
      <w:r w:rsidRPr="00346254">
        <w:rPr>
          <w:rFonts w:ascii="Arial" w:eastAsia="MS Mincho" w:hAnsi="Arial" w:cs="Arial"/>
          <w:sz w:val="22"/>
          <w:szCs w:val="22"/>
        </w:rPr>
        <w:t>To assess whether the effect of the universal-nonuniversal mindsets varied as a function of participants’ gender, we included participants’ gender as a moderator in the main analys</w:t>
      </w:r>
      <w:r>
        <w:rPr>
          <w:rFonts w:ascii="Arial" w:eastAsia="MS Mincho" w:hAnsi="Arial" w:cs="Arial"/>
          <w:sz w:val="22"/>
          <w:szCs w:val="22"/>
        </w:rPr>
        <w:t>e</w:t>
      </w:r>
      <w:r w:rsidRPr="00346254">
        <w:rPr>
          <w:rFonts w:ascii="Arial" w:eastAsia="MS Mincho" w:hAnsi="Arial" w:cs="Arial"/>
          <w:sz w:val="22"/>
          <w:szCs w:val="22"/>
        </w:rPr>
        <w:t xml:space="preserve">s conducted in Studies 2–5. As Study 1 </w:t>
      </w:r>
      <w:r>
        <w:rPr>
          <w:rFonts w:ascii="Arial" w:eastAsia="MS Mincho" w:hAnsi="Arial" w:cs="Arial"/>
          <w:sz w:val="22"/>
          <w:szCs w:val="22"/>
        </w:rPr>
        <w:t xml:space="preserve">only </w:t>
      </w:r>
      <w:r w:rsidRPr="00346254">
        <w:rPr>
          <w:rFonts w:ascii="Arial" w:eastAsia="MS Mincho" w:hAnsi="Arial" w:cs="Arial"/>
          <w:sz w:val="22"/>
          <w:szCs w:val="22"/>
        </w:rPr>
        <w:t>had a small proportion of women participants (15%), we did not test the moderating effect in Study 1.</w:t>
      </w:r>
    </w:p>
    <w:p w14:paraId="76A478CD" w14:textId="77777777" w:rsidR="00A473C0" w:rsidRPr="00346254" w:rsidRDefault="00D43201" w:rsidP="009C38A4">
      <w:pPr>
        <w:pStyle w:val="Heading2"/>
      </w:pPr>
      <w:r w:rsidRPr="00346254">
        <w:t>Study 2</w:t>
      </w:r>
    </w:p>
    <w:p w14:paraId="775EA220" w14:textId="77777777" w:rsidR="004C5CC7" w:rsidRPr="00346254" w:rsidRDefault="004C5CC7" w:rsidP="004C5CC7">
      <w:pPr>
        <w:pStyle w:val="FootnoteText"/>
        <w:widowControl w:val="0"/>
        <w:snapToGrid w:val="0"/>
        <w:spacing w:line="480" w:lineRule="auto"/>
        <w:ind w:firstLine="360"/>
        <w:rPr>
          <w:rFonts w:ascii="Arial" w:hAnsi="Arial" w:cs="Arial"/>
          <w:sz w:val="22"/>
          <w:szCs w:val="22"/>
        </w:rPr>
      </w:pPr>
      <w:r w:rsidRPr="00346254">
        <w:rPr>
          <w:rFonts w:ascii="Arial" w:hAnsi="Arial" w:cs="Arial"/>
          <w:sz w:val="22"/>
          <w:szCs w:val="22"/>
        </w:rPr>
        <w:t>To examine the potential moderating effect of participant gender, we conducted regression analyses for gender bias in competence evaluation</w:t>
      </w:r>
      <w:r>
        <w:rPr>
          <w:rFonts w:ascii="Arial" w:hAnsi="Arial" w:cs="Arial"/>
          <w:sz w:val="22"/>
          <w:szCs w:val="22"/>
        </w:rPr>
        <w:t>s</w:t>
      </w:r>
      <w:r w:rsidRPr="00346254">
        <w:rPr>
          <w:rFonts w:ascii="Arial" w:hAnsi="Arial" w:cs="Arial"/>
          <w:sz w:val="22"/>
          <w:szCs w:val="22"/>
        </w:rPr>
        <w:t>, in leadership capability evaluation</w:t>
      </w:r>
      <w:r>
        <w:rPr>
          <w:rFonts w:ascii="Arial" w:hAnsi="Arial" w:cs="Arial"/>
          <w:sz w:val="22"/>
          <w:szCs w:val="22"/>
        </w:rPr>
        <w:t>s</w:t>
      </w:r>
      <w:r w:rsidRPr="00346254">
        <w:rPr>
          <w:rFonts w:ascii="Arial" w:hAnsi="Arial" w:cs="Arial"/>
          <w:sz w:val="22"/>
          <w:szCs w:val="22"/>
        </w:rPr>
        <w:t>, and in leader selection. We included universal-nonuniversal mindsets, participant gender, and their interaction as predictors, and fixed-growth mindsets as a control variable. The main effect of universal-nonuniversal mindsets was significant on gender bias in competence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w:t>
      </w:r>
      <w:r w:rsidRPr="00346254">
        <w:rPr>
          <w:rFonts w:ascii="Arial" w:hAnsi="Arial" w:cs="Arial"/>
          <w:sz w:val="22"/>
          <w:szCs w:val="22"/>
        </w:rPr>
        <w:softHyphen/>
        <w:t xml:space="preserve">.07, </w:t>
      </w:r>
      <w:r w:rsidRPr="00346254">
        <w:rPr>
          <w:rFonts w:ascii="Arial" w:hAnsi="Arial" w:cs="Arial"/>
          <w:i/>
          <w:sz w:val="22"/>
          <w:szCs w:val="22"/>
        </w:rPr>
        <w:t>SE</w:t>
      </w:r>
      <w:r w:rsidRPr="00346254">
        <w:rPr>
          <w:rFonts w:ascii="Arial" w:hAnsi="Arial" w:cs="Arial"/>
          <w:sz w:val="22"/>
          <w:szCs w:val="22"/>
        </w:rPr>
        <w:t xml:space="preserve"> = .03, 95% CI [–.13, –.02], </w:t>
      </w:r>
      <w:r w:rsidRPr="00346254">
        <w:rPr>
          <w:rFonts w:ascii="Arial" w:hAnsi="Arial" w:cs="Arial"/>
          <w:i/>
          <w:sz w:val="22"/>
          <w:szCs w:val="22"/>
        </w:rPr>
        <w:t>t</w:t>
      </w:r>
      <w:r w:rsidRPr="00346254">
        <w:rPr>
          <w:rFonts w:ascii="Arial" w:hAnsi="Arial" w:cs="Arial"/>
          <w:sz w:val="22"/>
          <w:szCs w:val="22"/>
        </w:rPr>
        <w:t xml:space="preserve">(249) = –2.83, </w:t>
      </w:r>
      <w:r w:rsidRPr="00346254">
        <w:rPr>
          <w:rFonts w:ascii="Arial" w:hAnsi="Arial" w:cs="Arial"/>
          <w:i/>
          <w:sz w:val="22"/>
          <w:szCs w:val="22"/>
        </w:rPr>
        <w:t>p</w:t>
      </w:r>
      <w:r w:rsidRPr="00346254">
        <w:rPr>
          <w:rFonts w:ascii="Arial" w:hAnsi="Arial" w:cs="Arial"/>
          <w:sz w:val="22"/>
          <w:szCs w:val="22"/>
        </w:rPr>
        <w:t xml:space="preserve"> = .005), leadership capability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w:t>
      </w:r>
      <w:r w:rsidRPr="00346254">
        <w:rPr>
          <w:rFonts w:ascii="Arial" w:hAnsi="Arial" w:cs="Arial"/>
          <w:sz w:val="22"/>
          <w:szCs w:val="22"/>
        </w:rPr>
        <w:softHyphen/>
        <w:t xml:space="preserve">–.08, </w:t>
      </w:r>
      <w:r w:rsidRPr="00346254">
        <w:rPr>
          <w:rFonts w:ascii="Arial" w:hAnsi="Arial" w:cs="Arial"/>
          <w:i/>
          <w:sz w:val="22"/>
          <w:szCs w:val="22"/>
        </w:rPr>
        <w:t>SE</w:t>
      </w:r>
      <w:r w:rsidRPr="00346254">
        <w:rPr>
          <w:rFonts w:ascii="Arial" w:hAnsi="Arial" w:cs="Arial"/>
          <w:sz w:val="22"/>
          <w:szCs w:val="22"/>
        </w:rPr>
        <w:t xml:space="preserve"> = .04, 95% CI [–.16, .00], </w:t>
      </w:r>
      <w:r w:rsidRPr="00346254">
        <w:rPr>
          <w:rFonts w:ascii="Arial" w:hAnsi="Arial" w:cs="Arial"/>
          <w:i/>
          <w:sz w:val="22"/>
          <w:szCs w:val="22"/>
        </w:rPr>
        <w:t>t</w:t>
      </w:r>
      <w:r w:rsidRPr="00346254">
        <w:rPr>
          <w:rFonts w:ascii="Arial" w:hAnsi="Arial" w:cs="Arial"/>
          <w:sz w:val="22"/>
          <w:szCs w:val="22"/>
        </w:rPr>
        <w:t xml:space="preserve">(249) = –1.98, </w:t>
      </w:r>
      <w:r w:rsidRPr="00346254">
        <w:rPr>
          <w:rFonts w:ascii="Arial" w:hAnsi="Arial" w:cs="Arial"/>
          <w:i/>
          <w:sz w:val="22"/>
          <w:szCs w:val="22"/>
        </w:rPr>
        <w:t>p</w:t>
      </w:r>
      <w:r w:rsidRPr="00346254">
        <w:rPr>
          <w:rFonts w:ascii="Arial" w:hAnsi="Arial" w:cs="Arial"/>
          <w:sz w:val="22"/>
          <w:szCs w:val="22"/>
        </w:rPr>
        <w:t xml:space="preserve"> = .049), and in leader selection (</w:t>
      </w:r>
      <w:r w:rsidRPr="00346254">
        <w:rPr>
          <w:rFonts w:ascii="Arial" w:hAnsi="Arial" w:cs="Arial"/>
          <w:i/>
          <w:sz w:val="22"/>
          <w:szCs w:val="22"/>
        </w:rPr>
        <w:t>B</w:t>
      </w:r>
      <w:r w:rsidRPr="00346254">
        <w:rPr>
          <w:rFonts w:ascii="Arial" w:hAnsi="Arial" w:cs="Arial"/>
          <w:sz w:val="22"/>
          <w:szCs w:val="22"/>
        </w:rPr>
        <w:t xml:space="preserve"> = –2</w:t>
      </w:r>
      <w:r w:rsidRPr="00346254">
        <w:rPr>
          <w:rFonts w:ascii="Arial" w:hAnsi="Arial" w:cs="Arial"/>
          <w:sz w:val="22"/>
          <w:szCs w:val="22"/>
          <w:lang w:eastAsia="zh-CN"/>
        </w:rPr>
        <w:t>.07</w:t>
      </w:r>
      <w:r w:rsidRPr="00346254">
        <w:rPr>
          <w:rFonts w:ascii="Arial" w:hAnsi="Arial" w:cs="Arial"/>
          <w:sz w:val="22"/>
          <w:szCs w:val="22"/>
        </w:rPr>
        <w:t xml:space="preserve">, </w:t>
      </w:r>
      <w:r w:rsidRPr="00346254">
        <w:rPr>
          <w:rFonts w:ascii="Arial" w:hAnsi="Arial" w:cs="Arial"/>
          <w:i/>
          <w:sz w:val="22"/>
          <w:szCs w:val="22"/>
        </w:rPr>
        <w:t>SE</w:t>
      </w:r>
      <w:r w:rsidRPr="00346254">
        <w:rPr>
          <w:rFonts w:ascii="Arial" w:hAnsi="Arial" w:cs="Arial"/>
          <w:sz w:val="22"/>
          <w:szCs w:val="22"/>
        </w:rPr>
        <w:t xml:space="preserve"> = .97, 95% CI [–3.98, –.16], </w:t>
      </w:r>
      <w:r w:rsidRPr="00346254">
        <w:rPr>
          <w:rFonts w:ascii="Arial" w:hAnsi="Arial" w:cs="Arial"/>
          <w:i/>
          <w:sz w:val="22"/>
          <w:szCs w:val="22"/>
        </w:rPr>
        <w:t>t</w:t>
      </w:r>
      <w:r w:rsidRPr="00346254">
        <w:rPr>
          <w:rFonts w:ascii="Arial" w:hAnsi="Arial" w:cs="Arial"/>
          <w:sz w:val="22"/>
          <w:szCs w:val="22"/>
        </w:rPr>
        <w:t xml:space="preserve">(249) = –2.13, </w:t>
      </w:r>
      <w:r w:rsidRPr="00346254">
        <w:rPr>
          <w:rFonts w:ascii="Arial" w:hAnsi="Arial" w:cs="Arial"/>
          <w:i/>
          <w:sz w:val="22"/>
          <w:szCs w:val="22"/>
        </w:rPr>
        <w:t>p</w:t>
      </w:r>
      <w:r w:rsidRPr="00346254">
        <w:rPr>
          <w:rFonts w:ascii="Arial" w:hAnsi="Arial" w:cs="Arial"/>
          <w:sz w:val="22"/>
          <w:szCs w:val="22"/>
        </w:rPr>
        <w:t xml:space="preserve"> = .034). The main effect of participant gender was not significant on gender bias in competence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w:t>
      </w:r>
      <w:r w:rsidRPr="00346254">
        <w:rPr>
          <w:rFonts w:ascii="Arial" w:hAnsi="Arial" w:cs="Arial"/>
          <w:sz w:val="22"/>
          <w:szCs w:val="22"/>
        </w:rPr>
        <w:softHyphen/>
        <w:t xml:space="preserve">.11, </w:t>
      </w:r>
      <w:r w:rsidRPr="00346254">
        <w:rPr>
          <w:rFonts w:ascii="Arial" w:hAnsi="Arial" w:cs="Arial"/>
          <w:i/>
          <w:sz w:val="22"/>
          <w:szCs w:val="22"/>
        </w:rPr>
        <w:t>SE</w:t>
      </w:r>
      <w:r w:rsidRPr="00346254">
        <w:rPr>
          <w:rFonts w:ascii="Arial" w:hAnsi="Arial" w:cs="Arial"/>
          <w:sz w:val="22"/>
          <w:szCs w:val="22"/>
        </w:rPr>
        <w:t xml:space="preserve"> = .11, 95% CI [–.32, .10], </w:t>
      </w:r>
      <w:r w:rsidRPr="00346254">
        <w:rPr>
          <w:rFonts w:ascii="Arial" w:hAnsi="Arial" w:cs="Arial"/>
          <w:i/>
          <w:sz w:val="22"/>
          <w:szCs w:val="22"/>
        </w:rPr>
        <w:t>t</w:t>
      </w:r>
      <w:r w:rsidRPr="00346254">
        <w:rPr>
          <w:rFonts w:ascii="Arial" w:hAnsi="Arial" w:cs="Arial"/>
          <w:sz w:val="22"/>
          <w:szCs w:val="22"/>
        </w:rPr>
        <w:t xml:space="preserve">(249) = –1.03, </w:t>
      </w:r>
      <w:r w:rsidRPr="00346254">
        <w:rPr>
          <w:rFonts w:ascii="Arial" w:hAnsi="Arial" w:cs="Arial"/>
          <w:i/>
          <w:sz w:val="22"/>
          <w:szCs w:val="22"/>
        </w:rPr>
        <w:t>p</w:t>
      </w:r>
      <w:r w:rsidRPr="00346254">
        <w:rPr>
          <w:rFonts w:ascii="Arial" w:hAnsi="Arial" w:cs="Arial"/>
          <w:sz w:val="22"/>
          <w:szCs w:val="22"/>
        </w:rPr>
        <w:t xml:space="preserve"> = .307), in leadership capability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w:t>
      </w:r>
      <w:r w:rsidRPr="00346254">
        <w:rPr>
          <w:rFonts w:ascii="Arial" w:hAnsi="Arial" w:cs="Arial"/>
          <w:sz w:val="22"/>
          <w:szCs w:val="22"/>
        </w:rPr>
        <w:softHyphen/>
        <w:t xml:space="preserve">.07, </w:t>
      </w:r>
      <w:r w:rsidRPr="00346254">
        <w:rPr>
          <w:rFonts w:ascii="Arial" w:hAnsi="Arial" w:cs="Arial"/>
          <w:i/>
          <w:sz w:val="22"/>
          <w:szCs w:val="22"/>
        </w:rPr>
        <w:t>SE</w:t>
      </w:r>
      <w:r w:rsidRPr="00346254">
        <w:rPr>
          <w:rFonts w:ascii="Arial" w:hAnsi="Arial" w:cs="Arial"/>
          <w:sz w:val="22"/>
          <w:szCs w:val="22"/>
        </w:rPr>
        <w:t xml:space="preserve"> = .16, 95% CI [–.24, .39], </w:t>
      </w:r>
      <w:r w:rsidRPr="00346254">
        <w:rPr>
          <w:rFonts w:ascii="Arial" w:hAnsi="Arial" w:cs="Arial"/>
          <w:i/>
          <w:sz w:val="22"/>
          <w:szCs w:val="22"/>
        </w:rPr>
        <w:t>t</w:t>
      </w:r>
      <w:r w:rsidRPr="00346254">
        <w:rPr>
          <w:rFonts w:ascii="Arial" w:hAnsi="Arial" w:cs="Arial"/>
          <w:sz w:val="22"/>
          <w:szCs w:val="22"/>
        </w:rPr>
        <w:t xml:space="preserve">(249) = .44, </w:t>
      </w:r>
      <w:r w:rsidRPr="00346254">
        <w:rPr>
          <w:rFonts w:ascii="Arial" w:hAnsi="Arial" w:cs="Arial"/>
          <w:i/>
          <w:sz w:val="22"/>
          <w:szCs w:val="22"/>
        </w:rPr>
        <w:t>p</w:t>
      </w:r>
      <w:r w:rsidRPr="00346254">
        <w:rPr>
          <w:rFonts w:ascii="Arial" w:hAnsi="Arial" w:cs="Arial"/>
          <w:sz w:val="22"/>
          <w:szCs w:val="22"/>
        </w:rPr>
        <w:t xml:space="preserve"> = .658), </w:t>
      </w:r>
      <w:r>
        <w:rPr>
          <w:rFonts w:ascii="Arial" w:hAnsi="Arial" w:cs="Arial"/>
          <w:sz w:val="22"/>
          <w:szCs w:val="22"/>
        </w:rPr>
        <w:t>or</w:t>
      </w:r>
      <w:r w:rsidRPr="00346254">
        <w:rPr>
          <w:rFonts w:ascii="Arial" w:hAnsi="Arial" w:cs="Arial"/>
          <w:sz w:val="22"/>
          <w:szCs w:val="22"/>
        </w:rPr>
        <w:t xml:space="preserve"> in leader selection (</w:t>
      </w:r>
      <w:r w:rsidRPr="00346254">
        <w:rPr>
          <w:rFonts w:ascii="Arial" w:hAnsi="Arial" w:cs="Arial"/>
          <w:i/>
          <w:sz w:val="22"/>
          <w:szCs w:val="22"/>
        </w:rPr>
        <w:t>B</w:t>
      </w:r>
      <w:r w:rsidRPr="00346254">
        <w:rPr>
          <w:rFonts w:ascii="Arial" w:hAnsi="Arial" w:cs="Arial"/>
          <w:sz w:val="22"/>
          <w:szCs w:val="22"/>
        </w:rPr>
        <w:t xml:space="preserve"> = </w:t>
      </w:r>
      <w:r w:rsidRPr="00346254">
        <w:rPr>
          <w:rFonts w:ascii="Arial" w:hAnsi="Arial" w:cs="Arial"/>
          <w:sz w:val="22"/>
          <w:szCs w:val="22"/>
        </w:rPr>
        <w:softHyphen/>
        <w:t xml:space="preserve">–.06, </w:t>
      </w:r>
      <w:r w:rsidRPr="00346254">
        <w:rPr>
          <w:rFonts w:ascii="Arial" w:hAnsi="Arial" w:cs="Arial"/>
          <w:i/>
          <w:sz w:val="22"/>
          <w:szCs w:val="22"/>
        </w:rPr>
        <w:t>SE</w:t>
      </w:r>
      <w:r w:rsidRPr="00346254">
        <w:rPr>
          <w:rFonts w:ascii="Arial" w:hAnsi="Arial" w:cs="Arial"/>
          <w:sz w:val="22"/>
          <w:szCs w:val="22"/>
        </w:rPr>
        <w:t xml:space="preserve"> = 3.91, 95% CI [–7.77, 7.65], </w:t>
      </w:r>
      <w:r w:rsidRPr="00346254">
        <w:rPr>
          <w:rFonts w:ascii="Arial" w:hAnsi="Arial" w:cs="Arial"/>
          <w:i/>
          <w:sz w:val="22"/>
          <w:szCs w:val="22"/>
        </w:rPr>
        <w:t>t</w:t>
      </w:r>
      <w:r w:rsidRPr="00346254">
        <w:rPr>
          <w:rFonts w:ascii="Arial" w:hAnsi="Arial" w:cs="Arial"/>
          <w:sz w:val="22"/>
          <w:szCs w:val="22"/>
        </w:rPr>
        <w:t xml:space="preserve">(249) = –.02, </w:t>
      </w:r>
      <w:r w:rsidRPr="00346254">
        <w:rPr>
          <w:rFonts w:ascii="Arial" w:hAnsi="Arial" w:cs="Arial"/>
          <w:i/>
          <w:sz w:val="22"/>
          <w:szCs w:val="22"/>
        </w:rPr>
        <w:t>p</w:t>
      </w:r>
      <w:r w:rsidRPr="00346254">
        <w:rPr>
          <w:rFonts w:ascii="Arial" w:hAnsi="Arial" w:cs="Arial"/>
          <w:sz w:val="22"/>
          <w:szCs w:val="22"/>
        </w:rPr>
        <w:t xml:space="preserve"> = .987). More relevantly, the interaction was nonsignificant for gender bias in competence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w:t>
      </w:r>
      <w:r w:rsidRPr="00346254">
        <w:rPr>
          <w:rFonts w:ascii="Arial" w:hAnsi="Arial" w:cs="Arial"/>
          <w:sz w:val="22"/>
          <w:szCs w:val="22"/>
        </w:rPr>
        <w:softHyphen/>
        <w:t xml:space="preserve">.03, </w:t>
      </w:r>
      <w:r w:rsidRPr="00346254">
        <w:rPr>
          <w:rFonts w:ascii="Arial" w:hAnsi="Arial" w:cs="Arial"/>
          <w:i/>
          <w:sz w:val="22"/>
          <w:szCs w:val="22"/>
        </w:rPr>
        <w:t>SE</w:t>
      </w:r>
      <w:r w:rsidRPr="00346254">
        <w:rPr>
          <w:rFonts w:ascii="Arial" w:hAnsi="Arial" w:cs="Arial"/>
          <w:sz w:val="22"/>
          <w:szCs w:val="22"/>
        </w:rPr>
        <w:t xml:space="preserve"> = .03, 95% CI [–.04, .09], </w:t>
      </w:r>
      <w:r w:rsidRPr="00346254">
        <w:rPr>
          <w:rFonts w:ascii="Arial" w:hAnsi="Arial" w:cs="Arial"/>
          <w:i/>
          <w:sz w:val="22"/>
          <w:szCs w:val="22"/>
        </w:rPr>
        <w:t>t</w:t>
      </w:r>
      <w:r w:rsidRPr="00346254">
        <w:rPr>
          <w:rFonts w:ascii="Arial" w:hAnsi="Arial" w:cs="Arial"/>
          <w:sz w:val="22"/>
          <w:szCs w:val="22"/>
        </w:rPr>
        <w:t xml:space="preserve">(249) = .82, </w:t>
      </w:r>
      <w:r w:rsidRPr="00346254">
        <w:rPr>
          <w:rFonts w:ascii="Arial" w:hAnsi="Arial" w:cs="Arial"/>
          <w:i/>
          <w:sz w:val="22"/>
          <w:szCs w:val="22"/>
        </w:rPr>
        <w:t>p</w:t>
      </w:r>
      <w:r w:rsidRPr="00346254">
        <w:rPr>
          <w:rFonts w:ascii="Arial" w:hAnsi="Arial" w:cs="Arial"/>
          <w:sz w:val="22"/>
          <w:szCs w:val="22"/>
        </w:rPr>
        <w:t xml:space="preserve"> = .415), leadership capability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–.01, </w:t>
      </w:r>
      <w:r w:rsidRPr="00346254">
        <w:rPr>
          <w:rFonts w:ascii="Arial" w:hAnsi="Arial" w:cs="Arial"/>
          <w:i/>
          <w:sz w:val="22"/>
          <w:szCs w:val="22"/>
        </w:rPr>
        <w:t>SE</w:t>
      </w:r>
      <w:r w:rsidRPr="00346254">
        <w:rPr>
          <w:rFonts w:ascii="Arial" w:hAnsi="Arial" w:cs="Arial"/>
          <w:sz w:val="22"/>
          <w:szCs w:val="22"/>
        </w:rPr>
        <w:t xml:space="preserve"> = .05, 95% CI [–.11, .09], </w:t>
      </w:r>
      <w:r w:rsidRPr="00346254">
        <w:rPr>
          <w:rFonts w:ascii="Arial" w:hAnsi="Arial" w:cs="Arial"/>
          <w:i/>
          <w:sz w:val="22"/>
          <w:szCs w:val="22"/>
        </w:rPr>
        <w:t>t</w:t>
      </w:r>
      <w:r w:rsidRPr="00346254">
        <w:rPr>
          <w:rFonts w:ascii="Arial" w:hAnsi="Arial" w:cs="Arial"/>
          <w:sz w:val="22"/>
          <w:szCs w:val="22"/>
        </w:rPr>
        <w:t xml:space="preserve">(249) = –.22, </w:t>
      </w:r>
      <w:r w:rsidRPr="00346254">
        <w:rPr>
          <w:rFonts w:ascii="Arial" w:hAnsi="Arial" w:cs="Arial"/>
          <w:i/>
          <w:sz w:val="22"/>
          <w:szCs w:val="22"/>
        </w:rPr>
        <w:t>p</w:t>
      </w:r>
      <w:r w:rsidRPr="00346254">
        <w:rPr>
          <w:rFonts w:ascii="Arial" w:hAnsi="Arial" w:cs="Arial"/>
          <w:sz w:val="22"/>
          <w:szCs w:val="22"/>
        </w:rPr>
        <w:t xml:space="preserve"> = .828), and leader selection (</w:t>
      </w:r>
      <w:r w:rsidRPr="00346254">
        <w:rPr>
          <w:rFonts w:ascii="Arial" w:hAnsi="Arial" w:cs="Arial"/>
          <w:i/>
          <w:sz w:val="22"/>
          <w:szCs w:val="22"/>
        </w:rPr>
        <w:t>B</w:t>
      </w:r>
      <w:r w:rsidRPr="00346254">
        <w:rPr>
          <w:rFonts w:ascii="Arial" w:hAnsi="Arial" w:cs="Arial"/>
          <w:sz w:val="22"/>
          <w:szCs w:val="22"/>
        </w:rPr>
        <w:t xml:space="preserve"> = –.29, </w:t>
      </w:r>
      <w:r w:rsidRPr="00346254">
        <w:rPr>
          <w:rFonts w:ascii="Arial" w:hAnsi="Arial" w:cs="Arial"/>
          <w:i/>
          <w:sz w:val="22"/>
          <w:szCs w:val="22"/>
        </w:rPr>
        <w:t>SE</w:t>
      </w:r>
      <w:r w:rsidRPr="00346254">
        <w:rPr>
          <w:rFonts w:ascii="Arial" w:hAnsi="Arial" w:cs="Arial"/>
          <w:sz w:val="22"/>
          <w:szCs w:val="22"/>
        </w:rPr>
        <w:t xml:space="preserve"> = 1.22, 95% CI [–2.69, 2.12], </w:t>
      </w:r>
      <w:r w:rsidRPr="00346254">
        <w:rPr>
          <w:rFonts w:ascii="Arial" w:hAnsi="Arial" w:cs="Arial"/>
          <w:i/>
          <w:sz w:val="22"/>
          <w:szCs w:val="22"/>
        </w:rPr>
        <w:t>t</w:t>
      </w:r>
      <w:r w:rsidRPr="00346254">
        <w:rPr>
          <w:rFonts w:ascii="Arial" w:hAnsi="Arial" w:cs="Arial"/>
          <w:sz w:val="22"/>
          <w:szCs w:val="22"/>
        </w:rPr>
        <w:t xml:space="preserve">(249) = –.23, </w:t>
      </w:r>
      <w:r w:rsidRPr="00346254">
        <w:rPr>
          <w:rFonts w:ascii="Arial" w:hAnsi="Arial" w:cs="Arial"/>
          <w:i/>
          <w:sz w:val="22"/>
          <w:szCs w:val="22"/>
        </w:rPr>
        <w:t>p</w:t>
      </w:r>
      <w:r w:rsidRPr="00346254">
        <w:rPr>
          <w:rFonts w:ascii="Arial" w:hAnsi="Arial" w:cs="Arial"/>
          <w:sz w:val="22"/>
          <w:szCs w:val="22"/>
        </w:rPr>
        <w:t xml:space="preserve"> = .815). Thus, women and men decision makers did not differ in their tendency to exhibit gender bias in leader candidate evaluations and selection. </w:t>
      </w:r>
      <w:r>
        <w:rPr>
          <w:rFonts w:ascii="Arial" w:hAnsi="Arial" w:cs="Arial"/>
          <w:sz w:val="22"/>
          <w:szCs w:val="22"/>
        </w:rPr>
        <w:t>W</w:t>
      </w:r>
      <w:r w:rsidRPr="00346254">
        <w:rPr>
          <w:rFonts w:ascii="Arial" w:hAnsi="Arial" w:cs="Arial"/>
          <w:sz w:val="22"/>
          <w:szCs w:val="22"/>
        </w:rPr>
        <w:t xml:space="preserve">e acknowledge that this exploratory analysis was likely underpowered to detect an interaction effect. </w:t>
      </w:r>
    </w:p>
    <w:p w14:paraId="0FCB745C" w14:textId="77777777" w:rsidR="00F343ED" w:rsidRPr="00346254" w:rsidRDefault="00F343ED" w:rsidP="009C38A4">
      <w:pPr>
        <w:pStyle w:val="Heading2"/>
      </w:pPr>
      <w:r w:rsidRPr="00346254">
        <w:t>Study 3</w:t>
      </w:r>
    </w:p>
    <w:p w14:paraId="07FF267B" w14:textId="77777777" w:rsidR="004C5CC7" w:rsidRDefault="004C5CC7" w:rsidP="004C5CC7">
      <w:pPr>
        <w:pStyle w:val="FootnoteText"/>
        <w:widowControl w:val="0"/>
        <w:snapToGrid w:val="0"/>
        <w:spacing w:line="480" w:lineRule="auto"/>
        <w:ind w:firstLine="360"/>
        <w:rPr>
          <w:rFonts w:ascii="Arial" w:hAnsi="Arial" w:cs="Arial"/>
          <w:sz w:val="22"/>
          <w:szCs w:val="22"/>
        </w:rPr>
      </w:pPr>
      <w:r w:rsidRPr="00346254">
        <w:rPr>
          <w:rFonts w:ascii="Arial" w:hAnsi="Arial" w:cs="Arial"/>
          <w:sz w:val="22"/>
          <w:szCs w:val="22"/>
        </w:rPr>
        <w:t xml:space="preserve">To examine the potential moderating effect of participant gender in the experimental design, </w:t>
      </w:r>
      <w:r w:rsidRPr="00346254">
        <w:rPr>
          <w:rFonts w:ascii="Arial" w:hAnsi="Arial" w:cs="Arial"/>
          <w:sz w:val="22"/>
          <w:szCs w:val="22"/>
        </w:rPr>
        <w:lastRenderedPageBreak/>
        <w:t>we conducted a 2 (condition; between-participant) × 2 (participant gender; between-participant) ANOVA</w:t>
      </w:r>
      <w:r w:rsidRPr="00346254">
        <w:rPr>
          <w:rFonts w:ascii="Arial" w:hAnsi="Arial" w:cs="Arial"/>
          <w:sz w:val="22"/>
          <w:szCs w:val="22"/>
          <w:lang w:eastAsia="zh-CN"/>
        </w:rPr>
        <w:t xml:space="preserve"> </w:t>
      </w:r>
      <w:r w:rsidRPr="00346254">
        <w:rPr>
          <w:rFonts w:ascii="Arial" w:hAnsi="Arial" w:cs="Arial"/>
          <w:sz w:val="22"/>
          <w:szCs w:val="22"/>
        </w:rPr>
        <w:t>on gender bias in competence evaluation</w:t>
      </w:r>
      <w:r>
        <w:rPr>
          <w:rFonts w:ascii="Arial" w:hAnsi="Arial" w:cs="Arial"/>
          <w:sz w:val="22"/>
          <w:szCs w:val="22"/>
        </w:rPr>
        <w:t>s</w:t>
      </w:r>
      <w:r w:rsidRPr="00346254">
        <w:rPr>
          <w:rFonts w:ascii="Arial" w:hAnsi="Arial" w:cs="Arial"/>
          <w:sz w:val="22"/>
          <w:szCs w:val="22"/>
        </w:rPr>
        <w:t xml:space="preserve"> and in leader selection. </w:t>
      </w:r>
      <w:r>
        <w:rPr>
          <w:rFonts w:ascii="Arial" w:hAnsi="Arial" w:cs="Arial"/>
          <w:sz w:val="22"/>
          <w:szCs w:val="22"/>
        </w:rPr>
        <w:t>T</w:t>
      </w:r>
      <w:r w:rsidRPr="00346254">
        <w:rPr>
          <w:rFonts w:ascii="Arial" w:hAnsi="Arial" w:cs="Arial"/>
          <w:sz w:val="22"/>
          <w:szCs w:val="22"/>
        </w:rPr>
        <w:t>he main effect of universal-nonuniversal mindsets was significant on gender bias in competence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F</w:t>
      </w:r>
      <w:r w:rsidRPr="00346254">
        <w:rPr>
          <w:rFonts w:ascii="Arial" w:hAnsi="Arial" w:cs="Arial"/>
          <w:sz w:val="22"/>
          <w:szCs w:val="22"/>
        </w:rPr>
        <w:t xml:space="preserve">(1, 151) = 6.10, </w:t>
      </w:r>
      <w:r w:rsidRPr="00346254">
        <w:rPr>
          <w:rFonts w:ascii="Arial" w:hAnsi="Arial" w:cs="Arial"/>
          <w:i/>
          <w:sz w:val="22"/>
          <w:szCs w:val="22"/>
        </w:rPr>
        <w:t>p</w:t>
      </w:r>
      <w:r w:rsidRPr="00346254">
        <w:rPr>
          <w:rFonts w:ascii="Arial" w:hAnsi="Arial" w:cs="Arial"/>
          <w:sz w:val="22"/>
          <w:szCs w:val="22"/>
        </w:rPr>
        <w:t xml:space="preserve"> = .015,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xml:space="preserve">= .04, suggesting greater bias among participants in the nonuniversal mindset condition than among participants in the universal mindset condition. </w:t>
      </w:r>
      <w:r>
        <w:rPr>
          <w:rFonts w:ascii="Arial" w:hAnsi="Arial" w:cs="Arial"/>
          <w:sz w:val="22"/>
          <w:szCs w:val="22"/>
        </w:rPr>
        <w:t>T</w:t>
      </w:r>
      <w:r w:rsidRPr="00346254">
        <w:rPr>
          <w:rFonts w:ascii="Arial" w:hAnsi="Arial" w:cs="Arial"/>
          <w:sz w:val="22"/>
          <w:szCs w:val="22"/>
        </w:rPr>
        <w:t xml:space="preserve">he main effect of participant gender was </w:t>
      </w:r>
      <w:r>
        <w:rPr>
          <w:rFonts w:ascii="Arial" w:hAnsi="Arial" w:cs="Arial"/>
          <w:sz w:val="22"/>
          <w:szCs w:val="22"/>
        </w:rPr>
        <w:t xml:space="preserve">not </w:t>
      </w:r>
      <w:r w:rsidRPr="00346254">
        <w:rPr>
          <w:rFonts w:ascii="Arial" w:hAnsi="Arial" w:cs="Arial"/>
          <w:sz w:val="22"/>
          <w:szCs w:val="22"/>
        </w:rPr>
        <w:t>significant on gender bias in competence evaluation</w:t>
      </w:r>
      <w:r>
        <w:rPr>
          <w:rFonts w:ascii="Arial" w:hAnsi="Arial" w:cs="Arial"/>
          <w:sz w:val="22"/>
          <w:szCs w:val="22"/>
        </w:rPr>
        <w:t>s</w:t>
      </w:r>
      <w:r w:rsidRPr="00346254">
        <w:rPr>
          <w:rFonts w:ascii="Arial" w:hAnsi="Arial" w:cs="Arial"/>
          <w:sz w:val="22"/>
          <w:szCs w:val="22"/>
        </w:rPr>
        <w:t>,</w:t>
      </w:r>
      <w:r w:rsidRPr="00346254">
        <w:rPr>
          <w:rFonts w:ascii="Arial" w:hAnsi="Arial" w:cs="Arial"/>
          <w:i/>
          <w:sz w:val="22"/>
          <w:szCs w:val="22"/>
        </w:rPr>
        <w:t xml:space="preserve"> F</w:t>
      </w:r>
      <w:r w:rsidRPr="00346254">
        <w:rPr>
          <w:rFonts w:ascii="Arial" w:hAnsi="Arial" w:cs="Arial"/>
          <w:sz w:val="22"/>
          <w:szCs w:val="22"/>
        </w:rPr>
        <w:t xml:space="preserve">(1, 151) = 2.53, </w:t>
      </w:r>
      <w:r w:rsidRPr="00346254">
        <w:rPr>
          <w:rFonts w:ascii="Arial" w:hAnsi="Arial" w:cs="Arial"/>
          <w:i/>
          <w:sz w:val="22"/>
          <w:szCs w:val="22"/>
        </w:rPr>
        <w:t>p</w:t>
      </w:r>
      <w:r w:rsidRPr="00346254">
        <w:rPr>
          <w:rFonts w:ascii="Arial" w:hAnsi="Arial" w:cs="Arial"/>
          <w:sz w:val="22"/>
          <w:szCs w:val="22"/>
        </w:rPr>
        <w:t xml:space="preserve"> = .114,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.02</w:t>
      </w:r>
      <w:r>
        <w:rPr>
          <w:rFonts w:ascii="Arial" w:hAnsi="Arial" w:cs="Arial"/>
          <w:sz w:val="22"/>
          <w:szCs w:val="22"/>
        </w:rPr>
        <w:t xml:space="preserve">. </w:t>
      </w:r>
      <w:r w:rsidRPr="00346254">
        <w:rPr>
          <w:rFonts w:ascii="Arial" w:hAnsi="Arial" w:cs="Arial"/>
          <w:sz w:val="22"/>
          <w:szCs w:val="22"/>
        </w:rPr>
        <w:t xml:space="preserve">More relevantly, the 2-way interaction was </w:t>
      </w:r>
      <w:r>
        <w:rPr>
          <w:rFonts w:ascii="Arial" w:hAnsi="Arial" w:cs="Arial"/>
          <w:sz w:val="22"/>
          <w:szCs w:val="22"/>
        </w:rPr>
        <w:t xml:space="preserve">not </w:t>
      </w:r>
      <w:r w:rsidRPr="00346254">
        <w:rPr>
          <w:rFonts w:ascii="Arial" w:hAnsi="Arial" w:cs="Arial"/>
          <w:sz w:val="22"/>
          <w:szCs w:val="22"/>
        </w:rPr>
        <w:t>significant on gender bias in competence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F</w:t>
      </w:r>
      <w:r w:rsidRPr="00346254">
        <w:rPr>
          <w:rFonts w:ascii="Arial" w:hAnsi="Arial" w:cs="Arial"/>
          <w:sz w:val="22"/>
          <w:szCs w:val="22"/>
        </w:rPr>
        <w:t xml:space="preserve">(1, 151) = 3.05, </w:t>
      </w:r>
      <w:r w:rsidRPr="00346254">
        <w:rPr>
          <w:rFonts w:ascii="Arial" w:hAnsi="Arial" w:cs="Arial"/>
          <w:i/>
          <w:sz w:val="22"/>
          <w:szCs w:val="22"/>
        </w:rPr>
        <w:t>p</w:t>
      </w:r>
      <w:r w:rsidRPr="00346254">
        <w:rPr>
          <w:rFonts w:ascii="Arial" w:hAnsi="Arial" w:cs="Arial"/>
          <w:sz w:val="22"/>
          <w:szCs w:val="22"/>
        </w:rPr>
        <w:t xml:space="preserve"> = .083,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.02</w:t>
      </w:r>
      <w:r>
        <w:rPr>
          <w:rFonts w:ascii="Arial" w:hAnsi="Arial" w:cs="Arial"/>
          <w:sz w:val="22"/>
          <w:szCs w:val="22"/>
        </w:rPr>
        <w:t xml:space="preserve">. </w:t>
      </w:r>
    </w:p>
    <w:p w14:paraId="692F38C9" w14:textId="77777777" w:rsidR="004C5CC7" w:rsidRPr="00346254" w:rsidRDefault="004C5CC7" w:rsidP="004C5CC7">
      <w:pPr>
        <w:pStyle w:val="FootnoteText"/>
        <w:widowControl w:val="0"/>
        <w:snapToGrid w:val="0"/>
        <w:spacing w:line="480" w:lineRule="auto"/>
        <w:ind w:firstLine="360"/>
        <w:rPr>
          <w:rFonts w:ascii="Arial" w:hAnsi="Arial" w:cs="Arial"/>
          <w:sz w:val="22"/>
          <w:szCs w:val="22"/>
        </w:rPr>
      </w:pPr>
      <w:r w:rsidRPr="00346254">
        <w:rPr>
          <w:rFonts w:ascii="Arial" w:hAnsi="Arial" w:cs="Arial"/>
          <w:sz w:val="22"/>
          <w:szCs w:val="22"/>
        </w:rPr>
        <w:t xml:space="preserve">The main effect of universal-nonuniversal mindsets was not significant on gender bias in leader selection, </w:t>
      </w:r>
      <w:r w:rsidRPr="00346254">
        <w:rPr>
          <w:rFonts w:ascii="Arial" w:hAnsi="Arial" w:cs="Arial"/>
          <w:i/>
          <w:sz w:val="22"/>
          <w:szCs w:val="22"/>
        </w:rPr>
        <w:t>F</w:t>
      </w:r>
      <w:r w:rsidRPr="00346254">
        <w:rPr>
          <w:rFonts w:ascii="Arial" w:hAnsi="Arial" w:cs="Arial"/>
          <w:sz w:val="22"/>
          <w:szCs w:val="22"/>
        </w:rPr>
        <w:t xml:space="preserve">(1, 151) = .30, </w:t>
      </w:r>
      <w:r w:rsidRPr="00346254">
        <w:rPr>
          <w:rFonts w:ascii="Arial" w:hAnsi="Arial" w:cs="Arial"/>
          <w:i/>
          <w:sz w:val="22"/>
          <w:szCs w:val="22"/>
        </w:rPr>
        <w:t>p</w:t>
      </w:r>
      <w:r w:rsidRPr="00346254">
        <w:rPr>
          <w:rFonts w:ascii="Arial" w:hAnsi="Arial" w:cs="Arial"/>
          <w:sz w:val="22"/>
          <w:szCs w:val="22"/>
        </w:rPr>
        <w:t xml:space="preserve"> = .582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.00</w:t>
      </w:r>
      <w:r>
        <w:rPr>
          <w:rFonts w:ascii="Arial" w:hAnsi="Arial" w:cs="Arial"/>
          <w:sz w:val="22"/>
          <w:szCs w:val="22"/>
        </w:rPr>
        <w:t xml:space="preserve">, nor was the </w:t>
      </w:r>
      <w:r w:rsidRPr="00346254">
        <w:rPr>
          <w:rFonts w:ascii="Arial" w:hAnsi="Arial" w:cs="Arial"/>
          <w:sz w:val="22"/>
          <w:szCs w:val="22"/>
        </w:rPr>
        <w:t xml:space="preserve">main effect of participant gender, </w:t>
      </w:r>
      <w:r w:rsidRPr="00346254">
        <w:rPr>
          <w:rFonts w:ascii="Arial" w:hAnsi="Arial" w:cs="Arial"/>
          <w:i/>
          <w:sz w:val="22"/>
          <w:szCs w:val="22"/>
        </w:rPr>
        <w:t>F</w:t>
      </w:r>
      <w:r w:rsidRPr="00346254">
        <w:rPr>
          <w:rFonts w:ascii="Arial" w:hAnsi="Arial" w:cs="Arial"/>
          <w:sz w:val="22"/>
          <w:szCs w:val="22"/>
        </w:rPr>
        <w:t xml:space="preserve">(1, 151) = .68, </w:t>
      </w:r>
      <w:r w:rsidRPr="00346254">
        <w:rPr>
          <w:rFonts w:ascii="Arial" w:hAnsi="Arial" w:cs="Arial"/>
          <w:i/>
          <w:sz w:val="22"/>
          <w:szCs w:val="22"/>
        </w:rPr>
        <w:t>p</w:t>
      </w:r>
      <w:r w:rsidRPr="00346254">
        <w:rPr>
          <w:rFonts w:ascii="Arial" w:hAnsi="Arial" w:cs="Arial"/>
          <w:sz w:val="22"/>
          <w:szCs w:val="22"/>
        </w:rPr>
        <w:t xml:space="preserve"> = .411,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xml:space="preserve">= .00. More relevantly, the 2-way interaction was </w:t>
      </w:r>
      <w:r>
        <w:rPr>
          <w:rFonts w:ascii="Arial" w:hAnsi="Arial" w:cs="Arial"/>
          <w:sz w:val="22"/>
          <w:szCs w:val="22"/>
        </w:rPr>
        <w:t xml:space="preserve">not </w:t>
      </w:r>
      <w:r w:rsidRPr="00346254">
        <w:rPr>
          <w:rFonts w:ascii="Arial" w:hAnsi="Arial" w:cs="Arial"/>
          <w:sz w:val="22"/>
          <w:szCs w:val="22"/>
        </w:rPr>
        <w:t xml:space="preserve">significant on gender bias in leader selection, </w:t>
      </w:r>
      <w:r w:rsidRPr="00346254">
        <w:rPr>
          <w:rFonts w:ascii="Arial" w:hAnsi="Arial" w:cs="Arial"/>
          <w:i/>
          <w:sz w:val="22"/>
          <w:szCs w:val="22"/>
        </w:rPr>
        <w:t>F</w:t>
      </w:r>
      <w:r w:rsidRPr="00346254">
        <w:rPr>
          <w:rFonts w:ascii="Arial" w:hAnsi="Arial" w:cs="Arial"/>
          <w:sz w:val="22"/>
          <w:szCs w:val="22"/>
        </w:rPr>
        <w:t xml:space="preserve">(1, 151) =.01, </w:t>
      </w:r>
      <w:r w:rsidRPr="00346254">
        <w:rPr>
          <w:rFonts w:ascii="Arial" w:hAnsi="Arial" w:cs="Arial"/>
          <w:i/>
          <w:sz w:val="22"/>
          <w:szCs w:val="22"/>
        </w:rPr>
        <w:t>p</w:t>
      </w:r>
      <w:r w:rsidRPr="00346254">
        <w:rPr>
          <w:rFonts w:ascii="Arial" w:hAnsi="Arial" w:cs="Arial"/>
          <w:sz w:val="22"/>
          <w:szCs w:val="22"/>
        </w:rPr>
        <w:t xml:space="preserve"> = .918,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xml:space="preserve">= .00. Thus, women and men decision makers did not differ in their tendency to </w:t>
      </w:r>
      <w:r w:rsidRPr="00346254">
        <w:rPr>
          <w:rFonts w:ascii="Arial" w:hAnsi="Arial" w:cs="Arial"/>
          <w:sz w:val="22"/>
          <w:szCs w:val="22"/>
          <w:lang w:eastAsia="zh-CN"/>
        </w:rPr>
        <w:t xml:space="preserve">exhibit </w:t>
      </w:r>
      <w:r w:rsidRPr="00346254">
        <w:rPr>
          <w:rFonts w:ascii="Arial" w:hAnsi="Arial" w:cs="Arial"/>
          <w:sz w:val="22"/>
          <w:szCs w:val="22"/>
        </w:rPr>
        <w:t>gender bias in leader candidate evaluation</w:t>
      </w:r>
      <w:r>
        <w:rPr>
          <w:rFonts w:ascii="Arial" w:hAnsi="Arial" w:cs="Arial"/>
          <w:sz w:val="22"/>
          <w:szCs w:val="22"/>
        </w:rPr>
        <w:t>s</w:t>
      </w:r>
      <w:r w:rsidRPr="00346254">
        <w:rPr>
          <w:rFonts w:ascii="Arial" w:hAnsi="Arial" w:cs="Arial"/>
          <w:sz w:val="22"/>
          <w:szCs w:val="22"/>
        </w:rPr>
        <w:t xml:space="preserve"> and leader selection, though we acknowledge that this exploratory analysis was </w:t>
      </w:r>
      <w:r>
        <w:rPr>
          <w:rFonts w:ascii="Arial" w:hAnsi="Arial" w:cs="Arial"/>
          <w:sz w:val="22"/>
          <w:szCs w:val="22"/>
        </w:rPr>
        <w:t>likely</w:t>
      </w:r>
      <w:r w:rsidRPr="00346254">
        <w:rPr>
          <w:rFonts w:ascii="Arial" w:hAnsi="Arial" w:cs="Arial"/>
          <w:sz w:val="22"/>
          <w:szCs w:val="22"/>
        </w:rPr>
        <w:t xml:space="preserve"> underpowered.</w:t>
      </w:r>
    </w:p>
    <w:p w14:paraId="0CAEE5AA" w14:textId="77777777" w:rsidR="00A70F3C" w:rsidRPr="00346254" w:rsidRDefault="00A70F3C" w:rsidP="009C38A4">
      <w:pPr>
        <w:pStyle w:val="Heading2"/>
      </w:pPr>
      <w:r w:rsidRPr="00346254">
        <w:t>Study 4</w:t>
      </w:r>
    </w:p>
    <w:p w14:paraId="40CE138E" w14:textId="082E5CED" w:rsidR="00A22DF5" w:rsidRDefault="00A22DF5" w:rsidP="00A22DF5">
      <w:pPr>
        <w:pStyle w:val="FootnoteText"/>
        <w:widowControl w:val="0"/>
        <w:snapToGrid w:val="0"/>
        <w:spacing w:line="480" w:lineRule="auto"/>
        <w:ind w:firstLine="360"/>
        <w:rPr>
          <w:rFonts w:ascii="Arial" w:hAnsi="Arial" w:cs="Arial"/>
          <w:sz w:val="22"/>
          <w:szCs w:val="22"/>
        </w:rPr>
      </w:pPr>
      <w:r w:rsidRPr="00346254">
        <w:rPr>
          <w:rFonts w:ascii="Arial" w:hAnsi="Arial" w:cs="Arial"/>
          <w:sz w:val="22"/>
          <w:szCs w:val="22"/>
        </w:rPr>
        <w:t>To examine the potential moderating effect of participant gender, we conducted a 3 (condition; between-participant)</w:t>
      </w:r>
      <w:r w:rsidRPr="00346254">
        <w:rPr>
          <w:rFonts w:ascii="Arial" w:hAnsi="Arial" w:cs="Arial"/>
          <w:sz w:val="22"/>
          <w:szCs w:val="22"/>
          <w:lang w:eastAsia="zh-CN"/>
        </w:rPr>
        <w:t xml:space="preserve"> </w:t>
      </w:r>
      <w:r w:rsidRPr="00346254">
        <w:rPr>
          <w:rFonts w:ascii="Arial" w:hAnsi="Arial" w:cs="Arial"/>
          <w:sz w:val="22"/>
          <w:szCs w:val="22"/>
        </w:rPr>
        <w:t>× 2 (participant gender; between-participant)</w:t>
      </w:r>
      <w:r w:rsidRPr="00346254">
        <w:rPr>
          <w:rFonts w:ascii="Arial" w:hAnsi="Arial" w:cs="Arial"/>
          <w:sz w:val="22"/>
          <w:szCs w:val="22"/>
          <w:lang w:eastAsia="zh-CN"/>
        </w:rPr>
        <w:t xml:space="preserve"> </w:t>
      </w:r>
      <w:r w:rsidRPr="00346254">
        <w:rPr>
          <w:rFonts w:ascii="Arial" w:hAnsi="Arial" w:cs="Arial"/>
          <w:sz w:val="22"/>
          <w:szCs w:val="22"/>
        </w:rPr>
        <w:t>ANOVA</w:t>
      </w:r>
      <w:r w:rsidRPr="00346254">
        <w:rPr>
          <w:rFonts w:ascii="Arial" w:hAnsi="Arial" w:cs="Arial"/>
          <w:sz w:val="22"/>
          <w:szCs w:val="22"/>
          <w:lang w:eastAsia="zh-CN"/>
        </w:rPr>
        <w:t xml:space="preserve"> </w:t>
      </w:r>
      <w:r w:rsidRPr="00346254">
        <w:rPr>
          <w:rFonts w:ascii="Arial" w:hAnsi="Arial" w:cs="Arial"/>
          <w:sz w:val="22"/>
          <w:szCs w:val="22"/>
        </w:rPr>
        <w:t>on gender bias. The main effect of condition was significant on gender bias in competence evaluation</w:t>
      </w:r>
      <w:r>
        <w:rPr>
          <w:rFonts w:ascii="Arial" w:hAnsi="Arial" w:cs="Arial"/>
          <w:sz w:val="22"/>
          <w:szCs w:val="22"/>
        </w:rPr>
        <w:t>s</w:t>
      </w:r>
      <w:r w:rsidRPr="00346254">
        <w:rPr>
          <w:rFonts w:ascii="Arial" w:hAnsi="Arial" w:cs="Arial"/>
          <w:sz w:val="22"/>
          <w:szCs w:val="22"/>
        </w:rPr>
        <w:t>,</w:t>
      </w:r>
      <w:r w:rsidRPr="00346254">
        <w:rPr>
          <w:rFonts w:ascii="Arial" w:hAnsi="Arial" w:cs="Arial"/>
          <w:i/>
          <w:sz w:val="22"/>
          <w:szCs w:val="22"/>
        </w:rPr>
        <w:t xml:space="preserve"> F</w:t>
      </w:r>
      <w:r w:rsidRPr="00346254">
        <w:rPr>
          <w:rFonts w:ascii="Arial" w:hAnsi="Arial" w:cs="Arial"/>
          <w:sz w:val="22"/>
          <w:szCs w:val="22"/>
        </w:rPr>
        <w:t xml:space="preserve">(2, 320) = 14.55, </w:t>
      </w:r>
      <w:r w:rsidRPr="00346254">
        <w:rPr>
          <w:rFonts w:ascii="Arial" w:hAnsi="Arial" w:cs="Arial"/>
          <w:i/>
          <w:sz w:val="22"/>
          <w:szCs w:val="22"/>
        </w:rPr>
        <w:t>p</w:t>
      </w:r>
      <w:r w:rsidRPr="00346254">
        <w:rPr>
          <w:rFonts w:ascii="Arial" w:hAnsi="Arial" w:cs="Arial"/>
          <w:sz w:val="22"/>
          <w:szCs w:val="22"/>
        </w:rPr>
        <w:t xml:space="preserve"> &lt; .001,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.08, agency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F</w:t>
      </w:r>
      <w:r w:rsidRPr="00346254">
        <w:rPr>
          <w:rFonts w:ascii="Arial" w:hAnsi="Arial" w:cs="Arial"/>
          <w:sz w:val="22"/>
          <w:szCs w:val="22"/>
        </w:rPr>
        <w:t xml:space="preserve">(2, 320) = 9.28, </w:t>
      </w:r>
      <w:r w:rsidRPr="00346254">
        <w:rPr>
          <w:rFonts w:ascii="Arial" w:hAnsi="Arial" w:cs="Arial"/>
          <w:i/>
          <w:sz w:val="22"/>
          <w:szCs w:val="22"/>
        </w:rPr>
        <w:t>p</w:t>
      </w:r>
      <w:r w:rsidRPr="00346254">
        <w:rPr>
          <w:rFonts w:ascii="Arial" w:hAnsi="Arial" w:cs="Arial"/>
          <w:sz w:val="22"/>
          <w:szCs w:val="22"/>
        </w:rPr>
        <w:t xml:space="preserve"> &lt; .001,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.06, leader capability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F</w:t>
      </w:r>
      <w:r w:rsidRPr="00346254">
        <w:rPr>
          <w:rFonts w:ascii="Arial" w:hAnsi="Arial" w:cs="Arial"/>
          <w:sz w:val="22"/>
          <w:szCs w:val="22"/>
        </w:rPr>
        <w:t xml:space="preserve">(2, 320) = 10.57, </w:t>
      </w:r>
      <w:r w:rsidRPr="00346254">
        <w:rPr>
          <w:rFonts w:ascii="Arial" w:hAnsi="Arial" w:cs="Arial"/>
          <w:i/>
          <w:sz w:val="22"/>
          <w:szCs w:val="22"/>
        </w:rPr>
        <w:t>p</w:t>
      </w:r>
      <w:r w:rsidRPr="00346254">
        <w:rPr>
          <w:rFonts w:ascii="Arial" w:hAnsi="Arial" w:cs="Arial"/>
          <w:sz w:val="22"/>
          <w:szCs w:val="22"/>
        </w:rPr>
        <w:t xml:space="preserve"> &lt; .001,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xml:space="preserve">= .06, and leader selection, </w:t>
      </w:r>
      <w:r w:rsidRPr="00346254">
        <w:rPr>
          <w:rFonts w:ascii="Arial" w:hAnsi="Arial" w:cs="Arial"/>
          <w:i/>
          <w:sz w:val="22"/>
          <w:szCs w:val="22"/>
        </w:rPr>
        <w:t>F</w:t>
      </w:r>
      <w:r w:rsidRPr="00346254">
        <w:rPr>
          <w:rFonts w:ascii="Arial" w:hAnsi="Arial" w:cs="Arial"/>
          <w:sz w:val="22"/>
          <w:szCs w:val="22"/>
        </w:rPr>
        <w:t xml:space="preserve">(2, 320) = 7.21, </w:t>
      </w:r>
      <w:r w:rsidRPr="00346254">
        <w:rPr>
          <w:rFonts w:ascii="Arial" w:hAnsi="Arial" w:cs="Arial"/>
          <w:i/>
          <w:sz w:val="22"/>
          <w:szCs w:val="22"/>
        </w:rPr>
        <w:t>p</w:t>
      </w:r>
      <w:r w:rsidRPr="00346254">
        <w:rPr>
          <w:rFonts w:ascii="Arial" w:hAnsi="Arial" w:cs="Arial"/>
          <w:sz w:val="22"/>
          <w:szCs w:val="22"/>
        </w:rPr>
        <w:t xml:space="preserve"> = .001,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xml:space="preserve">= .04. Pairwise comparisons found that participants in the nonuniversal mindset condition showed greater bias </w:t>
      </w:r>
      <w:r>
        <w:rPr>
          <w:rFonts w:ascii="Arial" w:hAnsi="Arial" w:cs="Arial"/>
          <w:sz w:val="22"/>
          <w:szCs w:val="22"/>
        </w:rPr>
        <w:t>on</w:t>
      </w:r>
      <w:r w:rsidRPr="00346254">
        <w:rPr>
          <w:rFonts w:ascii="Arial" w:hAnsi="Arial" w:cs="Arial"/>
          <w:sz w:val="22"/>
          <w:szCs w:val="22"/>
        </w:rPr>
        <w:t xml:space="preserve"> the four measures of gender bias than participants in the universal mindset condition (</w:t>
      </w:r>
      <w:r w:rsidRPr="00346254">
        <w:rPr>
          <w:rFonts w:ascii="Arial" w:hAnsi="Arial" w:cs="Arial"/>
          <w:i/>
          <w:sz w:val="22"/>
          <w:szCs w:val="22"/>
        </w:rPr>
        <w:t>p</w:t>
      </w:r>
      <w:r w:rsidRPr="00346254">
        <w:rPr>
          <w:rFonts w:ascii="Arial" w:hAnsi="Arial" w:cs="Arial"/>
          <w:sz w:val="22"/>
          <w:szCs w:val="22"/>
        </w:rPr>
        <w:t xml:space="preserve">’s &lt; .001) and participants in the control condition (.007 &lt; </w:t>
      </w:r>
      <w:r w:rsidRPr="00346254">
        <w:rPr>
          <w:rFonts w:ascii="Arial" w:hAnsi="Arial" w:cs="Arial"/>
          <w:i/>
          <w:sz w:val="22"/>
          <w:szCs w:val="22"/>
        </w:rPr>
        <w:t>p</w:t>
      </w:r>
      <w:r w:rsidRPr="00346254">
        <w:rPr>
          <w:rFonts w:ascii="Arial" w:hAnsi="Arial" w:cs="Arial"/>
          <w:sz w:val="22"/>
          <w:szCs w:val="22"/>
        </w:rPr>
        <w:t xml:space="preserve">’s &lt; .055). Participants in the control condition also showed greater bias than participants in the universal mindset condition (.010 &lt; </w:t>
      </w:r>
      <w:r w:rsidRPr="00346254">
        <w:rPr>
          <w:rFonts w:ascii="Arial" w:hAnsi="Arial" w:cs="Arial"/>
          <w:i/>
          <w:sz w:val="22"/>
          <w:szCs w:val="22"/>
        </w:rPr>
        <w:t>p</w:t>
      </w:r>
      <w:r w:rsidRPr="00346254">
        <w:rPr>
          <w:rFonts w:ascii="Arial" w:hAnsi="Arial" w:cs="Arial"/>
          <w:sz w:val="22"/>
          <w:szCs w:val="22"/>
        </w:rPr>
        <w:t>’s &lt; .063).</w:t>
      </w:r>
      <w:r>
        <w:rPr>
          <w:rFonts w:ascii="Arial" w:hAnsi="Arial" w:cs="Arial"/>
          <w:sz w:val="22"/>
          <w:szCs w:val="22"/>
        </w:rPr>
        <w:t xml:space="preserve"> </w:t>
      </w:r>
    </w:p>
    <w:p w14:paraId="286264F5" w14:textId="68EDDC6E" w:rsidR="00A22DF5" w:rsidRPr="00346254" w:rsidRDefault="00A22DF5" w:rsidP="00A22DF5">
      <w:pPr>
        <w:pStyle w:val="FootnoteText"/>
        <w:widowControl w:val="0"/>
        <w:snapToGrid w:val="0"/>
        <w:spacing w:line="480" w:lineRule="auto"/>
        <w:ind w:firstLine="360"/>
        <w:rPr>
          <w:rFonts w:ascii="Arial" w:hAnsi="Arial" w:cs="Arial"/>
          <w:sz w:val="22"/>
          <w:szCs w:val="22"/>
        </w:rPr>
      </w:pPr>
      <w:r w:rsidRPr="00346254">
        <w:rPr>
          <w:rFonts w:ascii="Arial" w:hAnsi="Arial" w:cs="Arial"/>
          <w:sz w:val="22"/>
          <w:szCs w:val="22"/>
        </w:rPr>
        <w:lastRenderedPageBreak/>
        <w:t>The main effect of participant gender was not significant on gender bias in competence evaluation</w:t>
      </w:r>
      <w:r>
        <w:rPr>
          <w:rFonts w:ascii="Arial" w:hAnsi="Arial" w:cs="Arial"/>
          <w:sz w:val="22"/>
          <w:szCs w:val="22"/>
        </w:rPr>
        <w:t>s</w:t>
      </w:r>
      <w:r w:rsidRPr="00346254">
        <w:rPr>
          <w:rFonts w:ascii="Arial" w:hAnsi="Arial" w:cs="Arial"/>
          <w:sz w:val="22"/>
          <w:szCs w:val="22"/>
        </w:rPr>
        <w:t>,</w:t>
      </w:r>
      <w:r w:rsidRPr="00346254">
        <w:rPr>
          <w:rFonts w:ascii="Arial" w:hAnsi="Arial" w:cs="Arial"/>
          <w:i/>
          <w:sz w:val="22"/>
          <w:szCs w:val="22"/>
        </w:rPr>
        <w:t xml:space="preserve"> F</w:t>
      </w:r>
      <w:r w:rsidRPr="00346254">
        <w:rPr>
          <w:rFonts w:ascii="Arial" w:hAnsi="Arial" w:cs="Arial"/>
          <w:sz w:val="22"/>
          <w:szCs w:val="22"/>
        </w:rPr>
        <w:t xml:space="preserve">(1, 320) =.01, </w:t>
      </w:r>
      <w:r w:rsidRPr="00346254">
        <w:rPr>
          <w:rFonts w:ascii="Arial" w:hAnsi="Arial" w:cs="Arial"/>
          <w:i/>
          <w:sz w:val="22"/>
          <w:szCs w:val="22"/>
        </w:rPr>
        <w:t>p</w:t>
      </w:r>
      <w:r w:rsidRPr="00346254">
        <w:rPr>
          <w:rFonts w:ascii="Arial" w:hAnsi="Arial" w:cs="Arial"/>
          <w:sz w:val="22"/>
          <w:szCs w:val="22"/>
        </w:rPr>
        <w:t xml:space="preserve"> = .924,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.00, agency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F</w:t>
      </w:r>
      <w:r w:rsidRPr="00346254">
        <w:rPr>
          <w:rFonts w:ascii="Arial" w:hAnsi="Arial" w:cs="Arial"/>
          <w:sz w:val="22"/>
          <w:szCs w:val="22"/>
        </w:rPr>
        <w:t xml:space="preserve">(1, 320) =.07, </w:t>
      </w:r>
      <w:r w:rsidRPr="00346254">
        <w:rPr>
          <w:rFonts w:ascii="Arial" w:hAnsi="Arial" w:cs="Arial"/>
          <w:i/>
          <w:sz w:val="22"/>
          <w:szCs w:val="22"/>
        </w:rPr>
        <w:t>p</w:t>
      </w:r>
      <w:r w:rsidRPr="00346254">
        <w:rPr>
          <w:rFonts w:ascii="Arial" w:hAnsi="Arial" w:cs="Arial"/>
          <w:sz w:val="22"/>
          <w:szCs w:val="22"/>
        </w:rPr>
        <w:t xml:space="preserve"> = .788,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.00, leader capability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F</w:t>
      </w:r>
      <w:r w:rsidRPr="00346254">
        <w:rPr>
          <w:rFonts w:ascii="Arial" w:hAnsi="Arial" w:cs="Arial"/>
          <w:sz w:val="22"/>
          <w:szCs w:val="22"/>
        </w:rPr>
        <w:t xml:space="preserve">(1, 320) = .41, </w:t>
      </w:r>
      <w:r w:rsidRPr="00346254">
        <w:rPr>
          <w:rFonts w:ascii="Arial" w:hAnsi="Arial" w:cs="Arial"/>
          <w:i/>
          <w:sz w:val="22"/>
          <w:szCs w:val="22"/>
        </w:rPr>
        <w:t>p</w:t>
      </w:r>
      <w:r w:rsidRPr="00346254">
        <w:rPr>
          <w:rFonts w:ascii="Arial" w:hAnsi="Arial" w:cs="Arial"/>
          <w:sz w:val="22"/>
          <w:szCs w:val="22"/>
        </w:rPr>
        <w:t xml:space="preserve"> = .521,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xml:space="preserve">= .00, and in leader selection, </w:t>
      </w:r>
      <w:r w:rsidRPr="00346254">
        <w:rPr>
          <w:rFonts w:ascii="Arial" w:hAnsi="Arial" w:cs="Arial"/>
          <w:i/>
          <w:sz w:val="22"/>
          <w:szCs w:val="22"/>
        </w:rPr>
        <w:t>F</w:t>
      </w:r>
      <w:r w:rsidRPr="00346254">
        <w:rPr>
          <w:rFonts w:ascii="Arial" w:hAnsi="Arial" w:cs="Arial"/>
          <w:sz w:val="22"/>
          <w:szCs w:val="22"/>
        </w:rPr>
        <w:t xml:space="preserve">(1, 320) = .04, </w:t>
      </w:r>
      <w:r w:rsidRPr="00346254">
        <w:rPr>
          <w:rFonts w:ascii="Arial" w:hAnsi="Arial" w:cs="Arial"/>
          <w:i/>
          <w:sz w:val="22"/>
          <w:szCs w:val="22"/>
        </w:rPr>
        <w:t>p</w:t>
      </w:r>
      <w:r w:rsidRPr="00346254">
        <w:rPr>
          <w:rFonts w:ascii="Arial" w:hAnsi="Arial" w:cs="Arial"/>
          <w:sz w:val="22"/>
          <w:szCs w:val="22"/>
        </w:rPr>
        <w:t xml:space="preserve"> = .844,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.00. More relevantly, the interaction was not significant on gender bias in competence evaluation</w:t>
      </w:r>
      <w:r>
        <w:rPr>
          <w:rFonts w:ascii="Arial" w:hAnsi="Arial" w:cs="Arial"/>
          <w:sz w:val="22"/>
          <w:szCs w:val="22"/>
        </w:rPr>
        <w:t>s</w:t>
      </w:r>
      <w:r w:rsidRPr="00346254">
        <w:rPr>
          <w:rFonts w:ascii="Arial" w:hAnsi="Arial" w:cs="Arial"/>
          <w:sz w:val="22"/>
          <w:szCs w:val="22"/>
        </w:rPr>
        <w:t>,</w:t>
      </w:r>
      <w:r w:rsidRPr="00346254">
        <w:rPr>
          <w:rFonts w:ascii="Arial" w:hAnsi="Arial" w:cs="Arial"/>
          <w:i/>
          <w:sz w:val="22"/>
          <w:szCs w:val="22"/>
        </w:rPr>
        <w:t xml:space="preserve"> F</w:t>
      </w:r>
      <w:r w:rsidRPr="00346254">
        <w:rPr>
          <w:rFonts w:ascii="Arial" w:hAnsi="Arial" w:cs="Arial"/>
          <w:sz w:val="22"/>
          <w:szCs w:val="22"/>
        </w:rPr>
        <w:t xml:space="preserve">(2, 320) =.50, </w:t>
      </w:r>
      <w:r w:rsidRPr="00346254">
        <w:rPr>
          <w:rFonts w:ascii="Arial" w:hAnsi="Arial" w:cs="Arial"/>
          <w:i/>
          <w:sz w:val="22"/>
          <w:szCs w:val="22"/>
        </w:rPr>
        <w:t>p</w:t>
      </w:r>
      <w:r w:rsidRPr="00346254">
        <w:rPr>
          <w:rFonts w:ascii="Arial" w:hAnsi="Arial" w:cs="Arial"/>
          <w:sz w:val="22"/>
          <w:szCs w:val="22"/>
        </w:rPr>
        <w:t xml:space="preserve"> = .607,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.00, agency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F</w:t>
      </w:r>
      <w:r w:rsidRPr="00346254">
        <w:rPr>
          <w:rFonts w:ascii="Arial" w:hAnsi="Arial" w:cs="Arial"/>
          <w:sz w:val="22"/>
          <w:szCs w:val="22"/>
        </w:rPr>
        <w:t xml:space="preserve">(2, 320) =.78, </w:t>
      </w:r>
      <w:r w:rsidRPr="00346254">
        <w:rPr>
          <w:rFonts w:ascii="Arial" w:hAnsi="Arial" w:cs="Arial"/>
          <w:i/>
          <w:sz w:val="22"/>
          <w:szCs w:val="22"/>
        </w:rPr>
        <w:t>p</w:t>
      </w:r>
      <w:r w:rsidRPr="00346254">
        <w:rPr>
          <w:rFonts w:ascii="Arial" w:hAnsi="Arial" w:cs="Arial"/>
          <w:sz w:val="22"/>
          <w:szCs w:val="22"/>
        </w:rPr>
        <w:t xml:space="preserve"> = .458,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.01, leader capability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F</w:t>
      </w:r>
      <w:r w:rsidRPr="00346254">
        <w:rPr>
          <w:rFonts w:ascii="Arial" w:hAnsi="Arial" w:cs="Arial"/>
          <w:sz w:val="22"/>
          <w:szCs w:val="22"/>
        </w:rPr>
        <w:t xml:space="preserve">(2, 320) = 1.40, </w:t>
      </w:r>
      <w:r w:rsidRPr="00346254">
        <w:rPr>
          <w:rFonts w:ascii="Arial" w:hAnsi="Arial" w:cs="Arial"/>
          <w:i/>
          <w:sz w:val="22"/>
          <w:szCs w:val="22"/>
        </w:rPr>
        <w:t>p =</w:t>
      </w:r>
      <w:r w:rsidRPr="00346254">
        <w:rPr>
          <w:rFonts w:ascii="Arial" w:hAnsi="Arial" w:cs="Arial"/>
          <w:sz w:val="22"/>
          <w:szCs w:val="22"/>
        </w:rPr>
        <w:t xml:space="preserve"> .247,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xml:space="preserve">= .01, and leader selection, </w:t>
      </w:r>
      <w:r w:rsidRPr="00346254">
        <w:rPr>
          <w:rFonts w:ascii="Arial" w:hAnsi="Arial" w:cs="Arial"/>
          <w:i/>
          <w:sz w:val="22"/>
          <w:szCs w:val="22"/>
        </w:rPr>
        <w:t>F</w:t>
      </w:r>
      <w:r w:rsidRPr="00346254">
        <w:rPr>
          <w:rFonts w:ascii="Arial" w:hAnsi="Arial" w:cs="Arial"/>
          <w:sz w:val="22"/>
          <w:szCs w:val="22"/>
        </w:rPr>
        <w:t xml:space="preserve">(2, 320) = 1.66, </w:t>
      </w:r>
      <w:r w:rsidRPr="00346254">
        <w:rPr>
          <w:rFonts w:ascii="Arial" w:hAnsi="Arial" w:cs="Arial"/>
          <w:i/>
          <w:sz w:val="22"/>
          <w:szCs w:val="22"/>
        </w:rPr>
        <w:t>p</w:t>
      </w:r>
      <w:r w:rsidRPr="00346254">
        <w:rPr>
          <w:rFonts w:ascii="Arial" w:hAnsi="Arial" w:cs="Arial"/>
          <w:sz w:val="22"/>
          <w:szCs w:val="22"/>
        </w:rPr>
        <w:t xml:space="preserve"> = .192, </w:t>
      </w:r>
      <w:r w:rsidRPr="00346254">
        <w:rPr>
          <w:rFonts w:ascii="Arial" w:hAnsi="Arial" w:cs="Arial"/>
          <w:i/>
          <w:sz w:val="22"/>
          <w:szCs w:val="22"/>
        </w:rPr>
        <w:t>η</w:t>
      </w:r>
      <w:r w:rsidRPr="00346254">
        <w:rPr>
          <w:rFonts w:ascii="Arial" w:hAnsi="Arial" w:cs="Arial"/>
          <w:sz w:val="22"/>
          <w:szCs w:val="22"/>
          <w:vertAlign w:val="subscript"/>
        </w:rPr>
        <w:t>p</w:t>
      </w:r>
      <w:r w:rsidRPr="00346254">
        <w:rPr>
          <w:rFonts w:ascii="Arial" w:hAnsi="Arial" w:cs="Arial"/>
          <w:sz w:val="22"/>
          <w:szCs w:val="22"/>
          <w:vertAlign w:val="superscript"/>
        </w:rPr>
        <w:t xml:space="preserve">2 </w:t>
      </w:r>
      <w:r w:rsidRPr="00346254">
        <w:rPr>
          <w:rFonts w:ascii="Arial" w:hAnsi="Arial" w:cs="Arial"/>
          <w:sz w:val="22"/>
          <w:szCs w:val="22"/>
        </w:rPr>
        <w:t>= .01. Thus, women and men decision makers did not differ in their tendency to show gender bias in leader candidate evaluations and leader selection, though we acknowledge that this exploratory analysis was likely underpowered.</w:t>
      </w:r>
    </w:p>
    <w:p w14:paraId="08468EF3" w14:textId="77777777" w:rsidR="00A70F3C" w:rsidRPr="00346254" w:rsidRDefault="00A70F3C" w:rsidP="009C38A4">
      <w:pPr>
        <w:pStyle w:val="Heading2"/>
      </w:pPr>
      <w:r w:rsidRPr="00346254">
        <w:t>Study 5</w:t>
      </w:r>
    </w:p>
    <w:p w14:paraId="3FF762C2" w14:textId="77777777" w:rsidR="00A22DF5" w:rsidRPr="00346254" w:rsidRDefault="00A22DF5" w:rsidP="00A22DF5">
      <w:pPr>
        <w:pStyle w:val="FootnoteText"/>
        <w:widowControl w:val="0"/>
        <w:snapToGrid w:val="0"/>
        <w:spacing w:line="480" w:lineRule="auto"/>
        <w:ind w:firstLine="360"/>
        <w:rPr>
          <w:rFonts w:ascii="Arial" w:hAnsi="Arial" w:cs="Arial"/>
          <w:sz w:val="22"/>
          <w:szCs w:val="22"/>
        </w:rPr>
      </w:pPr>
      <w:r w:rsidRPr="00346254">
        <w:rPr>
          <w:rFonts w:ascii="Arial" w:hAnsi="Arial" w:cs="Arial"/>
          <w:sz w:val="22"/>
          <w:szCs w:val="22"/>
        </w:rPr>
        <w:t>To examine the potential moderating effect of participant gender, we conducted a regression with each of the four measures of gender bias as the dependent variable, universal-nonuniversal mindsets, participant gender, and their interaction as the predictors, and fixed-growth mindsets as a control variable. The main effect of universal-nonuniversal mindsets was significant on gender bias in competence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–.10, </w:t>
      </w:r>
      <w:r w:rsidRPr="00346254">
        <w:rPr>
          <w:rFonts w:ascii="Arial" w:hAnsi="Arial" w:cs="Arial"/>
          <w:i/>
          <w:sz w:val="22"/>
          <w:szCs w:val="22"/>
        </w:rPr>
        <w:t>SE</w:t>
      </w:r>
      <w:r w:rsidRPr="00346254">
        <w:rPr>
          <w:rFonts w:ascii="Arial" w:hAnsi="Arial" w:cs="Arial"/>
          <w:sz w:val="22"/>
          <w:szCs w:val="22"/>
        </w:rPr>
        <w:t xml:space="preserve"> = .04, 95% CI [–.17, –.02], </w:t>
      </w:r>
      <w:r w:rsidRPr="00346254">
        <w:rPr>
          <w:rFonts w:ascii="Arial" w:hAnsi="Arial" w:cs="Arial"/>
          <w:i/>
          <w:sz w:val="22"/>
          <w:szCs w:val="22"/>
        </w:rPr>
        <w:t>t</w:t>
      </w:r>
      <w:r w:rsidRPr="00346254">
        <w:rPr>
          <w:rFonts w:ascii="Arial" w:hAnsi="Arial" w:cs="Arial"/>
          <w:sz w:val="22"/>
          <w:szCs w:val="22"/>
        </w:rPr>
        <w:t xml:space="preserve">(197) = –2.56, </w:t>
      </w:r>
      <w:r w:rsidRPr="00346254">
        <w:rPr>
          <w:rFonts w:ascii="Arial" w:hAnsi="Arial" w:cs="Arial"/>
          <w:i/>
          <w:sz w:val="22"/>
          <w:szCs w:val="22"/>
        </w:rPr>
        <w:t>p</w:t>
      </w:r>
      <w:r w:rsidRPr="00346254">
        <w:rPr>
          <w:rFonts w:ascii="Arial" w:hAnsi="Arial" w:cs="Arial"/>
          <w:sz w:val="22"/>
          <w:szCs w:val="22"/>
        </w:rPr>
        <w:t xml:space="preserve"> = .011), but not significant on gender bias in agency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–.10, </w:t>
      </w:r>
      <w:r w:rsidRPr="00346254">
        <w:rPr>
          <w:rFonts w:ascii="Arial" w:hAnsi="Arial" w:cs="Arial"/>
          <w:i/>
          <w:sz w:val="22"/>
          <w:szCs w:val="22"/>
        </w:rPr>
        <w:t>SE</w:t>
      </w:r>
      <w:r w:rsidRPr="00346254">
        <w:rPr>
          <w:rFonts w:ascii="Arial" w:hAnsi="Arial" w:cs="Arial"/>
          <w:sz w:val="22"/>
          <w:szCs w:val="22"/>
        </w:rPr>
        <w:t xml:space="preserve"> = .06, 95% CI [–.22, .02], </w:t>
      </w:r>
      <w:r w:rsidRPr="00346254">
        <w:rPr>
          <w:rFonts w:ascii="Arial" w:hAnsi="Arial" w:cs="Arial"/>
          <w:i/>
          <w:sz w:val="22"/>
          <w:szCs w:val="22"/>
        </w:rPr>
        <w:t>t</w:t>
      </w:r>
      <w:r w:rsidRPr="00346254">
        <w:rPr>
          <w:rFonts w:ascii="Arial" w:hAnsi="Arial" w:cs="Arial"/>
          <w:sz w:val="22"/>
          <w:szCs w:val="22"/>
        </w:rPr>
        <w:t xml:space="preserve">(197) = –1.60, </w:t>
      </w:r>
      <w:r w:rsidRPr="00346254">
        <w:rPr>
          <w:rFonts w:ascii="Arial" w:hAnsi="Arial" w:cs="Arial"/>
          <w:i/>
          <w:sz w:val="22"/>
          <w:szCs w:val="22"/>
        </w:rPr>
        <w:t>p</w:t>
      </w:r>
      <w:r w:rsidRPr="00346254">
        <w:rPr>
          <w:rFonts w:ascii="Arial" w:hAnsi="Arial" w:cs="Arial"/>
          <w:sz w:val="22"/>
          <w:szCs w:val="22"/>
        </w:rPr>
        <w:t xml:space="preserve"> = .112), leadership capability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–.05, </w:t>
      </w:r>
      <w:r w:rsidRPr="00346254">
        <w:rPr>
          <w:rFonts w:ascii="Arial" w:hAnsi="Arial" w:cs="Arial"/>
          <w:i/>
          <w:sz w:val="22"/>
          <w:szCs w:val="22"/>
        </w:rPr>
        <w:t>SE</w:t>
      </w:r>
      <w:r w:rsidRPr="00346254">
        <w:rPr>
          <w:rFonts w:ascii="Arial" w:hAnsi="Arial" w:cs="Arial"/>
          <w:sz w:val="22"/>
          <w:szCs w:val="22"/>
        </w:rPr>
        <w:t xml:space="preserve"> = .07, 95% CI [–.18, .09], </w:t>
      </w:r>
      <w:r w:rsidRPr="00346254">
        <w:rPr>
          <w:rFonts w:ascii="Arial" w:hAnsi="Arial" w:cs="Arial"/>
          <w:i/>
          <w:sz w:val="22"/>
          <w:szCs w:val="22"/>
        </w:rPr>
        <w:t>t</w:t>
      </w:r>
      <w:r w:rsidRPr="00346254">
        <w:rPr>
          <w:rFonts w:ascii="Arial" w:hAnsi="Arial" w:cs="Arial"/>
          <w:sz w:val="22"/>
          <w:szCs w:val="22"/>
        </w:rPr>
        <w:t xml:space="preserve">(197) = –.70, </w:t>
      </w:r>
      <w:r w:rsidRPr="00346254">
        <w:rPr>
          <w:rFonts w:ascii="Arial" w:hAnsi="Arial" w:cs="Arial"/>
          <w:i/>
          <w:sz w:val="22"/>
          <w:szCs w:val="22"/>
        </w:rPr>
        <w:t>p</w:t>
      </w:r>
      <w:r w:rsidRPr="00346254">
        <w:rPr>
          <w:rFonts w:ascii="Arial" w:hAnsi="Arial" w:cs="Arial"/>
          <w:sz w:val="22"/>
          <w:szCs w:val="22"/>
        </w:rPr>
        <w:t xml:space="preserve"> = .487), and leader selection (</w:t>
      </w:r>
      <w:r w:rsidRPr="00346254">
        <w:rPr>
          <w:rFonts w:ascii="Arial" w:hAnsi="Arial" w:cs="Arial"/>
          <w:i/>
          <w:sz w:val="22"/>
          <w:szCs w:val="22"/>
        </w:rPr>
        <w:t>B</w:t>
      </w:r>
      <w:r w:rsidRPr="00346254">
        <w:rPr>
          <w:rFonts w:ascii="Arial" w:hAnsi="Arial" w:cs="Arial"/>
          <w:sz w:val="22"/>
          <w:szCs w:val="22"/>
        </w:rPr>
        <w:t xml:space="preserve"> = –1.03, </w:t>
      </w:r>
      <w:r w:rsidRPr="00346254">
        <w:rPr>
          <w:rFonts w:ascii="Arial" w:hAnsi="Arial" w:cs="Arial"/>
          <w:i/>
          <w:sz w:val="22"/>
          <w:szCs w:val="22"/>
        </w:rPr>
        <w:t>SE</w:t>
      </w:r>
      <w:r w:rsidRPr="00346254">
        <w:rPr>
          <w:rFonts w:ascii="Arial" w:hAnsi="Arial" w:cs="Arial"/>
          <w:sz w:val="22"/>
          <w:szCs w:val="22"/>
        </w:rPr>
        <w:t xml:space="preserve"> = .93, 95% CI [–2.87, .80], </w:t>
      </w:r>
      <w:r w:rsidRPr="00346254">
        <w:rPr>
          <w:rFonts w:ascii="Arial" w:hAnsi="Arial" w:cs="Arial"/>
          <w:i/>
          <w:sz w:val="22"/>
          <w:szCs w:val="22"/>
        </w:rPr>
        <w:t>t</w:t>
      </w:r>
      <w:r w:rsidRPr="00346254">
        <w:rPr>
          <w:rFonts w:ascii="Arial" w:hAnsi="Arial" w:cs="Arial"/>
          <w:sz w:val="22"/>
          <w:szCs w:val="22"/>
        </w:rPr>
        <w:t xml:space="preserve">(197) = –1.11, </w:t>
      </w:r>
      <w:r w:rsidRPr="00346254">
        <w:rPr>
          <w:rFonts w:ascii="Arial" w:hAnsi="Arial" w:cs="Arial"/>
          <w:i/>
          <w:sz w:val="22"/>
          <w:szCs w:val="22"/>
        </w:rPr>
        <w:t>p</w:t>
      </w:r>
      <w:r w:rsidRPr="00346254">
        <w:rPr>
          <w:rFonts w:ascii="Arial" w:hAnsi="Arial" w:cs="Arial"/>
          <w:sz w:val="22"/>
          <w:szCs w:val="22"/>
        </w:rPr>
        <w:t xml:space="preserve"> = .268). The main effect of participant gender was not significant on gender bias in competence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–.08, </w:t>
      </w:r>
      <w:r w:rsidRPr="00346254">
        <w:rPr>
          <w:rFonts w:ascii="Arial" w:hAnsi="Arial" w:cs="Arial"/>
          <w:i/>
          <w:sz w:val="22"/>
          <w:szCs w:val="22"/>
        </w:rPr>
        <w:t>SE</w:t>
      </w:r>
      <w:r w:rsidRPr="00346254">
        <w:rPr>
          <w:rFonts w:ascii="Arial" w:hAnsi="Arial" w:cs="Arial"/>
          <w:sz w:val="22"/>
          <w:szCs w:val="22"/>
        </w:rPr>
        <w:t xml:space="preserve"> = .19, 95% CI [–.46, .30], </w:t>
      </w:r>
      <w:r w:rsidRPr="00346254">
        <w:rPr>
          <w:rFonts w:ascii="Arial" w:hAnsi="Arial" w:cs="Arial"/>
          <w:i/>
          <w:sz w:val="22"/>
          <w:szCs w:val="22"/>
        </w:rPr>
        <w:t>t</w:t>
      </w:r>
      <w:r w:rsidRPr="00346254">
        <w:rPr>
          <w:rFonts w:ascii="Arial" w:hAnsi="Arial" w:cs="Arial"/>
          <w:sz w:val="22"/>
          <w:szCs w:val="22"/>
        </w:rPr>
        <w:t xml:space="preserve">(197) = –.44, </w:t>
      </w:r>
      <w:r w:rsidRPr="00346254">
        <w:rPr>
          <w:rFonts w:ascii="Arial" w:hAnsi="Arial" w:cs="Arial"/>
          <w:i/>
          <w:sz w:val="22"/>
          <w:szCs w:val="22"/>
        </w:rPr>
        <w:t>p</w:t>
      </w:r>
      <w:r w:rsidRPr="00346254">
        <w:rPr>
          <w:rFonts w:ascii="Arial" w:hAnsi="Arial" w:cs="Arial"/>
          <w:sz w:val="22"/>
          <w:szCs w:val="22"/>
        </w:rPr>
        <w:t xml:space="preserve"> = .662), agency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–.07, </w:t>
      </w:r>
      <w:r w:rsidRPr="00346254">
        <w:rPr>
          <w:rFonts w:ascii="Arial" w:hAnsi="Arial" w:cs="Arial"/>
          <w:i/>
          <w:sz w:val="22"/>
          <w:szCs w:val="22"/>
        </w:rPr>
        <w:t>SE</w:t>
      </w:r>
      <w:r w:rsidRPr="00346254">
        <w:rPr>
          <w:rFonts w:ascii="Arial" w:hAnsi="Arial" w:cs="Arial"/>
          <w:sz w:val="22"/>
          <w:szCs w:val="22"/>
        </w:rPr>
        <w:t xml:space="preserve"> = .31, 95% CI [–.69, .54], </w:t>
      </w:r>
      <w:r w:rsidRPr="00346254">
        <w:rPr>
          <w:rFonts w:ascii="Arial" w:hAnsi="Arial" w:cs="Arial"/>
          <w:i/>
          <w:sz w:val="22"/>
          <w:szCs w:val="22"/>
        </w:rPr>
        <w:t>t</w:t>
      </w:r>
      <w:r w:rsidRPr="00346254">
        <w:rPr>
          <w:rFonts w:ascii="Arial" w:hAnsi="Arial" w:cs="Arial"/>
          <w:sz w:val="22"/>
          <w:szCs w:val="22"/>
        </w:rPr>
        <w:t xml:space="preserve">(197) = –.23, </w:t>
      </w:r>
      <w:r w:rsidRPr="00346254">
        <w:rPr>
          <w:rFonts w:ascii="Arial" w:hAnsi="Arial" w:cs="Arial"/>
          <w:i/>
          <w:sz w:val="22"/>
          <w:szCs w:val="22"/>
        </w:rPr>
        <w:t>p</w:t>
      </w:r>
      <w:r w:rsidRPr="00346254">
        <w:rPr>
          <w:rFonts w:ascii="Arial" w:hAnsi="Arial" w:cs="Arial"/>
          <w:sz w:val="22"/>
          <w:szCs w:val="22"/>
        </w:rPr>
        <w:t xml:space="preserve"> = .817), leadership capability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.04, </w:t>
      </w:r>
      <w:r w:rsidRPr="00346254">
        <w:rPr>
          <w:rFonts w:ascii="Arial" w:hAnsi="Arial" w:cs="Arial"/>
          <w:i/>
          <w:sz w:val="22"/>
          <w:szCs w:val="22"/>
        </w:rPr>
        <w:t>SE</w:t>
      </w:r>
      <w:r w:rsidRPr="00346254">
        <w:rPr>
          <w:rFonts w:ascii="Arial" w:hAnsi="Arial" w:cs="Arial"/>
          <w:sz w:val="22"/>
          <w:szCs w:val="22"/>
        </w:rPr>
        <w:t xml:space="preserve"> = .34, 95% CI [–.64, .72], </w:t>
      </w:r>
      <w:r w:rsidRPr="00346254">
        <w:rPr>
          <w:rFonts w:ascii="Arial" w:hAnsi="Arial" w:cs="Arial"/>
          <w:i/>
          <w:sz w:val="22"/>
          <w:szCs w:val="22"/>
        </w:rPr>
        <w:t>t</w:t>
      </w:r>
      <w:r w:rsidRPr="00346254">
        <w:rPr>
          <w:rFonts w:ascii="Arial" w:hAnsi="Arial" w:cs="Arial"/>
          <w:sz w:val="22"/>
          <w:szCs w:val="22"/>
        </w:rPr>
        <w:t xml:space="preserve">(197) = .11, </w:t>
      </w:r>
      <w:r w:rsidRPr="00346254">
        <w:rPr>
          <w:rFonts w:ascii="Arial" w:hAnsi="Arial" w:cs="Arial"/>
          <w:i/>
          <w:sz w:val="22"/>
          <w:szCs w:val="22"/>
        </w:rPr>
        <w:t>p</w:t>
      </w:r>
      <w:r w:rsidRPr="00346254">
        <w:rPr>
          <w:rFonts w:ascii="Arial" w:hAnsi="Arial" w:cs="Arial"/>
          <w:sz w:val="22"/>
          <w:szCs w:val="22"/>
        </w:rPr>
        <w:t xml:space="preserve"> = .914), and leader selection (</w:t>
      </w:r>
      <w:r w:rsidRPr="00346254">
        <w:rPr>
          <w:rFonts w:ascii="Arial" w:hAnsi="Arial" w:cs="Arial"/>
          <w:i/>
          <w:sz w:val="22"/>
          <w:szCs w:val="22"/>
        </w:rPr>
        <w:t>B</w:t>
      </w:r>
      <w:r w:rsidRPr="00346254">
        <w:rPr>
          <w:rFonts w:ascii="Arial" w:hAnsi="Arial" w:cs="Arial"/>
          <w:sz w:val="22"/>
          <w:szCs w:val="22"/>
        </w:rPr>
        <w:t xml:space="preserve"> = –2.42, </w:t>
      </w:r>
      <w:r w:rsidRPr="00346254">
        <w:rPr>
          <w:rFonts w:ascii="Arial" w:hAnsi="Arial" w:cs="Arial"/>
          <w:i/>
          <w:sz w:val="22"/>
          <w:szCs w:val="22"/>
        </w:rPr>
        <w:t>SE</w:t>
      </w:r>
      <w:r w:rsidRPr="00346254">
        <w:rPr>
          <w:rFonts w:ascii="Arial" w:hAnsi="Arial" w:cs="Arial"/>
          <w:sz w:val="22"/>
          <w:szCs w:val="22"/>
        </w:rPr>
        <w:t xml:space="preserve"> = 4.71, 95% CI [–11.71, 6.87], </w:t>
      </w:r>
      <w:r w:rsidRPr="00346254">
        <w:rPr>
          <w:rFonts w:ascii="Arial" w:hAnsi="Arial" w:cs="Arial"/>
          <w:i/>
          <w:sz w:val="22"/>
          <w:szCs w:val="22"/>
        </w:rPr>
        <w:t>t</w:t>
      </w:r>
      <w:r w:rsidRPr="00346254">
        <w:rPr>
          <w:rFonts w:ascii="Arial" w:hAnsi="Arial" w:cs="Arial"/>
          <w:sz w:val="22"/>
          <w:szCs w:val="22"/>
        </w:rPr>
        <w:t xml:space="preserve">(197) = –.51, </w:t>
      </w:r>
      <w:r w:rsidRPr="00346254">
        <w:rPr>
          <w:rFonts w:ascii="Arial" w:hAnsi="Arial" w:cs="Arial"/>
          <w:i/>
          <w:sz w:val="22"/>
          <w:szCs w:val="22"/>
        </w:rPr>
        <w:t>p</w:t>
      </w:r>
      <w:r w:rsidRPr="00346254">
        <w:rPr>
          <w:rFonts w:ascii="Arial" w:hAnsi="Arial" w:cs="Arial"/>
          <w:sz w:val="22"/>
          <w:szCs w:val="22"/>
        </w:rPr>
        <w:t xml:space="preserve"> = .608). </w:t>
      </w:r>
    </w:p>
    <w:p w14:paraId="713F4C40" w14:textId="77777777" w:rsidR="00A22DF5" w:rsidRPr="00346254" w:rsidRDefault="00A22DF5" w:rsidP="00A22DF5">
      <w:pPr>
        <w:pStyle w:val="FootnoteText"/>
        <w:widowControl w:val="0"/>
        <w:snapToGrid w:val="0"/>
        <w:spacing w:line="480" w:lineRule="auto"/>
        <w:ind w:firstLine="360"/>
        <w:rPr>
          <w:rFonts w:ascii="Arial" w:hAnsi="Arial" w:cs="Arial"/>
          <w:sz w:val="22"/>
          <w:szCs w:val="22"/>
        </w:rPr>
      </w:pPr>
      <w:r w:rsidRPr="00346254">
        <w:rPr>
          <w:rFonts w:ascii="Arial" w:hAnsi="Arial" w:cs="Arial"/>
          <w:sz w:val="22"/>
          <w:szCs w:val="22"/>
        </w:rPr>
        <w:t xml:space="preserve">More relevantly, the interaction effect was not significant on gender bias in competence </w:t>
      </w:r>
      <w:r w:rsidRPr="00346254">
        <w:rPr>
          <w:rFonts w:ascii="Arial" w:hAnsi="Arial" w:cs="Arial"/>
          <w:sz w:val="22"/>
          <w:szCs w:val="22"/>
        </w:rPr>
        <w:lastRenderedPageBreak/>
        <w:t>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.04, </w:t>
      </w:r>
      <w:r w:rsidRPr="00346254">
        <w:rPr>
          <w:rFonts w:ascii="Arial" w:hAnsi="Arial" w:cs="Arial"/>
          <w:i/>
          <w:sz w:val="22"/>
          <w:szCs w:val="22"/>
        </w:rPr>
        <w:t>SE</w:t>
      </w:r>
      <w:r w:rsidRPr="00346254">
        <w:rPr>
          <w:rFonts w:ascii="Arial" w:hAnsi="Arial" w:cs="Arial"/>
          <w:sz w:val="22"/>
          <w:szCs w:val="22"/>
        </w:rPr>
        <w:t xml:space="preserve"> = .06, 95% CI [–.08, .16], </w:t>
      </w:r>
      <w:r w:rsidRPr="00346254">
        <w:rPr>
          <w:rFonts w:ascii="Arial" w:hAnsi="Arial" w:cs="Arial"/>
          <w:i/>
          <w:sz w:val="22"/>
          <w:szCs w:val="22"/>
        </w:rPr>
        <w:t>t</w:t>
      </w:r>
      <w:r w:rsidRPr="00346254">
        <w:rPr>
          <w:rFonts w:ascii="Arial" w:hAnsi="Arial" w:cs="Arial"/>
          <w:sz w:val="22"/>
          <w:szCs w:val="22"/>
        </w:rPr>
        <w:t xml:space="preserve">(197) = .64, </w:t>
      </w:r>
      <w:r w:rsidRPr="00346254">
        <w:rPr>
          <w:rFonts w:ascii="Arial" w:hAnsi="Arial" w:cs="Arial"/>
          <w:i/>
          <w:sz w:val="22"/>
          <w:szCs w:val="22"/>
        </w:rPr>
        <w:t>p</w:t>
      </w:r>
      <w:r w:rsidRPr="00346254">
        <w:rPr>
          <w:rFonts w:ascii="Arial" w:hAnsi="Arial" w:cs="Arial"/>
          <w:sz w:val="22"/>
          <w:szCs w:val="22"/>
        </w:rPr>
        <w:t xml:space="preserve"> = .524), agency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–.03, </w:t>
      </w:r>
      <w:r w:rsidRPr="00346254">
        <w:rPr>
          <w:rFonts w:ascii="Arial" w:hAnsi="Arial" w:cs="Arial"/>
          <w:i/>
          <w:sz w:val="22"/>
          <w:szCs w:val="22"/>
        </w:rPr>
        <w:t>SE</w:t>
      </w:r>
      <w:r w:rsidRPr="00346254">
        <w:rPr>
          <w:rFonts w:ascii="Arial" w:hAnsi="Arial" w:cs="Arial"/>
          <w:sz w:val="22"/>
          <w:szCs w:val="22"/>
        </w:rPr>
        <w:t xml:space="preserve"> = .10, 95% CI [–.23, .16], </w:t>
      </w:r>
      <w:r w:rsidRPr="00346254">
        <w:rPr>
          <w:rFonts w:ascii="Arial" w:hAnsi="Arial" w:cs="Arial"/>
          <w:i/>
          <w:sz w:val="22"/>
          <w:szCs w:val="22"/>
        </w:rPr>
        <w:t>t</w:t>
      </w:r>
      <w:r w:rsidRPr="00346254">
        <w:rPr>
          <w:rFonts w:ascii="Arial" w:hAnsi="Arial" w:cs="Arial"/>
          <w:sz w:val="22"/>
          <w:szCs w:val="22"/>
        </w:rPr>
        <w:t xml:space="preserve">(197) = –.31, </w:t>
      </w:r>
      <w:r w:rsidRPr="00346254">
        <w:rPr>
          <w:rFonts w:ascii="Arial" w:hAnsi="Arial" w:cs="Arial"/>
          <w:i/>
          <w:sz w:val="22"/>
          <w:szCs w:val="22"/>
        </w:rPr>
        <w:t>p</w:t>
      </w:r>
      <w:r w:rsidRPr="00346254">
        <w:rPr>
          <w:rFonts w:ascii="Arial" w:hAnsi="Arial" w:cs="Arial"/>
          <w:sz w:val="22"/>
          <w:szCs w:val="22"/>
        </w:rPr>
        <w:t xml:space="preserve"> = .756), leadership capability evaluation</w:t>
      </w:r>
      <w:r>
        <w:rPr>
          <w:rFonts w:ascii="Arial" w:hAnsi="Arial" w:cs="Arial"/>
          <w:sz w:val="22"/>
          <w:szCs w:val="22"/>
        </w:rPr>
        <w:t>s</w:t>
      </w:r>
      <w:r w:rsidRPr="00346254">
        <w:rPr>
          <w:rFonts w:ascii="Arial" w:hAnsi="Arial" w:cs="Arial"/>
          <w:sz w:val="22"/>
          <w:szCs w:val="22"/>
        </w:rPr>
        <w:t xml:space="preserve"> (</w:t>
      </w:r>
      <w:r w:rsidRPr="00346254">
        <w:rPr>
          <w:rFonts w:ascii="Arial" w:hAnsi="Arial" w:cs="Arial"/>
          <w:i/>
          <w:sz w:val="22"/>
          <w:szCs w:val="22"/>
        </w:rPr>
        <w:t>B</w:t>
      </w:r>
      <w:r w:rsidRPr="00346254">
        <w:rPr>
          <w:rFonts w:ascii="Arial" w:hAnsi="Arial" w:cs="Arial"/>
          <w:sz w:val="22"/>
          <w:szCs w:val="22"/>
        </w:rPr>
        <w:t xml:space="preserve"> = –.02, </w:t>
      </w:r>
      <w:r w:rsidRPr="00346254">
        <w:rPr>
          <w:rFonts w:ascii="Arial" w:hAnsi="Arial" w:cs="Arial"/>
          <w:i/>
          <w:sz w:val="22"/>
          <w:szCs w:val="22"/>
        </w:rPr>
        <w:t>SE</w:t>
      </w:r>
      <w:r w:rsidRPr="00346254">
        <w:rPr>
          <w:rFonts w:ascii="Arial" w:hAnsi="Arial" w:cs="Arial"/>
          <w:sz w:val="22"/>
          <w:szCs w:val="22"/>
        </w:rPr>
        <w:t xml:space="preserve"> = .11, 95% CI [–.23, .20], </w:t>
      </w:r>
      <w:r w:rsidRPr="00346254">
        <w:rPr>
          <w:rFonts w:ascii="Arial" w:hAnsi="Arial" w:cs="Arial"/>
          <w:i/>
          <w:sz w:val="22"/>
          <w:szCs w:val="22"/>
        </w:rPr>
        <w:t>t</w:t>
      </w:r>
      <w:r w:rsidRPr="00346254">
        <w:rPr>
          <w:rFonts w:ascii="Arial" w:hAnsi="Arial" w:cs="Arial"/>
          <w:sz w:val="22"/>
          <w:szCs w:val="22"/>
        </w:rPr>
        <w:t xml:space="preserve">(197) = –.15, </w:t>
      </w:r>
      <w:r w:rsidRPr="00346254">
        <w:rPr>
          <w:rFonts w:ascii="Arial" w:hAnsi="Arial" w:cs="Arial"/>
          <w:i/>
          <w:sz w:val="22"/>
          <w:szCs w:val="22"/>
        </w:rPr>
        <w:t>p</w:t>
      </w:r>
      <w:r w:rsidRPr="00346254">
        <w:rPr>
          <w:rFonts w:ascii="Arial" w:hAnsi="Arial" w:cs="Arial"/>
          <w:sz w:val="22"/>
          <w:szCs w:val="22"/>
        </w:rPr>
        <w:t xml:space="preserve"> = .884), and leader selection (</w:t>
      </w:r>
      <w:r w:rsidRPr="00346254">
        <w:rPr>
          <w:rFonts w:ascii="Arial" w:hAnsi="Arial" w:cs="Arial"/>
          <w:i/>
          <w:sz w:val="22"/>
          <w:szCs w:val="22"/>
        </w:rPr>
        <w:t>B</w:t>
      </w:r>
      <w:r w:rsidRPr="00346254">
        <w:rPr>
          <w:rFonts w:ascii="Arial" w:hAnsi="Arial" w:cs="Arial"/>
          <w:sz w:val="22"/>
          <w:szCs w:val="22"/>
        </w:rPr>
        <w:t xml:space="preserve"> = .91, </w:t>
      </w:r>
      <w:r w:rsidRPr="00346254">
        <w:rPr>
          <w:rFonts w:ascii="Arial" w:hAnsi="Arial" w:cs="Arial"/>
          <w:i/>
          <w:sz w:val="22"/>
          <w:szCs w:val="22"/>
        </w:rPr>
        <w:t>SE</w:t>
      </w:r>
      <w:r w:rsidRPr="00346254">
        <w:rPr>
          <w:rFonts w:ascii="Arial" w:hAnsi="Arial" w:cs="Arial"/>
          <w:sz w:val="22"/>
          <w:szCs w:val="22"/>
        </w:rPr>
        <w:t xml:space="preserve"> = 1.49, 95% CI [–2.02, 3.85], </w:t>
      </w:r>
      <w:r w:rsidRPr="00346254">
        <w:rPr>
          <w:rFonts w:ascii="Arial" w:hAnsi="Arial" w:cs="Arial"/>
          <w:i/>
          <w:sz w:val="22"/>
          <w:szCs w:val="22"/>
        </w:rPr>
        <w:t>t</w:t>
      </w:r>
      <w:r w:rsidRPr="00346254">
        <w:rPr>
          <w:rFonts w:ascii="Arial" w:hAnsi="Arial" w:cs="Arial"/>
          <w:sz w:val="22"/>
          <w:szCs w:val="22"/>
        </w:rPr>
        <w:t xml:space="preserve">(250) = .61, </w:t>
      </w:r>
      <w:r w:rsidRPr="00346254">
        <w:rPr>
          <w:rFonts w:ascii="Arial" w:hAnsi="Arial" w:cs="Arial"/>
          <w:i/>
          <w:sz w:val="22"/>
          <w:szCs w:val="22"/>
        </w:rPr>
        <w:t>p</w:t>
      </w:r>
      <w:r w:rsidRPr="00346254">
        <w:rPr>
          <w:rFonts w:ascii="Arial" w:hAnsi="Arial" w:cs="Arial"/>
          <w:sz w:val="22"/>
          <w:szCs w:val="22"/>
        </w:rPr>
        <w:t xml:space="preserve"> = .540). Thus, women and men decision makers did not differ in their tendency to show gender bias in leader candidate evaluations and leader selection, though we acknowledge that this exploratory analysis was likely underpowered.</w:t>
      </w:r>
    </w:p>
    <w:p w14:paraId="58C5F679" w14:textId="77777777" w:rsidR="00A22DF5" w:rsidRPr="00346254" w:rsidRDefault="00A22DF5" w:rsidP="00A22DF5">
      <w:pPr>
        <w:pStyle w:val="FootnoteText"/>
        <w:widowControl w:val="0"/>
        <w:snapToGrid w:val="0"/>
        <w:spacing w:line="480" w:lineRule="auto"/>
        <w:ind w:firstLine="360"/>
        <w:rPr>
          <w:rFonts w:ascii="Arial" w:hAnsi="Arial" w:cs="Arial"/>
          <w:sz w:val="22"/>
          <w:szCs w:val="22"/>
        </w:rPr>
      </w:pPr>
      <w:r w:rsidRPr="00346254">
        <w:rPr>
          <w:rFonts w:ascii="Arial" w:hAnsi="Arial" w:cs="Arial"/>
          <w:sz w:val="22"/>
          <w:szCs w:val="22"/>
        </w:rPr>
        <w:t>In summary, in Studies 2–5, the effect of universal-nonuniversal mindsets on gender bias did not vary by decision makers’ gender.</w:t>
      </w:r>
    </w:p>
    <w:p w14:paraId="440DDF7A" w14:textId="77777777" w:rsidR="00822A3A" w:rsidRPr="00346254" w:rsidRDefault="00822A3A" w:rsidP="005549EE">
      <w:pPr>
        <w:widowControl w:val="0"/>
        <w:snapToGrid w:val="0"/>
        <w:spacing w:line="480" w:lineRule="auto"/>
        <w:rPr>
          <w:rFonts w:ascii="Arial" w:eastAsia="MS Mincho" w:hAnsi="Arial" w:cs="Arial"/>
          <w:sz w:val="22"/>
          <w:szCs w:val="22"/>
        </w:rPr>
      </w:pPr>
      <w:r w:rsidRPr="00346254">
        <w:rPr>
          <w:rFonts w:ascii="Arial" w:eastAsia="MS Mincho" w:hAnsi="Arial" w:cs="Arial"/>
          <w:sz w:val="22"/>
          <w:szCs w:val="22"/>
        </w:rPr>
        <w:br w:type="page"/>
      </w:r>
    </w:p>
    <w:p w14:paraId="12213284" w14:textId="34C27AA7" w:rsidR="000B3096" w:rsidRPr="00346254" w:rsidRDefault="00D66DBE" w:rsidP="009C38A4">
      <w:pPr>
        <w:pStyle w:val="Heading1"/>
      </w:pPr>
      <w:bookmarkStart w:id="8" w:name="_Toc130110846"/>
      <w:r w:rsidRPr="00346254">
        <w:lastRenderedPageBreak/>
        <w:t xml:space="preserve">Section </w:t>
      </w:r>
      <w:r w:rsidR="001A2772">
        <w:t>I</w:t>
      </w:r>
      <w:r w:rsidRPr="00346254">
        <w:t xml:space="preserve">: </w:t>
      </w:r>
      <w:r w:rsidR="000D1AAC" w:rsidRPr="00346254">
        <w:t>Influence of targets’ gender</w:t>
      </w:r>
      <w:bookmarkEnd w:id="8"/>
    </w:p>
    <w:p w14:paraId="33B03EDC" w14:textId="4DAE75F5" w:rsidR="00A22DF5" w:rsidRPr="00346254" w:rsidRDefault="00A22DF5" w:rsidP="00A22DF5">
      <w:pPr>
        <w:widowControl w:val="0"/>
        <w:snapToGrid w:val="0"/>
        <w:spacing w:line="480" w:lineRule="auto"/>
        <w:ind w:firstLine="360"/>
        <w:contextualSpacing/>
        <w:rPr>
          <w:rFonts w:ascii="Arial" w:eastAsia="MS Mincho" w:hAnsi="Arial" w:cs="Arial"/>
          <w:sz w:val="22"/>
          <w:szCs w:val="22"/>
        </w:rPr>
      </w:pPr>
      <w:r w:rsidRPr="00346254">
        <w:rPr>
          <w:rFonts w:ascii="Arial" w:eastAsia="MS Mincho" w:hAnsi="Arial" w:cs="Arial"/>
          <w:sz w:val="22"/>
          <w:szCs w:val="22"/>
        </w:rPr>
        <w:t xml:space="preserve">To assess whether the greater gender bias against women shown by those with a nonuniversal mindset </w:t>
      </w:r>
      <w:r>
        <w:rPr>
          <w:rFonts w:ascii="Arial" w:eastAsia="MS Mincho" w:hAnsi="Arial" w:cs="Arial"/>
          <w:sz w:val="22"/>
          <w:szCs w:val="22"/>
        </w:rPr>
        <w:t>compared to</w:t>
      </w:r>
      <w:r w:rsidRPr="00346254">
        <w:rPr>
          <w:rFonts w:ascii="Arial" w:eastAsia="MS Mincho" w:hAnsi="Arial" w:cs="Arial"/>
          <w:sz w:val="22"/>
          <w:szCs w:val="22"/>
        </w:rPr>
        <w:t xml:space="preserve"> those with a nonuniversal mindset was due to their differential evaluations of men, of women, or of both, we</w:t>
      </w:r>
      <w:r>
        <w:rPr>
          <w:rFonts w:ascii="Arial" w:eastAsia="MS Mincho" w:hAnsi="Arial" w:cs="Arial"/>
          <w:sz w:val="22"/>
          <w:szCs w:val="22"/>
        </w:rPr>
        <w:t xml:space="preserve"> also</w:t>
      </w:r>
      <w:r w:rsidRPr="00346254">
        <w:rPr>
          <w:rFonts w:ascii="Arial" w:eastAsia="MS Mincho" w:hAnsi="Arial" w:cs="Arial"/>
          <w:sz w:val="22"/>
          <w:szCs w:val="22"/>
        </w:rPr>
        <w:t xml:space="preserve"> examined the relationship between universal-nonuniversal mindsets and </w:t>
      </w:r>
      <w:r w:rsidRPr="00346254">
        <w:rPr>
          <w:rFonts w:ascii="Arial" w:eastAsiaTheme="minorEastAsia" w:hAnsi="Arial" w:cs="Arial"/>
          <w:sz w:val="22"/>
          <w:szCs w:val="22"/>
          <w:lang w:eastAsia="zh-CN"/>
        </w:rPr>
        <w:t xml:space="preserve">the </w:t>
      </w:r>
      <w:r w:rsidRPr="00346254">
        <w:rPr>
          <w:rFonts w:ascii="Arial" w:eastAsia="MS Mincho" w:hAnsi="Arial" w:cs="Arial"/>
          <w:sz w:val="22"/>
          <w:szCs w:val="22"/>
        </w:rPr>
        <w:t xml:space="preserve">ratings of male and female </w:t>
      </w:r>
      <w:r>
        <w:rPr>
          <w:rFonts w:ascii="Arial" w:eastAsia="MS Mincho" w:hAnsi="Arial" w:cs="Arial"/>
          <w:sz w:val="22"/>
          <w:szCs w:val="22"/>
        </w:rPr>
        <w:t>subordinates</w:t>
      </w:r>
      <w:r w:rsidRPr="00346254">
        <w:rPr>
          <w:rFonts w:ascii="Arial" w:eastAsia="MS Mincho" w:hAnsi="Arial" w:cs="Arial"/>
          <w:sz w:val="22"/>
          <w:szCs w:val="22"/>
        </w:rPr>
        <w:t>/candidates separately.</w:t>
      </w:r>
    </w:p>
    <w:p w14:paraId="17EAE0D8" w14:textId="1754F209" w:rsidR="009566CB" w:rsidRPr="00346254" w:rsidRDefault="002174FB" w:rsidP="009C38A4">
      <w:pPr>
        <w:pStyle w:val="Heading2"/>
      </w:pPr>
      <w:r w:rsidRPr="00346254">
        <w:t>Stu</w:t>
      </w:r>
      <w:r w:rsidR="009566CB" w:rsidRPr="00346254">
        <w:t>dy 1</w:t>
      </w:r>
    </w:p>
    <w:p w14:paraId="4D1ED96A" w14:textId="7352759F" w:rsidR="00046DB0" w:rsidRPr="00346254" w:rsidRDefault="00046DB0" w:rsidP="00046DB0">
      <w:pPr>
        <w:pStyle w:val="Heading4"/>
        <w:rPr>
          <w:lang w:eastAsia="zh-CN"/>
        </w:rPr>
      </w:pPr>
      <w:r w:rsidRPr="00346254">
        <w:rPr>
          <w:b/>
        </w:rPr>
        <w:t>Leadership capability evaluations of men and women.</w:t>
      </w:r>
      <w:r w:rsidRPr="00346254">
        <w:t xml:space="preserve"> We conducted simple slopes analys</w:t>
      </w:r>
      <w:r>
        <w:t>e</w:t>
      </w:r>
      <w:r w:rsidRPr="00346254">
        <w:t xml:space="preserve">s to examine the effect of universal-nonuniversal mindsets on </w:t>
      </w:r>
      <w:r>
        <w:t>leader capability</w:t>
      </w:r>
      <w:r w:rsidRPr="00346254">
        <w:t xml:space="preserve"> evaluation</w:t>
      </w:r>
      <w:r>
        <w:t>s</w:t>
      </w:r>
      <w:r w:rsidRPr="00346254">
        <w:t xml:space="preserve"> within subordinate gender. We found a significant effect of universal-nonuniversal mindset</w:t>
      </w:r>
      <w:r w:rsidRPr="00346254">
        <w:rPr>
          <w:rFonts w:eastAsiaTheme="minorEastAsia"/>
          <w:lang w:eastAsia="zh-CN"/>
        </w:rPr>
        <w:t>s</w:t>
      </w:r>
      <w:r w:rsidRPr="00346254">
        <w:t xml:space="preserve"> on evaluation of male subordinates’ leadership capability,</w:t>
      </w:r>
      <w:r w:rsidRPr="00346254">
        <w:rPr>
          <w:i/>
          <w:iCs/>
        </w:rPr>
        <w:t xml:space="preserve"> B</w:t>
      </w:r>
      <w:r w:rsidRPr="00346254">
        <w:t xml:space="preserve"> = –.62, </w:t>
      </w:r>
      <w:r w:rsidRPr="00346254">
        <w:rPr>
          <w:i/>
          <w:iCs/>
        </w:rPr>
        <w:t>SE</w:t>
      </w:r>
      <w:r w:rsidRPr="00346254">
        <w:t xml:space="preserve"> = .22, 95% CI [–1.05, –.19], </w:t>
      </w:r>
      <w:r w:rsidRPr="00346254">
        <w:rPr>
          <w:i/>
          <w:iCs/>
        </w:rPr>
        <w:t>t</w:t>
      </w:r>
      <w:r w:rsidRPr="00346254">
        <w:t xml:space="preserve">(126) = –2.87, </w:t>
      </w:r>
      <w:r w:rsidRPr="00346254">
        <w:rPr>
          <w:i/>
          <w:iCs/>
        </w:rPr>
        <w:t>p</w:t>
      </w:r>
      <w:r w:rsidRPr="00346254">
        <w:t xml:space="preserve"> = .005, but not of female subordinates’, </w:t>
      </w:r>
      <w:r w:rsidRPr="00346254">
        <w:rPr>
          <w:i/>
          <w:iCs/>
        </w:rPr>
        <w:t>B</w:t>
      </w:r>
      <w:r w:rsidRPr="00346254">
        <w:t xml:space="preserve"> = .22, </w:t>
      </w:r>
      <w:r w:rsidRPr="00346254">
        <w:rPr>
          <w:i/>
          <w:iCs/>
        </w:rPr>
        <w:t>SE</w:t>
      </w:r>
      <w:r w:rsidRPr="00346254">
        <w:t xml:space="preserve"> = .27, 95% CI [–.32, .75],  </w:t>
      </w:r>
      <w:r w:rsidRPr="00346254">
        <w:rPr>
          <w:i/>
          <w:iCs/>
        </w:rPr>
        <w:t>t</w:t>
      </w:r>
      <w:r w:rsidRPr="00346254">
        <w:t xml:space="preserve">(126) = .80, </w:t>
      </w:r>
      <w:r w:rsidRPr="00346254">
        <w:rPr>
          <w:i/>
          <w:iCs/>
        </w:rPr>
        <w:t>p</w:t>
      </w:r>
      <w:r w:rsidRPr="00346254">
        <w:t xml:space="preserve"> = .423. Thus, the difference in gender bias against women in leadership capability evaluation</w:t>
      </w:r>
      <w:r>
        <w:t>s</w:t>
      </w:r>
      <w:r w:rsidRPr="00346254">
        <w:t xml:space="preserve"> between people with more universal and more nonuniversal mindsets found in the main analysis was mainly driven </w:t>
      </w:r>
      <w:r w:rsidRPr="00346254">
        <w:rPr>
          <w:lang w:eastAsia="zh-CN"/>
        </w:rPr>
        <w:t xml:space="preserve">by officials with a nonuniversal mindset rating their male subordinates more positively compared with those with a universal mindset, suggesting that the universal mindset reduces the </w:t>
      </w:r>
      <w:r>
        <w:rPr>
          <w:lang w:eastAsia="zh-CN"/>
        </w:rPr>
        <w:t>gender bias in favor of men</w:t>
      </w:r>
      <w:r w:rsidRPr="00346254">
        <w:rPr>
          <w:lang w:eastAsia="zh-CN"/>
        </w:rPr>
        <w:t>.</w:t>
      </w:r>
    </w:p>
    <w:p w14:paraId="7C8F23AC" w14:textId="77777777" w:rsidR="003C1750" w:rsidRPr="00346254" w:rsidRDefault="003C1750" w:rsidP="009C38A4">
      <w:pPr>
        <w:pStyle w:val="Heading2"/>
      </w:pPr>
      <w:r w:rsidRPr="00346254">
        <w:t>Study 2</w:t>
      </w:r>
    </w:p>
    <w:p w14:paraId="25682076" w14:textId="77777777" w:rsidR="00046DB0" w:rsidRPr="00346254" w:rsidRDefault="00046DB0" w:rsidP="00046DB0">
      <w:pPr>
        <w:widowControl w:val="0"/>
        <w:snapToGrid w:val="0"/>
        <w:spacing w:line="480" w:lineRule="auto"/>
        <w:ind w:firstLine="360"/>
        <w:contextualSpacing/>
        <w:rPr>
          <w:rFonts w:ascii="Arial" w:eastAsia="MS Mincho" w:hAnsi="Arial" w:cs="Arial"/>
          <w:sz w:val="22"/>
          <w:szCs w:val="22"/>
        </w:rPr>
      </w:pPr>
      <w:r w:rsidRPr="00346254">
        <w:rPr>
          <w:rFonts w:ascii="Arial" w:hAnsi="Arial" w:cs="Arial"/>
          <w:sz w:val="22"/>
          <w:szCs w:val="22"/>
        </w:rPr>
        <w:t xml:space="preserve">We conducted simple slopes analysis to examine the effect of universal-nonuniversal mindsets on evaluations and selection within candidate gender. </w:t>
      </w:r>
    </w:p>
    <w:p w14:paraId="51A965CA" w14:textId="3A773E7D" w:rsidR="009566CB" w:rsidRPr="00346254" w:rsidRDefault="00992F18" w:rsidP="009C38A4">
      <w:pPr>
        <w:pStyle w:val="Heading4"/>
      </w:pPr>
      <w:r w:rsidRPr="00346254">
        <w:rPr>
          <w:b/>
        </w:rPr>
        <w:t>C</w:t>
      </w:r>
      <w:r w:rsidR="003C1750" w:rsidRPr="00346254">
        <w:rPr>
          <w:b/>
        </w:rPr>
        <w:t>ompetence evaluation</w:t>
      </w:r>
      <w:r w:rsidRPr="00346254">
        <w:rPr>
          <w:b/>
        </w:rPr>
        <w:t>s of men and women</w:t>
      </w:r>
      <w:r w:rsidR="003C1750" w:rsidRPr="00346254">
        <w:rPr>
          <w:b/>
        </w:rPr>
        <w:t>.</w:t>
      </w:r>
      <w:r w:rsidR="003C1750" w:rsidRPr="00346254">
        <w:t xml:space="preserve"> </w:t>
      </w:r>
      <w:r w:rsidR="00046DB0" w:rsidRPr="00346254">
        <w:t>We found no relationship between universal-nonuniversal mindsets and competence evaluation</w:t>
      </w:r>
      <w:r w:rsidR="00046DB0">
        <w:t>s</w:t>
      </w:r>
      <w:r w:rsidR="00046DB0" w:rsidRPr="00346254">
        <w:t xml:space="preserve"> of male candidates,</w:t>
      </w:r>
      <w:r w:rsidR="00046DB0" w:rsidRPr="00346254">
        <w:rPr>
          <w:i/>
          <w:iCs/>
        </w:rPr>
        <w:t xml:space="preserve"> B</w:t>
      </w:r>
      <w:r w:rsidR="00046DB0" w:rsidRPr="00346254">
        <w:t xml:space="preserve"> = –.01, </w:t>
      </w:r>
      <w:r w:rsidR="00046DB0" w:rsidRPr="00346254">
        <w:rPr>
          <w:i/>
          <w:iCs/>
        </w:rPr>
        <w:t>SE</w:t>
      </w:r>
      <w:r w:rsidR="00046DB0" w:rsidRPr="00346254">
        <w:t xml:space="preserve"> = .03, 95% CI [–.07, .05], </w:t>
      </w:r>
      <w:r w:rsidR="00046DB0" w:rsidRPr="00346254">
        <w:rPr>
          <w:i/>
          <w:iCs/>
        </w:rPr>
        <w:t>t</w:t>
      </w:r>
      <w:r w:rsidR="00046DB0" w:rsidRPr="00346254">
        <w:t xml:space="preserve">(250) = –.36, </w:t>
      </w:r>
      <w:r w:rsidR="00046DB0" w:rsidRPr="00346254">
        <w:rPr>
          <w:i/>
          <w:iCs/>
        </w:rPr>
        <w:t>p</w:t>
      </w:r>
      <w:r w:rsidR="00046DB0" w:rsidRPr="00346254">
        <w:t xml:space="preserve"> = .723, or female candidates, </w:t>
      </w:r>
      <w:r w:rsidR="00046DB0" w:rsidRPr="00346254">
        <w:rPr>
          <w:i/>
          <w:iCs/>
        </w:rPr>
        <w:t>B</w:t>
      </w:r>
      <w:r w:rsidR="00046DB0" w:rsidRPr="00346254">
        <w:t xml:space="preserve"> = .05, </w:t>
      </w:r>
      <w:r w:rsidR="00046DB0" w:rsidRPr="00346254">
        <w:rPr>
          <w:i/>
          <w:iCs/>
        </w:rPr>
        <w:t>SE</w:t>
      </w:r>
      <w:r w:rsidR="00046DB0" w:rsidRPr="00346254">
        <w:t xml:space="preserve"> = .03, 95% CI [–.01, .11], </w:t>
      </w:r>
      <w:r w:rsidR="00046DB0" w:rsidRPr="00346254">
        <w:rPr>
          <w:i/>
          <w:iCs/>
        </w:rPr>
        <w:t>t</w:t>
      </w:r>
      <w:r w:rsidR="00046DB0" w:rsidRPr="00346254">
        <w:t xml:space="preserve">(250) = 1.59, </w:t>
      </w:r>
      <w:r w:rsidR="00046DB0" w:rsidRPr="00346254">
        <w:rPr>
          <w:i/>
          <w:iCs/>
        </w:rPr>
        <w:t>p</w:t>
      </w:r>
      <w:r w:rsidR="00046DB0" w:rsidRPr="00346254">
        <w:t xml:space="preserve"> = .112. Thus, the difference in gender bias in competence evaluation between people with more universal and more nonuniversal mindsets found in the main analysis was driven by a combination of changes in men’s and women’s evaluations, </w:t>
      </w:r>
      <w:r w:rsidR="00046DB0" w:rsidRPr="00346254">
        <w:lastRenderedPageBreak/>
        <w:t>neither of which was significant individually</w:t>
      </w:r>
      <w:r w:rsidR="009566CB" w:rsidRPr="00346254">
        <w:t>.</w:t>
      </w:r>
    </w:p>
    <w:p w14:paraId="6AB2C475" w14:textId="04DC6C55" w:rsidR="003C1750" w:rsidRPr="00346254" w:rsidRDefault="00992F18" w:rsidP="009C38A4">
      <w:pPr>
        <w:pStyle w:val="Heading4"/>
      </w:pPr>
      <w:r w:rsidRPr="00346254">
        <w:rPr>
          <w:b/>
        </w:rPr>
        <w:t>L</w:t>
      </w:r>
      <w:r w:rsidR="003C1750" w:rsidRPr="00346254">
        <w:rPr>
          <w:b/>
        </w:rPr>
        <w:t>eadership</w:t>
      </w:r>
      <w:r w:rsidR="003C1750" w:rsidRPr="00346254">
        <w:t xml:space="preserve"> </w:t>
      </w:r>
      <w:r w:rsidR="003C1750" w:rsidRPr="00346254">
        <w:rPr>
          <w:b/>
          <w:bCs/>
        </w:rPr>
        <w:t>capability evaluation</w:t>
      </w:r>
      <w:r w:rsidRPr="00346254">
        <w:rPr>
          <w:b/>
          <w:bCs/>
        </w:rPr>
        <w:t>s of men and women</w:t>
      </w:r>
      <w:r w:rsidR="003C1750" w:rsidRPr="00346254">
        <w:rPr>
          <w:b/>
        </w:rPr>
        <w:t>.</w:t>
      </w:r>
      <w:r w:rsidR="003C1750" w:rsidRPr="00346254">
        <w:t xml:space="preserve"> </w:t>
      </w:r>
      <w:r w:rsidR="00046DB0" w:rsidRPr="00346254">
        <w:t>We found that the effect of universal-nonuniversal mindsets was not significant on male candidates’ leadership capability evaluation</w:t>
      </w:r>
      <w:r w:rsidR="00046DB0">
        <w:t>s</w:t>
      </w:r>
      <w:r w:rsidR="00046DB0" w:rsidRPr="00346254">
        <w:t>,</w:t>
      </w:r>
      <w:r w:rsidR="00046DB0" w:rsidRPr="00346254">
        <w:rPr>
          <w:i/>
          <w:iCs/>
        </w:rPr>
        <w:t xml:space="preserve"> B</w:t>
      </w:r>
      <w:r w:rsidR="00046DB0" w:rsidRPr="00346254">
        <w:t xml:space="preserve"> = –.01, </w:t>
      </w:r>
      <w:r w:rsidR="00046DB0" w:rsidRPr="00346254">
        <w:rPr>
          <w:i/>
          <w:iCs/>
        </w:rPr>
        <w:t>SE</w:t>
      </w:r>
      <w:r w:rsidR="00046DB0" w:rsidRPr="00346254">
        <w:t xml:space="preserve"> = .03, 95% CI [–.08, .05], </w:t>
      </w:r>
      <w:r w:rsidR="00046DB0" w:rsidRPr="00346254">
        <w:rPr>
          <w:i/>
          <w:iCs/>
        </w:rPr>
        <w:t>t</w:t>
      </w:r>
      <w:r w:rsidR="00046DB0" w:rsidRPr="00346254">
        <w:t xml:space="preserve">(250) = –.36, </w:t>
      </w:r>
      <w:r w:rsidR="00046DB0" w:rsidRPr="00346254">
        <w:rPr>
          <w:i/>
          <w:iCs/>
        </w:rPr>
        <w:t>p</w:t>
      </w:r>
      <w:r w:rsidR="00046DB0" w:rsidRPr="00346254">
        <w:t xml:space="preserve"> = .718, but </w:t>
      </w:r>
      <w:r w:rsidR="00046DB0">
        <w:t xml:space="preserve">was </w:t>
      </w:r>
      <w:r w:rsidR="00046DB0" w:rsidRPr="00346254">
        <w:t>significant on female candidates’ leadership capability evaluation</w:t>
      </w:r>
      <w:r w:rsidR="00046DB0">
        <w:t>s</w:t>
      </w:r>
      <w:r w:rsidR="00046DB0" w:rsidRPr="00346254">
        <w:t xml:space="preserve">, </w:t>
      </w:r>
      <w:r w:rsidR="00046DB0" w:rsidRPr="00346254">
        <w:rPr>
          <w:i/>
          <w:iCs/>
        </w:rPr>
        <w:t>B</w:t>
      </w:r>
      <w:r w:rsidR="00046DB0" w:rsidRPr="00346254">
        <w:t xml:space="preserve"> = .07, </w:t>
      </w:r>
      <w:r w:rsidR="00046DB0" w:rsidRPr="00346254">
        <w:rPr>
          <w:i/>
          <w:iCs/>
        </w:rPr>
        <w:t>SE</w:t>
      </w:r>
      <w:r w:rsidR="00046DB0" w:rsidRPr="00346254">
        <w:t xml:space="preserve"> = .04, 95% CI [.00, .14], </w:t>
      </w:r>
      <w:r w:rsidR="00046DB0" w:rsidRPr="00346254">
        <w:rPr>
          <w:i/>
          <w:iCs/>
        </w:rPr>
        <w:t>t</w:t>
      </w:r>
      <w:r w:rsidR="00046DB0" w:rsidRPr="00346254">
        <w:t xml:space="preserve">(250) = 2.08, </w:t>
      </w:r>
      <w:r w:rsidR="00046DB0" w:rsidRPr="00346254">
        <w:rPr>
          <w:i/>
          <w:iCs/>
        </w:rPr>
        <w:t>p</w:t>
      </w:r>
      <w:r w:rsidR="00046DB0" w:rsidRPr="00346254">
        <w:t xml:space="preserve"> = .038. Thus, the difference in gender bias against women in leadership capability evaluation between people with more universal and more nonuniversal mindsets found in the main analysis was mainly driven by those with a nonuniversal mindset rating female candidates less positively.</w:t>
      </w:r>
    </w:p>
    <w:p w14:paraId="3D6A33CF" w14:textId="77777777" w:rsidR="00E448AA" w:rsidRPr="00346254" w:rsidRDefault="00E448AA" w:rsidP="00E448AA">
      <w:pPr>
        <w:pStyle w:val="Heading4"/>
      </w:pPr>
      <w:r w:rsidRPr="00346254">
        <w:rPr>
          <w:b/>
        </w:rPr>
        <w:t>Leader selection.</w:t>
      </w:r>
      <w:r w:rsidRPr="00346254">
        <w:t xml:space="preserve"> We found that the effect of universal-nonuniversal mindsets was not significant on likelihood to select male candidates,</w:t>
      </w:r>
      <w:r w:rsidRPr="00346254">
        <w:rPr>
          <w:i/>
          <w:iCs/>
        </w:rPr>
        <w:t xml:space="preserve"> B</w:t>
      </w:r>
      <w:r w:rsidRPr="00346254">
        <w:t xml:space="preserve"> = –.54, </w:t>
      </w:r>
      <w:r w:rsidRPr="00346254">
        <w:rPr>
          <w:i/>
          <w:iCs/>
        </w:rPr>
        <w:t>SE</w:t>
      </w:r>
      <w:r w:rsidRPr="00346254">
        <w:t xml:space="preserve"> = .90, 95% CI [–2.30, 1.23], </w:t>
      </w:r>
      <w:r w:rsidRPr="00346254">
        <w:rPr>
          <w:i/>
          <w:iCs/>
        </w:rPr>
        <w:t>t</w:t>
      </w:r>
      <w:r w:rsidRPr="00346254">
        <w:t xml:space="preserve">(250) = –.60, </w:t>
      </w:r>
      <w:r w:rsidRPr="00346254">
        <w:rPr>
          <w:i/>
          <w:iCs/>
        </w:rPr>
        <w:t>p</w:t>
      </w:r>
      <w:r w:rsidRPr="00346254">
        <w:t xml:space="preserve"> = .551, </w:t>
      </w:r>
      <w:r>
        <w:t>and was non</w:t>
      </w:r>
      <w:r w:rsidRPr="00346254">
        <w:t xml:space="preserve">significant </w:t>
      </w:r>
      <w:r>
        <w:t xml:space="preserve">but marginal </w:t>
      </w:r>
      <w:r w:rsidRPr="00346254">
        <w:t xml:space="preserve">on likelihood to select female candidates, </w:t>
      </w:r>
      <w:r w:rsidRPr="00346254">
        <w:rPr>
          <w:i/>
          <w:iCs/>
        </w:rPr>
        <w:t>B</w:t>
      </w:r>
      <w:r w:rsidRPr="00346254">
        <w:t xml:space="preserve"> = 1.70, </w:t>
      </w:r>
      <w:r w:rsidRPr="00346254">
        <w:rPr>
          <w:i/>
          <w:iCs/>
        </w:rPr>
        <w:t>SE</w:t>
      </w:r>
      <w:r w:rsidRPr="00346254">
        <w:t xml:space="preserve"> = .86, 95% CI [–.01, 3.40], </w:t>
      </w:r>
      <w:r w:rsidRPr="00346254">
        <w:rPr>
          <w:i/>
          <w:iCs/>
        </w:rPr>
        <w:t>t</w:t>
      </w:r>
      <w:r w:rsidRPr="00346254">
        <w:t xml:space="preserve">(250) = 1.96, </w:t>
      </w:r>
      <w:r w:rsidRPr="00346254">
        <w:rPr>
          <w:i/>
          <w:iCs/>
        </w:rPr>
        <w:t>p</w:t>
      </w:r>
      <w:r w:rsidRPr="00346254">
        <w:t xml:space="preserve"> = .051. Thus, the difference in gender bias against women in leader selection between people with more universal and more nonuniversal mindsets found in the main analysis </w:t>
      </w:r>
      <w:r>
        <w:t>may have been</w:t>
      </w:r>
      <w:r w:rsidRPr="00346254">
        <w:t xml:space="preserve"> mainly driven by those with a nonuniversal mindset being slightly less likely to select female candidates for leader positions compared with those with a universal mindset.</w:t>
      </w:r>
    </w:p>
    <w:p w14:paraId="764C2DCA" w14:textId="77777777" w:rsidR="001217B1" w:rsidRPr="00346254" w:rsidRDefault="003779C0" w:rsidP="009C38A4">
      <w:pPr>
        <w:pStyle w:val="Heading2"/>
      </w:pPr>
      <w:r w:rsidRPr="00346254">
        <w:t>Study 3</w:t>
      </w:r>
    </w:p>
    <w:p w14:paraId="025AD32E" w14:textId="77777777" w:rsidR="000E7D02" w:rsidRPr="00346254" w:rsidRDefault="000E7D02" w:rsidP="000E7D02">
      <w:pPr>
        <w:widowControl w:val="0"/>
        <w:snapToGrid w:val="0"/>
        <w:spacing w:line="480" w:lineRule="auto"/>
        <w:ind w:firstLine="360"/>
        <w:contextualSpacing/>
        <w:rPr>
          <w:rFonts w:ascii="Arial" w:eastAsia="MS Mincho" w:hAnsi="Arial" w:cs="Arial"/>
          <w:sz w:val="22"/>
          <w:szCs w:val="22"/>
        </w:rPr>
      </w:pPr>
      <w:r w:rsidRPr="00346254">
        <w:rPr>
          <w:rFonts w:ascii="Arial" w:hAnsi="Arial" w:cs="Arial"/>
          <w:sz w:val="22"/>
          <w:szCs w:val="22"/>
        </w:rPr>
        <w:t xml:space="preserve">We conducted a 2 (condition: nonuniversal, universal; between-participant) × 2 (candidate gender: male, female; within-participant) repeated-measures ANOVA and used planned contrasts to test </w:t>
      </w:r>
      <w:r>
        <w:rPr>
          <w:rFonts w:ascii="Arial" w:hAnsi="Arial" w:cs="Arial"/>
          <w:sz w:val="22"/>
          <w:szCs w:val="22"/>
        </w:rPr>
        <w:t>for</w:t>
      </w:r>
      <w:r w:rsidRPr="00346254">
        <w:rPr>
          <w:rFonts w:ascii="Arial" w:hAnsi="Arial" w:cs="Arial"/>
          <w:sz w:val="22"/>
          <w:szCs w:val="22"/>
        </w:rPr>
        <w:t xml:space="preserve"> condition differences in male ratings and in female ratings </w:t>
      </w:r>
      <w:r w:rsidRPr="00346254">
        <w:rPr>
          <w:rFonts w:ascii="Arial" w:hAnsi="Arial" w:cs="Arial"/>
          <w:sz w:val="22"/>
          <w:szCs w:val="22"/>
          <w:lang w:eastAsia="zh-CN"/>
        </w:rPr>
        <w:t>separately</w:t>
      </w:r>
      <w:r w:rsidRPr="00346254">
        <w:rPr>
          <w:rFonts w:ascii="Arial" w:hAnsi="Arial" w:cs="Arial"/>
          <w:sz w:val="22"/>
          <w:szCs w:val="22"/>
        </w:rPr>
        <w:t>.</w:t>
      </w:r>
    </w:p>
    <w:p w14:paraId="19132761" w14:textId="4CE1E192" w:rsidR="00DF345F" w:rsidRPr="00346254" w:rsidRDefault="00992F18" w:rsidP="009C38A4">
      <w:pPr>
        <w:pStyle w:val="Heading4"/>
      </w:pPr>
      <w:r w:rsidRPr="00346254">
        <w:rPr>
          <w:b/>
        </w:rPr>
        <w:t>C</w:t>
      </w:r>
      <w:r w:rsidR="00DF345F" w:rsidRPr="00346254">
        <w:rPr>
          <w:b/>
        </w:rPr>
        <w:t>ompetence evaluation</w:t>
      </w:r>
      <w:r w:rsidRPr="00346254">
        <w:rPr>
          <w:b/>
        </w:rPr>
        <w:t>s of men and women</w:t>
      </w:r>
      <w:r w:rsidR="00DF345F" w:rsidRPr="00346254">
        <w:rPr>
          <w:b/>
        </w:rPr>
        <w:t>.</w:t>
      </w:r>
      <w:r w:rsidR="00DF345F" w:rsidRPr="00346254">
        <w:t xml:space="preserve"> </w:t>
      </w:r>
      <w:r w:rsidR="000E7D02" w:rsidRPr="00346254">
        <w:t>We found that participants in the nonuniversal mindset condition (</w:t>
      </w:r>
      <w:r w:rsidR="000E7D02" w:rsidRPr="00346254">
        <w:rPr>
          <w:i/>
        </w:rPr>
        <w:t>M</w:t>
      </w:r>
      <w:r w:rsidR="000E7D02" w:rsidRPr="00346254">
        <w:t xml:space="preserve"> = 6.05, </w:t>
      </w:r>
      <w:r w:rsidR="000E7D02" w:rsidRPr="00346254">
        <w:rPr>
          <w:i/>
        </w:rPr>
        <w:t>SE</w:t>
      </w:r>
      <w:r w:rsidR="000E7D02" w:rsidRPr="00346254">
        <w:t xml:space="preserve"> = .06, 95% CI [5.93, 6.16]) and the universal mindset condition (</w:t>
      </w:r>
      <w:r w:rsidR="000E7D02" w:rsidRPr="00346254">
        <w:rPr>
          <w:i/>
        </w:rPr>
        <w:t>M</w:t>
      </w:r>
      <w:r w:rsidR="000E7D02" w:rsidRPr="00346254">
        <w:t xml:space="preserve"> = 5.90, </w:t>
      </w:r>
      <w:r w:rsidR="000E7D02" w:rsidRPr="00346254">
        <w:rPr>
          <w:i/>
        </w:rPr>
        <w:t>SE</w:t>
      </w:r>
      <w:r w:rsidR="000E7D02" w:rsidRPr="00346254">
        <w:t xml:space="preserve"> = .06, 95% CI [5.79, 6.01]) did not significantly differ in their </w:t>
      </w:r>
      <w:r w:rsidR="000E7D02" w:rsidRPr="00346254">
        <w:rPr>
          <w:lang w:eastAsia="zh-CN"/>
        </w:rPr>
        <w:t>evaluation</w:t>
      </w:r>
      <w:r w:rsidR="000E7D02">
        <w:rPr>
          <w:lang w:eastAsia="zh-CN"/>
        </w:rPr>
        <w:t>s</w:t>
      </w:r>
      <w:r w:rsidR="000E7D02" w:rsidRPr="00346254">
        <w:rPr>
          <w:lang w:eastAsia="zh-CN"/>
        </w:rPr>
        <w:t xml:space="preserve"> </w:t>
      </w:r>
      <w:r w:rsidR="000E7D02" w:rsidRPr="00346254">
        <w:t>of male candidates’ competence,</w:t>
      </w:r>
      <w:r w:rsidR="000E7D02" w:rsidRPr="00346254">
        <w:rPr>
          <w:i/>
          <w:iCs/>
        </w:rPr>
        <w:t xml:space="preserve"> F</w:t>
      </w:r>
      <w:r w:rsidR="000E7D02" w:rsidRPr="00346254">
        <w:t xml:space="preserve">(1, 157) = 3.31, </w:t>
      </w:r>
      <w:r w:rsidR="000E7D02" w:rsidRPr="00346254">
        <w:rPr>
          <w:i/>
          <w:iCs/>
        </w:rPr>
        <w:t>p</w:t>
      </w:r>
      <w:r w:rsidR="000E7D02" w:rsidRPr="00346254">
        <w:t xml:space="preserve"> = .071,</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.02, 95% CI for difference [–.01, .30]. Participants in the nonuniversal mindset condition (</w:t>
      </w:r>
      <w:r w:rsidR="000E7D02" w:rsidRPr="00346254">
        <w:rPr>
          <w:i/>
        </w:rPr>
        <w:t>M</w:t>
      </w:r>
      <w:r w:rsidR="000E7D02" w:rsidRPr="00346254">
        <w:t xml:space="preserve"> = 5.92, </w:t>
      </w:r>
      <w:r w:rsidR="000E7D02" w:rsidRPr="00346254">
        <w:rPr>
          <w:i/>
        </w:rPr>
        <w:t>SE</w:t>
      </w:r>
      <w:r w:rsidR="000E7D02" w:rsidRPr="00346254">
        <w:t xml:space="preserve"> = .06, </w:t>
      </w:r>
      <w:r w:rsidR="000E7D02" w:rsidRPr="00346254">
        <w:lastRenderedPageBreak/>
        <w:t>95% CI [5.81, 6.04]) and the universal mindset condition (</w:t>
      </w:r>
      <w:r w:rsidR="000E7D02" w:rsidRPr="00346254">
        <w:rPr>
          <w:i/>
        </w:rPr>
        <w:t>M</w:t>
      </w:r>
      <w:r w:rsidR="000E7D02" w:rsidRPr="00346254">
        <w:t xml:space="preserve"> = 5.93, </w:t>
      </w:r>
      <w:r w:rsidR="000E7D02" w:rsidRPr="00346254">
        <w:rPr>
          <w:i/>
        </w:rPr>
        <w:t>SE</w:t>
      </w:r>
      <w:r w:rsidR="000E7D02" w:rsidRPr="00346254">
        <w:t xml:space="preserve"> = .06, 95% CI [5.81, 6.04]) did not significantly differ in their ratings of female candidates’ competence,</w:t>
      </w:r>
      <w:r w:rsidR="000E7D02" w:rsidRPr="00346254">
        <w:rPr>
          <w:i/>
          <w:iCs/>
        </w:rPr>
        <w:t xml:space="preserve"> F</w:t>
      </w:r>
      <w:r w:rsidR="000E7D02" w:rsidRPr="00346254">
        <w:t xml:space="preserve">(1, 157) = .01, </w:t>
      </w:r>
      <w:r w:rsidR="000E7D02" w:rsidRPr="00346254">
        <w:rPr>
          <w:i/>
          <w:iCs/>
        </w:rPr>
        <w:t>p</w:t>
      </w:r>
      <w:r w:rsidR="000E7D02" w:rsidRPr="00346254">
        <w:t xml:space="preserve"> = .943,</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.00, 95% CI for difference [–.17, .16]. The results suggest that the condition difference in gender bias against women in competence evaluation</w:t>
      </w:r>
      <w:r w:rsidR="000E7D02">
        <w:t>s</w:t>
      </w:r>
      <w:r w:rsidR="000E7D02" w:rsidRPr="00346254">
        <w:t xml:space="preserve"> found in the main analysis was driven by a combination of changes in men’s and women’s evaluations, neither of which was significant individually.</w:t>
      </w:r>
    </w:p>
    <w:p w14:paraId="0EDA6D56" w14:textId="77777777" w:rsidR="009E6B59" w:rsidRPr="00346254" w:rsidRDefault="009E6B59" w:rsidP="009C38A4">
      <w:pPr>
        <w:pStyle w:val="Heading2"/>
      </w:pPr>
      <w:r w:rsidRPr="00346254">
        <w:t>Study 4</w:t>
      </w:r>
    </w:p>
    <w:p w14:paraId="6FB01F20" w14:textId="77777777" w:rsidR="000E7D02" w:rsidRPr="00346254" w:rsidRDefault="000E7D02" w:rsidP="000E7D02">
      <w:pPr>
        <w:widowControl w:val="0"/>
        <w:snapToGrid w:val="0"/>
        <w:spacing w:line="480" w:lineRule="auto"/>
        <w:ind w:firstLine="360"/>
        <w:contextualSpacing/>
        <w:rPr>
          <w:rFonts w:ascii="Arial" w:eastAsia="MS Mincho" w:hAnsi="Arial" w:cs="Arial"/>
          <w:sz w:val="22"/>
          <w:szCs w:val="22"/>
        </w:rPr>
      </w:pPr>
      <w:r w:rsidRPr="00346254">
        <w:rPr>
          <w:rFonts w:ascii="Arial" w:hAnsi="Arial" w:cs="Arial"/>
          <w:sz w:val="22"/>
          <w:szCs w:val="22"/>
        </w:rPr>
        <w:t>We conducted a 3 (condition: nonuniversal, control, universal; between-participant) × 2 (candidate gender: male, female; within-participant) repeated-measures ANOVA and used LMATRIX and MMATRIX to test the pairwise condition differences in male ratings and in female ratings separately.</w:t>
      </w:r>
    </w:p>
    <w:p w14:paraId="010C1C5C" w14:textId="0D711ADF" w:rsidR="00C437B7" w:rsidRPr="00346254" w:rsidRDefault="00992F18" w:rsidP="009C38A4">
      <w:pPr>
        <w:pStyle w:val="Heading4"/>
      </w:pPr>
      <w:r w:rsidRPr="00346254">
        <w:rPr>
          <w:b/>
        </w:rPr>
        <w:t>C</w:t>
      </w:r>
      <w:r w:rsidR="009E6B59" w:rsidRPr="00346254">
        <w:rPr>
          <w:b/>
        </w:rPr>
        <w:t>ompetence evaluation</w:t>
      </w:r>
      <w:r w:rsidRPr="00346254">
        <w:rPr>
          <w:b/>
        </w:rPr>
        <w:t>s of men and women</w:t>
      </w:r>
      <w:r w:rsidR="009E6B59" w:rsidRPr="00346254">
        <w:rPr>
          <w:b/>
        </w:rPr>
        <w:t>.</w:t>
      </w:r>
      <w:r w:rsidR="009E6B59" w:rsidRPr="00346254">
        <w:t xml:space="preserve"> </w:t>
      </w:r>
      <w:r w:rsidR="000E7D02" w:rsidRPr="00346254">
        <w:t>Participants in the three conditions did not significantly differ in evaluation</w:t>
      </w:r>
      <w:r w:rsidR="000E7D02">
        <w:t>s</w:t>
      </w:r>
      <w:r w:rsidR="000E7D02" w:rsidRPr="00346254">
        <w:t xml:space="preserve"> of male candidates’ competence,</w:t>
      </w:r>
      <w:r w:rsidR="000E7D02" w:rsidRPr="00346254">
        <w:rPr>
          <w:i/>
          <w:iCs/>
        </w:rPr>
        <w:t xml:space="preserve"> F</w:t>
      </w:r>
      <w:r w:rsidR="000E7D02" w:rsidRPr="00346254">
        <w:t xml:space="preserve">(2, 323) = 1.07, </w:t>
      </w:r>
      <w:r w:rsidR="000E7D02" w:rsidRPr="00346254">
        <w:rPr>
          <w:i/>
          <w:iCs/>
        </w:rPr>
        <w:t>p</w:t>
      </w:r>
      <w:r w:rsidR="000E7D02" w:rsidRPr="00346254">
        <w:t xml:space="preserve"> = .344,</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.01. Specifically, the competence ratings in the nonuniversal condition (</w:t>
      </w:r>
      <w:r w:rsidR="000E7D02" w:rsidRPr="00346254">
        <w:rPr>
          <w:i/>
        </w:rPr>
        <w:t>M</w:t>
      </w:r>
      <w:r w:rsidR="000E7D02" w:rsidRPr="00346254">
        <w:t xml:space="preserve"> = 5.65, </w:t>
      </w:r>
      <w:r w:rsidR="000E7D02" w:rsidRPr="00346254">
        <w:rPr>
          <w:i/>
        </w:rPr>
        <w:t>SE</w:t>
      </w:r>
      <w:r w:rsidR="000E7D02" w:rsidRPr="00346254">
        <w:t xml:space="preserve"> = .06, 95% CI [5.52, 5.77]), control condition (</w:t>
      </w:r>
      <w:r w:rsidR="000E7D02" w:rsidRPr="00346254">
        <w:rPr>
          <w:i/>
        </w:rPr>
        <w:t>M</w:t>
      </w:r>
      <w:r w:rsidR="000E7D02" w:rsidRPr="00346254">
        <w:t xml:space="preserve"> = 5.56, </w:t>
      </w:r>
      <w:r w:rsidR="000E7D02" w:rsidRPr="00346254">
        <w:rPr>
          <w:i/>
        </w:rPr>
        <w:t>SE</w:t>
      </w:r>
      <w:r w:rsidR="000E7D02" w:rsidRPr="00346254">
        <w:t xml:space="preserve"> = .06, 95% CI [5.44, 5.68]), and universal condition (</w:t>
      </w:r>
      <w:r w:rsidR="000E7D02" w:rsidRPr="00346254">
        <w:rPr>
          <w:i/>
        </w:rPr>
        <w:t>M</w:t>
      </w:r>
      <w:r w:rsidR="000E7D02" w:rsidRPr="00346254">
        <w:t xml:space="preserve"> = 5.52, </w:t>
      </w:r>
      <w:r w:rsidR="000E7D02" w:rsidRPr="00346254">
        <w:rPr>
          <w:i/>
        </w:rPr>
        <w:t>SE</w:t>
      </w:r>
      <w:r w:rsidR="000E7D02" w:rsidRPr="00346254">
        <w:t xml:space="preserve"> = .06, 95% CI [5.40, 5.64]) were not significantly different from each other (</w:t>
      </w:r>
      <w:r w:rsidR="000E7D02" w:rsidRPr="00346254">
        <w:rPr>
          <w:i/>
        </w:rPr>
        <w:t>p</w:t>
      </w:r>
      <w:r w:rsidR="000E7D02" w:rsidRPr="00346254">
        <w:t>’s = .332, .152, .640 for the pairwise comparisons).</w:t>
      </w:r>
      <w:r w:rsidR="000E7D02" w:rsidRPr="00346254">
        <w:rPr>
          <w:bCs/>
        </w:rPr>
        <w:t xml:space="preserve"> However, </w:t>
      </w:r>
      <w:r w:rsidR="000E7D02" w:rsidRPr="00346254">
        <w:t>participants in the three conditions significantly differed in their evaluation of female candidates’ competence,</w:t>
      </w:r>
      <w:r w:rsidR="000E7D02" w:rsidRPr="00346254">
        <w:rPr>
          <w:i/>
          <w:iCs/>
        </w:rPr>
        <w:t xml:space="preserve"> F</w:t>
      </w:r>
      <w:r w:rsidR="000E7D02" w:rsidRPr="00346254">
        <w:t xml:space="preserve">(2, 323) = 3.31, </w:t>
      </w:r>
      <w:r w:rsidR="000E7D02" w:rsidRPr="00346254">
        <w:rPr>
          <w:i/>
          <w:iCs/>
        </w:rPr>
        <w:t>p</w:t>
      </w:r>
      <w:r w:rsidR="000E7D02" w:rsidRPr="00346254">
        <w:t xml:space="preserve"> = .038,</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.02. Specifically, </w:t>
      </w:r>
      <w:r w:rsidR="000E7D02" w:rsidRPr="00346254">
        <w:rPr>
          <w:bCs/>
        </w:rPr>
        <w:t xml:space="preserve">participants in the nonuniversal condition </w:t>
      </w:r>
      <w:r w:rsidR="000E7D02" w:rsidRPr="00346254">
        <w:t>(</w:t>
      </w:r>
      <w:r w:rsidR="000E7D02" w:rsidRPr="00346254">
        <w:rPr>
          <w:i/>
        </w:rPr>
        <w:t>M</w:t>
      </w:r>
      <w:r w:rsidR="000E7D02" w:rsidRPr="00346254">
        <w:t xml:space="preserve"> = 5.52, </w:t>
      </w:r>
      <w:r w:rsidR="000E7D02" w:rsidRPr="00346254">
        <w:rPr>
          <w:i/>
        </w:rPr>
        <w:t>SE</w:t>
      </w:r>
      <w:r w:rsidR="000E7D02" w:rsidRPr="00346254">
        <w:t xml:space="preserve"> = .06, 95% CI [5.40, 5.64]) </w:t>
      </w:r>
      <w:r w:rsidR="000E7D02" w:rsidRPr="00346254">
        <w:rPr>
          <w:bCs/>
        </w:rPr>
        <w:t xml:space="preserve">evaluated females as being less competent than did participants in the universal condition </w:t>
      </w:r>
      <w:r w:rsidR="000E7D02" w:rsidRPr="00346254">
        <w:t>(</w:t>
      </w:r>
      <w:r w:rsidR="000E7D02" w:rsidRPr="00346254">
        <w:rPr>
          <w:i/>
        </w:rPr>
        <w:t>M</w:t>
      </w:r>
      <w:r w:rsidR="000E7D02" w:rsidRPr="00346254">
        <w:t xml:space="preserve"> = 5.73, </w:t>
      </w:r>
      <w:r w:rsidR="000E7D02" w:rsidRPr="00346254">
        <w:rPr>
          <w:i/>
        </w:rPr>
        <w:t>SE</w:t>
      </w:r>
      <w:r w:rsidR="000E7D02" w:rsidRPr="00346254">
        <w:t xml:space="preserve"> = .06, 95% CI [5.62, 5.85]),</w:t>
      </w:r>
      <w:r w:rsidR="000E7D02" w:rsidRPr="00346254">
        <w:rPr>
          <w:bCs/>
        </w:rPr>
        <w:t xml:space="preserve"> </w:t>
      </w:r>
      <w:r w:rsidR="000E7D02" w:rsidRPr="00346254">
        <w:rPr>
          <w:i/>
          <w:iCs/>
        </w:rPr>
        <w:t>F</w:t>
      </w:r>
      <w:r w:rsidR="000E7D02" w:rsidRPr="00346254">
        <w:t xml:space="preserve">(1, 323) = 6.52, </w:t>
      </w:r>
      <w:r w:rsidR="000E7D02" w:rsidRPr="00346254">
        <w:rPr>
          <w:i/>
          <w:iCs/>
        </w:rPr>
        <w:t>p</w:t>
      </w:r>
      <w:r w:rsidR="000E7D02" w:rsidRPr="00346254">
        <w:t xml:space="preserve"> = .011,</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.02, 95% CI for difference [–.39, –.05]</w:t>
      </w:r>
      <w:r w:rsidR="000E7D02" w:rsidRPr="00346254">
        <w:rPr>
          <w:bCs/>
        </w:rPr>
        <w:t xml:space="preserve">. The control condition </w:t>
      </w:r>
      <w:r w:rsidR="000E7D02" w:rsidRPr="00346254">
        <w:t>(</w:t>
      </w:r>
      <w:r w:rsidR="000E7D02" w:rsidRPr="00346254">
        <w:rPr>
          <w:i/>
        </w:rPr>
        <w:t>M</w:t>
      </w:r>
      <w:r w:rsidR="000E7D02" w:rsidRPr="00346254">
        <w:t xml:space="preserve"> = 5.60, </w:t>
      </w:r>
      <w:r w:rsidR="000E7D02" w:rsidRPr="00346254">
        <w:rPr>
          <w:i/>
        </w:rPr>
        <w:t>SE</w:t>
      </w:r>
      <w:r w:rsidR="000E7D02" w:rsidRPr="00346254">
        <w:t xml:space="preserve"> = .06, 95% CI [5.49, 5.72]) did not significantly differ from the nonuniversal condition, </w:t>
      </w:r>
      <w:r w:rsidR="000E7D02" w:rsidRPr="00346254">
        <w:rPr>
          <w:i/>
          <w:iCs/>
        </w:rPr>
        <w:t>F</w:t>
      </w:r>
      <w:r w:rsidR="000E7D02" w:rsidRPr="00346254">
        <w:t xml:space="preserve">(1, 323) = 1.06, </w:t>
      </w:r>
      <w:r w:rsidR="000E7D02" w:rsidRPr="00346254">
        <w:rPr>
          <w:i/>
          <w:iCs/>
        </w:rPr>
        <w:t>p</w:t>
      </w:r>
      <w:r w:rsidR="000E7D02" w:rsidRPr="00346254">
        <w:t xml:space="preserve"> = .304,</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.00, 95% CI for difference [–.08, .26], or the universal condition, </w:t>
      </w:r>
      <w:r w:rsidR="000E7D02" w:rsidRPr="00346254">
        <w:rPr>
          <w:i/>
          <w:iCs/>
        </w:rPr>
        <w:t>F</w:t>
      </w:r>
      <w:r w:rsidR="000E7D02" w:rsidRPr="00346254">
        <w:t xml:space="preserve">(1, 323) = 2.37, </w:t>
      </w:r>
      <w:r w:rsidR="000E7D02" w:rsidRPr="00346254">
        <w:rPr>
          <w:i/>
          <w:iCs/>
        </w:rPr>
        <w:t>p</w:t>
      </w:r>
      <w:r w:rsidR="000E7D02" w:rsidRPr="00346254">
        <w:t xml:space="preserve"> = .125,</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.01, 95% CI for difference [–.30, .04]</w:t>
      </w:r>
      <w:r w:rsidR="000E7D02" w:rsidRPr="00346254">
        <w:rPr>
          <w:bCs/>
        </w:rPr>
        <w:t xml:space="preserve">. </w:t>
      </w:r>
      <w:r w:rsidR="000E7D02" w:rsidRPr="00346254">
        <w:t>The results suggest that the condition difference in gender bias against women in competence evaluation</w:t>
      </w:r>
      <w:r w:rsidR="000E7D02">
        <w:t>s</w:t>
      </w:r>
      <w:r w:rsidR="000E7D02" w:rsidRPr="00346254">
        <w:t xml:space="preserve"> found in the main study </w:t>
      </w:r>
      <w:r w:rsidR="000E7D02" w:rsidRPr="00346254">
        <w:lastRenderedPageBreak/>
        <w:t>was mainly driven by those primed with a nonuniversal mindset evaluating female candidates as being less competent</w:t>
      </w:r>
      <w:r w:rsidR="00C437B7" w:rsidRPr="00346254">
        <w:t>.</w:t>
      </w:r>
    </w:p>
    <w:p w14:paraId="48A8B962" w14:textId="3EFA081C" w:rsidR="004D7264" w:rsidRPr="00346254" w:rsidRDefault="00992F18" w:rsidP="009C38A4">
      <w:pPr>
        <w:pStyle w:val="Heading4"/>
      </w:pPr>
      <w:r w:rsidRPr="00346254">
        <w:rPr>
          <w:b/>
        </w:rPr>
        <w:t>A</w:t>
      </w:r>
      <w:r w:rsidR="004D7264" w:rsidRPr="00346254">
        <w:rPr>
          <w:b/>
        </w:rPr>
        <w:t>ge</w:t>
      </w:r>
      <w:r w:rsidR="002E746F" w:rsidRPr="00346254">
        <w:rPr>
          <w:b/>
        </w:rPr>
        <w:t>n</w:t>
      </w:r>
      <w:r w:rsidR="004D7264" w:rsidRPr="00346254">
        <w:rPr>
          <w:b/>
        </w:rPr>
        <w:t>cy evaluation</w:t>
      </w:r>
      <w:r w:rsidRPr="00346254">
        <w:rPr>
          <w:b/>
        </w:rPr>
        <w:t>s of men and women</w:t>
      </w:r>
      <w:r w:rsidR="004D7264" w:rsidRPr="00346254">
        <w:rPr>
          <w:b/>
        </w:rPr>
        <w:t>.</w:t>
      </w:r>
      <w:r w:rsidR="004D7264" w:rsidRPr="00346254">
        <w:t xml:space="preserve"> </w:t>
      </w:r>
      <w:r w:rsidR="000E7D02" w:rsidRPr="00346254">
        <w:t>Participants in the three conditions did not significantly differ in their evaluation</w:t>
      </w:r>
      <w:r w:rsidR="000E7D02">
        <w:t>s</w:t>
      </w:r>
      <w:r w:rsidR="000E7D02" w:rsidRPr="00346254">
        <w:t xml:space="preserve"> of male candidates’ agency,</w:t>
      </w:r>
      <w:r w:rsidR="000E7D02" w:rsidRPr="00346254">
        <w:rPr>
          <w:i/>
          <w:iCs/>
        </w:rPr>
        <w:t xml:space="preserve"> F</w:t>
      </w:r>
      <w:r w:rsidR="000E7D02" w:rsidRPr="00346254">
        <w:t xml:space="preserve">(2, 323) = 1.37, </w:t>
      </w:r>
      <w:r w:rsidR="000E7D02" w:rsidRPr="00346254">
        <w:rPr>
          <w:i/>
          <w:iCs/>
        </w:rPr>
        <w:t>p</w:t>
      </w:r>
      <w:r w:rsidR="000E7D02" w:rsidRPr="00346254">
        <w:t xml:space="preserve"> = .257,</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.01. Specifically, the male </w:t>
      </w:r>
      <w:r w:rsidR="000E7D02" w:rsidRPr="00346254">
        <w:rPr>
          <w:lang w:eastAsia="zh-CN"/>
        </w:rPr>
        <w:t>agency r</w:t>
      </w:r>
      <w:r w:rsidR="000E7D02" w:rsidRPr="00346254">
        <w:t>atings in the nonuniversal condition (</w:t>
      </w:r>
      <w:r w:rsidR="000E7D02" w:rsidRPr="00346254">
        <w:rPr>
          <w:i/>
        </w:rPr>
        <w:t>M</w:t>
      </w:r>
      <w:r w:rsidR="000E7D02" w:rsidRPr="00346254">
        <w:t xml:space="preserve"> = 5.41, </w:t>
      </w:r>
      <w:r w:rsidR="000E7D02" w:rsidRPr="00346254">
        <w:rPr>
          <w:i/>
        </w:rPr>
        <w:t>SE</w:t>
      </w:r>
      <w:r w:rsidR="000E7D02" w:rsidRPr="00346254">
        <w:t xml:space="preserve"> = .07, 95% CI [5.28, 5.55])</w:t>
      </w:r>
      <w:r w:rsidR="000E7D02" w:rsidRPr="00346254">
        <w:rPr>
          <w:lang w:eastAsia="zh-CN"/>
        </w:rPr>
        <w:t>,</w:t>
      </w:r>
      <w:r w:rsidR="000E7D02" w:rsidRPr="00346254">
        <w:t xml:space="preserve"> control condition (</w:t>
      </w:r>
      <w:r w:rsidR="000E7D02" w:rsidRPr="00346254">
        <w:rPr>
          <w:i/>
        </w:rPr>
        <w:t>M</w:t>
      </w:r>
      <w:r w:rsidR="000E7D02" w:rsidRPr="00346254">
        <w:t xml:space="preserve"> = 5.35, </w:t>
      </w:r>
      <w:r w:rsidR="000E7D02" w:rsidRPr="00346254">
        <w:rPr>
          <w:i/>
        </w:rPr>
        <w:t>SE</w:t>
      </w:r>
      <w:r w:rsidR="000E7D02" w:rsidRPr="00346254">
        <w:t xml:space="preserve"> = .07, 95% CI [5.22, 5.48]), and universal condition </w:t>
      </w:r>
      <w:r w:rsidR="000E7D02" w:rsidRPr="00346254">
        <w:rPr>
          <w:lang w:eastAsia="zh-CN"/>
        </w:rPr>
        <w:t>(</w:t>
      </w:r>
      <w:r w:rsidR="000E7D02" w:rsidRPr="00346254">
        <w:rPr>
          <w:i/>
        </w:rPr>
        <w:t>M</w:t>
      </w:r>
      <w:r w:rsidR="000E7D02" w:rsidRPr="00346254">
        <w:t xml:space="preserve"> = 5.26, </w:t>
      </w:r>
      <w:r w:rsidR="000E7D02" w:rsidRPr="00346254">
        <w:rPr>
          <w:i/>
        </w:rPr>
        <w:t>SE</w:t>
      </w:r>
      <w:r w:rsidR="000E7D02" w:rsidRPr="00346254">
        <w:t xml:space="preserve"> = .07, 95% CI [5.13, 5.39]) were not significantly different from each other </w:t>
      </w:r>
      <w:r w:rsidR="000E7D02" w:rsidRPr="00346254">
        <w:rPr>
          <w:lang w:eastAsia="zh-CN"/>
        </w:rPr>
        <w:t>(</w:t>
      </w:r>
      <w:r w:rsidR="000E7D02" w:rsidRPr="00346254">
        <w:rPr>
          <w:i/>
        </w:rPr>
        <w:t>p</w:t>
      </w:r>
      <w:r w:rsidR="000E7D02" w:rsidRPr="00346254">
        <w:t>’s = 504, .102, .327 for the pairwise comparisons).</w:t>
      </w:r>
      <w:r w:rsidR="000E7D02" w:rsidRPr="00346254">
        <w:rPr>
          <w:bCs/>
        </w:rPr>
        <w:t xml:space="preserve"> </w:t>
      </w:r>
      <w:r w:rsidR="000E7D02">
        <w:rPr>
          <w:bCs/>
        </w:rPr>
        <w:t>T</w:t>
      </w:r>
      <w:r w:rsidR="000E7D02" w:rsidRPr="00346254">
        <w:t xml:space="preserve">he three conditions </w:t>
      </w:r>
      <w:r w:rsidR="000E7D02">
        <w:t xml:space="preserve">also did not </w:t>
      </w:r>
      <w:r w:rsidR="000E7D02" w:rsidRPr="00346254">
        <w:t xml:space="preserve">significantly differ </w:t>
      </w:r>
      <w:r w:rsidR="000E7D02">
        <w:t>on</w:t>
      </w:r>
      <w:r w:rsidR="000E7D02" w:rsidRPr="00346254">
        <w:t xml:space="preserve"> evaluation</w:t>
      </w:r>
      <w:r w:rsidR="000E7D02">
        <w:t>s</w:t>
      </w:r>
      <w:r w:rsidR="000E7D02" w:rsidRPr="00346254">
        <w:t xml:space="preserve"> of female candidates’ agency,</w:t>
      </w:r>
      <w:r w:rsidR="000E7D02" w:rsidRPr="00346254">
        <w:rPr>
          <w:i/>
          <w:iCs/>
        </w:rPr>
        <w:t xml:space="preserve"> F</w:t>
      </w:r>
      <w:r w:rsidR="000E7D02" w:rsidRPr="00346254">
        <w:t xml:space="preserve">(2, 323) = .64, </w:t>
      </w:r>
      <w:r w:rsidR="000E7D02" w:rsidRPr="00346254">
        <w:rPr>
          <w:i/>
          <w:iCs/>
        </w:rPr>
        <w:t>p</w:t>
      </w:r>
      <w:r w:rsidR="000E7D02" w:rsidRPr="00346254">
        <w:t xml:space="preserve"> = .527,</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.00. Specifically, the female </w:t>
      </w:r>
      <w:r w:rsidR="000E7D02" w:rsidRPr="00346254">
        <w:rPr>
          <w:lang w:eastAsia="zh-CN"/>
        </w:rPr>
        <w:t>agency r</w:t>
      </w:r>
      <w:r w:rsidR="000E7D02" w:rsidRPr="00346254">
        <w:t>atings in the nonuniversal condition (</w:t>
      </w:r>
      <w:r w:rsidR="000E7D02" w:rsidRPr="00346254">
        <w:rPr>
          <w:i/>
        </w:rPr>
        <w:t>M</w:t>
      </w:r>
      <w:r w:rsidR="000E7D02" w:rsidRPr="00346254">
        <w:t xml:space="preserve"> = 5.33, </w:t>
      </w:r>
      <w:r w:rsidR="000E7D02" w:rsidRPr="00346254">
        <w:rPr>
          <w:i/>
        </w:rPr>
        <w:t>SE</w:t>
      </w:r>
      <w:r w:rsidR="000E7D02" w:rsidRPr="00346254">
        <w:t xml:space="preserve"> = .07, 95% CI [5.20, 5.47]), control condition (</w:t>
      </w:r>
      <w:r w:rsidR="000E7D02" w:rsidRPr="00346254">
        <w:rPr>
          <w:i/>
        </w:rPr>
        <w:t>M</w:t>
      </w:r>
      <w:r w:rsidR="000E7D02" w:rsidRPr="00346254">
        <w:t xml:space="preserve"> = 5.38, </w:t>
      </w:r>
      <w:r w:rsidR="000E7D02" w:rsidRPr="00346254">
        <w:rPr>
          <w:i/>
        </w:rPr>
        <w:t>SE</w:t>
      </w:r>
      <w:r w:rsidR="000E7D02" w:rsidRPr="00346254">
        <w:t xml:space="preserve"> = .07, 95% CI [5.25, 5.52]) and universal condition (</w:t>
      </w:r>
      <w:r w:rsidR="000E7D02" w:rsidRPr="00346254">
        <w:rPr>
          <w:i/>
        </w:rPr>
        <w:t>M</w:t>
      </w:r>
      <w:r w:rsidR="000E7D02" w:rsidRPr="00346254">
        <w:t xml:space="preserve"> = 5.44, </w:t>
      </w:r>
      <w:r w:rsidR="000E7D02" w:rsidRPr="00346254">
        <w:rPr>
          <w:i/>
        </w:rPr>
        <w:t>SE</w:t>
      </w:r>
      <w:r w:rsidR="000E7D02" w:rsidRPr="00346254">
        <w:t xml:space="preserve"> = .07, 95% CI [5.31, 5.57]) were not significantly different from each other (</w:t>
      </w:r>
      <w:r w:rsidR="000E7D02" w:rsidRPr="00346254">
        <w:rPr>
          <w:i/>
        </w:rPr>
        <w:t>p</w:t>
      </w:r>
      <w:r w:rsidR="000E7D02" w:rsidRPr="00346254">
        <w:t xml:space="preserve">’s = 586, .258, .554 for the pairwise comparisons). The results suggest that the condition difference in gender bias </w:t>
      </w:r>
      <w:r w:rsidR="000E7D02" w:rsidRPr="00346254">
        <w:rPr>
          <w:lang w:eastAsia="zh-CN"/>
        </w:rPr>
        <w:t xml:space="preserve">against women </w:t>
      </w:r>
      <w:r w:rsidR="000E7D02" w:rsidRPr="00346254">
        <w:t>in agency evaluation</w:t>
      </w:r>
      <w:r w:rsidR="000E7D02">
        <w:t>s</w:t>
      </w:r>
      <w:r w:rsidR="000E7D02" w:rsidRPr="00346254">
        <w:t xml:space="preserve"> found in the main study was driven by a combination of changes in both men’s and women’s evaluations, neither of which was significant individually</w:t>
      </w:r>
      <w:r w:rsidR="00921890" w:rsidRPr="00346254">
        <w:t>.</w:t>
      </w:r>
    </w:p>
    <w:p w14:paraId="0BDCB4C8" w14:textId="6D079963" w:rsidR="00E6271C" w:rsidRPr="00346254" w:rsidRDefault="00992F18" w:rsidP="009C38A4">
      <w:pPr>
        <w:pStyle w:val="Heading4"/>
      </w:pPr>
      <w:r w:rsidRPr="00346254">
        <w:rPr>
          <w:b/>
        </w:rPr>
        <w:t>L</w:t>
      </w:r>
      <w:r w:rsidR="00921890" w:rsidRPr="00346254">
        <w:rPr>
          <w:b/>
        </w:rPr>
        <w:t>eadership capability evaluation</w:t>
      </w:r>
      <w:r w:rsidRPr="00346254">
        <w:rPr>
          <w:b/>
        </w:rPr>
        <w:t>s of men and women</w:t>
      </w:r>
      <w:r w:rsidR="00921890" w:rsidRPr="00346254">
        <w:rPr>
          <w:b/>
        </w:rPr>
        <w:t>.</w:t>
      </w:r>
      <w:r w:rsidR="00921890" w:rsidRPr="00346254">
        <w:t xml:space="preserve"> </w:t>
      </w:r>
      <w:r w:rsidR="000E7D02" w:rsidRPr="00346254">
        <w:t>Participants in the three conditions did not significantly differ in their evaluation</w:t>
      </w:r>
      <w:r w:rsidR="000E7D02">
        <w:t>s</w:t>
      </w:r>
      <w:r w:rsidR="000E7D02" w:rsidRPr="00346254">
        <w:t xml:space="preserve"> of male candidates’ leadership capability,</w:t>
      </w:r>
      <w:r w:rsidR="000E7D02" w:rsidRPr="00346254">
        <w:rPr>
          <w:i/>
          <w:iCs/>
        </w:rPr>
        <w:t xml:space="preserve"> F</w:t>
      </w:r>
      <w:r w:rsidR="000E7D02" w:rsidRPr="00346254">
        <w:t xml:space="preserve">(2, 323) = .71, </w:t>
      </w:r>
      <w:r w:rsidR="000E7D02" w:rsidRPr="00346254">
        <w:rPr>
          <w:i/>
          <w:iCs/>
        </w:rPr>
        <w:t>p</w:t>
      </w:r>
      <w:r w:rsidR="000E7D02" w:rsidRPr="00346254">
        <w:t xml:space="preserve"> = .494,</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.00. Specifically, the </w:t>
      </w:r>
      <w:r w:rsidR="000E7D02" w:rsidRPr="00346254">
        <w:rPr>
          <w:lang w:eastAsia="zh-CN"/>
        </w:rPr>
        <w:t>r</w:t>
      </w:r>
      <w:r w:rsidR="000E7D02" w:rsidRPr="00346254">
        <w:t>atings in the nonuniversal condition (</w:t>
      </w:r>
      <w:r w:rsidR="000E7D02" w:rsidRPr="00346254">
        <w:rPr>
          <w:i/>
        </w:rPr>
        <w:t>M</w:t>
      </w:r>
      <w:r w:rsidR="000E7D02" w:rsidRPr="00346254">
        <w:t xml:space="preserve"> = 5.27, </w:t>
      </w:r>
      <w:r w:rsidR="000E7D02" w:rsidRPr="00346254">
        <w:rPr>
          <w:i/>
        </w:rPr>
        <w:t>SE</w:t>
      </w:r>
      <w:r w:rsidR="000E7D02" w:rsidRPr="00346254">
        <w:t xml:space="preserve"> = .08, 95% CI [5.11, 5.42]), control condition (</w:t>
      </w:r>
      <w:r w:rsidR="000E7D02" w:rsidRPr="00346254">
        <w:rPr>
          <w:i/>
        </w:rPr>
        <w:t>M</w:t>
      </w:r>
      <w:r w:rsidR="000E7D02" w:rsidRPr="00346254">
        <w:t xml:space="preserve"> = 5.15, </w:t>
      </w:r>
      <w:r w:rsidR="000E7D02" w:rsidRPr="00346254">
        <w:rPr>
          <w:i/>
        </w:rPr>
        <w:t>SE</w:t>
      </w:r>
      <w:r w:rsidR="000E7D02" w:rsidRPr="00346254">
        <w:t xml:space="preserve"> = .08, 95% CI [5.00, 5.30]), and universal condition (</w:t>
      </w:r>
      <w:r w:rsidR="000E7D02" w:rsidRPr="00346254">
        <w:rPr>
          <w:i/>
        </w:rPr>
        <w:t>M</w:t>
      </w:r>
      <w:r w:rsidR="000E7D02" w:rsidRPr="00346254">
        <w:t xml:space="preserve"> = 5.16, </w:t>
      </w:r>
      <w:r w:rsidR="000E7D02" w:rsidRPr="00346254">
        <w:rPr>
          <w:i/>
        </w:rPr>
        <w:t>SE</w:t>
      </w:r>
      <w:r w:rsidR="000E7D02" w:rsidRPr="00346254">
        <w:t xml:space="preserve"> = .08, 95% CI [5.00, 5.31]) were not significantly different from each other (</w:t>
      </w:r>
      <w:r w:rsidR="000E7D02" w:rsidRPr="00346254">
        <w:rPr>
          <w:i/>
        </w:rPr>
        <w:t>p</w:t>
      </w:r>
      <w:r w:rsidR="000E7D02" w:rsidRPr="00346254">
        <w:t xml:space="preserve">’s = .293, .313, .968 for the pairwise comparisons). </w:t>
      </w:r>
      <w:r w:rsidR="000E7D02" w:rsidRPr="00346254">
        <w:rPr>
          <w:bCs/>
        </w:rPr>
        <w:t xml:space="preserve">However, </w:t>
      </w:r>
      <w:r w:rsidR="000E7D02" w:rsidRPr="00346254">
        <w:t>participants in the three conditions significantly differed in their evaluation</w:t>
      </w:r>
      <w:r w:rsidR="000E7D02">
        <w:t>s</w:t>
      </w:r>
      <w:r w:rsidR="000E7D02" w:rsidRPr="00346254">
        <w:t xml:space="preserve"> of female candidates’ leadership capability,</w:t>
      </w:r>
      <w:r w:rsidR="000E7D02" w:rsidRPr="00346254">
        <w:rPr>
          <w:i/>
          <w:iCs/>
        </w:rPr>
        <w:t xml:space="preserve"> F</w:t>
      </w:r>
      <w:r w:rsidR="000E7D02" w:rsidRPr="00346254">
        <w:t xml:space="preserve">(2, 323) = 3.69, </w:t>
      </w:r>
      <w:r w:rsidR="000E7D02" w:rsidRPr="00346254">
        <w:rPr>
          <w:i/>
          <w:iCs/>
        </w:rPr>
        <w:t>p</w:t>
      </w:r>
      <w:r w:rsidR="000E7D02" w:rsidRPr="00346254">
        <w:t xml:space="preserve"> = .026,</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.02. Specifically, </w:t>
      </w:r>
      <w:r w:rsidR="000E7D02" w:rsidRPr="00346254">
        <w:rPr>
          <w:bCs/>
        </w:rPr>
        <w:t xml:space="preserve">participants in the nonuniversal condition </w:t>
      </w:r>
      <w:r w:rsidR="000E7D02" w:rsidRPr="00346254">
        <w:t>(</w:t>
      </w:r>
      <w:r w:rsidR="000E7D02" w:rsidRPr="00346254">
        <w:rPr>
          <w:i/>
        </w:rPr>
        <w:t>M</w:t>
      </w:r>
      <w:r w:rsidR="000E7D02" w:rsidRPr="00346254">
        <w:t xml:space="preserve"> = 5.12, </w:t>
      </w:r>
      <w:r w:rsidR="000E7D02" w:rsidRPr="00346254">
        <w:rPr>
          <w:i/>
        </w:rPr>
        <w:t>SE</w:t>
      </w:r>
      <w:r w:rsidR="000E7D02" w:rsidRPr="00346254">
        <w:t xml:space="preserve"> = .08, 95% CI [4.97, 5.28]) </w:t>
      </w:r>
      <w:r w:rsidR="000E7D02" w:rsidRPr="00346254">
        <w:rPr>
          <w:bCs/>
        </w:rPr>
        <w:t xml:space="preserve">evaluated females as having less leadership capability than did participants in the universal condition </w:t>
      </w:r>
      <w:r w:rsidR="000E7D02" w:rsidRPr="00346254">
        <w:t>(</w:t>
      </w:r>
      <w:r w:rsidR="000E7D02" w:rsidRPr="00346254">
        <w:rPr>
          <w:i/>
        </w:rPr>
        <w:t>M</w:t>
      </w:r>
      <w:r w:rsidR="000E7D02" w:rsidRPr="00346254">
        <w:t xml:space="preserve"> = 5.41, </w:t>
      </w:r>
      <w:r w:rsidR="000E7D02" w:rsidRPr="00346254">
        <w:rPr>
          <w:i/>
        </w:rPr>
        <w:t>SE</w:t>
      </w:r>
      <w:r w:rsidR="000E7D02" w:rsidRPr="00346254">
        <w:t xml:space="preserve"> = </w:t>
      </w:r>
      <w:r w:rsidR="000E7D02" w:rsidRPr="00346254">
        <w:lastRenderedPageBreak/>
        <w:t>.08, 95% CI [5.26, 5.57]),</w:t>
      </w:r>
      <w:r w:rsidR="000E7D02" w:rsidRPr="00346254">
        <w:rPr>
          <w:bCs/>
        </w:rPr>
        <w:t xml:space="preserve"> </w:t>
      </w:r>
      <w:r w:rsidR="000E7D02" w:rsidRPr="00346254">
        <w:rPr>
          <w:i/>
          <w:iCs/>
        </w:rPr>
        <w:t>F</w:t>
      </w:r>
      <w:r w:rsidR="000E7D02" w:rsidRPr="00346254">
        <w:t xml:space="preserve">(1, 323) = 6.90, </w:t>
      </w:r>
      <w:r w:rsidR="000E7D02" w:rsidRPr="00346254">
        <w:rPr>
          <w:i/>
          <w:iCs/>
        </w:rPr>
        <w:t>p</w:t>
      </w:r>
      <w:r w:rsidR="000E7D02" w:rsidRPr="00346254">
        <w:t xml:space="preserve"> = .009,</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.02, 95% CI for difference [–.51, –.07]</w:t>
      </w:r>
      <w:r w:rsidR="000E7D02" w:rsidRPr="00346254">
        <w:rPr>
          <w:bCs/>
        </w:rPr>
        <w:t xml:space="preserve">. The control condition </w:t>
      </w:r>
      <w:r w:rsidR="000E7D02" w:rsidRPr="00346254">
        <w:t>(</w:t>
      </w:r>
      <w:r w:rsidR="000E7D02" w:rsidRPr="00346254">
        <w:rPr>
          <w:i/>
        </w:rPr>
        <w:t>M</w:t>
      </w:r>
      <w:r w:rsidR="000E7D02" w:rsidRPr="00346254">
        <w:t xml:space="preserve"> = 5.20, </w:t>
      </w:r>
      <w:r w:rsidR="000E7D02" w:rsidRPr="00346254">
        <w:rPr>
          <w:i/>
        </w:rPr>
        <w:t>SE</w:t>
      </w:r>
      <w:r w:rsidR="000E7D02" w:rsidRPr="00346254">
        <w:t xml:space="preserve"> = .08, 95% CI [5.05, 5.36]) did not differ from the nonuniversal condition, </w:t>
      </w:r>
      <w:r w:rsidR="000E7D02" w:rsidRPr="00346254">
        <w:rPr>
          <w:i/>
          <w:iCs/>
        </w:rPr>
        <w:t>F</w:t>
      </w:r>
      <w:r w:rsidR="000E7D02" w:rsidRPr="00346254">
        <w:t xml:space="preserve">(1, 323) = .540, </w:t>
      </w:r>
      <w:r w:rsidR="000E7D02" w:rsidRPr="00346254">
        <w:rPr>
          <w:i/>
          <w:iCs/>
        </w:rPr>
        <w:t>p</w:t>
      </w:r>
      <w:r w:rsidR="000E7D02" w:rsidRPr="00346254">
        <w:t xml:space="preserve"> = .463,</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.00, 95% CI for difference [–.14, .30], or the universal condition, </w:t>
      </w:r>
      <w:r w:rsidR="000E7D02" w:rsidRPr="00346254">
        <w:rPr>
          <w:i/>
          <w:iCs/>
        </w:rPr>
        <w:t>F</w:t>
      </w:r>
      <w:r w:rsidR="000E7D02" w:rsidRPr="00346254">
        <w:t xml:space="preserve">(1, 323) = 3.64, </w:t>
      </w:r>
      <w:r w:rsidR="000E7D02" w:rsidRPr="00346254">
        <w:rPr>
          <w:i/>
          <w:iCs/>
        </w:rPr>
        <w:t>p</w:t>
      </w:r>
      <w:r w:rsidR="000E7D02" w:rsidRPr="00346254">
        <w:t xml:space="preserve"> = .057,</w:t>
      </w:r>
      <w:r w:rsidR="000E7D02" w:rsidRPr="00346254">
        <w:rPr>
          <w:i/>
          <w:iCs/>
        </w:rPr>
        <w:t xml:space="preserve"> η</w:t>
      </w:r>
      <w:r w:rsidR="000E7D02" w:rsidRPr="00346254">
        <w:rPr>
          <w:vertAlign w:val="subscript"/>
        </w:rPr>
        <w:t>p</w:t>
      </w:r>
      <w:r w:rsidR="000E7D02" w:rsidRPr="00346254">
        <w:rPr>
          <w:vertAlign w:val="superscript"/>
        </w:rPr>
        <w:t>2</w:t>
      </w:r>
      <w:r w:rsidR="000E7D02" w:rsidRPr="00346254">
        <w:t xml:space="preserve"> = .01, 95% CI for difference [–.43, .01]</w:t>
      </w:r>
      <w:r w:rsidR="000E7D02" w:rsidRPr="00346254">
        <w:rPr>
          <w:bCs/>
        </w:rPr>
        <w:t xml:space="preserve">. </w:t>
      </w:r>
      <w:r w:rsidR="000E7D02" w:rsidRPr="00346254">
        <w:t>The results suggest that the condition difference in gender bias against women in leadership capability evaluation found in the main study was mainly driven by those primed with a nonuniversal mindset evaluating female candidates as having less leadership capability compared with those primed with a universal mindset</w:t>
      </w:r>
      <w:r w:rsidR="00E6271C" w:rsidRPr="00346254">
        <w:t>.</w:t>
      </w:r>
    </w:p>
    <w:p w14:paraId="30D91AF3" w14:textId="77777777" w:rsidR="00E448AA" w:rsidRPr="00346254" w:rsidRDefault="00E448AA" w:rsidP="00E448AA">
      <w:pPr>
        <w:pStyle w:val="Heading4"/>
      </w:pPr>
      <w:r w:rsidRPr="00346254">
        <w:rPr>
          <w:b/>
          <w:lang w:eastAsia="zh-CN"/>
        </w:rPr>
        <w:t>L</w:t>
      </w:r>
      <w:r w:rsidRPr="00346254">
        <w:rPr>
          <w:b/>
        </w:rPr>
        <w:t>eader selection.</w:t>
      </w:r>
      <w:r w:rsidRPr="00346254">
        <w:t xml:space="preserve"> Participants in the three conditions did not significantly differ in their likelihood to select male candidates for the leader position,</w:t>
      </w:r>
      <w:r w:rsidRPr="00346254">
        <w:rPr>
          <w:i/>
          <w:iCs/>
        </w:rPr>
        <w:t xml:space="preserve"> F</w:t>
      </w:r>
      <w:r w:rsidRPr="00346254">
        <w:t xml:space="preserve">(2, 323) = .84, </w:t>
      </w:r>
      <w:r w:rsidRPr="00346254">
        <w:rPr>
          <w:i/>
          <w:iCs/>
        </w:rPr>
        <w:t>p</w:t>
      </w:r>
      <w:r w:rsidRPr="00346254">
        <w:t xml:space="preserve"> = .433,</w:t>
      </w:r>
      <w:r w:rsidRPr="00346254">
        <w:rPr>
          <w:i/>
          <w:iCs/>
        </w:rPr>
        <w:t xml:space="preserve"> η</w:t>
      </w:r>
      <w:r w:rsidRPr="00346254">
        <w:rPr>
          <w:vertAlign w:val="subscript"/>
        </w:rPr>
        <w:t>p</w:t>
      </w:r>
      <w:r w:rsidRPr="00346254">
        <w:rPr>
          <w:vertAlign w:val="superscript"/>
        </w:rPr>
        <w:t>2</w:t>
      </w:r>
      <w:r w:rsidRPr="00346254">
        <w:t xml:space="preserve"> = .01. Specifically, the nonuniversal condition (</w:t>
      </w:r>
      <w:r w:rsidRPr="00346254">
        <w:rPr>
          <w:i/>
        </w:rPr>
        <w:t>M</w:t>
      </w:r>
      <w:r w:rsidRPr="00346254">
        <w:t xml:space="preserve"> = 68.18, </w:t>
      </w:r>
      <w:r w:rsidRPr="00346254">
        <w:rPr>
          <w:i/>
        </w:rPr>
        <w:t>SE</w:t>
      </w:r>
      <w:r w:rsidRPr="00346254">
        <w:t xml:space="preserve"> = 1.49, 95% CI [65.24, 71.12]), control condition (</w:t>
      </w:r>
      <w:r w:rsidRPr="00346254">
        <w:rPr>
          <w:i/>
        </w:rPr>
        <w:t>M</w:t>
      </w:r>
      <w:r w:rsidRPr="00346254">
        <w:t xml:space="preserve"> = 65.46, </w:t>
      </w:r>
      <w:r w:rsidRPr="00346254">
        <w:rPr>
          <w:i/>
        </w:rPr>
        <w:t>SE</w:t>
      </w:r>
      <w:r w:rsidRPr="00346254">
        <w:t xml:space="preserve"> = 1.47, 95% CI [62.56, 68.36]), and universal condition (</w:t>
      </w:r>
      <w:r w:rsidRPr="00346254">
        <w:rPr>
          <w:i/>
        </w:rPr>
        <w:t>M</w:t>
      </w:r>
      <w:r w:rsidRPr="00346254">
        <w:t xml:space="preserve"> = 66.85, </w:t>
      </w:r>
      <w:r w:rsidRPr="00346254">
        <w:rPr>
          <w:i/>
        </w:rPr>
        <w:t>SE</w:t>
      </w:r>
      <w:r w:rsidRPr="00346254">
        <w:t xml:space="preserve"> = 1.48, 95% CI [63.94, 69.77]) were not significantly different from each other (</w:t>
      </w:r>
      <w:r w:rsidRPr="00346254">
        <w:rPr>
          <w:i/>
        </w:rPr>
        <w:t>p</w:t>
      </w:r>
      <w:r w:rsidRPr="00346254">
        <w:t xml:space="preserve">’s = .196, </w:t>
      </w:r>
      <w:r w:rsidRPr="00346254">
        <w:rPr>
          <w:lang w:eastAsia="zh-CN"/>
        </w:rPr>
        <w:t xml:space="preserve">.529, </w:t>
      </w:r>
      <w:r w:rsidRPr="00346254">
        <w:t xml:space="preserve">.506 for the pairwise comparisons). </w:t>
      </w:r>
      <w:r>
        <w:rPr>
          <w:bCs/>
        </w:rPr>
        <w:t>P</w:t>
      </w:r>
      <w:r w:rsidRPr="00346254">
        <w:t xml:space="preserve">articipants in the three conditions </w:t>
      </w:r>
      <w:r>
        <w:t xml:space="preserve">also </w:t>
      </w:r>
      <w:r w:rsidRPr="00346254">
        <w:t>did not significantly differ in their likelihood to select female candidates for the leader position,</w:t>
      </w:r>
      <w:r w:rsidRPr="00346254">
        <w:rPr>
          <w:i/>
          <w:iCs/>
        </w:rPr>
        <w:t xml:space="preserve"> F</w:t>
      </w:r>
      <w:r w:rsidRPr="00346254">
        <w:t xml:space="preserve">(2, 323) = 2.41, </w:t>
      </w:r>
      <w:r w:rsidRPr="00346254">
        <w:rPr>
          <w:i/>
          <w:iCs/>
        </w:rPr>
        <w:t>p</w:t>
      </w:r>
      <w:r w:rsidRPr="00346254">
        <w:t xml:space="preserve"> = .091,</w:t>
      </w:r>
      <w:r w:rsidRPr="00346254">
        <w:rPr>
          <w:i/>
          <w:iCs/>
        </w:rPr>
        <w:t xml:space="preserve"> η</w:t>
      </w:r>
      <w:r w:rsidRPr="00346254">
        <w:rPr>
          <w:vertAlign w:val="subscript"/>
        </w:rPr>
        <w:t>p</w:t>
      </w:r>
      <w:r w:rsidRPr="00346254">
        <w:rPr>
          <w:vertAlign w:val="superscript"/>
        </w:rPr>
        <w:t>2</w:t>
      </w:r>
      <w:r w:rsidRPr="00346254">
        <w:t xml:space="preserve"> = .02. Specifically, </w:t>
      </w:r>
      <w:r w:rsidRPr="00346254">
        <w:rPr>
          <w:bCs/>
        </w:rPr>
        <w:t>participants in</w:t>
      </w:r>
      <w:r w:rsidRPr="00346254">
        <w:t xml:space="preserve"> </w:t>
      </w:r>
      <w:r w:rsidRPr="00346254">
        <w:rPr>
          <w:bCs/>
        </w:rPr>
        <w:t xml:space="preserve">the nonuniversal condition </w:t>
      </w:r>
      <w:r w:rsidRPr="00346254">
        <w:t>(</w:t>
      </w:r>
      <w:r w:rsidRPr="00346254">
        <w:rPr>
          <w:i/>
        </w:rPr>
        <w:t>M</w:t>
      </w:r>
      <w:r w:rsidRPr="00346254">
        <w:t xml:space="preserve"> = 66.27, </w:t>
      </w:r>
      <w:r w:rsidRPr="00346254">
        <w:rPr>
          <w:i/>
        </w:rPr>
        <w:t>SE</w:t>
      </w:r>
      <w:r w:rsidRPr="00346254">
        <w:t xml:space="preserve"> = 1.53, 95% CI [63.27, 69.27]),</w:t>
      </w:r>
      <w:r w:rsidRPr="00346254">
        <w:rPr>
          <w:bCs/>
        </w:rPr>
        <w:t xml:space="preserve"> </w:t>
      </w:r>
      <w:r w:rsidRPr="00346254">
        <w:t>the control condition (</w:t>
      </w:r>
      <w:r w:rsidRPr="00346254">
        <w:rPr>
          <w:i/>
        </w:rPr>
        <w:t>M</w:t>
      </w:r>
      <w:r w:rsidRPr="00346254">
        <w:t xml:space="preserve"> = 66.17, </w:t>
      </w:r>
      <w:r w:rsidRPr="00346254">
        <w:rPr>
          <w:i/>
        </w:rPr>
        <w:t>SE</w:t>
      </w:r>
      <w:r w:rsidRPr="00346254">
        <w:t xml:space="preserve"> = 1.51, 95% CI [63.20, 69.13]), and </w:t>
      </w:r>
      <w:r w:rsidRPr="00346254">
        <w:rPr>
          <w:bCs/>
        </w:rPr>
        <w:t xml:space="preserve">the universal condition </w:t>
      </w:r>
      <w:r w:rsidRPr="00346254">
        <w:t>(</w:t>
      </w:r>
      <w:r w:rsidRPr="00346254">
        <w:rPr>
          <w:i/>
        </w:rPr>
        <w:t>M</w:t>
      </w:r>
      <w:r w:rsidRPr="00346254">
        <w:t xml:space="preserve"> = 70.29, </w:t>
      </w:r>
      <w:r w:rsidRPr="00346254">
        <w:rPr>
          <w:i/>
        </w:rPr>
        <w:t>SE</w:t>
      </w:r>
      <w:r w:rsidRPr="00346254">
        <w:t xml:space="preserve"> = 1.51, 95% CI [67.31, 73.27]) were not significantly different from each other (</w:t>
      </w:r>
      <w:r w:rsidRPr="00346254">
        <w:rPr>
          <w:i/>
        </w:rPr>
        <w:t>p</w:t>
      </w:r>
      <w:r w:rsidRPr="00346254">
        <w:t xml:space="preserve">’s = </w:t>
      </w:r>
      <w:r w:rsidRPr="00346254">
        <w:rPr>
          <w:lang w:eastAsia="zh-CN"/>
        </w:rPr>
        <w:t xml:space="preserve">.962, </w:t>
      </w:r>
      <w:r w:rsidRPr="00346254">
        <w:t xml:space="preserve">.062, .054 for the pairwise </w:t>
      </w:r>
      <w:r w:rsidRPr="00E448AA">
        <w:t>comparisons</w:t>
      </w:r>
      <w:r w:rsidRPr="00346254">
        <w:t>)</w:t>
      </w:r>
      <w:r w:rsidRPr="00346254">
        <w:rPr>
          <w:bCs/>
        </w:rPr>
        <w:t xml:space="preserve">. </w:t>
      </w:r>
      <w:r w:rsidRPr="00346254">
        <w:t xml:space="preserve">The results suggest that the condition difference in gender bias against women in leader selection </w:t>
      </w:r>
      <w:r w:rsidRPr="00346254">
        <w:rPr>
          <w:lang w:eastAsia="zh-CN"/>
        </w:rPr>
        <w:t>f</w:t>
      </w:r>
      <w:r w:rsidRPr="00346254">
        <w:t>ound in the main study was driven by a combination of changes in both men’s and women’s ratings, neither of which was significant individually.</w:t>
      </w:r>
    </w:p>
    <w:p w14:paraId="3CF593F3" w14:textId="08F57EA0" w:rsidR="0060445D" w:rsidRPr="00346254" w:rsidRDefault="0060445D" w:rsidP="009C38A4">
      <w:pPr>
        <w:pStyle w:val="Heading2"/>
      </w:pPr>
      <w:r w:rsidRPr="00346254">
        <w:t>Study 5</w:t>
      </w:r>
    </w:p>
    <w:p w14:paraId="3DEC7719" w14:textId="77777777" w:rsidR="00E448AA" w:rsidRPr="00346254" w:rsidRDefault="00E448AA" w:rsidP="00E448AA">
      <w:pPr>
        <w:widowControl w:val="0"/>
        <w:snapToGrid w:val="0"/>
        <w:spacing w:line="480" w:lineRule="auto"/>
        <w:ind w:firstLine="360"/>
        <w:contextualSpacing/>
        <w:rPr>
          <w:rFonts w:ascii="Arial" w:eastAsia="MS Mincho" w:hAnsi="Arial" w:cs="Arial"/>
          <w:sz w:val="22"/>
          <w:szCs w:val="22"/>
        </w:rPr>
      </w:pPr>
      <w:r w:rsidRPr="00346254">
        <w:rPr>
          <w:rFonts w:ascii="Arial" w:hAnsi="Arial" w:cs="Arial"/>
          <w:sz w:val="22"/>
          <w:szCs w:val="22"/>
        </w:rPr>
        <w:t xml:space="preserve">We conducted simple slopes analysis to examine the effect of universal-nonuniversal mindsets on evaluations and selection within each candidate gender. </w:t>
      </w:r>
    </w:p>
    <w:p w14:paraId="31CA0457" w14:textId="77777777" w:rsidR="00E448AA" w:rsidRPr="00346254" w:rsidRDefault="00E448AA" w:rsidP="00E448AA">
      <w:pPr>
        <w:pStyle w:val="Heading4"/>
      </w:pPr>
      <w:r w:rsidRPr="00346254">
        <w:rPr>
          <w:b/>
        </w:rPr>
        <w:t>Competence evaluations of men and women.</w:t>
      </w:r>
      <w:r w:rsidRPr="00346254">
        <w:t xml:space="preserve"> We found that </w:t>
      </w:r>
      <w:r w:rsidRPr="00346254">
        <w:rPr>
          <w:lang w:eastAsia="zh-CN"/>
        </w:rPr>
        <w:t xml:space="preserve">the effect of </w:t>
      </w:r>
      <w:r w:rsidRPr="00346254">
        <w:t>universal-</w:t>
      </w:r>
      <w:r w:rsidRPr="00346254">
        <w:lastRenderedPageBreak/>
        <w:t>nonuniversal mindsets was significant on competence evaluation</w:t>
      </w:r>
      <w:r>
        <w:t>s</w:t>
      </w:r>
      <w:r w:rsidRPr="00346254">
        <w:t xml:space="preserve"> of male candidates,</w:t>
      </w:r>
      <w:r w:rsidRPr="00346254">
        <w:rPr>
          <w:i/>
          <w:iCs/>
        </w:rPr>
        <w:t xml:space="preserve"> B</w:t>
      </w:r>
      <w:r w:rsidRPr="00346254">
        <w:t xml:space="preserve"> = –.01, </w:t>
      </w:r>
      <w:r w:rsidRPr="00346254">
        <w:rPr>
          <w:i/>
          <w:iCs/>
        </w:rPr>
        <w:t>SE</w:t>
      </w:r>
      <w:r w:rsidRPr="00346254">
        <w:t xml:space="preserve"> = .04, 95% CI [–.18, –.01], </w:t>
      </w:r>
      <w:r w:rsidRPr="00346254">
        <w:rPr>
          <w:i/>
          <w:iCs/>
        </w:rPr>
        <w:t>t</w:t>
      </w:r>
      <w:r w:rsidRPr="00346254">
        <w:t xml:space="preserve">(198) = –2.24, </w:t>
      </w:r>
      <w:r w:rsidRPr="00346254">
        <w:rPr>
          <w:i/>
          <w:iCs/>
        </w:rPr>
        <w:t>p</w:t>
      </w:r>
      <w:r w:rsidRPr="00346254">
        <w:t xml:space="preserve"> = .026, but not significant on competence evaluation of female candidates, </w:t>
      </w:r>
      <w:r w:rsidRPr="00346254">
        <w:rPr>
          <w:i/>
          <w:iCs/>
        </w:rPr>
        <w:t>B</w:t>
      </w:r>
      <w:r w:rsidRPr="00346254">
        <w:t xml:space="preserve"> = –.01, </w:t>
      </w:r>
      <w:r w:rsidRPr="00346254">
        <w:rPr>
          <w:i/>
          <w:iCs/>
        </w:rPr>
        <w:t>SE</w:t>
      </w:r>
      <w:r w:rsidRPr="00346254">
        <w:t xml:space="preserve"> = .04, 95% CI [–.10, .07], </w:t>
      </w:r>
      <w:r w:rsidRPr="00346254">
        <w:rPr>
          <w:i/>
          <w:iCs/>
        </w:rPr>
        <w:t>t</w:t>
      </w:r>
      <w:r w:rsidRPr="00346254">
        <w:t xml:space="preserve">(198) = –.31, </w:t>
      </w:r>
      <w:r w:rsidRPr="00346254">
        <w:rPr>
          <w:i/>
          <w:iCs/>
        </w:rPr>
        <w:t>p</w:t>
      </w:r>
      <w:r w:rsidRPr="00346254">
        <w:t xml:space="preserve"> = .761. Thus, the difference in gender bias against women in competence evaluation between people with more universal and more nonuniversal mindsets found in the main analysis was </w:t>
      </w:r>
      <w:r w:rsidRPr="00346254">
        <w:rPr>
          <w:lang w:eastAsia="zh-CN"/>
        </w:rPr>
        <w:t xml:space="preserve">mainly </w:t>
      </w:r>
      <w:r w:rsidRPr="00346254">
        <w:t>driven by those with a nonuniversal mindset rating male candidates as being more competent compared with those with a universal mindset.</w:t>
      </w:r>
    </w:p>
    <w:p w14:paraId="145C1A8D" w14:textId="77777777" w:rsidR="00E448AA" w:rsidRPr="00346254" w:rsidRDefault="00E448AA" w:rsidP="00E448AA">
      <w:pPr>
        <w:pStyle w:val="Heading4"/>
      </w:pPr>
      <w:r w:rsidRPr="00346254">
        <w:rPr>
          <w:b/>
        </w:rPr>
        <w:t>Agency</w:t>
      </w:r>
      <w:r w:rsidRPr="00346254">
        <w:rPr>
          <w:b/>
          <w:bCs/>
        </w:rPr>
        <w:t xml:space="preserve"> evaluations of men and women</w:t>
      </w:r>
      <w:r w:rsidRPr="00346254">
        <w:rPr>
          <w:b/>
        </w:rPr>
        <w:t>.</w:t>
      </w:r>
      <w:r w:rsidRPr="00346254">
        <w:t xml:space="preserve"> We found that the effect of universal-nonuniversal mindsets was significant on male candidates’ agency evaluation</w:t>
      </w:r>
      <w:r>
        <w:t>s</w:t>
      </w:r>
      <w:r w:rsidRPr="00346254">
        <w:t>,</w:t>
      </w:r>
      <w:r w:rsidRPr="00346254">
        <w:rPr>
          <w:i/>
          <w:iCs/>
        </w:rPr>
        <w:t xml:space="preserve"> B</w:t>
      </w:r>
      <w:r w:rsidRPr="00346254">
        <w:t xml:space="preserve"> = –.25, </w:t>
      </w:r>
      <w:r w:rsidRPr="00346254">
        <w:rPr>
          <w:i/>
          <w:iCs/>
        </w:rPr>
        <w:t>SE</w:t>
      </w:r>
      <w:r w:rsidRPr="00346254">
        <w:t xml:space="preserve"> = .08, 95% CI [–.40, –.10], </w:t>
      </w:r>
      <w:r w:rsidRPr="00346254">
        <w:rPr>
          <w:i/>
          <w:iCs/>
        </w:rPr>
        <w:t>t</w:t>
      </w:r>
      <w:r w:rsidRPr="00346254">
        <w:t xml:space="preserve">(198) = –3.34, </w:t>
      </w:r>
      <w:r w:rsidRPr="00346254">
        <w:rPr>
          <w:i/>
          <w:iCs/>
        </w:rPr>
        <w:t>p</w:t>
      </w:r>
      <w:r w:rsidRPr="00346254">
        <w:t xml:space="preserve"> = .001, but </w:t>
      </w:r>
      <w:r w:rsidRPr="00346254">
        <w:rPr>
          <w:lang w:eastAsia="zh-CN"/>
        </w:rPr>
        <w:t xml:space="preserve">not </w:t>
      </w:r>
      <w:r w:rsidRPr="00346254">
        <w:t>significant on female candidates’ agency evaluation</w:t>
      </w:r>
      <w:r>
        <w:t>s</w:t>
      </w:r>
      <w:r w:rsidRPr="00346254">
        <w:t xml:space="preserve">, </w:t>
      </w:r>
      <w:r w:rsidRPr="00346254">
        <w:rPr>
          <w:i/>
          <w:iCs/>
        </w:rPr>
        <w:t>B</w:t>
      </w:r>
      <w:r w:rsidRPr="00346254">
        <w:t xml:space="preserve"> = –.14, </w:t>
      </w:r>
      <w:r w:rsidRPr="00346254">
        <w:rPr>
          <w:i/>
          <w:iCs/>
        </w:rPr>
        <w:t>SE</w:t>
      </w:r>
      <w:r w:rsidRPr="00346254">
        <w:t xml:space="preserve"> = .07, 95% CI [–.29, .00], </w:t>
      </w:r>
      <w:r w:rsidRPr="00346254">
        <w:rPr>
          <w:i/>
          <w:iCs/>
        </w:rPr>
        <w:t>t</w:t>
      </w:r>
      <w:r w:rsidRPr="00346254">
        <w:t xml:space="preserve">(198) = –1.93, </w:t>
      </w:r>
      <w:r w:rsidRPr="00346254">
        <w:rPr>
          <w:i/>
          <w:iCs/>
        </w:rPr>
        <w:t>p</w:t>
      </w:r>
      <w:r w:rsidRPr="00346254">
        <w:t xml:space="preserve"> = .055. Thus, the difference in gender bias against women in </w:t>
      </w:r>
      <w:r w:rsidRPr="00346254">
        <w:rPr>
          <w:lang w:eastAsia="zh-CN"/>
        </w:rPr>
        <w:t xml:space="preserve">agency </w:t>
      </w:r>
      <w:r w:rsidRPr="00346254">
        <w:t>evaluation</w:t>
      </w:r>
      <w:r>
        <w:t>s</w:t>
      </w:r>
      <w:r w:rsidRPr="00346254">
        <w:t xml:space="preserve"> between people with more universal and more nonuniversal mindsets found in the main analysis was mainly driven by those with a nonuniversal mindset rating male candidates as having more agency compared with those with a universal mindset.</w:t>
      </w:r>
    </w:p>
    <w:p w14:paraId="5F2B576A" w14:textId="77777777" w:rsidR="00E448AA" w:rsidRPr="00346254" w:rsidRDefault="00E448AA" w:rsidP="00E448AA">
      <w:pPr>
        <w:pStyle w:val="Heading4"/>
      </w:pPr>
      <w:r w:rsidRPr="00346254">
        <w:rPr>
          <w:b/>
        </w:rPr>
        <w:t>Leadership capability</w:t>
      </w:r>
      <w:r w:rsidRPr="00346254">
        <w:rPr>
          <w:b/>
          <w:bCs/>
        </w:rPr>
        <w:t xml:space="preserve"> evaluations of men and women</w:t>
      </w:r>
      <w:r w:rsidRPr="00346254">
        <w:rPr>
          <w:b/>
        </w:rPr>
        <w:t>.</w:t>
      </w:r>
      <w:r w:rsidRPr="00346254">
        <w:t xml:space="preserve"> In the main analysis, we did not find a significant effect of universal-nonuniversal mindsets on gender bias against women in leadership capability evaluation</w:t>
      </w:r>
      <w:r>
        <w:t>s</w:t>
      </w:r>
      <w:r w:rsidRPr="00346254">
        <w:t>. We proceeded with the analysis and found that the effect of universal-nonuniversal mindsets was significant on evaluation</w:t>
      </w:r>
      <w:r>
        <w:t>s</w:t>
      </w:r>
      <w:r w:rsidRPr="00346254">
        <w:t xml:space="preserve"> of leadership capability for male candidates,</w:t>
      </w:r>
      <w:r w:rsidRPr="00346254">
        <w:rPr>
          <w:i/>
          <w:iCs/>
        </w:rPr>
        <w:t xml:space="preserve"> B</w:t>
      </w:r>
      <w:r w:rsidRPr="00346254">
        <w:t xml:space="preserve"> = –.17, </w:t>
      </w:r>
      <w:r w:rsidRPr="00346254">
        <w:rPr>
          <w:i/>
          <w:iCs/>
        </w:rPr>
        <w:t>SE</w:t>
      </w:r>
      <w:r w:rsidRPr="00346254">
        <w:t xml:space="preserve"> = .07, 95% CI [–.30, –.04], </w:t>
      </w:r>
      <w:r w:rsidRPr="00346254">
        <w:rPr>
          <w:i/>
          <w:iCs/>
        </w:rPr>
        <w:t>t</w:t>
      </w:r>
      <w:r w:rsidRPr="00346254">
        <w:t xml:space="preserve">(198) = –2.61, </w:t>
      </w:r>
      <w:r w:rsidRPr="00346254">
        <w:rPr>
          <w:i/>
          <w:iCs/>
        </w:rPr>
        <w:t>p</w:t>
      </w:r>
      <w:r w:rsidRPr="00346254">
        <w:t xml:space="preserve"> = .010, but </w:t>
      </w:r>
      <w:r w:rsidRPr="00346254">
        <w:rPr>
          <w:lang w:eastAsia="zh-CN"/>
        </w:rPr>
        <w:t xml:space="preserve">not </w:t>
      </w:r>
      <w:r w:rsidRPr="00346254">
        <w:t xml:space="preserve">significant for female candidates, </w:t>
      </w:r>
      <w:r w:rsidRPr="00346254">
        <w:rPr>
          <w:i/>
          <w:iCs/>
        </w:rPr>
        <w:t>B</w:t>
      </w:r>
      <w:r w:rsidRPr="00346254">
        <w:t xml:space="preserve"> = –.12, </w:t>
      </w:r>
      <w:r w:rsidRPr="00346254">
        <w:rPr>
          <w:i/>
          <w:iCs/>
        </w:rPr>
        <w:t>SE</w:t>
      </w:r>
      <w:r w:rsidRPr="00346254">
        <w:t xml:space="preserve"> = .06, 95% CI [–.24, .01], </w:t>
      </w:r>
      <w:r w:rsidRPr="00346254">
        <w:rPr>
          <w:i/>
          <w:iCs/>
        </w:rPr>
        <w:t>t</w:t>
      </w:r>
      <w:r w:rsidRPr="00346254">
        <w:t xml:space="preserve">(198) = –1.86, </w:t>
      </w:r>
      <w:r w:rsidRPr="00346254">
        <w:rPr>
          <w:i/>
          <w:iCs/>
        </w:rPr>
        <w:t>p</w:t>
      </w:r>
      <w:r w:rsidRPr="00346254">
        <w:t xml:space="preserve"> = .064. The results suggest </w:t>
      </w:r>
      <w:r w:rsidRPr="00E448AA">
        <w:t>that</w:t>
      </w:r>
      <w:r w:rsidRPr="00346254">
        <w:t xml:space="preserve"> ratings of men and women did not differ to the extent that gender bias could emerge</w:t>
      </w:r>
      <w:r>
        <w:t xml:space="preserve"> on this measure</w:t>
      </w:r>
      <w:r w:rsidRPr="00346254">
        <w:t xml:space="preserve">. </w:t>
      </w:r>
    </w:p>
    <w:p w14:paraId="6FCDD930" w14:textId="0B741102" w:rsidR="00E448AA" w:rsidRPr="00346254" w:rsidRDefault="00E448AA" w:rsidP="00E448AA">
      <w:pPr>
        <w:pStyle w:val="Heading4"/>
      </w:pPr>
      <w:r w:rsidRPr="00346254">
        <w:rPr>
          <w:b/>
        </w:rPr>
        <w:t>Leadership selection.</w:t>
      </w:r>
      <w:r w:rsidRPr="00346254">
        <w:t xml:space="preserve"> In the main analysis, we did not find a significant effect of universal-nonuniversal mindsets on gender bias against women in leadership capability evaluation. We proceeded with the analysis and found that the effect of universal-nonuniversal mindsets on </w:t>
      </w:r>
      <w:r w:rsidRPr="00346254">
        <w:lastRenderedPageBreak/>
        <w:t>leader selection was neither significant for male candidates,</w:t>
      </w:r>
      <w:r w:rsidRPr="00346254">
        <w:rPr>
          <w:i/>
          <w:iCs/>
        </w:rPr>
        <w:t xml:space="preserve"> B</w:t>
      </w:r>
      <w:r w:rsidRPr="00346254">
        <w:t xml:space="preserve"> = –1.67, </w:t>
      </w:r>
      <w:r w:rsidRPr="00346254">
        <w:rPr>
          <w:i/>
          <w:iCs/>
        </w:rPr>
        <w:t>SE</w:t>
      </w:r>
      <w:r w:rsidRPr="00346254">
        <w:t xml:space="preserve"> = 1.05, 95% CI [–3.74, .41], </w:t>
      </w:r>
      <w:r w:rsidRPr="00346254">
        <w:rPr>
          <w:i/>
          <w:iCs/>
        </w:rPr>
        <w:t>t</w:t>
      </w:r>
      <w:r w:rsidRPr="00346254">
        <w:t xml:space="preserve">(198) = –1.58, </w:t>
      </w:r>
      <w:r w:rsidRPr="00346254">
        <w:rPr>
          <w:i/>
          <w:iCs/>
        </w:rPr>
        <w:t>p</w:t>
      </w:r>
      <w:r w:rsidRPr="00346254">
        <w:t xml:space="preserve"> = .115, nor</w:t>
      </w:r>
      <w:r w:rsidRPr="00346254">
        <w:rPr>
          <w:lang w:eastAsia="zh-CN"/>
        </w:rPr>
        <w:t xml:space="preserve"> </w:t>
      </w:r>
      <w:r w:rsidRPr="00346254">
        <w:t xml:space="preserve">for female candidates, </w:t>
      </w:r>
      <w:r w:rsidRPr="00346254">
        <w:rPr>
          <w:i/>
          <w:iCs/>
        </w:rPr>
        <w:t>B</w:t>
      </w:r>
      <w:r w:rsidRPr="00346254">
        <w:t xml:space="preserve"> = –.94, </w:t>
      </w:r>
      <w:r w:rsidRPr="00346254">
        <w:rPr>
          <w:i/>
          <w:iCs/>
        </w:rPr>
        <w:t>SE</w:t>
      </w:r>
      <w:r w:rsidRPr="00346254">
        <w:t xml:space="preserve"> = 1.03, 95% CI [–2.97, 1.10], </w:t>
      </w:r>
      <w:r w:rsidRPr="00346254">
        <w:rPr>
          <w:i/>
          <w:iCs/>
        </w:rPr>
        <w:t>t</w:t>
      </w:r>
      <w:r w:rsidRPr="00346254">
        <w:t>(198) = –</w:t>
      </w:r>
      <w:r w:rsidRPr="00346254">
        <w:rPr>
          <w:lang w:eastAsia="zh-CN"/>
        </w:rPr>
        <w:t>.91</w:t>
      </w:r>
      <w:r w:rsidRPr="00346254">
        <w:t xml:space="preserve">, </w:t>
      </w:r>
      <w:r w:rsidRPr="00346254">
        <w:rPr>
          <w:i/>
          <w:iCs/>
        </w:rPr>
        <w:t>p</w:t>
      </w:r>
      <w:r w:rsidRPr="00346254">
        <w:t xml:space="preserve"> = .364. The results suggest that their ratings of men and women did not differ to the extent that gender bias could emerge</w:t>
      </w:r>
      <w:r>
        <w:t xml:space="preserve"> on this measure</w:t>
      </w:r>
      <w:r w:rsidRPr="00346254">
        <w:t xml:space="preserve">. </w:t>
      </w:r>
    </w:p>
    <w:p w14:paraId="16B80E16" w14:textId="39D3EAD2" w:rsidR="000D54C5" w:rsidRPr="00346254" w:rsidRDefault="008B102E" w:rsidP="009C38A4">
      <w:pPr>
        <w:pStyle w:val="Heading2"/>
      </w:pPr>
      <w:r w:rsidRPr="00346254">
        <w:t>Summary</w:t>
      </w:r>
    </w:p>
    <w:p w14:paraId="2C4E1954" w14:textId="77777777" w:rsidR="00E448AA" w:rsidRPr="00346254" w:rsidRDefault="00E448AA" w:rsidP="00E448AA">
      <w:pPr>
        <w:widowControl w:val="0"/>
        <w:snapToGrid w:val="0"/>
        <w:spacing w:line="480" w:lineRule="auto"/>
        <w:ind w:firstLine="360"/>
        <w:contextualSpacing/>
        <w:rPr>
          <w:rFonts w:ascii="Arial" w:hAnsi="Arial" w:cs="Arial"/>
          <w:sz w:val="22"/>
          <w:szCs w:val="22"/>
        </w:rPr>
      </w:pPr>
      <w:r w:rsidRPr="00346254">
        <w:rPr>
          <w:rFonts w:ascii="Arial" w:hAnsi="Arial" w:cs="Arial"/>
          <w:sz w:val="22"/>
          <w:szCs w:val="22"/>
        </w:rPr>
        <w:t>In Studies 1 and 5, the gender bias was mainly driven by the more favorable ratings of men shown by people with a nonuniversal mindset than people with a universal mindset. In Studies 2 and 4, the gender bias was mainly driven by less favorable ratings of women shown by people with a nonuniversal mindset than people with a universal mindset or driven by their differences in the ratings of both men and women. Therefore, it is not clear whether gender bias or any reduction of it was driven primarily by ratings of men, of women, or of both.</w:t>
      </w:r>
      <w:r>
        <w:rPr>
          <w:rFonts w:ascii="Arial" w:hAnsi="Arial" w:cs="Arial"/>
          <w:sz w:val="22"/>
          <w:szCs w:val="22"/>
        </w:rPr>
        <w:t xml:space="preserve"> As gender bias is conceptualized as a relative difference, considering our findings as a composite or bidirectional effect may be most appropriate. </w:t>
      </w:r>
    </w:p>
    <w:p w14:paraId="7744F0C0" w14:textId="26B0D894" w:rsidR="005549EE" w:rsidRPr="00346254" w:rsidRDefault="005549EE" w:rsidP="005549EE">
      <w:pPr>
        <w:widowControl w:val="0"/>
        <w:snapToGrid w:val="0"/>
        <w:spacing w:line="480" w:lineRule="auto"/>
        <w:ind w:firstLine="360"/>
        <w:contextualSpacing/>
        <w:rPr>
          <w:rFonts w:ascii="Arial" w:hAnsi="Arial" w:cs="Arial"/>
          <w:sz w:val="22"/>
          <w:szCs w:val="22"/>
        </w:rPr>
      </w:pPr>
    </w:p>
    <w:sectPr w:rsidR="005549EE" w:rsidRPr="00346254" w:rsidSect="00893A9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ECB5" w14:textId="77777777" w:rsidR="0016171F" w:rsidRDefault="0016171F" w:rsidP="00B75370">
      <w:r>
        <w:separator/>
      </w:r>
    </w:p>
  </w:endnote>
  <w:endnote w:type="continuationSeparator" w:id="0">
    <w:p w14:paraId="24764E83" w14:textId="77777777" w:rsidR="0016171F" w:rsidRDefault="0016171F" w:rsidP="00B7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5A384" w14:textId="77777777" w:rsidR="0016171F" w:rsidRDefault="0016171F" w:rsidP="00B75370">
      <w:r>
        <w:separator/>
      </w:r>
    </w:p>
  </w:footnote>
  <w:footnote w:type="continuationSeparator" w:id="0">
    <w:p w14:paraId="4CE46172" w14:textId="77777777" w:rsidR="0016171F" w:rsidRDefault="0016171F" w:rsidP="00B7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9E65" w14:textId="77777777" w:rsidR="00E448AA" w:rsidRDefault="00E448AA" w:rsidP="003B47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1A9F3AAC" w14:textId="77777777" w:rsidR="00E448AA" w:rsidRDefault="00E448AA" w:rsidP="00B753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43D2" w14:textId="77777777" w:rsidR="00E448AA" w:rsidRPr="003F2C0F" w:rsidRDefault="00E448AA" w:rsidP="003B479C">
    <w:pPr>
      <w:pStyle w:val="Header"/>
      <w:framePr w:wrap="none" w:vAnchor="text" w:hAnchor="margin" w:xAlign="right" w:y="1"/>
      <w:rPr>
        <w:rStyle w:val="PageNumber"/>
        <w:rFonts w:ascii="Times New Roman" w:hAnsi="Times New Roman" w:cs="Times New Roman"/>
      </w:rPr>
    </w:pPr>
    <w:r w:rsidRPr="003F2C0F">
      <w:rPr>
        <w:rStyle w:val="PageNumber"/>
        <w:rFonts w:ascii="Times New Roman" w:hAnsi="Times New Roman" w:cs="Times New Roman"/>
      </w:rPr>
      <w:fldChar w:fldCharType="begin"/>
    </w:r>
    <w:r w:rsidRPr="003F2C0F">
      <w:rPr>
        <w:rStyle w:val="PageNumber"/>
        <w:rFonts w:ascii="Times New Roman" w:hAnsi="Times New Roman" w:cs="Times New Roman"/>
      </w:rPr>
      <w:instrText xml:space="preserve"> PAGE </w:instrText>
    </w:r>
    <w:r w:rsidRPr="003F2C0F">
      <w:rPr>
        <w:rStyle w:val="PageNumber"/>
        <w:rFonts w:ascii="Times New Roman" w:hAnsi="Times New Roman" w:cs="Times New Roman"/>
      </w:rPr>
      <w:fldChar w:fldCharType="separate"/>
    </w:r>
    <w:r w:rsidRPr="003F2C0F">
      <w:rPr>
        <w:rStyle w:val="PageNumber"/>
        <w:rFonts w:ascii="Times New Roman" w:hAnsi="Times New Roman" w:cs="Times New Roman"/>
        <w:noProof/>
      </w:rPr>
      <w:t>15</w:t>
    </w:r>
    <w:r w:rsidRPr="003F2C0F">
      <w:rPr>
        <w:rStyle w:val="PageNumber"/>
        <w:rFonts w:ascii="Times New Roman" w:hAnsi="Times New Roman" w:cs="Times New Roman"/>
      </w:rPr>
      <w:fldChar w:fldCharType="end"/>
    </w:r>
  </w:p>
  <w:p w14:paraId="1BC5BC63" w14:textId="77777777" w:rsidR="00E448AA" w:rsidRDefault="00E448AA" w:rsidP="00B7537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198"/>
      <w:docPartObj>
        <w:docPartGallery w:val="Page Numbers (Top of Page)"/>
        <w:docPartUnique/>
      </w:docPartObj>
    </w:sdtPr>
    <w:sdtEndPr>
      <w:rPr>
        <w:rFonts w:ascii="Times New Roman" w:hAnsi="Times New Roman" w:cs="Times New Roman"/>
      </w:rPr>
    </w:sdtEndPr>
    <w:sdtContent>
      <w:p w14:paraId="7DAD72AD" w14:textId="77777777" w:rsidR="002C6BF9" w:rsidRDefault="002C6BF9">
        <w:pPr>
          <w:pStyle w:val="Header"/>
          <w:jc w:val="right"/>
        </w:pPr>
        <w:r w:rsidRPr="00872AA1">
          <w:rPr>
            <w:rFonts w:ascii="Times New Roman" w:hAnsi="Times New Roman" w:cs="Times New Roman"/>
          </w:rPr>
          <w:fldChar w:fldCharType="begin"/>
        </w:r>
        <w:r w:rsidRPr="00872AA1">
          <w:rPr>
            <w:rFonts w:ascii="Times New Roman" w:hAnsi="Times New Roman" w:cs="Times New Roman"/>
          </w:rPr>
          <w:instrText xml:space="preserve"> PAGE   \* MERGEFORMAT </w:instrText>
        </w:r>
        <w:r w:rsidRPr="00872AA1">
          <w:rPr>
            <w:rFonts w:ascii="Times New Roman" w:hAnsi="Times New Roman" w:cs="Times New Roman"/>
          </w:rPr>
          <w:fldChar w:fldCharType="separate"/>
        </w:r>
        <w:r w:rsidRPr="00F851C5">
          <w:rPr>
            <w:rFonts w:ascii="Times New Roman" w:hAnsi="Times New Roman" w:cs="Times New Roman"/>
            <w:noProof/>
            <w:lang w:val="zh-CN"/>
          </w:rPr>
          <w:t>15</w:t>
        </w:r>
        <w:r w:rsidRPr="00872AA1">
          <w:rPr>
            <w:rFonts w:ascii="Times New Roman" w:hAnsi="Times New Roman" w:cs="Times New Roman"/>
          </w:rPr>
          <w:fldChar w:fldCharType="end"/>
        </w:r>
      </w:p>
    </w:sdtContent>
  </w:sdt>
  <w:p w14:paraId="0215654A" w14:textId="77777777" w:rsidR="002C6BF9" w:rsidRDefault="002C6B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197"/>
      <w:docPartObj>
        <w:docPartGallery w:val="Page Numbers (Top of Page)"/>
        <w:docPartUnique/>
      </w:docPartObj>
    </w:sdtPr>
    <w:sdtContent>
      <w:p w14:paraId="45D2F62E" w14:textId="77777777" w:rsidR="002C6BF9" w:rsidRDefault="002C6BF9">
        <w:pPr>
          <w:pStyle w:val="Header"/>
          <w:jc w:val="right"/>
        </w:pPr>
        <w:r w:rsidRPr="009706E0">
          <w:rPr>
            <w:rFonts w:ascii="Times New Roman" w:hAnsi="Times New Roman" w:cs="Times New Roman"/>
          </w:rPr>
          <w:fldChar w:fldCharType="begin"/>
        </w:r>
        <w:r w:rsidRPr="009706E0">
          <w:rPr>
            <w:rFonts w:ascii="Times New Roman" w:hAnsi="Times New Roman" w:cs="Times New Roman"/>
          </w:rPr>
          <w:instrText xml:space="preserve"> PAGE   \* MERGEFORMAT </w:instrText>
        </w:r>
        <w:r w:rsidRPr="009706E0">
          <w:rPr>
            <w:rFonts w:ascii="Times New Roman" w:hAnsi="Times New Roman" w:cs="Times New Roman"/>
          </w:rPr>
          <w:fldChar w:fldCharType="separate"/>
        </w:r>
        <w:r w:rsidRPr="009706E0">
          <w:rPr>
            <w:rFonts w:ascii="Times New Roman" w:hAnsi="Times New Roman" w:cs="Times New Roman"/>
            <w:noProof/>
            <w:lang w:val="zh-CN"/>
          </w:rPr>
          <w:t>16</w:t>
        </w:r>
        <w:r w:rsidRPr="009706E0">
          <w:rPr>
            <w:rFonts w:ascii="Times New Roman" w:hAnsi="Times New Roman" w:cs="Times New Roman"/>
          </w:rPr>
          <w:fldChar w:fldCharType="end"/>
        </w:r>
      </w:p>
    </w:sdtContent>
  </w:sdt>
  <w:p w14:paraId="493B1E44" w14:textId="77777777" w:rsidR="002C6BF9" w:rsidRDefault="002C6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6DAD"/>
    <w:multiLevelType w:val="hybridMultilevel"/>
    <w:tmpl w:val="2DDA6F5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E046B87"/>
    <w:multiLevelType w:val="hybridMultilevel"/>
    <w:tmpl w:val="BF5804F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22B2A9C"/>
    <w:multiLevelType w:val="hybridMultilevel"/>
    <w:tmpl w:val="99861C2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94A4561"/>
    <w:multiLevelType w:val="hybridMultilevel"/>
    <w:tmpl w:val="0FA8F87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EDC76E5"/>
    <w:multiLevelType w:val="hybridMultilevel"/>
    <w:tmpl w:val="0A3E5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551BA8"/>
    <w:multiLevelType w:val="hybridMultilevel"/>
    <w:tmpl w:val="68F87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583338"/>
    <w:multiLevelType w:val="hybridMultilevel"/>
    <w:tmpl w:val="0E4CE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2226282">
    <w:abstractNumId w:val="5"/>
  </w:num>
  <w:num w:numId="2" w16cid:durableId="1299871387">
    <w:abstractNumId w:val="4"/>
  </w:num>
  <w:num w:numId="3" w16cid:durableId="1936210116">
    <w:abstractNumId w:val="6"/>
  </w:num>
  <w:num w:numId="4" w16cid:durableId="1850484738">
    <w:abstractNumId w:val="3"/>
  </w:num>
  <w:num w:numId="5" w16cid:durableId="2041585277">
    <w:abstractNumId w:val="1"/>
  </w:num>
  <w:num w:numId="6" w16cid:durableId="1553538710">
    <w:abstractNumId w:val="0"/>
  </w:num>
  <w:num w:numId="7" w16cid:durableId="1490709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2C"/>
    <w:rsid w:val="00001B91"/>
    <w:rsid w:val="0000787D"/>
    <w:rsid w:val="00014EA6"/>
    <w:rsid w:val="00021B10"/>
    <w:rsid w:val="00023CF0"/>
    <w:rsid w:val="00023E82"/>
    <w:rsid w:val="00031472"/>
    <w:rsid w:val="00032D2D"/>
    <w:rsid w:val="00046DB0"/>
    <w:rsid w:val="0005189D"/>
    <w:rsid w:val="00073A62"/>
    <w:rsid w:val="00075F52"/>
    <w:rsid w:val="00082170"/>
    <w:rsid w:val="00084F17"/>
    <w:rsid w:val="00085089"/>
    <w:rsid w:val="00086634"/>
    <w:rsid w:val="000900C4"/>
    <w:rsid w:val="000924F2"/>
    <w:rsid w:val="00092C5E"/>
    <w:rsid w:val="00096A19"/>
    <w:rsid w:val="00097953"/>
    <w:rsid w:val="000A66C6"/>
    <w:rsid w:val="000B2947"/>
    <w:rsid w:val="000B2F4E"/>
    <w:rsid w:val="000B3096"/>
    <w:rsid w:val="000B3517"/>
    <w:rsid w:val="000C182E"/>
    <w:rsid w:val="000C4CAE"/>
    <w:rsid w:val="000C5B79"/>
    <w:rsid w:val="000C61C2"/>
    <w:rsid w:val="000C79E9"/>
    <w:rsid w:val="000D0488"/>
    <w:rsid w:val="000D1AAC"/>
    <w:rsid w:val="000D24A0"/>
    <w:rsid w:val="000D2F15"/>
    <w:rsid w:val="000D4FB1"/>
    <w:rsid w:val="000D50D0"/>
    <w:rsid w:val="000D54C5"/>
    <w:rsid w:val="000E7316"/>
    <w:rsid w:val="000E7D02"/>
    <w:rsid w:val="000F02DC"/>
    <w:rsid w:val="000F2645"/>
    <w:rsid w:val="0010681E"/>
    <w:rsid w:val="0011614B"/>
    <w:rsid w:val="00117953"/>
    <w:rsid w:val="001217B1"/>
    <w:rsid w:val="0012196F"/>
    <w:rsid w:val="00122B31"/>
    <w:rsid w:val="00127FBF"/>
    <w:rsid w:val="00130E2D"/>
    <w:rsid w:val="001413B5"/>
    <w:rsid w:val="00141440"/>
    <w:rsid w:val="0014517D"/>
    <w:rsid w:val="00151FF3"/>
    <w:rsid w:val="00152D92"/>
    <w:rsid w:val="0015518A"/>
    <w:rsid w:val="0016171F"/>
    <w:rsid w:val="00174429"/>
    <w:rsid w:val="0018475A"/>
    <w:rsid w:val="00185A71"/>
    <w:rsid w:val="001926EB"/>
    <w:rsid w:val="00195EA2"/>
    <w:rsid w:val="001A1D08"/>
    <w:rsid w:val="001A2772"/>
    <w:rsid w:val="001A5CAA"/>
    <w:rsid w:val="001B240E"/>
    <w:rsid w:val="001B4F20"/>
    <w:rsid w:val="001B6295"/>
    <w:rsid w:val="001B76EB"/>
    <w:rsid w:val="001D26B2"/>
    <w:rsid w:val="001D5B44"/>
    <w:rsid w:val="001D60B1"/>
    <w:rsid w:val="001D61FC"/>
    <w:rsid w:val="001E06F9"/>
    <w:rsid w:val="001E3350"/>
    <w:rsid w:val="001E3E8A"/>
    <w:rsid w:val="001E43EA"/>
    <w:rsid w:val="00202E7D"/>
    <w:rsid w:val="00204045"/>
    <w:rsid w:val="0021095D"/>
    <w:rsid w:val="002174FB"/>
    <w:rsid w:val="00233017"/>
    <w:rsid w:val="00237D42"/>
    <w:rsid w:val="00247F6D"/>
    <w:rsid w:val="00253318"/>
    <w:rsid w:val="0025341A"/>
    <w:rsid w:val="00255426"/>
    <w:rsid w:val="0025635E"/>
    <w:rsid w:val="00256FB8"/>
    <w:rsid w:val="00262C5F"/>
    <w:rsid w:val="00267342"/>
    <w:rsid w:val="00267F1B"/>
    <w:rsid w:val="00275CB9"/>
    <w:rsid w:val="00277737"/>
    <w:rsid w:val="00285AFE"/>
    <w:rsid w:val="00293FA6"/>
    <w:rsid w:val="002B032B"/>
    <w:rsid w:val="002B1AB0"/>
    <w:rsid w:val="002C1DE7"/>
    <w:rsid w:val="002C6167"/>
    <w:rsid w:val="002C66B2"/>
    <w:rsid w:val="002C6BF9"/>
    <w:rsid w:val="002C70DD"/>
    <w:rsid w:val="002E0B4B"/>
    <w:rsid w:val="002E2EC5"/>
    <w:rsid w:val="002E746F"/>
    <w:rsid w:val="002F30E9"/>
    <w:rsid w:val="00302BA2"/>
    <w:rsid w:val="003115FD"/>
    <w:rsid w:val="0031625C"/>
    <w:rsid w:val="00323060"/>
    <w:rsid w:val="003263FA"/>
    <w:rsid w:val="00327A4F"/>
    <w:rsid w:val="00331DCA"/>
    <w:rsid w:val="003369D6"/>
    <w:rsid w:val="00336EBE"/>
    <w:rsid w:val="0034352C"/>
    <w:rsid w:val="0034492E"/>
    <w:rsid w:val="00346254"/>
    <w:rsid w:val="00350FA0"/>
    <w:rsid w:val="00351AD9"/>
    <w:rsid w:val="0035395F"/>
    <w:rsid w:val="0036283D"/>
    <w:rsid w:val="00364821"/>
    <w:rsid w:val="003711BF"/>
    <w:rsid w:val="00374526"/>
    <w:rsid w:val="00376B1E"/>
    <w:rsid w:val="003779C0"/>
    <w:rsid w:val="00384F76"/>
    <w:rsid w:val="003850F9"/>
    <w:rsid w:val="003859B0"/>
    <w:rsid w:val="00397219"/>
    <w:rsid w:val="003A3BC1"/>
    <w:rsid w:val="003A702E"/>
    <w:rsid w:val="003B0B8B"/>
    <w:rsid w:val="003B479C"/>
    <w:rsid w:val="003C1750"/>
    <w:rsid w:val="003C6062"/>
    <w:rsid w:val="003C6EA7"/>
    <w:rsid w:val="003D399E"/>
    <w:rsid w:val="003D56ED"/>
    <w:rsid w:val="003F0032"/>
    <w:rsid w:val="003F2C0F"/>
    <w:rsid w:val="003F39EA"/>
    <w:rsid w:val="003F5E6F"/>
    <w:rsid w:val="00406B84"/>
    <w:rsid w:val="004217CD"/>
    <w:rsid w:val="00425D22"/>
    <w:rsid w:val="00427263"/>
    <w:rsid w:val="00434CC4"/>
    <w:rsid w:val="00437643"/>
    <w:rsid w:val="00443BAC"/>
    <w:rsid w:val="00444FB0"/>
    <w:rsid w:val="0045391B"/>
    <w:rsid w:val="00461916"/>
    <w:rsid w:val="004627E5"/>
    <w:rsid w:val="00463474"/>
    <w:rsid w:val="00473F18"/>
    <w:rsid w:val="00475562"/>
    <w:rsid w:val="0049184E"/>
    <w:rsid w:val="00491AE1"/>
    <w:rsid w:val="004965DA"/>
    <w:rsid w:val="00496FD3"/>
    <w:rsid w:val="004B55D0"/>
    <w:rsid w:val="004C5CC7"/>
    <w:rsid w:val="004D7264"/>
    <w:rsid w:val="004D7949"/>
    <w:rsid w:val="004E7898"/>
    <w:rsid w:val="004F0C62"/>
    <w:rsid w:val="00505647"/>
    <w:rsid w:val="00511284"/>
    <w:rsid w:val="00517DF7"/>
    <w:rsid w:val="0052301B"/>
    <w:rsid w:val="00527C0A"/>
    <w:rsid w:val="005333B5"/>
    <w:rsid w:val="00533939"/>
    <w:rsid w:val="0053694A"/>
    <w:rsid w:val="00550BAC"/>
    <w:rsid w:val="0055398A"/>
    <w:rsid w:val="005549EE"/>
    <w:rsid w:val="00556D4D"/>
    <w:rsid w:val="005636AF"/>
    <w:rsid w:val="00574CC8"/>
    <w:rsid w:val="00576D46"/>
    <w:rsid w:val="00577F26"/>
    <w:rsid w:val="00580C76"/>
    <w:rsid w:val="00580EC6"/>
    <w:rsid w:val="005851BA"/>
    <w:rsid w:val="00587B40"/>
    <w:rsid w:val="00591BC5"/>
    <w:rsid w:val="005A5C93"/>
    <w:rsid w:val="005A6920"/>
    <w:rsid w:val="005B6E6B"/>
    <w:rsid w:val="005C1A96"/>
    <w:rsid w:val="005D3615"/>
    <w:rsid w:val="005F2089"/>
    <w:rsid w:val="005F5EB3"/>
    <w:rsid w:val="005F65FA"/>
    <w:rsid w:val="005F6E7C"/>
    <w:rsid w:val="00602B77"/>
    <w:rsid w:val="0060445D"/>
    <w:rsid w:val="00617C2F"/>
    <w:rsid w:val="00622A51"/>
    <w:rsid w:val="006239D1"/>
    <w:rsid w:val="006352D9"/>
    <w:rsid w:val="00636B24"/>
    <w:rsid w:val="00642CE6"/>
    <w:rsid w:val="006431A4"/>
    <w:rsid w:val="00643990"/>
    <w:rsid w:val="00655EFE"/>
    <w:rsid w:val="00656727"/>
    <w:rsid w:val="00657142"/>
    <w:rsid w:val="006571C6"/>
    <w:rsid w:val="006673B0"/>
    <w:rsid w:val="006732C1"/>
    <w:rsid w:val="0067601C"/>
    <w:rsid w:val="00692B49"/>
    <w:rsid w:val="00695B32"/>
    <w:rsid w:val="006A0613"/>
    <w:rsid w:val="006A47D4"/>
    <w:rsid w:val="006A665E"/>
    <w:rsid w:val="006B532D"/>
    <w:rsid w:val="006C09E5"/>
    <w:rsid w:val="006C56C1"/>
    <w:rsid w:val="006D105C"/>
    <w:rsid w:val="006D5721"/>
    <w:rsid w:val="00704AF9"/>
    <w:rsid w:val="00705F29"/>
    <w:rsid w:val="00720F39"/>
    <w:rsid w:val="007255FC"/>
    <w:rsid w:val="00727638"/>
    <w:rsid w:val="00737187"/>
    <w:rsid w:val="00740244"/>
    <w:rsid w:val="007415C6"/>
    <w:rsid w:val="007677F3"/>
    <w:rsid w:val="00770A78"/>
    <w:rsid w:val="007809E3"/>
    <w:rsid w:val="00793D25"/>
    <w:rsid w:val="007947F8"/>
    <w:rsid w:val="00794BD8"/>
    <w:rsid w:val="007D6D24"/>
    <w:rsid w:val="007D7DEA"/>
    <w:rsid w:val="00800FF2"/>
    <w:rsid w:val="00822A3A"/>
    <w:rsid w:val="008238E1"/>
    <w:rsid w:val="008247A5"/>
    <w:rsid w:val="00833CAB"/>
    <w:rsid w:val="0084467F"/>
    <w:rsid w:val="00847403"/>
    <w:rsid w:val="00850444"/>
    <w:rsid w:val="00850555"/>
    <w:rsid w:val="008551D8"/>
    <w:rsid w:val="008557E5"/>
    <w:rsid w:val="0086012A"/>
    <w:rsid w:val="0086198B"/>
    <w:rsid w:val="00870121"/>
    <w:rsid w:val="00872AA1"/>
    <w:rsid w:val="00872E06"/>
    <w:rsid w:val="00873F9C"/>
    <w:rsid w:val="008828F4"/>
    <w:rsid w:val="00893A97"/>
    <w:rsid w:val="00897A05"/>
    <w:rsid w:val="008A0F0A"/>
    <w:rsid w:val="008A3B0B"/>
    <w:rsid w:val="008A64F6"/>
    <w:rsid w:val="008A73C9"/>
    <w:rsid w:val="008B102E"/>
    <w:rsid w:val="008B2773"/>
    <w:rsid w:val="008B4DCE"/>
    <w:rsid w:val="008C15C2"/>
    <w:rsid w:val="008C64C1"/>
    <w:rsid w:val="008D5DF8"/>
    <w:rsid w:val="008D7F46"/>
    <w:rsid w:val="008E1221"/>
    <w:rsid w:val="008E7C49"/>
    <w:rsid w:val="008F6D6C"/>
    <w:rsid w:val="009019A3"/>
    <w:rsid w:val="00904FB4"/>
    <w:rsid w:val="00921110"/>
    <w:rsid w:val="00921890"/>
    <w:rsid w:val="009236F9"/>
    <w:rsid w:val="00932043"/>
    <w:rsid w:val="00945304"/>
    <w:rsid w:val="00952D18"/>
    <w:rsid w:val="009566CB"/>
    <w:rsid w:val="009706E0"/>
    <w:rsid w:val="0097678B"/>
    <w:rsid w:val="0099194E"/>
    <w:rsid w:val="00992F18"/>
    <w:rsid w:val="00995833"/>
    <w:rsid w:val="009A557D"/>
    <w:rsid w:val="009A5927"/>
    <w:rsid w:val="009B630E"/>
    <w:rsid w:val="009B7E5C"/>
    <w:rsid w:val="009C38A4"/>
    <w:rsid w:val="009C4EC5"/>
    <w:rsid w:val="009C7A88"/>
    <w:rsid w:val="009E316E"/>
    <w:rsid w:val="009E4FE7"/>
    <w:rsid w:val="009E6B59"/>
    <w:rsid w:val="009E7461"/>
    <w:rsid w:val="009F31D0"/>
    <w:rsid w:val="00A017E4"/>
    <w:rsid w:val="00A01968"/>
    <w:rsid w:val="00A03BE2"/>
    <w:rsid w:val="00A127AC"/>
    <w:rsid w:val="00A139EA"/>
    <w:rsid w:val="00A2146E"/>
    <w:rsid w:val="00A22DF5"/>
    <w:rsid w:val="00A25193"/>
    <w:rsid w:val="00A26A8A"/>
    <w:rsid w:val="00A270A5"/>
    <w:rsid w:val="00A33493"/>
    <w:rsid w:val="00A338F7"/>
    <w:rsid w:val="00A36534"/>
    <w:rsid w:val="00A45A8B"/>
    <w:rsid w:val="00A473C0"/>
    <w:rsid w:val="00A562B7"/>
    <w:rsid w:val="00A628F0"/>
    <w:rsid w:val="00A65CC9"/>
    <w:rsid w:val="00A70F3C"/>
    <w:rsid w:val="00A735DF"/>
    <w:rsid w:val="00A81843"/>
    <w:rsid w:val="00A852B1"/>
    <w:rsid w:val="00A86E1A"/>
    <w:rsid w:val="00A96BDA"/>
    <w:rsid w:val="00AA1FC5"/>
    <w:rsid w:val="00AA2788"/>
    <w:rsid w:val="00AA4313"/>
    <w:rsid w:val="00AC4251"/>
    <w:rsid w:val="00B05EB4"/>
    <w:rsid w:val="00B11D16"/>
    <w:rsid w:val="00B26E7A"/>
    <w:rsid w:val="00B3004E"/>
    <w:rsid w:val="00B424BA"/>
    <w:rsid w:val="00B45AA5"/>
    <w:rsid w:val="00B51412"/>
    <w:rsid w:val="00B55B33"/>
    <w:rsid w:val="00B569FE"/>
    <w:rsid w:val="00B607D2"/>
    <w:rsid w:val="00B711CD"/>
    <w:rsid w:val="00B72A4E"/>
    <w:rsid w:val="00B75370"/>
    <w:rsid w:val="00B767E9"/>
    <w:rsid w:val="00B90FCA"/>
    <w:rsid w:val="00BB1737"/>
    <w:rsid w:val="00BC25B3"/>
    <w:rsid w:val="00BC4959"/>
    <w:rsid w:val="00BC4C08"/>
    <w:rsid w:val="00BD7CD5"/>
    <w:rsid w:val="00BE0C9F"/>
    <w:rsid w:val="00BE41AF"/>
    <w:rsid w:val="00BE5F49"/>
    <w:rsid w:val="00BF132C"/>
    <w:rsid w:val="00C002FD"/>
    <w:rsid w:val="00C017C0"/>
    <w:rsid w:val="00C0523A"/>
    <w:rsid w:val="00C107AB"/>
    <w:rsid w:val="00C24656"/>
    <w:rsid w:val="00C254CC"/>
    <w:rsid w:val="00C261AE"/>
    <w:rsid w:val="00C26A98"/>
    <w:rsid w:val="00C40634"/>
    <w:rsid w:val="00C437B7"/>
    <w:rsid w:val="00C439D2"/>
    <w:rsid w:val="00C47C90"/>
    <w:rsid w:val="00C5025F"/>
    <w:rsid w:val="00C52AB6"/>
    <w:rsid w:val="00C6081B"/>
    <w:rsid w:val="00C63229"/>
    <w:rsid w:val="00C73076"/>
    <w:rsid w:val="00C746B6"/>
    <w:rsid w:val="00C746DA"/>
    <w:rsid w:val="00C751BE"/>
    <w:rsid w:val="00C82EB9"/>
    <w:rsid w:val="00C903FB"/>
    <w:rsid w:val="00C91450"/>
    <w:rsid w:val="00C93A9B"/>
    <w:rsid w:val="00C973C1"/>
    <w:rsid w:val="00CA7DFB"/>
    <w:rsid w:val="00CE11F7"/>
    <w:rsid w:val="00CF1244"/>
    <w:rsid w:val="00CF7BC2"/>
    <w:rsid w:val="00D04653"/>
    <w:rsid w:val="00D0533C"/>
    <w:rsid w:val="00D27A6B"/>
    <w:rsid w:val="00D400FB"/>
    <w:rsid w:val="00D43201"/>
    <w:rsid w:val="00D45C33"/>
    <w:rsid w:val="00D557EE"/>
    <w:rsid w:val="00D66DBE"/>
    <w:rsid w:val="00D71336"/>
    <w:rsid w:val="00D84FDC"/>
    <w:rsid w:val="00D912D7"/>
    <w:rsid w:val="00D913A8"/>
    <w:rsid w:val="00DA2236"/>
    <w:rsid w:val="00DA298B"/>
    <w:rsid w:val="00DA418F"/>
    <w:rsid w:val="00DB191D"/>
    <w:rsid w:val="00DD29BF"/>
    <w:rsid w:val="00DD7039"/>
    <w:rsid w:val="00DE4C03"/>
    <w:rsid w:val="00DF345F"/>
    <w:rsid w:val="00DF367D"/>
    <w:rsid w:val="00DF7EC1"/>
    <w:rsid w:val="00E02F41"/>
    <w:rsid w:val="00E1724A"/>
    <w:rsid w:val="00E203DA"/>
    <w:rsid w:val="00E2723B"/>
    <w:rsid w:val="00E305E5"/>
    <w:rsid w:val="00E32368"/>
    <w:rsid w:val="00E3720B"/>
    <w:rsid w:val="00E447AE"/>
    <w:rsid w:val="00E448AA"/>
    <w:rsid w:val="00E51873"/>
    <w:rsid w:val="00E5543A"/>
    <w:rsid w:val="00E6271C"/>
    <w:rsid w:val="00E723A0"/>
    <w:rsid w:val="00E73903"/>
    <w:rsid w:val="00E81B17"/>
    <w:rsid w:val="00E86AC2"/>
    <w:rsid w:val="00E912F6"/>
    <w:rsid w:val="00EA335E"/>
    <w:rsid w:val="00EA35B1"/>
    <w:rsid w:val="00EA75CD"/>
    <w:rsid w:val="00EB36AF"/>
    <w:rsid w:val="00ED3E6B"/>
    <w:rsid w:val="00ED4121"/>
    <w:rsid w:val="00EE081A"/>
    <w:rsid w:val="00EE0C14"/>
    <w:rsid w:val="00EE377A"/>
    <w:rsid w:val="00EF1AD8"/>
    <w:rsid w:val="00F02248"/>
    <w:rsid w:val="00F07A5B"/>
    <w:rsid w:val="00F10356"/>
    <w:rsid w:val="00F13802"/>
    <w:rsid w:val="00F343ED"/>
    <w:rsid w:val="00F40C36"/>
    <w:rsid w:val="00F41757"/>
    <w:rsid w:val="00F45A62"/>
    <w:rsid w:val="00F502A5"/>
    <w:rsid w:val="00F542AF"/>
    <w:rsid w:val="00F65A5E"/>
    <w:rsid w:val="00F7038D"/>
    <w:rsid w:val="00F771AD"/>
    <w:rsid w:val="00F82E9C"/>
    <w:rsid w:val="00F83D2F"/>
    <w:rsid w:val="00F851C5"/>
    <w:rsid w:val="00F86007"/>
    <w:rsid w:val="00F95CDE"/>
    <w:rsid w:val="00FA12B7"/>
    <w:rsid w:val="00FA2DAC"/>
    <w:rsid w:val="00FB5AFD"/>
    <w:rsid w:val="00FB70FD"/>
    <w:rsid w:val="00FC4BDA"/>
    <w:rsid w:val="00FD0131"/>
    <w:rsid w:val="00FD55D7"/>
    <w:rsid w:val="00FE1E69"/>
    <w:rsid w:val="00FE3922"/>
    <w:rsid w:val="00FE7B94"/>
    <w:rsid w:val="00FF01D8"/>
    <w:rsid w:val="00FF32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725770"/>
  <w15:docId w15:val="{5D5CD293-471A-914E-A8E2-B4DC0848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C5"/>
  </w:style>
  <w:style w:type="paragraph" w:styleId="Heading1">
    <w:name w:val="heading 1"/>
    <w:basedOn w:val="Normal"/>
    <w:next w:val="Normal"/>
    <w:link w:val="Heading1Char"/>
    <w:uiPriority w:val="9"/>
    <w:qFormat/>
    <w:rsid w:val="009C38A4"/>
    <w:pPr>
      <w:widowControl w:val="0"/>
      <w:snapToGrid w:val="0"/>
      <w:spacing w:line="480" w:lineRule="auto"/>
      <w:contextualSpacing/>
      <w:jc w:val="center"/>
      <w:outlineLvl w:val="0"/>
    </w:pPr>
    <w:rPr>
      <w:rFonts w:ascii="Arial" w:hAnsi="Arial" w:cs="Arial"/>
      <w:b/>
      <w:bCs/>
      <w:sz w:val="22"/>
      <w:szCs w:val="22"/>
      <w:lang w:eastAsia="zh-CN"/>
    </w:rPr>
  </w:style>
  <w:style w:type="paragraph" w:styleId="Heading2">
    <w:name w:val="heading 2"/>
    <w:basedOn w:val="Normal"/>
    <w:next w:val="Normal"/>
    <w:link w:val="Heading2Char"/>
    <w:uiPriority w:val="9"/>
    <w:unhideWhenUsed/>
    <w:qFormat/>
    <w:rsid w:val="009C38A4"/>
    <w:pPr>
      <w:widowControl w:val="0"/>
      <w:snapToGrid w:val="0"/>
      <w:spacing w:line="480" w:lineRule="auto"/>
      <w:contextualSpacing/>
      <w:outlineLvl w:val="1"/>
    </w:pPr>
    <w:rPr>
      <w:rFonts w:ascii="Arial" w:eastAsia="MS Mincho" w:hAnsi="Arial" w:cs="Arial"/>
      <w:b/>
      <w:sz w:val="22"/>
      <w:szCs w:val="22"/>
    </w:rPr>
  </w:style>
  <w:style w:type="paragraph" w:styleId="Heading3">
    <w:name w:val="heading 3"/>
    <w:basedOn w:val="Heading1"/>
    <w:next w:val="Normal"/>
    <w:link w:val="Heading3Char"/>
    <w:uiPriority w:val="9"/>
    <w:unhideWhenUsed/>
    <w:qFormat/>
    <w:rsid w:val="009C38A4"/>
    <w:pPr>
      <w:outlineLvl w:val="2"/>
    </w:pPr>
  </w:style>
  <w:style w:type="paragraph" w:styleId="Heading4">
    <w:name w:val="heading 4"/>
    <w:basedOn w:val="Normal"/>
    <w:next w:val="Normal"/>
    <w:link w:val="Heading4Char"/>
    <w:uiPriority w:val="9"/>
    <w:unhideWhenUsed/>
    <w:qFormat/>
    <w:rsid w:val="009C38A4"/>
    <w:pPr>
      <w:widowControl w:val="0"/>
      <w:snapToGrid w:val="0"/>
      <w:spacing w:line="480" w:lineRule="auto"/>
      <w:ind w:firstLine="360"/>
      <w:contextualSpacing/>
      <w:outlineLvl w:val="3"/>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4FB"/>
    <w:rPr>
      <w:sz w:val="18"/>
      <w:szCs w:val="18"/>
    </w:rPr>
  </w:style>
  <w:style w:type="paragraph" w:styleId="BalloonText">
    <w:name w:val="Balloon Text"/>
    <w:basedOn w:val="Normal"/>
    <w:link w:val="BalloonTextChar"/>
    <w:uiPriority w:val="99"/>
    <w:semiHidden/>
    <w:unhideWhenUsed/>
    <w:rsid w:val="002174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4FB"/>
    <w:rPr>
      <w:rFonts w:ascii="Lucida Grande" w:hAnsi="Lucida Grande" w:cs="Lucida Grande"/>
      <w:sz w:val="18"/>
      <w:szCs w:val="18"/>
    </w:rPr>
  </w:style>
  <w:style w:type="character" w:customStyle="1" w:styleId="Heading3Char">
    <w:name w:val="Heading 3 Char"/>
    <w:basedOn w:val="DefaultParagraphFont"/>
    <w:link w:val="Heading3"/>
    <w:uiPriority w:val="9"/>
    <w:rsid w:val="009C38A4"/>
    <w:rPr>
      <w:rFonts w:ascii="Arial" w:hAnsi="Arial" w:cs="Arial"/>
      <w:b/>
      <w:bCs/>
      <w:sz w:val="22"/>
      <w:szCs w:val="22"/>
      <w:lang w:eastAsia="zh-CN"/>
    </w:rPr>
  </w:style>
  <w:style w:type="paragraph" w:styleId="CommentText">
    <w:name w:val="annotation text"/>
    <w:basedOn w:val="Normal"/>
    <w:link w:val="CommentTextChar"/>
    <w:uiPriority w:val="99"/>
    <w:unhideWhenUsed/>
    <w:rsid w:val="00A26A8A"/>
    <w:rPr>
      <w:rFonts w:asciiTheme="minorHAnsi"/>
    </w:rPr>
  </w:style>
  <w:style w:type="character" w:customStyle="1" w:styleId="CommentTextChar">
    <w:name w:val="Comment Text Char"/>
    <w:basedOn w:val="DefaultParagraphFont"/>
    <w:link w:val="CommentText"/>
    <w:uiPriority w:val="99"/>
    <w:rsid w:val="00A26A8A"/>
    <w:rPr>
      <w:rFonts w:asciiTheme="minorHAnsi" w:eastAsia="SimSun"/>
    </w:rPr>
  </w:style>
  <w:style w:type="paragraph" w:styleId="DocumentMap">
    <w:name w:val="Document Map"/>
    <w:basedOn w:val="Normal"/>
    <w:link w:val="DocumentMapChar"/>
    <w:uiPriority w:val="99"/>
    <w:semiHidden/>
    <w:unhideWhenUsed/>
    <w:rsid w:val="00921890"/>
    <w:rPr>
      <w:rFonts w:ascii="Lucida Grande" w:hAnsi="Lucida Grande" w:cs="Lucida Grande"/>
    </w:rPr>
  </w:style>
  <w:style w:type="character" w:customStyle="1" w:styleId="DocumentMapChar">
    <w:name w:val="Document Map Char"/>
    <w:basedOn w:val="DefaultParagraphFont"/>
    <w:link w:val="DocumentMap"/>
    <w:uiPriority w:val="99"/>
    <w:semiHidden/>
    <w:rsid w:val="00921890"/>
    <w:rPr>
      <w:rFonts w:ascii="Lucida Grande" w:hAnsi="Lucida Grande" w:cs="Lucida Grande"/>
    </w:rPr>
  </w:style>
  <w:style w:type="character" w:customStyle="1" w:styleId="Heading1Char">
    <w:name w:val="Heading 1 Char"/>
    <w:basedOn w:val="DefaultParagraphFont"/>
    <w:link w:val="Heading1"/>
    <w:uiPriority w:val="9"/>
    <w:rsid w:val="009C38A4"/>
    <w:rPr>
      <w:rFonts w:ascii="Arial" w:hAnsi="Arial" w:cs="Arial"/>
      <w:b/>
      <w:bCs/>
      <w:sz w:val="22"/>
      <w:szCs w:val="22"/>
      <w:lang w:eastAsia="zh-CN"/>
    </w:rPr>
  </w:style>
  <w:style w:type="character" w:customStyle="1" w:styleId="Heading2Char">
    <w:name w:val="Heading 2 Char"/>
    <w:basedOn w:val="DefaultParagraphFont"/>
    <w:link w:val="Heading2"/>
    <w:uiPriority w:val="9"/>
    <w:rsid w:val="009C38A4"/>
    <w:rPr>
      <w:rFonts w:ascii="Arial" w:eastAsia="MS Mincho" w:hAnsi="Arial" w:cs="Arial"/>
      <w:b/>
      <w:sz w:val="22"/>
      <w:szCs w:val="22"/>
    </w:rPr>
  </w:style>
  <w:style w:type="paragraph" w:styleId="FootnoteText">
    <w:name w:val="footnote text"/>
    <w:basedOn w:val="Normal"/>
    <w:link w:val="FootnoteTextChar"/>
    <w:uiPriority w:val="99"/>
    <w:unhideWhenUsed/>
    <w:rsid w:val="00F343ED"/>
    <w:rPr>
      <w:rFonts w:asciiTheme="minorHAnsi"/>
    </w:rPr>
  </w:style>
  <w:style w:type="character" w:customStyle="1" w:styleId="FootnoteTextChar">
    <w:name w:val="Footnote Text Char"/>
    <w:basedOn w:val="DefaultParagraphFont"/>
    <w:link w:val="FootnoteText"/>
    <w:uiPriority w:val="99"/>
    <w:rsid w:val="00F343ED"/>
    <w:rPr>
      <w:rFonts w:asciiTheme="minorHAnsi" w:eastAsia="SimSun"/>
    </w:rPr>
  </w:style>
  <w:style w:type="character" w:styleId="FootnoteReference">
    <w:name w:val="footnote reference"/>
    <w:basedOn w:val="DefaultParagraphFont"/>
    <w:uiPriority w:val="99"/>
    <w:unhideWhenUsed/>
    <w:rsid w:val="00F343ED"/>
    <w:rPr>
      <w:vertAlign w:val="superscript"/>
    </w:rPr>
  </w:style>
  <w:style w:type="paragraph" w:styleId="CommentSubject">
    <w:name w:val="annotation subject"/>
    <w:basedOn w:val="CommentText"/>
    <w:next w:val="CommentText"/>
    <w:link w:val="CommentSubjectChar"/>
    <w:uiPriority w:val="99"/>
    <w:semiHidden/>
    <w:unhideWhenUsed/>
    <w:rsid w:val="00A2146E"/>
    <w:rPr>
      <w:rFonts w:ascii="SimSun"/>
      <w:b/>
      <w:bCs/>
      <w:sz w:val="20"/>
      <w:szCs w:val="20"/>
    </w:rPr>
  </w:style>
  <w:style w:type="character" w:customStyle="1" w:styleId="CommentSubjectChar">
    <w:name w:val="Comment Subject Char"/>
    <w:basedOn w:val="CommentTextChar"/>
    <w:link w:val="CommentSubject"/>
    <w:uiPriority w:val="99"/>
    <w:semiHidden/>
    <w:rsid w:val="00A2146E"/>
    <w:rPr>
      <w:rFonts w:asciiTheme="minorHAnsi" w:eastAsia="SimSun"/>
      <w:b/>
      <w:bCs/>
      <w:sz w:val="20"/>
      <w:szCs w:val="20"/>
    </w:rPr>
  </w:style>
  <w:style w:type="paragraph" w:styleId="Header">
    <w:name w:val="header"/>
    <w:basedOn w:val="Normal"/>
    <w:link w:val="HeaderChar"/>
    <w:uiPriority w:val="99"/>
    <w:unhideWhenUsed/>
    <w:rsid w:val="00B75370"/>
    <w:pPr>
      <w:tabs>
        <w:tab w:val="center" w:pos="4680"/>
        <w:tab w:val="right" w:pos="9360"/>
      </w:tabs>
    </w:pPr>
  </w:style>
  <w:style w:type="character" w:customStyle="1" w:styleId="HeaderChar">
    <w:name w:val="Header Char"/>
    <w:basedOn w:val="DefaultParagraphFont"/>
    <w:link w:val="Header"/>
    <w:uiPriority w:val="99"/>
    <w:rsid w:val="00B75370"/>
  </w:style>
  <w:style w:type="character" w:styleId="PageNumber">
    <w:name w:val="page number"/>
    <w:basedOn w:val="DefaultParagraphFont"/>
    <w:uiPriority w:val="99"/>
    <w:semiHidden/>
    <w:unhideWhenUsed/>
    <w:rsid w:val="00B75370"/>
  </w:style>
  <w:style w:type="paragraph" w:styleId="Footer">
    <w:name w:val="footer"/>
    <w:basedOn w:val="Normal"/>
    <w:link w:val="FooterChar"/>
    <w:uiPriority w:val="99"/>
    <w:unhideWhenUsed/>
    <w:rsid w:val="00F45A62"/>
    <w:pPr>
      <w:tabs>
        <w:tab w:val="center" w:pos="4320"/>
        <w:tab w:val="right" w:pos="8640"/>
      </w:tabs>
    </w:pPr>
  </w:style>
  <w:style w:type="character" w:customStyle="1" w:styleId="FooterChar">
    <w:name w:val="Footer Char"/>
    <w:basedOn w:val="DefaultParagraphFont"/>
    <w:link w:val="Footer"/>
    <w:uiPriority w:val="99"/>
    <w:rsid w:val="00F45A62"/>
  </w:style>
  <w:style w:type="table" w:styleId="TableGrid">
    <w:name w:val="Table Grid"/>
    <w:basedOn w:val="TableNormal"/>
    <w:uiPriority w:val="39"/>
    <w:rsid w:val="004E7898"/>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7737"/>
  </w:style>
  <w:style w:type="paragraph" w:styleId="ListParagraph">
    <w:name w:val="List Paragraph"/>
    <w:basedOn w:val="Normal"/>
    <w:uiPriority w:val="34"/>
    <w:qFormat/>
    <w:rsid w:val="00533939"/>
    <w:pPr>
      <w:ind w:left="720"/>
      <w:contextualSpacing/>
    </w:pPr>
    <w:rPr>
      <w:rFonts w:asciiTheme="minorHAnsi" w:eastAsiaTheme="minorEastAsia"/>
      <w:lang w:eastAsia="zh-CN"/>
    </w:rPr>
  </w:style>
  <w:style w:type="paragraph" w:customStyle="1" w:styleId="NoSpacing1">
    <w:name w:val="No Spacing1"/>
    <w:semiHidden/>
    <w:qFormat/>
    <w:rsid w:val="00533939"/>
    <w:rPr>
      <w:rFonts w:ascii="Arial" w:eastAsia="Cambria" w:hAnsi="Arial" w:cs="Times New Roman"/>
    </w:rPr>
  </w:style>
  <w:style w:type="paragraph" w:styleId="Date">
    <w:name w:val="Date"/>
    <w:basedOn w:val="Normal"/>
    <w:next w:val="Normal"/>
    <w:link w:val="DateChar"/>
    <w:uiPriority w:val="99"/>
    <w:semiHidden/>
    <w:unhideWhenUsed/>
    <w:rsid w:val="00DA2236"/>
  </w:style>
  <w:style w:type="character" w:customStyle="1" w:styleId="DateChar">
    <w:name w:val="Date Char"/>
    <w:basedOn w:val="DefaultParagraphFont"/>
    <w:link w:val="Date"/>
    <w:uiPriority w:val="99"/>
    <w:semiHidden/>
    <w:rsid w:val="00DA2236"/>
  </w:style>
  <w:style w:type="paragraph" w:styleId="TOCHeading">
    <w:name w:val="TOC Heading"/>
    <w:basedOn w:val="Heading1"/>
    <w:next w:val="Normal"/>
    <w:uiPriority w:val="39"/>
    <w:unhideWhenUsed/>
    <w:qFormat/>
    <w:rsid w:val="007D6D24"/>
    <w:pPr>
      <w:keepNext/>
      <w:keepLines/>
      <w:spacing w:before="480" w:line="276" w:lineRule="auto"/>
      <w:contextualSpacing w:val="0"/>
      <w:jc w:val="left"/>
      <w:outlineLvl w:val="9"/>
    </w:pPr>
    <w:rPr>
      <w:rFonts w:asciiTheme="majorHAnsi" w:eastAsiaTheme="majorEastAsia" w:hAnsiTheme="majorHAnsi" w:cstheme="majorBidi"/>
      <w:bCs w:val="0"/>
      <w:color w:val="365F91" w:themeColor="accent1" w:themeShade="BF"/>
      <w:sz w:val="28"/>
      <w:szCs w:val="28"/>
      <w:lang w:eastAsia="en-US"/>
    </w:rPr>
  </w:style>
  <w:style w:type="paragraph" w:styleId="TOC1">
    <w:name w:val="toc 1"/>
    <w:basedOn w:val="Normal"/>
    <w:next w:val="Normal"/>
    <w:autoRedefine/>
    <w:uiPriority w:val="39"/>
    <w:unhideWhenUsed/>
    <w:rsid w:val="007D6D24"/>
    <w:pPr>
      <w:spacing w:before="120"/>
    </w:pPr>
    <w:rPr>
      <w:rFonts w:asciiTheme="minorHAnsi"/>
      <w:b/>
      <w:bCs/>
      <w:i/>
      <w:iCs/>
    </w:rPr>
  </w:style>
  <w:style w:type="paragraph" w:styleId="TOC2">
    <w:name w:val="toc 2"/>
    <w:basedOn w:val="Normal"/>
    <w:next w:val="Normal"/>
    <w:autoRedefine/>
    <w:uiPriority w:val="39"/>
    <w:unhideWhenUsed/>
    <w:rsid w:val="007D6D24"/>
    <w:pPr>
      <w:spacing w:before="120"/>
      <w:ind w:left="240"/>
    </w:pPr>
    <w:rPr>
      <w:rFonts w:asciiTheme="minorHAnsi"/>
      <w:b/>
      <w:bCs/>
      <w:sz w:val="22"/>
      <w:szCs w:val="22"/>
    </w:rPr>
  </w:style>
  <w:style w:type="paragraph" w:styleId="TOC3">
    <w:name w:val="toc 3"/>
    <w:basedOn w:val="Normal"/>
    <w:next w:val="Normal"/>
    <w:autoRedefine/>
    <w:uiPriority w:val="39"/>
    <w:unhideWhenUsed/>
    <w:rsid w:val="007D6D24"/>
    <w:pPr>
      <w:ind w:left="480"/>
    </w:pPr>
    <w:rPr>
      <w:rFonts w:asciiTheme="minorHAnsi"/>
      <w:sz w:val="20"/>
      <w:szCs w:val="20"/>
    </w:rPr>
  </w:style>
  <w:style w:type="character" w:styleId="Hyperlink">
    <w:name w:val="Hyperlink"/>
    <w:basedOn w:val="DefaultParagraphFont"/>
    <w:uiPriority w:val="99"/>
    <w:unhideWhenUsed/>
    <w:rsid w:val="007D6D24"/>
    <w:rPr>
      <w:color w:val="0000FF" w:themeColor="hyperlink"/>
      <w:u w:val="single"/>
    </w:rPr>
  </w:style>
  <w:style w:type="paragraph" w:styleId="TOC4">
    <w:name w:val="toc 4"/>
    <w:basedOn w:val="Normal"/>
    <w:next w:val="Normal"/>
    <w:autoRedefine/>
    <w:uiPriority w:val="39"/>
    <w:semiHidden/>
    <w:unhideWhenUsed/>
    <w:rsid w:val="007D6D24"/>
    <w:pPr>
      <w:ind w:left="720"/>
    </w:pPr>
    <w:rPr>
      <w:rFonts w:asciiTheme="minorHAnsi"/>
      <w:sz w:val="20"/>
      <w:szCs w:val="20"/>
    </w:rPr>
  </w:style>
  <w:style w:type="paragraph" w:styleId="TOC5">
    <w:name w:val="toc 5"/>
    <w:basedOn w:val="Normal"/>
    <w:next w:val="Normal"/>
    <w:autoRedefine/>
    <w:uiPriority w:val="39"/>
    <w:semiHidden/>
    <w:unhideWhenUsed/>
    <w:rsid w:val="007D6D24"/>
    <w:pPr>
      <w:ind w:left="960"/>
    </w:pPr>
    <w:rPr>
      <w:rFonts w:asciiTheme="minorHAnsi"/>
      <w:sz w:val="20"/>
      <w:szCs w:val="20"/>
    </w:rPr>
  </w:style>
  <w:style w:type="paragraph" w:styleId="TOC6">
    <w:name w:val="toc 6"/>
    <w:basedOn w:val="Normal"/>
    <w:next w:val="Normal"/>
    <w:autoRedefine/>
    <w:uiPriority w:val="39"/>
    <w:semiHidden/>
    <w:unhideWhenUsed/>
    <w:rsid w:val="007D6D24"/>
    <w:pPr>
      <w:ind w:left="1200"/>
    </w:pPr>
    <w:rPr>
      <w:rFonts w:asciiTheme="minorHAnsi"/>
      <w:sz w:val="20"/>
      <w:szCs w:val="20"/>
    </w:rPr>
  </w:style>
  <w:style w:type="paragraph" w:styleId="TOC7">
    <w:name w:val="toc 7"/>
    <w:basedOn w:val="Normal"/>
    <w:next w:val="Normal"/>
    <w:autoRedefine/>
    <w:uiPriority w:val="39"/>
    <w:semiHidden/>
    <w:unhideWhenUsed/>
    <w:rsid w:val="007D6D24"/>
    <w:pPr>
      <w:ind w:left="1440"/>
    </w:pPr>
    <w:rPr>
      <w:rFonts w:asciiTheme="minorHAnsi"/>
      <w:sz w:val="20"/>
      <w:szCs w:val="20"/>
    </w:rPr>
  </w:style>
  <w:style w:type="paragraph" w:styleId="TOC8">
    <w:name w:val="toc 8"/>
    <w:basedOn w:val="Normal"/>
    <w:next w:val="Normal"/>
    <w:autoRedefine/>
    <w:uiPriority w:val="39"/>
    <w:semiHidden/>
    <w:unhideWhenUsed/>
    <w:rsid w:val="007D6D24"/>
    <w:pPr>
      <w:ind w:left="1680"/>
    </w:pPr>
    <w:rPr>
      <w:rFonts w:asciiTheme="minorHAnsi"/>
      <w:sz w:val="20"/>
      <w:szCs w:val="20"/>
    </w:rPr>
  </w:style>
  <w:style w:type="paragraph" w:styleId="TOC9">
    <w:name w:val="toc 9"/>
    <w:basedOn w:val="Normal"/>
    <w:next w:val="Normal"/>
    <w:autoRedefine/>
    <w:uiPriority w:val="39"/>
    <w:semiHidden/>
    <w:unhideWhenUsed/>
    <w:rsid w:val="007D6D24"/>
    <w:pPr>
      <w:ind w:left="1920"/>
    </w:pPr>
    <w:rPr>
      <w:rFonts w:asciiTheme="minorHAnsi"/>
      <w:sz w:val="20"/>
      <w:szCs w:val="20"/>
    </w:rPr>
  </w:style>
  <w:style w:type="character" w:customStyle="1" w:styleId="Heading4Char">
    <w:name w:val="Heading 4 Char"/>
    <w:basedOn w:val="DefaultParagraphFont"/>
    <w:link w:val="Heading4"/>
    <w:uiPriority w:val="9"/>
    <w:rsid w:val="009C38A4"/>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A5185-40CC-40F2-A9BE-C5C86A57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7095</Words>
  <Characters>40445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47446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 Liu</dc:creator>
  <cp:keywords/>
  <dc:description/>
  <cp:lastModifiedBy>Krishna Savani</cp:lastModifiedBy>
  <cp:revision>7</cp:revision>
  <dcterms:created xsi:type="dcterms:W3CDTF">2023-03-25T13:16:00Z</dcterms:created>
  <dcterms:modified xsi:type="dcterms:W3CDTF">2023-04-03T09:58:00Z</dcterms:modified>
</cp:coreProperties>
</file>