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C7D1" w14:textId="77777777" w:rsidR="00ED180C" w:rsidRDefault="00ED180C" w:rsidP="00C27739">
      <w:pPr>
        <w:pStyle w:val="Firstlineindent"/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Supplementary Materials</w:t>
      </w:r>
    </w:p>
    <w:p w14:paraId="541A648E" w14:textId="77777777" w:rsidR="00ED180C" w:rsidRDefault="00ED180C" w:rsidP="00C27739">
      <w:pPr>
        <w:pStyle w:val="Firstlineindent"/>
        <w:widowControl w:val="0"/>
        <w:ind w:firstLine="0"/>
        <w:jc w:val="center"/>
        <w:rPr>
          <w:bCs/>
        </w:rPr>
      </w:pPr>
    </w:p>
    <w:p w14:paraId="13908E4E" w14:textId="77777777" w:rsidR="00ED180C" w:rsidRPr="00ED180C" w:rsidRDefault="00ED180C" w:rsidP="00C27739">
      <w:pPr>
        <w:pStyle w:val="Firstlineindent"/>
        <w:widowControl w:val="0"/>
        <w:ind w:firstLine="0"/>
        <w:jc w:val="center"/>
        <w:rPr>
          <w:rFonts w:cs="Times New Roman"/>
        </w:rPr>
      </w:pPr>
      <w:r w:rsidRPr="00ED180C">
        <w:rPr>
          <w:rFonts w:cs="Times New Roman"/>
        </w:rPr>
        <w:t xml:space="preserve">No Guts, No Glory? </w:t>
      </w:r>
    </w:p>
    <w:p w14:paraId="2BAFFD56" w14:textId="77777777" w:rsidR="00ED180C" w:rsidRPr="00ED180C" w:rsidRDefault="00ED180C" w:rsidP="00C27739">
      <w:pPr>
        <w:pStyle w:val="Firstlineindent"/>
        <w:widowControl w:val="0"/>
        <w:ind w:firstLine="0"/>
        <w:jc w:val="center"/>
        <w:rPr>
          <w:rFonts w:cs="Times New Roman"/>
        </w:rPr>
      </w:pPr>
      <w:r w:rsidRPr="00ED180C">
        <w:rPr>
          <w:rFonts w:cs="Times New Roman"/>
        </w:rPr>
        <w:t xml:space="preserve">How Risk-taking Shapes Dominance, Prestige, and Leadership </w:t>
      </w:r>
      <w:r w:rsidR="00F81B9C">
        <w:rPr>
          <w:rFonts w:cs="Times New Roman"/>
        </w:rPr>
        <w:t>Endorsement</w:t>
      </w:r>
    </w:p>
    <w:p w14:paraId="19968C29" w14:textId="77777777" w:rsidR="00ED180C" w:rsidRDefault="00ED180C" w:rsidP="00C27739">
      <w:pPr>
        <w:pStyle w:val="Firstlineindent"/>
        <w:widowControl w:val="0"/>
        <w:ind w:firstLine="0"/>
        <w:rPr>
          <w:b/>
          <w:bCs/>
        </w:rPr>
      </w:pPr>
    </w:p>
    <w:p w14:paraId="3F8BB20C" w14:textId="77777777" w:rsidR="00ED180C" w:rsidRDefault="00F81B9C" w:rsidP="00F81B9C">
      <w:pPr>
        <w:pStyle w:val="Firstlineindent"/>
        <w:widowControl w:val="0"/>
        <w:ind w:firstLine="567"/>
        <w:rPr>
          <w:bCs/>
        </w:rPr>
      </w:pPr>
      <w:r w:rsidRPr="00F81B9C">
        <w:rPr>
          <w:bCs/>
        </w:rPr>
        <w:t xml:space="preserve">In this supplement </w:t>
      </w:r>
      <w:r>
        <w:rPr>
          <w:bCs/>
        </w:rPr>
        <w:t>we present additional measures an</w:t>
      </w:r>
      <w:r w:rsidRPr="00F81B9C">
        <w:rPr>
          <w:bCs/>
        </w:rPr>
        <w:t xml:space="preserve">d analyses that are not central to </w:t>
      </w:r>
      <w:r>
        <w:rPr>
          <w:bCs/>
        </w:rPr>
        <w:t xml:space="preserve">understanding or evaluating </w:t>
      </w:r>
      <w:r w:rsidRPr="00F81B9C">
        <w:rPr>
          <w:bCs/>
        </w:rPr>
        <w:t>the arguments and results presented in the ma</w:t>
      </w:r>
      <w:r>
        <w:rPr>
          <w:bCs/>
        </w:rPr>
        <w:t xml:space="preserve">in text. Some of </w:t>
      </w:r>
      <w:r w:rsidR="00AE6A2D">
        <w:rPr>
          <w:bCs/>
        </w:rPr>
        <w:t xml:space="preserve">this </w:t>
      </w:r>
      <w:r>
        <w:rPr>
          <w:bCs/>
        </w:rPr>
        <w:t xml:space="preserve">material </w:t>
      </w:r>
      <w:r w:rsidR="00AE6A2D">
        <w:rPr>
          <w:bCs/>
        </w:rPr>
        <w:t xml:space="preserve">provides </w:t>
      </w:r>
      <w:r>
        <w:rPr>
          <w:bCs/>
        </w:rPr>
        <w:t xml:space="preserve">insight into research questions not central to the main argument, whereas other material attests to the robustness of the conclusions drawn in the main text, as detailed below. </w:t>
      </w:r>
      <w:proofErr w:type="gramStart"/>
      <w:r w:rsidR="00F212F2">
        <w:rPr>
          <w:bCs/>
        </w:rPr>
        <w:t>With regard to</w:t>
      </w:r>
      <w:proofErr w:type="gramEnd"/>
      <w:r w:rsidR="00F212F2">
        <w:rPr>
          <w:bCs/>
        </w:rPr>
        <w:t xml:space="preserve"> alternative analyses, we limit ourselves to reporting the results themselves; explanations of the statistical approaches used are provided in the main text.</w:t>
      </w:r>
    </w:p>
    <w:p w14:paraId="6D3A5631" w14:textId="77777777" w:rsidR="00F81B9C" w:rsidRDefault="00F81B9C" w:rsidP="00C27739">
      <w:pPr>
        <w:pStyle w:val="Firstlineindent"/>
        <w:widowControl w:val="0"/>
        <w:ind w:firstLine="0"/>
        <w:rPr>
          <w:bCs/>
        </w:rPr>
      </w:pPr>
    </w:p>
    <w:p w14:paraId="72097BDA" w14:textId="77777777" w:rsidR="00F81B9C" w:rsidRPr="00F81B9C" w:rsidRDefault="00F81B9C" w:rsidP="00F81B9C">
      <w:pPr>
        <w:pStyle w:val="Firstlineindent"/>
        <w:widowControl w:val="0"/>
        <w:ind w:firstLine="0"/>
        <w:jc w:val="center"/>
        <w:rPr>
          <w:b/>
          <w:bCs/>
        </w:rPr>
      </w:pPr>
      <w:r w:rsidRPr="00F81B9C">
        <w:rPr>
          <w:b/>
          <w:bCs/>
        </w:rPr>
        <w:t>Study 1</w:t>
      </w:r>
    </w:p>
    <w:p w14:paraId="70E14351" w14:textId="77777777" w:rsidR="0068513D" w:rsidRDefault="00AE6A2D" w:rsidP="00AE6A2D">
      <w:pPr>
        <w:pStyle w:val="Firstlineindent"/>
        <w:widowControl w:val="0"/>
        <w:ind w:firstLine="567"/>
        <w:rPr>
          <w:rFonts w:cs="Times New Roman"/>
        </w:rPr>
      </w:pPr>
      <w:r>
        <w:rPr>
          <w:bCs/>
        </w:rPr>
        <w:t>In Study 1 we used an implicit association test (IAT) to examine associations between risk-taking and leadership. As mentioned in the main text, four participants were removed from the data set prior to analyses (</w:t>
      </w:r>
      <w:r w:rsidRPr="00AF254E">
        <w:rPr>
          <w:rFonts w:cs="Times New Roman"/>
        </w:rPr>
        <w:t xml:space="preserve">three of them were </w:t>
      </w:r>
      <w:bookmarkStart w:id="0" w:name="OLE_LINK1"/>
      <w:bookmarkStart w:id="1" w:name="OLE_LINK2"/>
      <w:r w:rsidRPr="00AF254E">
        <w:rPr>
          <w:rFonts w:cs="Times New Roman"/>
        </w:rPr>
        <w:t>intoxicated</w:t>
      </w:r>
      <w:bookmarkEnd w:id="0"/>
      <w:bookmarkEnd w:id="1"/>
      <w:r w:rsidRPr="00AF254E">
        <w:rPr>
          <w:rFonts w:cs="Times New Roman"/>
        </w:rPr>
        <w:t xml:space="preserve"> and one was not a native speaker of Dutch, the language in which the stud</w:t>
      </w:r>
      <w:r>
        <w:rPr>
          <w:rFonts w:cs="Times New Roman"/>
        </w:rPr>
        <w:t>y</w:t>
      </w:r>
      <w:r w:rsidRPr="00AF254E">
        <w:rPr>
          <w:rFonts w:cs="Times New Roman"/>
        </w:rPr>
        <w:t xml:space="preserve"> </w:t>
      </w:r>
      <w:r>
        <w:rPr>
          <w:rFonts w:cs="Times New Roman"/>
        </w:rPr>
        <w:t xml:space="preserve">was </w:t>
      </w:r>
      <w:r w:rsidRPr="00AF254E">
        <w:rPr>
          <w:rFonts w:cs="Times New Roman"/>
        </w:rPr>
        <w:t>administered)</w:t>
      </w:r>
      <w:r>
        <w:rPr>
          <w:rFonts w:cs="Times New Roman"/>
        </w:rPr>
        <w:t xml:space="preserve">. When retaining these participants, results are almost identical: </w:t>
      </w:r>
      <w:r w:rsidR="00236035" w:rsidRPr="00236035">
        <w:rPr>
          <w:rFonts w:cs="Times New Roman"/>
          <w:i/>
        </w:rPr>
        <w:t>D</w:t>
      </w:r>
      <w:r w:rsidR="00236035" w:rsidRPr="00236035">
        <w:rPr>
          <w:rFonts w:cs="Times New Roman"/>
        </w:rPr>
        <w:t xml:space="preserve"> = 0.39, 95% CI [0.28, 0.49], </w:t>
      </w:r>
      <w:proofErr w:type="gramStart"/>
      <w:r w:rsidR="00236035" w:rsidRPr="00236035">
        <w:rPr>
          <w:rFonts w:cs="Times New Roman"/>
          <w:i/>
        </w:rPr>
        <w:t>t</w:t>
      </w:r>
      <w:r w:rsidR="00236035" w:rsidRPr="00236035">
        <w:rPr>
          <w:rFonts w:cs="Times New Roman"/>
        </w:rPr>
        <w:t>(</w:t>
      </w:r>
      <w:proofErr w:type="gramEnd"/>
      <w:r w:rsidR="00236035" w:rsidRPr="00236035">
        <w:rPr>
          <w:rFonts w:cs="Times New Roman"/>
        </w:rPr>
        <w:t xml:space="preserve">139) = 7.29, </w:t>
      </w:r>
      <w:r w:rsidR="00236035" w:rsidRPr="00236035">
        <w:rPr>
          <w:rFonts w:cs="Times New Roman"/>
          <w:i/>
        </w:rPr>
        <w:t xml:space="preserve">p </w:t>
      </w:r>
      <w:r w:rsidR="00236035" w:rsidRPr="00236035">
        <w:rPr>
          <w:rFonts w:cs="Times New Roman"/>
        </w:rPr>
        <w:t>&lt; .001.</w:t>
      </w:r>
      <w:r w:rsidR="00236035">
        <w:rPr>
          <w:rFonts w:cs="Times New Roman"/>
        </w:rPr>
        <w:t xml:space="preserve"> </w:t>
      </w:r>
    </w:p>
    <w:p w14:paraId="0CE074A3" w14:textId="77777777" w:rsidR="00227965" w:rsidRDefault="0068513D" w:rsidP="00227965">
      <w:pPr>
        <w:pStyle w:val="Firstlineindent"/>
        <w:widowControl w:val="0"/>
        <w:ind w:firstLine="567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 xml:space="preserve">We used the improved </w:t>
      </w:r>
      <w:r w:rsidR="00B11C48">
        <w:rPr>
          <w:rFonts w:eastAsia="Times New Roman" w:cs="Times New Roman"/>
          <w:color w:val="212121"/>
        </w:rPr>
        <w:t xml:space="preserve">D600 </w:t>
      </w:r>
      <w:r>
        <w:rPr>
          <w:rFonts w:eastAsia="Times New Roman" w:cs="Times New Roman"/>
          <w:color w:val="212121"/>
        </w:rPr>
        <w:t>scoring algorithm developed by Greenwald and colleagues (2003) to prepare the data for analysis. This approach consists of (1) eliminating</w:t>
      </w:r>
      <w:r w:rsidRPr="00E67B6A">
        <w:rPr>
          <w:rFonts w:eastAsia="Times New Roman" w:cs="Times New Roman"/>
          <w:color w:val="212121"/>
        </w:rPr>
        <w:t xml:space="preserve"> </w:t>
      </w:r>
      <w:r w:rsidRPr="008B4FAA">
        <w:rPr>
          <w:rFonts w:eastAsia="Times New Roman" w:cs="Times New Roman"/>
          <w:i/>
          <w:color w:val="212121"/>
        </w:rPr>
        <w:t>trials</w:t>
      </w:r>
      <w:r w:rsidRPr="00E67B6A">
        <w:rPr>
          <w:rFonts w:eastAsia="Times New Roman" w:cs="Times New Roman"/>
          <w:color w:val="212121"/>
        </w:rPr>
        <w:t xml:space="preserve"> with latencies </w:t>
      </w:r>
      <w:r>
        <w:rPr>
          <w:rFonts w:eastAsia="Times New Roman" w:cs="Times New Roman"/>
          <w:color w:val="212121"/>
        </w:rPr>
        <w:t>&gt; 10,000</w:t>
      </w:r>
      <w:r w:rsidRPr="00E67B6A">
        <w:rPr>
          <w:rFonts w:eastAsia="Times New Roman" w:cs="Times New Roman"/>
          <w:color w:val="212121"/>
        </w:rPr>
        <w:t>ms</w:t>
      </w:r>
      <w:r>
        <w:rPr>
          <w:rFonts w:eastAsia="Times New Roman" w:cs="Times New Roman"/>
          <w:color w:val="212121"/>
        </w:rPr>
        <w:t xml:space="preserve"> and (2) eliminating</w:t>
      </w:r>
      <w:r w:rsidRPr="00E67B6A">
        <w:rPr>
          <w:rFonts w:eastAsia="Times New Roman" w:cs="Times New Roman"/>
          <w:color w:val="212121"/>
        </w:rPr>
        <w:t xml:space="preserve"> </w:t>
      </w:r>
      <w:r w:rsidR="008B4FAA" w:rsidRPr="008B4FAA">
        <w:rPr>
          <w:rFonts w:eastAsia="Times New Roman" w:cs="Times New Roman"/>
          <w:i/>
          <w:color w:val="212121"/>
        </w:rPr>
        <w:t>participants</w:t>
      </w:r>
      <w:r w:rsidR="008B4FAA">
        <w:rPr>
          <w:rFonts w:eastAsia="Times New Roman" w:cs="Times New Roman"/>
          <w:color w:val="212121"/>
        </w:rPr>
        <w:t xml:space="preserve"> </w:t>
      </w:r>
      <w:r w:rsidRPr="00E67B6A">
        <w:rPr>
          <w:rFonts w:eastAsia="Times New Roman" w:cs="Times New Roman"/>
          <w:color w:val="212121"/>
        </w:rPr>
        <w:t>for whom more</w:t>
      </w:r>
      <w:r>
        <w:rPr>
          <w:rFonts w:eastAsia="Times New Roman" w:cs="Times New Roman"/>
          <w:color w:val="212121"/>
        </w:rPr>
        <w:t xml:space="preserve"> than 10% of trials have latencies</w:t>
      </w:r>
      <w:r w:rsidRPr="00E67B6A">
        <w:rPr>
          <w:rFonts w:eastAsia="Times New Roman" w:cs="Times New Roman"/>
          <w:color w:val="212121"/>
        </w:rPr>
        <w:t xml:space="preserve"> </w:t>
      </w:r>
      <w:r>
        <w:rPr>
          <w:rFonts w:eastAsia="Times New Roman" w:cs="Times New Roman"/>
          <w:color w:val="212121"/>
        </w:rPr>
        <w:t>&lt; 300</w:t>
      </w:r>
      <w:r w:rsidRPr="00E67B6A">
        <w:rPr>
          <w:rFonts w:eastAsia="Times New Roman" w:cs="Times New Roman"/>
          <w:color w:val="212121"/>
        </w:rPr>
        <w:t>ms</w:t>
      </w:r>
      <w:r>
        <w:rPr>
          <w:rFonts w:eastAsia="Times New Roman" w:cs="Times New Roman"/>
          <w:color w:val="212121"/>
        </w:rPr>
        <w:t xml:space="preserve">. In our data set, no </w:t>
      </w:r>
      <w:r w:rsidR="00AC1C1A">
        <w:rPr>
          <w:rFonts w:eastAsia="Times New Roman" w:cs="Times New Roman"/>
          <w:color w:val="212121"/>
        </w:rPr>
        <w:t xml:space="preserve">cases </w:t>
      </w:r>
      <w:r>
        <w:rPr>
          <w:rFonts w:eastAsia="Times New Roman" w:cs="Times New Roman"/>
          <w:color w:val="212121"/>
        </w:rPr>
        <w:t xml:space="preserve">met the exclusion criterion specified under point 2, and therefore no participants were dropped from the analyses. Trials with latencies &gt; 10,000ms were excluded from the computation of the block means as per the established </w:t>
      </w:r>
      <w:r>
        <w:rPr>
          <w:rFonts w:eastAsia="Times New Roman" w:cs="Times New Roman"/>
          <w:color w:val="212121"/>
        </w:rPr>
        <w:lastRenderedPageBreak/>
        <w:t xml:space="preserve">protocol. Not excluding these trials </w:t>
      </w:r>
      <w:r w:rsidR="00227965">
        <w:rPr>
          <w:rFonts w:eastAsia="Times New Roman" w:cs="Times New Roman"/>
          <w:color w:val="212121"/>
        </w:rPr>
        <w:t xml:space="preserve">yielded very similar results: </w:t>
      </w:r>
      <w:r w:rsidR="00227965" w:rsidRPr="00227965">
        <w:rPr>
          <w:rFonts w:eastAsia="Times New Roman" w:cs="Times New Roman"/>
          <w:i/>
          <w:color w:val="212121"/>
        </w:rPr>
        <w:t>D</w:t>
      </w:r>
      <w:r w:rsidR="00227965" w:rsidRPr="00227965">
        <w:rPr>
          <w:rFonts w:eastAsia="Times New Roman" w:cs="Times New Roman"/>
          <w:color w:val="212121"/>
        </w:rPr>
        <w:t xml:space="preserve"> = 0.37, 95% CI [0.26, 0.48], </w:t>
      </w:r>
      <w:proofErr w:type="gramStart"/>
      <w:r w:rsidR="00227965" w:rsidRPr="00227965">
        <w:rPr>
          <w:rFonts w:eastAsia="Times New Roman" w:cs="Times New Roman"/>
          <w:i/>
          <w:color w:val="212121"/>
        </w:rPr>
        <w:t>t</w:t>
      </w:r>
      <w:r w:rsidR="00227965" w:rsidRPr="00227965">
        <w:rPr>
          <w:rFonts w:eastAsia="Times New Roman" w:cs="Times New Roman"/>
          <w:color w:val="212121"/>
        </w:rPr>
        <w:t>(</w:t>
      </w:r>
      <w:proofErr w:type="gramEnd"/>
      <w:r w:rsidR="00227965" w:rsidRPr="00227965">
        <w:rPr>
          <w:rFonts w:eastAsia="Times New Roman" w:cs="Times New Roman"/>
          <w:color w:val="212121"/>
        </w:rPr>
        <w:t xml:space="preserve">135) = 6.84, </w:t>
      </w:r>
      <w:r w:rsidR="00227965" w:rsidRPr="00227965">
        <w:rPr>
          <w:rFonts w:eastAsia="Times New Roman" w:cs="Times New Roman"/>
          <w:i/>
          <w:color w:val="212121"/>
        </w:rPr>
        <w:t xml:space="preserve">p </w:t>
      </w:r>
      <w:r w:rsidR="00227965" w:rsidRPr="00227965">
        <w:rPr>
          <w:rFonts w:eastAsia="Times New Roman" w:cs="Times New Roman"/>
          <w:color w:val="212121"/>
        </w:rPr>
        <w:t xml:space="preserve">&lt; .001. </w:t>
      </w:r>
      <w:r w:rsidR="00227965">
        <w:rPr>
          <w:rFonts w:eastAsia="Times New Roman" w:cs="Times New Roman"/>
          <w:color w:val="212121"/>
        </w:rPr>
        <w:t xml:space="preserve">Finally, we repeated the analyses while retaining the four excluded participants and trials with latencies &gt; 10,000ms. Again, the results were similar: </w:t>
      </w:r>
      <w:r w:rsidR="00227965" w:rsidRPr="00227965">
        <w:rPr>
          <w:rFonts w:eastAsia="Times New Roman" w:cs="Times New Roman"/>
          <w:i/>
          <w:color w:val="212121"/>
        </w:rPr>
        <w:t>D</w:t>
      </w:r>
      <w:r w:rsidR="00227965" w:rsidRPr="00227965">
        <w:rPr>
          <w:rFonts w:eastAsia="Times New Roman" w:cs="Times New Roman"/>
          <w:color w:val="212121"/>
        </w:rPr>
        <w:t xml:space="preserve"> = 0.38, 95% CI [0.28, 0.49], </w:t>
      </w:r>
      <w:proofErr w:type="gramStart"/>
      <w:r w:rsidR="00227965" w:rsidRPr="00227965">
        <w:rPr>
          <w:rFonts w:eastAsia="Times New Roman" w:cs="Times New Roman"/>
          <w:i/>
          <w:color w:val="212121"/>
        </w:rPr>
        <w:t>t</w:t>
      </w:r>
      <w:r w:rsidR="00227965" w:rsidRPr="00227965">
        <w:rPr>
          <w:rFonts w:eastAsia="Times New Roman" w:cs="Times New Roman"/>
          <w:color w:val="212121"/>
        </w:rPr>
        <w:t>(</w:t>
      </w:r>
      <w:proofErr w:type="gramEnd"/>
      <w:r w:rsidR="00227965" w:rsidRPr="00227965">
        <w:rPr>
          <w:rFonts w:eastAsia="Times New Roman" w:cs="Times New Roman"/>
          <w:color w:val="212121"/>
        </w:rPr>
        <w:t xml:space="preserve">139) = 7.19, </w:t>
      </w:r>
      <w:r w:rsidR="00227965" w:rsidRPr="00227965">
        <w:rPr>
          <w:rFonts w:eastAsia="Times New Roman" w:cs="Times New Roman"/>
          <w:i/>
          <w:color w:val="212121"/>
        </w:rPr>
        <w:t xml:space="preserve">p </w:t>
      </w:r>
      <w:r w:rsidR="00227965" w:rsidRPr="00227965">
        <w:rPr>
          <w:rFonts w:eastAsia="Times New Roman" w:cs="Times New Roman"/>
          <w:color w:val="212121"/>
        </w:rPr>
        <w:t>&lt; .001.</w:t>
      </w:r>
    </w:p>
    <w:p w14:paraId="19E74E95" w14:textId="77777777" w:rsidR="00227965" w:rsidRDefault="00227965" w:rsidP="005E40D7">
      <w:pPr>
        <w:pStyle w:val="Firstlineindent"/>
        <w:widowControl w:val="0"/>
        <w:ind w:firstLine="567"/>
        <w:rPr>
          <w:rFonts w:eastAsia="Times New Roman" w:cs="Times New Roman"/>
          <w:color w:val="212121"/>
        </w:rPr>
      </w:pPr>
      <w:r w:rsidRPr="00B722C1">
        <w:rPr>
          <w:rFonts w:eastAsia="Times New Roman" w:cs="Times New Roman"/>
          <w:color w:val="212121"/>
        </w:rPr>
        <w:t xml:space="preserve">These additional analyses indicate that the IAT result reported in the main text </w:t>
      </w:r>
      <w:r w:rsidR="005E40D7" w:rsidRPr="00B722C1">
        <w:rPr>
          <w:rFonts w:eastAsia="Times New Roman" w:cs="Times New Roman"/>
          <w:color w:val="212121"/>
        </w:rPr>
        <w:t>– that risk i</w:t>
      </w:r>
      <w:r w:rsidR="00B722C1" w:rsidRPr="00B722C1">
        <w:rPr>
          <w:rFonts w:eastAsia="Times New Roman" w:cs="Times New Roman"/>
          <w:color w:val="212121"/>
        </w:rPr>
        <w:t>s associated with leader</w:t>
      </w:r>
      <w:r w:rsidR="005E40D7" w:rsidRPr="00B722C1">
        <w:rPr>
          <w:rFonts w:eastAsia="Times New Roman" w:cs="Times New Roman"/>
          <w:color w:val="212121"/>
        </w:rPr>
        <w:t xml:space="preserve"> </w:t>
      </w:r>
      <w:r w:rsidR="00B722C1" w:rsidRPr="00B722C1">
        <w:rPr>
          <w:rFonts w:eastAsia="Times New Roman" w:cs="Times New Roman"/>
          <w:color w:val="212121"/>
        </w:rPr>
        <w:t xml:space="preserve">roles </w:t>
      </w:r>
      <w:r w:rsidR="005E40D7" w:rsidRPr="00B722C1">
        <w:rPr>
          <w:rFonts w:eastAsia="Times New Roman" w:cs="Times New Roman"/>
          <w:color w:val="212121"/>
        </w:rPr>
        <w:t xml:space="preserve">and </w:t>
      </w:r>
      <w:r w:rsidR="00B722C1" w:rsidRPr="00B722C1">
        <w:rPr>
          <w:rFonts w:eastAsia="Times New Roman" w:cs="Times New Roman"/>
          <w:color w:val="212121"/>
        </w:rPr>
        <w:t xml:space="preserve">safety </w:t>
      </w:r>
      <w:r w:rsidR="005E40D7" w:rsidRPr="00B722C1">
        <w:rPr>
          <w:rFonts w:eastAsia="Times New Roman" w:cs="Times New Roman"/>
          <w:color w:val="212121"/>
        </w:rPr>
        <w:t xml:space="preserve">with follower </w:t>
      </w:r>
      <w:r w:rsidR="00B722C1" w:rsidRPr="00B722C1">
        <w:rPr>
          <w:rFonts w:eastAsia="Times New Roman" w:cs="Times New Roman"/>
          <w:color w:val="212121"/>
        </w:rPr>
        <w:t xml:space="preserve">roles </w:t>
      </w:r>
      <w:r w:rsidR="005E40D7" w:rsidRPr="00B722C1">
        <w:rPr>
          <w:rFonts w:eastAsia="Times New Roman" w:cs="Times New Roman"/>
          <w:color w:val="212121"/>
        </w:rPr>
        <w:t xml:space="preserve">– </w:t>
      </w:r>
      <w:r w:rsidRPr="00B722C1">
        <w:rPr>
          <w:rFonts w:eastAsia="Times New Roman" w:cs="Times New Roman"/>
          <w:color w:val="212121"/>
        </w:rPr>
        <w:t xml:space="preserve">is robust and does not change depending on </w:t>
      </w:r>
      <w:proofErr w:type="gramStart"/>
      <w:r w:rsidRPr="00B722C1">
        <w:rPr>
          <w:rFonts w:eastAsia="Times New Roman" w:cs="Times New Roman"/>
          <w:color w:val="212121"/>
        </w:rPr>
        <w:t xml:space="preserve">whether </w:t>
      </w:r>
      <w:r w:rsidR="00CF0CCF" w:rsidRPr="00B722C1">
        <w:rPr>
          <w:rFonts w:eastAsia="Times New Roman" w:cs="Times New Roman"/>
          <w:color w:val="212121"/>
        </w:rPr>
        <w:t>or not</w:t>
      </w:r>
      <w:proofErr w:type="gramEnd"/>
      <w:r w:rsidR="00CF0CCF" w:rsidRPr="00B722C1">
        <w:rPr>
          <w:rFonts w:eastAsia="Times New Roman" w:cs="Times New Roman"/>
          <w:color w:val="212121"/>
        </w:rPr>
        <w:t xml:space="preserve"> </w:t>
      </w:r>
      <w:r w:rsidRPr="00B722C1">
        <w:rPr>
          <w:rFonts w:eastAsia="Times New Roman" w:cs="Times New Roman"/>
          <w:color w:val="212121"/>
        </w:rPr>
        <w:t>extreme values are excluded.</w:t>
      </w:r>
    </w:p>
    <w:p w14:paraId="59BE7AE6" w14:textId="77777777" w:rsidR="00AE6A2D" w:rsidRDefault="00AE6A2D" w:rsidP="00640838">
      <w:pPr>
        <w:pStyle w:val="Firstlineindent"/>
        <w:widowControl w:val="0"/>
        <w:ind w:firstLine="0"/>
        <w:rPr>
          <w:bCs/>
        </w:rPr>
      </w:pPr>
    </w:p>
    <w:p w14:paraId="7B7DC269" w14:textId="77777777" w:rsidR="00640838" w:rsidRPr="00640838" w:rsidRDefault="00640838" w:rsidP="00640838">
      <w:pPr>
        <w:pStyle w:val="Firstlineindent"/>
        <w:widowControl w:val="0"/>
        <w:ind w:firstLine="0"/>
        <w:jc w:val="center"/>
        <w:rPr>
          <w:b/>
          <w:bCs/>
        </w:rPr>
      </w:pPr>
      <w:r w:rsidRPr="00640838">
        <w:rPr>
          <w:b/>
          <w:bCs/>
        </w:rPr>
        <w:t>Study 2</w:t>
      </w:r>
    </w:p>
    <w:p w14:paraId="229835D3" w14:textId="77777777" w:rsidR="001E1E2A" w:rsidRPr="008E0D4D" w:rsidRDefault="001E1E2A" w:rsidP="001E1E2A">
      <w:pPr>
        <w:widowControl w:val="0"/>
        <w:ind w:firstLine="567"/>
        <w:rPr>
          <w:bCs/>
        </w:rPr>
      </w:pPr>
      <w:r w:rsidRPr="0061543C">
        <w:rPr>
          <w:bCs/>
        </w:rPr>
        <w:t xml:space="preserve">In the </w:t>
      </w:r>
      <w:r w:rsidR="002F7ABF" w:rsidRPr="0061543C">
        <w:rPr>
          <w:bCs/>
        </w:rPr>
        <w:t>main text of the paper</w:t>
      </w:r>
      <w:r w:rsidRPr="0061543C">
        <w:rPr>
          <w:bCs/>
        </w:rPr>
        <w:t xml:space="preserve"> we reported results of analyses without control variables, because initial analyses revealed that the control variables </w:t>
      </w:r>
      <w:r w:rsidR="0061543C" w:rsidRPr="0061543C">
        <w:rPr>
          <w:bCs/>
        </w:rPr>
        <w:t xml:space="preserve">were unrelated to the variables of </w:t>
      </w:r>
      <w:proofErr w:type="gramStart"/>
      <w:r w:rsidR="0061543C" w:rsidRPr="0061543C">
        <w:rPr>
          <w:bCs/>
        </w:rPr>
        <w:t>interest, and</w:t>
      </w:r>
      <w:proofErr w:type="gramEnd"/>
      <w:r w:rsidR="0061543C" w:rsidRPr="0061543C">
        <w:rPr>
          <w:bCs/>
        </w:rPr>
        <w:t xml:space="preserve"> including them </w:t>
      </w:r>
      <w:r w:rsidRPr="0061543C">
        <w:rPr>
          <w:bCs/>
        </w:rPr>
        <w:t>did not change the results.</w:t>
      </w:r>
      <w:r>
        <w:rPr>
          <w:bCs/>
        </w:rPr>
        <w:t xml:space="preserve"> For the sake of transparency, alternative analyses controlling </w:t>
      </w:r>
      <w:r w:rsidRPr="008E0D4D">
        <w:rPr>
          <w:bCs/>
        </w:rPr>
        <w:t xml:space="preserve">for gender, age in years (mean-centered), education in years (mean-centered), and </w:t>
      </w:r>
      <w:r>
        <w:rPr>
          <w:bCs/>
        </w:rPr>
        <w:t xml:space="preserve">self-assessed </w:t>
      </w:r>
      <w:r w:rsidRPr="008E0D4D">
        <w:rPr>
          <w:bCs/>
        </w:rPr>
        <w:t>SES (-1 = below average, 0 = average, 1 = above average)</w:t>
      </w:r>
      <w:r>
        <w:rPr>
          <w:bCs/>
        </w:rPr>
        <w:t xml:space="preserve"> are reported below</w:t>
      </w:r>
      <w:r w:rsidRPr="008E0D4D">
        <w:rPr>
          <w:bCs/>
        </w:rPr>
        <w:t xml:space="preserve">. </w:t>
      </w:r>
    </w:p>
    <w:p w14:paraId="4455A6E9" w14:textId="77777777" w:rsidR="001E1E2A" w:rsidRPr="00D958ED" w:rsidRDefault="001E1E2A" w:rsidP="001E1E2A">
      <w:pPr>
        <w:widowControl w:val="0"/>
        <w:ind w:firstLine="567"/>
      </w:pPr>
      <w:r w:rsidRPr="00D958ED">
        <w:rPr>
          <w:b/>
          <w:bCs/>
        </w:rPr>
        <w:t>Intended leadership endorsement (voting intentions).</w:t>
      </w:r>
      <w:r w:rsidRPr="00D958ED">
        <w:t xml:space="preserve"> The logistic mixed-effect model revealed a positive association between perceived risk-taking and voting intentions. A 1 </w:t>
      </w:r>
      <w:r w:rsidRPr="00D958ED">
        <w:rPr>
          <w:i/>
          <w:iCs/>
        </w:rPr>
        <w:t>SD</w:t>
      </w:r>
      <w:r w:rsidRPr="00D958ED">
        <w:t xml:space="preserve"> increase in a candidate</w:t>
      </w:r>
      <w:r w:rsidR="00B722C1">
        <w:t>’</w:t>
      </w:r>
      <w:r w:rsidRPr="00D958ED">
        <w:t xml:space="preserve">s perceived risk-taking predicted an increased likelihood of intending to vote for that candidate of </w:t>
      </w:r>
      <w:r w:rsidRPr="00D958ED">
        <w:rPr>
          <w:i/>
          <w:iCs/>
        </w:rPr>
        <w:t>OR</w:t>
      </w:r>
      <w:r w:rsidRPr="00D958ED">
        <w:t xml:space="preserve"> = 1.</w:t>
      </w:r>
      <w:r>
        <w:t>61</w:t>
      </w:r>
      <w:r w:rsidRPr="00D958ED">
        <w:t>, Wald</w:t>
      </w:r>
      <w:r w:rsidR="00B722C1">
        <w:t>’</w:t>
      </w:r>
      <w:r w:rsidRPr="00D958ED">
        <w:t xml:space="preserve">s </w:t>
      </w:r>
      <w:r w:rsidRPr="00D958ED">
        <w:rPr>
          <w:i/>
          <w:iCs/>
        </w:rPr>
        <w:t>z</w:t>
      </w:r>
      <w:r w:rsidRPr="00D958ED">
        <w:t xml:space="preserve"> = </w:t>
      </w:r>
      <w:r>
        <w:t>4</w:t>
      </w:r>
      <w:r w:rsidRPr="00D958ED">
        <w:t>.</w:t>
      </w:r>
      <w:r>
        <w:t>02</w:t>
      </w:r>
      <w:r w:rsidRPr="00D958ED">
        <w:t xml:space="preserve">, </w:t>
      </w:r>
      <w:r w:rsidRPr="00D958ED">
        <w:rPr>
          <w:i/>
          <w:iCs/>
        </w:rPr>
        <w:t>p</w:t>
      </w:r>
      <w:r w:rsidRPr="00D958ED">
        <w:t xml:space="preserve"> &lt; .001. This result is consistent with Hypothesis 1a and inconsistent with Hypothesis 1b.</w:t>
      </w:r>
    </w:p>
    <w:p w14:paraId="24F10885" w14:textId="77777777" w:rsidR="001E1E2A" w:rsidRPr="00D958ED" w:rsidRDefault="001E1E2A" w:rsidP="001E1E2A">
      <w:pPr>
        <w:pStyle w:val="Firstlineindent"/>
        <w:widowControl w:val="0"/>
        <w:ind w:firstLine="567"/>
      </w:pPr>
      <w:r w:rsidRPr="00D958ED">
        <w:rPr>
          <w:b/>
          <w:bCs/>
        </w:rPr>
        <w:t>Actual leadership endorsement (voting behavior).</w:t>
      </w:r>
      <w:r w:rsidRPr="00D958ED">
        <w:t xml:space="preserve"> Compared to a null, intercept-only model, adding perceived risk-taking as a predictor of voting behavior improved model fit (ΔAIC = -</w:t>
      </w:r>
      <w:r>
        <w:t>7.47</w:t>
      </w:r>
      <w:r w:rsidRPr="00D958ED">
        <w:t>). Perceiving a candidate</w:t>
      </w:r>
      <w:r w:rsidR="00B722C1">
        <w:t>’</w:t>
      </w:r>
      <w:r w:rsidRPr="00D958ED">
        <w:t xml:space="preserve">s risk-taking as 1 </w:t>
      </w:r>
      <w:r w:rsidRPr="00D958ED">
        <w:rPr>
          <w:i/>
          <w:iCs/>
        </w:rPr>
        <w:t>SD</w:t>
      </w:r>
      <w:r w:rsidRPr="00D958ED">
        <w:t xml:space="preserve"> higher increased the likelihood of voting for that candidate by </w:t>
      </w:r>
      <w:r w:rsidRPr="00D958ED">
        <w:rPr>
          <w:i/>
          <w:iCs/>
        </w:rPr>
        <w:t>OR</w:t>
      </w:r>
      <w:r w:rsidRPr="00D958ED">
        <w:t xml:space="preserve"> = 1.3</w:t>
      </w:r>
      <w:r>
        <w:t>7</w:t>
      </w:r>
      <w:r w:rsidRPr="00D958ED">
        <w:t>, Wald</w:t>
      </w:r>
      <w:r w:rsidR="00B722C1">
        <w:t>’</w:t>
      </w:r>
      <w:r w:rsidRPr="00D958ED">
        <w:t xml:space="preserve">s </w:t>
      </w:r>
      <w:r w:rsidRPr="00D958ED">
        <w:rPr>
          <w:i/>
          <w:iCs/>
        </w:rPr>
        <w:t>z</w:t>
      </w:r>
      <w:r w:rsidRPr="00D958ED">
        <w:t xml:space="preserve"> = 2.8</w:t>
      </w:r>
      <w:r>
        <w:t>6</w:t>
      </w:r>
      <w:r w:rsidRPr="00D958ED">
        <w:t xml:space="preserve">, </w:t>
      </w:r>
      <w:r w:rsidRPr="00D958ED">
        <w:rPr>
          <w:i/>
          <w:iCs/>
        </w:rPr>
        <w:t>p</w:t>
      </w:r>
      <w:r w:rsidRPr="00D958ED">
        <w:t xml:space="preserve"> = .00</w:t>
      </w:r>
      <w:r>
        <w:t>4</w:t>
      </w:r>
      <w:r w:rsidRPr="00D958ED">
        <w:t xml:space="preserve">. </w:t>
      </w:r>
      <w:r>
        <w:t>T</w:t>
      </w:r>
      <w:r w:rsidRPr="00D958ED">
        <w:t xml:space="preserve">hese findings completely mirror the results for voting intentions, </w:t>
      </w:r>
      <w:r>
        <w:t xml:space="preserve">again </w:t>
      </w:r>
      <w:r w:rsidRPr="00D958ED">
        <w:t xml:space="preserve">favoring Hypothesis 1a over </w:t>
      </w:r>
      <w:r w:rsidRPr="00D958ED">
        <w:lastRenderedPageBreak/>
        <w:t>Hypothesis 1b.</w:t>
      </w:r>
    </w:p>
    <w:p w14:paraId="4DE0A1EB" w14:textId="77777777" w:rsidR="001E1E2A" w:rsidRPr="00D958ED" w:rsidRDefault="001E1E2A" w:rsidP="001E1E2A">
      <w:pPr>
        <w:widowControl w:val="0"/>
        <w:ind w:firstLine="567"/>
      </w:pPr>
      <w:r w:rsidRPr="00D958ED">
        <w:rPr>
          <w:b/>
          <w:bCs/>
        </w:rPr>
        <w:t>Dominance and prestige.</w:t>
      </w:r>
      <w:r w:rsidRPr="00D958ED">
        <w:t xml:space="preserve"> In line with Hypothesis 2, a linear mixed-effect model showed a positive association between candidates</w:t>
      </w:r>
      <w:r w:rsidR="00B722C1">
        <w:t>’</w:t>
      </w:r>
      <w:r w:rsidRPr="00D958ED">
        <w:t xml:space="preserve"> perceived risk-taking and dominance, β = 0.17, </w:t>
      </w:r>
      <w:proofErr w:type="gramStart"/>
      <w:r w:rsidRPr="00D958ED">
        <w:rPr>
          <w:i/>
          <w:iCs/>
        </w:rPr>
        <w:t>t</w:t>
      </w:r>
      <w:r w:rsidRPr="00D958ED">
        <w:t>(</w:t>
      </w:r>
      <w:proofErr w:type="gramEnd"/>
      <w:r w:rsidRPr="008E0D4D">
        <w:t>279.5</w:t>
      </w:r>
      <w:r>
        <w:t>8</w:t>
      </w:r>
      <w:r w:rsidRPr="00D958ED">
        <w:t>) = 6.</w:t>
      </w:r>
      <w:r>
        <w:t>39</w:t>
      </w:r>
      <w:r w:rsidRPr="00D958ED">
        <w:t xml:space="preserve">, </w:t>
      </w:r>
      <w:r w:rsidRPr="00D958ED">
        <w:rPr>
          <w:i/>
          <w:iCs/>
        </w:rPr>
        <w:t>p</w:t>
      </w:r>
      <w:r w:rsidRPr="00D958ED">
        <w:t xml:space="preserve"> &lt; .001. In line with Hypothesis 3, a separate linear mixed-effect model showed a positive association between candidates</w:t>
      </w:r>
      <w:r w:rsidR="00B722C1">
        <w:t>’</w:t>
      </w:r>
      <w:r w:rsidRPr="00D958ED">
        <w:t xml:space="preserve"> perceived risk-taking and prestige, β = 0.1</w:t>
      </w:r>
      <w:r>
        <w:t>5</w:t>
      </w:r>
      <w:r w:rsidRPr="00D958ED">
        <w:t xml:space="preserve">, </w:t>
      </w:r>
      <w:proofErr w:type="gramStart"/>
      <w:r w:rsidRPr="00D958ED">
        <w:rPr>
          <w:i/>
          <w:iCs/>
        </w:rPr>
        <w:t>t</w:t>
      </w:r>
      <w:r w:rsidRPr="00D958ED">
        <w:t>(</w:t>
      </w:r>
      <w:proofErr w:type="gramEnd"/>
      <w:r w:rsidRPr="008E0D4D">
        <w:t>262.98</w:t>
      </w:r>
      <w:r w:rsidRPr="00D958ED">
        <w:t>) = 5.</w:t>
      </w:r>
      <w:r>
        <w:t>58</w:t>
      </w:r>
      <w:r w:rsidRPr="00D958ED">
        <w:t xml:space="preserve">, </w:t>
      </w:r>
      <w:r w:rsidRPr="00D958ED">
        <w:rPr>
          <w:i/>
          <w:iCs/>
        </w:rPr>
        <w:t>p</w:t>
      </w:r>
      <w:r w:rsidRPr="00D958ED">
        <w:t xml:space="preserve"> &lt; .001.</w:t>
      </w:r>
    </w:p>
    <w:p w14:paraId="3DB098C7" w14:textId="77777777" w:rsidR="001E1E2A" w:rsidRPr="00D958ED" w:rsidRDefault="001E1E2A" w:rsidP="001E1E2A">
      <w:pPr>
        <w:pStyle w:val="Firstlineindent"/>
        <w:widowControl w:val="0"/>
        <w:ind w:firstLine="567"/>
      </w:pPr>
      <w:r w:rsidRPr="00D958ED">
        <w:rPr>
          <w:b/>
          <w:bCs/>
        </w:rPr>
        <w:t>Mediation of leadership endorsement.</w:t>
      </w:r>
      <w:r w:rsidRPr="00D958ED">
        <w:t xml:space="preserve"> We found evidence for indirect paths from risk-taking to voting intentions via both dominance and prestige. Specifically, we found that risk-taking simultaneously </w:t>
      </w:r>
      <w:r w:rsidRPr="00D958ED">
        <w:rPr>
          <w:i/>
          <w:iCs/>
        </w:rPr>
        <w:t>decreased</w:t>
      </w:r>
      <w:r w:rsidRPr="00D958ED">
        <w:t xml:space="preserve"> the likelihood of intending to vote for a candidate by increasing dominance perceptions (indirect </w:t>
      </w:r>
      <w:r w:rsidRPr="00D958ED">
        <w:rPr>
          <w:i/>
          <w:iCs/>
        </w:rPr>
        <w:t>OR</w:t>
      </w:r>
      <w:r w:rsidRPr="00D958ED">
        <w:t xml:space="preserve"> = 0.8</w:t>
      </w:r>
      <w:r>
        <w:t>4</w:t>
      </w:r>
      <w:r w:rsidRPr="00D958ED">
        <w:t xml:space="preserve">, 95% CI 0.80 to 0.87), and </w:t>
      </w:r>
      <w:r w:rsidRPr="00D958ED">
        <w:rPr>
          <w:i/>
          <w:iCs/>
        </w:rPr>
        <w:t>increased</w:t>
      </w:r>
      <w:r w:rsidRPr="00D958ED">
        <w:t xml:space="preserve"> the likelihood of intending to vote for a candidate by increasing prestige perceptions (indirect </w:t>
      </w:r>
      <w:r w:rsidRPr="00D958ED">
        <w:rPr>
          <w:i/>
          <w:iCs/>
        </w:rPr>
        <w:t>OR</w:t>
      </w:r>
      <w:r w:rsidRPr="00D958ED">
        <w:t xml:space="preserve"> = 1.2</w:t>
      </w:r>
      <w:r>
        <w:t>6</w:t>
      </w:r>
      <w:r w:rsidRPr="00D958ED">
        <w:t>, 95% CI 1.</w:t>
      </w:r>
      <w:r>
        <w:t>19</w:t>
      </w:r>
      <w:r w:rsidRPr="00D958ED">
        <w:t xml:space="preserve"> to 1.3</w:t>
      </w:r>
      <w:r>
        <w:t>3</w:t>
      </w:r>
      <w:r w:rsidRPr="00D958ED">
        <w:t>).</w:t>
      </w:r>
    </w:p>
    <w:p w14:paraId="3AE1CD0E" w14:textId="77777777" w:rsidR="009514ED" w:rsidRDefault="002F7ABF" w:rsidP="009514ED">
      <w:pPr>
        <w:pStyle w:val="Firstlineindent"/>
        <w:widowControl w:val="0"/>
        <w:ind w:firstLine="567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The results of these</w:t>
      </w:r>
      <w:r w:rsidR="009514ED">
        <w:rPr>
          <w:rFonts w:eastAsia="Times New Roman" w:cs="Times New Roman"/>
          <w:color w:val="212121"/>
        </w:rPr>
        <w:t xml:space="preserve"> additional analyses </w:t>
      </w:r>
      <w:r>
        <w:rPr>
          <w:rFonts w:eastAsia="Times New Roman" w:cs="Times New Roman"/>
          <w:color w:val="212121"/>
        </w:rPr>
        <w:t xml:space="preserve">are highly </w:t>
      </w:r>
      <w:proofErr w:type="gramStart"/>
      <w:r>
        <w:rPr>
          <w:rFonts w:eastAsia="Times New Roman" w:cs="Times New Roman"/>
          <w:color w:val="212121"/>
        </w:rPr>
        <w:t>similar to</w:t>
      </w:r>
      <w:proofErr w:type="gramEnd"/>
      <w:r>
        <w:rPr>
          <w:rFonts w:eastAsia="Times New Roman" w:cs="Times New Roman"/>
          <w:color w:val="212121"/>
        </w:rPr>
        <w:t xml:space="preserve"> those reported in the main text and yield identical conclusions. This demonstrates </w:t>
      </w:r>
      <w:r w:rsidR="009514ED">
        <w:rPr>
          <w:rFonts w:eastAsia="Times New Roman" w:cs="Times New Roman"/>
          <w:color w:val="212121"/>
        </w:rPr>
        <w:t xml:space="preserve">that the results reported in the main text are robust and do not change depending on </w:t>
      </w:r>
      <w:proofErr w:type="gramStart"/>
      <w:r w:rsidR="009514ED">
        <w:rPr>
          <w:rFonts w:eastAsia="Times New Roman" w:cs="Times New Roman"/>
          <w:color w:val="212121"/>
        </w:rPr>
        <w:t>whether or not</w:t>
      </w:r>
      <w:proofErr w:type="gramEnd"/>
      <w:r w:rsidR="009514ED">
        <w:rPr>
          <w:rFonts w:eastAsia="Times New Roman" w:cs="Times New Roman"/>
          <w:color w:val="212121"/>
        </w:rPr>
        <w:t xml:space="preserve"> control variables are included in the models.</w:t>
      </w:r>
    </w:p>
    <w:p w14:paraId="038465DC" w14:textId="77777777" w:rsidR="00640838" w:rsidRPr="00F81B9C" w:rsidRDefault="00640838" w:rsidP="00640838">
      <w:pPr>
        <w:pStyle w:val="Firstlineindent"/>
        <w:widowControl w:val="0"/>
        <w:ind w:firstLine="0"/>
        <w:rPr>
          <w:bCs/>
        </w:rPr>
      </w:pPr>
    </w:p>
    <w:p w14:paraId="09445F40" w14:textId="77777777" w:rsidR="00ED180C" w:rsidRDefault="00ED180C" w:rsidP="00C27739">
      <w:pPr>
        <w:pStyle w:val="Firstlineindent"/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Study 3</w:t>
      </w:r>
    </w:p>
    <w:p w14:paraId="1F06C1D1" w14:textId="77777777" w:rsidR="00ED180C" w:rsidRDefault="0075315F" w:rsidP="00C27739">
      <w:pPr>
        <w:pStyle w:val="Firstlineindent"/>
        <w:widowControl w:val="0"/>
        <w:ind w:firstLine="567"/>
        <w:rPr>
          <w:bCs/>
        </w:rPr>
      </w:pPr>
      <w:r>
        <w:rPr>
          <w:bCs/>
        </w:rPr>
        <w:t xml:space="preserve">Besides the measures of leadership </w:t>
      </w:r>
      <w:r w:rsidR="00C61F54">
        <w:rPr>
          <w:bCs/>
        </w:rPr>
        <w:t>endorsement</w:t>
      </w:r>
      <w:r>
        <w:rPr>
          <w:bCs/>
        </w:rPr>
        <w:t xml:space="preserve"> in cooperative and competitive intergroup contexts reported in the </w:t>
      </w:r>
      <w:r w:rsidR="00C57EE2">
        <w:rPr>
          <w:bCs/>
        </w:rPr>
        <w:t>main text</w:t>
      </w:r>
      <w:r>
        <w:rPr>
          <w:bCs/>
        </w:rPr>
        <w:t xml:space="preserve">, </w:t>
      </w:r>
      <w:r w:rsidR="00ED180C" w:rsidRPr="00ED180C">
        <w:rPr>
          <w:bCs/>
        </w:rPr>
        <w:t>Study 3 included</w:t>
      </w:r>
      <w:r w:rsidR="00ED180C">
        <w:rPr>
          <w:bCs/>
        </w:rPr>
        <w:t xml:space="preserve"> </w:t>
      </w:r>
      <w:r>
        <w:rPr>
          <w:bCs/>
        </w:rPr>
        <w:t>a measure</w:t>
      </w:r>
      <w:r w:rsidR="00ED180C">
        <w:rPr>
          <w:bCs/>
        </w:rPr>
        <w:t xml:space="preserve"> of leadership </w:t>
      </w:r>
      <w:r w:rsidR="00C61F54">
        <w:rPr>
          <w:bCs/>
        </w:rPr>
        <w:t>endorsement</w:t>
      </w:r>
      <w:r w:rsidR="00ED180C">
        <w:rPr>
          <w:bCs/>
        </w:rPr>
        <w:t xml:space="preserve"> in cooperative intragroup contexts. </w:t>
      </w:r>
      <w:r>
        <w:rPr>
          <w:bCs/>
        </w:rPr>
        <w:t xml:space="preserve">This measure was </w:t>
      </w:r>
      <w:r w:rsidR="00ED180C">
        <w:rPr>
          <w:bCs/>
        </w:rPr>
        <w:t xml:space="preserve">dropped from the main text </w:t>
      </w:r>
      <w:proofErr w:type="gramStart"/>
      <w:r w:rsidR="00501AE1">
        <w:rPr>
          <w:bCs/>
        </w:rPr>
        <w:t>in light of</w:t>
      </w:r>
      <w:proofErr w:type="gramEnd"/>
      <w:r w:rsidR="00501AE1">
        <w:rPr>
          <w:bCs/>
        </w:rPr>
        <w:t xml:space="preserve"> comments obtained during the review process </w:t>
      </w:r>
      <w:r w:rsidR="00ED180C">
        <w:rPr>
          <w:bCs/>
        </w:rPr>
        <w:t>to enhance the focus of the paper. We report information about this additional measure here.</w:t>
      </w:r>
    </w:p>
    <w:p w14:paraId="61461ECE" w14:textId="77777777" w:rsidR="00BD36E2" w:rsidRDefault="00C27739" w:rsidP="00BD36E2">
      <w:pPr>
        <w:pStyle w:val="Firstlineindent"/>
        <w:widowControl w:val="0"/>
        <w:ind w:firstLine="567"/>
        <w:rPr>
          <w:rFonts w:eastAsia="Times New Roman" w:cs="Times New Roman"/>
        </w:rPr>
      </w:pPr>
      <w:r>
        <w:rPr>
          <w:bCs/>
        </w:rPr>
        <w:t xml:space="preserve">The measure of leadership </w:t>
      </w:r>
      <w:r w:rsidR="00C61F54">
        <w:rPr>
          <w:bCs/>
        </w:rPr>
        <w:t>endorsement</w:t>
      </w:r>
      <w:r>
        <w:rPr>
          <w:bCs/>
        </w:rPr>
        <w:t xml:space="preserve"> in cooperative intragroup contexts consisted of the following five items: </w:t>
      </w:r>
      <w:r w:rsidR="00B722C1">
        <w:rPr>
          <w:bCs/>
        </w:rPr>
        <w:t>“</w:t>
      </w:r>
      <w:r w:rsidRPr="00C27739">
        <w:rPr>
          <w:rFonts w:eastAsia="Times New Roman" w:cs="Times New Roman"/>
        </w:rPr>
        <w:t>To what extent would you endorse this person as fr</w:t>
      </w:r>
      <w:r>
        <w:rPr>
          <w:rFonts w:eastAsia="Times New Roman" w:cs="Times New Roman"/>
        </w:rPr>
        <w:t xml:space="preserve">ont runner of a </w:t>
      </w:r>
      <w:r>
        <w:rPr>
          <w:rFonts w:eastAsia="Times New Roman" w:cs="Times New Roman"/>
        </w:rPr>
        <w:lastRenderedPageBreak/>
        <w:t xml:space="preserve">political party </w:t>
      </w:r>
      <w:r w:rsidRPr="00C27739">
        <w:rPr>
          <w:rFonts w:eastAsia="Times New Roman" w:cs="Times New Roman"/>
        </w:rPr>
        <w:t>when the party leadership convenes to decide on the eligible candidates for the upcoming elections?</w:t>
      </w:r>
      <w:r w:rsidR="00B722C1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; </w:t>
      </w:r>
      <w:r w:rsidR="00B722C1">
        <w:rPr>
          <w:rFonts w:eastAsia="Times New Roman" w:cs="Times New Roman"/>
        </w:rPr>
        <w:t>“</w:t>
      </w:r>
      <w:r w:rsidRPr="00C27739">
        <w:rPr>
          <w:rFonts w:cs="Times New Roman"/>
        </w:rPr>
        <w:t xml:space="preserve">To what extent would you endorse this person as captain of a sports </w:t>
      </w:r>
      <w:r>
        <w:rPr>
          <w:rFonts w:cs="Times New Roman"/>
        </w:rPr>
        <w:t xml:space="preserve">team </w:t>
      </w:r>
      <w:r w:rsidRPr="00C27739">
        <w:rPr>
          <w:rFonts w:cs="Times New Roman"/>
        </w:rPr>
        <w:t>during a joint team-building exercise?</w:t>
      </w:r>
      <w:r w:rsidR="00B722C1">
        <w:rPr>
          <w:rFonts w:cs="Times New Roman"/>
        </w:rPr>
        <w:t>”</w:t>
      </w:r>
      <w:r>
        <w:rPr>
          <w:rFonts w:cs="Times New Roman"/>
        </w:rPr>
        <w:t xml:space="preserve">; </w:t>
      </w:r>
      <w:r w:rsidR="00B722C1">
        <w:rPr>
          <w:rFonts w:cs="Times New Roman"/>
        </w:rPr>
        <w:t>“</w:t>
      </w:r>
      <w:r w:rsidRPr="00C27739">
        <w:rPr>
          <w:rFonts w:eastAsia="Times New Roman" w:cs="Times New Roman"/>
        </w:rPr>
        <w:t>To what extent would you endorse this person as president of an association of home owners</w:t>
      </w:r>
      <w:r>
        <w:rPr>
          <w:rFonts w:eastAsia="Times New Roman" w:cs="Times New Roman"/>
        </w:rPr>
        <w:t xml:space="preserve"> </w:t>
      </w:r>
      <w:r w:rsidRPr="00C27739">
        <w:rPr>
          <w:rFonts w:eastAsia="Times New Roman" w:cs="Times New Roman"/>
        </w:rPr>
        <w:t>when a decision must be made during a meeting with all associated home owners about the layout of the shared courtyard?</w:t>
      </w:r>
      <w:r w:rsidR="00B722C1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; </w:t>
      </w:r>
      <w:r w:rsidR="00B722C1">
        <w:rPr>
          <w:rFonts w:eastAsia="Times New Roman" w:cs="Times New Roman"/>
        </w:rPr>
        <w:t>“</w:t>
      </w:r>
      <w:r w:rsidRPr="00C27739">
        <w:rPr>
          <w:rFonts w:cs="Times New Roman"/>
        </w:rPr>
        <w:t>To what extent would you endorse this person as CEO of a large oil company</w:t>
      </w:r>
      <w:r>
        <w:rPr>
          <w:rFonts w:cs="Times New Roman"/>
        </w:rPr>
        <w:t xml:space="preserve"> </w:t>
      </w:r>
      <w:r w:rsidRPr="00C27739">
        <w:rPr>
          <w:rFonts w:cs="Times New Roman"/>
        </w:rPr>
        <w:t>when the company</w:t>
      </w:r>
      <w:r w:rsidR="00B722C1">
        <w:rPr>
          <w:rFonts w:cs="Times New Roman"/>
        </w:rPr>
        <w:t>’</w:t>
      </w:r>
      <w:r w:rsidRPr="00C27739">
        <w:rPr>
          <w:rFonts w:cs="Times New Roman"/>
        </w:rPr>
        <w:t>s strategy for the coming period must be decided on during a meeting with the board of directors?</w:t>
      </w:r>
      <w:r w:rsidR="00B722C1">
        <w:rPr>
          <w:rFonts w:cs="Times New Roman"/>
        </w:rPr>
        <w:t>”</w:t>
      </w:r>
      <w:r>
        <w:rPr>
          <w:rFonts w:cs="Times New Roman"/>
        </w:rPr>
        <w:t xml:space="preserve">; and </w:t>
      </w:r>
      <w:r w:rsidR="00B722C1">
        <w:rPr>
          <w:rFonts w:cs="Times New Roman"/>
        </w:rPr>
        <w:t>“</w:t>
      </w:r>
      <w:r w:rsidRPr="00501AE1">
        <w:rPr>
          <w:rFonts w:cs="Times New Roman"/>
        </w:rPr>
        <w:t xml:space="preserve">To what extent would you endorse this person as ambassador of an animal welfare organization </w:t>
      </w:r>
      <w:r w:rsidRPr="00501AE1">
        <w:rPr>
          <w:rFonts w:eastAsia="Times New Roman" w:cs="Times New Roman"/>
        </w:rPr>
        <w:t xml:space="preserve">during the annual meeting </w:t>
      </w:r>
      <w:r w:rsidR="00501AE1" w:rsidRPr="00501AE1">
        <w:rPr>
          <w:rFonts w:eastAsia="Times New Roman" w:cs="Times New Roman"/>
        </w:rPr>
        <w:t xml:space="preserve">when </w:t>
      </w:r>
      <w:r w:rsidRPr="00501AE1">
        <w:rPr>
          <w:rFonts w:eastAsia="Times New Roman" w:cs="Times New Roman"/>
        </w:rPr>
        <w:t>a brainstorm session for a new campaign must be chaired?</w:t>
      </w:r>
      <w:r w:rsidR="00B722C1">
        <w:rPr>
          <w:rFonts w:eastAsia="Times New Roman" w:cs="Times New Roman"/>
        </w:rPr>
        <w:t>”</w:t>
      </w:r>
      <w:r w:rsidRPr="00501AE1">
        <w:rPr>
          <w:rFonts w:eastAsia="Times New Roman" w:cs="Times New Roman"/>
        </w:rPr>
        <w:t>.</w:t>
      </w:r>
    </w:p>
    <w:p w14:paraId="5A18A14C" w14:textId="77777777" w:rsidR="0096707B" w:rsidRPr="00462686" w:rsidRDefault="00462686" w:rsidP="00BD36E2">
      <w:pPr>
        <w:pStyle w:val="Firstlineindent"/>
        <w:widowControl w:val="0"/>
        <w:ind w:firstLine="56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Including this measure in the mixed-model analysis testing effects of risk-taking on leadership </w:t>
      </w:r>
      <w:r w:rsidR="00C61F54">
        <w:rPr>
          <w:rFonts w:eastAsia="Times New Roman" w:cs="Times New Roman"/>
        </w:rPr>
        <w:t>endorsement</w:t>
      </w:r>
      <w:r>
        <w:rPr>
          <w:rFonts w:eastAsia="Times New Roman" w:cs="Times New Roman"/>
        </w:rPr>
        <w:t xml:space="preserve"> does not change the conclusions reported in the </w:t>
      </w:r>
      <w:r w:rsidR="0035150C">
        <w:rPr>
          <w:rFonts w:eastAsia="Times New Roman" w:cs="Times New Roman"/>
        </w:rPr>
        <w:t>main text</w:t>
      </w:r>
      <w:r>
        <w:rPr>
          <w:rFonts w:eastAsia="Times New Roman" w:cs="Times New Roman"/>
        </w:rPr>
        <w:t xml:space="preserve">. </w:t>
      </w:r>
      <w:r w:rsidR="0096707B" w:rsidRPr="00462686">
        <w:rPr>
          <w:rFonts w:cs="Times New Roman"/>
        </w:rPr>
        <w:t>We found a significant main effect of risk (</w:t>
      </w:r>
      <w:r w:rsidR="0096707B" w:rsidRPr="00462686">
        <w:rPr>
          <w:rFonts w:cs="Times New Roman"/>
          <w:i/>
        </w:rPr>
        <w:t>F</w:t>
      </w:r>
      <w:r w:rsidR="0096707B" w:rsidRPr="00462686">
        <w:rPr>
          <w:rFonts w:cs="Times New Roman"/>
        </w:rPr>
        <w:t xml:space="preserve">[1, 147] = 12.26,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= .001), no significant effect of context (</w:t>
      </w:r>
      <w:r w:rsidR="0096707B" w:rsidRPr="00462686">
        <w:rPr>
          <w:rFonts w:cs="Times New Roman"/>
          <w:i/>
        </w:rPr>
        <w:t>F</w:t>
      </w:r>
      <w:r w:rsidR="0096707B" w:rsidRPr="00462686">
        <w:rPr>
          <w:rFonts w:cs="Times New Roman"/>
        </w:rPr>
        <w:t xml:space="preserve">[2, 4.48] = 4.64,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= .081), and a significant interaction</w:t>
      </w:r>
      <w:r>
        <w:rPr>
          <w:rFonts w:cs="Times New Roman"/>
        </w:rPr>
        <w:t xml:space="preserve"> between risk and context</w:t>
      </w:r>
      <w:r w:rsidR="0096707B" w:rsidRPr="00462686">
        <w:rPr>
          <w:rFonts w:cs="Times New Roman"/>
        </w:rPr>
        <w:t xml:space="preserve">, </w:t>
      </w:r>
      <w:r w:rsidR="0096707B" w:rsidRPr="00462686">
        <w:rPr>
          <w:rFonts w:cs="Times New Roman"/>
          <w:i/>
        </w:rPr>
        <w:t>F</w:t>
      </w:r>
      <w:r w:rsidR="0096707B" w:rsidRPr="00462686">
        <w:rPr>
          <w:rFonts w:cs="Times New Roman"/>
        </w:rPr>
        <w:t xml:space="preserve">(2, 2074) = 62.78,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&lt; .001. The interaction pattern, which is depicted in Figure </w:t>
      </w:r>
      <w:r w:rsidRPr="00462686">
        <w:rPr>
          <w:rFonts w:cs="Times New Roman"/>
        </w:rPr>
        <w:t>S1</w:t>
      </w:r>
      <w:r w:rsidR="0096707B" w:rsidRPr="00462686">
        <w:rPr>
          <w:rFonts w:cs="Times New Roman"/>
        </w:rPr>
        <w:t xml:space="preserve">, shows that risk-taking differentially impacted leadership </w:t>
      </w:r>
      <w:r w:rsidR="00C61F54">
        <w:rPr>
          <w:rFonts w:cs="Times New Roman"/>
        </w:rPr>
        <w:t>endorsement</w:t>
      </w:r>
      <w:r w:rsidR="0096707B" w:rsidRPr="00462686">
        <w:rPr>
          <w:rFonts w:cs="Times New Roman"/>
        </w:rPr>
        <w:t xml:space="preserve"> depending on the context. As hypothesized, in the competitive intergroup context, participants reported greater </w:t>
      </w:r>
      <w:r w:rsidR="00C61F54">
        <w:rPr>
          <w:rFonts w:cs="Times New Roman"/>
        </w:rPr>
        <w:t>endorsement</w:t>
      </w:r>
      <w:r w:rsidR="0096707B" w:rsidRPr="00462686">
        <w:rPr>
          <w:rFonts w:cs="Times New Roman"/>
        </w:rPr>
        <w:t xml:space="preserve"> for the risk-taker than for the risk avoider (</w:t>
      </w:r>
      <w:r w:rsidR="0096707B" w:rsidRPr="00462686">
        <w:rPr>
          <w:rFonts w:cs="Times New Roman"/>
          <w:i/>
        </w:rPr>
        <w:t>t</w:t>
      </w:r>
      <w:r w:rsidR="0096707B" w:rsidRPr="00462686">
        <w:rPr>
          <w:rFonts w:cs="Times New Roman"/>
        </w:rPr>
        <w:t xml:space="preserve">[280.61] = 8.55,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&lt; .001); risk-taking did not significantly influence leadership </w:t>
      </w:r>
      <w:r w:rsidR="00C61F54">
        <w:rPr>
          <w:rFonts w:cs="Times New Roman"/>
        </w:rPr>
        <w:t>endorsement</w:t>
      </w:r>
      <w:r w:rsidR="0096707B" w:rsidRPr="00462686">
        <w:rPr>
          <w:rFonts w:cs="Times New Roman"/>
        </w:rPr>
        <w:t xml:space="preserve"> in the cooperative intergroup (</w:t>
      </w:r>
      <w:r w:rsidR="0096707B" w:rsidRPr="00462686">
        <w:rPr>
          <w:rFonts w:cs="Times New Roman"/>
          <w:i/>
        </w:rPr>
        <w:t>t</w:t>
      </w:r>
      <w:r w:rsidR="0096707B" w:rsidRPr="00462686">
        <w:rPr>
          <w:rFonts w:cs="Times New Roman"/>
        </w:rPr>
        <w:t xml:space="preserve">[280.61] = -1.56,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= .119) or the cooperative intragroup context (</w:t>
      </w:r>
      <w:r w:rsidR="0096707B" w:rsidRPr="00462686">
        <w:rPr>
          <w:rFonts w:cs="Times New Roman"/>
          <w:i/>
        </w:rPr>
        <w:t>t</w:t>
      </w:r>
      <w:r w:rsidR="0096707B" w:rsidRPr="00462686">
        <w:rPr>
          <w:rFonts w:cs="Times New Roman"/>
        </w:rPr>
        <w:t xml:space="preserve">[280.61] = 1.929, </w:t>
      </w:r>
      <w:r w:rsidR="0096707B" w:rsidRPr="00462686">
        <w:rPr>
          <w:rFonts w:cs="Times New Roman"/>
          <w:i/>
        </w:rPr>
        <w:t>p</w:t>
      </w:r>
      <w:r w:rsidR="0096707B" w:rsidRPr="00462686">
        <w:rPr>
          <w:rFonts w:cs="Times New Roman"/>
        </w:rPr>
        <w:t xml:space="preserve"> = .055).</w:t>
      </w:r>
    </w:p>
    <w:p w14:paraId="7DF0BFFD" w14:textId="77777777" w:rsidR="00ED180C" w:rsidRDefault="00ED180C" w:rsidP="00C27739">
      <w:pPr>
        <w:pStyle w:val="Firstlineindent"/>
        <w:widowControl w:val="0"/>
        <w:ind w:firstLine="0"/>
        <w:rPr>
          <w:b/>
          <w:bCs/>
        </w:rPr>
      </w:pPr>
    </w:p>
    <w:p w14:paraId="180255E2" w14:textId="77777777" w:rsidR="00462686" w:rsidRDefault="00462686" w:rsidP="00462686">
      <w:pPr>
        <w:pStyle w:val="Firstlineindent"/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Study 4</w:t>
      </w:r>
    </w:p>
    <w:p w14:paraId="2CA57414" w14:textId="77777777" w:rsidR="00AD392A" w:rsidRPr="00AD392A" w:rsidRDefault="00AD392A" w:rsidP="00AD392A">
      <w:pPr>
        <w:pStyle w:val="Firstlineindent"/>
        <w:widowControl w:val="0"/>
        <w:ind w:firstLine="0"/>
        <w:rPr>
          <w:b/>
        </w:rPr>
      </w:pPr>
      <w:r w:rsidRPr="00AD392A">
        <w:rPr>
          <w:b/>
        </w:rPr>
        <w:t>Analyses on Full Sample without Exclusions</w:t>
      </w:r>
    </w:p>
    <w:p w14:paraId="6262E6D9" w14:textId="77777777" w:rsidR="00640838" w:rsidRDefault="00640838" w:rsidP="00B02470">
      <w:pPr>
        <w:pStyle w:val="Firstlineindent"/>
        <w:widowControl w:val="0"/>
        <w:ind w:firstLine="567"/>
      </w:pPr>
      <w:r>
        <w:t xml:space="preserve">As noted in the main text, ten participants were excluded from the analyses of Study 4 because they failed a-priori exclusion criteria. Specifically, six had a negative person-total </w:t>
      </w:r>
      <w:r>
        <w:lastRenderedPageBreak/>
        <w:t xml:space="preserve">correlation and four indicated that we should not use their data. The complete sample including </w:t>
      </w:r>
      <w:r w:rsidR="0070550A">
        <w:t xml:space="preserve">these </w:t>
      </w:r>
      <w:r>
        <w:t xml:space="preserve">participants consisted of 222 women, 194 men, and five participants who identified differently, with a mean age of 35.50 years. </w:t>
      </w:r>
      <w:r w:rsidR="009A691B">
        <w:t>Results of analyses on the full sample were ve</w:t>
      </w:r>
      <w:r w:rsidR="00E01D7C">
        <w:t>ry similar to those reported in the main text, as follows.</w:t>
      </w:r>
    </w:p>
    <w:p w14:paraId="073F0CE5" w14:textId="77777777" w:rsidR="009A691B" w:rsidRDefault="009A691B" w:rsidP="009A691B">
      <w:pPr>
        <w:pStyle w:val="Plattetekstinspringen1"/>
        <w:ind w:firstLine="567"/>
      </w:pPr>
      <w:r>
        <w:rPr>
          <w:b/>
          <w:bCs/>
        </w:rPr>
        <w:t xml:space="preserve">Manipulation checks. </w:t>
      </w:r>
      <w:r w:rsidRPr="009A691B">
        <w:rPr>
          <w:bCs/>
        </w:rPr>
        <w:t>We found</w:t>
      </w:r>
      <w:r>
        <w:rPr>
          <w:b/>
          <w:bCs/>
        </w:rPr>
        <w:t xml:space="preserve"> </w:t>
      </w:r>
      <w:r>
        <w:t xml:space="preserve">the anticipated main effect of context on the associated manipulation check, </w:t>
      </w:r>
      <w:r>
        <w:rPr>
          <w:i/>
          <w:iCs/>
        </w:rPr>
        <w:t>F</w:t>
      </w:r>
      <w:r>
        <w:t xml:space="preserve">(1, 3781) = 5251.10, </w:t>
      </w:r>
      <w:r>
        <w:rPr>
          <w:i/>
          <w:iCs/>
        </w:rPr>
        <w:t>p</w:t>
      </w:r>
      <w:r w:rsidR="00B66CD4">
        <w:t xml:space="preserve"> &lt; .001, a</w:t>
      </w:r>
      <w:r>
        <w:t xml:space="preserve"> marginal effect of risk-taking, </w:t>
      </w:r>
      <w:r w:rsidRPr="009A691B">
        <w:rPr>
          <w:i/>
        </w:rPr>
        <w:t>F</w:t>
      </w:r>
      <w:r>
        <w:t xml:space="preserve">(1, 417) = 3.37, </w:t>
      </w:r>
      <w:r w:rsidRPr="009A691B">
        <w:rPr>
          <w:i/>
        </w:rPr>
        <w:t>p</w:t>
      </w:r>
      <w:r>
        <w:t xml:space="preserve"> = .067, and no interaction with gender, </w:t>
      </w:r>
      <w:r>
        <w:rPr>
          <w:i/>
        </w:rPr>
        <w:t>F</w:t>
      </w:r>
      <w:r>
        <w:rPr>
          <w:iCs/>
        </w:rPr>
        <w:t xml:space="preserve">(1, 3781) = 2.66, </w:t>
      </w:r>
      <w:r>
        <w:rPr>
          <w:i/>
        </w:rPr>
        <w:t>p</w:t>
      </w:r>
      <w:r>
        <w:rPr>
          <w:iCs/>
        </w:rPr>
        <w:t xml:space="preserve"> = .103</w:t>
      </w:r>
      <w:r>
        <w:t xml:space="preserve">. </w:t>
      </w:r>
    </w:p>
    <w:p w14:paraId="18DE5C8C" w14:textId="77777777" w:rsidR="009A691B" w:rsidRDefault="009A691B" w:rsidP="009A691B">
      <w:pPr>
        <w:pStyle w:val="Plattetekstinspringen1"/>
        <w:widowControl w:val="0"/>
        <w:ind w:firstLine="567"/>
      </w:pPr>
      <w:r>
        <w:rPr>
          <w:b/>
          <w:bCs/>
        </w:rPr>
        <w:t>Dominance and prestige.</w:t>
      </w:r>
      <w:r>
        <w:t xml:space="preserve"> A two-way ANOVA on dominance revealed </w:t>
      </w:r>
      <w:r w:rsidR="00E01D7C">
        <w:t xml:space="preserve">a </w:t>
      </w:r>
      <w:r>
        <w:t xml:space="preserve">main effect of risk, </w:t>
      </w:r>
      <w:r>
        <w:rPr>
          <w:i/>
          <w:iCs/>
        </w:rPr>
        <w:t>F</w:t>
      </w:r>
      <w:r>
        <w:t xml:space="preserve">(1, 417) = 213.28, </w:t>
      </w:r>
      <w:r>
        <w:rPr>
          <w:i/>
          <w:iCs/>
        </w:rPr>
        <w:t>p</w:t>
      </w:r>
      <w:r>
        <w:t xml:space="preserve"> &lt; .001, η</w:t>
      </w:r>
      <w:r>
        <w:rPr>
          <w:vertAlign w:val="superscript"/>
        </w:rPr>
        <w:t>2</w:t>
      </w:r>
      <w:r>
        <w:t xml:space="preserve"> = .34, no effect of gender, </w:t>
      </w:r>
      <w:r>
        <w:rPr>
          <w:i/>
          <w:iCs/>
        </w:rPr>
        <w:t>F</w:t>
      </w:r>
      <w:r>
        <w:t xml:space="preserve">(1, 417) = 0.36, </w:t>
      </w:r>
      <w:r>
        <w:rPr>
          <w:i/>
          <w:iCs/>
        </w:rPr>
        <w:t>p</w:t>
      </w:r>
      <w:r>
        <w:t xml:space="preserve"> = .549, η</w:t>
      </w:r>
      <w:r>
        <w:rPr>
          <w:vertAlign w:val="superscript"/>
        </w:rPr>
        <w:t>2</w:t>
      </w:r>
      <w:r>
        <w:t xml:space="preserve"> = .00, and no interaction, </w:t>
      </w:r>
      <w:r>
        <w:rPr>
          <w:i/>
          <w:iCs/>
        </w:rPr>
        <w:t>F</w:t>
      </w:r>
      <w:r>
        <w:t xml:space="preserve">(1, 417) = 2.04, </w:t>
      </w:r>
      <w:r>
        <w:rPr>
          <w:i/>
          <w:iCs/>
        </w:rPr>
        <w:t>p</w:t>
      </w:r>
      <w:r>
        <w:t xml:space="preserve"> = .154, η</w:t>
      </w:r>
      <w:r>
        <w:rPr>
          <w:vertAlign w:val="superscript"/>
        </w:rPr>
        <w:t>2</w:t>
      </w:r>
      <w:r>
        <w:t xml:space="preserve"> = .00. Repeating the same analysis on prestige revealed a main effect of gender, </w:t>
      </w:r>
      <w:r>
        <w:rPr>
          <w:i/>
          <w:iCs/>
        </w:rPr>
        <w:t>F</w:t>
      </w:r>
      <w:r>
        <w:t xml:space="preserve">(1, 417) = 5.70, </w:t>
      </w:r>
      <w:r>
        <w:rPr>
          <w:i/>
          <w:iCs/>
        </w:rPr>
        <w:t>p</w:t>
      </w:r>
      <w:r>
        <w:t xml:space="preserve"> = .017, η</w:t>
      </w:r>
      <w:r>
        <w:rPr>
          <w:vertAlign w:val="superscript"/>
        </w:rPr>
        <w:t>2</w:t>
      </w:r>
      <w:r>
        <w:t xml:space="preserve"> = .01, no effect of risk, </w:t>
      </w:r>
      <w:r>
        <w:rPr>
          <w:i/>
          <w:iCs/>
        </w:rPr>
        <w:t>F</w:t>
      </w:r>
      <w:r>
        <w:t xml:space="preserve">(1, 417) = 1.02, </w:t>
      </w:r>
      <w:r>
        <w:rPr>
          <w:i/>
          <w:iCs/>
        </w:rPr>
        <w:t>p</w:t>
      </w:r>
      <w:r>
        <w:t xml:space="preserve"> = .313, η</w:t>
      </w:r>
      <w:r>
        <w:rPr>
          <w:vertAlign w:val="superscript"/>
        </w:rPr>
        <w:t>2</w:t>
      </w:r>
      <w:r>
        <w:t xml:space="preserve"> = .00, and no interaction, </w:t>
      </w:r>
      <w:r>
        <w:rPr>
          <w:i/>
          <w:iCs/>
        </w:rPr>
        <w:t>F</w:t>
      </w:r>
      <w:r>
        <w:t xml:space="preserve">(1, 417) = 0.53, </w:t>
      </w:r>
      <w:r>
        <w:rPr>
          <w:i/>
          <w:iCs/>
        </w:rPr>
        <w:t>p</w:t>
      </w:r>
      <w:r>
        <w:t xml:space="preserve"> = .467, η</w:t>
      </w:r>
      <w:r>
        <w:rPr>
          <w:vertAlign w:val="superscript"/>
        </w:rPr>
        <w:t>2</w:t>
      </w:r>
      <w:r>
        <w:t xml:space="preserve"> = .00. </w:t>
      </w:r>
    </w:p>
    <w:p w14:paraId="259138E8" w14:textId="77777777" w:rsidR="009A691B" w:rsidRDefault="009A691B" w:rsidP="009A691B">
      <w:pPr>
        <w:pStyle w:val="Plattetekstinspringen1"/>
        <w:widowControl w:val="0"/>
        <w:ind w:firstLine="567"/>
      </w:pPr>
      <w:r>
        <w:rPr>
          <w:b/>
          <w:bCs/>
        </w:rPr>
        <w:t xml:space="preserve">Leadership </w:t>
      </w:r>
      <w:r w:rsidR="00C61F54">
        <w:rPr>
          <w:b/>
          <w:bCs/>
        </w:rPr>
        <w:t>endorsement</w:t>
      </w:r>
      <w:r>
        <w:rPr>
          <w:b/>
          <w:bCs/>
        </w:rPr>
        <w:t>.</w:t>
      </w:r>
      <w:r>
        <w:t xml:space="preserve"> </w:t>
      </w:r>
      <w:r w:rsidR="00E01D7C">
        <w:t>L</w:t>
      </w:r>
      <w:r>
        <w:t>inear mixed-effect modeling</w:t>
      </w:r>
      <w:r w:rsidR="00E01D7C">
        <w:t xml:space="preserve"> with </w:t>
      </w:r>
      <w:r>
        <w:t>fixed effects for risk-taking, gender, context, and their interactions, random intercepts for participant and leadership role, and per-role random slopes for context</w:t>
      </w:r>
      <w:r w:rsidR="00E01D7C">
        <w:t xml:space="preserve"> revealed a significant </w:t>
      </w:r>
      <w:r>
        <w:t>main effect</w:t>
      </w:r>
      <w:r w:rsidR="00E01D7C">
        <w:t xml:space="preserve"> of risk</w:t>
      </w:r>
      <w:r>
        <w:t xml:space="preserve">, </w:t>
      </w:r>
      <w:r>
        <w:rPr>
          <w:i/>
          <w:iCs/>
        </w:rPr>
        <w:t>F</w:t>
      </w:r>
      <w:r w:rsidR="00E01D7C">
        <w:t>(1, 41</w:t>
      </w:r>
      <w:r>
        <w:t xml:space="preserve">7) = </w:t>
      </w:r>
      <w:r w:rsidR="00E01D7C">
        <w:t>12</w:t>
      </w:r>
      <w:r>
        <w:t>.</w:t>
      </w:r>
      <w:r w:rsidR="00E01D7C">
        <w:t>89</w:t>
      </w:r>
      <w:r>
        <w:t xml:space="preserve">, </w:t>
      </w:r>
      <w:r>
        <w:rPr>
          <w:i/>
          <w:iCs/>
        </w:rPr>
        <w:t>p</w:t>
      </w:r>
      <w:r>
        <w:t xml:space="preserve"> </w:t>
      </w:r>
      <w:r w:rsidR="00E01D7C">
        <w:t>&lt;</w:t>
      </w:r>
      <w:r>
        <w:t xml:space="preserve"> .001, and the expected two-way risk × context interaction, </w:t>
      </w:r>
      <w:r>
        <w:rPr>
          <w:i/>
          <w:iCs/>
        </w:rPr>
        <w:t>F</w:t>
      </w:r>
      <w:r>
        <w:t xml:space="preserve">(1, </w:t>
      </w:r>
      <w:r w:rsidR="00E01D7C">
        <w:t>3777</w:t>
      </w:r>
      <w:r>
        <w:t>) = 345.</w:t>
      </w:r>
      <w:r w:rsidR="00E01D7C">
        <w:t>23</w:t>
      </w:r>
      <w:r>
        <w:t xml:space="preserve">, </w:t>
      </w:r>
      <w:r>
        <w:rPr>
          <w:i/>
          <w:iCs/>
        </w:rPr>
        <w:t>p</w:t>
      </w:r>
      <w:r>
        <w:t xml:space="preserve"> &lt; .001. </w:t>
      </w:r>
      <w:r w:rsidR="00E01D7C">
        <w:t>T</w:t>
      </w:r>
      <w:r>
        <w:t xml:space="preserve">he high-risk protagonist was </w:t>
      </w:r>
      <w:r w:rsidR="00850D43">
        <w:t>endorsed</w:t>
      </w:r>
      <w:r>
        <w:t xml:space="preserve"> more than the low-risk protagonist in the competitive context, </w:t>
      </w:r>
      <w:r>
        <w:rPr>
          <w:i/>
          <w:iCs/>
        </w:rPr>
        <w:t>t</w:t>
      </w:r>
      <w:r>
        <w:t>(</w:t>
      </w:r>
      <w:r w:rsidR="00E01D7C">
        <w:t>520</w:t>
      </w:r>
      <w:r>
        <w:t>) = 9.</w:t>
      </w:r>
      <w:r w:rsidR="00E01D7C">
        <w:t>42</w:t>
      </w:r>
      <w:r>
        <w:t xml:space="preserve">, </w:t>
      </w:r>
      <w:r>
        <w:rPr>
          <w:i/>
          <w:iCs/>
        </w:rPr>
        <w:t>p</w:t>
      </w:r>
      <w:r>
        <w:t xml:space="preserve"> &lt; .001, whereas the reverse was true in the cooperative context, </w:t>
      </w:r>
      <w:r>
        <w:rPr>
          <w:i/>
          <w:iCs/>
        </w:rPr>
        <w:t>t</w:t>
      </w:r>
      <w:r>
        <w:t>(</w:t>
      </w:r>
      <w:r w:rsidR="00E01D7C">
        <w:t>520</w:t>
      </w:r>
      <w:r>
        <w:t xml:space="preserve">) = </w:t>
      </w:r>
      <w:r w:rsidR="00E01D7C">
        <w:t>-2</w:t>
      </w:r>
      <w:r>
        <w:t>.</w:t>
      </w:r>
      <w:r w:rsidR="00E01D7C">
        <w:t>63</w:t>
      </w:r>
      <w:r>
        <w:t xml:space="preserve">, </w:t>
      </w:r>
      <w:r>
        <w:rPr>
          <w:i/>
          <w:iCs/>
        </w:rPr>
        <w:t>p</w:t>
      </w:r>
      <w:r>
        <w:t xml:space="preserve"> = .</w:t>
      </w:r>
      <w:r w:rsidR="00E01D7C">
        <w:t>018</w:t>
      </w:r>
      <w:r>
        <w:t xml:space="preserve">. </w:t>
      </w:r>
    </w:p>
    <w:p w14:paraId="4F40F226" w14:textId="77777777" w:rsidR="009A691B" w:rsidRDefault="009A691B" w:rsidP="00BF7B1A">
      <w:pPr>
        <w:pStyle w:val="Plattetekstinspringen1"/>
        <w:widowControl w:val="0"/>
        <w:ind w:firstLine="567"/>
      </w:pPr>
      <w:r>
        <w:rPr>
          <w:b/>
          <w:bCs/>
        </w:rPr>
        <w:t>Mediation analysis.</w:t>
      </w:r>
      <w:r>
        <w:t xml:space="preserve"> </w:t>
      </w:r>
      <w:r w:rsidR="00BF7B1A">
        <w:t>M</w:t>
      </w:r>
      <w:r>
        <w:t xml:space="preserve">ulti-level mediation </w:t>
      </w:r>
      <w:r w:rsidR="00BF7B1A">
        <w:t xml:space="preserve">analysis </w:t>
      </w:r>
      <w:r>
        <w:t>account</w:t>
      </w:r>
      <w:r w:rsidR="00BF7B1A">
        <w:t>ing</w:t>
      </w:r>
      <w:r>
        <w:t xml:space="preserve"> for the nested structure of the dependent variable</w:t>
      </w:r>
      <w:r w:rsidR="00BF7B1A">
        <w:t xml:space="preserve"> revealed that r</w:t>
      </w:r>
      <w:r>
        <w:t xml:space="preserve">isk-taking increased </w:t>
      </w:r>
      <w:r w:rsidR="00BF7B1A">
        <w:t xml:space="preserve">leadership endorsement via </w:t>
      </w:r>
      <w:r>
        <w:t xml:space="preserve">perceived dominance in competitive contexts, </w:t>
      </w:r>
      <w:r>
        <w:rPr>
          <w:i/>
          <w:iCs/>
        </w:rPr>
        <w:t>ab</w:t>
      </w:r>
      <w:r>
        <w:t xml:space="preserve"> = 0.</w:t>
      </w:r>
      <w:r w:rsidR="00BF7B1A">
        <w:t>380</w:t>
      </w:r>
      <w:r>
        <w:t xml:space="preserve"> [0.25</w:t>
      </w:r>
      <w:r w:rsidR="00BF7B1A">
        <w:t>4</w:t>
      </w:r>
      <w:r>
        <w:t>, 0.4</w:t>
      </w:r>
      <w:r w:rsidR="00BF7B1A">
        <w:t>47</w:t>
      </w:r>
      <w:r>
        <w:t>]. Prestige was not a significant mediator in competitive contexts (</w:t>
      </w:r>
      <w:r>
        <w:rPr>
          <w:i/>
          <w:iCs/>
        </w:rPr>
        <w:t>ab</w:t>
      </w:r>
      <w:r>
        <w:t xml:space="preserve"> = 0.0</w:t>
      </w:r>
      <w:r w:rsidR="00AD392A">
        <w:t>03</w:t>
      </w:r>
      <w:r>
        <w:t xml:space="preserve"> [-0.03</w:t>
      </w:r>
      <w:r w:rsidR="00AD392A">
        <w:t>4</w:t>
      </w:r>
      <w:r>
        <w:t>, 0.11</w:t>
      </w:r>
      <w:r w:rsidR="00AD392A">
        <w:t>2</w:t>
      </w:r>
      <w:r>
        <w:t>]). Neither dominance (</w:t>
      </w:r>
      <w:r>
        <w:rPr>
          <w:i/>
          <w:iCs/>
        </w:rPr>
        <w:t>ab</w:t>
      </w:r>
      <w:r>
        <w:t xml:space="preserve"> = 0.0</w:t>
      </w:r>
      <w:r w:rsidR="00AD392A">
        <w:t>65</w:t>
      </w:r>
      <w:r>
        <w:t xml:space="preserve"> [-0.0</w:t>
      </w:r>
      <w:r w:rsidR="00AD392A">
        <w:t>30</w:t>
      </w:r>
      <w:r>
        <w:t>, 0.14</w:t>
      </w:r>
      <w:r w:rsidR="00AD392A">
        <w:t>8</w:t>
      </w:r>
      <w:r>
        <w:t>]) nor prestige (</w:t>
      </w:r>
      <w:r>
        <w:rPr>
          <w:i/>
          <w:iCs/>
        </w:rPr>
        <w:t>ab</w:t>
      </w:r>
      <w:r>
        <w:t xml:space="preserve"> = 0.0</w:t>
      </w:r>
      <w:r w:rsidR="00AD392A">
        <w:t>03</w:t>
      </w:r>
      <w:r>
        <w:t xml:space="preserve"> [-0.032, 0.10</w:t>
      </w:r>
      <w:r w:rsidR="00AD392A">
        <w:t>5</w:t>
      </w:r>
      <w:r>
        <w:t xml:space="preserve">]) mediated the effects of </w:t>
      </w:r>
      <w:r>
        <w:lastRenderedPageBreak/>
        <w:t>risk in cooperative contexts.</w:t>
      </w:r>
    </w:p>
    <w:p w14:paraId="09967BCB" w14:textId="77777777" w:rsidR="00AD392A" w:rsidRPr="00AD392A" w:rsidRDefault="00AD392A" w:rsidP="00AD392A">
      <w:pPr>
        <w:pStyle w:val="Firstlineindent"/>
        <w:widowControl w:val="0"/>
        <w:ind w:firstLine="0"/>
        <w:rPr>
          <w:b/>
          <w:bCs/>
        </w:rPr>
      </w:pPr>
      <w:r w:rsidRPr="00AD392A">
        <w:rPr>
          <w:b/>
          <w:bCs/>
        </w:rPr>
        <w:t>Additional Measures and Analyses</w:t>
      </w:r>
    </w:p>
    <w:p w14:paraId="6D17C202" w14:textId="77777777" w:rsidR="00BD36E2" w:rsidRPr="00BD36E2" w:rsidRDefault="00BD36E2" w:rsidP="00B02470">
      <w:pPr>
        <w:pStyle w:val="Firstlineindent"/>
        <w:widowControl w:val="0"/>
        <w:ind w:firstLine="567"/>
        <w:rPr>
          <w:bCs/>
        </w:rPr>
      </w:pPr>
      <w:r>
        <w:rPr>
          <w:bCs/>
        </w:rPr>
        <w:t xml:space="preserve">Prompted by a reviewer comment, we included a measure of the Big Five personality traits </w:t>
      </w:r>
      <w:r w:rsidR="00B02470">
        <w:rPr>
          <w:bCs/>
        </w:rPr>
        <w:t>(</w:t>
      </w:r>
      <w:r>
        <w:rPr>
          <w:bCs/>
        </w:rPr>
        <w:t xml:space="preserve">extraversion, agreeableness, conscientiousness, openness, and </w:t>
      </w:r>
      <w:r w:rsidR="00E01A01">
        <w:rPr>
          <w:bCs/>
        </w:rPr>
        <w:t>emotional stability</w:t>
      </w:r>
      <w:r w:rsidR="00B02470">
        <w:rPr>
          <w:bCs/>
        </w:rPr>
        <w:t>)</w:t>
      </w:r>
      <w:r>
        <w:rPr>
          <w:bCs/>
        </w:rPr>
        <w:t xml:space="preserve"> in Study 4 to explore whether risk-taking shapes personality inferences</w:t>
      </w:r>
      <w:r w:rsidR="00B722C1">
        <w:rPr>
          <w:bCs/>
        </w:rPr>
        <w:t>,</w:t>
      </w:r>
      <w:r>
        <w:rPr>
          <w:bCs/>
        </w:rPr>
        <w:t xml:space="preserve"> and to test whether the hypothesized effects of risk-taking on perceived dominance, prestige, and leadership </w:t>
      </w:r>
      <w:r w:rsidR="00C61F54">
        <w:rPr>
          <w:bCs/>
        </w:rPr>
        <w:t>endorsement</w:t>
      </w:r>
      <w:r>
        <w:rPr>
          <w:bCs/>
        </w:rPr>
        <w:t xml:space="preserve"> hold when controlling for such personality inferences. </w:t>
      </w:r>
      <w:r w:rsidR="00B02470">
        <w:t>We measured respondents</w:t>
      </w:r>
      <w:r w:rsidR="00B722C1">
        <w:t>’</w:t>
      </w:r>
      <w:r w:rsidR="00B02470">
        <w:t xml:space="preserve"> perceptions of the candidates</w:t>
      </w:r>
      <w:r w:rsidR="00B722C1">
        <w:t>’</w:t>
      </w:r>
      <w:r w:rsidR="00B02470">
        <w:t xml:space="preserve"> Big Five personality traits using the brief scales developed by </w:t>
      </w:r>
      <w:r w:rsidR="00B02470" w:rsidRPr="0068212F">
        <w:rPr>
          <w:rFonts w:cs="Times New Roman"/>
        </w:rPr>
        <w:t xml:space="preserve">Gosling, </w:t>
      </w:r>
      <w:proofErr w:type="spellStart"/>
      <w:r w:rsidR="00B02470" w:rsidRPr="0068212F">
        <w:rPr>
          <w:rFonts w:cs="Times New Roman"/>
        </w:rPr>
        <w:t>Rentfrow</w:t>
      </w:r>
      <w:proofErr w:type="spellEnd"/>
      <w:r w:rsidR="00B02470" w:rsidRPr="0068212F">
        <w:rPr>
          <w:rFonts w:cs="Times New Roman"/>
        </w:rPr>
        <w:t xml:space="preserve">, </w:t>
      </w:r>
      <w:r w:rsidR="00B02470">
        <w:rPr>
          <w:rFonts w:cs="Times New Roman"/>
        </w:rPr>
        <w:t xml:space="preserve">and </w:t>
      </w:r>
      <w:r w:rsidR="00B02470" w:rsidRPr="0068212F">
        <w:rPr>
          <w:rFonts w:cs="Times New Roman"/>
        </w:rPr>
        <w:t>Swann</w:t>
      </w:r>
      <w:r w:rsidR="00B02470">
        <w:rPr>
          <w:rFonts w:cs="Times New Roman"/>
        </w:rPr>
        <w:t xml:space="preserve"> (</w:t>
      </w:r>
      <w:r w:rsidR="00B02470" w:rsidRPr="0068212F">
        <w:rPr>
          <w:rFonts w:cs="Times New Roman"/>
        </w:rPr>
        <w:t>2003</w:t>
      </w:r>
      <w:r w:rsidR="00B02470">
        <w:rPr>
          <w:rFonts w:cs="Times New Roman"/>
        </w:rPr>
        <w:t>): e</w:t>
      </w:r>
      <w:r w:rsidR="00B02470">
        <w:t xml:space="preserve">xtraversion: </w:t>
      </w:r>
      <w:r w:rsidR="00B02470" w:rsidRPr="000E5322">
        <w:rPr>
          <w:i/>
          <w:iCs/>
        </w:rPr>
        <w:t>r</w:t>
      </w:r>
      <w:r w:rsidR="00B02470">
        <w:rPr>
          <w:i/>
          <w:iCs/>
        </w:rPr>
        <w:t xml:space="preserve"> </w:t>
      </w:r>
      <w:r w:rsidR="00B02470">
        <w:t xml:space="preserve">= </w:t>
      </w:r>
      <w:r w:rsidR="00B02470" w:rsidRPr="000E5322">
        <w:t xml:space="preserve">.61, </w:t>
      </w:r>
      <w:r w:rsidR="00B02470" w:rsidRPr="000E5322">
        <w:rPr>
          <w:i/>
          <w:iCs/>
        </w:rPr>
        <w:t>p</w:t>
      </w:r>
      <w:r w:rsidR="00B02470">
        <w:rPr>
          <w:i/>
          <w:iCs/>
        </w:rPr>
        <w:t xml:space="preserve"> </w:t>
      </w:r>
      <w:r w:rsidR="00B02470" w:rsidRPr="000E5322">
        <w:t>&lt; .001</w:t>
      </w:r>
      <w:r w:rsidR="00B02470">
        <w:t xml:space="preserve">; agreeableness: </w:t>
      </w:r>
      <w:r w:rsidR="00B02470" w:rsidRPr="000E5322">
        <w:rPr>
          <w:i/>
          <w:iCs/>
        </w:rPr>
        <w:t>r</w:t>
      </w:r>
      <w:r w:rsidR="00B02470">
        <w:t xml:space="preserve"> </w:t>
      </w:r>
      <w:r w:rsidR="00B02470" w:rsidRPr="000E5322">
        <w:t>= .</w:t>
      </w:r>
      <w:r w:rsidR="00B02470">
        <w:t>4</w:t>
      </w:r>
      <w:r w:rsidR="00B02470" w:rsidRPr="000E5322">
        <w:t xml:space="preserve">1, </w:t>
      </w:r>
      <w:r w:rsidR="00B02470" w:rsidRPr="000E5322">
        <w:rPr>
          <w:i/>
          <w:iCs/>
        </w:rPr>
        <w:t>p</w:t>
      </w:r>
      <w:r w:rsidR="00B02470">
        <w:rPr>
          <w:i/>
          <w:iCs/>
        </w:rPr>
        <w:t xml:space="preserve"> </w:t>
      </w:r>
      <w:r w:rsidR="00B02470" w:rsidRPr="000E5322">
        <w:t>&lt; .001</w:t>
      </w:r>
      <w:r w:rsidR="00B02470">
        <w:t xml:space="preserve">; conscientiousness: </w:t>
      </w:r>
      <w:r w:rsidR="00B02470" w:rsidRPr="000E5322">
        <w:rPr>
          <w:i/>
          <w:iCs/>
        </w:rPr>
        <w:t>r</w:t>
      </w:r>
      <w:r w:rsidR="00B02470">
        <w:t xml:space="preserve"> = </w:t>
      </w:r>
      <w:r w:rsidR="00B02470" w:rsidRPr="000E5322">
        <w:t>.</w:t>
      </w:r>
      <w:r w:rsidR="00B02470">
        <w:t>53</w:t>
      </w:r>
      <w:r w:rsidR="00B02470" w:rsidRPr="000E5322">
        <w:t xml:space="preserve">, </w:t>
      </w:r>
      <w:r w:rsidR="00B02470" w:rsidRPr="000E5322">
        <w:rPr>
          <w:i/>
          <w:iCs/>
        </w:rPr>
        <w:t>p</w:t>
      </w:r>
      <w:r w:rsidR="00B02470">
        <w:rPr>
          <w:i/>
          <w:iCs/>
        </w:rPr>
        <w:t xml:space="preserve"> </w:t>
      </w:r>
      <w:r w:rsidR="00B02470" w:rsidRPr="000E5322">
        <w:t>&lt; .001</w:t>
      </w:r>
      <w:r w:rsidR="00B02470">
        <w:t xml:space="preserve">; </w:t>
      </w:r>
      <w:r w:rsidR="00E01A01">
        <w:t>emotional stability</w:t>
      </w:r>
      <w:r w:rsidR="00B02470">
        <w:t xml:space="preserve">: </w:t>
      </w:r>
      <w:r w:rsidR="00B02470" w:rsidRPr="000E5322">
        <w:rPr>
          <w:i/>
          <w:iCs/>
        </w:rPr>
        <w:t>r</w:t>
      </w:r>
      <w:r w:rsidR="00B02470">
        <w:t xml:space="preserve"> = </w:t>
      </w:r>
      <w:r w:rsidR="00B02470" w:rsidRPr="000E5322">
        <w:t>.</w:t>
      </w:r>
      <w:r w:rsidR="00B02470">
        <w:t>2</w:t>
      </w:r>
      <w:r w:rsidR="00E01A01">
        <w:t>0</w:t>
      </w:r>
      <w:r w:rsidR="00B02470" w:rsidRPr="000E5322">
        <w:t xml:space="preserve">, </w:t>
      </w:r>
      <w:r w:rsidR="00B02470" w:rsidRPr="000E5322">
        <w:rPr>
          <w:i/>
          <w:iCs/>
        </w:rPr>
        <w:t>p</w:t>
      </w:r>
      <w:r w:rsidR="00B02470">
        <w:rPr>
          <w:i/>
          <w:iCs/>
        </w:rPr>
        <w:t xml:space="preserve"> </w:t>
      </w:r>
      <w:r w:rsidR="00B02470" w:rsidRPr="000E5322">
        <w:t>&lt; .001</w:t>
      </w:r>
      <w:r w:rsidR="00B02470">
        <w:t xml:space="preserve">;  openness: </w:t>
      </w:r>
      <w:r w:rsidR="00B02470" w:rsidRPr="000E5322">
        <w:rPr>
          <w:i/>
          <w:iCs/>
        </w:rPr>
        <w:t>r</w:t>
      </w:r>
      <w:r w:rsidR="00B02470">
        <w:rPr>
          <w:i/>
          <w:iCs/>
        </w:rPr>
        <w:t xml:space="preserve"> </w:t>
      </w:r>
      <w:r w:rsidR="00B02470" w:rsidRPr="000E5322">
        <w:t>= .6</w:t>
      </w:r>
      <w:r w:rsidR="00B02470">
        <w:t>6</w:t>
      </w:r>
      <w:r w:rsidR="00B02470" w:rsidRPr="000E5322">
        <w:t xml:space="preserve">, </w:t>
      </w:r>
      <w:r w:rsidR="00B02470" w:rsidRPr="000E5322">
        <w:rPr>
          <w:i/>
          <w:iCs/>
        </w:rPr>
        <w:t>p</w:t>
      </w:r>
      <w:r w:rsidR="00B02470">
        <w:rPr>
          <w:i/>
          <w:iCs/>
        </w:rPr>
        <w:t xml:space="preserve"> </w:t>
      </w:r>
      <w:r w:rsidR="00B02470" w:rsidRPr="000E5322">
        <w:t>&lt; .001</w:t>
      </w:r>
      <w:r w:rsidR="00B02470">
        <w:t>.</w:t>
      </w:r>
    </w:p>
    <w:p w14:paraId="437AA776" w14:textId="77777777" w:rsidR="00213134" w:rsidRPr="00213134" w:rsidRDefault="00213134" w:rsidP="00C27739">
      <w:pPr>
        <w:pStyle w:val="Firstlineindent"/>
        <w:widowControl w:val="0"/>
        <w:ind w:firstLine="567"/>
      </w:pPr>
      <w:r w:rsidRPr="00213134">
        <w:t>We used MANOVA to analyze the effects of risk-taking and gender on personality inferences. We found a large main effect of risk-taking, Pillai</w:t>
      </w:r>
      <w:r w:rsidR="00B722C1">
        <w:t>’</w:t>
      </w:r>
      <w:r w:rsidRPr="00213134">
        <w:t>s trace (</w:t>
      </w:r>
      <w:r w:rsidRPr="00213134">
        <w:rPr>
          <w:i/>
          <w:iCs/>
        </w:rPr>
        <w:t>PT</w:t>
      </w:r>
      <w:r w:rsidRPr="00213134">
        <w:t xml:space="preserve">) = 0.40, </w:t>
      </w:r>
      <w:r w:rsidRPr="00213134">
        <w:rPr>
          <w:i/>
          <w:iCs/>
        </w:rPr>
        <w:t>F</w:t>
      </w:r>
      <w:r w:rsidRPr="00213134">
        <w:t xml:space="preserve">(5, 403) = 54.25, </w:t>
      </w:r>
      <w:r w:rsidRPr="00213134">
        <w:rPr>
          <w:i/>
          <w:iCs/>
        </w:rPr>
        <w:t>p</w:t>
      </w:r>
      <w:r w:rsidRPr="00213134">
        <w:t xml:space="preserve"> &lt; .001, a small main effect of gender, </w:t>
      </w:r>
      <w:r w:rsidRPr="00213134">
        <w:rPr>
          <w:i/>
          <w:iCs/>
        </w:rPr>
        <w:t>PT</w:t>
      </w:r>
      <w:r w:rsidRPr="00213134">
        <w:t xml:space="preserve"> = 0.03, </w:t>
      </w:r>
      <w:r w:rsidRPr="00213134">
        <w:rPr>
          <w:i/>
          <w:iCs/>
        </w:rPr>
        <w:t>F</w:t>
      </w:r>
      <w:r w:rsidRPr="00213134">
        <w:t xml:space="preserve">(5, 403) = 2.49, </w:t>
      </w:r>
      <w:r w:rsidRPr="00213134">
        <w:rPr>
          <w:i/>
          <w:iCs/>
        </w:rPr>
        <w:t>p</w:t>
      </w:r>
      <w:r w:rsidRPr="00213134">
        <w:t xml:space="preserve"> = .031, and a small two-way interaction, </w:t>
      </w:r>
      <w:r w:rsidRPr="00213134">
        <w:rPr>
          <w:i/>
          <w:iCs/>
        </w:rPr>
        <w:t>PT</w:t>
      </w:r>
      <w:r w:rsidRPr="00213134">
        <w:t xml:space="preserve"> = 0.04, </w:t>
      </w:r>
      <w:r w:rsidRPr="00213134">
        <w:rPr>
          <w:i/>
          <w:iCs/>
        </w:rPr>
        <w:t>F</w:t>
      </w:r>
      <w:r w:rsidRPr="00213134">
        <w:t xml:space="preserve">(5, 403) = 3.06, </w:t>
      </w:r>
      <w:r w:rsidRPr="00213134">
        <w:rPr>
          <w:i/>
          <w:iCs/>
        </w:rPr>
        <w:t>p</w:t>
      </w:r>
      <w:r w:rsidRPr="00213134">
        <w:t xml:space="preserve"> = .010. The univariate effects are displayed in Figure S</w:t>
      </w:r>
      <w:r w:rsidR="00B02470">
        <w:t>2</w:t>
      </w:r>
      <w:r w:rsidRPr="00213134">
        <w:t xml:space="preserve">. The data indicate that risk-taking decreased perceived agreeableness and </w:t>
      </w:r>
      <w:proofErr w:type="gramStart"/>
      <w:r w:rsidRPr="00213134">
        <w:t>conscientiousness, and</w:t>
      </w:r>
      <w:proofErr w:type="gramEnd"/>
      <w:r w:rsidRPr="00213134">
        <w:t xml:space="preserve"> increased perceived extraversion and openness. These effects were larger for male than female protagonists, but all simple effects of risk-taking on personality inferences were significant in the described direction for both the male and the female protagonist (</w:t>
      </w:r>
      <w:proofErr w:type="spellStart"/>
      <w:r w:rsidRPr="00213134">
        <w:rPr>
          <w:i/>
          <w:iCs/>
        </w:rPr>
        <w:t>p</w:t>
      </w:r>
      <w:r w:rsidRPr="00213134">
        <w:t>s</w:t>
      </w:r>
      <w:proofErr w:type="spellEnd"/>
      <w:r w:rsidRPr="00213134">
        <w:t xml:space="preserve"> &lt; .001), except for one (the effect of risk-taking on perceived conscientiousness of the female protagonist). There were no significant effects on </w:t>
      </w:r>
      <w:r w:rsidR="00E01A01">
        <w:t>emotional stability</w:t>
      </w:r>
      <w:r w:rsidRPr="00213134">
        <w:t>.</w:t>
      </w:r>
    </w:p>
    <w:p w14:paraId="53772086" w14:textId="77777777" w:rsidR="001B489A" w:rsidRDefault="00213134" w:rsidP="00C27739">
      <w:pPr>
        <w:pStyle w:val="Firstlineindent"/>
        <w:widowControl w:val="0"/>
        <w:ind w:firstLine="567"/>
      </w:pPr>
      <w:r w:rsidRPr="00213134">
        <w:t xml:space="preserve">To test whether personality inferences mediated the effects of risk-taking on leadership </w:t>
      </w:r>
      <w:r w:rsidR="00C61F54">
        <w:t>endorsement</w:t>
      </w:r>
      <w:r w:rsidRPr="00213134">
        <w:t xml:space="preserve">, we calculated average leadership </w:t>
      </w:r>
      <w:r w:rsidR="00C61F54">
        <w:t>endorsement</w:t>
      </w:r>
      <w:r w:rsidRPr="00213134">
        <w:t xml:space="preserve"> in competitive (5 items, α = .84) and cooperative (5 items, α = .84) contexts and then analyzed each context in a separate </w:t>
      </w:r>
      <w:r w:rsidRPr="00213134">
        <w:lastRenderedPageBreak/>
        <w:t>multiple mediation analysis (</w:t>
      </w:r>
      <w:r w:rsidRPr="00213134">
        <w:rPr>
          <w:i/>
          <w:iCs/>
        </w:rPr>
        <w:t>R</w:t>
      </w:r>
      <w:r w:rsidRPr="00213134">
        <w:t xml:space="preserve"> = 250,000). Adjusting alpha to .005 (.050/10) to adjust for multiple comparisons (two analyses testing five indirect effects each), the only significant mediator in competitive contexts was openness, </w:t>
      </w:r>
      <w:r w:rsidRPr="00213134">
        <w:rPr>
          <w:i/>
          <w:iCs/>
        </w:rPr>
        <w:t>ab</w:t>
      </w:r>
      <w:r w:rsidRPr="00213134">
        <w:t xml:space="preserve"> = 0.36, 99.5% CI [0.124, 0.593], and the only significant mediator in cooperative contexts was conscientiousness, </w:t>
      </w:r>
      <w:r w:rsidRPr="00213134">
        <w:rPr>
          <w:i/>
          <w:iCs/>
        </w:rPr>
        <w:t>ab</w:t>
      </w:r>
      <w:r w:rsidRPr="00213134">
        <w:t xml:space="preserve"> = -0.08, 99.5% CI [-0.192, -0.007].</w:t>
      </w:r>
      <w:r w:rsidR="001B489A">
        <w:t xml:space="preserve"> </w:t>
      </w:r>
    </w:p>
    <w:p w14:paraId="1C279989" w14:textId="77777777" w:rsidR="00213134" w:rsidRDefault="001B489A" w:rsidP="00C27739">
      <w:pPr>
        <w:pStyle w:val="Firstlineindent"/>
        <w:widowControl w:val="0"/>
        <w:ind w:firstLine="567"/>
      </w:pPr>
      <w:r>
        <w:t>We conclude that</w:t>
      </w:r>
      <w:r w:rsidR="00E21010">
        <w:t>, compared to perceived dominance and prestige,</w:t>
      </w:r>
      <w:r>
        <w:t xml:space="preserve"> Big Five personality inferences offer a less potent explanatory mechanism of the effects of risk-taking on leadership </w:t>
      </w:r>
      <w:r w:rsidR="00C61F54">
        <w:t>endorsement</w:t>
      </w:r>
      <w:r>
        <w:t>, which is the outcome of interest in the current project. However, we believe the observed effects of risk-taking on perceptions of agreeableness, conscientiousness, extraversion, and openness</w:t>
      </w:r>
      <w:r w:rsidR="009302D3">
        <w:t xml:space="preserve"> </w:t>
      </w:r>
      <w:r>
        <w:t>open up an interesting new direction for research</w:t>
      </w:r>
      <w:r w:rsidR="009302D3">
        <w:t xml:space="preserve"> on how </w:t>
      </w:r>
      <w:r w:rsidR="009302D3" w:rsidRPr="009302D3">
        <w:rPr>
          <w:vanish/>
        </w:rPr>
        <w:t xml:space="preserve">perceptions of </w:t>
      </w:r>
      <w:r w:rsidR="009302D3">
        <w:t>risk-takers are perceived by others in terms of personality traits</w:t>
      </w:r>
      <w:r>
        <w:t>.</w:t>
      </w:r>
    </w:p>
    <w:p w14:paraId="3639E2FA" w14:textId="77777777" w:rsidR="00716A60" w:rsidRDefault="00716A60" w:rsidP="00716A60">
      <w:pPr>
        <w:pStyle w:val="Firstlineindent"/>
        <w:widowControl w:val="0"/>
        <w:ind w:firstLine="0"/>
      </w:pPr>
    </w:p>
    <w:p w14:paraId="65C5723A" w14:textId="77777777" w:rsidR="00716A60" w:rsidRDefault="00716A60" w:rsidP="00716A60">
      <w:pPr>
        <w:pStyle w:val="Firstlineindent"/>
        <w:widowControl w:val="0"/>
        <w:ind w:firstLine="0"/>
      </w:pPr>
    </w:p>
    <w:p w14:paraId="62BBFA01" w14:textId="77777777" w:rsidR="00716A60" w:rsidRDefault="00716A60">
      <w:pPr>
        <w:spacing w:after="200" w:line="276" w:lineRule="auto"/>
      </w:pPr>
      <w:r>
        <w:br w:type="page"/>
      </w:r>
    </w:p>
    <w:p w14:paraId="6072D785" w14:textId="77777777" w:rsidR="00716A60" w:rsidRDefault="00716A60" w:rsidP="00716A60">
      <w:pPr>
        <w:pStyle w:val="Firstlineindent"/>
        <w:widowControl w:val="0"/>
        <w:ind w:firstLine="0"/>
      </w:pPr>
      <w:r w:rsidRPr="00716A60">
        <w:rPr>
          <w:i/>
        </w:rPr>
        <w:lastRenderedPageBreak/>
        <w:t>Figure S1</w:t>
      </w:r>
      <w:r>
        <w:t>.</w:t>
      </w:r>
      <w:r w:rsidRPr="00716A60">
        <w:t xml:space="preserve"> </w:t>
      </w:r>
      <w:r w:rsidRPr="00A54960">
        <w:t xml:space="preserve">Leadership </w:t>
      </w:r>
      <w:r w:rsidR="00C61F54">
        <w:t>endorsement</w:t>
      </w:r>
      <w:r w:rsidRPr="00A54960">
        <w:t xml:space="preserve"> as a function of risk-taking and context in Study </w:t>
      </w:r>
      <w:r>
        <w:t>3</w:t>
      </w:r>
      <w:r w:rsidRPr="00A54960">
        <w:t>. Error bars indicate standard errors associated with the plotted marginal means.</w:t>
      </w:r>
      <w:r>
        <w:t xml:space="preserve"> </w:t>
      </w:r>
    </w:p>
    <w:p w14:paraId="30C2FD62" w14:textId="77777777" w:rsidR="00716A60" w:rsidRDefault="00716A60" w:rsidP="00716A60">
      <w:pPr>
        <w:pStyle w:val="Firstlineindent"/>
        <w:widowControl w:val="0"/>
        <w:ind w:firstLine="0"/>
      </w:pPr>
    </w:p>
    <w:p w14:paraId="437F59F0" w14:textId="77777777" w:rsidR="00716A60" w:rsidRPr="00A54960" w:rsidRDefault="0061543C" w:rsidP="00716A60">
      <w:pPr>
        <w:pStyle w:val="Firstlineindent"/>
        <w:widowControl w:val="0"/>
        <w:ind w:firstLine="0"/>
      </w:pPr>
      <w:bookmarkStart w:id="2" w:name="_Hlk519773299"/>
      <w:r>
        <w:rPr>
          <w:noProof/>
        </w:rPr>
        <w:drawing>
          <wp:inline distT="0" distB="0" distL="0" distR="0" wp14:anchorId="43664D58" wp14:editId="46B1F22C">
            <wp:extent cx="4572000" cy="3204210"/>
            <wp:effectExtent l="0" t="0" r="0" b="0"/>
            <wp:docPr id="2" name="Afbeelding 2" descr="C:\Users\Gerben van Kleef\Desktop\202007090934-resumes-interaction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ben van Kleef\Desktop\202007090934-resumes-interaction-fu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7AA3504" w14:textId="77777777" w:rsidR="00716A60" w:rsidRDefault="00716A60" w:rsidP="00716A60">
      <w:pPr>
        <w:pStyle w:val="Firstlineindent"/>
        <w:widowControl w:val="0"/>
        <w:ind w:firstLine="0"/>
        <w:rPr>
          <w:i/>
        </w:rPr>
      </w:pPr>
    </w:p>
    <w:p w14:paraId="27C0925A" w14:textId="77777777" w:rsidR="00716A60" w:rsidRPr="00213134" w:rsidRDefault="00716A60" w:rsidP="00716A60">
      <w:pPr>
        <w:pStyle w:val="Firstlineindent"/>
        <w:widowControl w:val="0"/>
        <w:ind w:firstLine="0"/>
      </w:pPr>
    </w:p>
    <w:p w14:paraId="21BB4D81" w14:textId="77777777" w:rsidR="00213134" w:rsidRPr="00213134" w:rsidRDefault="00213134" w:rsidP="00C27739">
      <w:pPr>
        <w:pStyle w:val="Firstlineindent"/>
        <w:ind w:firstLine="0"/>
        <w:rPr>
          <w:noProof/>
        </w:rPr>
      </w:pPr>
    </w:p>
    <w:p w14:paraId="29991A4B" w14:textId="77777777" w:rsidR="00213134" w:rsidRPr="00213134" w:rsidRDefault="00213134" w:rsidP="00C27739">
      <w:pPr>
        <w:rPr>
          <w:i/>
          <w:noProof/>
        </w:rPr>
      </w:pPr>
      <w:r w:rsidRPr="00213134">
        <w:rPr>
          <w:i/>
          <w:noProof/>
        </w:rPr>
        <w:br w:type="page"/>
      </w:r>
    </w:p>
    <w:p w14:paraId="71926D36" w14:textId="77777777" w:rsidR="00213134" w:rsidRPr="00213134" w:rsidRDefault="00213134" w:rsidP="00C27739">
      <w:pPr>
        <w:pStyle w:val="Firstlineindent"/>
        <w:ind w:firstLine="0"/>
        <w:rPr>
          <w:noProof/>
        </w:rPr>
      </w:pPr>
      <w:r w:rsidRPr="00213134">
        <w:rPr>
          <w:i/>
          <w:noProof/>
        </w:rPr>
        <w:lastRenderedPageBreak/>
        <w:t>Figure S</w:t>
      </w:r>
      <w:r w:rsidR="00716A60">
        <w:rPr>
          <w:i/>
          <w:noProof/>
        </w:rPr>
        <w:t>2</w:t>
      </w:r>
      <w:r w:rsidRPr="00213134">
        <w:rPr>
          <w:noProof/>
        </w:rPr>
        <w:t>. Personality inferences as a function of risk-taking and gender in Study 4.</w:t>
      </w:r>
    </w:p>
    <w:p w14:paraId="197492C7" w14:textId="77777777" w:rsidR="00213134" w:rsidRPr="00213134" w:rsidRDefault="00AF2140" w:rsidP="00C27739">
      <w:pPr>
        <w:pStyle w:val="Firstlineindent"/>
        <w:ind w:firstLine="0"/>
      </w:pPr>
      <w:r>
        <w:rPr>
          <w:noProof/>
        </w:rPr>
        <w:drawing>
          <wp:inline distT="0" distB="0" distL="0" distR="0" wp14:anchorId="33A46D95" wp14:editId="460CC0AD">
            <wp:extent cx="5760720" cy="4114800"/>
            <wp:effectExtent l="0" t="0" r="0" b="0"/>
            <wp:docPr id="1" name="Afbeelding 1" descr="C:\Users\Gerben van Kleef\Desktop\202007101045resumes-gender-person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ben van Kleef\Desktop\202007101045resumes-gender-personalit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8DF9" w14:textId="77777777" w:rsidR="00673F7B" w:rsidRPr="00213134" w:rsidRDefault="00673F7B" w:rsidP="00C27739"/>
    <w:sectPr w:rsidR="00673F7B" w:rsidRPr="0021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EEF51" w14:textId="77777777" w:rsidR="009C6B20" w:rsidRDefault="009C6B20" w:rsidP="00E6000C">
      <w:pPr>
        <w:spacing w:line="240" w:lineRule="auto"/>
      </w:pPr>
      <w:r>
        <w:separator/>
      </w:r>
    </w:p>
  </w:endnote>
  <w:endnote w:type="continuationSeparator" w:id="0">
    <w:p w14:paraId="736A4EF4" w14:textId="77777777" w:rsidR="009C6B20" w:rsidRDefault="009C6B20" w:rsidP="00E6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44B9" w14:textId="77777777" w:rsidR="009C6B20" w:rsidRDefault="009C6B20" w:rsidP="00E6000C">
      <w:pPr>
        <w:spacing w:line="240" w:lineRule="auto"/>
      </w:pPr>
      <w:r>
        <w:separator/>
      </w:r>
    </w:p>
  </w:footnote>
  <w:footnote w:type="continuationSeparator" w:id="0">
    <w:p w14:paraId="7BFE49FD" w14:textId="77777777" w:rsidR="009C6B20" w:rsidRDefault="009C6B20" w:rsidP="00E60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34"/>
    <w:rsid w:val="000C3A7D"/>
    <w:rsid w:val="00190D7E"/>
    <w:rsid w:val="001B489A"/>
    <w:rsid w:val="001E1E2A"/>
    <w:rsid w:val="00213134"/>
    <w:rsid w:val="00227965"/>
    <w:rsid w:val="00236035"/>
    <w:rsid w:val="002F7ABF"/>
    <w:rsid w:val="0035150C"/>
    <w:rsid w:val="003C1184"/>
    <w:rsid w:val="003E41F5"/>
    <w:rsid w:val="00423B63"/>
    <w:rsid w:val="00462686"/>
    <w:rsid w:val="00501AE1"/>
    <w:rsid w:val="00521B3D"/>
    <w:rsid w:val="005372F9"/>
    <w:rsid w:val="005E40D7"/>
    <w:rsid w:val="0061543C"/>
    <w:rsid w:val="00623547"/>
    <w:rsid w:val="00640838"/>
    <w:rsid w:val="00673F7B"/>
    <w:rsid w:val="006802B1"/>
    <w:rsid w:val="0068513D"/>
    <w:rsid w:val="006A6F5C"/>
    <w:rsid w:val="0070550A"/>
    <w:rsid w:val="00716A60"/>
    <w:rsid w:val="0075315F"/>
    <w:rsid w:val="00850D43"/>
    <w:rsid w:val="008B4FAA"/>
    <w:rsid w:val="00922D55"/>
    <w:rsid w:val="009302D3"/>
    <w:rsid w:val="009514ED"/>
    <w:rsid w:val="0096707B"/>
    <w:rsid w:val="009A691B"/>
    <w:rsid w:val="009C6B20"/>
    <w:rsid w:val="00A3553B"/>
    <w:rsid w:val="00AC1C1A"/>
    <w:rsid w:val="00AD392A"/>
    <w:rsid w:val="00AE6A2D"/>
    <w:rsid w:val="00AF2140"/>
    <w:rsid w:val="00B02470"/>
    <w:rsid w:val="00B05AA4"/>
    <w:rsid w:val="00B11C48"/>
    <w:rsid w:val="00B66CD4"/>
    <w:rsid w:val="00B722C1"/>
    <w:rsid w:val="00B842CF"/>
    <w:rsid w:val="00BD36E2"/>
    <w:rsid w:val="00BF19DE"/>
    <w:rsid w:val="00BF7B1A"/>
    <w:rsid w:val="00C27739"/>
    <w:rsid w:val="00C405A8"/>
    <w:rsid w:val="00C57EE2"/>
    <w:rsid w:val="00C61F54"/>
    <w:rsid w:val="00CF0CCF"/>
    <w:rsid w:val="00D16DA6"/>
    <w:rsid w:val="00E01A01"/>
    <w:rsid w:val="00E01D7C"/>
    <w:rsid w:val="00E15DA9"/>
    <w:rsid w:val="00E21010"/>
    <w:rsid w:val="00E6000C"/>
    <w:rsid w:val="00ED180C"/>
    <w:rsid w:val="00F212F2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F1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Firstlineindent"/>
    <w:qFormat/>
    <w:rsid w:val="00213134"/>
    <w:pPr>
      <w:spacing w:after="0" w:line="48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07B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qFormat/>
    <w:rsid w:val="00213134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34"/>
    <w:rPr>
      <w:rFonts w:ascii="Tahoma" w:eastAsiaTheme="minorEastAsia" w:hAnsi="Tahoma" w:cs="Tahoma"/>
      <w:sz w:val="16"/>
      <w:szCs w:val="16"/>
      <w:lang w:val="en-US"/>
    </w:rPr>
  </w:style>
  <w:style w:type="table" w:customStyle="1" w:styleId="Tabelraster1">
    <w:name w:val="Tabelraster1"/>
    <w:basedOn w:val="TableNormal"/>
    <w:next w:val="TableGrid"/>
    <w:uiPriority w:val="39"/>
    <w:rsid w:val="00C2773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6707B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B3D"/>
    <w:rPr>
      <w:rFonts w:ascii="Times New Roman" w:eastAsiaTheme="minorEastAsia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3D"/>
    <w:rPr>
      <w:rFonts w:ascii="Times New Roman" w:eastAsiaTheme="minorEastAsia" w:hAnsi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27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lattetekstinspringen1">
    <w:name w:val="Platte tekst inspringen1"/>
    <w:basedOn w:val="Normal"/>
    <w:qFormat/>
    <w:rsid w:val="009A691B"/>
    <w:pPr>
      <w:ind w:firstLine="720"/>
    </w:pPr>
  </w:style>
  <w:style w:type="paragraph" w:styleId="Header">
    <w:name w:val="header"/>
    <w:basedOn w:val="Normal"/>
    <w:link w:val="HeaderChar"/>
    <w:uiPriority w:val="99"/>
    <w:unhideWhenUsed/>
    <w:rsid w:val="00E600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0C"/>
    <w:rPr>
      <w:rFonts w:ascii="Times New Roman" w:eastAsiaTheme="minorEastAsia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0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00C"/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2020-11-04T16:46:00Z</dcterms:created>
  <dcterms:modified xsi:type="dcterms:W3CDTF">2020-11-04T16:46:00Z</dcterms:modified>
</cp:coreProperties>
</file>