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90" w:rsidRDefault="001D6C90" w:rsidP="001D6C90">
      <w:pPr>
        <w:spacing w:line="480" w:lineRule="auto"/>
        <w:jc w:val="center"/>
        <w:rPr>
          <w:rFonts w:ascii="Arial Narrow" w:hAnsi="Arial Narrow"/>
          <w:b/>
          <w:szCs w:val="24"/>
        </w:rPr>
      </w:pPr>
      <w:r>
        <w:rPr>
          <w:rFonts w:ascii="Arial Narrow" w:hAnsi="Arial Narrow"/>
          <w:b/>
          <w:szCs w:val="24"/>
        </w:rPr>
        <w:t>DESCR</w:t>
      </w:r>
      <w:bookmarkStart w:id="0" w:name="_GoBack"/>
      <w:bookmarkEnd w:id="0"/>
      <w:r>
        <w:rPr>
          <w:rFonts w:ascii="Arial Narrow" w:hAnsi="Arial Narrow"/>
          <w:b/>
          <w:szCs w:val="24"/>
        </w:rPr>
        <w:t>IPTION OF EXPERIMENTAL STIMULI</w:t>
      </w:r>
    </w:p>
    <w:p w:rsidR="001D6C90" w:rsidRPr="001D6C90" w:rsidRDefault="001D6C90" w:rsidP="001D6C90">
      <w:pPr>
        <w:spacing w:line="480" w:lineRule="auto"/>
        <w:rPr>
          <w:rFonts w:ascii="Arial Narrow" w:hAnsi="Arial Narrow"/>
          <w:b/>
          <w:sz w:val="22"/>
        </w:rPr>
      </w:pPr>
      <w:r w:rsidRPr="001D6C90">
        <w:rPr>
          <w:rFonts w:ascii="Arial Narrow" w:hAnsi="Arial Narrow"/>
          <w:b/>
          <w:sz w:val="22"/>
        </w:rPr>
        <w:t>Diagnostic information and rules of engagement used in TANDEM</w:t>
      </w:r>
    </w:p>
    <w:p w:rsidR="001D6C90" w:rsidRPr="001D6C90" w:rsidRDefault="001D6C90" w:rsidP="001D6C90">
      <w:pPr>
        <w:spacing w:line="480" w:lineRule="auto"/>
        <w:rPr>
          <w:rFonts w:ascii="Arial Narrow" w:hAnsi="Arial Narrow"/>
          <w:sz w:val="22"/>
        </w:rPr>
      </w:pPr>
      <w:r w:rsidRPr="001D6C90">
        <w:rPr>
          <w:rFonts w:ascii="Arial Narrow" w:hAnsi="Arial Narrow"/>
          <w:sz w:val="22"/>
        </w:rPr>
        <w:tab/>
        <w:t>The diagnostic information available to make classification d</w:t>
      </w:r>
      <w:r>
        <w:rPr>
          <w:rFonts w:ascii="Arial Narrow" w:hAnsi="Arial Narrow"/>
          <w:sz w:val="22"/>
        </w:rPr>
        <w:t>ecisions is presented in Table S</w:t>
      </w:r>
      <w:r w:rsidRPr="001D6C90">
        <w:rPr>
          <w:rFonts w:ascii="Arial Narrow" w:hAnsi="Arial Narrow"/>
          <w:sz w:val="22"/>
        </w:rPr>
        <w:t xml:space="preserve">1. Each classification outcome (Type, Class, </w:t>
      </w:r>
      <w:proofErr w:type="gramStart"/>
      <w:r w:rsidRPr="001D6C90">
        <w:rPr>
          <w:rFonts w:ascii="Arial Narrow" w:hAnsi="Arial Narrow"/>
          <w:sz w:val="22"/>
        </w:rPr>
        <w:t>Intent</w:t>
      </w:r>
      <w:proofErr w:type="gramEnd"/>
      <w:r w:rsidRPr="001D6C90">
        <w:rPr>
          <w:rFonts w:ascii="Arial Narrow" w:hAnsi="Arial Narrow"/>
          <w:sz w:val="22"/>
        </w:rPr>
        <w:t xml:space="preserve">) was informed by three pieces of diagnostic information whose values were uniquely associated with a single classification designation. For example, when making the Type classification, participants could identify a target as an Aircraft, Surface, or Submarine vessel. A target whose Speed was greater than 35 knots, Altitude/Depth greater than zero feet, and communication time between one and forty seconds was classified as an Air vessel; similarly, a Speed between 25 and 34 knots, an Altitude/Depth of zero feet, and a communication time between 41 and 80 seconds was indicative of a Surface contact. The same protocol was used to identify a contact’s Class and Intent. For the Class and Intent classification options, information pertaining to an “Unknown” designation could exist, but participants could not identify a contact as such. Consequently, these classifications each possessed only two possible outcomes (Class = Civilian or Military; Intent = Peaceful or Hostile). Once all three classification decisions were made, participants could make a final engagement decision for a contact based on the “rules of engagement” shown in Table </w:t>
      </w:r>
      <w:r>
        <w:rPr>
          <w:rFonts w:ascii="Arial Narrow" w:hAnsi="Arial Narrow"/>
          <w:sz w:val="22"/>
        </w:rPr>
        <w:t>S</w:t>
      </w:r>
      <w:r w:rsidRPr="001D6C90">
        <w:rPr>
          <w:rFonts w:ascii="Arial Narrow" w:hAnsi="Arial Narrow"/>
          <w:sz w:val="22"/>
        </w:rPr>
        <w:t xml:space="preserve">2. The rules indicated how a target should be prosecuted according to its Type, Class, and Intent. Thus, a target whose Type = Air, Class = Civilian, and Intent = Peaceful should have a final engagement decision = Warn, whereas a target that was a Submarine, Military, Hostile should have a final engagement decision of Mark. Both the diagnostic information and rules of engagement were available to participants in the operations manual. </w:t>
      </w:r>
    </w:p>
    <w:p w:rsidR="001D6C90" w:rsidRPr="001D6C90" w:rsidRDefault="001D6C90" w:rsidP="001D6C90">
      <w:pPr>
        <w:spacing w:line="480" w:lineRule="auto"/>
        <w:rPr>
          <w:rFonts w:ascii="Arial Narrow" w:hAnsi="Arial Narrow"/>
          <w:b/>
          <w:sz w:val="22"/>
        </w:rPr>
      </w:pPr>
      <w:r w:rsidRPr="001D6C90">
        <w:rPr>
          <w:rFonts w:ascii="Arial Narrow" w:hAnsi="Arial Narrow"/>
          <w:b/>
          <w:sz w:val="22"/>
        </w:rPr>
        <w:t>Derivation of heuristics</w:t>
      </w:r>
    </w:p>
    <w:p w:rsidR="001D6C90" w:rsidRPr="001D6C90" w:rsidRDefault="001D6C90" w:rsidP="001D6C90">
      <w:pPr>
        <w:spacing w:line="480" w:lineRule="auto"/>
        <w:rPr>
          <w:rFonts w:ascii="Arial Narrow" w:hAnsi="Arial Narrow"/>
          <w:sz w:val="22"/>
        </w:rPr>
      </w:pPr>
      <w:r w:rsidRPr="001D6C90">
        <w:rPr>
          <w:rFonts w:ascii="Arial Narrow" w:hAnsi="Arial Narrow"/>
          <w:sz w:val="22"/>
        </w:rPr>
        <w:tab/>
        <w:t xml:space="preserve">The rules of </w:t>
      </w:r>
      <w:r>
        <w:rPr>
          <w:rFonts w:ascii="Arial Narrow" w:hAnsi="Arial Narrow"/>
          <w:sz w:val="22"/>
        </w:rPr>
        <w:t>engagement summarized in Table S</w:t>
      </w:r>
      <w:r w:rsidRPr="001D6C90">
        <w:rPr>
          <w:rFonts w:ascii="Arial Narrow" w:hAnsi="Arial Narrow"/>
          <w:sz w:val="22"/>
        </w:rPr>
        <w:t>2 can be used to extract information about the diagnostic relationship that existed between classification outcomes and their most likely engagement decision. To clarify this set</w:t>
      </w:r>
      <w:r>
        <w:rPr>
          <w:rFonts w:ascii="Arial Narrow" w:hAnsi="Arial Narrow"/>
          <w:sz w:val="22"/>
        </w:rPr>
        <w:t xml:space="preserve"> of heuristic relations, Table S</w:t>
      </w:r>
      <w:r w:rsidRPr="001D6C90">
        <w:rPr>
          <w:rFonts w:ascii="Arial Narrow" w:hAnsi="Arial Narrow"/>
          <w:sz w:val="22"/>
        </w:rPr>
        <w:t xml:space="preserve">3 presents the conditional probabilities that existed between each classification decision and each final engagement outcome. For example, the first row </w:t>
      </w:r>
      <w:r>
        <w:rPr>
          <w:rFonts w:ascii="Arial Narrow" w:hAnsi="Arial Narrow"/>
          <w:sz w:val="22"/>
        </w:rPr>
        <w:t>in the Table S</w:t>
      </w:r>
      <w:r w:rsidRPr="001D6C90">
        <w:rPr>
          <w:rFonts w:ascii="Arial Narrow" w:hAnsi="Arial Narrow"/>
          <w:sz w:val="22"/>
        </w:rPr>
        <w:t>3 indicates the probability that the final engagement decision for a contact would be Clear if the contact’s Type was classified as Air (</w:t>
      </w:r>
      <w:proofErr w:type="gramStart"/>
      <w:r w:rsidRPr="001D6C90">
        <w:rPr>
          <w:rFonts w:ascii="Arial Narrow" w:hAnsi="Arial Narrow"/>
          <w:i/>
          <w:sz w:val="22"/>
        </w:rPr>
        <w:t>p</w:t>
      </w:r>
      <w:r w:rsidRPr="001D6C90">
        <w:rPr>
          <w:rFonts w:ascii="Arial Narrow" w:hAnsi="Arial Narrow"/>
          <w:sz w:val="22"/>
        </w:rPr>
        <w:t>(</w:t>
      </w:r>
      <w:proofErr w:type="spellStart"/>
      <w:proofErr w:type="gramEnd"/>
      <w:r w:rsidRPr="001D6C90">
        <w:rPr>
          <w:rFonts w:ascii="Arial Narrow" w:hAnsi="Arial Narrow"/>
          <w:sz w:val="22"/>
        </w:rPr>
        <w:t>Clear|Air</w:t>
      </w:r>
      <w:proofErr w:type="spellEnd"/>
      <w:r w:rsidRPr="001D6C90">
        <w:rPr>
          <w:rFonts w:ascii="Arial Narrow" w:hAnsi="Arial Narrow"/>
          <w:sz w:val="22"/>
        </w:rPr>
        <w:t>) = 25%); similar probabilities could be derived for the probability of Warning (</w:t>
      </w:r>
      <w:r w:rsidRPr="001D6C90">
        <w:rPr>
          <w:rFonts w:ascii="Arial Narrow" w:hAnsi="Arial Narrow"/>
          <w:i/>
          <w:sz w:val="22"/>
        </w:rPr>
        <w:t>p</w:t>
      </w:r>
      <w:r w:rsidRPr="001D6C90">
        <w:rPr>
          <w:rFonts w:ascii="Arial Narrow" w:hAnsi="Arial Narrow"/>
          <w:sz w:val="22"/>
        </w:rPr>
        <w:t>(</w:t>
      </w:r>
      <w:proofErr w:type="spellStart"/>
      <w:r w:rsidRPr="001D6C90">
        <w:rPr>
          <w:rFonts w:ascii="Arial Narrow" w:hAnsi="Arial Narrow"/>
          <w:sz w:val="22"/>
        </w:rPr>
        <w:t>Warn|Air</w:t>
      </w:r>
      <w:proofErr w:type="spellEnd"/>
      <w:r w:rsidRPr="001D6C90">
        <w:rPr>
          <w:rFonts w:ascii="Arial Narrow" w:hAnsi="Arial Narrow"/>
          <w:sz w:val="22"/>
        </w:rPr>
        <w:t>) = 50%) or Marking (</w:t>
      </w:r>
      <w:r w:rsidRPr="001D6C90">
        <w:rPr>
          <w:rFonts w:ascii="Arial Narrow" w:hAnsi="Arial Narrow"/>
          <w:i/>
          <w:sz w:val="22"/>
        </w:rPr>
        <w:t>p</w:t>
      </w:r>
      <w:r w:rsidRPr="001D6C90">
        <w:rPr>
          <w:rFonts w:ascii="Arial Narrow" w:hAnsi="Arial Narrow"/>
          <w:sz w:val="22"/>
        </w:rPr>
        <w:t>(</w:t>
      </w:r>
      <w:proofErr w:type="spellStart"/>
      <w:r w:rsidRPr="001D6C90">
        <w:rPr>
          <w:rFonts w:ascii="Arial Narrow" w:hAnsi="Arial Narrow"/>
          <w:sz w:val="22"/>
        </w:rPr>
        <w:t>Mark|Air</w:t>
      </w:r>
      <w:proofErr w:type="spellEnd"/>
      <w:r w:rsidRPr="001D6C90">
        <w:rPr>
          <w:rFonts w:ascii="Arial Narrow" w:hAnsi="Arial Narrow"/>
          <w:sz w:val="22"/>
        </w:rPr>
        <w:t xml:space="preserve">) </w:t>
      </w:r>
      <w:r w:rsidRPr="001D6C90">
        <w:rPr>
          <w:rFonts w:ascii="Arial Narrow" w:hAnsi="Arial Narrow"/>
          <w:sz w:val="22"/>
        </w:rPr>
        <w:lastRenderedPageBreak/>
        <w:t>= 25%) any target with an Air designation. These probabilities could all be derived a priori from the rules of engagement provide</w:t>
      </w:r>
      <w:r>
        <w:rPr>
          <w:rFonts w:ascii="Arial Narrow" w:hAnsi="Arial Narrow"/>
          <w:sz w:val="22"/>
        </w:rPr>
        <w:t>d to participants (i.e., Table S</w:t>
      </w:r>
      <w:r w:rsidRPr="001D6C90">
        <w:rPr>
          <w:rFonts w:ascii="Arial Narrow" w:hAnsi="Arial Narrow"/>
          <w:sz w:val="22"/>
        </w:rPr>
        <w:t xml:space="preserve">2). </w:t>
      </w:r>
    </w:p>
    <w:p w:rsidR="001D6C90" w:rsidRPr="001D6C90" w:rsidRDefault="001D6C90" w:rsidP="001D6C90">
      <w:pPr>
        <w:spacing w:line="480" w:lineRule="auto"/>
        <w:rPr>
          <w:rFonts w:ascii="Arial Narrow" w:hAnsi="Arial Narrow"/>
          <w:sz w:val="22"/>
        </w:rPr>
      </w:pPr>
      <w:r w:rsidRPr="001D6C90">
        <w:rPr>
          <w:rFonts w:ascii="Arial Narrow" w:hAnsi="Arial Narrow"/>
          <w:sz w:val="22"/>
        </w:rPr>
        <w:tab/>
        <w:t>Knowledge structures that reflected this underlying probability structure would contain links between each classification outcome and its most probable engagement decision (</w:t>
      </w:r>
      <w:proofErr w:type="spellStart"/>
      <w:r w:rsidRPr="001D6C90">
        <w:rPr>
          <w:rFonts w:ascii="Arial Narrow" w:hAnsi="Arial Narrow"/>
          <w:sz w:val="22"/>
        </w:rPr>
        <w:t>i.e</w:t>
      </w:r>
      <w:proofErr w:type="spellEnd"/>
      <w:proofErr w:type="gramStart"/>
      <w:r w:rsidRPr="001D6C90">
        <w:rPr>
          <w:rFonts w:ascii="Arial Narrow" w:hAnsi="Arial Narrow"/>
          <w:sz w:val="22"/>
        </w:rPr>
        <w:t>,.</w:t>
      </w:r>
      <w:proofErr w:type="gramEnd"/>
      <w:r w:rsidRPr="001D6C90">
        <w:rPr>
          <w:rFonts w:ascii="Arial Narrow" w:hAnsi="Arial Narrow"/>
          <w:sz w:val="22"/>
        </w:rPr>
        <w:t xml:space="preserve"> Air linked to Warn, but not to Clear or Mark). These links are bolded in Figure 2 in the manuscript. Further analysis of the rules of engagement reveals a simple processing heuristic for making engagement decisions that minimizes the amount of information that must be interpreted. Based on the rules of engagement and the probabil</w:t>
      </w:r>
      <w:r>
        <w:rPr>
          <w:rFonts w:ascii="Arial Narrow" w:hAnsi="Arial Narrow"/>
          <w:sz w:val="22"/>
        </w:rPr>
        <w:t>istic structure shown in Table S</w:t>
      </w:r>
      <w:r w:rsidRPr="001D6C90">
        <w:rPr>
          <w:rFonts w:ascii="Arial Narrow" w:hAnsi="Arial Narrow"/>
          <w:sz w:val="22"/>
        </w:rPr>
        <w:t>3, a participant that learned and adhered to the following heuristic could make 84% of final engagement decisions accurately:</w:t>
      </w:r>
    </w:p>
    <w:p w:rsidR="001D6C90" w:rsidRPr="001D6C90" w:rsidRDefault="001D6C90" w:rsidP="001D6C90">
      <w:pPr>
        <w:pStyle w:val="ListParagraph"/>
        <w:numPr>
          <w:ilvl w:val="0"/>
          <w:numId w:val="1"/>
        </w:numPr>
        <w:rPr>
          <w:rFonts w:ascii="Arial Narrow" w:hAnsi="Arial Narrow"/>
          <w:sz w:val="22"/>
          <w:szCs w:val="22"/>
        </w:rPr>
      </w:pPr>
      <w:r w:rsidRPr="001D6C90">
        <w:rPr>
          <w:rFonts w:ascii="Arial Narrow" w:hAnsi="Arial Narrow"/>
          <w:sz w:val="22"/>
          <w:szCs w:val="22"/>
        </w:rPr>
        <w:t>Identify Class of contact</w:t>
      </w:r>
    </w:p>
    <w:p w:rsidR="001D6C90" w:rsidRPr="001D6C90" w:rsidRDefault="001D6C90" w:rsidP="001D6C90">
      <w:pPr>
        <w:pStyle w:val="ListParagraph"/>
        <w:numPr>
          <w:ilvl w:val="1"/>
          <w:numId w:val="1"/>
        </w:numPr>
        <w:rPr>
          <w:rFonts w:ascii="Arial Narrow" w:hAnsi="Arial Narrow"/>
          <w:sz w:val="22"/>
          <w:szCs w:val="22"/>
        </w:rPr>
      </w:pPr>
      <w:r w:rsidRPr="001D6C90">
        <w:rPr>
          <w:rFonts w:ascii="Arial Narrow" w:hAnsi="Arial Narrow"/>
          <w:sz w:val="22"/>
          <w:szCs w:val="22"/>
        </w:rPr>
        <w:t>If Civilian classification, Final Engagement = Warn</w:t>
      </w:r>
    </w:p>
    <w:p w:rsidR="001D6C90" w:rsidRPr="001D6C90" w:rsidRDefault="001D6C90" w:rsidP="001D6C90">
      <w:pPr>
        <w:pStyle w:val="ListParagraph"/>
        <w:numPr>
          <w:ilvl w:val="1"/>
          <w:numId w:val="1"/>
        </w:numPr>
        <w:rPr>
          <w:rFonts w:ascii="Arial Narrow" w:hAnsi="Arial Narrow"/>
          <w:sz w:val="22"/>
          <w:szCs w:val="22"/>
        </w:rPr>
      </w:pPr>
      <w:r w:rsidRPr="001D6C90">
        <w:rPr>
          <w:rFonts w:ascii="Arial Narrow" w:hAnsi="Arial Narrow"/>
          <w:sz w:val="22"/>
          <w:szCs w:val="22"/>
        </w:rPr>
        <w:t>If Military, go to Step 2</w:t>
      </w:r>
    </w:p>
    <w:p w:rsidR="001D6C90" w:rsidRPr="001D6C90" w:rsidRDefault="001D6C90" w:rsidP="001D6C90">
      <w:pPr>
        <w:pStyle w:val="ListParagraph"/>
        <w:numPr>
          <w:ilvl w:val="0"/>
          <w:numId w:val="1"/>
        </w:numPr>
        <w:rPr>
          <w:rFonts w:ascii="Arial Narrow" w:hAnsi="Arial Narrow"/>
          <w:sz w:val="22"/>
          <w:szCs w:val="22"/>
        </w:rPr>
      </w:pPr>
      <w:r w:rsidRPr="001D6C90">
        <w:rPr>
          <w:rFonts w:ascii="Arial Narrow" w:hAnsi="Arial Narrow"/>
          <w:sz w:val="22"/>
          <w:szCs w:val="22"/>
        </w:rPr>
        <w:t>Identify Intent of contact</w:t>
      </w:r>
    </w:p>
    <w:p w:rsidR="001D6C90" w:rsidRPr="001D6C90" w:rsidRDefault="001D6C90" w:rsidP="001D6C90">
      <w:pPr>
        <w:pStyle w:val="ListParagraph"/>
        <w:numPr>
          <w:ilvl w:val="1"/>
          <w:numId w:val="1"/>
        </w:numPr>
        <w:rPr>
          <w:rFonts w:ascii="Arial Narrow" w:hAnsi="Arial Narrow"/>
          <w:sz w:val="22"/>
          <w:szCs w:val="22"/>
        </w:rPr>
      </w:pPr>
      <w:r w:rsidRPr="001D6C90">
        <w:rPr>
          <w:rFonts w:ascii="Arial Narrow" w:hAnsi="Arial Narrow"/>
          <w:sz w:val="22"/>
          <w:szCs w:val="22"/>
        </w:rPr>
        <w:t>If Peaceful classification, Final Engagement = Clear</w:t>
      </w:r>
    </w:p>
    <w:p w:rsidR="001D6C90" w:rsidRPr="001D6C90" w:rsidRDefault="001D6C90" w:rsidP="001D6C90">
      <w:pPr>
        <w:pStyle w:val="ListParagraph"/>
        <w:numPr>
          <w:ilvl w:val="1"/>
          <w:numId w:val="1"/>
        </w:numPr>
        <w:rPr>
          <w:rFonts w:ascii="Arial Narrow" w:hAnsi="Arial Narrow"/>
          <w:sz w:val="22"/>
          <w:szCs w:val="22"/>
        </w:rPr>
      </w:pPr>
      <w:r w:rsidRPr="001D6C90">
        <w:rPr>
          <w:rFonts w:ascii="Arial Narrow" w:hAnsi="Arial Narrow"/>
          <w:sz w:val="22"/>
          <w:szCs w:val="22"/>
        </w:rPr>
        <w:t>If Hostile classification, Final Engagement = Mark</w:t>
      </w:r>
    </w:p>
    <w:p w:rsidR="001D6C90" w:rsidRPr="001D6C90" w:rsidRDefault="001D6C90" w:rsidP="001D6C90">
      <w:pPr>
        <w:pStyle w:val="ListParagraph"/>
        <w:ind w:left="1440"/>
        <w:rPr>
          <w:rFonts w:ascii="Arial Narrow" w:hAnsi="Arial Narrow"/>
          <w:sz w:val="22"/>
          <w:szCs w:val="22"/>
        </w:rPr>
      </w:pPr>
    </w:p>
    <w:p w:rsidR="001D6C90" w:rsidRPr="001D6C90" w:rsidRDefault="001D6C90" w:rsidP="001D6C90">
      <w:pPr>
        <w:spacing w:line="480" w:lineRule="auto"/>
        <w:rPr>
          <w:rFonts w:ascii="Arial Narrow" w:hAnsi="Arial Narrow"/>
          <w:sz w:val="22"/>
        </w:rPr>
      </w:pPr>
      <w:r w:rsidRPr="001D6C90">
        <w:rPr>
          <w:rFonts w:ascii="Arial Narrow" w:hAnsi="Arial Narrow"/>
          <w:sz w:val="22"/>
        </w:rPr>
        <w:t>This heuristic simplifies the decision task substantially by reducing the number of characteristics participants must consider as well as eliminating the need to interpret the relatively less diagnostic Type classification when making final engagement decisions.</w:t>
      </w:r>
    </w:p>
    <w:p w:rsidR="001D6C90" w:rsidRDefault="001D6C90" w:rsidP="008D1633">
      <w:pPr>
        <w:rPr>
          <w:rFonts w:ascii="Arial Narrow" w:hAnsi="Arial Narrow"/>
          <w:sz w:val="22"/>
        </w:rPr>
        <w:sectPr w:rsidR="001D6C90">
          <w:pgSz w:w="12240" w:h="15840"/>
          <w:pgMar w:top="1440" w:right="1440" w:bottom="1440" w:left="1440" w:header="720" w:footer="720" w:gutter="0"/>
          <w:cols w:space="720"/>
          <w:docGrid w:linePitch="360"/>
        </w:sectPr>
      </w:pPr>
      <w:bookmarkStart w:id="1" w:name="_Toc332206139"/>
    </w:p>
    <w:tbl>
      <w:tblPr>
        <w:tblW w:w="5034" w:type="pct"/>
        <w:tblCellMar>
          <w:left w:w="115" w:type="dxa"/>
          <w:right w:w="115" w:type="dxa"/>
        </w:tblCellMar>
        <w:tblLook w:val="04A0" w:firstRow="1" w:lastRow="0" w:firstColumn="1" w:lastColumn="0" w:noHBand="0" w:noVBand="1"/>
      </w:tblPr>
      <w:tblGrid>
        <w:gridCol w:w="15"/>
        <w:gridCol w:w="1544"/>
        <w:gridCol w:w="1470"/>
        <w:gridCol w:w="1981"/>
        <w:gridCol w:w="2115"/>
        <w:gridCol w:w="2254"/>
        <w:gridCol w:w="45"/>
      </w:tblGrid>
      <w:tr w:rsidR="001D6C90" w:rsidRPr="001D6C90" w:rsidTr="008D1633">
        <w:trPr>
          <w:trHeight w:val="234"/>
        </w:trPr>
        <w:tc>
          <w:tcPr>
            <w:tcW w:w="5000" w:type="pct"/>
            <w:gridSpan w:val="7"/>
            <w:tcBorders>
              <w:bottom w:val="single" w:sz="12" w:space="0" w:color="auto"/>
            </w:tcBorders>
            <w:vAlign w:val="center"/>
          </w:tcPr>
          <w:p w:rsidR="001D6C90" w:rsidRPr="001D6C90" w:rsidRDefault="001D6C90" w:rsidP="001D6C90">
            <w:pPr>
              <w:spacing w:line="240" w:lineRule="auto"/>
              <w:rPr>
                <w:rFonts w:ascii="Arial Narrow" w:hAnsi="Arial Narrow"/>
                <w:sz w:val="22"/>
              </w:rPr>
            </w:pPr>
            <w:r>
              <w:rPr>
                <w:rFonts w:ascii="Arial Narrow" w:hAnsi="Arial Narrow"/>
                <w:sz w:val="22"/>
              </w:rPr>
              <w:lastRenderedPageBreak/>
              <w:t>Table S</w:t>
            </w:r>
            <w:r w:rsidRPr="001D6C90">
              <w:rPr>
                <w:rFonts w:ascii="Arial Narrow" w:hAnsi="Arial Narrow"/>
                <w:sz w:val="22"/>
              </w:rPr>
              <w:t>1</w:t>
            </w:r>
            <w:r w:rsidRPr="001D6C90">
              <w:rPr>
                <w:rFonts w:ascii="Arial Narrow" w:hAnsi="Arial Narrow"/>
                <w:sz w:val="22"/>
              </w:rPr>
              <w:br/>
            </w:r>
            <w:r w:rsidRPr="001D6C90">
              <w:rPr>
                <w:rFonts w:ascii="Arial Narrow" w:hAnsi="Arial Narrow"/>
                <w:i/>
                <w:sz w:val="22"/>
              </w:rPr>
              <w:t>Classification Outcomes and Diagnostic Information for TANDEM</w:t>
            </w:r>
            <w:bookmarkEnd w:id="1"/>
            <w:r w:rsidRPr="001D6C90">
              <w:rPr>
                <w:rFonts w:ascii="Arial Narrow" w:hAnsi="Arial Narrow"/>
                <w:i/>
                <w:sz w:val="22"/>
              </w:rPr>
              <w:t xml:space="preserve"> Contacts</w:t>
            </w:r>
          </w:p>
        </w:tc>
      </w:tr>
      <w:tr w:rsidR="001D6C90" w:rsidRPr="001D6C90" w:rsidTr="008D1633">
        <w:tblPrEx>
          <w:tblCellMar>
            <w:left w:w="108" w:type="dxa"/>
            <w:right w:w="108" w:type="dxa"/>
          </w:tblCellMar>
        </w:tblPrEx>
        <w:trPr>
          <w:gridBefore w:val="1"/>
          <w:gridAfter w:val="1"/>
          <w:wBefore w:w="8" w:type="pct"/>
          <w:wAfter w:w="25" w:type="pct"/>
          <w:trHeight w:val="510"/>
        </w:trPr>
        <w:tc>
          <w:tcPr>
            <w:tcW w:w="819" w:type="pct"/>
            <w:tcBorders>
              <w:top w:val="single" w:sz="12" w:space="0" w:color="auto"/>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Classification Category</w:t>
            </w:r>
          </w:p>
        </w:tc>
        <w:tc>
          <w:tcPr>
            <w:tcW w:w="780" w:type="pct"/>
            <w:tcBorders>
              <w:top w:val="single" w:sz="12" w:space="0" w:color="auto"/>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Classification Options</w:t>
            </w:r>
          </w:p>
        </w:tc>
        <w:tc>
          <w:tcPr>
            <w:tcW w:w="3369" w:type="pct"/>
            <w:gridSpan w:val="3"/>
            <w:tcBorders>
              <w:top w:val="single" w:sz="12" w:space="0" w:color="auto"/>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Diagnostic Information about Contacts</w:t>
            </w:r>
          </w:p>
        </w:tc>
      </w:tr>
      <w:tr w:rsidR="001D6C90" w:rsidRPr="001D6C90" w:rsidTr="008D1633">
        <w:tblPrEx>
          <w:tblCellMar>
            <w:left w:w="108" w:type="dxa"/>
            <w:right w:w="108" w:type="dxa"/>
          </w:tblCellMar>
        </w:tblPrEx>
        <w:trPr>
          <w:gridBefore w:val="1"/>
          <w:gridAfter w:val="1"/>
          <w:wBefore w:w="8" w:type="pct"/>
          <w:wAfter w:w="25" w:type="pct"/>
          <w:trHeight w:val="340"/>
        </w:trPr>
        <w:tc>
          <w:tcPr>
            <w:tcW w:w="819" w:type="pct"/>
            <w:vMerge w:val="restar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Type</w:t>
            </w:r>
          </w:p>
        </w:tc>
        <w:tc>
          <w:tcPr>
            <w:tcW w:w="780" w:type="pct"/>
            <w:tcBorders>
              <w:top w:val="single" w:sz="8" w:space="0" w:color="auto"/>
            </w:tcBorders>
          </w:tcPr>
          <w:p w:rsidR="001D6C90" w:rsidRPr="001D6C90" w:rsidRDefault="001D6C90" w:rsidP="001D6C90">
            <w:pPr>
              <w:spacing w:line="240" w:lineRule="auto"/>
              <w:jc w:val="center"/>
              <w:rPr>
                <w:rFonts w:ascii="Arial Narrow" w:hAnsi="Arial Narrow"/>
                <w:sz w:val="22"/>
              </w:rPr>
            </w:pPr>
          </w:p>
        </w:tc>
        <w:tc>
          <w:tcPr>
            <w:tcW w:w="1051" w:type="pct"/>
            <w:tcBorders>
              <w:top w:val="single" w:sz="8" w:space="0" w:color="auto"/>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Speed</w:t>
            </w:r>
          </w:p>
        </w:tc>
        <w:tc>
          <w:tcPr>
            <w:tcW w:w="1122" w:type="pct"/>
            <w:tcBorders>
              <w:top w:val="single" w:sz="8" w:space="0" w:color="auto"/>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Altitude/Depth</w:t>
            </w:r>
          </w:p>
        </w:tc>
        <w:tc>
          <w:tcPr>
            <w:tcW w:w="1196" w:type="pct"/>
            <w:tcBorders>
              <w:top w:val="single" w:sz="8" w:space="0" w:color="auto"/>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Communication Time</w:t>
            </w:r>
          </w:p>
        </w:tc>
      </w:tr>
      <w:tr w:rsidR="001D6C90" w:rsidRPr="001D6C90" w:rsidTr="008D1633">
        <w:tblPrEx>
          <w:tblCellMar>
            <w:left w:w="108" w:type="dxa"/>
            <w:right w:w="108" w:type="dxa"/>
          </w:tblCellMar>
        </w:tblPrEx>
        <w:trPr>
          <w:gridBefore w:val="1"/>
          <w:gridAfter w:val="1"/>
          <w:wBefore w:w="8" w:type="pct"/>
          <w:wAfter w:w="25" w:type="pct"/>
          <w:trHeight w:val="331"/>
        </w:trPr>
        <w:tc>
          <w:tcPr>
            <w:tcW w:w="819" w:type="pct"/>
            <w:vMerge/>
            <w:vAlign w:val="center"/>
          </w:tcPr>
          <w:p w:rsidR="001D6C90" w:rsidRPr="001D6C90" w:rsidRDefault="001D6C90" w:rsidP="001D6C90">
            <w:pPr>
              <w:spacing w:line="240" w:lineRule="auto"/>
              <w:jc w:val="center"/>
              <w:rPr>
                <w:rFonts w:ascii="Arial Narrow" w:hAnsi="Arial Narrow"/>
                <w:sz w:val="22"/>
              </w:rPr>
            </w:pPr>
          </w:p>
        </w:tc>
        <w:tc>
          <w:tcPr>
            <w:tcW w:w="780"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Air</w:t>
            </w:r>
          </w:p>
        </w:tc>
        <w:tc>
          <w:tcPr>
            <w:tcW w:w="1051"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 35 knots</w:t>
            </w:r>
          </w:p>
        </w:tc>
        <w:tc>
          <w:tcPr>
            <w:tcW w:w="1122"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&gt; 0 feet</w:t>
            </w:r>
          </w:p>
        </w:tc>
        <w:tc>
          <w:tcPr>
            <w:tcW w:w="1196"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1-40s</w:t>
            </w:r>
          </w:p>
        </w:tc>
      </w:tr>
      <w:tr w:rsidR="001D6C90" w:rsidRPr="001D6C90" w:rsidTr="008D1633">
        <w:tblPrEx>
          <w:tblCellMar>
            <w:left w:w="108" w:type="dxa"/>
            <w:right w:w="108" w:type="dxa"/>
          </w:tblCellMar>
        </w:tblPrEx>
        <w:trPr>
          <w:gridBefore w:val="1"/>
          <w:gridAfter w:val="1"/>
          <w:wBefore w:w="8" w:type="pct"/>
          <w:wAfter w:w="25" w:type="pct"/>
          <w:trHeight w:val="360"/>
        </w:trPr>
        <w:tc>
          <w:tcPr>
            <w:tcW w:w="819" w:type="pct"/>
            <w:vMerge/>
            <w:vAlign w:val="center"/>
          </w:tcPr>
          <w:p w:rsidR="001D6C90" w:rsidRPr="001D6C90" w:rsidRDefault="001D6C90" w:rsidP="001D6C90">
            <w:pPr>
              <w:spacing w:line="240" w:lineRule="auto"/>
              <w:jc w:val="center"/>
              <w:rPr>
                <w:rFonts w:ascii="Arial Narrow" w:hAnsi="Arial Narrow"/>
                <w:sz w:val="22"/>
              </w:rPr>
            </w:pPr>
          </w:p>
        </w:tc>
        <w:tc>
          <w:tcPr>
            <w:tcW w:w="780"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Surface</w:t>
            </w:r>
          </w:p>
        </w:tc>
        <w:tc>
          <w:tcPr>
            <w:tcW w:w="1051"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25-34 knots</w:t>
            </w:r>
          </w:p>
        </w:tc>
        <w:tc>
          <w:tcPr>
            <w:tcW w:w="1122"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0 feet</w:t>
            </w:r>
          </w:p>
        </w:tc>
        <w:tc>
          <w:tcPr>
            <w:tcW w:w="1196"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41-80s</w:t>
            </w:r>
          </w:p>
        </w:tc>
      </w:tr>
      <w:tr w:rsidR="001D6C90" w:rsidRPr="001D6C90" w:rsidTr="008D1633">
        <w:tblPrEx>
          <w:tblCellMar>
            <w:left w:w="108" w:type="dxa"/>
            <w:right w:w="108" w:type="dxa"/>
          </w:tblCellMar>
        </w:tblPrEx>
        <w:trPr>
          <w:gridBefore w:val="1"/>
          <w:gridAfter w:val="1"/>
          <w:wBefore w:w="8" w:type="pct"/>
          <w:wAfter w:w="25" w:type="pct"/>
          <w:trHeight w:val="74"/>
        </w:trPr>
        <w:tc>
          <w:tcPr>
            <w:tcW w:w="819" w:type="pct"/>
            <w:vMerge/>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p>
        </w:tc>
        <w:tc>
          <w:tcPr>
            <w:tcW w:w="780" w:type="pct"/>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Sub</w:t>
            </w:r>
          </w:p>
        </w:tc>
        <w:tc>
          <w:tcPr>
            <w:tcW w:w="1051" w:type="pct"/>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0-24 knots</w:t>
            </w:r>
          </w:p>
        </w:tc>
        <w:tc>
          <w:tcPr>
            <w:tcW w:w="1122" w:type="pct"/>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&lt; 0 feet</w:t>
            </w:r>
          </w:p>
        </w:tc>
        <w:tc>
          <w:tcPr>
            <w:tcW w:w="1196" w:type="pct"/>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81-120s</w:t>
            </w:r>
          </w:p>
        </w:tc>
      </w:tr>
      <w:tr w:rsidR="001D6C90" w:rsidRPr="001D6C90" w:rsidTr="008D1633">
        <w:tblPrEx>
          <w:tblCellMar>
            <w:left w:w="108" w:type="dxa"/>
            <w:right w:w="108" w:type="dxa"/>
          </w:tblCellMar>
        </w:tblPrEx>
        <w:trPr>
          <w:gridBefore w:val="1"/>
          <w:gridAfter w:val="1"/>
          <w:wBefore w:w="8" w:type="pct"/>
          <w:wAfter w:w="25" w:type="pct"/>
          <w:trHeight w:val="367"/>
        </w:trPr>
        <w:tc>
          <w:tcPr>
            <w:tcW w:w="819" w:type="pct"/>
            <w:vMerge w:val="restar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Class</w:t>
            </w:r>
          </w:p>
        </w:tc>
        <w:tc>
          <w:tcPr>
            <w:tcW w:w="780" w:type="pct"/>
            <w:vAlign w:val="center"/>
          </w:tcPr>
          <w:p w:rsidR="001D6C90" w:rsidRPr="001D6C90" w:rsidRDefault="001D6C90" w:rsidP="001D6C90">
            <w:pPr>
              <w:spacing w:line="240" w:lineRule="auto"/>
              <w:jc w:val="center"/>
              <w:rPr>
                <w:rFonts w:ascii="Arial Narrow" w:hAnsi="Arial Narrow"/>
                <w:sz w:val="22"/>
              </w:rPr>
            </w:pPr>
          </w:p>
        </w:tc>
        <w:tc>
          <w:tcPr>
            <w:tcW w:w="1051" w:type="pct"/>
            <w:tcBorders>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Countermeasures</w:t>
            </w:r>
          </w:p>
        </w:tc>
        <w:tc>
          <w:tcPr>
            <w:tcW w:w="1122" w:type="pct"/>
            <w:tcBorders>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Signal Strength</w:t>
            </w:r>
          </w:p>
        </w:tc>
        <w:tc>
          <w:tcPr>
            <w:tcW w:w="1196" w:type="pct"/>
            <w:tcBorders>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Maneuvering Pattern</w:t>
            </w:r>
          </w:p>
        </w:tc>
      </w:tr>
      <w:tr w:rsidR="001D6C90" w:rsidRPr="001D6C90" w:rsidTr="008D1633">
        <w:tblPrEx>
          <w:tblCellMar>
            <w:left w:w="108" w:type="dxa"/>
            <w:right w:w="108" w:type="dxa"/>
          </w:tblCellMar>
        </w:tblPrEx>
        <w:trPr>
          <w:gridBefore w:val="1"/>
          <w:gridAfter w:val="1"/>
          <w:wBefore w:w="8" w:type="pct"/>
          <w:wAfter w:w="25" w:type="pct"/>
          <w:trHeight w:val="331"/>
        </w:trPr>
        <w:tc>
          <w:tcPr>
            <w:tcW w:w="819" w:type="pct"/>
            <w:vMerge/>
            <w:vAlign w:val="center"/>
          </w:tcPr>
          <w:p w:rsidR="001D6C90" w:rsidRPr="001D6C90" w:rsidRDefault="001D6C90" w:rsidP="001D6C90">
            <w:pPr>
              <w:spacing w:line="240" w:lineRule="auto"/>
              <w:jc w:val="center"/>
              <w:rPr>
                <w:rFonts w:ascii="Arial Narrow" w:hAnsi="Arial Narrow"/>
                <w:sz w:val="22"/>
              </w:rPr>
            </w:pPr>
          </w:p>
        </w:tc>
        <w:tc>
          <w:tcPr>
            <w:tcW w:w="780"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Civilian</w:t>
            </w:r>
          </w:p>
        </w:tc>
        <w:tc>
          <w:tcPr>
            <w:tcW w:w="1051"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None</w:t>
            </w:r>
          </w:p>
        </w:tc>
        <w:tc>
          <w:tcPr>
            <w:tcW w:w="1122"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Moderate</w:t>
            </w:r>
          </w:p>
        </w:tc>
        <w:tc>
          <w:tcPr>
            <w:tcW w:w="1196"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Code Foxtrot</w:t>
            </w:r>
          </w:p>
        </w:tc>
      </w:tr>
      <w:tr w:rsidR="001D6C90" w:rsidRPr="001D6C90" w:rsidTr="008D1633">
        <w:tblPrEx>
          <w:tblCellMar>
            <w:left w:w="108" w:type="dxa"/>
            <w:right w:w="108" w:type="dxa"/>
          </w:tblCellMar>
        </w:tblPrEx>
        <w:trPr>
          <w:gridBefore w:val="1"/>
          <w:gridAfter w:val="1"/>
          <w:wBefore w:w="8" w:type="pct"/>
          <w:wAfter w:w="25" w:type="pct"/>
          <w:trHeight w:val="378"/>
        </w:trPr>
        <w:tc>
          <w:tcPr>
            <w:tcW w:w="819" w:type="pct"/>
            <w:vMerge/>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p>
        </w:tc>
        <w:tc>
          <w:tcPr>
            <w:tcW w:w="780"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Unknown</w:t>
            </w:r>
          </w:p>
        </w:tc>
        <w:tc>
          <w:tcPr>
            <w:tcW w:w="1051"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Inactive</w:t>
            </w:r>
          </w:p>
        </w:tc>
        <w:tc>
          <w:tcPr>
            <w:tcW w:w="1122"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Indistinct</w:t>
            </w:r>
          </w:p>
        </w:tc>
        <w:tc>
          <w:tcPr>
            <w:tcW w:w="1196"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Code Echo</w:t>
            </w:r>
          </w:p>
        </w:tc>
      </w:tr>
      <w:tr w:rsidR="001D6C90" w:rsidRPr="001D6C90" w:rsidTr="008D1633">
        <w:tblPrEx>
          <w:tblCellMar>
            <w:left w:w="108" w:type="dxa"/>
            <w:right w:w="108" w:type="dxa"/>
          </w:tblCellMar>
        </w:tblPrEx>
        <w:trPr>
          <w:gridBefore w:val="1"/>
          <w:gridAfter w:val="1"/>
          <w:wBefore w:w="8" w:type="pct"/>
          <w:wAfter w:w="25" w:type="pct"/>
          <w:trHeight w:val="378"/>
        </w:trPr>
        <w:tc>
          <w:tcPr>
            <w:tcW w:w="819" w:type="pct"/>
            <w:vMerge/>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p>
        </w:tc>
        <w:tc>
          <w:tcPr>
            <w:tcW w:w="780" w:type="pct"/>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Military</w:t>
            </w:r>
          </w:p>
        </w:tc>
        <w:tc>
          <w:tcPr>
            <w:tcW w:w="1051" w:type="pct"/>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Jamming</w:t>
            </w:r>
          </w:p>
        </w:tc>
        <w:tc>
          <w:tcPr>
            <w:tcW w:w="1122" w:type="pct"/>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Weak</w:t>
            </w:r>
          </w:p>
        </w:tc>
        <w:tc>
          <w:tcPr>
            <w:tcW w:w="1196" w:type="pct"/>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Code Delta</w:t>
            </w:r>
          </w:p>
        </w:tc>
      </w:tr>
      <w:tr w:rsidR="001D6C90" w:rsidRPr="001D6C90" w:rsidTr="008D1633">
        <w:tblPrEx>
          <w:tblCellMar>
            <w:left w:w="108" w:type="dxa"/>
            <w:right w:w="108" w:type="dxa"/>
          </w:tblCellMar>
        </w:tblPrEx>
        <w:trPr>
          <w:gridBefore w:val="1"/>
          <w:gridAfter w:val="1"/>
          <w:wBefore w:w="8" w:type="pct"/>
          <w:wAfter w:w="25" w:type="pct"/>
          <w:trHeight w:val="331"/>
        </w:trPr>
        <w:tc>
          <w:tcPr>
            <w:tcW w:w="819" w:type="pct"/>
            <w:vMerge w:val="restart"/>
            <w:tcBorders>
              <w:top w:val="single" w:sz="8" w:space="0" w:color="auto"/>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Intent</w:t>
            </w:r>
          </w:p>
        </w:tc>
        <w:tc>
          <w:tcPr>
            <w:tcW w:w="780"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p>
        </w:tc>
        <w:tc>
          <w:tcPr>
            <w:tcW w:w="1051" w:type="pct"/>
            <w:tcBorders>
              <w:top w:val="single" w:sz="8" w:space="0" w:color="auto"/>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Identification</w:t>
            </w:r>
          </w:p>
        </w:tc>
        <w:tc>
          <w:tcPr>
            <w:tcW w:w="1122" w:type="pct"/>
            <w:tcBorders>
              <w:top w:val="single" w:sz="8" w:space="0" w:color="auto"/>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Direction of Origin</w:t>
            </w:r>
          </w:p>
        </w:tc>
        <w:tc>
          <w:tcPr>
            <w:tcW w:w="1196" w:type="pct"/>
            <w:tcBorders>
              <w:top w:val="single" w:sz="8" w:space="0" w:color="auto"/>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Response</w:t>
            </w:r>
          </w:p>
        </w:tc>
      </w:tr>
      <w:tr w:rsidR="001D6C90" w:rsidRPr="001D6C90" w:rsidTr="008D1633">
        <w:tblPrEx>
          <w:tblCellMar>
            <w:left w:w="108" w:type="dxa"/>
            <w:right w:w="108" w:type="dxa"/>
          </w:tblCellMar>
        </w:tblPrEx>
        <w:trPr>
          <w:gridBefore w:val="1"/>
          <w:gridAfter w:val="1"/>
          <w:wBefore w:w="8" w:type="pct"/>
          <w:wAfter w:w="25" w:type="pct"/>
          <w:trHeight w:val="340"/>
        </w:trPr>
        <w:tc>
          <w:tcPr>
            <w:tcW w:w="819" w:type="pct"/>
            <w:vMerge/>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p>
        </w:tc>
        <w:tc>
          <w:tcPr>
            <w:tcW w:w="780"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Peaceful</w:t>
            </w:r>
          </w:p>
        </w:tc>
        <w:tc>
          <w:tcPr>
            <w:tcW w:w="1051"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Prince</w:t>
            </w:r>
          </w:p>
        </w:tc>
        <w:tc>
          <w:tcPr>
            <w:tcW w:w="1122"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Green Beach</w:t>
            </w:r>
          </w:p>
        </w:tc>
        <w:tc>
          <w:tcPr>
            <w:tcW w:w="1196"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Authorized</w:t>
            </w:r>
          </w:p>
        </w:tc>
      </w:tr>
      <w:tr w:rsidR="001D6C90" w:rsidRPr="001D6C90" w:rsidTr="008D1633">
        <w:tblPrEx>
          <w:tblCellMar>
            <w:left w:w="108" w:type="dxa"/>
            <w:right w:w="108" w:type="dxa"/>
          </w:tblCellMar>
        </w:tblPrEx>
        <w:trPr>
          <w:gridBefore w:val="1"/>
          <w:gridAfter w:val="1"/>
          <w:wBefore w:w="8" w:type="pct"/>
          <w:wAfter w:w="25" w:type="pct"/>
          <w:trHeight w:val="351"/>
        </w:trPr>
        <w:tc>
          <w:tcPr>
            <w:tcW w:w="819" w:type="pct"/>
            <w:vMerge/>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p>
        </w:tc>
        <w:tc>
          <w:tcPr>
            <w:tcW w:w="780"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Unknown</w:t>
            </w:r>
          </w:p>
        </w:tc>
        <w:tc>
          <w:tcPr>
            <w:tcW w:w="1051"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Golf</w:t>
            </w:r>
          </w:p>
        </w:tc>
        <w:tc>
          <w:tcPr>
            <w:tcW w:w="1122"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Blue Lagoon</w:t>
            </w:r>
          </w:p>
        </w:tc>
        <w:tc>
          <w:tcPr>
            <w:tcW w:w="1196"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Inaudible</w:t>
            </w:r>
          </w:p>
        </w:tc>
      </w:tr>
      <w:tr w:rsidR="001D6C90" w:rsidRPr="001D6C90" w:rsidTr="008D1633">
        <w:tblPrEx>
          <w:tblCellMar>
            <w:left w:w="108" w:type="dxa"/>
            <w:right w:w="108" w:type="dxa"/>
          </w:tblCellMar>
        </w:tblPrEx>
        <w:trPr>
          <w:gridBefore w:val="1"/>
          <w:gridAfter w:val="1"/>
          <w:wBefore w:w="8" w:type="pct"/>
          <w:wAfter w:w="25" w:type="pct"/>
          <w:trHeight w:val="351"/>
        </w:trPr>
        <w:tc>
          <w:tcPr>
            <w:tcW w:w="819" w:type="pct"/>
            <w:vMerge/>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p>
        </w:tc>
        <w:tc>
          <w:tcPr>
            <w:tcW w:w="780" w:type="pct"/>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Hostile</w:t>
            </w:r>
          </w:p>
        </w:tc>
        <w:tc>
          <w:tcPr>
            <w:tcW w:w="1051" w:type="pct"/>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Tango</w:t>
            </w:r>
          </w:p>
        </w:tc>
        <w:tc>
          <w:tcPr>
            <w:tcW w:w="1122" w:type="pct"/>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Orange Bay</w:t>
            </w:r>
          </w:p>
        </w:tc>
        <w:tc>
          <w:tcPr>
            <w:tcW w:w="1196" w:type="pct"/>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Invalid</w:t>
            </w:r>
          </w:p>
        </w:tc>
      </w:tr>
    </w:tbl>
    <w:p w:rsidR="001D6C90" w:rsidRPr="001D6C90" w:rsidRDefault="001D6C90" w:rsidP="001D6C90">
      <w:pPr>
        <w:rPr>
          <w:rFonts w:ascii="Arial Narrow" w:hAnsi="Arial Narrow"/>
          <w:sz w:val="22"/>
        </w:rPr>
      </w:pPr>
    </w:p>
    <w:p w:rsidR="001D6C90" w:rsidRDefault="001D6C90" w:rsidP="008D1633">
      <w:pPr>
        <w:rPr>
          <w:rFonts w:ascii="Arial Narrow" w:hAnsi="Arial Narrow"/>
          <w:sz w:val="22"/>
        </w:rPr>
        <w:sectPr w:rsidR="001D6C90">
          <w:pgSz w:w="12240" w:h="15840"/>
          <w:pgMar w:top="1440" w:right="1440" w:bottom="1440" w:left="1440" w:header="720" w:footer="720" w:gutter="0"/>
          <w:cols w:space="720"/>
          <w:docGrid w:linePitch="360"/>
        </w:sectPr>
      </w:pPr>
      <w:bookmarkStart w:id="2" w:name="_Toc332206140"/>
    </w:p>
    <w:tbl>
      <w:tblPr>
        <w:tblW w:w="5000" w:type="pct"/>
        <w:tblLook w:val="04A0" w:firstRow="1" w:lastRow="0" w:firstColumn="1" w:lastColumn="0" w:noHBand="0" w:noVBand="1"/>
      </w:tblPr>
      <w:tblGrid>
        <w:gridCol w:w="3120"/>
        <w:gridCol w:w="3121"/>
        <w:gridCol w:w="3119"/>
      </w:tblGrid>
      <w:tr w:rsidR="001D6C90" w:rsidRPr="001D6C90" w:rsidTr="008D1633">
        <w:tc>
          <w:tcPr>
            <w:tcW w:w="5000" w:type="pct"/>
            <w:gridSpan w:val="3"/>
            <w:tcBorders>
              <w:bottom w:val="single" w:sz="12" w:space="0" w:color="auto"/>
            </w:tcBorders>
          </w:tcPr>
          <w:p w:rsidR="001D6C90" w:rsidRPr="001D6C90" w:rsidRDefault="001D6C90" w:rsidP="001D6C90">
            <w:pPr>
              <w:spacing w:line="240" w:lineRule="auto"/>
              <w:rPr>
                <w:rFonts w:ascii="Arial Narrow" w:hAnsi="Arial Narrow"/>
                <w:sz w:val="22"/>
              </w:rPr>
            </w:pPr>
            <w:r>
              <w:rPr>
                <w:rFonts w:ascii="Arial Narrow" w:hAnsi="Arial Narrow"/>
                <w:sz w:val="22"/>
              </w:rPr>
              <w:lastRenderedPageBreak/>
              <w:t>Table S2</w:t>
            </w:r>
            <w:r w:rsidRPr="001D6C90">
              <w:rPr>
                <w:rFonts w:ascii="Arial Narrow" w:hAnsi="Arial Narrow"/>
                <w:sz w:val="22"/>
              </w:rPr>
              <w:br/>
            </w:r>
            <w:r w:rsidRPr="001D6C90">
              <w:rPr>
                <w:rFonts w:ascii="Arial Narrow" w:hAnsi="Arial Narrow"/>
                <w:i/>
                <w:sz w:val="22"/>
              </w:rPr>
              <w:t>Rules of Engagement for Determining Final Engagement Decisions</w:t>
            </w:r>
            <w:bookmarkEnd w:id="2"/>
          </w:p>
        </w:tc>
      </w:tr>
      <w:tr w:rsidR="001D6C90" w:rsidRPr="001D6C90" w:rsidTr="008D1633">
        <w:trPr>
          <w:trHeight w:val="359"/>
        </w:trPr>
        <w:tc>
          <w:tcPr>
            <w:tcW w:w="1667" w:type="pct"/>
            <w:tcBorders>
              <w:top w:val="single" w:sz="12" w:space="0" w:color="auto"/>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Clear</w:t>
            </w:r>
          </w:p>
        </w:tc>
        <w:tc>
          <w:tcPr>
            <w:tcW w:w="1667" w:type="pct"/>
            <w:tcBorders>
              <w:top w:val="single" w:sz="12" w:space="0" w:color="auto"/>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Warn</w:t>
            </w:r>
          </w:p>
        </w:tc>
        <w:tc>
          <w:tcPr>
            <w:tcW w:w="1666" w:type="pct"/>
            <w:tcBorders>
              <w:top w:val="single" w:sz="12" w:space="0" w:color="auto"/>
              <w:bottom w:val="single" w:sz="8" w:space="0" w:color="auto"/>
            </w:tcBorders>
            <w:vAlign w:val="center"/>
          </w:tcPr>
          <w:p w:rsidR="001D6C90" w:rsidRPr="001D6C90" w:rsidRDefault="001D6C90" w:rsidP="001D6C90">
            <w:pPr>
              <w:spacing w:line="240" w:lineRule="auto"/>
              <w:jc w:val="center"/>
              <w:rPr>
                <w:rFonts w:ascii="Arial Narrow" w:hAnsi="Arial Narrow"/>
                <w:b/>
                <w:sz w:val="22"/>
              </w:rPr>
            </w:pPr>
            <w:r w:rsidRPr="001D6C90">
              <w:rPr>
                <w:rFonts w:ascii="Arial Narrow" w:hAnsi="Arial Narrow"/>
                <w:b/>
                <w:sz w:val="22"/>
              </w:rPr>
              <w:t>Mark</w:t>
            </w:r>
          </w:p>
        </w:tc>
      </w:tr>
      <w:tr w:rsidR="001D6C90" w:rsidRPr="001D6C90" w:rsidTr="008D1633">
        <w:trPr>
          <w:trHeight w:val="371"/>
        </w:trPr>
        <w:tc>
          <w:tcPr>
            <w:tcW w:w="1667"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Air, Military, Peaceful</w:t>
            </w:r>
          </w:p>
        </w:tc>
        <w:tc>
          <w:tcPr>
            <w:tcW w:w="1667"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Air, Civilian, Hostile</w:t>
            </w:r>
          </w:p>
        </w:tc>
        <w:tc>
          <w:tcPr>
            <w:tcW w:w="1666" w:type="pct"/>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Air, Military, Hostile</w:t>
            </w:r>
          </w:p>
        </w:tc>
      </w:tr>
      <w:tr w:rsidR="001D6C90" w:rsidRPr="001D6C90" w:rsidTr="008D1633">
        <w:trPr>
          <w:trHeight w:val="371"/>
        </w:trPr>
        <w:tc>
          <w:tcPr>
            <w:tcW w:w="1667"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Surface, Civilian, Peaceful</w:t>
            </w:r>
          </w:p>
        </w:tc>
        <w:tc>
          <w:tcPr>
            <w:tcW w:w="1667"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Air, Civilian, Peaceful</w:t>
            </w:r>
          </w:p>
        </w:tc>
        <w:tc>
          <w:tcPr>
            <w:tcW w:w="1666"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Surface, Military, Hostile</w:t>
            </w:r>
          </w:p>
        </w:tc>
      </w:tr>
      <w:tr w:rsidR="001D6C90" w:rsidRPr="001D6C90" w:rsidTr="008D1633">
        <w:trPr>
          <w:trHeight w:val="371"/>
        </w:trPr>
        <w:tc>
          <w:tcPr>
            <w:tcW w:w="1667"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Surface, Military, Peaceful</w:t>
            </w:r>
          </w:p>
        </w:tc>
        <w:tc>
          <w:tcPr>
            <w:tcW w:w="1667"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Surface, Civilian, Hostile</w:t>
            </w:r>
          </w:p>
        </w:tc>
        <w:tc>
          <w:tcPr>
            <w:tcW w:w="1666" w:type="pct"/>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Sub, Civilian, Hostile</w:t>
            </w:r>
          </w:p>
        </w:tc>
      </w:tr>
      <w:tr w:rsidR="001D6C90" w:rsidRPr="001D6C90" w:rsidTr="008D1633">
        <w:trPr>
          <w:trHeight w:val="371"/>
        </w:trPr>
        <w:tc>
          <w:tcPr>
            <w:tcW w:w="1667" w:type="pct"/>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Sub, Military, Peaceful</w:t>
            </w:r>
          </w:p>
        </w:tc>
        <w:tc>
          <w:tcPr>
            <w:tcW w:w="1667" w:type="pct"/>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Sub, Civilian, Peaceful</w:t>
            </w:r>
          </w:p>
        </w:tc>
        <w:tc>
          <w:tcPr>
            <w:tcW w:w="1666" w:type="pct"/>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Sub, Military, Hostile</w:t>
            </w:r>
          </w:p>
        </w:tc>
      </w:tr>
      <w:tr w:rsidR="001D6C90" w:rsidRPr="001D6C90" w:rsidTr="008D1633">
        <w:trPr>
          <w:trHeight w:val="371"/>
        </w:trPr>
        <w:tc>
          <w:tcPr>
            <w:tcW w:w="5000" w:type="pct"/>
            <w:gridSpan w:val="3"/>
            <w:tcBorders>
              <w:top w:val="single" w:sz="12" w:space="0" w:color="auto"/>
            </w:tcBorders>
          </w:tcPr>
          <w:p w:rsidR="001D6C90" w:rsidRPr="001D6C90" w:rsidRDefault="001D6C90" w:rsidP="001D6C90">
            <w:pPr>
              <w:spacing w:line="240" w:lineRule="auto"/>
              <w:rPr>
                <w:rFonts w:ascii="Arial Narrow" w:hAnsi="Arial Narrow"/>
                <w:sz w:val="22"/>
              </w:rPr>
            </w:pPr>
            <w:r w:rsidRPr="001D6C90">
              <w:rPr>
                <w:rFonts w:ascii="Arial Narrow" w:eastAsia="Batang" w:hAnsi="Arial Narrow"/>
                <w:i/>
                <w:sz w:val="22"/>
                <w:lang w:eastAsia="ko-KR"/>
              </w:rPr>
              <w:t xml:space="preserve">Note. </w:t>
            </w:r>
            <w:r w:rsidRPr="001D6C90">
              <w:rPr>
                <w:rFonts w:ascii="Arial Narrow" w:eastAsia="Batang" w:hAnsi="Arial Narrow"/>
                <w:sz w:val="22"/>
                <w:lang w:eastAsia="ko-KR"/>
              </w:rPr>
              <w:t>Each cell describes how a contact in TANDEM with a given classification should be processed. For example, the cell in the first row, first column indicates that the final engagement decision for all contacts classified as Air, Military, and Peaceful should be Clear.</w:t>
            </w:r>
          </w:p>
        </w:tc>
      </w:tr>
    </w:tbl>
    <w:p w:rsidR="001D6C90" w:rsidRPr="001D6C90" w:rsidRDefault="001D6C90" w:rsidP="001D6C90">
      <w:pPr>
        <w:rPr>
          <w:rFonts w:ascii="Arial Narrow" w:eastAsia="Batang" w:hAnsi="Arial Narrow"/>
          <w:sz w:val="22"/>
          <w:lang w:eastAsia="ko-KR"/>
        </w:rPr>
      </w:pPr>
    </w:p>
    <w:p w:rsidR="001D6C90" w:rsidRPr="001D6C90" w:rsidRDefault="001D6C90" w:rsidP="001D6C90">
      <w:pPr>
        <w:rPr>
          <w:rFonts w:ascii="Arial Narrow" w:eastAsia="Batang" w:hAnsi="Arial Narrow"/>
          <w:sz w:val="22"/>
          <w:lang w:eastAsia="ko-KR"/>
        </w:rPr>
      </w:pPr>
    </w:p>
    <w:p w:rsidR="001D6C90" w:rsidRDefault="001D6C90" w:rsidP="008D1633">
      <w:pPr>
        <w:rPr>
          <w:rFonts w:ascii="Arial Narrow" w:hAnsi="Arial Narrow"/>
          <w:sz w:val="22"/>
        </w:rPr>
        <w:sectPr w:rsidR="001D6C90">
          <w:pgSz w:w="12240" w:h="15840"/>
          <w:pgMar w:top="1440" w:right="1440" w:bottom="1440" w:left="1440" w:header="720" w:footer="720" w:gutter="0"/>
          <w:cols w:space="720"/>
          <w:docGrid w:linePitch="360"/>
        </w:sectPr>
      </w:pPr>
      <w:bookmarkStart w:id="3" w:name="_Toc332206144"/>
    </w:p>
    <w:tbl>
      <w:tblPr>
        <w:tblW w:w="0" w:type="auto"/>
        <w:tblLook w:val="04A0" w:firstRow="1" w:lastRow="0" w:firstColumn="1" w:lastColumn="0" w:noHBand="0" w:noVBand="1"/>
      </w:tblPr>
      <w:tblGrid>
        <w:gridCol w:w="1488"/>
        <w:gridCol w:w="1647"/>
        <w:gridCol w:w="1647"/>
        <w:gridCol w:w="1647"/>
        <w:gridCol w:w="1647"/>
      </w:tblGrid>
      <w:tr w:rsidR="001D6C90" w:rsidRPr="001D6C90" w:rsidTr="001D6C90">
        <w:tc>
          <w:tcPr>
            <w:tcW w:w="8076" w:type="dxa"/>
            <w:gridSpan w:val="5"/>
            <w:tcBorders>
              <w:bottom w:val="single" w:sz="12" w:space="0" w:color="auto"/>
            </w:tcBorders>
          </w:tcPr>
          <w:p w:rsidR="001D6C90" w:rsidRPr="001D6C90" w:rsidRDefault="001D6C90" w:rsidP="001D6C90">
            <w:pPr>
              <w:spacing w:line="240" w:lineRule="auto"/>
              <w:rPr>
                <w:rFonts w:ascii="Arial Narrow" w:hAnsi="Arial Narrow"/>
                <w:sz w:val="22"/>
              </w:rPr>
            </w:pPr>
            <w:r w:rsidRPr="001D6C90">
              <w:rPr>
                <w:rFonts w:ascii="Arial Narrow" w:hAnsi="Arial Narrow"/>
                <w:sz w:val="22"/>
              </w:rPr>
              <w:lastRenderedPageBreak/>
              <w:t xml:space="preserve">Table </w:t>
            </w:r>
            <w:r>
              <w:rPr>
                <w:rFonts w:ascii="Arial Narrow" w:hAnsi="Arial Narrow"/>
                <w:sz w:val="22"/>
              </w:rPr>
              <w:t>S</w:t>
            </w:r>
            <w:r w:rsidRPr="001D6C90">
              <w:rPr>
                <w:rFonts w:ascii="Arial Narrow" w:hAnsi="Arial Narrow"/>
                <w:sz w:val="22"/>
              </w:rPr>
              <w:t>3</w:t>
            </w:r>
            <w:r w:rsidRPr="001D6C90">
              <w:rPr>
                <w:rFonts w:ascii="Arial Narrow" w:hAnsi="Arial Narrow"/>
                <w:sz w:val="22"/>
              </w:rPr>
              <w:br/>
            </w:r>
            <w:r w:rsidRPr="001D6C90">
              <w:rPr>
                <w:rFonts w:ascii="Arial Narrow" w:hAnsi="Arial Narrow"/>
                <w:i/>
                <w:sz w:val="22"/>
              </w:rPr>
              <w:t>Relative Probabilities Shared between Classification Outcomes and Final Engagement Decision Outcomes</w:t>
            </w:r>
            <w:bookmarkEnd w:id="3"/>
            <w:r w:rsidRPr="001D6C90">
              <w:rPr>
                <w:rFonts w:ascii="Arial Narrow" w:hAnsi="Arial Narrow"/>
                <w:i/>
                <w:sz w:val="22"/>
              </w:rPr>
              <w:t xml:space="preserve"> </w:t>
            </w:r>
          </w:p>
        </w:tc>
      </w:tr>
      <w:tr w:rsidR="001D6C90" w:rsidRPr="001D6C90" w:rsidTr="001D6C90">
        <w:trPr>
          <w:trHeight w:val="413"/>
        </w:trPr>
        <w:tc>
          <w:tcPr>
            <w:tcW w:w="1488" w:type="dxa"/>
            <w:vMerge w:val="restart"/>
            <w:tcBorders>
              <w:top w:val="single" w:sz="12" w:space="0" w:color="auto"/>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Classification</w:t>
            </w:r>
          </w:p>
        </w:tc>
        <w:tc>
          <w:tcPr>
            <w:tcW w:w="1647" w:type="dxa"/>
            <w:vMerge w:val="restart"/>
            <w:tcBorders>
              <w:top w:val="single" w:sz="12" w:space="0" w:color="auto"/>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Classification Outcomes</w:t>
            </w:r>
          </w:p>
        </w:tc>
        <w:tc>
          <w:tcPr>
            <w:tcW w:w="4941" w:type="dxa"/>
            <w:gridSpan w:val="3"/>
            <w:tcBorders>
              <w:top w:val="single" w:sz="12" w:space="0" w:color="auto"/>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Final Engagement Outcomes</w:t>
            </w:r>
          </w:p>
        </w:tc>
      </w:tr>
      <w:tr w:rsidR="001D6C90" w:rsidRPr="001D6C90" w:rsidTr="001D6C90">
        <w:trPr>
          <w:trHeight w:val="404"/>
        </w:trPr>
        <w:tc>
          <w:tcPr>
            <w:tcW w:w="1488" w:type="dxa"/>
            <w:vMerge/>
            <w:tcBorders>
              <w:bottom w:val="single" w:sz="8" w:space="0" w:color="auto"/>
            </w:tcBorders>
          </w:tcPr>
          <w:p w:rsidR="001D6C90" w:rsidRPr="001D6C90" w:rsidRDefault="001D6C90" w:rsidP="001D6C90">
            <w:pPr>
              <w:spacing w:line="240" w:lineRule="auto"/>
              <w:jc w:val="center"/>
              <w:rPr>
                <w:rFonts w:ascii="Arial Narrow" w:hAnsi="Arial Narrow"/>
                <w:sz w:val="22"/>
              </w:rPr>
            </w:pPr>
          </w:p>
        </w:tc>
        <w:tc>
          <w:tcPr>
            <w:tcW w:w="1647" w:type="dxa"/>
            <w:vMerge/>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p>
        </w:tc>
        <w:tc>
          <w:tcPr>
            <w:tcW w:w="1647" w:type="dxa"/>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Clear</w:t>
            </w:r>
          </w:p>
        </w:tc>
        <w:tc>
          <w:tcPr>
            <w:tcW w:w="1647" w:type="dxa"/>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Warn</w:t>
            </w:r>
          </w:p>
        </w:tc>
        <w:tc>
          <w:tcPr>
            <w:tcW w:w="1647" w:type="dxa"/>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Mark</w:t>
            </w:r>
          </w:p>
        </w:tc>
      </w:tr>
      <w:tr w:rsidR="001D6C90" w:rsidRPr="001D6C90" w:rsidTr="001D6C90">
        <w:trPr>
          <w:trHeight w:val="406"/>
        </w:trPr>
        <w:tc>
          <w:tcPr>
            <w:tcW w:w="1488" w:type="dxa"/>
            <w:vMerge w:val="restart"/>
            <w:tcBorders>
              <w:top w:val="single" w:sz="8" w:space="0" w:color="auto"/>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Type</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Air</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.25</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b/>
                <w:sz w:val="22"/>
                <w:u w:val="single"/>
              </w:rPr>
            </w:pPr>
            <w:r w:rsidRPr="001D6C90">
              <w:rPr>
                <w:rFonts w:ascii="Arial Narrow" w:hAnsi="Arial Narrow"/>
                <w:b/>
                <w:sz w:val="22"/>
                <w:u w:val="single"/>
              </w:rPr>
              <w:t>.5</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.25</w:t>
            </w:r>
          </w:p>
        </w:tc>
      </w:tr>
      <w:tr w:rsidR="001D6C90" w:rsidRPr="001D6C90" w:rsidTr="001D6C90">
        <w:trPr>
          <w:trHeight w:val="406"/>
        </w:trPr>
        <w:tc>
          <w:tcPr>
            <w:tcW w:w="1488" w:type="dxa"/>
            <w:vMerge/>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p>
        </w:tc>
        <w:tc>
          <w:tcPr>
            <w:tcW w:w="1647" w:type="dxa"/>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Surface</w:t>
            </w:r>
          </w:p>
        </w:tc>
        <w:tc>
          <w:tcPr>
            <w:tcW w:w="1647" w:type="dxa"/>
            <w:vAlign w:val="center"/>
          </w:tcPr>
          <w:p w:rsidR="001D6C90" w:rsidRPr="001D6C90" w:rsidRDefault="001D6C90" w:rsidP="001D6C90">
            <w:pPr>
              <w:spacing w:line="240" w:lineRule="auto"/>
              <w:jc w:val="center"/>
              <w:rPr>
                <w:rFonts w:ascii="Arial Narrow" w:hAnsi="Arial Narrow"/>
                <w:b/>
                <w:sz w:val="22"/>
                <w:u w:val="single"/>
              </w:rPr>
            </w:pPr>
            <w:r w:rsidRPr="001D6C90">
              <w:rPr>
                <w:rFonts w:ascii="Arial Narrow" w:hAnsi="Arial Narrow"/>
                <w:b/>
                <w:sz w:val="22"/>
                <w:u w:val="single"/>
              </w:rPr>
              <w:t>.5</w:t>
            </w:r>
          </w:p>
        </w:tc>
        <w:tc>
          <w:tcPr>
            <w:tcW w:w="1647" w:type="dxa"/>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.25</w:t>
            </w:r>
          </w:p>
        </w:tc>
        <w:tc>
          <w:tcPr>
            <w:tcW w:w="1647" w:type="dxa"/>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.25</w:t>
            </w:r>
          </w:p>
        </w:tc>
      </w:tr>
      <w:tr w:rsidR="001D6C90" w:rsidRPr="001D6C90" w:rsidTr="001D6C90">
        <w:trPr>
          <w:trHeight w:val="406"/>
        </w:trPr>
        <w:tc>
          <w:tcPr>
            <w:tcW w:w="1488" w:type="dxa"/>
            <w:vMerge/>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p>
        </w:tc>
        <w:tc>
          <w:tcPr>
            <w:tcW w:w="1647" w:type="dxa"/>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Sub</w:t>
            </w:r>
          </w:p>
        </w:tc>
        <w:tc>
          <w:tcPr>
            <w:tcW w:w="1647" w:type="dxa"/>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.25</w:t>
            </w:r>
          </w:p>
        </w:tc>
        <w:tc>
          <w:tcPr>
            <w:tcW w:w="1647" w:type="dxa"/>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.25</w:t>
            </w:r>
          </w:p>
        </w:tc>
        <w:tc>
          <w:tcPr>
            <w:tcW w:w="1647" w:type="dxa"/>
            <w:tcBorders>
              <w:bottom w:val="single" w:sz="8" w:space="0" w:color="auto"/>
            </w:tcBorders>
            <w:vAlign w:val="center"/>
          </w:tcPr>
          <w:p w:rsidR="001D6C90" w:rsidRPr="001D6C90" w:rsidRDefault="001D6C90" w:rsidP="001D6C90">
            <w:pPr>
              <w:spacing w:line="240" w:lineRule="auto"/>
              <w:jc w:val="center"/>
              <w:rPr>
                <w:rFonts w:ascii="Arial Narrow" w:hAnsi="Arial Narrow"/>
                <w:b/>
                <w:sz w:val="22"/>
                <w:u w:val="single"/>
              </w:rPr>
            </w:pPr>
            <w:r w:rsidRPr="001D6C90">
              <w:rPr>
                <w:rFonts w:ascii="Arial Narrow" w:hAnsi="Arial Narrow"/>
                <w:b/>
                <w:sz w:val="22"/>
                <w:u w:val="single"/>
              </w:rPr>
              <w:t>.5</w:t>
            </w:r>
          </w:p>
        </w:tc>
      </w:tr>
      <w:tr w:rsidR="001D6C90" w:rsidRPr="001D6C90" w:rsidTr="001D6C90">
        <w:trPr>
          <w:trHeight w:val="406"/>
        </w:trPr>
        <w:tc>
          <w:tcPr>
            <w:tcW w:w="1488" w:type="dxa"/>
            <w:vMerge w:val="restart"/>
            <w:tcBorders>
              <w:top w:val="single" w:sz="8" w:space="0" w:color="auto"/>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Class</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Civilian</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.17</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b/>
                <w:sz w:val="22"/>
                <w:u w:val="single"/>
              </w:rPr>
            </w:pPr>
            <w:r w:rsidRPr="001D6C90">
              <w:rPr>
                <w:rFonts w:ascii="Arial Narrow" w:hAnsi="Arial Narrow"/>
                <w:b/>
                <w:sz w:val="22"/>
                <w:u w:val="single"/>
              </w:rPr>
              <w:t>.67</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.17</w:t>
            </w:r>
          </w:p>
        </w:tc>
      </w:tr>
      <w:tr w:rsidR="001D6C90" w:rsidRPr="001D6C90" w:rsidTr="001D6C90">
        <w:trPr>
          <w:trHeight w:val="406"/>
        </w:trPr>
        <w:tc>
          <w:tcPr>
            <w:tcW w:w="1488" w:type="dxa"/>
            <w:vMerge/>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p>
        </w:tc>
        <w:tc>
          <w:tcPr>
            <w:tcW w:w="1647" w:type="dxa"/>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Military</w:t>
            </w:r>
          </w:p>
        </w:tc>
        <w:tc>
          <w:tcPr>
            <w:tcW w:w="1647" w:type="dxa"/>
            <w:tcBorders>
              <w:bottom w:val="single" w:sz="8" w:space="0" w:color="auto"/>
            </w:tcBorders>
            <w:vAlign w:val="center"/>
          </w:tcPr>
          <w:p w:rsidR="001D6C90" w:rsidRPr="001D6C90" w:rsidRDefault="001D6C90" w:rsidP="001D6C90">
            <w:pPr>
              <w:spacing w:line="240" w:lineRule="auto"/>
              <w:jc w:val="center"/>
              <w:rPr>
                <w:rFonts w:ascii="Arial Narrow" w:hAnsi="Arial Narrow"/>
                <w:b/>
                <w:sz w:val="22"/>
                <w:u w:val="single"/>
              </w:rPr>
            </w:pPr>
            <w:r w:rsidRPr="001D6C90">
              <w:rPr>
                <w:rFonts w:ascii="Arial Narrow" w:hAnsi="Arial Narrow"/>
                <w:b/>
                <w:sz w:val="22"/>
                <w:u w:val="single"/>
              </w:rPr>
              <w:t>.5</w:t>
            </w:r>
          </w:p>
        </w:tc>
        <w:tc>
          <w:tcPr>
            <w:tcW w:w="1647" w:type="dxa"/>
            <w:tcBorders>
              <w:bottom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0</w:t>
            </w:r>
          </w:p>
        </w:tc>
        <w:tc>
          <w:tcPr>
            <w:tcW w:w="1647" w:type="dxa"/>
            <w:tcBorders>
              <w:bottom w:val="single" w:sz="8" w:space="0" w:color="auto"/>
            </w:tcBorders>
            <w:vAlign w:val="center"/>
          </w:tcPr>
          <w:p w:rsidR="001D6C90" w:rsidRPr="001D6C90" w:rsidRDefault="001D6C90" w:rsidP="001D6C90">
            <w:pPr>
              <w:spacing w:line="240" w:lineRule="auto"/>
              <w:jc w:val="center"/>
              <w:rPr>
                <w:rFonts w:ascii="Arial Narrow" w:hAnsi="Arial Narrow"/>
                <w:b/>
                <w:sz w:val="22"/>
                <w:u w:val="single"/>
              </w:rPr>
            </w:pPr>
            <w:r w:rsidRPr="001D6C90">
              <w:rPr>
                <w:rFonts w:ascii="Arial Narrow" w:hAnsi="Arial Narrow"/>
                <w:b/>
                <w:sz w:val="22"/>
                <w:u w:val="single"/>
              </w:rPr>
              <w:t>.5</w:t>
            </w:r>
          </w:p>
        </w:tc>
      </w:tr>
      <w:tr w:rsidR="001D6C90" w:rsidRPr="001D6C90" w:rsidTr="001D6C90">
        <w:trPr>
          <w:trHeight w:val="406"/>
        </w:trPr>
        <w:tc>
          <w:tcPr>
            <w:tcW w:w="1488" w:type="dxa"/>
            <w:vMerge w:val="restart"/>
            <w:tcBorders>
              <w:top w:val="single" w:sz="8" w:space="0" w:color="auto"/>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Intent</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Peaceful</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b/>
                <w:sz w:val="22"/>
                <w:u w:val="single"/>
              </w:rPr>
            </w:pPr>
            <w:r w:rsidRPr="001D6C90">
              <w:rPr>
                <w:rFonts w:ascii="Arial Narrow" w:hAnsi="Arial Narrow"/>
                <w:b/>
                <w:sz w:val="22"/>
                <w:u w:val="single"/>
              </w:rPr>
              <w:t>.67</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.33</w:t>
            </w:r>
          </w:p>
        </w:tc>
        <w:tc>
          <w:tcPr>
            <w:tcW w:w="1647" w:type="dxa"/>
            <w:tcBorders>
              <w:top w:val="single" w:sz="8"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0</w:t>
            </w:r>
          </w:p>
        </w:tc>
      </w:tr>
      <w:tr w:rsidR="001D6C90" w:rsidRPr="001D6C90" w:rsidTr="001D6C90">
        <w:trPr>
          <w:trHeight w:val="406"/>
        </w:trPr>
        <w:tc>
          <w:tcPr>
            <w:tcW w:w="1488" w:type="dxa"/>
            <w:vMerge/>
            <w:tcBorders>
              <w:top w:val="single" w:sz="12" w:space="0" w:color="auto"/>
              <w:bottom w:val="single" w:sz="12" w:space="0" w:color="auto"/>
            </w:tcBorders>
          </w:tcPr>
          <w:p w:rsidR="001D6C90" w:rsidRPr="001D6C90" w:rsidRDefault="001D6C90" w:rsidP="001D6C90">
            <w:pPr>
              <w:spacing w:line="240" w:lineRule="auto"/>
              <w:jc w:val="center"/>
              <w:rPr>
                <w:rFonts w:ascii="Arial Narrow" w:hAnsi="Arial Narrow"/>
                <w:sz w:val="22"/>
              </w:rPr>
            </w:pPr>
          </w:p>
        </w:tc>
        <w:tc>
          <w:tcPr>
            <w:tcW w:w="1647" w:type="dxa"/>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Hostile</w:t>
            </w:r>
          </w:p>
        </w:tc>
        <w:tc>
          <w:tcPr>
            <w:tcW w:w="1647" w:type="dxa"/>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0</w:t>
            </w:r>
          </w:p>
        </w:tc>
        <w:tc>
          <w:tcPr>
            <w:tcW w:w="1647" w:type="dxa"/>
            <w:tcBorders>
              <w:bottom w:val="single" w:sz="12" w:space="0" w:color="auto"/>
            </w:tcBorders>
            <w:vAlign w:val="center"/>
          </w:tcPr>
          <w:p w:rsidR="001D6C90" w:rsidRPr="001D6C90" w:rsidRDefault="001D6C90" w:rsidP="001D6C90">
            <w:pPr>
              <w:spacing w:line="240" w:lineRule="auto"/>
              <w:jc w:val="center"/>
              <w:rPr>
                <w:rFonts w:ascii="Arial Narrow" w:hAnsi="Arial Narrow"/>
                <w:sz w:val="22"/>
              </w:rPr>
            </w:pPr>
            <w:r w:rsidRPr="001D6C90">
              <w:rPr>
                <w:rFonts w:ascii="Arial Narrow" w:hAnsi="Arial Narrow"/>
                <w:sz w:val="22"/>
              </w:rPr>
              <w:t>.33</w:t>
            </w:r>
          </w:p>
        </w:tc>
        <w:tc>
          <w:tcPr>
            <w:tcW w:w="1647" w:type="dxa"/>
            <w:tcBorders>
              <w:bottom w:val="single" w:sz="12" w:space="0" w:color="auto"/>
            </w:tcBorders>
            <w:vAlign w:val="center"/>
          </w:tcPr>
          <w:p w:rsidR="001D6C90" w:rsidRPr="001D6C90" w:rsidRDefault="001D6C90" w:rsidP="001D6C90">
            <w:pPr>
              <w:spacing w:line="240" w:lineRule="auto"/>
              <w:jc w:val="center"/>
              <w:rPr>
                <w:rFonts w:ascii="Arial Narrow" w:hAnsi="Arial Narrow"/>
                <w:b/>
                <w:sz w:val="22"/>
                <w:u w:val="single"/>
              </w:rPr>
            </w:pPr>
            <w:r w:rsidRPr="001D6C90">
              <w:rPr>
                <w:rFonts w:ascii="Arial Narrow" w:hAnsi="Arial Narrow"/>
                <w:b/>
                <w:sz w:val="22"/>
                <w:u w:val="single"/>
              </w:rPr>
              <w:t>.67</w:t>
            </w:r>
          </w:p>
        </w:tc>
      </w:tr>
      <w:tr w:rsidR="001D6C90" w:rsidRPr="001D6C90" w:rsidTr="001D6C90">
        <w:trPr>
          <w:trHeight w:val="406"/>
        </w:trPr>
        <w:tc>
          <w:tcPr>
            <w:tcW w:w="8076" w:type="dxa"/>
            <w:gridSpan w:val="5"/>
            <w:tcBorders>
              <w:top w:val="single" w:sz="12" w:space="0" w:color="auto"/>
            </w:tcBorders>
          </w:tcPr>
          <w:p w:rsidR="001D6C90" w:rsidRPr="001D6C90" w:rsidRDefault="001D6C90" w:rsidP="001D6C90">
            <w:pPr>
              <w:spacing w:line="240" w:lineRule="auto"/>
              <w:rPr>
                <w:rFonts w:ascii="Arial Narrow" w:hAnsi="Arial Narrow"/>
                <w:sz w:val="22"/>
              </w:rPr>
            </w:pPr>
            <w:r w:rsidRPr="001D6C90">
              <w:rPr>
                <w:rFonts w:ascii="Arial Narrow" w:hAnsi="Arial Narrow"/>
                <w:i/>
                <w:sz w:val="22"/>
              </w:rPr>
              <w:t>Note.</w:t>
            </w:r>
            <w:r w:rsidRPr="001D6C90">
              <w:rPr>
                <w:rFonts w:ascii="Arial Narrow" w:hAnsi="Arial Narrow"/>
                <w:sz w:val="22"/>
              </w:rPr>
              <w:t xml:space="preserve"> Values in each row sum to 1 (within rounding error). The value within a cell can be interpreted as the probability with which a given classification outcome is associated with a final engagement decision outcome based on </w:t>
            </w:r>
            <w:r>
              <w:rPr>
                <w:rFonts w:ascii="Arial Narrow" w:hAnsi="Arial Narrow"/>
                <w:sz w:val="22"/>
              </w:rPr>
              <w:t>the rules of engagement (Table S</w:t>
            </w:r>
            <w:r w:rsidRPr="001D6C90">
              <w:rPr>
                <w:rFonts w:ascii="Arial Narrow" w:hAnsi="Arial Narrow"/>
                <w:sz w:val="22"/>
              </w:rPr>
              <w:t>2). The bold underlined values correspond to the highest probabilistic associations between each classification and final engagement outcome and thus concepts expected to be linked if participants organized knowledge heuristically.</w:t>
            </w:r>
          </w:p>
        </w:tc>
      </w:tr>
    </w:tbl>
    <w:p w:rsidR="001D6C90" w:rsidRDefault="001D6C90" w:rsidP="001D6C90">
      <w:pPr>
        <w:rPr>
          <w:rFonts w:eastAsia="Batang"/>
          <w:szCs w:val="24"/>
          <w:lang w:eastAsia="ko-KR"/>
        </w:rPr>
      </w:pPr>
    </w:p>
    <w:p w:rsidR="001D6C90" w:rsidRPr="001D6C90" w:rsidRDefault="001D6C90" w:rsidP="001D6C90">
      <w:pPr>
        <w:rPr>
          <w:rFonts w:ascii="Arial Narrow" w:hAnsi="Arial Narrow"/>
        </w:rPr>
      </w:pPr>
    </w:p>
    <w:sectPr w:rsidR="001D6C90" w:rsidRPr="001D6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5740A"/>
    <w:multiLevelType w:val="hybridMultilevel"/>
    <w:tmpl w:val="D4DCA2E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90"/>
    <w:rsid w:val="001D6C90"/>
    <w:rsid w:val="00843B92"/>
    <w:rsid w:val="00B57BCA"/>
    <w:rsid w:val="00B9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152C0-2958-43B3-8447-6A604E37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90"/>
    <w:pPr>
      <w:spacing w:line="240" w:lineRule="auto"/>
      <w:ind w:left="720"/>
      <w:contextualSpacing/>
    </w:pPr>
    <w:rPr>
      <w:rFonts w:eastAsia="Batang"/>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16A6-25AB-4123-86B7-D02BE046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Andrew Grand</dc:creator>
  <cp:keywords/>
  <dc:description/>
  <cp:lastModifiedBy>James Andrew Grand</cp:lastModifiedBy>
  <cp:revision>1</cp:revision>
  <dcterms:created xsi:type="dcterms:W3CDTF">2016-08-19T21:49:00Z</dcterms:created>
  <dcterms:modified xsi:type="dcterms:W3CDTF">2016-08-19T21:54:00Z</dcterms:modified>
</cp:coreProperties>
</file>