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09C" w14:textId="77777777" w:rsidR="001316E3" w:rsidRPr="009B3730" w:rsidRDefault="001316E3" w:rsidP="0017057A">
      <w:pPr>
        <w:pStyle w:val="BodyText"/>
        <w:spacing w:line="276" w:lineRule="auto"/>
        <w:jc w:val="center"/>
        <w:rPr>
          <w:szCs w:val="24"/>
        </w:rPr>
      </w:pPr>
    </w:p>
    <w:p w14:paraId="475FB7BC" w14:textId="08B3C562" w:rsidR="001316E3" w:rsidRDefault="001316E3" w:rsidP="00BD78FF">
      <w:pPr>
        <w:pStyle w:val="Heading1"/>
      </w:pPr>
      <w:r w:rsidRPr="009B3730">
        <w:t>Supplemental Information:</w:t>
      </w:r>
    </w:p>
    <w:p w14:paraId="73A7EA09" w14:textId="77777777" w:rsidR="00353E9A" w:rsidRPr="00353E9A" w:rsidRDefault="00353E9A" w:rsidP="00353E9A">
      <w:pPr>
        <w:rPr>
          <w:lang w:val="en-US"/>
        </w:rPr>
      </w:pPr>
    </w:p>
    <w:p w14:paraId="5043FDA6" w14:textId="77777777" w:rsidR="00962F2F" w:rsidRDefault="00962F2F" w:rsidP="00962F2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90464787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Who likes the grotesque?</w:t>
      </w:r>
    </w:p>
    <w:p w14:paraId="5B66AA1C" w14:textId="77777777" w:rsidR="00962F2F" w:rsidRDefault="00962F2F" w:rsidP="00962F2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Mapping individual differences in liking of grotesque artworks</w:t>
      </w:r>
    </w:p>
    <w:bookmarkEnd w:id="0"/>
    <w:p w14:paraId="00B37606" w14:textId="77777777" w:rsidR="001316E3" w:rsidRPr="009B3730" w:rsidRDefault="001316E3" w:rsidP="00BD78FF">
      <w:pPr>
        <w:spacing w:line="48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9B3730">
        <w:rPr>
          <w:rFonts w:ascii="Times New Roman" w:hAnsi="Times New Roman" w:cs="Times New Roman"/>
          <w:sz w:val="24"/>
          <w:szCs w:val="24"/>
          <w:lang w:val="nl-NL"/>
        </w:rPr>
        <w:br w:type="page"/>
      </w:r>
    </w:p>
    <w:p w14:paraId="6F5940CA" w14:textId="339471E9" w:rsidR="00B71CCD" w:rsidRPr="009B3730" w:rsidRDefault="00B71CCD" w:rsidP="001705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B373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Study 1</w:t>
      </w:r>
    </w:p>
    <w:p w14:paraId="0639860E" w14:textId="2C447F9A" w:rsidR="001F469F" w:rsidRPr="009B3730" w:rsidRDefault="001F469F" w:rsidP="0017057A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BA9AC35" w14:textId="759FD4E0" w:rsidR="00F33486" w:rsidRDefault="00012997" w:rsidP="00BC722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B3730">
        <w:rPr>
          <w:rFonts w:ascii="Times New Roman" w:hAnsi="Times New Roman" w:cs="Times New Roman"/>
          <w:i/>
          <w:iCs/>
          <w:sz w:val="24"/>
          <w:szCs w:val="24"/>
          <w:lang w:val="en-US"/>
        </w:rPr>
        <w:t>G</w:t>
      </w:r>
      <w:r w:rsidR="008F6E1B" w:rsidRPr="009B3730">
        <w:rPr>
          <w:rFonts w:ascii="Times New Roman" w:hAnsi="Times New Roman" w:cs="Times New Roman"/>
          <w:i/>
          <w:iCs/>
          <w:sz w:val="24"/>
          <w:szCs w:val="24"/>
          <w:lang w:val="en-US"/>
        </w:rPr>
        <w:t>rotesque</w:t>
      </w:r>
      <w:r w:rsidR="002B0E0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art</w:t>
      </w:r>
      <w:r w:rsidR="008F6E1B" w:rsidRPr="009B373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images</w:t>
      </w:r>
      <w:r w:rsidR="003232B6" w:rsidRPr="009B3730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C85308" w:rsidRPr="009B373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9E3E5C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The images were chosen from the Strohminger Grotesque Art Database (Strohminger, </w:t>
      </w:r>
      <w:r w:rsidR="00D200F7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2013). Five bachelor students </w:t>
      </w:r>
      <w:r w:rsidR="004F1A98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and the first author </w:t>
      </w:r>
      <w:r w:rsidR="00D200F7" w:rsidRPr="009B3730">
        <w:rPr>
          <w:rFonts w:ascii="Times New Roman" w:hAnsi="Times New Roman" w:cs="Times New Roman"/>
          <w:sz w:val="24"/>
          <w:szCs w:val="24"/>
          <w:lang w:val="en-US"/>
        </w:rPr>
        <w:t>each cho</w:t>
      </w:r>
      <w:r w:rsidR="00BC2B93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se 10 images varying in style </w:t>
      </w:r>
      <w:r w:rsidR="00AD645C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C37F7" w:rsidRPr="009B3730">
        <w:rPr>
          <w:rFonts w:ascii="Times New Roman" w:hAnsi="Times New Roman" w:cs="Times New Roman"/>
          <w:sz w:val="24"/>
          <w:szCs w:val="24"/>
          <w:lang w:val="en-US"/>
        </w:rPr>
        <w:t>topic</w:t>
      </w:r>
      <w:r w:rsidR="00AD645C" w:rsidRPr="009B3730">
        <w:rPr>
          <w:rFonts w:ascii="Times New Roman" w:hAnsi="Times New Roman" w:cs="Times New Roman"/>
          <w:sz w:val="24"/>
          <w:szCs w:val="24"/>
          <w:lang w:val="en-US"/>
        </w:rPr>
        <w:t>, and the final 40 images were chosen</w:t>
      </w:r>
      <w:r w:rsidR="00F57157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from the pool of </w:t>
      </w:r>
      <w:r w:rsidR="004F1A98" w:rsidRPr="009B373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57157" w:rsidRPr="009B3730">
        <w:rPr>
          <w:rFonts w:ascii="Times New Roman" w:hAnsi="Times New Roman" w:cs="Times New Roman"/>
          <w:sz w:val="24"/>
          <w:szCs w:val="24"/>
          <w:lang w:val="en-US"/>
        </w:rPr>
        <w:t>0 image</w:t>
      </w:r>
      <w:r w:rsidR="004F1A98" w:rsidRPr="009B373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A248C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7157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by the same </w:t>
      </w:r>
      <w:r w:rsidR="009A248C" w:rsidRPr="009B3730">
        <w:rPr>
          <w:rFonts w:ascii="Times New Roman" w:hAnsi="Times New Roman" w:cs="Times New Roman"/>
          <w:sz w:val="24"/>
          <w:szCs w:val="24"/>
          <w:lang w:val="en-US"/>
        </w:rPr>
        <w:t>group of students</w:t>
      </w:r>
      <w:r w:rsidR="00A22FAF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and b</w:t>
      </w:r>
      <w:r w:rsidR="00F57157" w:rsidRPr="009B3730">
        <w:rPr>
          <w:rFonts w:ascii="Times New Roman" w:hAnsi="Times New Roman" w:cs="Times New Roman"/>
          <w:sz w:val="24"/>
          <w:szCs w:val="24"/>
          <w:lang w:val="en-US"/>
        </w:rPr>
        <w:t>y the first author.</w:t>
      </w:r>
      <w:r w:rsidR="009A248C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The aim was to choose a</w:t>
      </w:r>
      <w:r w:rsidR="006602A9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diverse</w:t>
      </w:r>
      <w:r w:rsidR="009A248C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sample of</w:t>
      </w:r>
      <w:r w:rsidR="006602A9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grotesque</w:t>
      </w:r>
      <w:r w:rsidR="00DF7BE7">
        <w:rPr>
          <w:rFonts w:ascii="Times New Roman" w:hAnsi="Times New Roman" w:cs="Times New Roman"/>
          <w:sz w:val="24"/>
          <w:szCs w:val="24"/>
          <w:lang w:val="en-US"/>
        </w:rPr>
        <w:t xml:space="preserve"> art</w:t>
      </w:r>
      <w:r w:rsidR="009A248C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images</w:t>
      </w:r>
      <w:r w:rsidR="00FE442C">
        <w:rPr>
          <w:rFonts w:ascii="Times New Roman" w:hAnsi="Times New Roman" w:cs="Times New Roman"/>
          <w:sz w:val="24"/>
          <w:szCs w:val="24"/>
          <w:lang w:val="en-US"/>
        </w:rPr>
        <w:t xml:space="preserve"> in different styles and themes</w:t>
      </w:r>
      <w:r w:rsidR="009A248C" w:rsidRPr="009B373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D1D9A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02F3">
        <w:rPr>
          <w:rFonts w:ascii="Times New Roman" w:hAnsi="Times New Roman" w:cs="Times New Roman"/>
          <w:sz w:val="24"/>
          <w:szCs w:val="24"/>
          <w:lang w:val="en-US"/>
        </w:rPr>
        <w:t>After running the study, w</w:t>
      </w:r>
      <w:r w:rsidR="001826FB" w:rsidRPr="009B3730">
        <w:rPr>
          <w:rFonts w:ascii="Times New Roman" w:hAnsi="Times New Roman" w:cs="Times New Roman"/>
          <w:sz w:val="24"/>
          <w:szCs w:val="24"/>
          <w:lang w:val="en-US"/>
        </w:rPr>
        <w:t>e also obtained ratings of liking, interest</w:t>
      </w:r>
      <w:r w:rsidR="00BF02F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826FB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novelty, </w:t>
      </w:r>
      <w:r w:rsidR="008D57A0">
        <w:rPr>
          <w:rFonts w:ascii="Times New Roman" w:hAnsi="Times New Roman" w:cs="Times New Roman"/>
          <w:sz w:val="24"/>
          <w:szCs w:val="24"/>
          <w:lang w:val="en-US"/>
        </w:rPr>
        <w:t xml:space="preserve">disgust, </w:t>
      </w:r>
      <w:r w:rsidR="001826FB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disturbingness, </w:t>
      </w:r>
      <w:r w:rsidR="00860921" w:rsidRPr="009B3730">
        <w:rPr>
          <w:rFonts w:ascii="Times New Roman" w:hAnsi="Times New Roman" w:cs="Times New Roman"/>
          <w:sz w:val="24"/>
          <w:szCs w:val="24"/>
          <w:lang w:val="en-US"/>
        </w:rPr>
        <w:t>offensiveness, and funniness</w:t>
      </w:r>
      <w:r w:rsidR="007B5FA8">
        <w:rPr>
          <w:rFonts w:ascii="Times New Roman" w:hAnsi="Times New Roman" w:cs="Times New Roman"/>
          <w:sz w:val="24"/>
          <w:szCs w:val="24"/>
          <w:lang w:val="en-US"/>
        </w:rPr>
        <w:t xml:space="preserve"> of the images</w:t>
      </w:r>
      <w:r w:rsidR="00860921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9C332A">
        <w:rPr>
          <w:rFonts w:ascii="Times New Roman" w:hAnsi="Times New Roman" w:cs="Times New Roman"/>
          <w:sz w:val="24"/>
          <w:szCs w:val="24"/>
          <w:lang w:val="en-US"/>
        </w:rPr>
        <w:t xml:space="preserve">a past </w:t>
      </w:r>
      <w:r w:rsidR="00787F82">
        <w:rPr>
          <w:rFonts w:ascii="Times New Roman" w:hAnsi="Times New Roman" w:cs="Times New Roman"/>
          <w:sz w:val="24"/>
          <w:szCs w:val="24"/>
          <w:lang w:val="en-US"/>
        </w:rPr>
        <w:t xml:space="preserve">sample </w:t>
      </w:r>
      <w:r w:rsidR="00DC2E96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9C33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0921" w:rsidRPr="009B3730">
        <w:rPr>
          <w:rFonts w:ascii="Times New Roman" w:hAnsi="Times New Roman" w:cs="Times New Roman"/>
          <w:sz w:val="24"/>
          <w:szCs w:val="24"/>
          <w:lang w:val="en-US"/>
        </w:rPr>
        <w:t>Strohminger (personal communication</w:t>
      </w:r>
      <w:r w:rsidR="0069446B" w:rsidRPr="009B3730">
        <w:rPr>
          <w:rFonts w:ascii="Times New Roman" w:hAnsi="Times New Roman" w:cs="Times New Roman"/>
          <w:sz w:val="24"/>
          <w:szCs w:val="24"/>
          <w:lang w:val="en-US"/>
        </w:rPr>
        <w:t>) and</w:t>
      </w:r>
      <w:r w:rsidR="00860921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94427C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orrelated these ratings with the </w:t>
      </w:r>
      <w:r w:rsidR="00D42048">
        <w:rPr>
          <w:rFonts w:ascii="Times New Roman" w:hAnsi="Times New Roman" w:cs="Times New Roman"/>
          <w:sz w:val="24"/>
          <w:szCs w:val="24"/>
          <w:lang w:val="en-US"/>
        </w:rPr>
        <w:t>liking</w:t>
      </w:r>
      <w:r w:rsidR="0094427C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variable of Study 1</w:t>
      </w:r>
      <w:r w:rsidR="00BF02F3">
        <w:rPr>
          <w:rFonts w:ascii="Times New Roman" w:hAnsi="Times New Roman" w:cs="Times New Roman"/>
          <w:sz w:val="24"/>
          <w:szCs w:val="24"/>
          <w:lang w:val="en-US"/>
        </w:rPr>
        <w:t xml:space="preserve"> as a post-hoc analysis</w:t>
      </w:r>
      <w:r w:rsidR="00FF11D6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95278">
        <w:rPr>
          <w:rFonts w:ascii="Times New Roman" w:hAnsi="Times New Roman" w:cs="Times New Roman"/>
          <w:sz w:val="24"/>
          <w:szCs w:val="24"/>
          <w:lang w:val="en-US"/>
        </w:rPr>
        <w:t>Past ratings of l</w:t>
      </w:r>
      <w:r w:rsidR="00FF11D6" w:rsidRPr="009B3730">
        <w:rPr>
          <w:rFonts w:ascii="Times New Roman" w:hAnsi="Times New Roman" w:cs="Times New Roman"/>
          <w:sz w:val="24"/>
          <w:szCs w:val="24"/>
          <w:lang w:val="en-US"/>
        </w:rPr>
        <w:t>iking (</w:t>
      </w:r>
      <w:r w:rsidR="00FF11D6" w:rsidRPr="009B3730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="00FF11D6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= .67</w:t>
      </w:r>
      <w:r w:rsidR="00B55445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55445" w:rsidRPr="009B3730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B55445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= .001</w:t>
      </w:r>
      <w:r w:rsidR="00FF11D6" w:rsidRPr="009B3730">
        <w:rPr>
          <w:rFonts w:ascii="Times New Roman" w:hAnsi="Times New Roman" w:cs="Times New Roman"/>
          <w:sz w:val="24"/>
          <w:szCs w:val="24"/>
          <w:lang w:val="en-US"/>
        </w:rPr>
        <w:t>), interest (</w:t>
      </w:r>
      <w:r w:rsidR="005A1880" w:rsidRPr="009B3730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="005A1880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FF11D6" w:rsidRPr="009B3730">
        <w:rPr>
          <w:rFonts w:ascii="Times New Roman" w:hAnsi="Times New Roman" w:cs="Times New Roman"/>
          <w:sz w:val="24"/>
          <w:szCs w:val="24"/>
          <w:lang w:val="en-US"/>
        </w:rPr>
        <w:t>.68</w:t>
      </w:r>
      <w:r w:rsidR="00B55445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55445" w:rsidRPr="009B3730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B55445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= .001</w:t>
      </w:r>
      <w:r w:rsidR="00FF11D6" w:rsidRPr="009B3730">
        <w:rPr>
          <w:rFonts w:ascii="Times New Roman" w:hAnsi="Times New Roman" w:cs="Times New Roman"/>
          <w:sz w:val="24"/>
          <w:szCs w:val="24"/>
          <w:lang w:val="en-US"/>
        </w:rPr>
        <w:t>), novelty (</w:t>
      </w:r>
      <w:r w:rsidR="005A1880" w:rsidRPr="009B3730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="005A1880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FF11D6" w:rsidRPr="009B3730">
        <w:rPr>
          <w:rFonts w:ascii="Times New Roman" w:hAnsi="Times New Roman" w:cs="Times New Roman"/>
          <w:sz w:val="24"/>
          <w:szCs w:val="24"/>
          <w:lang w:val="en-US"/>
        </w:rPr>
        <w:t>.51</w:t>
      </w:r>
      <w:r w:rsidR="00B55445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55445" w:rsidRPr="009B3730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B55445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= .001</w:t>
      </w:r>
      <w:r w:rsidR="00FF11D6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9C3BFA" w:rsidRPr="009C3BFA">
        <w:rPr>
          <w:rFonts w:ascii="Times New Roman" w:hAnsi="Times New Roman" w:cs="Times New Roman"/>
          <w:sz w:val="24"/>
          <w:szCs w:val="24"/>
          <w:lang w:val="en-US"/>
        </w:rPr>
        <w:t>disgust</w:t>
      </w:r>
      <w:r w:rsidR="009C3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3BFA" w:rsidRPr="009C3BF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C3B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 </w:t>
      </w:r>
      <w:r w:rsidR="009C3BFA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225D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3BFA" w:rsidRPr="009C3BFA">
        <w:rPr>
          <w:rFonts w:ascii="Times New Roman" w:hAnsi="Times New Roman" w:cs="Times New Roman"/>
          <w:sz w:val="24"/>
          <w:szCs w:val="24"/>
          <w:lang w:val="en-US"/>
        </w:rPr>
        <w:t>-.51</w:t>
      </w:r>
      <w:r w:rsidR="009C3BF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C3B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 </w:t>
      </w:r>
      <w:r w:rsidR="009C3BFA">
        <w:rPr>
          <w:rFonts w:ascii="Times New Roman" w:hAnsi="Times New Roman" w:cs="Times New Roman"/>
          <w:sz w:val="24"/>
          <w:szCs w:val="24"/>
          <w:lang w:val="en-US"/>
        </w:rPr>
        <w:t>&lt; .001</w:t>
      </w:r>
      <w:r w:rsidR="009C3BFA" w:rsidRPr="009C3BF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C3BF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F11D6" w:rsidRPr="009B3730">
        <w:rPr>
          <w:rFonts w:ascii="Times New Roman" w:hAnsi="Times New Roman" w:cs="Times New Roman"/>
          <w:sz w:val="24"/>
          <w:szCs w:val="24"/>
          <w:lang w:val="en-US"/>
        </w:rPr>
        <w:t>disturbingness (</w:t>
      </w:r>
      <w:r w:rsidR="005A1880" w:rsidRPr="009B3730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="005A1880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= -.46</w:t>
      </w:r>
      <w:r w:rsidR="00B55445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55445" w:rsidRPr="009B3730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B55445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= .001</w:t>
      </w:r>
      <w:r w:rsidR="005A1880" w:rsidRPr="009B3730">
        <w:rPr>
          <w:rFonts w:ascii="Times New Roman" w:hAnsi="Times New Roman" w:cs="Times New Roman"/>
          <w:sz w:val="24"/>
          <w:szCs w:val="24"/>
          <w:lang w:val="en-US"/>
        </w:rPr>
        <w:t>), and offensiveness (</w:t>
      </w:r>
      <w:r w:rsidR="005A1880" w:rsidRPr="009B3730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="005A1880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="008F6E1B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-.42</w:t>
      </w:r>
      <w:r w:rsidR="00B55445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55445" w:rsidRPr="009B3730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B55445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= .001</w:t>
      </w:r>
      <w:r w:rsidR="008F6E1B" w:rsidRPr="009B373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2483F" w:rsidRPr="009B373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24BF0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but not funniness (</w:t>
      </w:r>
      <w:r w:rsidR="00E24BF0" w:rsidRPr="009B3730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="00E24BF0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= .20, </w:t>
      </w:r>
      <w:r w:rsidR="00E24BF0" w:rsidRPr="009B3730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E24BF0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= .21),</w:t>
      </w:r>
      <w:r w:rsidR="00F2483F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192B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correlated </w:t>
      </w:r>
      <w:r w:rsidR="0069446B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D42048">
        <w:rPr>
          <w:rFonts w:ascii="Times New Roman" w:hAnsi="Times New Roman" w:cs="Times New Roman"/>
          <w:sz w:val="24"/>
          <w:szCs w:val="24"/>
          <w:lang w:val="en-US"/>
        </w:rPr>
        <w:t>liking</w:t>
      </w:r>
      <w:r w:rsidR="0069446B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of grotesque art</w:t>
      </w:r>
      <w:r w:rsidR="00B55445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4BF0" w:rsidRPr="009B3730">
        <w:rPr>
          <w:rFonts w:ascii="Times New Roman" w:hAnsi="Times New Roman" w:cs="Times New Roman"/>
          <w:sz w:val="24"/>
          <w:szCs w:val="24"/>
          <w:lang w:val="en-US"/>
        </w:rPr>
        <w:t>in Study 1</w:t>
      </w:r>
      <w:r w:rsidR="00225D8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84AF9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3486" w:rsidRPr="009B3730">
        <w:rPr>
          <w:rFonts w:ascii="Times New Roman" w:hAnsi="Times New Roman" w:cs="Times New Roman"/>
          <w:sz w:val="24"/>
          <w:szCs w:val="24"/>
          <w:lang w:val="en-US"/>
        </w:rPr>
        <w:t>We also</w:t>
      </w:r>
      <w:r w:rsidR="00FC7602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ran</w:t>
      </w:r>
      <w:r w:rsidR="001A3959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two</w:t>
      </w:r>
      <w:r w:rsidR="00FC7602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multilevel model</w:t>
      </w:r>
      <w:r w:rsidR="001A3959" w:rsidRPr="009B373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C7602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with random intercepts</w:t>
      </w:r>
      <w:r w:rsidR="00F537D2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to test whether disgust (model 1) or disturbingness (model 2)</w:t>
      </w:r>
      <w:r w:rsidR="0097758E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ratings</w:t>
      </w:r>
      <w:r w:rsidR="00F33486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obtained</w:t>
      </w:r>
      <w:r w:rsidR="0097758E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from Strohminger </w:t>
      </w:r>
      <w:r w:rsidR="00F33486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(personal communication) </w:t>
      </w:r>
      <w:r w:rsidR="0097758E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moderated the relation between disgust sensitivity </w:t>
      </w:r>
      <w:r w:rsidR="00D6165D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42048">
        <w:rPr>
          <w:rFonts w:ascii="Times New Roman" w:hAnsi="Times New Roman" w:cs="Times New Roman"/>
          <w:sz w:val="24"/>
          <w:szCs w:val="24"/>
          <w:lang w:val="en-US"/>
        </w:rPr>
        <w:t>liking</w:t>
      </w:r>
      <w:r w:rsidR="00D6165D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of grotesque art in Study 1. </w:t>
      </w:r>
      <w:r w:rsidR="00F31EE0" w:rsidRPr="009B3730">
        <w:rPr>
          <w:rFonts w:ascii="Times New Roman" w:hAnsi="Times New Roman" w:cs="Times New Roman"/>
          <w:sz w:val="24"/>
          <w:szCs w:val="24"/>
          <w:lang w:val="en-US"/>
        </w:rPr>
        <w:t>Neither disgust</w:t>
      </w:r>
      <w:r w:rsidR="00E47ABF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E47ABF" w:rsidRPr="009B373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 </w:t>
      </w:r>
      <w:r w:rsidR="00E47ABF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= .01, </w:t>
      </w:r>
      <w:r w:rsidR="00E47ABF" w:rsidRPr="009B373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 </w:t>
      </w:r>
      <w:r w:rsidR="00E47ABF" w:rsidRPr="009B3730">
        <w:rPr>
          <w:rFonts w:ascii="Times New Roman" w:hAnsi="Times New Roman" w:cs="Times New Roman"/>
          <w:sz w:val="24"/>
          <w:szCs w:val="24"/>
          <w:lang w:val="en-US"/>
        </w:rPr>
        <w:t>= .3</w:t>
      </w:r>
      <w:r w:rsidR="003772A4" w:rsidRPr="009B3730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E47ABF" w:rsidRPr="009B373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31EE0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nor </w:t>
      </w:r>
      <w:r w:rsidR="00BC7222" w:rsidRPr="009B3730">
        <w:rPr>
          <w:rFonts w:ascii="Times New Roman" w:hAnsi="Times New Roman" w:cs="Times New Roman"/>
          <w:sz w:val="24"/>
          <w:szCs w:val="24"/>
          <w:lang w:val="en-US"/>
        </w:rPr>
        <w:t>disturbingness</w:t>
      </w:r>
      <w:r w:rsidR="003772A4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772A4" w:rsidRPr="009B373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 </w:t>
      </w:r>
      <w:r w:rsidR="003772A4" w:rsidRPr="009B3730">
        <w:rPr>
          <w:rFonts w:ascii="Times New Roman" w:hAnsi="Times New Roman" w:cs="Times New Roman"/>
          <w:sz w:val="24"/>
          <w:szCs w:val="24"/>
          <w:lang w:val="en-US"/>
        </w:rPr>
        <w:t>= -.</w:t>
      </w:r>
      <w:r w:rsidR="00384997" w:rsidRPr="009B3730">
        <w:rPr>
          <w:rFonts w:ascii="Times New Roman" w:hAnsi="Times New Roman" w:cs="Times New Roman"/>
          <w:sz w:val="24"/>
          <w:szCs w:val="24"/>
          <w:lang w:val="en-US"/>
        </w:rPr>
        <w:t>003</w:t>
      </w:r>
      <w:r w:rsidR="003772A4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772A4" w:rsidRPr="009B373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 </w:t>
      </w:r>
      <w:r w:rsidR="003772A4" w:rsidRPr="009B3730">
        <w:rPr>
          <w:rFonts w:ascii="Times New Roman" w:hAnsi="Times New Roman" w:cs="Times New Roman"/>
          <w:sz w:val="24"/>
          <w:szCs w:val="24"/>
          <w:lang w:val="en-US"/>
        </w:rPr>
        <w:t>= .</w:t>
      </w:r>
      <w:r w:rsidR="00384997" w:rsidRPr="009B3730">
        <w:rPr>
          <w:rFonts w:ascii="Times New Roman" w:hAnsi="Times New Roman" w:cs="Times New Roman"/>
          <w:sz w:val="24"/>
          <w:szCs w:val="24"/>
          <w:lang w:val="en-US"/>
        </w:rPr>
        <w:t>82</w:t>
      </w:r>
      <w:r w:rsidR="003772A4" w:rsidRPr="009B373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C7222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7B8C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ratings </w:t>
      </w:r>
      <w:r w:rsidR="00BC7222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moderated the relation between disgust sensitivity and </w:t>
      </w:r>
      <w:r w:rsidR="00D42048">
        <w:rPr>
          <w:rFonts w:ascii="Times New Roman" w:hAnsi="Times New Roman" w:cs="Times New Roman"/>
          <w:sz w:val="24"/>
          <w:szCs w:val="24"/>
          <w:lang w:val="en-US"/>
        </w:rPr>
        <w:t>liking</w:t>
      </w:r>
      <w:r w:rsidR="00BC7222" w:rsidRPr="009B3730">
        <w:rPr>
          <w:rFonts w:ascii="Times New Roman" w:hAnsi="Times New Roman" w:cs="Times New Roman"/>
          <w:sz w:val="24"/>
          <w:szCs w:val="24"/>
          <w:lang w:val="en-US"/>
        </w:rPr>
        <w:t xml:space="preserve"> of grotesque art.</w:t>
      </w:r>
    </w:p>
    <w:p w14:paraId="3940C3E2" w14:textId="267A345F" w:rsidR="001004C5" w:rsidRPr="00BA24B0" w:rsidRDefault="00004DC3" w:rsidP="001004C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BA24B0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Table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S</w:t>
      </w:r>
      <w:r w:rsidR="00C94A61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1</w:t>
      </w:r>
      <w:r w:rsidRPr="00BA24B0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>
        <w:rPr>
          <w:rFonts w:ascii="Times New Roman" w:hAnsi="Times New Roman" w:cs="Times New Roman"/>
          <w:lang w:val="en-US"/>
        </w:rPr>
        <w:t>I</w:t>
      </w:r>
      <w:r w:rsidR="001004C5" w:rsidRPr="00BA24B0">
        <w:rPr>
          <w:rFonts w:ascii="Times New Roman" w:hAnsi="Times New Roman" w:cs="Times New Roman"/>
          <w:lang w:val="en-US"/>
        </w:rPr>
        <w:t xml:space="preserve">nteraction effects of the </w:t>
      </w:r>
      <w:r w:rsidR="001004C5">
        <w:rPr>
          <w:rFonts w:ascii="Times New Roman" w:hAnsi="Times New Roman" w:cs="Times New Roman"/>
          <w:lang w:val="en-US"/>
        </w:rPr>
        <w:t xml:space="preserve">individual differences </w:t>
      </w:r>
      <w:r w:rsidR="001004C5" w:rsidRPr="00BA24B0">
        <w:rPr>
          <w:rFonts w:ascii="Times New Roman" w:hAnsi="Times New Roman" w:cs="Times New Roman"/>
          <w:lang w:val="en-US"/>
        </w:rPr>
        <w:t xml:space="preserve">predicting liking of </w:t>
      </w:r>
      <w:r w:rsidR="001004C5">
        <w:rPr>
          <w:rFonts w:ascii="Times New Roman" w:hAnsi="Times New Roman" w:cs="Times New Roman"/>
          <w:lang w:val="en-US"/>
        </w:rPr>
        <w:t>and interest in grotesque art in Study 1.</w:t>
      </w:r>
    </w:p>
    <w:tbl>
      <w:tblPr>
        <w:tblW w:w="7414" w:type="dxa"/>
        <w:tblLook w:val="04A0" w:firstRow="1" w:lastRow="0" w:firstColumn="1" w:lastColumn="0" w:noHBand="0" w:noVBand="1"/>
      </w:tblPr>
      <w:tblGrid>
        <w:gridCol w:w="3237"/>
        <w:gridCol w:w="1253"/>
        <w:gridCol w:w="1462"/>
        <w:gridCol w:w="1462"/>
      </w:tblGrid>
      <w:tr w:rsidR="00942953" w:rsidRPr="00BA24B0" w14:paraId="598910AB" w14:textId="77777777" w:rsidTr="00F37A26">
        <w:trPr>
          <w:trHeight w:val="344"/>
        </w:trPr>
        <w:tc>
          <w:tcPr>
            <w:tcW w:w="323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9FEC190" w14:textId="77777777" w:rsidR="00942953" w:rsidRPr="00BA24B0" w:rsidRDefault="00942953" w:rsidP="00F37A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BA24B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Predictor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5498F1" w14:textId="3AA13F44" w:rsidR="00942953" w:rsidRPr="00BA24B0" w:rsidRDefault="000F3E78" w:rsidP="00F37A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F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17C110B" w14:textId="77777777" w:rsidR="00942953" w:rsidRPr="00BA24B0" w:rsidRDefault="00942953" w:rsidP="00F37A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BA24B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p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14:paraId="1FA6B561" w14:textId="77777777" w:rsidR="00942953" w:rsidRPr="004209A1" w:rsidRDefault="00942953" w:rsidP="00F37A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4209A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df</w:t>
            </w:r>
          </w:p>
        </w:tc>
      </w:tr>
      <w:tr w:rsidR="00942953" w:rsidRPr="00BA24B0" w14:paraId="246A2BEE" w14:textId="77777777" w:rsidTr="00F37A26">
        <w:trPr>
          <w:trHeight w:val="333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10CAA" w14:textId="77777777" w:rsidR="00942953" w:rsidRPr="00BA24B0" w:rsidRDefault="00942953" w:rsidP="00F37A2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Response type </w:t>
            </w:r>
            <w:r w:rsidRPr="00BA24B0">
              <w:rPr>
                <w:rFonts w:ascii="Times New Roman" w:eastAsia="Times New Roman" w:hAnsi="Times New Roman" w:cs="Times New Roman"/>
                <w:lang w:val="en-US"/>
              </w:rPr>
              <w:t xml:space="preserve">×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Gender </w:t>
            </w:r>
            <w:r w:rsidRPr="00BA24B0">
              <w:rPr>
                <w:rFonts w:ascii="Times New Roman" w:eastAsia="Times New Roman" w:hAnsi="Times New Roman" w:cs="Times New Roman"/>
                <w:lang w:val="en-US"/>
              </w:rPr>
              <w:t xml:space="preserve"> 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FB36B" w14:textId="413BC440" w:rsidR="00942953" w:rsidRPr="00AF4F89" w:rsidRDefault="0076751F" w:rsidP="00F37A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12.04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2EBA8" w14:textId="698F395F" w:rsidR="00942953" w:rsidRPr="00C62BC7" w:rsidRDefault="00AF4F89" w:rsidP="00F37A2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&lt;.001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14:paraId="2B27796E" w14:textId="2B8B4B3D" w:rsidR="00942953" w:rsidRPr="00C62BC7" w:rsidRDefault="0076751F" w:rsidP="00F37A2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AF4F89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15829</w:t>
            </w:r>
            <w:r w:rsidR="00A566B3">
              <w:rPr>
                <w:rFonts w:ascii="Times New Roman" w:eastAsia="Times New Roman" w:hAnsi="Times New Roman" w:cs="Times New Roman"/>
                <w:lang w:val="en-US"/>
              </w:rPr>
              <w:t>.8</w:t>
            </w:r>
          </w:p>
        </w:tc>
      </w:tr>
      <w:tr w:rsidR="00942953" w:rsidRPr="00BA24B0" w14:paraId="5B03FCA2" w14:textId="77777777" w:rsidTr="00F37A26">
        <w:trPr>
          <w:trHeight w:val="333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6A6C8" w14:textId="77777777" w:rsidR="00942953" w:rsidRPr="00BA24B0" w:rsidRDefault="00942953" w:rsidP="00F37A2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Response typ</w:t>
            </w:r>
            <w:r w:rsidRPr="00BA24B0">
              <w:rPr>
                <w:rFonts w:ascii="Times New Roman" w:eastAsia="Times New Roman" w:hAnsi="Times New Roman" w:cs="Times New Roman"/>
                <w:lang w:val="en-US"/>
              </w:rPr>
              <w:t xml:space="preserve">e ×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Openness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906A7" w14:textId="25D2043A" w:rsidR="00942953" w:rsidRPr="0099208C" w:rsidRDefault="0076751F" w:rsidP="00F37A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17.96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0DD6D" w14:textId="5026505E" w:rsidR="00942953" w:rsidRPr="00C62BC7" w:rsidRDefault="0099208C" w:rsidP="00F37A2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&lt;.001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14:paraId="5C4B979B" w14:textId="2E72DD97" w:rsidR="00942953" w:rsidRPr="00C62BC7" w:rsidRDefault="0076751F" w:rsidP="00F37A2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1, 15829</w:t>
            </w:r>
            <w:r w:rsidR="00A566B3">
              <w:rPr>
                <w:rFonts w:ascii="Times New Roman" w:eastAsia="Times New Roman" w:hAnsi="Times New Roman" w:cs="Times New Roman"/>
                <w:lang w:val="en-US"/>
              </w:rPr>
              <w:t>.8</w:t>
            </w:r>
          </w:p>
        </w:tc>
      </w:tr>
      <w:tr w:rsidR="00942953" w:rsidRPr="00BA24B0" w14:paraId="25EEE867" w14:textId="77777777" w:rsidTr="00F37A26">
        <w:trPr>
          <w:trHeight w:val="333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95EC2" w14:textId="77777777" w:rsidR="00942953" w:rsidRPr="00BA24B0" w:rsidRDefault="00942953" w:rsidP="00F37A2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Response</w:t>
            </w:r>
            <w:r w:rsidRPr="00BA24B0">
              <w:rPr>
                <w:rFonts w:ascii="Times New Roman" w:eastAsia="Times New Roman" w:hAnsi="Times New Roman" w:cs="Times New Roman"/>
                <w:lang w:val="en-US"/>
              </w:rPr>
              <w:t xml:space="preserve"> type ×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Disgust sensitivity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51BAE" w14:textId="0E2477A6" w:rsidR="00942953" w:rsidRPr="00C62BC7" w:rsidRDefault="0076751F" w:rsidP="00F37A2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.54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3CEEE" w14:textId="575B97C6" w:rsidR="00942953" w:rsidRPr="00C62BC7" w:rsidRDefault="00211D9C" w:rsidP="00F37A2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1F3490">
              <w:rPr>
                <w:rFonts w:ascii="Times New Roman" w:eastAsia="Times New Roman" w:hAnsi="Times New Roman" w:cs="Times New Roman"/>
                <w:lang w:val="en-US"/>
              </w:rPr>
              <w:t>46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14:paraId="44B66FE1" w14:textId="6373D5DA" w:rsidR="00942953" w:rsidRPr="00C62BC7" w:rsidRDefault="0076751F" w:rsidP="00F37A2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1, 15829</w:t>
            </w:r>
            <w:r w:rsidR="00A566B3">
              <w:rPr>
                <w:rFonts w:ascii="Times New Roman" w:eastAsia="Times New Roman" w:hAnsi="Times New Roman" w:cs="Times New Roman"/>
                <w:lang w:val="en-US"/>
              </w:rPr>
              <w:t>.8</w:t>
            </w:r>
          </w:p>
        </w:tc>
      </w:tr>
      <w:tr w:rsidR="00942953" w:rsidRPr="00BA24B0" w14:paraId="01B242DB" w14:textId="77777777" w:rsidTr="00F37A26">
        <w:trPr>
          <w:trHeight w:val="333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5E294" w14:textId="77777777" w:rsidR="00942953" w:rsidRPr="00BA24B0" w:rsidRDefault="00942953" w:rsidP="00F37A2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Response</w:t>
            </w:r>
            <w:r w:rsidRPr="00BA24B0">
              <w:rPr>
                <w:rFonts w:ascii="Times New Roman" w:eastAsia="Times New Roman" w:hAnsi="Times New Roman" w:cs="Times New Roman"/>
                <w:lang w:val="en-US"/>
              </w:rPr>
              <w:t xml:space="preserve"> type ×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Emotionality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20CA0" w14:textId="5368E967" w:rsidR="00942953" w:rsidRPr="00C62BC7" w:rsidRDefault="00211D9C" w:rsidP="00F37A2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1F3490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B2D32" w14:textId="36630F64" w:rsidR="00942953" w:rsidRPr="00C62BC7" w:rsidRDefault="00211D9C" w:rsidP="00F37A2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1F3490">
              <w:rPr>
                <w:rFonts w:ascii="Times New Roman" w:eastAsia="Times New Roman" w:hAnsi="Times New Roman" w:cs="Times New Roman"/>
                <w:lang w:val="en-US"/>
              </w:rPr>
              <w:t>99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14:paraId="65A18D2F" w14:textId="43EFDD44" w:rsidR="00942953" w:rsidRPr="00C62BC7" w:rsidRDefault="0076751F" w:rsidP="00F37A2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1, 15829</w:t>
            </w:r>
            <w:r w:rsidR="00A566B3">
              <w:rPr>
                <w:rFonts w:ascii="Times New Roman" w:eastAsia="Times New Roman" w:hAnsi="Times New Roman" w:cs="Times New Roman"/>
                <w:lang w:val="en-US"/>
              </w:rPr>
              <w:t>.8</w:t>
            </w:r>
          </w:p>
        </w:tc>
      </w:tr>
      <w:tr w:rsidR="00942953" w:rsidRPr="00BA24B0" w14:paraId="741BB823" w14:textId="77777777" w:rsidTr="00F37A26">
        <w:trPr>
          <w:trHeight w:val="333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52E5E" w14:textId="77777777" w:rsidR="00942953" w:rsidRPr="00BA24B0" w:rsidRDefault="00942953" w:rsidP="00F37A2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Response</w:t>
            </w:r>
            <w:r w:rsidRPr="00BA24B0">
              <w:rPr>
                <w:rFonts w:ascii="Times New Roman" w:eastAsia="Times New Roman" w:hAnsi="Times New Roman" w:cs="Times New Roman"/>
                <w:lang w:val="en-US"/>
              </w:rPr>
              <w:t xml:space="preserve"> type × Subjective art knowledge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08ADD" w14:textId="34820185" w:rsidR="00942953" w:rsidRPr="00C62BC7" w:rsidRDefault="00E50429" w:rsidP="00F37A2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.81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C1B66" w14:textId="05B3AAEF" w:rsidR="00942953" w:rsidRPr="00C62BC7" w:rsidRDefault="00FA2E9E" w:rsidP="00F37A2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E50429">
              <w:rPr>
                <w:rFonts w:ascii="Times New Roman" w:eastAsia="Times New Roman" w:hAnsi="Times New Roman" w:cs="Times New Roman"/>
                <w:lang w:val="en-US"/>
              </w:rPr>
              <w:t>37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14:paraId="4533ED19" w14:textId="2E79CD2B" w:rsidR="00942953" w:rsidRPr="00C62BC7" w:rsidRDefault="0076751F" w:rsidP="00F37A2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1, 15829</w:t>
            </w:r>
            <w:r w:rsidR="00A566B3">
              <w:rPr>
                <w:rFonts w:ascii="Times New Roman" w:eastAsia="Times New Roman" w:hAnsi="Times New Roman" w:cs="Times New Roman"/>
                <w:lang w:val="en-US"/>
              </w:rPr>
              <w:t>.8</w:t>
            </w:r>
          </w:p>
        </w:tc>
      </w:tr>
      <w:tr w:rsidR="00942953" w:rsidRPr="00BA24B0" w14:paraId="55D38C9C" w14:textId="77777777" w:rsidTr="00F37A26">
        <w:trPr>
          <w:trHeight w:val="333"/>
        </w:trPr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E4CA1" w14:textId="77777777" w:rsidR="00942953" w:rsidRPr="00BA24B0" w:rsidRDefault="00942953" w:rsidP="00F37A26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Response</w:t>
            </w:r>
            <w:r w:rsidRPr="00BA24B0">
              <w:rPr>
                <w:rFonts w:ascii="Times New Roman" w:eastAsia="Times New Roman" w:hAnsi="Times New Roman" w:cs="Times New Roman"/>
                <w:lang w:val="en-US"/>
              </w:rPr>
              <w:t xml:space="preserve"> type ×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Political orientation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EAD08" w14:textId="166C12E9" w:rsidR="00942953" w:rsidRPr="00C62BC7" w:rsidRDefault="00FA2E9E" w:rsidP="00F37A2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1F3490">
              <w:rPr>
                <w:rFonts w:ascii="Times New Roman" w:eastAsia="Times New Roman" w:hAnsi="Times New Roman" w:cs="Times New Roman"/>
                <w:lang w:val="en-US"/>
              </w:rPr>
              <w:t>21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0DF26" w14:textId="3ACA6A3E" w:rsidR="00942953" w:rsidRPr="00C62BC7" w:rsidRDefault="00FA2E9E" w:rsidP="00F37A2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E50429">
              <w:rPr>
                <w:rFonts w:ascii="Times New Roman" w:eastAsia="Times New Roman" w:hAnsi="Times New Roman" w:cs="Times New Roman"/>
                <w:lang w:val="en-US"/>
              </w:rPr>
              <w:t>65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14:paraId="655DAD70" w14:textId="2B2C7551" w:rsidR="00942953" w:rsidRPr="00C62BC7" w:rsidRDefault="0076751F" w:rsidP="00F37A2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1, 15829</w:t>
            </w:r>
            <w:r w:rsidR="00A566B3">
              <w:rPr>
                <w:rFonts w:ascii="Times New Roman" w:eastAsia="Times New Roman" w:hAnsi="Times New Roman" w:cs="Times New Roman"/>
                <w:lang w:val="en-US"/>
              </w:rPr>
              <w:t>.8</w:t>
            </w:r>
          </w:p>
        </w:tc>
      </w:tr>
    </w:tbl>
    <w:p w14:paraId="488A4822" w14:textId="7A3322B2" w:rsidR="006411F4" w:rsidRPr="00BA24B0" w:rsidRDefault="006411F4" w:rsidP="006411F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BA24B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lastRenderedPageBreak/>
        <w:t>Note. Italics = p</w:t>
      </w:r>
      <w:r w:rsidRPr="00BA24B0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&lt; .05, </w:t>
      </w:r>
      <w:r w:rsidRPr="00BA24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fi-FI"/>
        </w:rPr>
        <w:t xml:space="preserve">Bold and italics </w:t>
      </w:r>
      <w:r w:rsidRPr="00BA24B0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= </w:t>
      </w:r>
      <w:r w:rsidRPr="00BA24B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p</w:t>
      </w:r>
      <w:r w:rsidRPr="00BA24B0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&lt; .001.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Response type</w:t>
      </w:r>
      <w:r w:rsidRPr="00BA24B0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Liking of </w:t>
      </w:r>
      <w:r w:rsidRPr="00BA24B0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v</w:t>
      </w:r>
      <w:r w:rsidR="00083D62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s.</w:t>
      </w:r>
      <w:r w:rsidRPr="00BA24B0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interest in grotesque </w:t>
      </w:r>
      <w:r w:rsidRPr="00BA24B0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art.</w:t>
      </w:r>
    </w:p>
    <w:p w14:paraId="76273A91" w14:textId="77777777" w:rsidR="00942953" w:rsidRDefault="00942953" w:rsidP="00BC722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F0EA1C" w14:textId="77777777" w:rsidR="0089315D" w:rsidRPr="009B3730" w:rsidRDefault="0089315D" w:rsidP="00BC7222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6"/>
        <w:gridCol w:w="244"/>
        <w:gridCol w:w="772"/>
        <w:gridCol w:w="245"/>
        <w:gridCol w:w="773"/>
        <w:gridCol w:w="245"/>
        <w:gridCol w:w="1975"/>
        <w:gridCol w:w="1057"/>
        <w:gridCol w:w="30"/>
        <w:gridCol w:w="81"/>
      </w:tblGrid>
      <w:tr w:rsidR="005A3ACA" w:rsidRPr="00131085" w14:paraId="6450F6CC" w14:textId="77777777" w:rsidTr="00595A6A">
        <w:trPr>
          <w:gridAfter w:val="2"/>
          <w:cantSplit/>
          <w:tblHeader/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5B24CA9" w14:textId="64F3BF04" w:rsidR="005A3ACA" w:rsidRPr="009B3730" w:rsidRDefault="00C94A61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fi-FI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fi-FI"/>
              </w:rPr>
              <w:t>Table S2</w:t>
            </w:r>
            <w:r w:rsidR="005A3ACA"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fi-FI"/>
              </w:rPr>
              <w:t>. Factor loadings of the two-factor solution, and the means of emotions elicited by grotesque art</w:t>
            </w:r>
            <w:r w:rsidR="001A0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fi-FI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</w:tcPr>
          <w:p w14:paraId="5433DA77" w14:textId="77777777" w:rsidR="005A3ACA" w:rsidRPr="009B3730" w:rsidRDefault="005A3AC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fi-FI"/>
              </w:rPr>
            </w:pPr>
          </w:p>
        </w:tc>
      </w:tr>
      <w:tr w:rsidR="005A3ACA" w:rsidRPr="009B3730" w14:paraId="31996C8A" w14:textId="77777777" w:rsidTr="00595A6A">
        <w:trPr>
          <w:gridAfter w:val="2"/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118DBB6" w14:textId="77777777" w:rsidR="005A3ACA" w:rsidRPr="009B3730" w:rsidRDefault="005A3AC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B1824E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Factor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1E08BC2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5E4567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</w:pPr>
          </w:p>
        </w:tc>
      </w:tr>
      <w:tr w:rsidR="005A3ACA" w:rsidRPr="009B3730" w14:paraId="3199E149" w14:textId="77777777" w:rsidTr="00595A6A">
        <w:trPr>
          <w:gridAfter w:val="2"/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5E5C82A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B3CF1E3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C186A42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FB122D2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Uniqueness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</w:tcPr>
          <w:p w14:paraId="099198A6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 xml:space="preserve">Mean (SD) </w:t>
            </w:r>
          </w:p>
        </w:tc>
      </w:tr>
      <w:tr w:rsidR="005A3ACA" w:rsidRPr="009B3730" w14:paraId="2B440672" w14:textId="77777777" w:rsidTr="00595A6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648435" w14:textId="77777777" w:rsidR="005A3ACA" w:rsidRPr="009B3730" w:rsidRDefault="005A3AC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Interested, cocentrated, alert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630EB86" w14:textId="77777777" w:rsidR="005A3ACA" w:rsidRPr="009B3730" w:rsidRDefault="005A3AC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DC860B2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B3297E2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F97F76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9B9AD9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0904D86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.593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AFAED96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3.77 (1.57)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798084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5A3ACA" w:rsidRPr="009B3730" w14:paraId="10FAF0DC" w14:textId="77777777" w:rsidTr="00595A6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BB8099F" w14:textId="77777777" w:rsidR="005A3ACA" w:rsidRPr="009B3730" w:rsidRDefault="005A3AC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Fearful, scared, afraid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E55FA2C" w14:textId="77777777" w:rsidR="005A3ACA" w:rsidRPr="009B3730" w:rsidRDefault="005A3AC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6B228F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01980C0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6CED16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6D04CB2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01B0B20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.410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886A8E3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2.99 (1.77)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09D346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5A3ACA" w:rsidRPr="009B3730" w14:paraId="71169831" w14:textId="77777777" w:rsidTr="00595A6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F6E5E4" w14:textId="77777777" w:rsidR="005A3ACA" w:rsidRPr="009B3730" w:rsidRDefault="005A3AC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Anxious, tense, nervous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BDE179E" w14:textId="77777777" w:rsidR="005A3ACA" w:rsidRPr="009B3730" w:rsidRDefault="005A3AC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23D06A7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35110E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0DC1E81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78AFB3A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D4BB08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.437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180F61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2.97 (1.74)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12BE2D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5A3ACA" w:rsidRPr="009B3730" w14:paraId="6442977F" w14:textId="77777777" w:rsidTr="00595A6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D97376" w14:textId="77777777" w:rsidR="005A3ACA" w:rsidRPr="009B3730" w:rsidRDefault="005A3AC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Angry, irritated, 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32F1975" w14:textId="77777777" w:rsidR="005A3ACA" w:rsidRPr="009B3730" w:rsidRDefault="005A3AC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0F0820F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5BA4A26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6BB5F55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D451D51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F82734E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.529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A8E7118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2.63 (1.62)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958600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5A3ACA" w:rsidRPr="009B3730" w14:paraId="729278C2" w14:textId="77777777" w:rsidTr="00595A6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BAD9BF" w14:textId="77777777" w:rsidR="005A3ACA" w:rsidRPr="009B3730" w:rsidRDefault="005A3AC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Gleeful, warm hearted, elated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4062D5" w14:textId="77777777" w:rsidR="005A3ACA" w:rsidRPr="009B3730" w:rsidRDefault="005A3AC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11C552F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6FC8A59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543A80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754E7FC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54A42F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.549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D2B7FA9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2.00 (1.28)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CD2F0A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5A3ACA" w:rsidRPr="009B3730" w14:paraId="62B3C769" w14:textId="77777777" w:rsidTr="00595A6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2F9A7E" w14:textId="77777777" w:rsidR="005A3ACA" w:rsidRPr="009B3730" w:rsidRDefault="005A3AC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Joyful, amused, happy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546C2E4" w14:textId="77777777" w:rsidR="005A3ACA" w:rsidRPr="009B3730" w:rsidRDefault="005A3AC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6AF8D0E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7C31EF6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87AB25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6BD73DF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130C26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.318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EC5FB5A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2.31 (1.47)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4874C0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5A3ACA" w:rsidRPr="009B3730" w14:paraId="5CE99415" w14:textId="77777777" w:rsidTr="00595A6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F5E2EF" w14:textId="77777777" w:rsidR="005A3ACA" w:rsidRPr="009B3730" w:rsidRDefault="005A3AC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Sad, downhearted, blue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0FB1DB" w14:textId="77777777" w:rsidR="005A3ACA" w:rsidRPr="009B3730" w:rsidRDefault="005A3AC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26FFE4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133A5CB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56C4006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4E119DE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AAA44DF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.503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120F614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3.22 (1.75)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8D39A6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5A3ACA" w:rsidRPr="009B3730" w14:paraId="7BBC6809" w14:textId="77777777" w:rsidTr="00595A6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E2D05C" w14:textId="77777777" w:rsidR="005A3ACA" w:rsidRPr="009B3730" w:rsidRDefault="005A3AC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Surprised, amazed, astonished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3600E06" w14:textId="77777777" w:rsidR="005A3ACA" w:rsidRPr="009B3730" w:rsidRDefault="005A3AC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06C34A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97EAFD3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2BDF23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A1BFF02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12B989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.703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646D06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3.55 (1.62)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B7581F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5A3ACA" w:rsidRPr="009B3730" w14:paraId="2079D611" w14:textId="77777777" w:rsidTr="00595A6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F02C1E" w14:textId="77777777" w:rsidR="005A3ACA" w:rsidRPr="009B3730" w:rsidRDefault="005A3AC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Disgusted, turned off, repulsed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9D91E56" w14:textId="77777777" w:rsidR="005A3ACA" w:rsidRPr="009B3730" w:rsidRDefault="005A3AC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6DC639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35A51A6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FB1816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DD7C21B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3E75E7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.545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3DEE91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4.12 (1.72)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F60DBC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5A3ACA" w:rsidRPr="009B3730" w14:paraId="673910FF" w14:textId="77777777" w:rsidTr="00595A6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D160BCF" w14:textId="77777777" w:rsidR="005A3ACA" w:rsidRPr="009B3730" w:rsidRDefault="005A3AC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Disdainful, scornful, contemptuous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1D008E5" w14:textId="77777777" w:rsidR="005A3ACA" w:rsidRPr="009B3730" w:rsidRDefault="005A3AC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4F22D68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9C4BE0E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BBBFFAC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64C2222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1C6321F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.717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B7D727B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3.10 (1.51)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</w:tcPr>
          <w:p w14:paraId="069D9A67" w14:textId="77777777" w:rsidR="005A3ACA" w:rsidRPr="009B3730" w:rsidRDefault="005A3AC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5A3ACA" w:rsidRPr="00131085" w14:paraId="3BDC4188" w14:textId="77777777" w:rsidTr="00595A6A">
        <w:trPr>
          <w:gridAfter w:val="2"/>
          <w:cantSplit/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4DED97" w14:textId="77777777" w:rsidR="005A3ACA" w:rsidRPr="009B3730" w:rsidRDefault="005A3AC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fi-FI"/>
              </w:rPr>
            </w:pPr>
            <w:r w:rsidRPr="009B373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fi-FI"/>
              </w:rPr>
              <w:t>Note.</w:t>
            </w: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fi-FI"/>
              </w:rPr>
              <w:t xml:space="preserve"> 'Minimum residual' extraction method was used in combination with 'oblimin' rotation.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A0835D" w14:textId="77777777" w:rsidR="005A3ACA" w:rsidRPr="009B3730" w:rsidRDefault="005A3AC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fi-FI"/>
              </w:rPr>
            </w:pPr>
          </w:p>
        </w:tc>
      </w:tr>
      <w:tr w:rsidR="005A3ACA" w:rsidRPr="00131085" w14:paraId="78221A93" w14:textId="77777777" w:rsidTr="00595A6A">
        <w:trPr>
          <w:gridAfter w:val="2"/>
          <w:cantSplit/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CAC178" w14:textId="77777777" w:rsidR="005A3ACA" w:rsidRPr="009B3730" w:rsidRDefault="005A3AC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6CE1DF" w14:textId="77777777" w:rsidR="005A3ACA" w:rsidRPr="009B3730" w:rsidRDefault="005A3AC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fi-FI"/>
              </w:rPr>
            </w:pPr>
          </w:p>
        </w:tc>
      </w:tr>
    </w:tbl>
    <w:p w14:paraId="376C66C2" w14:textId="121CCB15" w:rsidR="000A4696" w:rsidRPr="009B3730" w:rsidRDefault="000A4696" w:rsidP="000371E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0"/>
        <w:gridCol w:w="2408"/>
        <w:gridCol w:w="1795"/>
        <w:gridCol w:w="265"/>
        <w:gridCol w:w="661"/>
        <w:gridCol w:w="264"/>
        <w:gridCol w:w="200"/>
        <w:gridCol w:w="754"/>
        <w:gridCol w:w="201"/>
      </w:tblGrid>
      <w:tr w:rsidR="006A57D5" w:rsidRPr="00131085" w14:paraId="31E92FA2" w14:textId="77777777" w:rsidTr="00D4569B">
        <w:trPr>
          <w:gridAfter w:val="3"/>
          <w:wAfter w:w="1110" w:type="dxa"/>
          <w:cantSplit/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414AE7" w14:textId="75F3E905" w:rsidR="006A57D5" w:rsidRPr="00D4569B" w:rsidRDefault="00C94A61" w:rsidP="00D45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Table S3</w:t>
            </w:r>
            <w:r w:rsidR="000A4696" w:rsidRPr="009B37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A1949" w:rsidRPr="009B37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25149" w:rsidRPr="009B37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Individual differences as predictors of </w:t>
            </w:r>
            <w:r w:rsidR="00D42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liking</w:t>
            </w:r>
            <w:r w:rsidR="00E25149" w:rsidRPr="009B37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grotesque art in a multiple linear regression in Study 1</w:t>
            </w:r>
            <w:r w:rsidR="00A364E3" w:rsidRPr="009B37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(without art items</w:t>
            </w:r>
            <w:r w:rsidR="007B4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openness</w:t>
            </w:r>
            <w:r w:rsidR="00A364E3" w:rsidRPr="009B37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6A57D5" w:rsidRPr="009B3730" w14:paraId="7CC1C94F" w14:textId="77777777" w:rsidTr="000F7AF7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9D53736" w14:textId="77777777" w:rsidR="006A57D5" w:rsidRPr="00D4569B" w:rsidRDefault="006A57D5" w:rsidP="00D4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</w:pPr>
            <w:r w:rsidRPr="00D456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Predictor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B3F8E4" w14:textId="4BE48620" w:rsidR="006A57D5" w:rsidRPr="00D4569B" w:rsidRDefault="006A57D5" w:rsidP="00D4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b (95% CI)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A6040B6" w14:textId="77777777" w:rsidR="006A57D5" w:rsidRPr="00D4569B" w:rsidRDefault="006A57D5" w:rsidP="00D4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D456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SE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B692BCB" w14:textId="77777777" w:rsidR="006A57D5" w:rsidRPr="00D4569B" w:rsidRDefault="006A57D5" w:rsidP="00D45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D456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p</w:t>
            </w:r>
          </w:p>
        </w:tc>
      </w:tr>
      <w:tr w:rsidR="00A364E3" w:rsidRPr="009B3730" w14:paraId="5CEC3B9B" w14:textId="77777777" w:rsidTr="000F7AF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1DAA90" w14:textId="4A7B6A91" w:rsidR="006A57D5" w:rsidRPr="00D4569B" w:rsidRDefault="006A57D5" w:rsidP="00D45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D456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Openness</w:t>
            </w: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 xml:space="preserve"> to experience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124FF01" w14:textId="06C5513D" w:rsidR="006A57D5" w:rsidRPr="00D4569B" w:rsidRDefault="00E25149" w:rsidP="00D45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(without art items)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576EAE" w14:textId="5CABEA84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D456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.4</w:t>
            </w: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1</w:t>
            </w: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 xml:space="preserve"> (.26, 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C3DCE38" w14:textId="77777777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A1D2AD7" w14:textId="73FD5EAF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D456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.0</w:t>
            </w: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C017BA8" w14:textId="77777777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3EEFA6" w14:textId="77777777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7C7FA9" w14:textId="77777777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D456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23A2D65" w14:textId="77777777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A364E3" w:rsidRPr="009B3730" w14:paraId="393C3939" w14:textId="77777777" w:rsidTr="000F7AF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B780D3" w14:textId="77777777" w:rsidR="006A57D5" w:rsidRPr="00D4569B" w:rsidRDefault="006A57D5" w:rsidP="00D45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D456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Emotionality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3D5FE7D" w14:textId="77777777" w:rsidR="006A57D5" w:rsidRPr="00D4569B" w:rsidRDefault="006A57D5" w:rsidP="00D45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90C12D" w14:textId="3F88279E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D456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-.0</w:t>
            </w: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7 (-.21, 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34FA4ED" w14:textId="77777777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77002D" w14:textId="0E23BC62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D456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D4E7D4A" w14:textId="77777777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FD6D7C" w14:textId="77777777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5DFA1A" w14:textId="0929A80B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D456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B5078EE" w14:textId="77777777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A364E3" w:rsidRPr="009B3730" w14:paraId="220E5785" w14:textId="77777777" w:rsidTr="000F7AF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66C15B9" w14:textId="5ACA6AEF" w:rsidR="006A57D5" w:rsidRPr="00D4569B" w:rsidRDefault="006A57D5" w:rsidP="00D45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Disgust sensitivity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B8A4821" w14:textId="77777777" w:rsidR="006A57D5" w:rsidRPr="00D4569B" w:rsidRDefault="006A57D5" w:rsidP="00D45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2FDDF5F" w14:textId="13A88668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D456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-.</w:t>
            </w: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10 (-.21, 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06F20FE" w14:textId="77777777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51962C" w14:textId="27E42436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D456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.0</w:t>
            </w: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EFB1763" w14:textId="77777777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5017850" w14:textId="77777777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4715E44" w14:textId="1E206B24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D456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C3A424D" w14:textId="77777777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A364E3" w:rsidRPr="009B3730" w14:paraId="00CCB456" w14:textId="77777777" w:rsidTr="000F7AF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40511A" w14:textId="06E0CF81" w:rsidR="006A57D5" w:rsidRPr="00D4569B" w:rsidRDefault="006A57D5" w:rsidP="00D45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D456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Art</w:t>
            </w: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 xml:space="preserve"> knowledge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D740660" w14:textId="77777777" w:rsidR="006A57D5" w:rsidRPr="00D4569B" w:rsidRDefault="006A57D5" w:rsidP="00D45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253FA2" w14:textId="00301B4B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D4569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.13</w:t>
            </w: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 xml:space="preserve"> (.05, 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B06EA84" w14:textId="77777777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5F9A6D" w14:textId="256302A9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D456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B42495" w14:textId="77777777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62CD2AC" w14:textId="77777777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09ADA5E" w14:textId="5CBAFFF2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D456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B7FF5E" w14:textId="77777777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A364E3" w:rsidRPr="009B3730" w14:paraId="140A5BA7" w14:textId="77777777" w:rsidTr="000F7AF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2EEC08" w14:textId="05737F1A" w:rsidR="006A57D5" w:rsidRPr="00D4569B" w:rsidRDefault="006A57D5" w:rsidP="00D45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D456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Political</w:t>
            </w: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 xml:space="preserve"> </w:t>
            </w:r>
            <w:r w:rsidRPr="00D456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orientation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B21CFDD" w14:textId="77777777" w:rsidR="006A57D5" w:rsidRPr="00D4569B" w:rsidRDefault="006A57D5" w:rsidP="00D45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B30383C" w14:textId="4BE8A6E4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D456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-.07</w:t>
            </w: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 xml:space="preserve"> (-.19, 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3EA45AA" w14:textId="77777777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7F6BF1" w14:textId="4A0D1FA9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D456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.0</w:t>
            </w: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5CC694" w14:textId="77777777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8777D4" w14:textId="77777777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90CC792" w14:textId="0CF9C5C7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D456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5117C8" w14:textId="77777777" w:rsidR="006A57D5" w:rsidRPr="00D4569B" w:rsidRDefault="006A57D5" w:rsidP="00D45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A364E3" w:rsidRPr="009B3730" w14:paraId="7E0E10F0" w14:textId="77777777" w:rsidTr="000F7AF7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C6AE337" w14:textId="77777777" w:rsidR="006A57D5" w:rsidRPr="00D4569B" w:rsidRDefault="006A57D5" w:rsidP="00E25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D456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B9BB51B" w14:textId="77777777" w:rsidR="006A57D5" w:rsidRPr="00D4569B" w:rsidRDefault="006A57D5" w:rsidP="00E25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F7FBE06" w14:textId="44996919" w:rsidR="006A57D5" w:rsidRPr="00D4569B" w:rsidRDefault="006A57D5" w:rsidP="00E25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D456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</w:t>
            </w:r>
            <w:r w:rsidRPr="00D4569B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fi-FI"/>
              </w:rPr>
              <w:t>2</w:t>
            </w:r>
            <w:r w:rsidRPr="009B373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fi-FI"/>
              </w:rPr>
              <w:t>7</w:t>
            </w: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 xml:space="preserve"> (.01, .52)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2A9D7A0" w14:textId="77777777" w:rsidR="006A57D5" w:rsidRPr="00D4569B" w:rsidRDefault="006A57D5" w:rsidP="00E25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8C20140" w14:textId="59F57BC7" w:rsidR="006A57D5" w:rsidRPr="00D4569B" w:rsidRDefault="006A57D5" w:rsidP="00E25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D456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.1</w:t>
            </w: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5B6ABD9" w14:textId="77777777" w:rsidR="006A57D5" w:rsidRPr="00D4569B" w:rsidRDefault="006A57D5" w:rsidP="00E25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007D1E8" w14:textId="77777777" w:rsidR="006A57D5" w:rsidRPr="00D4569B" w:rsidRDefault="006A57D5" w:rsidP="00E25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70C7C6F" w14:textId="102B9A1B" w:rsidR="006A57D5" w:rsidRPr="00D4569B" w:rsidRDefault="006A57D5" w:rsidP="00E25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D456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50EA648" w14:textId="77777777" w:rsidR="006A57D5" w:rsidRPr="00D4569B" w:rsidRDefault="006A57D5" w:rsidP="00E25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</w:tbl>
    <w:p w14:paraId="1A3CAF78" w14:textId="5BEF0F11" w:rsidR="00E25149" w:rsidRPr="009B3730" w:rsidRDefault="00E25149" w:rsidP="00E251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i-FI"/>
        </w:rPr>
      </w:pPr>
      <w:r w:rsidRPr="009B37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fi-FI"/>
        </w:rPr>
        <w:t xml:space="preserve">Note. </w:t>
      </w:r>
      <w:r w:rsidR="00030A82" w:rsidRPr="009B373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 w:eastAsia="fi-FI"/>
        </w:rPr>
        <w:t>Bold italics</w:t>
      </w:r>
      <w:r w:rsidR="00030A82" w:rsidRPr="009B37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fi-FI"/>
        </w:rPr>
        <w:t xml:space="preserve"> = p &lt; .001, </w:t>
      </w:r>
      <w:r w:rsidR="00030A82" w:rsidRPr="009B37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fi-FI"/>
        </w:rPr>
        <w:t>Bold</w:t>
      </w:r>
      <w:r w:rsidR="00030A82" w:rsidRPr="009B37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fi-FI"/>
        </w:rPr>
        <w:t xml:space="preserve"> = p &lt; .01, Italics = p &lt; .05</w:t>
      </w:r>
      <w:r w:rsidR="003D57B2" w:rsidRPr="009B373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i-FI"/>
        </w:rPr>
        <w:t xml:space="preserve">. </w:t>
      </w:r>
      <w:r w:rsidR="00EB2DCF" w:rsidRPr="009B373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i-FI"/>
        </w:rPr>
        <w:t xml:space="preserve">Items </w:t>
      </w:r>
      <w:r w:rsidR="006757CB" w:rsidRPr="009B373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i-FI"/>
        </w:rPr>
        <w:t>referencing artistic tendencies are not included in the openness to experience variable.</w:t>
      </w:r>
    </w:p>
    <w:p w14:paraId="7D21E1A1" w14:textId="77777777" w:rsidR="00853B1C" w:rsidRPr="009B3730" w:rsidRDefault="00853B1C" w:rsidP="00E2514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i-FI"/>
        </w:rPr>
      </w:pPr>
    </w:p>
    <w:p w14:paraId="79EE75F4" w14:textId="77777777" w:rsidR="00E34B79" w:rsidRPr="00B03729" w:rsidRDefault="00E34B79" w:rsidP="003D4F90">
      <w:pPr>
        <w:spacing w:after="0" w:line="276" w:lineRule="auto"/>
        <w:ind w:left="1304" w:hanging="1304"/>
        <w:rPr>
          <w:rFonts w:ascii="Times New Roman" w:hAnsi="Times New Roman" w:cs="Times New Roman"/>
          <w:sz w:val="24"/>
          <w:szCs w:val="24"/>
          <w:lang w:val="en-US"/>
        </w:rPr>
      </w:pPr>
    </w:p>
    <w:p w14:paraId="36EFD6C3" w14:textId="293F6C97" w:rsidR="003D4F90" w:rsidRPr="00B03729" w:rsidRDefault="00C94A61" w:rsidP="003D4F90">
      <w:pPr>
        <w:spacing w:after="0" w:line="276" w:lineRule="auto"/>
        <w:ind w:left="1304" w:hanging="130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S4</w:t>
      </w:r>
      <w:r w:rsidR="003D4F90" w:rsidRPr="00B03729">
        <w:rPr>
          <w:rFonts w:ascii="Times New Roman" w:hAnsi="Times New Roman" w:cs="Times New Roman"/>
          <w:sz w:val="24"/>
          <w:szCs w:val="24"/>
          <w:lang w:val="en-US"/>
        </w:rPr>
        <w:t>. Individual differences as predictors of liking of grotesque art in a multiple linear</w:t>
      </w:r>
      <w:r w:rsidR="00E34B79" w:rsidRPr="00B037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4F90" w:rsidRPr="00B03729">
        <w:rPr>
          <w:rFonts w:ascii="Times New Roman" w:hAnsi="Times New Roman" w:cs="Times New Roman"/>
          <w:sz w:val="24"/>
          <w:szCs w:val="24"/>
          <w:lang w:val="en-US"/>
        </w:rPr>
        <w:t>regression in Study 1.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186"/>
        <w:gridCol w:w="530"/>
        <w:gridCol w:w="1140"/>
        <w:gridCol w:w="450"/>
        <w:gridCol w:w="186"/>
        <w:gridCol w:w="754"/>
        <w:gridCol w:w="201"/>
      </w:tblGrid>
      <w:tr w:rsidR="00B03729" w:rsidRPr="00B03729" w14:paraId="028C0FBA" w14:textId="77777777" w:rsidTr="00BC08DA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A0EC61E" w14:textId="77777777" w:rsidR="003D4F90" w:rsidRPr="00B03729" w:rsidRDefault="003D4F90" w:rsidP="00BC08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i-FI"/>
              </w:rPr>
              <w:t>Predictor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3D3271F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i-FI"/>
              </w:rPr>
              <w:t>b (95% CI)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9088E9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i-FI"/>
              </w:rPr>
              <w:t>SE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1E11269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i-FI"/>
              </w:rPr>
              <w:t>p</w:t>
            </w:r>
          </w:p>
        </w:tc>
      </w:tr>
      <w:tr w:rsidR="00B03729" w:rsidRPr="00B03729" w14:paraId="4CEDAF0D" w14:textId="77777777" w:rsidTr="00BC08D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2441448" w14:textId="77777777" w:rsidR="003D4F90" w:rsidRPr="00B03729" w:rsidRDefault="003D4F90" w:rsidP="00BC08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Openness to experience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8CAF377" w14:textId="77777777" w:rsidR="003D4F90" w:rsidRPr="00B03729" w:rsidRDefault="003D4F90" w:rsidP="00BC08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CEAD686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i-FI"/>
              </w:rPr>
              <w:t>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834B8A9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(.30, 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9CE70A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3583496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9E6430B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&lt; 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1A6F40F" w14:textId="77777777" w:rsidR="003D4F90" w:rsidRPr="00B03729" w:rsidRDefault="003D4F90" w:rsidP="00BC08D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</w:tr>
      <w:tr w:rsidR="00B03729" w:rsidRPr="00B03729" w14:paraId="5D23EF7B" w14:textId="77777777" w:rsidTr="00BC08D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5616A20" w14:textId="77777777" w:rsidR="003D4F90" w:rsidRPr="00B03729" w:rsidRDefault="003D4F90" w:rsidP="00BC08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Emotionality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53136C1" w14:textId="77777777" w:rsidR="003D4F90" w:rsidRPr="00B03729" w:rsidRDefault="003D4F90" w:rsidP="00BC08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C0E3786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-.09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874C600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(-.23, 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DCE249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EE20720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0383316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.227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70CB261" w14:textId="77777777" w:rsidR="003D4F90" w:rsidRPr="00B03729" w:rsidRDefault="003D4F90" w:rsidP="00BC08D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</w:tr>
      <w:tr w:rsidR="00B03729" w:rsidRPr="00B03729" w14:paraId="128067DC" w14:textId="77777777" w:rsidTr="00BC08D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6A71D05" w14:textId="77777777" w:rsidR="003D4F90" w:rsidRPr="00B03729" w:rsidRDefault="003D4F90" w:rsidP="00BC08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Disgust sensitivity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41132C5" w14:textId="77777777" w:rsidR="003D4F90" w:rsidRPr="00B03729" w:rsidRDefault="003D4F90" w:rsidP="00BC08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D55CE5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-.09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E59B945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(-.20, 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325847A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1581243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C17B4B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.140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BA3B5C0" w14:textId="77777777" w:rsidR="003D4F90" w:rsidRPr="00B03729" w:rsidRDefault="003D4F90" w:rsidP="00BC08D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</w:tr>
      <w:tr w:rsidR="00B03729" w:rsidRPr="00B03729" w14:paraId="0F800B01" w14:textId="77777777" w:rsidTr="00BC08D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31D25FB" w14:textId="77777777" w:rsidR="003D4F90" w:rsidRPr="00B03729" w:rsidRDefault="003D4F90" w:rsidP="00BC08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Art knowledge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046FDD3" w14:textId="77777777" w:rsidR="003D4F90" w:rsidRPr="00B03729" w:rsidRDefault="003D4F90" w:rsidP="00BC08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847A37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i-FI"/>
              </w:rPr>
              <w:t>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B5185D7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(.02, 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887EAB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703FCF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4CD24C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2C8F3D" w14:textId="77777777" w:rsidR="003D4F90" w:rsidRPr="00B03729" w:rsidRDefault="003D4F90" w:rsidP="00BC08D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</w:tr>
      <w:tr w:rsidR="00B03729" w:rsidRPr="00B03729" w14:paraId="1D56F63E" w14:textId="77777777" w:rsidTr="00BC08D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E32D1F2" w14:textId="77777777" w:rsidR="003D4F90" w:rsidRPr="00B03729" w:rsidRDefault="003D4F90" w:rsidP="00BC08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Political orientation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EAD0DAD" w14:textId="77777777" w:rsidR="003D4F90" w:rsidRPr="00B03729" w:rsidRDefault="003D4F90" w:rsidP="00BC08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FF27ABF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-.07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45B9D25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(-.18, 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9A87147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E0E8CA8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36D708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.230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5E42B1F" w14:textId="77777777" w:rsidR="003D4F90" w:rsidRPr="00B03729" w:rsidRDefault="003D4F90" w:rsidP="00BC08D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</w:tr>
      <w:tr w:rsidR="00B03729" w:rsidRPr="00B03729" w14:paraId="5F608A73" w14:textId="77777777" w:rsidTr="00BC08D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C3161EC" w14:textId="77777777" w:rsidR="003D4F90" w:rsidRPr="00B03729" w:rsidRDefault="003D4F90" w:rsidP="00BC08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D865374" w14:textId="77777777" w:rsidR="003D4F90" w:rsidRPr="00B03729" w:rsidRDefault="003D4F90" w:rsidP="00BC08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53C763D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i-FI"/>
              </w:rPr>
              <w:t>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B90C79F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(.03, .53)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C46E0DA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62CC69D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ECC5072" w14:textId="77777777" w:rsidR="003D4F90" w:rsidRPr="00B03729" w:rsidRDefault="003D4F90" w:rsidP="00BC08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.029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F371654" w14:textId="77777777" w:rsidR="003D4F90" w:rsidRPr="00B03729" w:rsidRDefault="003D4F90" w:rsidP="00BC08D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</w:tr>
    </w:tbl>
    <w:p w14:paraId="15AC5A3C" w14:textId="77777777" w:rsidR="003D4F90" w:rsidRPr="00B03729" w:rsidRDefault="003D4F90" w:rsidP="003D4F9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B0372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Note. Italics = p</w:t>
      </w:r>
      <w:r w:rsidRPr="00B03729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&lt; .05, </w:t>
      </w:r>
      <w:r w:rsidRPr="00B037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fi-FI"/>
        </w:rPr>
        <w:t xml:space="preserve">Bold and italics </w:t>
      </w:r>
      <w:r w:rsidRPr="00B03729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= </w:t>
      </w:r>
      <w:r w:rsidRPr="00B0372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p</w:t>
      </w:r>
      <w:r w:rsidRPr="00B03729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&lt; .001. Political orientation is coded from left-wing to right-wing, and gender is coded from 1 (woman) to 2 (man).</w:t>
      </w:r>
    </w:p>
    <w:p w14:paraId="100E7E53" w14:textId="77777777" w:rsidR="003D4F90" w:rsidRPr="00B03729" w:rsidRDefault="003D4F90" w:rsidP="003D4F9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14:paraId="6BDAF4F1" w14:textId="77777777" w:rsidR="00DD2396" w:rsidRPr="009B3730" w:rsidRDefault="00DD2396" w:rsidP="0017057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4BFE57C" w14:textId="13A6A968" w:rsidR="00DD2396" w:rsidRPr="009B3730" w:rsidRDefault="00DD2396" w:rsidP="00DD239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B3730">
        <w:rPr>
          <w:rFonts w:ascii="Times New Roman" w:hAnsi="Times New Roman" w:cs="Times New Roman"/>
          <w:b/>
          <w:bCs/>
          <w:sz w:val="24"/>
          <w:szCs w:val="24"/>
          <w:lang w:val="en-US"/>
        </w:rPr>
        <w:t>Pilot Study</w:t>
      </w:r>
    </w:p>
    <w:p w14:paraId="360F338E" w14:textId="0135956E" w:rsidR="00106E20" w:rsidRPr="009B3730" w:rsidRDefault="00C94A61" w:rsidP="00106E20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i-F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i-FI"/>
        </w:rPr>
        <w:t>Table S5</w:t>
      </w:r>
      <w:r w:rsidR="00106E20" w:rsidRPr="009B373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i-FI"/>
        </w:rPr>
        <w:t>. Factor loadings of the one-factor solution of grotesque art</w:t>
      </w:r>
      <w:r w:rsidR="004614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i-FI"/>
        </w:rPr>
        <w:t xml:space="preserve"> in Study 1</w:t>
      </w:r>
      <w:r w:rsidR="001A00A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i-FI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457"/>
        <w:gridCol w:w="1700"/>
        <w:gridCol w:w="487"/>
        <w:gridCol w:w="2586"/>
        <w:gridCol w:w="743"/>
      </w:tblGrid>
      <w:tr w:rsidR="00106E20" w:rsidRPr="00106E20" w14:paraId="1AC6C091" w14:textId="77777777" w:rsidTr="00106E20">
        <w:trPr>
          <w:cantSplit/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3A5CD6D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Factor Loadings</w:t>
            </w:r>
          </w:p>
        </w:tc>
      </w:tr>
      <w:tr w:rsidR="00106E20" w:rsidRPr="00106E20" w14:paraId="0697C6F5" w14:textId="77777777" w:rsidTr="00106E20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5D638B7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64AAD9C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Factor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9F2E714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6E20" w:rsidRPr="00106E20" w14:paraId="26E23DC4" w14:textId="77777777" w:rsidTr="00106E20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7B84C92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45E2CEB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BEE0FD5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Uniqueness</w:t>
            </w:r>
          </w:p>
        </w:tc>
      </w:tr>
      <w:tr w:rsidR="00106E20" w:rsidRPr="00106E20" w14:paraId="1B74CE77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0684485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G31_2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B19849F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D01AD97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6D4DED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534F4B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715D40C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54CD8E77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B2179AE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G18_2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E45E8DD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B0372C6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E5705F3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B8C03F5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580AF30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747C3A31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DF56C0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G36_2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F0FF6B0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77B05B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B5548C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794F42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7E26CFE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1097CE11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D1558C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G22_2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CBBD7D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315840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413620D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6A5352E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F62936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70A8350C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C926A9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G35_2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1DCFBFD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BBBD2E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E553DE4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343CCE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0D70AA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5E7A892B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00800FA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G39_2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E1A34C9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67E52D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2CFD4E0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2673F0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03A7A82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0454AA65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ED1C74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G11_2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694A3C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51AD32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E6E495A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00FB01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AA3234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7C811BFC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198C54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G9_2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2294FBA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E46AEA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6E64C66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0DEA80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CEA1DAC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291F18D6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01B7DD9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G37_2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9B7A581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5551E21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D71BF2A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BF8CAB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28450DE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208E000E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9088876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G28_2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67E29F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6DB9BC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7B688B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667117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90D5BF7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5C9C4398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2A4CD17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G4_2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5CA115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9C5F2D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4FC02D4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3054029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B7B19DF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744E3420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DA1846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G16_2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6E23183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E9240A3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BC68316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9F9C9C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B4800A9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40F1A387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329C91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G3_2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BAD6B12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6F1903D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377A5C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75DDB2F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6AE8A05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18F5E8F3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1B5759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G20_2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0F2BAFC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AFC4497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AE0360A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85E7AA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A1529EA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1E6AFAC2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F67E55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G14_2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59445F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A09A8D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A55C2E0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721F94C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D659DFE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757AF7F0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22A405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G40_2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0FB087F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8197DA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BAB4403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5CFB50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E21E5D4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7FF9F471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86B132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G33_2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F487A26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A82B302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31A3E33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0D108A4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E453473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27A61095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239CFF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G24_2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84AA58B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BDCD90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684081F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385BF0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72BD563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5D901989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8D6E0E6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G6_2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67E96F1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718F04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8862C6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74202FF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A79CBE6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2769F0AE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C307495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G13_2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9F573D5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869AE64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953D70B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06D9AFD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DF9529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3B98B7BF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431DB0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G26_2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7D6BC4B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027928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DEE9E9D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647D7E1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D31D3D7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6F300FDB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CDEFA7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G15_2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36FCEA2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356E528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7A2143D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EF206E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3BC059C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78C22394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1DD2AC3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G23_2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CBE4B63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B5EF8EB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580350D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7FF9EF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2A400DE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745455B9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DBEA4A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G10_2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B7E6BB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1B8992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67986C6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F342082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DD01F7A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2EF6FAB0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698235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G17_2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4B50998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03DB3A2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A211628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5BE13B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9DC996E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7BC9022A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3FBF0BA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G25_2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34EF1A8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996498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B4D54A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5675FF3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9D8C34C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2760764F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64F101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G34_2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07E94FE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26C81C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1D7D355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D332C7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4FE066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28BC8401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AA77297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G8_2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4E3E60B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5FD1001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5BF8AB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B5F66CD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5F7A688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1691385D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320D09C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G32_2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CEFDDFD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92433A4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DDD074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92BCA0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5AE85F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7EEF38C6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C2C15EF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G7_2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525CF9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C58C8E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1AE0418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DFE4C3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757D0B9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4CA167E4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A61EF9A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G12_2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A31C188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1DA6F66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F07298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A69298D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F6BFBA2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2D9757DF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71B8133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G19_2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5386688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FC2438C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AA65163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8D22CD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67CD229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763E5B72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212CBEC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G29_2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625E245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663A1F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AD094ED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EDFD85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B23C4B7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6361BDA0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4722BE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G27_2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10CB674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C05B67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7F6167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C85DDF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7C6095B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41C006F4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B48D99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G21_2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A904B2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25D98A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E173170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AD07945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AC925E7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179A8A61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D7982D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G38_2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FF5F8E0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596D0A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3B8CCEF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9ABE6D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28807A7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3F48D348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BB769E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G1_2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8C25AE6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25F8AD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2C1FDDC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34A1E3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9334772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6F69E035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7DE362A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G5_2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2D0CE43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F85B47C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769D236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B2414C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E7FFF16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35FEA7B3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BCB3CB3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G30_2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EE48B26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0BB0EC4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3324681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C7796A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8993FA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06E20" w14:paraId="3084586E" w14:textId="77777777" w:rsidTr="00106E20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5745B9E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G2_2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BEB6ADA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16F1EB5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EFA0D13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9D46D8A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</w:rPr>
              <w:t>0.841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57B2698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E20" w:rsidRPr="00131085" w14:paraId="43EDE7AC" w14:textId="77777777" w:rsidTr="00106E20">
        <w:trPr>
          <w:cantSplit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414B2D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6E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Note. 'Minimum residual' extraction method was used in combination with a 'oblimin' rotation</w:t>
            </w:r>
          </w:p>
        </w:tc>
      </w:tr>
      <w:tr w:rsidR="00106E20" w:rsidRPr="00131085" w14:paraId="04C3F183" w14:textId="77777777" w:rsidTr="00106E20">
        <w:trPr>
          <w:cantSplit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DD81A9" w14:textId="77777777" w:rsidR="00106E20" w:rsidRPr="00106E20" w:rsidRDefault="00106E20" w:rsidP="00106E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2CD1B99A" w14:textId="33C4AC5B" w:rsidR="00DD2396" w:rsidRPr="009B3730" w:rsidRDefault="00106E20" w:rsidP="00012997">
      <w:pPr>
        <w:spacing w:line="276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fi-FI"/>
        </w:rPr>
      </w:pPr>
      <w:r w:rsidRPr="00106E20">
        <w:rPr>
          <w:rFonts w:ascii="Times New Roman" w:hAnsi="Times New Roman" w:cs="Times New Roman"/>
          <w:sz w:val="20"/>
          <w:szCs w:val="20"/>
          <w:lang w:val="en-US"/>
        </w:rPr>
        <w:t> </w:t>
      </w:r>
    </w:p>
    <w:p w14:paraId="04CA263C" w14:textId="7FB255C1" w:rsidR="00DD2396" w:rsidRPr="009B3730" w:rsidRDefault="00C94A61" w:rsidP="00DD2396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i-F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i-FI"/>
        </w:rPr>
        <w:t>Table S6</w:t>
      </w:r>
      <w:r w:rsidR="00DD2396" w:rsidRPr="009B373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i-FI"/>
        </w:rPr>
        <w:t>. Factor loadings of the</w:t>
      </w:r>
      <w:r w:rsidR="00E3412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i-FI"/>
        </w:rPr>
        <w:t xml:space="preserve"> final</w:t>
      </w:r>
      <w:r w:rsidR="00DD2396" w:rsidRPr="009B373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i-FI"/>
        </w:rPr>
        <w:t xml:space="preserve"> two-factor solution of grotesque and conventional art</w:t>
      </w:r>
      <w:r w:rsidR="004614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i-FI"/>
        </w:rPr>
        <w:t xml:space="preserve"> in the </w:t>
      </w:r>
      <w:r w:rsidR="00870F8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i-FI"/>
        </w:rPr>
        <w:t>p</w:t>
      </w:r>
      <w:r w:rsidR="004614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i-FI"/>
        </w:rPr>
        <w:t xml:space="preserve">ilot </w:t>
      </w:r>
      <w:r w:rsidR="00870F8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i-FI"/>
        </w:rPr>
        <w:t>s</w:t>
      </w:r>
      <w:r w:rsidR="004614E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i-FI"/>
        </w:rPr>
        <w:t>tudy.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428"/>
        <w:gridCol w:w="1484"/>
        <w:gridCol w:w="428"/>
        <w:gridCol w:w="1484"/>
        <w:gridCol w:w="428"/>
        <w:gridCol w:w="2412"/>
        <w:gridCol w:w="695"/>
      </w:tblGrid>
      <w:tr w:rsidR="00DD2396" w:rsidRPr="009B3730" w14:paraId="05D648AA" w14:textId="77777777" w:rsidTr="00E521F8">
        <w:trPr>
          <w:cantSplit/>
          <w:tblHeader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5A2984BE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Factor Loadings</w:t>
            </w:r>
          </w:p>
        </w:tc>
      </w:tr>
      <w:tr w:rsidR="00DD2396" w:rsidRPr="009B3730" w14:paraId="3BFB44FB" w14:textId="77777777" w:rsidTr="00E521F8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8AE5ADB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3E046C5" w14:textId="77777777" w:rsidR="00DD2396" w:rsidRPr="00610207" w:rsidRDefault="00DD2396" w:rsidP="00E5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fi-FI"/>
              </w:rPr>
              <w:t>Factor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07CAC8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0B4D295E" w14:textId="77777777" w:rsidTr="00E521F8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92216F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E196768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FA0D095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76EA8C4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fi-FI"/>
              </w:rPr>
              <w:t>Uniqueness</w:t>
            </w:r>
          </w:p>
        </w:tc>
      </w:tr>
      <w:tr w:rsidR="00DD2396" w:rsidRPr="009B3730" w14:paraId="5ECB6063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38BD89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Clas15_1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DCC080F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5E18BD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E7FD13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1E4A9D4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540175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DC8BE5F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93C0653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5F1E3E3A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3DA5AF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Clas16_1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09FDBF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55853B0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8F75D6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2A83FA1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B9DAF66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5EA078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83EDFD8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773DFBD7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463254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Clas19_1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E0592A2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6D7540D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DC052A8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62FF25E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871B306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CEDD3D5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AE46687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181E1657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FF36D28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Clas21_1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8AF495B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79E203E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847D1D9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4A5E2E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E0BD737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4C1DE9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E24780B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127D0EBD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54BC100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Clas27_1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637FC15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CCE9EBA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DAC0B07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2FF3FF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6B0390E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89A97F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9385E0E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79E3D3E3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AB1F5B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lastRenderedPageBreak/>
              <w:t>Clas11_1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9DED6D3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E444A7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42A9900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13C8925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A65F263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107E4F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CA607A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5D288696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444B06D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Clas8_1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A3118B1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8D28FF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6AB1A7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A2E268A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8951ED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A18CA1C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0E8C49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4BBC462D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6C01FED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Clas25_1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395B578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15F857F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8914F3A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9921BC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2B015F2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846A6ED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97EACE9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52E8255A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0DD1CE5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Clas37_1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DAA29ED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172D6E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836C7FB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8A294B2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02F2018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EF11BD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0882B0C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7BD59D53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EDDE2A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Clas7_1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670BD62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1E476B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AA6C696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1D45D9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D0DA279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F1ED38B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A688A9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5F717029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016280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Clas6_1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92CB153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29B9B69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6A5F851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3407DB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F1E1A87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0EC68D6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87EB1A2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255257CB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E8CCB5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Clas29_1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02003E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CFFEBF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06CD661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A691DC7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DA853A2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D9D1664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E70B811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7C9FC02B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FEC4A3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Clas32_1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2CA7C67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D13576F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0DF2E6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2C3686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F348BC4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E2DD48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34FEF65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5844598B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79C2098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Clas36_1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B9B1B25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6D2F8F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FC667FA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98FB24B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8B7C43B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CEFF53C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C9FC48E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10DF90FF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2C2128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Clas13_1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500D872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7C49E2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72B2CFB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6976C6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EFE3862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9C5F91D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F2D4EE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18EE0194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BCA34A4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Clas5_1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5265A6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1264B3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FAE073C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586B55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1A49E2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C91512C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DE3D84E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46857900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DBF4B0D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Clas3_1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EAF2C15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3AECEF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A0555B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F7574E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DD1D9C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C5AE15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7B42F40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742EAF6F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7FCB2C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Clas10_1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6A2061E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0D16A0B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CDDE3DD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7B7424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62387A2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1723C0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EC344AF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2DCA6526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E0D2890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Clas38_1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9DA043E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BE16F86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805FF0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1ED687B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BCE1EE9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849D85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39BDF18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6A89FA4A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973CF1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Clas26_1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D09D718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D8DA2FD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DB293B6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6D971C1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EEDBB46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136552F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C6E9D00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295BC076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53DB4C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G1_1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E10DA77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99B144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E3253B9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BC2A7C4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AACF96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EA8EF9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57BCC5B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0D213072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F33D05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G2_1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78AD99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A8BD0B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D692F95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7531FC7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AF6D50E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586A08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CE876C5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64A0287E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D4C46D3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G3_1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245FC73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F27B8D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E7ABDC5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CF0E7A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36B24FB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0766FAD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AA7060F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6DECFB76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F3E48B4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G4_1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37826EA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379ACDB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DE94333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8C3B5E6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725FF24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B9BF99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BF84147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241D99DB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777C053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G5_1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19FDB5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26BC27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10D153C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F47C4E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51B08E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3EEE07F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E2748B8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68DAF2ED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A42653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G6_1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A5F07BC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B87902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072708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712791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B0787FF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F8FC76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F9DE89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095138A3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A6610A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G7_1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3E58889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7B3C9B0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74D1738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3806E41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1125BD9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85A826D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4A6D55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76728D78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BF68847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G8_1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BD6D514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BB9061B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42C093C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6B0AF3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D900968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9C5C1CE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2A8F2AD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131372EA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3AA1E65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G9_1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05CCE73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68EFBE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BC1F6F5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2BF1EB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FEC80D6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F1781FC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3E27E49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4D4FCDAB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2C3DEB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G10_1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8504213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A03CDB6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EF78DDE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A0A53D1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93E4E6B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6534261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3263F1B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43162DCC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91F151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G11_1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EE35BE2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48D46E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0A45F3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12A216C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850CACE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811EDF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A8A34BE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63E5B10F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E7BD9B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G12_1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961BCA0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8E0D63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5A4387A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176BEB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5942124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EC824D8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F3A1FE0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070727C2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DC680BC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G13_1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345A8E7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26D8274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E32827F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C4FA43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9C191B1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1FEF35E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CB1C3D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2F337459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88CEE8E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G14_1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1A89674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BA0A3F4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BE89E1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BC4618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5D9D9E3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88CB21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7E59FE2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246E01E3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034C9A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G15_1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D9E9AB7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8A25876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289BFC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F4C26D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7D3AC0F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7C9AD5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D4CBFFD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5D02B06A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4B250D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G16_1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CD9376A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42FD997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ABB47E7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C23EC9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FEF8501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CE4511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E3C5E84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520B8C0E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B36B0C4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G17_1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283C61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A0FB4C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0D59D4E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E007535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29D2AC1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7DEB71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3BE2E86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5BE3D223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008CE37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G18_1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DBDCF7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9B8A00F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AE13F5B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487314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73AB32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C7B6A58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AB68E4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6627FABF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E01645A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G19_1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673B028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F39B1BE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3649D3E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5F1177B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D1EC038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C10BD2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BEF4B49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6CC0C5E4" w14:textId="77777777" w:rsidTr="00E521F8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6CB5950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G20_1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22E296D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FF832DC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FC3E9DB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9EF386B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954541D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32B9DF2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  <w:t>0.375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B573CB5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fi-FI"/>
              </w:rPr>
            </w:pPr>
          </w:p>
        </w:tc>
      </w:tr>
      <w:tr w:rsidR="00DD2396" w:rsidRPr="009B3730" w14:paraId="289290EF" w14:textId="77777777" w:rsidTr="00E521F8">
        <w:trPr>
          <w:cantSplit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74A960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fi-FI"/>
              </w:rPr>
            </w:pPr>
            <w:r w:rsidRPr="0061020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fi-FI"/>
              </w:rPr>
              <w:t>Note. 'Minimum residual' extraction method was used in combination with a 'oblimin' rotation</w:t>
            </w:r>
            <w:r w:rsidRPr="009B373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fi-FI"/>
              </w:rPr>
              <w:t>. Clas = conventional art, G = grotesque art.</w:t>
            </w:r>
          </w:p>
        </w:tc>
      </w:tr>
      <w:tr w:rsidR="00DD2396" w:rsidRPr="009B3730" w14:paraId="2F45F90D" w14:textId="77777777" w:rsidTr="00E521F8">
        <w:trPr>
          <w:cantSplit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CED820" w14:textId="77777777" w:rsidR="00DD2396" w:rsidRPr="00610207" w:rsidRDefault="00DD2396" w:rsidP="00E5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fi-FI"/>
              </w:rPr>
            </w:pPr>
          </w:p>
        </w:tc>
      </w:tr>
    </w:tbl>
    <w:p w14:paraId="58214693" w14:textId="49F3ADBF" w:rsidR="00DD2396" w:rsidRPr="009B3730" w:rsidRDefault="00DD2396" w:rsidP="0017057A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  <w:sectPr w:rsidR="00DD2396" w:rsidRPr="009B3730">
          <w:headerReference w:type="default" r:id="rId7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74D4AFA6" w14:textId="3499ADEF" w:rsidR="001F469F" w:rsidRPr="009B3730" w:rsidRDefault="00B71CCD" w:rsidP="0017057A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B373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Study 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2"/>
        <w:gridCol w:w="185"/>
        <w:gridCol w:w="1026"/>
        <w:gridCol w:w="381"/>
        <w:gridCol w:w="1164"/>
        <w:gridCol w:w="467"/>
        <w:gridCol w:w="1501"/>
        <w:gridCol w:w="540"/>
        <w:gridCol w:w="1042"/>
        <w:gridCol w:w="386"/>
        <w:gridCol w:w="779"/>
        <w:gridCol w:w="299"/>
        <w:gridCol w:w="838"/>
        <w:gridCol w:w="346"/>
        <w:gridCol w:w="632"/>
        <w:gridCol w:w="270"/>
        <w:gridCol w:w="866"/>
        <w:gridCol w:w="357"/>
        <w:gridCol w:w="962"/>
        <w:gridCol w:w="461"/>
      </w:tblGrid>
      <w:tr w:rsidR="005221FA" w:rsidRPr="00131085" w14:paraId="5AA8142F" w14:textId="77777777" w:rsidTr="005221FA">
        <w:trPr>
          <w:cantSplit/>
          <w:tblHeader/>
          <w:tblCellSpacing w:w="15" w:type="dxa"/>
        </w:trPr>
        <w:tc>
          <w:tcPr>
            <w:tcW w:w="0" w:type="auto"/>
            <w:gridSpan w:val="20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91FF933" w14:textId="7790C12D" w:rsidR="005221FA" w:rsidRPr="009B3730" w:rsidRDefault="00C94A61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fi-FI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fi-FI"/>
              </w:rPr>
              <w:t>Table S7</w:t>
            </w:r>
            <w:r w:rsidR="004F6748"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fi-FI"/>
              </w:rPr>
              <w:t xml:space="preserve">. Correlations between </w:t>
            </w:r>
            <w:r w:rsidR="00D420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fi-FI"/>
              </w:rPr>
              <w:t>liking</w:t>
            </w:r>
            <w:r w:rsidR="004F6748"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fi-FI"/>
              </w:rPr>
              <w:t xml:space="preserve"> of grotesque and conventional art and </w:t>
            </w:r>
            <w:r w:rsidR="00BB267A"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fi-FI"/>
              </w:rPr>
              <w:t>the facets of openness to experience and emotionality.</w:t>
            </w:r>
          </w:p>
        </w:tc>
      </w:tr>
      <w:tr w:rsidR="00A63F63" w:rsidRPr="00131085" w14:paraId="6DDF3175" w14:textId="77777777" w:rsidTr="005221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1B363F" w14:textId="77777777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17FD13AA" w14:textId="77777777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62E80F23" w14:textId="77777777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7B999C42" w14:textId="77777777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4F0C9B6B" w14:textId="77777777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31B3330F" w14:textId="77777777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42BAA276" w14:textId="77777777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0CF764CF" w14:textId="77777777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09E307CF" w14:textId="77777777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65AF42EC" w14:textId="77777777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0FA756D1" w14:textId="77777777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21BA45CD" w14:textId="77777777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021493F5" w14:textId="77777777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6A7CC03E" w14:textId="77777777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4EE80B1A" w14:textId="77777777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36FEC999" w14:textId="77777777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6788D4A9" w14:textId="77777777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07534EAF" w14:textId="77777777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21FE49A5" w14:textId="77777777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335C1004" w14:textId="77777777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</w:p>
        </w:tc>
      </w:tr>
      <w:tr w:rsidR="00A63F63" w:rsidRPr="009B3730" w14:paraId="54B254AE" w14:textId="77777777" w:rsidTr="005221FA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7944B3" w14:textId="77777777" w:rsidR="005221FA" w:rsidRPr="009B3730" w:rsidRDefault="005221F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fi-FI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54D4FC9" w14:textId="79EB1DC5" w:rsidR="005221FA" w:rsidRPr="009B3730" w:rsidRDefault="005221FA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Grotesque</w:t>
            </w:r>
            <w:r w:rsidR="004E71F7" w:rsidRPr="009B373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fi-FI"/>
              </w:rPr>
              <w:t>_</w:t>
            </w:r>
            <w:r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art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1FA93CE" w14:textId="79A89DDE" w:rsidR="005221FA" w:rsidRPr="009B3730" w:rsidRDefault="004E71F7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C</w:t>
            </w:r>
            <w:r w:rsidR="005221FA"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onventional</w:t>
            </w:r>
            <w:r w:rsidRPr="009B373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fi-FI"/>
              </w:rPr>
              <w:t>_</w:t>
            </w:r>
            <w:r w:rsidR="005221FA"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art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505321C" w14:textId="347552F0" w:rsidR="005221FA" w:rsidRPr="009B3730" w:rsidRDefault="003D4F19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Aesthetic</w:t>
            </w:r>
            <w:r w:rsidRPr="009B373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fi-FI"/>
              </w:rPr>
              <w:t>_</w:t>
            </w:r>
            <w:r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appreciation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36021B6" w14:textId="45A19F9B" w:rsidR="005221FA" w:rsidRPr="009B3730" w:rsidRDefault="003D4F19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Inquisitiveness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F9E5D0" w14:textId="01421EDF" w:rsidR="005221FA" w:rsidRPr="009B3730" w:rsidRDefault="003D4F19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Creativity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2F213DD" w14:textId="29230E3B" w:rsidR="005221FA" w:rsidRPr="009B3730" w:rsidRDefault="003D4F19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Fearfulness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BF0BAB6" w14:textId="65DD494C" w:rsidR="005221FA" w:rsidRPr="009B3730" w:rsidRDefault="003D4F19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Anxiety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379F27" w14:textId="65F88FD3" w:rsidR="005221FA" w:rsidRPr="009B3730" w:rsidRDefault="003D4F19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Depende</w:t>
            </w:r>
            <w:r w:rsidR="009573C9"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nce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9E15622" w14:textId="33C8753B" w:rsidR="005221FA" w:rsidRPr="009B3730" w:rsidRDefault="009573C9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Sentimentality</w:t>
            </w:r>
          </w:p>
        </w:tc>
      </w:tr>
      <w:tr w:rsidR="00A63F63" w:rsidRPr="009B3730" w14:paraId="4DB9F152" w14:textId="77777777" w:rsidTr="005221F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677AA4" w14:textId="46F41DF4" w:rsidR="005221FA" w:rsidRPr="009B3730" w:rsidRDefault="00D33B0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G</w:t>
            </w:r>
            <w:r w:rsidR="005221FA"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rotesque</w:t>
            </w:r>
            <w:r w:rsidR="00BB267A"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 xml:space="preserve"> </w:t>
            </w:r>
            <w:r w:rsidR="005221FA"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4D8C0D8" w14:textId="77777777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A6ADB16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063B2CF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BCF848C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31C9E11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BE8B648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9A5ECA2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D73D2CC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F6AD50B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07BE748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C64784B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67A57F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444CCB9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6E8D4B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22F3B4A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02818D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030E388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957BB2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7B74AB5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A63F63" w:rsidRPr="009B3730" w14:paraId="3B1471D3" w14:textId="77777777" w:rsidTr="005221F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6BC275" w14:textId="01F2698E" w:rsidR="005221FA" w:rsidRPr="009B3730" w:rsidRDefault="00D33B0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C</w:t>
            </w:r>
            <w:r w:rsidR="005221FA"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onventiona</w:t>
            </w:r>
            <w:r w:rsidR="00BE21AC"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 xml:space="preserve">l </w:t>
            </w:r>
            <w:r w:rsidR="005221FA"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E100361" w14:textId="77777777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75E8A43" w14:textId="39B82059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0EB0700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7882F6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144E9CA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C9BCBB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5A1D50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D235590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F964470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2CC4F56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30C5721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B77725F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06B67C6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378F8C9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2ED198D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FA0A97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F7530ED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E2C76B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092D1C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9573C9" w:rsidRPr="009B3730" w14:paraId="02CA071D" w14:textId="77777777" w:rsidTr="002433D5">
        <w:trPr>
          <w:cantSplit/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55C9FA5" w14:textId="6D617EAB" w:rsidR="001C1FCC" w:rsidRPr="009B3730" w:rsidRDefault="001C1FCC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Openness to experience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D654FAA" w14:textId="77777777" w:rsidR="001C1FCC" w:rsidRPr="009B3730" w:rsidRDefault="001C1FCC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2ADF49C" w14:textId="77777777" w:rsidR="001C1FCC" w:rsidRPr="009B3730" w:rsidRDefault="001C1FCC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68E0C4C" w14:textId="77777777" w:rsidR="001C1FCC" w:rsidRPr="009B3730" w:rsidRDefault="001C1FCC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27A6A64" w14:textId="77777777" w:rsidR="001C1FCC" w:rsidRPr="009B3730" w:rsidRDefault="001C1FCC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0D5073AB" w14:textId="77777777" w:rsidR="001C1FCC" w:rsidRPr="009B3730" w:rsidRDefault="001C1FCC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2722BD4" w14:textId="77777777" w:rsidR="001C1FCC" w:rsidRPr="009B3730" w:rsidRDefault="001C1FCC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1085382" w14:textId="77777777" w:rsidR="001C1FCC" w:rsidRPr="009B3730" w:rsidRDefault="001C1FCC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77886DB" w14:textId="77777777" w:rsidR="001C1FCC" w:rsidRPr="009B3730" w:rsidRDefault="001C1FCC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5DA5739" w14:textId="77777777" w:rsidR="001C1FCC" w:rsidRPr="009B3730" w:rsidRDefault="001C1FCC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451137A" w14:textId="77777777" w:rsidR="001C1FCC" w:rsidRPr="009B3730" w:rsidRDefault="001C1FCC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5650D35" w14:textId="77777777" w:rsidR="001C1FCC" w:rsidRPr="009B3730" w:rsidRDefault="001C1FCC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0B87495" w14:textId="77777777" w:rsidR="001C1FCC" w:rsidRPr="009B3730" w:rsidRDefault="001C1FCC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F5D5929" w14:textId="77777777" w:rsidR="001C1FCC" w:rsidRPr="009B3730" w:rsidRDefault="001C1FCC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B325C5A" w14:textId="77777777" w:rsidR="001C1FCC" w:rsidRPr="009B3730" w:rsidRDefault="001C1FCC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60DB618" w14:textId="77777777" w:rsidR="001C1FCC" w:rsidRPr="009B3730" w:rsidRDefault="001C1FCC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70FA8E9" w14:textId="77777777" w:rsidR="001C1FCC" w:rsidRPr="009B3730" w:rsidRDefault="001C1FCC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ECFC596" w14:textId="77777777" w:rsidR="001C1FCC" w:rsidRPr="009B3730" w:rsidRDefault="001C1FCC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3DC0E9E" w14:textId="77777777" w:rsidR="001C1FCC" w:rsidRPr="009B3730" w:rsidRDefault="001C1FCC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1C299872" w14:textId="77777777" w:rsidR="001C1FCC" w:rsidRPr="009B3730" w:rsidRDefault="001C1FCC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A63F63" w:rsidRPr="009B3730" w14:paraId="382D9C4A" w14:textId="77777777" w:rsidTr="005221F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5F7FA6" w14:textId="50F88D83" w:rsidR="005221FA" w:rsidRPr="009B3730" w:rsidRDefault="00D16C4F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A</w:t>
            </w:r>
            <w:r w:rsidR="005221FA"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esthetic</w:t>
            </w:r>
            <w:r w:rsidR="00146A5A"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 xml:space="preserve"> appreciation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B0CE88" w14:textId="77777777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5F01F56" w14:textId="71E24CDC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.1</w:t>
            </w:r>
            <w:r w:rsidR="00FF7888"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7EED73E" w14:textId="6852F7E7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0C45DC8" w14:textId="42884A4E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.2</w:t>
            </w:r>
            <w:r w:rsidR="002342B8"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84EAFF4" w14:textId="3C0487FD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C0E581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3152BE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B40046F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1F7061E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CB2870A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7F351D1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C9687D5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5E5C61A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EDB77A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A489AD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F42A131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A2EAB7F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B75E0AE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439603B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A63F63" w:rsidRPr="009B3730" w14:paraId="55EC0910" w14:textId="77777777" w:rsidTr="005221F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D18917" w14:textId="0F3AA853" w:rsidR="005221FA" w:rsidRPr="009B3730" w:rsidRDefault="00D16C4F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Inquisitiveness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98518C4" w14:textId="77777777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13CFC5" w14:textId="11AB78B4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D16BE16" w14:textId="6059FE42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C874634" w14:textId="0C71D93C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.2</w:t>
            </w:r>
            <w:r w:rsidR="002342B8"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9D2E9B" w14:textId="09EE585B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511B192" w14:textId="261B473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D60FE6" w14:textId="370513B1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2CA693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0FF1BD7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DBB0B1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81648DE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9F6734C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EB1EDD2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AFD6882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69F0731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E38C9D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D962426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3F599B9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1738D5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A63F63" w:rsidRPr="009B3730" w14:paraId="5CE2FA1B" w14:textId="77777777" w:rsidTr="0049196F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B2481CE" w14:textId="554240EA" w:rsidR="005221FA" w:rsidRPr="009B3730" w:rsidRDefault="00D16C4F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C</w:t>
            </w:r>
            <w:r w:rsidR="005221FA"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rea</w:t>
            </w: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tivity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949142" w14:textId="77777777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8954727" w14:textId="59E845FF" w:rsidR="005221FA" w:rsidRPr="009B3730" w:rsidRDefault="00266F6F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.17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1D76328" w14:textId="2E1EF724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03D404" w14:textId="29DF9A1F" w:rsidR="005221FA" w:rsidRPr="009B3730" w:rsidRDefault="004D7486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.06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0E9792A" w14:textId="17C05654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DA26AF" w14:textId="3476A3A7" w:rsidR="005221FA" w:rsidRPr="009B3730" w:rsidRDefault="004D7486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.47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70AED08" w14:textId="0D051373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933FD49" w14:textId="48FAC7D7" w:rsidR="005221FA" w:rsidRPr="009B3730" w:rsidRDefault="004D7486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</w:t>
            </w:r>
            <w:r w:rsidR="00B21374"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A88A7E4" w14:textId="6ACB7946" w:rsidR="005221FA" w:rsidRPr="009B3730" w:rsidRDefault="005221FA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79DD5E2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D2302D7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330AD5F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D780959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10B947D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44C749A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421EEB8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CFDA38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4F353DD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5E4FDA2" w14:textId="77777777" w:rsidR="005221FA" w:rsidRPr="009B3730" w:rsidRDefault="005221FA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747698" w:rsidRPr="009B3730" w14:paraId="188F76EB" w14:textId="77777777" w:rsidTr="0049196F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C51E1C6" w14:textId="2C0ABD31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Unconventionality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C4F532D" w14:textId="77777777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A36D4EB" w14:textId="2E75F964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49300AD" w14:textId="77777777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68DEDB9" w14:textId="7EED3FA0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fi-FI"/>
              </w:rPr>
              <w:t>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DE5BC3B" w14:textId="77777777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172FE1A" w14:textId="6EAED635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338AD6AE" w14:textId="77777777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05AA3A1" w14:textId="445C9D79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0445BB3" w14:textId="77777777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97EBC2B" w14:textId="20E45ED3" w:rsidR="00747698" w:rsidRPr="009B3730" w:rsidRDefault="00D37F2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</w:t>
            </w:r>
            <w:r w:rsidR="009828C1"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E0584CD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44C49BBE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59797BF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3A55E6A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A23F527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080C18B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68DCC4F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8E3D23C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70511F9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747698" w:rsidRPr="009B3730" w14:paraId="34EC58E7" w14:textId="77777777" w:rsidTr="001C1FCC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41596A5" w14:textId="0B42B17C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Emotionality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B40ED37" w14:textId="77777777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4D93671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C0A5042" w14:textId="77777777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62B5F18E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900BEE8" w14:textId="77777777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CA8C0D2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0F9F98D" w14:textId="77777777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70E77814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7AF679A5" w14:textId="77777777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5CA59BD0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857518E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28E08A02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91B24E6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316371E8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4F15AFC4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0E04CDEB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695C706F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</w:tcPr>
          <w:p w14:paraId="1A5237C8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</w:tcPr>
          <w:p w14:paraId="5F32A4E2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747698" w:rsidRPr="009B3730" w14:paraId="2C364462" w14:textId="77777777" w:rsidTr="005221F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AA1B7E0" w14:textId="1B6E8EA6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Fearfulness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917CC96" w14:textId="77777777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11089E2" w14:textId="335983F9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-.24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2867274" w14:textId="7F83D129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E18D54" w14:textId="639C0FC0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9F7AA67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D5117EC" w14:textId="5E2293D6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-.05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B0F7ECA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C800537" w14:textId="0B15F14F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-.18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654F64E" w14:textId="6C28AB6C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479FAAE" w14:textId="32F8771B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-.17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692D814" w14:textId="414904F6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A783C33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1AA4E90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D94C293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EF9808D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C5AADE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E38D40C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2BC28E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AD36E2B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747698" w:rsidRPr="009B3730" w14:paraId="0BC67EB9" w14:textId="77777777" w:rsidTr="005221F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8EA387F" w14:textId="04F21114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Anxiety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C863243" w14:textId="77777777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342EAD1" w14:textId="1A64BA55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-.07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937096E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F71689A" w14:textId="69FF48DD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CC692CB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8FA4E16" w14:textId="6F8E733F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9281C0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08881D6" w14:textId="63D726C2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-.08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FE9B57A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E3CEC8" w14:textId="424BD493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8090BE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03DAACD" w14:textId="3023EF73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CE7C41" w14:textId="76D3B7A5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4816DCD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5E4769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E65D63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3997B6D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220E3FB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2D6F6CB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747698" w:rsidRPr="009B3730" w14:paraId="573BE689" w14:textId="77777777" w:rsidTr="005221F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8F842CB" w14:textId="48440D51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Dependence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727506F" w14:textId="77777777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45960E" w14:textId="254D0F78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-.18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A9A67DB" w14:textId="18ED5479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08F356B" w14:textId="38457E51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101232F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3AFAFB2" w14:textId="5F4698A8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5F40F89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F04ECBD" w14:textId="4FF6D01E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-.08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AFACCC6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8EB806" w14:textId="190AA697" w:rsidR="00747698" w:rsidRPr="009B3730" w:rsidRDefault="00DC2604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-</w:t>
            </w:r>
            <w:r w:rsidR="00747698"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8368DD5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FEBDB13" w14:textId="6DA5D608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64058AC" w14:textId="37A72BC7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D968020" w14:textId="39804232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1BE0398" w14:textId="33D9B1A4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19CD25B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3EDBBB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805345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C078310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747698" w:rsidRPr="009B3730" w14:paraId="0EFFEC8A" w14:textId="77777777" w:rsidTr="005221F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007FAED" w14:textId="0C5AC411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Sentimentality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D3211D1" w14:textId="77777777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4E24FD9" w14:textId="1857381A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fi-FI"/>
              </w:rPr>
              <w:t>-.12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91E1844" w14:textId="63CE5B4E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295B9C6" w14:textId="5D0BBB3F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504CF4C" w14:textId="0835615E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49185CE" w14:textId="03D41AE2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DC6F897" w14:textId="1C2B1453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53BA101" w14:textId="44105230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-.07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B9C8FA3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03F25C1" w14:textId="6B5F82C5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-.01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197FFCF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F3D5F80" w14:textId="0E10E725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085754B" w14:textId="5E2E3297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AF18855" w14:textId="53B426E3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F07F8DF" w14:textId="242053D5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FE3749A" w14:textId="3CC0423D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3FD1FE0" w14:textId="7CB90A03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0BC8575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B588C01" w14:textId="77777777" w:rsidR="00747698" w:rsidRPr="009B3730" w:rsidRDefault="00747698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747698" w:rsidRPr="009B3730" w14:paraId="390FE1BD" w14:textId="77777777" w:rsidTr="005221FA">
        <w:trPr>
          <w:cantSplit/>
          <w:tblCellSpacing w:w="15" w:type="dxa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222C73" w14:textId="06738C6D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fi-FI"/>
              </w:rPr>
            </w:pPr>
            <w:r w:rsidRPr="009B373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fi-FI"/>
              </w:rPr>
              <w:lastRenderedPageBreak/>
              <w:t>Note. Italics = p</w:t>
            </w: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fi-FI"/>
              </w:rPr>
              <w:t xml:space="preserve"> &lt; .05, </w:t>
            </w: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en-US" w:eastAsia="fi-FI"/>
              </w:rPr>
              <w:t xml:space="preserve">Bold and italics </w:t>
            </w: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fi-FI"/>
              </w:rPr>
              <w:t xml:space="preserve">= </w:t>
            </w:r>
            <w:r w:rsidRPr="009B373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fi-FI"/>
              </w:rPr>
              <w:t>p</w:t>
            </w: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fi-FI"/>
              </w:rPr>
              <w:t xml:space="preserve"> &lt; .001. Grotesque art = </w:t>
            </w:r>
            <w:r w:rsidR="00D420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fi-FI"/>
              </w:rPr>
              <w:t>liking</w:t>
            </w: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fi-FI"/>
              </w:rPr>
              <w:t xml:space="preserve"> of grotesque art. Conventional art = </w:t>
            </w:r>
            <w:r w:rsidR="00D420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fi-FI"/>
              </w:rPr>
              <w:t>liking</w:t>
            </w: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fi-FI"/>
              </w:rPr>
              <w:t xml:space="preserve"> of conventional art.</w:t>
            </w:r>
          </w:p>
        </w:tc>
      </w:tr>
      <w:tr w:rsidR="00747698" w:rsidRPr="009B3730" w14:paraId="7993B7CB" w14:textId="77777777" w:rsidTr="00BB04BE">
        <w:trPr>
          <w:cantSplit/>
          <w:tblCellSpacing w:w="15" w:type="dxa"/>
        </w:trPr>
        <w:tc>
          <w:tcPr>
            <w:tcW w:w="0" w:type="auto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53DEB6" w14:textId="77777777" w:rsidR="00747698" w:rsidRPr="009B3730" w:rsidRDefault="0074769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fi-FI"/>
              </w:rPr>
            </w:pPr>
          </w:p>
        </w:tc>
      </w:tr>
    </w:tbl>
    <w:p w14:paraId="692061EA" w14:textId="77777777" w:rsidR="009B3730" w:rsidRPr="009B3730" w:rsidRDefault="005221FA" w:rsidP="0017057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i-FI"/>
        </w:rPr>
      </w:pPr>
      <w:r w:rsidRPr="009B373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i-FI"/>
        </w:rPr>
        <w:t> </w:t>
      </w:r>
    </w:p>
    <w:p w14:paraId="5939DC10" w14:textId="074FCEAB" w:rsidR="00B71CCD" w:rsidRPr="009B3730" w:rsidRDefault="00C94A61" w:rsidP="0017057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i-F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i-FI"/>
        </w:rPr>
        <w:t>Table S8</w:t>
      </w:r>
      <w:r w:rsidR="002511E6" w:rsidRPr="009B373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i-FI"/>
        </w:rPr>
        <w:t xml:space="preserve">. Correlations between </w:t>
      </w:r>
      <w:r w:rsidR="00D4204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i-FI"/>
        </w:rPr>
        <w:t>liking</w:t>
      </w:r>
      <w:r w:rsidR="002511E6" w:rsidRPr="009B373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i-FI"/>
        </w:rPr>
        <w:t xml:space="preserve"> of grotesque and conventional art and the facets of sensation seeking.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9"/>
        <w:gridCol w:w="186"/>
        <w:gridCol w:w="1228"/>
        <w:gridCol w:w="475"/>
        <w:gridCol w:w="1486"/>
        <w:gridCol w:w="524"/>
        <w:gridCol w:w="1019"/>
        <w:gridCol w:w="398"/>
        <w:gridCol w:w="1928"/>
        <w:gridCol w:w="736"/>
        <w:gridCol w:w="1248"/>
        <w:gridCol w:w="483"/>
        <w:gridCol w:w="1107"/>
        <w:gridCol w:w="512"/>
      </w:tblGrid>
      <w:tr w:rsidR="001B11A2" w:rsidRPr="009B3730" w14:paraId="32911274" w14:textId="77777777" w:rsidTr="001B11A2">
        <w:trPr>
          <w:cantSplit/>
          <w:tblHeader/>
          <w:tblCellSpacing w:w="15" w:type="dxa"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6E684E4F" w14:textId="77777777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Correlation Matrix</w:t>
            </w:r>
          </w:p>
        </w:tc>
      </w:tr>
      <w:tr w:rsidR="001B11A2" w:rsidRPr="009B3730" w14:paraId="0FC75DBC" w14:textId="77777777" w:rsidTr="001B11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7DB965" w14:textId="77777777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2C3E1595" w14:textId="77777777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64CED051" w14:textId="77777777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6D1AA670" w14:textId="77777777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32700FEC" w14:textId="77777777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101FA6AE" w14:textId="77777777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294A21CD" w14:textId="77777777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1BFF7EFB" w14:textId="77777777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33B71DEE" w14:textId="77777777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1303F686" w14:textId="77777777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1A153BF6" w14:textId="77777777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3BAA1892" w14:textId="77777777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077D6878" w14:textId="77777777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14:paraId="711D6562" w14:textId="77777777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1B11A2" w:rsidRPr="009B3730" w14:paraId="64018263" w14:textId="77777777" w:rsidTr="001B11A2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63B5F5" w14:textId="77777777" w:rsidR="001B11A2" w:rsidRPr="009B3730" w:rsidRDefault="001B11A2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486ED8" w14:textId="2723373F" w:rsidR="001B11A2" w:rsidRPr="009B3730" w:rsidRDefault="001B11A2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Grotesque art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D10B3E" w14:textId="7F1260B4" w:rsidR="001B11A2" w:rsidRPr="009B3730" w:rsidRDefault="001B11A2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Conventional art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8C26B82" w14:textId="77777777" w:rsidR="001B11A2" w:rsidRPr="009B3730" w:rsidRDefault="001B11A2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Experience</w:t>
            </w:r>
          </w:p>
          <w:p w14:paraId="01A91AE7" w14:textId="4BDD02D4" w:rsidR="001B11A2" w:rsidRPr="009B3730" w:rsidRDefault="001B11A2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Seeking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F79BE13" w14:textId="5A56DB69" w:rsidR="001B11A2" w:rsidRPr="009B3730" w:rsidRDefault="001B11A2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Boredom Susceptibility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7DB48D" w14:textId="1A0B920B" w:rsidR="001B11A2" w:rsidRPr="009B3730" w:rsidRDefault="001B11A2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Thrill Seeking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843567" w14:textId="08C85B3C" w:rsidR="001B11A2" w:rsidRPr="009B3730" w:rsidRDefault="001B11A2" w:rsidP="001705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i-FI"/>
              </w:rPr>
              <w:t>Disinhibition</w:t>
            </w:r>
          </w:p>
        </w:tc>
      </w:tr>
      <w:tr w:rsidR="001B11A2" w:rsidRPr="009B3730" w14:paraId="3362DA85" w14:textId="77777777" w:rsidTr="001B11A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8F4053B" w14:textId="36E3F593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Grotesque_art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479662D" w14:textId="77777777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051999A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57E66D6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D3BFAEF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16587A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14CF5E4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0822729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C252923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8A7E402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E2CE5C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7136AA7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EF4A3A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CFF90CD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1B11A2" w:rsidRPr="009B3730" w14:paraId="5677A9CC" w14:textId="77777777" w:rsidTr="001B11A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265F62E" w14:textId="114CBD06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Conventional_art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CA2490F" w14:textId="77777777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8D99227" w14:textId="3628D226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DC8A382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53574B0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ECA6232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5260556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EA780AB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B000474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AB79202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F693596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23993AE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E37266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1A87405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1B11A2" w:rsidRPr="009B3730" w14:paraId="19D10FD9" w14:textId="77777777" w:rsidTr="001B11A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7B9E9F9" w14:textId="27A78825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Experience Seeking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251E0C1" w14:textId="77777777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A282A26" w14:textId="3A786AAE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</w:t>
            </w:r>
            <w:r w:rsidR="003B4DE4"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1E5CC12" w14:textId="37540D75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D2A753" w14:textId="52AEB8FF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.0</w:t>
            </w:r>
            <w:r w:rsidR="00AF0928"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76A24B8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E0F9390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669CEAA7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CE305E0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C6529DC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0039B56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56B17D8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87E9F00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CA67B31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1B11A2" w:rsidRPr="009B3730" w14:paraId="5EFBEC37" w14:textId="77777777" w:rsidTr="001B11A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459B3DB" w14:textId="70854B79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Boredom Susceptibility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05578A2" w14:textId="77777777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A01886F" w14:textId="38A15C2B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7DC0342" w14:textId="1E0C56FD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75E9A6" w14:textId="566543C5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.0</w:t>
            </w:r>
            <w:r w:rsidR="00AF0928"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C9143A4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6BDCEF93" w14:textId="725CFD69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5DFC421" w14:textId="36BA9684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473E4DA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D1F683F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8EF05B1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4BA11BE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14799F1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52E96607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1B11A2" w:rsidRPr="009B3730" w14:paraId="54460E02" w14:textId="77777777" w:rsidTr="001B11A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01A1D360" w14:textId="2EBB05DB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ThrillSeeking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836B1BD" w14:textId="77777777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54D6B6A" w14:textId="2159B7FD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61E98F3" w14:textId="73B9BCF5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DE7B24" w14:textId="05E5B8CF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3826FE41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AF4C5ED" w14:textId="7472904A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B59E56C" w14:textId="3C9E18EF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32C32F49" w14:textId="3066BF1E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4F9CF33" w14:textId="1D689971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E8E9C88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01818C6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7B3812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D230A11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1B11A2" w:rsidRPr="009B3730" w14:paraId="55366C0F" w14:textId="77777777" w:rsidTr="001B11A2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E9448C8" w14:textId="6821C12C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Disinhibition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39B8E345" w14:textId="77777777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4F393E7" w14:textId="09F41AA3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0F7DC37D" w14:textId="2869B6E6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66C13939" w14:textId="0B6D1220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-.0</w:t>
            </w:r>
            <w:r w:rsidR="00AF0928"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DBD1CFF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B0E1B94" w14:textId="5FBEA903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.5</w:t>
            </w:r>
            <w:r w:rsidR="00AF0928"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6744FEC4" w14:textId="4738FAAB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CEE84BC" w14:textId="70BEB25E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56710D7" w14:textId="6BE917DA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1DFDDB34" w14:textId="5ECDC37F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  <w:t>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ECF1E3A" w14:textId="46DA06B3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AC763B8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E498314" w14:textId="77777777" w:rsidR="001B11A2" w:rsidRPr="009B3730" w:rsidRDefault="001B11A2" w:rsidP="0017057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fi-FI"/>
              </w:rPr>
            </w:pPr>
          </w:p>
        </w:tc>
      </w:tr>
      <w:tr w:rsidR="001B11A2" w:rsidRPr="00131085" w14:paraId="56A12AFA" w14:textId="77777777" w:rsidTr="001B11A2">
        <w:trPr>
          <w:cantSplit/>
          <w:tblCellSpacing w:w="15" w:type="dxa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DC5477" w14:textId="39ACF1C4" w:rsidR="001B11A2" w:rsidRPr="009B3730" w:rsidRDefault="00AF0928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fi-FI"/>
              </w:rPr>
            </w:pPr>
            <w:r w:rsidRPr="009B373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fi-FI"/>
              </w:rPr>
              <w:t xml:space="preserve">Note. </w:t>
            </w:r>
            <w:r w:rsidRPr="009B3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en-US" w:eastAsia="fi-FI"/>
              </w:rPr>
              <w:t xml:space="preserve">Bold and italics </w:t>
            </w: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fi-FI"/>
              </w:rPr>
              <w:t xml:space="preserve">= </w:t>
            </w:r>
            <w:r w:rsidRPr="009B373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 w:eastAsia="fi-FI"/>
              </w:rPr>
              <w:t>p</w:t>
            </w:r>
            <w:r w:rsidRPr="009B37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fi-FI"/>
              </w:rPr>
              <w:t xml:space="preserve"> &lt; .001.</w:t>
            </w:r>
          </w:p>
        </w:tc>
      </w:tr>
      <w:tr w:rsidR="001B11A2" w:rsidRPr="00131085" w14:paraId="4BD343D1" w14:textId="77777777" w:rsidTr="001B11A2">
        <w:trPr>
          <w:cantSplit/>
          <w:tblCellSpacing w:w="15" w:type="dxa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FA992D" w14:textId="77777777" w:rsidR="001B11A2" w:rsidRPr="009B3730" w:rsidRDefault="001B11A2" w:rsidP="0017057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fi-FI"/>
              </w:rPr>
            </w:pPr>
          </w:p>
        </w:tc>
      </w:tr>
    </w:tbl>
    <w:p w14:paraId="02DD7522" w14:textId="61904080" w:rsidR="001B11A2" w:rsidRPr="009B3730" w:rsidRDefault="001B11A2" w:rsidP="0017057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i-FI"/>
        </w:rPr>
      </w:pPr>
      <w:r w:rsidRPr="009B373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i-FI"/>
        </w:rPr>
        <w:t> </w:t>
      </w:r>
    </w:p>
    <w:p w14:paraId="760747F6" w14:textId="1060A3ED" w:rsidR="00B3693C" w:rsidRPr="009B3730" w:rsidRDefault="00B3693C" w:rsidP="0017057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fi-FI"/>
        </w:rPr>
      </w:pPr>
    </w:p>
    <w:p w14:paraId="2F119AA7" w14:textId="1BB81837" w:rsidR="00EE0680" w:rsidRPr="00B03729" w:rsidRDefault="00C94A61" w:rsidP="00EE06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lastRenderedPageBreak/>
        <w:t>Table S9</w:t>
      </w:r>
      <w:r w:rsidR="00EE0680" w:rsidRPr="00B03729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. Individual differences as predictors of liking of grotesque art in a multiple linear regression in Study 2.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620"/>
        <w:gridCol w:w="440"/>
        <w:gridCol w:w="696"/>
      </w:tblGrid>
      <w:tr w:rsidR="00B03729" w:rsidRPr="00B03729" w14:paraId="1FB99A02" w14:textId="77777777" w:rsidTr="00BC08D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6D80D" w14:textId="77777777" w:rsidR="00EE0680" w:rsidRPr="00B03729" w:rsidRDefault="00EE0680" w:rsidP="00BC08D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Predictor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B4D53" w14:textId="77777777" w:rsidR="00EE0680" w:rsidRPr="00B03729" w:rsidRDefault="00EE0680" w:rsidP="00BC08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i-FI"/>
              </w:rPr>
              <w:t>b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26ADB" w14:textId="77777777" w:rsidR="00EE0680" w:rsidRPr="00B03729" w:rsidRDefault="00EE0680" w:rsidP="00BC08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i-FI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A1738" w14:textId="77777777" w:rsidR="00EE0680" w:rsidRPr="00B03729" w:rsidRDefault="00EE0680" w:rsidP="00BC08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i-FI"/>
              </w:rPr>
              <w:t>p</w:t>
            </w:r>
          </w:p>
        </w:tc>
      </w:tr>
      <w:tr w:rsidR="00B03729" w:rsidRPr="00B03729" w14:paraId="3204297D" w14:textId="77777777" w:rsidTr="00BC08D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1053" w14:textId="77777777" w:rsidR="00EE0680" w:rsidRPr="00B03729" w:rsidRDefault="00EE0680" w:rsidP="00BC08D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Openness to experience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1293" w14:textId="77777777" w:rsidR="00EE0680" w:rsidRPr="00B03729" w:rsidRDefault="00EE0680" w:rsidP="00BC08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.03 (-.10, 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63C0" w14:textId="77777777" w:rsidR="00EE0680" w:rsidRPr="00B03729" w:rsidRDefault="00EE0680" w:rsidP="00BC08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8821" w14:textId="77777777" w:rsidR="00EE0680" w:rsidRPr="00B03729" w:rsidRDefault="00EE0680" w:rsidP="00BC08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.61</w:t>
            </w:r>
          </w:p>
        </w:tc>
      </w:tr>
      <w:tr w:rsidR="00B03729" w:rsidRPr="00B03729" w14:paraId="48478F42" w14:textId="77777777" w:rsidTr="00BC08D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6F88" w14:textId="77777777" w:rsidR="00EE0680" w:rsidRPr="00B03729" w:rsidRDefault="00EE0680" w:rsidP="00BC08D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Sensation seeking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AD6B" w14:textId="77777777" w:rsidR="00EE0680" w:rsidRPr="00B03729" w:rsidRDefault="00EE0680" w:rsidP="00BC08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i-FI"/>
              </w:rPr>
              <w:t xml:space="preserve">.27 </w:t>
            </w: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(.19, 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A2C1" w14:textId="77777777" w:rsidR="00EE0680" w:rsidRPr="00B03729" w:rsidRDefault="00EE0680" w:rsidP="00BC08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D1DA" w14:textId="77777777" w:rsidR="00EE0680" w:rsidRPr="00B03729" w:rsidRDefault="00EE0680" w:rsidP="00BC08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&lt;.001</w:t>
            </w:r>
          </w:p>
        </w:tc>
      </w:tr>
      <w:tr w:rsidR="00B03729" w:rsidRPr="00B03729" w14:paraId="446D7ABE" w14:textId="77777777" w:rsidTr="00BC08D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A280" w14:textId="77777777" w:rsidR="00EE0680" w:rsidRPr="00B03729" w:rsidRDefault="00EE0680" w:rsidP="00BC08D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Emotionality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0C4D" w14:textId="77777777" w:rsidR="00EE0680" w:rsidRPr="00B03729" w:rsidRDefault="00EE0680" w:rsidP="00BC08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-.07 (-.19, 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ACEF" w14:textId="77777777" w:rsidR="00EE0680" w:rsidRPr="00B03729" w:rsidRDefault="00EE0680" w:rsidP="00BC08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00D4" w14:textId="77777777" w:rsidR="00EE0680" w:rsidRPr="00B03729" w:rsidRDefault="00EE0680" w:rsidP="00BC08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.30</w:t>
            </w:r>
          </w:p>
        </w:tc>
      </w:tr>
      <w:tr w:rsidR="00B03729" w:rsidRPr="00B03729" w14:paraId="529D45E7" w14:textId="77777777" w:rsidTr="00BC08D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95EF" w14:textId="77777777" w:rsidR="00EE0680" w:rsidRPr="00B03729" w:rsidRDefault="00EE0680" w:rsidP="00BC08D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Disgust sensitivity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C5BF" w14:textId="77777777" w:rsidR="00EE0680" w:rsidRPr="00B03729" w:rsidRDefault="00EE0680" w:rsidP="00BC08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i-FI"/>
              </w:rPr>
              <w:t xml:space="preserve">-.15 </w:t>
            </w: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(-.26, -.04)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F4A5" w14:textId="77777777" w:rsidR="00EE0680" w:rsidRPr="00B03729" w:rsidRDefault="00EE0680" w:rsidP="00BC08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49FC" w14:textId="77777777" w:rsidR="00EE0680" w:rsidRPr="00B03729" w:rsidRDefault="00EE0680" w:rsidP="00BC08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.007</w:t>
            </w:r>
          </w:p>
        </w:tc>
      </w:tr>
      <w:tr w:rsidR="00B03729" w:rsidRPr="00B03729" w14:paraId="3C00AA12" w14:textId="77777777" w:rsidTr="00BC08D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8455" w14:textId="77777777" w:rsidR="00EE0680" w:rsidRPr="00B03729" w:rsidRDefault="00EE0680" w:rsidP="00BC08D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Subjective art knowledge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B3C6" w14:textId="77777777" w:rsidR="00EE0680" w:rsidRPr="00B03729" w:rsidRDefault="00EE0680" w:rsidP="00BC08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fi-FI"/>
              </w:rPr>
              <w:t xml:space="preserve">.11 </w:t>
            </w: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(.02, 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BFB8" w14:textId="77777777" w:rsidR="00EE0680" w:rsidRPr="00B03729" w:rsidRDefault="00EE0680" w:rsidP="00BC08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DB5F" w14:textId="77777777" w:rsidR="00EE0680" w:rsidRPr="00B03729" w:rsidRDefault="00EE0680" w:rsidP="00BC08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.017</w:t>
            </w:r>
          </w:p>
        </w:tc>
      </w:tr>
      <w:tr w:rsidR="00B03729" w:rsidRPr="00B03729" w14:paraId="7372D48A" w14:textId="77777777" w:rsidTr="00BC08D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5739" w14:textId="77777777" w:rsidR="00EE0680" w:rsidRPr="00B03729" w:rsidRDefault="00EE0680" w:rsidP="00BC08D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Objective art knowledge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E1A7" w14:textId="77777777" w:rsidR="00EE0680" w:rsidRPr="00B03729" w:rsidRDefault="00EE0680" w:rsidP="00BC08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i-FI"/>
              </w:rPr>
              <w:t xml:space="preserve">.95 </w:t>
            </w: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(.32, 1.57)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8322" w14:textId="77777777" w:rsidR="00EE0680" w:rsidRPr="00B03729" w:rsidRDefault="00EE0680" w:rsidP="00BC08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8EEC" w14:textId="77777777" w:rsidR="00EE0680" w:rsidRPr="00B03729" w:rsidRDefault="00EE0680" w:rsidP="00BC08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.003</w:t>
            </w:r>
          </w:p>
        </w:tc>
      </w:tr>
      <w:tr w:rsidR="00B03729" w:rsidRPr="00B03729" w14:paraId="6AF8D898" w14:textId="77777777" w:rsidTr="00BC08D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A60D" w14:textId="77777777" w:rsidR="00EE0680" w:rsidRPr="00B03729" w:rsidRDefault="00EE0680" w:rsidP="00BC08D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Political orientation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F434" w14:textId="77777777" w:rsidR="00EE0680" w:rsidRPr="00B03729" w:rsidRDefault="00EE0680" w:rsidP="00BC08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fi-FI"/>
              </w:rPr>
              <w:t>-.21</w:t>
            </w: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 xml:space="preserve"> (-.31, -.12)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1A33" w14:textId="77777777" w:rsidR="00EE0680" w:rsidRPr="00B03729" w:rsidRDefault="00EE0680" w:rsidP="00BC08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EFEB" w14:textId="77777777" w:rsidR="00EE0680" w:rsidRPr="00B03729" w:rsidRDefault="00EE0680" w:rsidP="00BC08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&lt;.001</w:t>
            </w:r>
          </w:p>
        </w:tc>
      </w:tr>
      <w:tr w:rsidR="00B03729" w:rsidRPr="00B03729" w14:paraId="2D74B0B4" w14:textId="77777777" w:rsidTr="00BC08D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A3155" w14:textId="77777777" w:rsidR="00EE0680" w:rsidRPr="00B03729" w:rsidRDefault="00EE0680" w:rsidP="00BC08D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37C4C" w14:textId="77777777" w:rsidR="00EE0680" w:rsidRPr="00B03729" w:rsidRDefault="00EE0680" w:rsidP="00BC08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i-FI"/>
              </w:rPr>
              <w:t xml:space="preserve">.32 </w:t>
            </w: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(.10, .54)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4311A" w14:textId="77777777" w:rsidR="00EE0680" w:rsidRPr="00B03729" w:rsidRDefault="00EE0680" w:rsidP="00BC08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C5C7B" w14:textId="77777777" w:rsidR="00EE0680" w:rsidRPr="00B03729" w:rsidRDefault="00EE0680" w:rsidP="00BC08D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B037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.005</w:t>
            </w:r>
          </w:p>
        </w:tc>
      </w:tr>
    </w:tbl>
    <w:p w14:paraId="70ABBC69" w14:textId="77777777" w:rsidR="00EE0680" w:rsidRPr="00B03729" w:rsidRDefault="00EE0680" w:rsidP="00EE0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B0372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Note. Italics = p</w:t>
      </w:r>
      <w:r w:rsidRPr="00B03729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&lt; .05, </w:t>
      </w:r>
      <w:r w:rsidRPr="00B037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fi-FI"/>
        </w:rPr>
        <w:t xml:space="preserve">Bold and italics </w:t>
      </w:r>
      <w:r w:rsidRPr="00B03729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= </w:t>
      </w:r>
      <w:r w:rsidRPr="00B0372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p</w:t>
      </w:r>
      <w:r w:rsidRPr="00B03729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&lt; .001. Political orientation is coded from left-wing to right-wing, and gender is coded from 1 (woman) to 2 (man).</w:t>
      </w:r>
    </w:p>
    <w:p w14:paraId="0767EBE1" w14:textId="77777777" w:rsidR="00EE0680" w:rsidRPr="00B03729" w:rsidRDefault="00EE0680" w:rsidP="00EE068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</w:p>
    <w:p w14:paraId="4CCB51E5" w14:textId="77777777" w:rsidR="00EE0680" w:rsidRPr="00EE0680" w:rsidRDefault="00EE0680" w:rsidP="0094711D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i-FI"/>
        </w:rPr>
      </w:pPr>
    </w:p>
    <w:sectPr w:rsidR="00EE0680" w:rsidRPr="00EE0680" w:rsidSect="005221FA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25E3F" w14:textId="77777777" w:rsidR="00677862" w:rsidRDefault="00677862" w:rsidP="002433D5">
      <w:pPr>
        <w:spacing w:after="0" w:line="240" w:lineRule="auto"/>
      </w:pPr>
      <w:r>
        <w:separator/>
      </w:r>
    </w:p>
  </w:endnote>
  <w:endnote w:type="continuationSeparator" w:id="0">
    <w:p w14:paraId="6A325C11" w14:textId="77777777" w:rsidR="00677862" w:rsidRDefault="00677862" w:rsidP="00243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23AFB" w14:textId="77777777" w:rsidR="00677862" w:rsidRDefault="00677862" w:rsidP="002433D5">
      <w:pPr>
        <w:spacing w:after="0" w:line="240" w:lineRule="auto"/>
      </w:pPr>
      <w:r>
        <w:separator/>
      </w:r>
    </w:p>
  </w:footnote>
  <w:footnote w:type="continuationSeparator" w:id="0">
    <w:p w14:paraId="5E664AF6" w14:textId="77777777" w:rsidR="00677862" w:rsidRDefault="00677862" w:rsidP="00243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D2278" w14:textId="1B4737FC" w:rsidR="00831B59" w:rsidRPr="00D472F4" w:rsidRDefault="00831B59" w:rsidP="00831B59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 w:rsidRPr="00D472F4">
      <w:rPr>
        <w:rFonts w:ascii="Times New Roman" w:hAnsi="Times New Roman" w:cs="Times New Roman"/>
        <w:sz w:val="24"/>
        <w:szCs w:val="24"/>
        <w:lang w:val="en-US"/>
      </w:rPr>
      <w:t xml:space="preserve">SUPPLEMENTAL INFORMATION: </w:t>
    </w:r>
    <w:r w:rsidR="00D42048">
      <w:rPr>
        <w:rFonts w:ascii="Times New Roman" w:hAnsi="Times New Roman" w:cs="Times New Roman"/>
        <w:sz w:val="24"/>
        <w:szCs w:val="24"/>
        <w:lang w:val="en-US"/>
      </w:rPr>
      <w:t>LIKING</w:t>
    </w:r>
    <w:r w:rsidR="00D472F4" w:rsidRPr="00D472F4">
      <w:rPr>
        <w:rFonts w:ascii="Times New Roman" w:hAnsi="Times New Roman" w:cs="Times New Roman"/>
        <w:sz w:val="24"/>
        <w:szCs w:val="24"/>
        <w:lang w:val="en-US"/>
      </w:rPr>
      <w:t xml:space="preserve"> OF GROTESQUE ART</w:t>
    </w:r>
    <w:r w:rsidR="00D472F4" w:rsidRPr="00D472F4">
      <w:rPr>
        <w:rFonts w:ascii="Times New Roman" w:hAnsi="Times New Roman" w:cs="Times New Roman"/>
        <w:sz w:val="24"/>
        <w:szCs w:val="24"/>
        <w:lang w:val="en-US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78534655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472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72F4">
          <w:rPr>
            <w:rFonts w:ascii="Times New Roman" w:hAnsi="Times New Roman" w:cs="Times New Roman"/>
            <w:sz w:val="24"/>
            <w:szCs w:val="24"/>
            <w:lang w:val="en-US"/>
          </w:rPr>
          <w:instrText xml:space="preserve"> PAGE   \* MERGEFORMAT </w:instrText>
        </w:r>
        <w:r w:rsidRPr="00D472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472F4">
          <w:rPr>
            <w:rFonts w:ascii="Times New Roman" w:hAnsi="Times New Roman" w:cs="Times New Roman"/>
            <w:noProof/>
            <w:sz w:val="24"/>
            <w:szCs w:val="24"/>
            <w:lang w:val="en-US"/>
          </w:rPr>
          <w:t>2</w:t>
        </w:r>
        <w:r w:rsidRPr="00D472F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7ED60892" w14:textId="77777777" w:rsidR="00831B59" w:rsidRPr="00D472F4" w:rsidRDefault="00831B59">
    <w:pPr>
      <w:pStyle w:val="Header"/>
      <w:rPr>
        <w:rFonts w:ascii="Times New Roman" w:hAnsi="Times New Roman" w:cs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27709"/>
    <w:multiLevelType w:val="hybridMultilevel"/>
    <w:tmpl w:val="CA6E8472"/>
    <w:lvl w:ilvl="0" w:tplc="340652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35081"/>
    <w:multiLevelType w:val="hybridMultilevel"/>
    <w:tmpl w:val="66566E96"/>
    <w:lvl w:ilvl="0" w:tplc="7B10B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1289">
    <w:abstractNumId w:val="1"/>
  </w:num>
  <w:num w:numId="2" w16cid:durableId="98023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16"/>
    <w:rsid w:val="00002A1B"/>
    <w:rsid w:val="00004DC3"/>
    <w:rsid w:val="00004E94"/>
    <w:rsid w:val="00012997"/>
    <w:rsid w:val="0003044C"/>
    <w:rsid w:val="00030A82"/>
    <w:rsid w:val="000371EF"/>
    <w:rsid w:val="00083D62"/>
    <w:rsid w:val="000A0CB9"/>
    <w:rsid w:val="000A12BD"/>
    <w:rsid w:val="000A1606"/>
    <w:rsid w:val="000A1AFF"/>
    <w:rsid w:val="000A4696"/>
    <w:rsid w:val="000B2B72"/>
    <w:rsid w:val="000B322E"/>
    <w:rsid w:val="000B7462"/>
    <w:rsid w:val="000C39AA"/>
    <w:rsid w:val="000C5DE1"/>
    <w:rsid w:val="000D0410"/>
    <w:rsid w:val="000F3E78"/>
    <w:rsid w:val="000F7AF7"/>
    <w:rsid w:val="001004C5"/>
    <w:rsid w:val="00106E20"/>
    <w:rsid w:val="00131085"/>
    <w:rsid w:val="001316E3"/>
    <w:rsid w:val="00146A5A"/>
    <w:rsid w:val="0017057A"/>
    <w:rsid w:val="001826FB"/>
    <w:rsid w:val="00184AF9"/>
    <w:rsid w:val="00195278"/>
    <w:rsid w:val="001A00A8"/>
    <w:rsid w:val="001A0584"/>
    <w:rsid w:val="001A3959"/>
    <w:rsid w:val="001B11A2"/>
    <w:rsid w:val="001C1FCC"/>
    <w:rsid w:val="001C7AB0"/>
    <w:rsid w:val="001E526C"/>
    <w:rsid w:val="001E7C96"/>
    <w:rsid w:val="001F3490"/>
    <w:rsid w:val="001F469F"/>
    <w:rsid w:val="00211D9C"/>
    <w:rsid w:val="00217208"/>
    <w:rsid w:val="00222C04"/>
    <w:rsid w:val="00225D89"/>
    <w:rsid w:val="002342B8"/>
    <w:rsid w:val="0024289F"/>
    <w:rsid w:val="00243157"/>
    <w:rsid w:val="002433D5"/>
    <w:rsid w:val="002511E6"/>
    <w:rsid w:val="00251A34"/>
    <w:rsid w:val="00257679"/>
    <w:rsid w:val="00264338"/>
    <w:rsid w:val="00266F6F"/>
    <w:rsid w:val="00273F11"/>
    <w:rsid w:val="00285A72"/>
    <w:rsid w:val="002B0E03"/>
    <w:rsid w:val="002B10C0"/>
    <w:rsid w:val="002C42A1"/>
    <w:rsid w:val="002D1D15"/>
    <w:rsid w:val="002D69AD"/>
    <w:rsid w:val="002F74A5"/>
    <w:rsid w:val="002F7969"/>
    <w:rsid w:val="003232B6"/>
    <w:rsid w:val="00324B04"/>
    <w:rsid w:val="0033323D"/>
    <w:rsid w:val="00333B63"/>
    <w:rsid w:val="00353E9A"/>
    <w:rsid w:val="0036476E"/>
    <w:rsid w:val="003772A4"/>
    <w:rsid w:val="00384997"/>
    <w:rsid w:val="003A1FD8"/>
    <w:rsid w:val="003B4DE4"/>
    <w:rsid w:val="003C2655"/>
    <w:rsid w:val="003D4F19"/>
    <w:rsid w:val="003D4F90"/>
    <w:rsid w:val="003D57B2"/>
    <w:rsid w:val="003E203E"/>
    <w:rsid w:val="003E276D"/>
    <w:rsid w:val="003E2A5C"/>
    <w:rsid w:val="003F634D"/>
    <w:rsid w:val="00400A7D"/>
    <w:rsid w:val="004148FF"/>
    <w:rsid w:val="00424CC0"/>
    <w:rsid w:val="004330A3"/>
    <w:rsid w:val="00444015"/>
    <w:rsid w:val="004465E8"/>
    <w:rsid w:val="004470F8"/>
    <w:rsid w:val="004614E3"/>
    <w:rsid w:val="0049196F"/>
    <w:rsid w:val="00495BB3"/>
    <w:rsid w:val="004A74A2"/>
    <w:rsid w:val="004B66A7"/>
    <w:rsid w:val="004C5769"/>
    <w:rsid w:val="004D001B"/>
    <w:rsid w:val="004D2BA1"/>
    <w:rsid w:val="004D7486"/>
    <w:rsid w:val="004E4D26"/>
    <w:rsid w:val="004E71F7"/>
    <w:rsid w:val="004F1A98"/>
    <w:rsid w:val="004F56D7"/>
    <w:rsid w:val="004F6748"/>
    <w:rsid w:val="00501550"/>
    <w:rsid w:val="005221FA"/>
    <w:rsid w:val="005440B6"/>
    <w:rsid w:val="005573E2"/>
    <w:rsid w:val="00567DFC"/>
    <w:rsid w:val="005A1880"/>
    <w:rsid w:val="005A3ACA"/>
    <w:rsid w:val="005C2335"/>
    <w:rsid w:val="005C37F7"/>
    <w:rsid w:val="005C730A"/>
    <w:rsid w:val="005D4A62"/>
    <w:rsid w:val="005D67DE"/>
    <w:rsid w:val="006018F0"/>
    <w:rsid w:val="0060380A"/>
    <w:rsid w:val="00610207"/>
    <w:rsid w:val="00612ED1"/>
    <w:rsid w:val="00625E57"/>
    <w:rsid w:val="006411F4"/>
    <w:rsid w:val="00643A36"/>
    <w:rsid w:val="006602A9"/>
    <w:rsid w:val="0067145A"/>
    <w:rsid w:val="00672416"/>
    <w:rsid w:val="006757CB"/>
    <w:rsid w:val="00677862"/>
    <w:rsid w:val="0069446B"/>
    <w:rsid w:val="006A1100"/>
    <w:rsid w:val="006A1949"/>
    <w:rsid w:val="006A5736"/>
    <w:rsid w:val="006A57D5"/>
    <w:rsid w:val="006A73D0"/>
    <w:rsid w:val="006D5F0D"/>
    <w:rsid w:val="006E580B"/>
    <w:rsid w:val="006F6CE2"/>
    <w:rsid w:val="00710143"/>
    <w:rsid w:val="00710614"/>
    <w:rsid w:val="00726020"/>
    <w:rsid w:val="00747698"/>
    <w:rsid w:val="00757D4B"/>
    <w:rsid w:val="0076674E"/>
    <w:rsid w:val="00767305"/>
    <w:rsid w:val="0076751F"/>
    <w:rsid w:val="00777D3A"/>
    <w:rsid w:val="0078672C"/>
    <w:rsid w:val="00787F82"/>
    <w:rsid w:val="007A54D0"/>
    <w:rsid w:val="007A7643"/>
    <w:rsid w:val="007B4A1C"/>
    <w:rsid w:val="007B5FA8"/>
    <w:rsid w:val="007D1D9A"/>
    <w:rsid w:val="007E57CC"/>
    <w:rsid w:val="008068BA"/>
    <w:rsid w:val="00822563"/>
    <w:rsid w:val="00823508"/>
    <w:rsid w:val="008246F9"/>
    <w:rsid w:val="00826DA0"/>
    <w:rsid w:val="00831B59"/>
    <w:rsid w:val="008325FB"/>
    <w:rsid w:val="00853B1C"/>
    <w:rsid w:val="00860921"/>
    <w:rsid w:val="00870F8D"/>
    <w:rsid w:val="008743F1"/>
    <w:rsid w:val="008749C8"/>
    <w:rsid w:val="00877188"/>
    <w:rsid w:val="008824BD"/>
    <w:rsid w:val="0088427E"/>
    <w:rsid w:val="0089315D"/>
    <w:rsid w:val="00897B6F"/>
    <w:rsid w:val="008B4E39"/>
    <w:rsid w:val="008B7B8C"/>
    <w:rsid w:val="008B7F8B"/>
    <w:rsid w:val="008D57A0"/>
    <w:rsid w:val="008E687B"/>
    <w:rsid w:val="008F6E1B"/>
    <w:rsid w:val="00902524"/>
    <w:rsid w:val="0090281B"/>
    <w:rsid w:val="009249B7"/>
    <w:rsid w:val="00925483"/>
    <w:rsid w:val="00934D30"/>
    <w:rsid w:val="00942953"/>
    <w:rsid w:val="0094427C"/>
    <w:rsid w:val="009443FC"/>
    <w:rsid w:val="009456CF"/>
    <w:rsid w:val="0094711D"/>
    <w:rsid w:val="00952DF6"/>
    <w:rsid w:val="009573C9"/>
    <w:rsid w:val="00962F2F"/>
    <w:rsid w:val="009711A4"/>
    <w:rsid w:val="00972145"/>
    <w:rsid w:val="009737A1"/>
    <w:rsid w:val="00975601"/>
    <w:rsid w:val="0097758E"/>
    <w:rsid w:val="009817F0"/>
    <w:rsid w:val="009828C1"/>
    <w:rsid w:val="009853CE"/>
    <w:rsid w:val="0099208C"/>
    <w:rsid w:val="009A0555"/>
    <w:rsid w:val="009A248C"/>
    <w:rsid w:val="009A5825"/>
    <w:rsid w:val="009B3730"/>
    <w:rsid w:val="009B3827"/>
    <w:rsid w:val="009C0E86"/>
    <w:rsid w:val="009C332A"/>
    <w:rsid w:val="009C3BFA"/>
    <w:rsid w:val="009C709C"/>
    <w:rsid w:val="009D18B5"/>
    <w:rsid w:val="009D305D"/>
    <w:rsid w:val="009E00A3"/>
    <w:rsid w:val="009E1697"/>
    <w:rsid w:val="009E3189"/>
    <w:rsid w:val="009E3E5C"/>
    <w:rsid w:val="00A113EB"/>
    <w:rsid w:val="00A22FAF"/>
    <w:rsid w:val="00A364E3"/>
    <w:rsid w:val="00A46283"/>
    <w:rsid w:val="00A51CDF"/>
    <w:rsid w:val="00A51EC7"/>
    <w:rsid w:val="00A566B3"/>
    <w:rsid w:val="00A63F63"/>
    <w:rsid w:val="00A6783D"/>
    <w:rsid w:val="00A67DE4"/>
    <w:rsid w:val="00A955CA"/>
    <w:rsid w:val="00AB62DE"/>
    <w:rsid w:val="00AC2F25"/>
    <w:rsid w:val="00AD645C"/>
    <w:rsid w:val="00AE4F11"/>
    <w:rsid w:val="00AF0928"/>
    <w:rsid w:val="00AF4F89"/>
    <w:rsid w:val="00AF585A"/>
    <w:rsid w:val="00B02970"/>
    <w:rsid w:val="00B03729"/>
    <w:rsid w:val="00B21374"/>
    <w:rsid w:val="00B3693C"/>
    <w:rsid w:val="00B55445"/>
    <w:rsid w:val="00B71CCD"/>
    <w:rsid w:val="00B72679"/>
    <w:rsid w:val="00B74A7C"/>
    <w:rsid w:val="00B773E3"/>
    <w:rsid w:val="00B93FA5"/>
    <w:rsid w:val="00BA78A7"/>
    <w:rsid w:val="00BB04BE"/>
    <w:rsid w:val="00BB267A"/>
    <w:rsid w:val="00BC2B93"/>
    <w:rsid w:val="00BC7222"/>
    <w:rsid w:val="00BD78FF"/>
    <w:rsid w:val="00BE21AC"/>
    <w:rsid w:val="00BF02F3"/>
    <w:rsid w:val="00C03308"/>
    <w:rsid w:val="00C1397E"/>
    <w:rsid w:val="00C33071"/>
    <w:rsid w:val="00C61D27"/>
    <w:rsid w:val="00C62BC7"/>
    <w:rsid w:val="00C812F6"/>
    <w:rsid w:val="00C85308"/>
    <w:rsid w:val="00C94A61"/>
    <w:rsid w:val="00C95443"/>
    <w:rsid w:val="00CA34AC"/>
    <w:rsid w:val="00CD2CC4"/>
    <w:rsid w:val="00D16C4F"/>
    <w:rsid w:val="00D200F7"/>
    <w:rsid w:val="00D30EC7"/>
    <w:rsid w:val="00D33B08"/>
    <w:rsid w:val="00D37F22"/>
    <w:rsid w:val="00D42048"/>
    <w:rsid w:val="00D4569B"/>
    <w:rsid w:val="00D472F4"/>
    <w:rsid w:val="00D514ED"/>
    <w:rsid w:val="00D52BE6"/>
    <w:rsid w:val="00D6165D"/>
    <w:rsid w:val="00D65F6D"/>
    <w:rsid w:val="00D663F0"/>
    <w:rsid w:val="00D72B1F"/>
    <w:rsid w:val="00D96C64"/>
    <w:rsid w:val="00DA54F9"/>
    <w:rsid w:val="00DC2604"/>
    <w:rsid w:val="00DC2E96"/>
    <w:rsid w:val="00DD2396"/>
    <w:rsid w:val="00DD2470"/>
    <w:rsid w:val="00DE059F"/>
    <w:rsid w:val="00DE45B9"/>
    <w:rsid w:val="00DF0048"/>
    <w:rsid w:val="00DF7BE7"/>
    <w:rsid w:val="00E14F0B"/>
    <w:rsid w:val="00E15F88"/>
    <w:rsid w:val="00E24BF0"/>
    <w:rsid w:val="00E25149"/>
    <w:rsid w:val="00E34123"/>
    <w:rsid w:val="00E34B79"/>
    <w:rsid w:val="00E47ABF"/>
    <w:rsid w:val="00E50429"/>
    <w:rsid w:val="00E50FE0"/>
    <w:rsid w:val="00E57723"/>
    <w:rsid w:val="00E838B4"/>
    <w:rsid w:val="00E85DCF"/>
    <w:rsid w:val="00E85F6D"/>
    <w:rsid w:val="00E92CB8"/>
    <w:rsid w:val="00EB027C"/>
    <w:rsid w:val="00EB2DCF"/>
    <w:rsid w:val="00ED2128"/>
    <w:rsid w:val="00EE0680"/>
    <w:rsid w:val="00F076DD"/>
    <w:rsid w:val="00F2483F"/>
    <w:rsid w:val="00F313D4"/>
    <w:rsid w:val="00F31EE0"/>
    <w:rsid w:val="00F320C3"/>
    <w:rsid w:val="00F33486"/>
    <w:rsid w:val="00F537D2"/>
    <w:rsid w:val="00F57157"/>
    <w:rsid w:val="00F73342"/>
    <w:rsid w:val="00F9192B"/>
    <w:rsid w:val="00FA2E9E"/>
    <w:rsid w:val="00FB0215"/>
    <w:rsid w:val="00FB0229"/>
    <w:rsid w:val="00FC061D"/>
    <w:rsid w:val="00FC7602"/>
    <w:rsid w:val="00FD623F"/>
    <w:rsid w:val="00FE442C"/>
    <w:rsid w:val="00FF11D6"/>
    <w:rsid w:val="00FF4654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8D8644"/>
  <w15:chartTrackingRefBased/>
  <w15:docId w15:val="{B279E1BC-2BBF-45CE-A713-DAEEFE2D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6E3"/>
    <w:pPr>
      <w:keepNext/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b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8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2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5FB"/>
    <w:pPr>
      <w:spacing w:line="240" w:lineRule="auto"/>
    </w:pPr>
    <w:rPr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5FB"/>
    <w:rPr>
      <w:sz w:val="20"/>
      <w:szCs w:val="20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2433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3D5"/>
  </w:style>
  <w:style w:type="paragraph" w:styleId="Footer">
    <w:name w:val="footer"/>
    <w:basedOn w:val="Normal"/>
    <w:link w:val="FooterChar"/>
    <w:uiPriority w:val="99"/>
    <w:unhideWhenUsed/>
    <w:rsid w:val="002433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3D5"/>
  </w:style>
  <w:style w:type="character" w:customStyle="1" w:styleId="Heading1Char">
    <w:name w:val="Heading 1 Char"/>
    <w:basedOn w:val="DefaultParagraphFont"/>
    <w:link w:val="Heading1"/>
    <w:uiPriority w:val="9"/>
    <w:rsid w:val="001316E3"/>
    <w:rPr>
      <w:rFonts w:ascii="Times New Roman" w:eastAsia="Times New Roman" w:hAnsi="Times New Roman" w:cs="Times New Roman"/>
      <w:b/>
      <w:i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qFormat/>
    <w:rsid w:val="001316E3"/>
    <w:pPr>
      <w:spacing w:after="0" w:line="480" w:lineRule="auto"/>
      <w:ind w:firstLine="397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316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B1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2BD"/>
    <w:rPr>
      <w:b/>
      <w:bCs/>
      <w:lang w:val="fi-F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2BD"/>
    <w:rPr>
      <w:b/>
      <w:bCs/>
      <w:sz w:val="20"/>
      <w:szCs w:val="20"/>
      <w:lang w:val="nl-NL"/>
    </w:rPr>
  </w:style>
  <w:style w:type="table" w:styleId="TableGrid">
    <w:name w:val="Table Grid"/>
    <w:basedOn w:val="TableNormal"/>
    <w:uiPriority w:val="39"/>
    <w:rsid w:val="00B36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59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35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08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65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43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73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64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53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976</Words>
  <Characters>7908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Karinen</dc:creator>
  <cp:keywords/>
  <dc:description/>
  <cp:lastModifiedBy>Annika Karinen</cp:lastModifiedBy>
  <cp:revision>4</cp:revision>
  <dcterms:created xsi:type="dcterms:W3CDTF">2022-09-28T18:42:00Z</dcterms:created>
  <dcterms:modified xsi:type="dcterms:W3CDTF">2022-09-28T19:50:00Z</dcterms:modified>
</cp:coreProperties>
</file>