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4F2F" w14:textId="77777777" w:rsidR="00336439" w:rsidRDefault="00336439" w:rsidP="00336439">
      <w:pPr>
        <w:spacing w:line="480" w:lineRule="auto"/>
        <w:jc w:val="center"/>
        <w:rPr>
          <w:rFonts w:eastAsia="Calibri"/>
          <w:b/>
          <w:bCs/>
        </w:rPr>
      </w:pPr>
      <w:bookmarkStart w:id="0" w:name="_GoBack"/>
      <w:bookmarkEnd w:id="0"/>
      <w:r w:rsidRPr="00075F93">
        <w:rPr>
          <w:rFonts w:eastAsia="Calibri"/>
          <w:b/>
          <w:bCs/>
        </w:rPr>
        <w:t xml:space="preserve">Supplementary </w:t>
      </w:r>
      <w:r>
        <w:rPr>
          <w:rFonts w:eastAsia="Calibri"/>
          <w:b/>
          <w:bCs/>
        </w:rPr>
        <w:t>M</w:t>
      </w:r>
      <w:r w:rsidRPr="00075F93">
        <w:rPr>
          <w:rFonts w:eastAsia="Calibri"/>
          <w:b/>
          <w:bCs/>
        </w:rPr>
        <w:t>aterial</w:t>
      </w:r>
    </w:p>
    <w:p w14:paraId="2EA28615" w14:textId="77777777" w:rsidR="00336439" w:rsidRPr="00075F93" w:rsidRDefault="00336439" w:rsidP="00336439">
      <w:pPr>
        <w:spacing w:line="480" w:lineRule="auto"/>
        <w:jc w:val="both"/>
        <w:rPr>
          <w:rFonts w:eastAsia="Calibri"/>
          <w:b/>
          <w:bCs/>
        </w:rPr>
      </w:pPr>
      <w:r w:rsidRPr="00075F93">
        <w:rPr>
          <w:rFonts w:eastAsia="Calibri"/>
          <w:b/>
          <w:bCs/>
        </w:rPr>
        <w:t xml:space="preserve">S1. Questions of the </w:t>
      </w:r>
      <w:r>
        <w:rPr>
          <w:rFonts w:eastAsia="Calibri"/>
          <w:b/>
          <w:bCs/>
        </w:rPr>
        <w:t>Creative Interes</w:t>
      </w:r>
      <w:r w:rsidRPr="00075F93">
        <w:rPr>
          <w:rFonts w:eastAsia="Calibri"/>
          <w:b/>
          <w:bCs/>
        </w:rPr>
        <w:t>ts (C</w:t>
      </w:r>
      <w:r>
        <w:rPr>
          <w:rFonts w:eastAsia="Calibri"/>
          <w:b/>
          <w:bCs/>
        </w:rPr>
        <w:t>I</w:t>
      </w:r>
      <w:r w:rsidRPr="00075F93">
        <w:rPr>
          <w:rFonts w:eastAsia="Calibri"/>
          <w:b/>
          <w:bCs/>
        </w:rPr>
        <w:t>)</w:t>
      </w:r>
    </w:p>
    <w:p w14:paraId="2BFEA7ED" w14:textId="77777777" w:rsidR="00336439" w:rsidRPr="00075F93" w:rsidRDefault="00336439" w:rsidP="00336439">
      <w:pPr>
        <w:spacing w:line="480" w:lineRule="auto"/>
        <w:ind w:firstLine="720"/>
        <w:jc w:val="both"/>
        <w:rPr>
          <w:rFonts w:eastAsia="Calibri"/>
          <w:bCs/>
        </w:rPr>
      </w:pPr>
      <w:r>
        <w:rPr>
          <w:rFonts w:eastAsia="Calibri"/>
          <w:bCs/>
        </w:rPr>
        <w:t>1) “</w:t>
      </w:r>
      <w:r w:rsidRPr="00CA757B">
        <w:rPr>
          <w:rFonts w:eastAsia="Calibri"/>
          <w:bCs/>
        </w:rPr>
        <w:t>What are/were your hobbies?</w:t>
      </w:r>
      <w:r>
        <w:rPr>
          <w:rFonts w:eastAsia="Calibri"/>
          <w:bCs/>
        </w:rPr>
        <w:t>”; 2) “</w:t>
      </w:r>
      <w:r w:rsidRPr="00075F93">
        <w:rPr>
          <w:rFonts w:eastAsia="Calibri"/>
          <w:bCs/>
        </w:rPr>
        <w:t xml:space="preserve">Have you ever played a musical instrument? If so, </w:t>
      </w:r>
      <w:r>
        <w:rPr>
          <w:rFonts w:eastAsia="Calibri"/>
          <w:bCs/>
        </w:rPr>
        <w:t>which</w:t>
      </w:r>
      <w:r w:rsidRPr="00075F93">
        <w:rPr>
          <w:rFonts w:eastAsia="Calibri"/>
          <w:bCs/>
        </w:rPr>
        <w:t xml:space="preserve"> and for how long?</w:t>
      </w:r>
      <w:r>
        <w:rPr>
          <w:rFonts w:eastAsia="Calibri"/>
          <w:bCs/>
        </w:rPr>
        <w:t>”; 3) “</w:t>
      </w:r>
      <w:r w:rsidRPr="00CA757B">
        <w:rPr>
          <w:rFonts w:eastAsia="Calibri"/>
          <w:bCs/>
        </w:rPr>
        <w:t>Are you interested in art? If so, what kind of art?</w:t>
      </w:r>
      <w:r>
        <w:rPr>
          <w:rFonts w:eastAsia="Calibri"/>
          <w:bCs/>
        </w:rPr>
        <w:t>”; 4) “</w:t>
      </w:r>
      <w:r w:rsidRPr="00075F93">
        <w:rPr>
          <w:rFonts w:eastAsia="Calibri"/>
          <w:bCs/>
        </w:rPr>
        <w:t>Do you produce art yourself? If so, what</w:t>
      </w:r>
      <w:r>
        <w:rPr>
          <w:rFonts w:eastAsia="Calibri"/>
          <w:bCs/>
        </w:rPr>
        <w:t xml:space="preserve"> </w:t>
      </w:r>
      <w:r w:rsidRPr="00CA757B">
        <w:rPr>
          <w:rFonts w:eastAsia="Calibri"/>
          <w:bCs/>
        </w:rPr>
        <w:t>kind of art</w:t>
      </w:r>
      <w:r w:rsidRPr="00075F93">
        <w:rPr>
          <w:rFonts w:eastAsia="Calibri"/>
          <w:bCs/>
        </w:rPr>
        <w:t>?</w:t>
      </w:r>
      <w:r>
        <w:rPr>
          <w:rFonts w:eastAsia="Calibri"/>
          <w:bCs/>
        </w:rPr>
        <w:t>”.</w:t>
      </w:r>
    </w:p>
    <w:p w14:paraId="637CEFD5" w14:textId="77777777" w:rsidR="00336439" w:rsidRPr="00075F93" w:rsidRDefault="00336439" w:rsidP="00336439">
      <w:pPr>
        <w:spacing w:line="480" w:lineRule="auto"/>
        <w:jc w:val="both"/>
        <w:rPr>
          <w:rFonts w:eastAsia="Calibri"/>
          <w:b/>
          <w:bCs/>
        </w:rPr>
      </w:pPr>
    </w:p>
    <w:p w14:paraId="4B09BC2F" w14:textId="77777777" w:rsidR="00336439" w:rsidRPr="00075F93" w:rsidRDefault="00336439" w:rsidP="00336439">
      <w:pPr>
        <w:spacing w:line="480" w:lineRule="auto"/>
        <w:jc w:val="both"/>
        <w:rPr>
          <w:rFonts w:eastAsia="Calibri"/>
          <w:b/>
          <w:bCs/>
        </w:rPr>
      </w:pPr>
      <w:r w:rsidRPr="00075F93">
        <w:rPr>
          <w:rFonts w:eastAsia="Calibri"/>
          <w:b/>
          <w:bCs/>
        </w:rPr>
        <w:t xml:space="preserve">S2. </w:t>
      </w:r>
      <w:r>
        <w:rPr>
          <w:rFonts w:eastAsia="Calibri"/>
          <w:b/>
          <w:bCs/>
        </w:rPr>
        <w:t>A new measure of flexibility for DPT: DPT Categories</w:t>
      </w:r>
      <w:r w:rsidRPr="00075F93">
        <w:rPr>
          <w:rFonts w:eastAsia="Calibri"/>
          <w:b/>
          <w:bCs/>
        </w:rPr>
        <w:t xml:space="preserve"> </w:t>
      </w:r>
    </w:p>
    <w:p w14:paraId="4F852FF0" w14:textId="10A99BA0" w:rsidR="00336439" w:rsidRPr="0059771E" w:rsidRDefault="22A3A371" w:rsidP="22A3A371">
      <w:pPr>
        <w:spacing w:line="480" w:lineRule="auto"/>
        <w:ind w:firstLine="720"/>
        <w:jc w:val="both"/>
        <w:rPr>
          <w:rFonts w:eastAsia="Calibri"/>
          <w:b/>
          <w:bCs/>
        </w:rPr>
      </w:pPr>
      <w:r w:rsidRPr="22A3A371">
        <w:rPr>
          <w:rFonts w:eastAsia="Calibri"/>
          <w:b/>
          <w:bCs/>
        </w:rPr>
        <w:t xml:space="preserve">DPT Categories. </w:t>
      </w:r>
      <w:r w:rsidRPr="22A3A371">
        <w:rPr>
          <w:rFonts w:eastAsia="Calibri"/>
          <w:color w:val="000000" w:themeColor="text1"/>
        </w:rPr>
        <w:t>As the strong correlation between DPT Fluency and DPT Flexibility (</w:t>
      </w:r>
      <w:r w:rsidRPr="22A3A371">
        <w:rPr>
          <w:rFonts w:eastAsia="Calibri"/>
          <w:i/>
          <w:iCs/>
          <w:color w:val="000000" w:themeColor="text1"/>
        </w:rPr>
        <w:t>p</w:t>
      </w:r>
      <w:r w:rsidRPr="22A3A371">
        <w:rPr>
          <w:rFonts w:eastAsia="Calibri"/>
          <w:color w:val="000000" w:themeColor="text1"/>
        </w:rPr>
        <w:t xml:space="preserve"> = .99) may reduce the informativity of the flexibility index in our divergent pareidolias task, we calculated DPT Categories in the attempt to reduce the confounding effect of fluency. </w:t>
      </w:r>
      <w:r w:rsidRPr="22A3A371">
        <w:rPr>
          <w:rFonts w:eastAsia="Calibri"/>
        </w:rPr>
        <w:t>DPT Categories was based on the seven categories previously used to characterise the content of pareidolic drawings, namely,</w:t>
      </w:r>
      <w:r w:rsidRPr="22A3A371">
        <w:rPr>
          <w:rFonts w:eastAsia="Calibri"/>
          <w:b/>
          <w:bCs/>
        </w:rPr>
        <w:t xml:space="preserve"> </w:t>
      </w:r>
      <w:r w:rsidRPr="22A3A371">
        <w:rPr>
          <w:i/>
          <w:iCs/>
          <w:color w:val="000000" w:themeColor="text1"/>
        </w:rPr>
        <w:t>animals</w:t>
      </w:r>
      <w:r w:rsidRPr="22A3A371">
        <w:rPr>
          <w:color w:val="000000" w:themeColor="text1"/>
        </w:rPr>
        <w:t xml:space="preserve">, </w:t>
      </w:r>
      <w:r w:rsidRPr="22A3A371">
        <w:rPr>
          <w:i/>
          <w:iCs/>
          <w:color w:val="000000" w:themeColor="text1"/>
        </w:rPr>
        <w:t>people</w:t>
      </w:r>
      <w:r w:rsidRPr="22A3A371">
        <w:rPr>
          <w:color w:val="000000" w:themeColor="text1"/>
        </w:rPr>
        <w:t xml:space="preserve">, </w:t>
      </w:r>
      <w:r w:rsidRPr="22A3A371">
        <w:rPr>
          <w:i/>
          <w:iCs/>
          <w:color w:val="000000" w:themeColor="text1"/>
        </w:rPr>
        <w:t>nature</w:t>
      </w:r>
      <w:r w:rsidRPr="22A3A371">
        <w:rPr>
          <w:color w:val="000000" w:themeColor="text1"/>
        </w:rPr>
        <w:t xml:space="preserve">, </w:t>
      </w:r>
      <w:r w:rsidRPr="22A3A371">
        <w:rPr>
          <w:i/>
          <w:iCs/>
          <w:color w:val="000000" w:themeColor="text1"/>
        </w:rPr>
        <w:t>fantasy</w:t>
      </w:r>
      <w:r w:rsidRPr="22A3A371">
        <w:rPr>
          <w:color w:val="000000" w:themeColor="text1"/>
        </w:rPr>
        <w:t xml:space="preserve">, </w:t>
      </w:r>
      <w:r w:rsidRPr="22A3A371">
        <w:rPr>
          <w:i/>
          <w:iCs/>
          <w:color w:val="000000" w:themeColor="text1"/>
        </w:rPr>
        <w:t>food</w:t>
      </w:r>
      <w:r w:rsidRPr="22A3A371">
        <w:rPr>
          <w:color w:val="000000" w:themeColor="text1"/>
        </w:rPr>
        <w:t xml:space="preserve">, </w:t>
      </w:r>
      <w:r w:rsidRPr="22A3A371">
        <w:rPr>
          <w:i/>
          <w:iCs/>
          <w:color w:val="000000" w:themeColor="text1"/>
        </w:rPr>
        <w:t>man-made objects,</w:t>
      </w:r>
      <w:r w:rsidRPr="22A3A371">
        <w:rPr>
          <w:color w:val="000000" w:themeColor="text1"/>
        </w:rPr>
        <w:t xml:space="preserve"> and </w:t>
      </w:r>
      <w:r w:rsidRPr="22A3A371">
        <w:rPr>
          <w:i/>
          <w:iCs/>
          <w:color w:val="000000" w:themeColor="text1"/>
        </w:rPr>
        <w:t>abstract</w:t>
      </w:r>
      <w:r w:rsidRPr="22A3A371">
        <w:rPr>
          <w:color w:val="000000" w:themeColor="text1"/>
        </w:rPr>
        <w:t>.</w:t>
      </w:r>
      <w:r w:rsidRPr="22A3A371">
        <w:rPr>
          <w:rFonts w:eastAsia="Calibri"/>
        </w:rPr>
        <w:t xml:space="preserve"> For every of the three DPT stimuli pictures, one point was assigned upon the achievement of each category, (i.e., participant produced at least one drawing belonging to a given category)</w:t>
      </w:r>
      <w:r w:rsidRPr="22A3A371">
        <w:rPr>
          <w:rFonts w:eastAsia="Calibri"/>
          <w:color w:val="000000" w:themeColor="text1"/>
        </w:rPr>
        <w:t>, regardless of the number of drawings belonging to a given category. As such, a maximum of seven points were assigned for each stimulus picture. DPT Categories was calculated by averaging the individual score of the three stimulus pictures.</w:t>
      </w:r>
    </w:p>
    <w:p w14:paraId="438CF45C" w14:textId="40D510E2" w:rsidR="00336439" w:rsidRPr="00075F93" w:rsidRDefault="22A3A371" w:rsidP="22A3A371">
      <w:pPr>
        <w:spacing w:line="480" w:lineRule="auto"/>
        <w:ind w:firstLine="720"/>
        <w:jc w:val="both"/>
        <w:rPr>
          <w:rFonts w:eastAsia="Calibri"/>
          <w:b/>
          <w:bCs/>
          <w:color w:val="000000" w:themeColor="text1"/>
        </w:rPr>
      </w:pPr>
      <w:r w:rsidRPr="22A3A371">
        <w:rPr>
          <w:rFonts w:eastAsia="Calibri"/>
          <w:b/>
          <w:bCs/>
          <w:color w:val="000000" w:themeColor="text1"/>
        </w:rPr>
        <w:t xml:space="preserve">Correlations. </w:t>
      </w:r>
      <w:r w:rsidRPr="22A3A371">
        <w:rPr>
          <w:rStyle w:val="None"/>
          <w:rFonts w:eastAsia="Calibri"/>
        </w:rPr>
        <w:t>DPT Categories and DPT Fluency correlated less strongly (</w:t>
      </w:r>
      <w:r w:rsidRPr="22A3A371">
        <w:rPr>
          <w:rStyle w:val="None"/>
          <w:rFonts w:eastAsia="Calibri"/>
          <w:i/>
          <w:iCs/>
        </w:rPr>
        <w:t>r</w:t>
      </w:r>
      <w:r w:rsidRPr="22A3A371">
        <w:rPr>
          <w:rStyle w:val="None"/>
          <w:rFonts w:eastAsia="Calibri"/>
        </w:rPr>
        <w:t>[50] = .67) than DPT Flexibility and DPT Fluency (</w:t>
      </w:r>
      <w:proofErr w:type="gramStart"/>
      <w:r w:rsidRPr="22A3A371">
        <w:rPr>
          <w:rStyle w:val="None"/>
          <w:rFonts w:eastAsia="Calibri"/>
          <w:i/>
          <w:iCs/>
        </w:rPr>
        <w:t>r</w:t>
      </w:r>
      <w:r w:rsidRPr="22A3A371">
        <w:rPr>
          <w:rStyle w:val="None"/>
          <w:rFonts w:eastAsia="Calibri"/>
        </w:rPr>
        <w:t>[</w:t>
      </w:r>
      <w:proofErr w:type="gramEnd"/>
      <w:r w:rsidRPr="22A3A371">
        <w:rPr>
          <w:rStyle w:val="None"/>
          <w:rFonts w:eastAsia="Calibri"/>
        </w:rPr>
        <w:t>50] = .99), indicating a lower impact of fluency on the former index of flexibility (see Table 1 for the correlation matrix comparing DPT Categories and DPT Flexibility with other measures of DT and AT).</w:t>
      </w:r>
    </w:p>
    <w:p w14:paraId="0FFBED8A" w14:textId="77777777" w:rsidR="00336439" w:rsidRPr="00075F93" w:rsidRDefault="00336439" w:rsidP="00336439">
      <w:pPr>
        <w:spacing w:line="480" w:lineRule="auto"/>
        <w:jc w:val="both"/>
        <w:rPr>
          <w:rStyle w:val="None"/>
          <w:rFonts w:eastAsia="Calibri"/>
          <w:b/>
          <w:bCs/>
          <w:lang w:val="en-US"/>
        </w:rPr>
      </w:pPr>
    </w:p>
    <w:p w14:paraId="4ED473F0" w14:textId="77777777" w:rsidR="00336439" w:rsidRPr="00E74577" w:rsidRDefault="00336439" w:rsidP="00336439">
      <w:pPr>
        <w:spacing w:line="480" w:lineRule="auto"/>
        <w:jc w:val="both"/>
        <w:rPr>
          <w:rStyle w:val="None"/>
          <w:bCs/>
        </w:rPr>
      </w:pPr>
      <w:r w:rsidRPr="00E74577">
        <w:rPr>
          <w:rStyle w:val="None"/>
          <w:b/>
          <w:bCs/>
        </w:rPr>
        <w:t xml:space="preserve">S3. </w:t>
      </w:r>
      <w:r w:rsidRPr="00E74577">
        <w:rPr>
          <w:rStyle w:val="None"/>
          <w:b/>
        </w:rPr>
        <w:t>Snapshot scoring of the DPT and AUT</w:t>
      </w:r>
    </w:p>
    <w:p w14:paraId="4770AFDB" w14:textId="4E2B71A1" w:rsidR="00336439" w:rsidRDefault="51C9E1E1" w:rsidP="51C9E1E1">
      <w:pPr>
        <w:spacing w:line="480" w:lineRule="auto"/>
        <w:ind w:firstLine="708"/>
        <w:jc w:val="both"/>
        <w:rPr>
          <w:rFonts w:eastAsia="Calibri"/>
        </w:rPr>
      </w:pPr>
      <w:r w:rsidRPr="51C9E1E1">
        <w:rPr>
          <w:rStyle w:val="None"/>
          <w:rFonts w:eastAsia="Calibri"/>
        </w:rPr>
        <w:t>Next to the frequency-based scoring of originality, snapshot subjective scoring (</w:t>
      </w:r>
      <w:r w:rsidR="00675BA8">
        <w:rPr>
          <w:rStyle w:val="None"/>
          <w:rFonts w:eastAsia="Calibri"/>
        </w:rPr>
        <w:t>Silvia, Martin, &amp; Nusbaum, 2009</w:t>
      </w:r>
      <w:r w:rsidRPr="51C9E1E1">
        <w:rPr>
          <w:rStyle w:val="None"/>
          <w:rFonts w:eastAsia="Calibri"/>
        </w:rPr>
        <w:t xml:space="preserve">) was performed for the divergent pareidolias and alternative uses tasks. For the AUT we used the very same instructions as in Silvia et al. (2009a), where three independent </w:t>
      </w:r>
      <w:proofErr w:type="spellStart"/>
      <w:r w:rsidRPr="51C9E1E1">
        <w:rPr>
          <w:rStyle w:val="None"/>
          <w:rFonts w:eastAsia="Calibri"/>
        </w:rPr>
        <w:t>raters</w:t>
      </w:r>
      <w:proofErr w:type="spellEnd"/>
      <w:r w:rsidRPr="51C9E1E1">
        <w:rPr>
          <w:rStyle w:val="None"/>
          <w:rFonts w:eastAsia="Calibri"/>
        </w:rPr>
        <w:t xml:space="preserve"> </w:t>
      </w:r>
      <w:r w:rsidRPr="51C9E1E1">
        <w:rPr>
          <w:rStyle w:val="None"/>
          <w:rFonts w:eastAsia="Calibri"/>
        </w:rPr>
        <w:lastRenderedPageBreak/>
        <w:t xml:space="preserve">judged the originality of an entire set of the generated alternative uses (per experimental stimulus per participant) on a 1-5 scale with respect to three given facets, i.e., uncommonness, remoteness, and cleverness. For the DPT, the instructions needed to be adapted as the aspect of cleverness does not apply to pareidolic drawings. As such, every </w:t>
      </w:r>
      <w:proofErr w:type="spellStart"/>
      <w:r w:rsidRPr="51C9E1E1">
        <w:rPr>
          <w:rStyle w:val="None"/>
          <w:rFonts w:eastAsia="Calibri"/>
        </w:rPr>
        <w:t>rater</w:t>
      </w:r>
      <w:proofErr w:type="spellEnd"/>
      <w:r w:rsidRPr="51C9E1E1">
        <w:rPr>
          <w:rStyle w:val="None"/>
          <w:rFonts w:eastAsia="Calibri"/>
        </w:rPr>
        <w:t xml:space="preserve"> scored each of the three items of the DPT (Interclass Correlation Coefficient [ICC] = .890) and AUT (ICC = .913) separately and an average score was further calculated (i.e., AUT </w:t>
      </w:r>
      <w:proofErr w:type="spellStart"/>
      <w:r w:rsidRPr="51C9E1E1">
        <w:rPr>
          <w:rStyle w:val="None"/>
          <w:rFonts w:eastAsia="Calibri"/>
        </w:rPr>
        <w:t>SnapOrig</w:t>
      </w:r>
      <w:proofErr w:type="spellEnd"/>
      <w:r w:rsidRPr="51C9E1E1">
        <w:rPr>
          <w:rStyle w:val="None"/>
          <w:rFonts w:eastAsia="Calibri"/>
        </w:rPr>
        <w:t xml:space="preserve"> and DPT </w:t>
      </w:r>
      <w:proofErr w:type="spellStart"/>
      <w:r w:rsidRPr="51C9E1E1">
        <w:rPr>
          <w:rStyle w:val="None"/>
          <w:rFonts w:eastAsia="Calibri"/>
        </w:rPr>
        <w:t>SnapOrig</w:t>
      </w:r>
      <w:proofErr w:type="spellEnd"/>
      <w:r w:rsidRPr="51C9E1E1">
        <w:rPr>
          <w:rStyle w:val="None"/>
          <w:rFonts w:eastAsia="Calibri"/>
        </w:rPr>
        <w:t>).</w:t>
      </w:r>
    </w:p>
    <w:p w14:paraId="3B06F3CF" w14:textId="42A6192D" w:rsidR="007F551E" w:rsidRDefault="007F551E"/>
    <w:p w14:paraId="75FCD7F8" w14:textId="70C54BA6" w:rsidR="008803ED" w:rsidRDefault="22A3A371" w:rsidP="22A3A371">
      <w:pPr>
        <w:spacing w:line="480" w:lineRule="auto"/>
        <w:jc w:val="both"/>
        <w:rPr>
          <w:rStyle w:val="None"/>
          <w:b/>
          <w:bCs/>
        </w:rPr>
      </w:pPr>
      <w:r w:rsidRPr="22A3A371">
        <w:rPr>
          <w:rStyle w:val="None"/>
          <w:b/>
          <w:bCs/>
        </w:rPr>
        <w:t xml:space="preserve">S4. Measures of personality and the DPT </w:t>
      </w:r>
    </w:p>
    <w:p w14:paraId="605464E2" w14:textId="7D801BD7" w:rsidR="0054211B" w:rsidRPr="00E5137A" w:rsidRDefault="22A3A371" w:rsidP="22A3A371">
      <w:pPr>
        <w:spacing w:line="480" w:lineRule="auto"/>
        <w:ind w:firstLine="720"/>
        <w:jc w:val="both"/>
        <w:rPr>
          <w:rFonts w:eastAsia="Calibri"/>
          <w:lang w:val="en-US"/>
        </w:rPr>
      </w:pPr>
      <w:r w:rsidRPr="22A3A371">
        <w:rPr>
          <w:rFonts w:eastAsia="Calibri"/>
        </w:rPr>
        <w:t>Additional analyses were performed to investigate the effects of personality traits and the indices of the DPT. Significant positive correlations were found between openness to experience for both DPT Fluency (</w:t>
      </w:r>
      <w:r w:rsidRPr="22A3A371">
        <w:rPr>
          <w:rFonts w:eastAsia="Calibri"/>
          <w:i/>
          <w:iCs/>
        </w:rPr>
        <w:t>r</w:t>
      </w:r>
      <w:r w:rsidRPr="22A3A371">
        <w:rPr>
          <w:rFonts w:eastAsia="Calibri"/>
        </w:rPr>
        <w:t xml:space="preserve">[50] = .286, </w:t>
      </w:r>
      <w:r w:rsidRPr="22A3A371">
        <w:rPr>
          <w:rFonts w:eastAsia="Calibri"/>
          <w:i/>
          <w:iCs/>
        </w:rPr>
        <w:t>p</w:t>
      </w:r>
      <w:r w:rsidRPr="22A3A371">
        <w:rPr>
          <w:rFonts w:eastAsia="Calibri"/>
        </w:rPr>
        <w:t xml:space="preserve"> = .044) and DPT Originality (</w:t>
      </w:r>
      <w:r w:rsidRPr="22A3A371">
        <w:rPr>
          <w:rFonts w:eastAsia="Calibri"/>
          <w:i/>
          <w:iCs/>
        </w:rPr>
        <w:t>r</w:t>
      </w:r>
      <w:r w:rsidRPr="22A3A371">
        <w:rPr>
          <w:rFonts w:eastAsia="Calibri"/>
        </w:rPr>
        <w:t xml:space="preserve">[50] = .380, </w:t>
      </w:r>
      <w:r w:rsidRPr="22A3A371">
        <w:rPr>
          <w:rFonts w:eastAsia="Calibri"/>
          <w:i/>
          <w:iCs/>
        </w:rPr>
        <w:t>p</w:t>
      </w:r>
      <w:r w:rsidRPr="22A3A371">
        <w:rPr>
          <w:rFonts w:eastAsia="Calibri"/>
        </w:rPr>
        <w:t xml:space="preserve"> = .006), but not for DPT </w:t>
      </w:r>
      <w:proofErr w:type="spellStart"/>
      <w:r w:rsidRPr="22A3A371">
        <w:rPr>
          <w:rFonts w:eastAsia="Calibri"/>
        </w:rPr>
        <w:t>SnapOrig</w:t>
      </w:r>
      <w:proofErr w:type="spellEnd"/>
      <w:r w:rsidRPr="22A3A371">
        <w:rPr>
          <w:rFonts w:eastAsia="Calibri"/>
        </w:rPr>
        <w:t xml:space="preserve"> (</w:t>
      </w:r>
      <w:r w:rsidRPr="22A3A371">
        <w:rPr>
          <w:rFonts w:eastAsia="Calibri"/>
          <w:i/>
          <w:iCs/>
        </w:rPr>
        <w:t>r</w:t>
      </w:r>
      <w:r w:rsidRPr="22A3A371">
        <w:rPr>
          <w:rFonts w:eastAsia="Calibri"/>
        </w:rPr>
        <w:t xml:space="preserve">[50] = .239, </w:t>
      </w:r>
      <w:r w:rsidRPr="22A3A371">
        <w:rPr>
          <w:rFonts w:eastAsia="Calibri"/>
          <w:i/>
          <w:iCs/>
        </w:rPr>
        <w:t>p</w:t>
      </w:r>
      <w:r w:rsidRPr="22A3A371">
        <w:rPr>
          <w:rFonts w:eastAsia="Calibri"/>
        </w:rPr>
        <w:t xml:space="preserve"> = .092). </w:t>
      </w:r>
      <w:r w:rsidRPr="22A3A371">
        <w:rPr>
          <w:rFonts w:eastAsia="Calibri"/>
          <w:lang w:val="en-US"/>
        </w:rPr>
        <w:t>Moreover, DPT Originality (</w:t>
      </w:r>
      <w:proofErr w:type="gramStart"/>
      <w:r w:rsidRPr="22A3A371">
        <w:rPr>
          <w:rFonts w:eastAsia="Calibri"/>
          <w:i/>
          <w:iCs/>
          <w:lang w:val="en-US"/>
        </w:rPr>
        <w:t>r</w:t>
      </w:r>
      <w:r w:rsidRPr="22A3A371">
        <w:rPr>
          <w:rFonts w:eastAsia="Calibri"/>
          <w:lang w:val="en-US"/>
        </w:rPr>
        <w:t>[</w:t>
      </w:r>
      <w:proofErr w:type="gramEnd"/>
      <w:r w:rsidRPr="22A3A371">
        <w:rPr>
          <w:rFonts w:eastAsia="Calibri"/>
          <w:lang w:val="en-US"/>
        </w:rPr>
        <w:t xml:space="preserve">50] = .339, </w:t>
      </w:r>
      <w:r w:rsidRPr="22A3A371">
        <w:rPr>
          <w:rFonts w:eastAsia="Calibri"/>
          <w:i/>
          <w:iCs/>
          <w:lang w:val="en-US"/>
        </w:rPr>
        <w:t>p</w:t>
      </w:r>
      <w:r w:rsidRPr="22A3A371">
        <w:rPr>
          <w:rFonts w:eastAsia="Calibri"/>
          <w:lang w:val="en-US"/>
        </w:rPr>
        <w:t xml:space="preserve"> = .016) was significantly positively correlated with extraversion, but neither DPT </w:t>
      </w:r>
      <w:proofErr w:type="spellStart"/>
      <w:r w:rsidRPr="22A3A371">
        <w:rPr>
          <w:rFonts w:eastAsia="Calibri"/>
          <w:lang w:val="en-US"/>
        </w:rPr>
        <w:t>SnapOrig</w:t>
      </w:r>
      <w:proofErr w:type="spellEnd"/>
      <w:r w:rsidRPr="22A3A371">
        <w:rPr>
          <w:rFonts w:eastAsia="Calibri"/>
          <w:lang w:val="en-US"/>
        </w:rPr>
        <w:t xml:space="preserve"> (</w:t>
      </w:r>
      <w:r w:rsidRPr="22A3A371">
        <w:rPr>
          <w:rFonts w:eastAsia="Calibri"/>
          <w:i/>
          <w:iCs/>
          <w:lang w:val="en-US"/>
        </w:rPr>
        <w:t>r</w:t>
      </w:r>
      <w:r w:rsidRPr="22A3A371">
        <w:rPr>
          <w:rFonts w:eastAsia="Calibri"/>
          <w:lang w:val="en-US"/>
        </w:rPr>
        <w:t xml:space="preserve">[50] = .144, </w:t>
      </w:r>
      <w:r w:rsidRPr="22A3A371">
        <w:rPr>
          <w:rFonts w:eastAsia="Calibri"/>
          <w:i/>
          <w:iCs/>
          <w:lang w:val="en-US"/>
        </w:rPr>
        <w:t>p</w:t>
      </w:r>
      <w:r w:rsidRPr="22A3A371">
        <w:rPr>
          <w:rFonts w:eastAsia="Calibri"/>
          <w:lang w:val="en-US"/>
        </w:rPr>
        <w:t xml:space="preserve"> = .315) nor DPT Fluency (</w:t>
      </w:r>
      <w:r w:rsidRPr="22A3A371">
        <w:rPr>
          <w:rFonts w:eastAsia="Calibri"/>
          <w:i/>
          <w:iCs/>
          <w:lang w:val="en-US"/>
        </w:rPr>
        <w:t>r</w:t>
      </w:r>
      <w:r w:rsidRPr="22A3A371">
        <w:rPr>
          <w:rFonts w:eastAsia="Calibri"/>
          <w:lang w:val="en-US"/>
        </w:rPr>
        <w:t xml:space="preserve">[50] = .165, </w:t>
      </w:r>
      <w:r w:rsidRPr="22A3A371">
        <w:rPr>
          <w:rFonts w:eastAsia="Calibri"/>
          <w:i/>
          <w:iCs/>
          <w:lang w:val="en-US"/>
        </w:rPr>
        <w:t>p</w:t>
      </w:r>
      <w:r w:rsidRPr="22A3A371">
        <w:rPr>
          <w:rFonts w:eastAsia="Calibri"/>
          <w:lang w:val="en-US"/>
        </w:rPr>
        <w:t xml:space="preserve"> = .250) were</w:t>
      </w:r>
      <w:r w:rsidRPr="22A3A371">
        <w:rPr>
          <w:rFonts w:eastAsia="Calibri"/>
        </w:rPr>
        <w:t>. Notably, the remaining factors (i.e., neuroticism,</w:t>
      </w:r>
      <w:r w:rsidRPr="22A3A371">
        <w:rPr>
          <w:rFonts w:eastAsia="Calibri"/>
          <w:lang w:val="en-US"/>
        </w:rPr>
        <w:t xml:space="preserve"> agreeableness, and conscientiousness) </w:t>
      </w:r>
      <w:proofErr w:type="spellStart"/>
      <w:r w:rsidRPr="22A3A371">
        <w:rPr>
          <w:rFonts w:eastAsia="Calibri"/>
        </w:rPr>
        <w:t>were</w:t>
      </w:r>
      <w:proofErr w:type="spellEnd"/>
      <w:r w:rsidRPr="22A3A371">
        <w:rPr>
          <w:rFonts w:eastAsia="Calibri"/>
        </w:rPr>
        <w:t xml:space="preserve"> not significantly correlated with any of the DPT indices (all </w:t>
      </w:r>
      <w:proofErr w:type="spellStart"/>
      <w:r w:rsidRPr="22A3A371">
        <w:rPr>
          <w:rFonts w:eastAsia="Calibri"/>
          <w:i/>
          <w:iCs/>
          <w:color w:val="000000" w:themeColor="text1"/>
        </w:rPr>
        <w:t>ps</w:t>
      </w:r>
      <w:proofErr w:type="spellEnd"/>
      <w:r w:rsidRPr="22A3A371">
        <w:rPr>
          <w:rFonts w:eastAsia="Calibri"/>
          <w:color w:val="000000" w:themeColor="text1"/>
        </w:rPr>
        <w:t xml:space="preserve"> &gt; .05</w:t>
      </w:r>
      <w:r w:rsidRPr="22A3A371">
        <w:rPr>
          <w:rFonts w:eastAsia="Calibri"/>
        </w:rPr>
        <w:t xml:space="preserve">). </w:t>
      </w:r>
    </w:p>
    <w:p w14:paraId="16B342B9" w14:textId="77777777" w:rsidR="0054211B" w:rsidRPr="0054211B" w:rsidRDefault="0054211B" w:rsidP="008803ED">
      <w:pPr>
        <w:spacing w:line="480" w:lineRule="auto"/>
        <w:jc w:val="both"/>
        <w:rPr>
          <w:rStyle w:val="None"/>
          <w:bCs/>
          <w:lang w:val="en-US"/>
        </w:rPr>
      </w:pPr>
    </w:p>
    <w:p w14:paraId="7920AF95" w14:textId="77777777" w:rsidR="008803ED" w:rsidRDefault="008803ED"/>
    <w:sectPr w:rsidR="008803ED">
      <w:headerReference w:type="even" r:id="rId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77D5" w14:textId="77777777" w:rsidR="006A1C68" w:rsidRDefault="006A1C68" w:rsidP="00A4538C">
      <w:r>
        <w:separator/>
      </w:r>
    </w:p>
  </w:endnote>
  <w:endnote w:type="continuationSeparator" w:id="0">
    <w:p w14:paraId="206052EE" w14:textId="77777777" w:rsidR="006A1C68" w:rsidRDefault="006A1C68" w:rsidP="00A4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5D638" w14:textId="77777777" w:rsidR="006A1C68" w:rsidRDefault="006A1C68" w:rsidP="00A4538C">
      <w:r>
        <w:separator/>
      </w:r>
    </w:p>
  </w:footnote>
  <w:footnote w:type="continuationSeparator" w:id="0">
    <w:p w14:paraId="39464BDA" w14:textId="77777777" w:rsidR="006A1C68" w:rsidRDefault="006A1C68" w:rsidP="00A4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FFF8" w14:textId="77777777" w:rsidR="00A4538C" w:rsidRDefault="00A4538C" w:rsidP="00E363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EACA27" w14:textId="77777777" w:rsidR="00A4538C" w:rsidRDefault="00A4538C" w:rsidP="00A453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5A02" w14:textId="0789E5E8" w:rsidR="00A4538C" w:rsidRDefault="00A4538C" w:rsidP="00E363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E10">
      <w:rPr>
        <w:rStyle w:val="PageNumber"/>
        <w:noProof/>
      </w:rPr>
      <w:t>2</w:t>
    </w:r>
    <w:r>
      <w:rPr>
        <w:rStyle w:val="PageNumber"/>
      </w:rPr>
      <w:fldChar w:fldCharType="end"/>
    </w:r>
  </w:p>
  <w:p w14:paraId="6C8BDF75" w14:textId="77777777" w:rsidR="00A4538C" w:rsidRDefault="00A4538C" w:rsidP="00A4538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39"/>
    <w:rsid w:val="0001735E"/>
    <w:rsid w:val="000D443F"/>
    <w:rsid w:val="0022603A"/>
    <w:rsid w:val="00336439"/>
    <w:rsid w:val="00366A75"/>
    <w:rsid w:val="003E2797"/>
    <w:rsid w:val="003E63F0"/>
    <w:rsid w:val="004B39EF"/>
    <w:rsid w:val="0054211B"/>
    <w:rsid w:val="0054599E"/>
    <w:rsid w:val="0059771E"/>
    <w:rsid w:val="005E06DD"/>
    <w:rsid w:val="00675BA8"/>
    <w:rsid w:val="006A1C68"/>
    <w:rsid w:val="006C1F3F"/>
    <w:rsid w:val="006F2269"/>
    <w:rsid w:val="00752F30"/>
    <w:rsid w:val="007E407E"/>
    <w:rsid w:val="007F551E"/>
    <w:rsid w:val="00802B98"/>
    <w:rsid w:val="008803ED"/>
    <w:rsid w:val="008D1E10"/>
    <w:rsid w:val="0091759F"/>
    <w:rsid w:val="009A20D8"/>
    <w:rsid w:val="00A35D1A"/>
    <w:rsid w:val="00A4538C"/>
    <w:rsid w:val="00AF6166"/>
    <w:rsid w:val="00B67AFA"/>
    <w:rsid w:val="00B92381"/>
    <w:rsid w:val="00BC409C"/>
    <w:rsid w:val="00C4265C"/>
    <w:rsid w:val="00E5137A"/>
    <w:rsid w:val="00EC0CDC"/>
    <w:rsid w:val="00EF7F2E"/>
    <w:rsid w:val="00F2691E"/>
    <w:rsid w:val="22A3A371"/>
    <w:rsid w:val="4B05127C"/>
    <w:rsid w:val="51C9E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9133"/>
  <w15:chartTrackingRefBased/>
  <w15:docId w15:val="{D5E24CF3-9D77-4437-9407-DDC1A6B1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39"/>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336439"/>
  </w:style>
  <w:style w:type="paragraph" w:styleId="Header">
    <w:name w:val="header"/>
    <w:basedOn w:val="Normal"/>
    <w:link w:val="HeaderChar"/>
    <w:uiPriority w:val="99"/>
    <w:unhideWhenUsed/>
    <w:rsid w:val="00A4538C"/>
    <w:pPr>
      <w:tabs>
        <w:tab w:val="center" w:pos="4819"/>
        <w:tab w:val="right" w:pos="9638"/>
      </w:tabs>
    </w:pPr>
  </w:style>
  <w:style w:type="character" w:customStyle="1" w:styleId="HeaderChar">
    <w:name w:val="Header Char"/>
    <w:basedOn w:val="DefaultParagraphFont"/>
    <w:link w:val="Header"/>
    <w:uiPriority w:val="99"/>
    <w:rsid w:val="00A4538C"/>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A4538C"/>
  </w:style>
  <w:style w:type="character" w:styleId="CommentReference">
    <w:name w:val="annotation reference"/>
    <w:basedOn w:val="DefaultParagraphFont"/>
    <w:uiPriority w:val="99"/>
    <w:semiHidden/>
    <w:unhideWhenUsed/>
    <w:rsid w:val="0054211B"/>
    <w:rPr>
      <w:sz w:val="16"/>
      <w:szCs w:val="16"/>
    </w:rPr>
  </w:style>
  <w:style w:type="paragraph" w:styleId="CommentText">
    <w:name w:val="annotation text"/>
    <w:basedOn w:val="Normal"/>
    <w:link w:val="CommentTextChar"/>
    <w:uiPriority w:val="99"/>
    <w:unhideWhenUsed/>
    <w:rsid w:val="0054211B"/>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54211B"/>
    <w:rPr>
      <w:sz w:val="20"/>
      <w:szCs w:val="20"/>
      <w:lang w:val="en-US"/>
    </w:rPr>
  </w:style>
  <w:style w:type="paragraph" w:styleId="BalloonText">
    <w:name w:val="Balloon Text"/>
    <w:basedOn w:val="Normal"/>
    <w:link w:val="BalloonTextChar"/>
    <w:uiPriority w:val="99"/>
    <w:semiHidden/>
    <w:unhideWhenUsed/>
    <w:rsid w:val="0054211B"/>
    <w:rPr>
      <w:sz w:val="18"/>
      <w:szCs w:val="18"/>
    </w:rPr>
  </w:style>
  <w:style w:type="character" w:customStyle="1" w:styleId="BalloonTextChar">
    <w:name w:val="Balloon Text Char"/>
    <w:basedOn w:val="DefaultParagraphFont"/>
    <w:link w:val="BalloonText"/>
    <w:uiPriority w:val="99"/>
    <w:semiHidden/>
    <w:rsid w:val="0054211B"/>
    <w:rPr>
      <w:rFonts w:ascii="Times New Roman" w:hAnsi="Times New Roman"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l.diana1@campus.unimib.it</dc:creator>
  <cp:keywords/>
  <dc:description/>
  <cp:lastModifiedBy>Ouellette, Anthony</cp:lastModifiedBy>
  <cp:revision>2</cp:revision>
  <dcterms:created xsi:type="dcterms:W3CDTF">2020-01-06T17:23:00Z</dcterms:created>
  <dcterms:modified xsi:type="dcterms:W3CDTF">2020-01-06T17:23:00Z</dcterms:modified>
</cp:coreProperties>
</file>