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EFB011" w14:textId="16D21183" w:rsidR="00C8740D" w:rsidRPr="00B863E7" w:rsidRDefault="00E922D6" w:rsidP="00533BAD">
      <w:pPr>
        <w:pStyle w:val="Heading1"/>
        <w:spacing w:line="360" w:lineRule="auto"/>
        <w:rPr>
          <w:rFonts w:ascii="Arial" w:hAnsi="Arial" w:cs="Arial"/>
          <w:b/>
          <w:bCs/>
          <w:color w:val="000000" w:themeColor="text1"/>
          <w:lang w:val="en-GB"/>
        </w:rPr>
      </w:pPr>
      <w:bookmarkStart w:id="0" w:name="_Toc97041806"/>
      <w:r w:rsidRPr="00B863E7">
        <w:rPr>
          <w:rFonts w:ascii="Arial" w:hAnsi="Arial" w:cs="Arial"/>
          <w:b/>
          <w:bCs/>
          <w:color w:val="000000" w:themeColor="text1"/>
          <w:lang w:val="en-GB"/>
        </w:rPr>
        <w:t xml:space="preserve">Supplementary </w:t>
      </w:r>
      <w:r w:rsidR="00C8740D" w:rsidRPr="00B863E7">
        <w:rPr>
          <w:rFonts w:ascii="Arial" w:hAnsi="Arial" w:cs="Arial"/>
          <w:b/>
          <w:bCs/>
          <w:color w:val="000000" w:themeColor="text1"/>
          <w:lang w:val="en-GB"/>
        </w:rPr>
        <w:t>Methods</w:t>
      </w:r>
    </w:p>
    <w:p w14:paraId="35F894C8" w14:textId="6F9BCC0B" w:rsidR="00B9544B" w:rsidRPr="00B863E7" w:rsidRDefault="00B9544B" w:rsidP="00533BAD">
      <w:pPr>
        <w:pStyle w:val="Heading1"/>
        <w:spacing w:line="360" w:lineRule="auto"/>
        <w:rPr>
          <w:rFonts w:ascii="Arial" w:hAnsi="Arial" w:cs="Arial"/>
          <w:color w:val="000000" w:themeColor="text1"/>
          <w:lang w:val="en-GB"/>
        </w:rPr>
      </w:pPr>
      <w:r w:rsidRPr="00B863E7">
        <w:rPr>
          <w:rFonts w:ascii="Arial" w:hAnsi="Arial" w:cs="Arial"/>
          <w:color w:val="000000" w:themeColor="text1"/>
          <w:lang w:val="en-GB"/>
        </w:rPr>
        <w:t>Participants, study design and exclusion criteria</w:t>
      </w:r>
      <w:bookmarkEnd w:id="0"/>
    </w:p>
    <w:p w14:paraId="2C993E9A" w14:textId="03B1FCBF" w:rsidR="009621E3" w:rsidRPr="00B863E7" w:rsidRDefault="00B9544B" w:rsidP="00533BAD">
      <w:pPr>
        <w:spacing w:line="360" w:lineRule="auto"/>
        <w:jc w:val="both"/>
        <w:rPr>
          <w:rFonts w:ascii="Arial" w:hAnsi="Arial" w:cs="Arial"/>
          <w:color w:val="000000"/>
          <w:lang w:val="en-GB"/>
        </w:rPr>
      </w:pPr>
      <w:r w:rsidRPr="00B863E7">
        <w:rPr>
          <w:rFonts w:ascii="Arial" w:hAnsi="Arial" w:cs="Arial"/>
          <w:color w:val="000000"/>
          <w:lang w:val="en-GB"/>
        </w:rPr>
        <w:t>We combined the Autism Brain Imaging Data Exchange (ABIDE) repositories I</w:t>
      </w:r>
      <w:r w:rsidR="00E72EBD" w:rsidRPr="00B863E7">
        <w:rPr>
          <w:rFonts w:ascii="Arial" w:hAnsi="Arial" w:cs="Arial"/>
          <w:color w:val="000000"/>
          <w:lang w:val="en-GB"/>
        </w:rPr>
        <w:t xml:space="preserve"> </w:t>
      </w:r>
      <w:r w:rsidRPr="00B863E7">
        <w:rPr>
          <w:rFonts w:ascii="Arial" w:hAnsi="Arial" w:cs="Arial"/>
          <w:color w:val="000000"/>
          <w:lang w:val="en-GB"/>
        </w:rPr>
        <w:fldChar w:fldCharType="begin" w:fldLock="1"/>
      </w:r>
      <w:r w:rsidR="000F18E7" w:rsidRPr="00B863E7">
        <w:rPr>
          <w:rFonts w:ascii="Arial" w:hAnsi="Arial" w:cs="Arial"/>
          <w:color w:val="000000"/>
          <w:lang w:val="en-GB"/>
        </w:rPr>
        <w:instrText xml:space="preserve"> ADDIN ZOTERO_ITEM CSL_CITATION {"citationID":"bxlcLtae","properties":{"formattedCitation":"(Di Martino et al., 2014)","plainCitation":"(Di Martino et al., 2014)","noteIndex":0},"citationItems":[{"id":399,"uris":["http://www.mendeley.com/documents/?uuid=3e0d1f66-410e-399c-80af-211734e19610","http://zotero.org/users/5130388/items/PRBPWG92"],"itemData":{"id":399,"type":"article-journal","abstract":"Autism spectrum disorders (ASDs) represent a formidable challenge for psychiatry and neuroscience because of their high prevalence, lifelong nature, complexity and substantial heterogeneity. Facing these obstacles requires large-scale multidisciplinary efforts. Although the field of genetics has pioneered data sharing for these reasons, neuroimaging had not kept pace. In response, we introduce the Autism Brain Imaging Data Exchange (ABIDE) - a grassroots consortium aggregating and openly sharing 1112 existing resting-state functional magnetic resonance imaging (R-fMRI) data sets with corresponding structural MRI and phenotypic information from 539 individuals with ASDs and 573 age-matched typical controls (TCs; 7-64 years) (http://fcon-1000.projects. nitrc.org/indi/abide/). Here, we present this resource and demonstrate its suitability for advancing knowledge of ASD neurobiology based on analyses of 360 male subjects with ASDs and 403 male age-matched TCs. We focused on whole-brain intrinsic functional connectivity and also survey a range of voxel-wise measures of intrinsic functional brain architecture. Whole-brain analyses reconciled seemingly disparate themes of both hypo- and hyperconnectivity in the ASD literature; both were detected, although hypoconnectivity dominated, particularly for corticocortical and interhemispheric functional connectivity. Exploratory analyses using an array of regional metrics of intrinsic brain function converged on common loci of dysfunction in ASDs (mid- and posterior insula and posterior cingulate cortex), and highlighted less commonly explored regions such as the thalamus. The survey of the ABIDE R-fMRI data sets provides unprecedented demonstrations of both replication and novel discovery. By pooling multiple international data sets, ABIDE is expected to accelerate the pace of discovery setting the stage for the next generation of ASD studies. © 2014 Macmillan Publishers Limited.","container-title":"Molecular Psychiatry","DOI":"10.1038/mp.2013.78","ISSN":"14765578","issue":"6","note":"PMID: 23774715","page":"659-667","title":"The autism brain imaging data exchange: Towards a large-scale evaluation of the intrinsic brain architecture in autism","volume":"19","author":[{"family":"Di Martino","given":"Adriana"},{"family":"Yan","</w:instrText>
      </w:r>
      <w:r w:rsidR="000F18E7" w:rsidRPr="00352BC2">
        <w:rPr>
          <w:rFonts w:ascii="Arial" w:hAnsi="Arial" w:cs="Arial"/>
          <w:color w:val="000000"/>
          <w:lang w:val="it-CH"/>
        </w:rPr>
        <w:instrText>given":"C. G."},{"family":"Li","given":"Q"},{"family":"Denio","given":"E"},{"family":"Castellanos","given":"F X"},{"family":"Alaerts","given":"K"},{"family":"Anderson","given":"J S"},{"family":"Assaf","given":"M"},{"family</w:instrText>
      </w:r>
      <w:r w:rsidR="000F18E7" w:rsidRPr="00B863E7">
        <w:rPr>
          <w:rFonts w:ascii="Arial" w:hAnsi="Arial" w:cs="Arial"/>
          <w:color w:val="000000"/>
          <w:lang w:val="it-CH"/>
        </w:rPr>
        <w:instrText xml:space="preserve">":"Bookheimer","given":"S Y"},{"family":"Dapretto","given":"M"},{"family":"Deen","given":"B"},{"family":"Delmonte","given":"S"},{"family":"Dinstein","given":"I"},{"family":"Ertl-Wagner","given":"B"},{"family":"Fair","given":"D A"},{"family":"Gallagher","given":"L"},{"family":"Kennedy","given":"D P"},{"family":"Keown","given":"C L"},{"family":"Keysers","given":"C"},{"family":"Lainhart","given":"J E"},{"family":"Lord","given":"C"},{"family":"Luna","given":"B"},{"family":"Menon","given":"V"},{"family":"Minshew","given":"N J"},{"family":"Monk","given":"C S"},{"family":"Mueller","given":"S"},{"family":"Müller","given":"R. A."},{"family":"Nebel","given":"M B"},{"family":"Nigg","given":"J T"},{"family":"O'Hearn","given":"K"},{"family":"Pelphrey","given":"K A"},{"family":"Peltier","given":"S J"},{"family":"Rudie","given":"J D"},{"family":"Sunaert","given":"S"},{"family":"Thioux","given":"M"},{"family":"Tyszka","given":"J M"},{"family":"Uddin","given":"L Q"},{"family":"Verhoeven","given":"J S"},{"family":"Wenderoth","given":"N"},{"family":"Wiggins","given":"J L"},{"family":"Mostofsky","given":"S H"},{"family":"Milham","given":"M P"}],"issued":{"date-parts":[["2014",6,18]]}}}],"schema":"https://github.com/citation-style-language/schema/raw/master/csl-citation.json"} </w:instrText>
      </w:r>
      <w:r w:rsidRPr="00B863E7">
        <w:rPr>
          <w:rFonts w:ascii="Arial" w:hAnsi="Arial" w:cs="Arial"/>
          <w:color w:val="000000"/>
          <w:lang w:val="en-GB"/>
        </w:rPr>
        <w:fldChar w:fldCharType="separate"/>
      </w:r>
      <w:r w:rsidR="000F18E7" w:rsidRPr="00B863E7">
        <w:rPr>
          <w:rFonts w:ascii="Arial" w:hAnsi="Arial" w:cs="Arial"/>
          <w:color w:val="000000"/>
          <w:lang w:val="it-CH"/>
        </w:rPr>
        <w:t>(Di Martino et al., 2014)</w:t>
      </w:r>
      <w:r w:rsidRPr="00B863E7">
        <w:rPr>
          <w:rFonts w:ascii="Arial" w:hAnsi="Arial" w:cs="Arial"/>
          <w:color w:val="000000"/>
          <w:lang w:val="en-GB"/>
        </w:rPr>
        <w:fldChar w:fldCharType="end"/>
      </w:r>
      <w:r w:rsidRPr="00B863E7">
        <w:rPr>
          <w:rFonts w:ascii="Arial" w:hAnsi="Arial" w:cs="Arial"/>
          <w:color w:val="000000"/>
          <w:lang w:val="it-CH"/>
        </w:rPr>
        <w:t xml:space="preserve"> (</w:t>
      </w:r>
      <w:hyperlink r:id="rId8" w:history="1">
        <w:r w:rsidRPr="00B863E7">
          <w:rPr>
            <w:rStyle w:val="Hyperlink"/>
            <w:rFonts w:ascii="Arial" w:hAnsi="Arial" w:cs="Arial"/>
            <w:lang w:val="it-CH"/>
          </w:rPr>
          <w:t>http://fcon_1000.projects.nitrc.org/indi/abide/abide_I.html</w:t>
        </w:r>
      </w:hyperlink>
      <w:r w:rsidRPr="00B863E7">
        <w:rPr>
          <w:rFonts w:ascii="Arial" w:hAnsi="Arial" w:cs="Arial"/>
          <w:color w:val="000000"/>
          <w:lang w:val="it-CH"/>
        </w:rPr>
        <w:t>)  and II</w:t>
      </w:r>
      <w:r w:rsidR="00E72EBD" w:rsidRPr="00B863E7">
        <w:rPr>
          <w:rFonts w:ascii="Arial" w:hAnsi="Arial" w:cs="Arial"/>
          <w:color w:val="000000"/>
          <w:lang w:val="it-CH"/>
        </w:rPr>
        <w:t xml:space="preserve"> </w:t>
      </w:r>
      <w:r w:rsidRPr="00B863E7">
        <w:rPr>
          <w:rFonts w:ascii="Arial" w:hAnsi="Arial" w:cs="Arial"/>
          <w:color w:val="000000"/>
          <w:lang w:val="en-GB"/>
        </w:rPr>
        <w:fldChar w:fldCharType="begin" w:fldLock="1"/>
      </w:r>
      <w:r w:rsidR="000F18E7" w:rsidRPr="00B863E7">
        <w:rPr>
          <w:rFonts w:ascii="Arial" w:hAnsi="Arial" w:cs="Arial"/>
          <w:color w:val="000000"/>
          <w:lang w:val="it-CH"/>
        </w:rPr>
        <w:instrText xml:space="preserve"> ADDIN ZOTERO_ITEM CSL_CITATION {"citationID":"NFv7kgKw","properties":{"formattedCitation":"(Di Martino et al., 2017)","plainCitation":"(Di Martino et al., 2017)","noteIndex":0},"citationItems":[{"id":400,"uris":["http://www.mendeley.com/documents/?uuid=fb4f3128-6b57-37df-aef5-29074824cd62","http://zotero.org/users/5130388/items/I2X6C9DC"],"itemData":{"id":400,"type":"article-journal","abstract":"Enhancing studies of the connectome in autism using the autism brain imaging data exchange II","container-title":"Scientific Data","DOI":"10.1038/sdata.2017.10","ISSN":"2052-4463","issue":"170010","note":"publisher: Nature Publishing Group","title":"Enhancing studies of the connectome in autism using the autism brain imaging data exchange II","URL":"http://www.nature.com/articles/sdata201710","volume":"4","author":[{"family":"Di Martino","given":"A"},{"family":"O’Connor","given":"D"},{"family":"Chen","given":"Bosi"},{"family":"Alaerts","given":"Kaat"},{"family":"Anderson","given":"Jeffrey S."},{"family":"Assaf","given":"M</w:instrText>
      </w:r>
      <w:r w:rsidR="000F18E7" w:rsidRPr="00352BC2">
        <w:rPr>
          <w:rFonts w:ascii="Arial" w:hAnsi="Arial" w:cs="Arial"/>
          <w:color w:val="000000"/>
          <w:lang w:val="en-US"/>
        </w:rPr>
        <w:instrText>ichal"},{"family":"Balsters","given":"Joshua H."},{"family":"Baxter","given":"Leslie"},{"family":"Beggiato","given":"Anita"},{"family":"Bernaerts","given":"Sylvie"},{"family":"Blanken","given":"Laura M. E."},{"family":"Bookheimer","given":"Susan Y."},{"family":"Braden","given":"B. Blair"},{"family</w:instrText>
      </w:r>
      <w:r w:rsidR="000F18E7" w:rsidRPr="00B863E7">
        <w:rPr>
          <w:rFonts w:ascii="Arial" w:hAnsi="Arial" w:cs="Arial"/>
          <w:color w:val="000000"/>
          <w:lang w:val="en-GB"/>
        </w:rPr>
        <w:instrText xml:space="preserve">":"Byrge","given":"Lisa"},{"family":"Castellanos","given":"F. Xavier"},{"family":"Dapretto","given":"Mirella"},{"family":"Delorme","given":"Richard"},{"family":"Fair","given":"Damien A."},{"family":"Fishman","given":"Inna"},{"family":"Fitzgerald","given":"Jacqueline"},{"family":"Gallagher","given":"Louise"},{"family":"Keehn","given":"R. Joanne Jao"},{"family":"Kennedy","given":"Daniel P."},{"family":"Lainhart","given":"Janet E."},{"family":"Luna","given":"Beatriz"},{"family":"Mostofsky","given":"Stewart H."},{"family":"Müller","given":"Ralph-Axel"},{"family":"Nebel","given":"Mary Beth"},{"family":"Nigg","given":"Joel T."},{"family":"O’Hearn","given":"Kirsten"},{"family":"Solomon","given":"Marjorie"},{"family":"Toro","given":"Roberto"},{"family":"Vaidya","given":"Chandan J."},{"family":"Wenderoth","given":"Nicole"},{"family":"White","given":"Tonya"},{"family":"Craddock","given":"R. Cameron"},{"family":"Lord","given":"Catherine"},{"family":"Leventhal","given":"Bennett"},{"family":"Milham","given":"Michael P."}],"accessed":{"date-parts":[["2018",9,12]]},"issued":{"date-parts":[["2017",3,14]]}}}],"schema":"https://github.com/citation-style-language/schema/raw/master/csl-citation.json"} </w:instrText>
      </w:r>
      <w:r w:rsidRPr="00B863E7">
        <w:rPr>
          <w:rFonts w:ascii="Arial" w:hAnsi="Arial" w:cs="Arial"/>
          <w:color w:val="000000"/>
          <w:lang w:val="en-GB"/>
        </w:rPr>
        <w:fldChar w:fldCharType="separate"/>
      </w:r>
      <w:r w:rsidR="000F18E7" w:rsidRPr="00B863E7">
        <w:rPr>
          <w:rFonts w:ascii="Arial" w:hAnsi="Arial" w:cs="Arial"/>
          <w:color w:val="000000"/>
          <w:lang w:val="en-GB"/>
        </w:rPr>
        <w:t>(Di Martino et al., 2017)</w:t>
      </w:r>
      <w:r w:rsidRPr="00B863E7">
        <w:rPr>
          <w:rFonts w:ascii="Arial" w:hAnsi="Arial" w:cs="Arial"/>
          <w:color w:val="000000"/>
          <w:lang w:val="en-GB"/>
        </w:rPr>
        <w:fldChar w:fldCharType="end"/>
      </w:r>
      <w:r w:rsidRPr="00B863E7">
        <w:rPr>
          <w:rFonts w:ascii="Arial" w:hAnsi="Arial" w:cs="Arial"/>
          <w:color w:val="000000"/>
          <w:lang w:val="en-GB"/>
        </w:rPr>
        <w:t xml:space="preserve"> (</w:t>
      </w:r>
      <w:hyperlink r:id="rId9" w:history="1">
        <w:r w:rsidRPr="00B863E7">
          <w:rPr>
            <w:rStyle w:val="Hyperlink"/>
            <w:rFonts w:ascii="Arial" w:hAnsi="Arial" w:cs="Arial"/>
            <w:lang w:val="en-GB"/>
          </w:rPr>
          <w:t>http://fcon_1000.projects.nitrc.org/indi/abide/abide_II.html</w:t>
        </w:r>
      </w:hyperlink>
      <w:r w:rsidRPr="00B863E7">
        <w:rPr>
          <w:rFonts w:ascii="Arial" w:hAnsi="Arial" w:cs="Arial"/>
          <w:color w:val="000000"/>
          <w:lang w:val="en-GB"/>
        </w:rPr>
        <w:t xml:space="preserve">) for </w:t>
      </w:r>
      <w:r w:rsidR="009F598D" w:rsidRPr="00B863E7">
        <w:rPr>
          <w:rFonts w:ascii="Arial" w:hAnsi="Arial" w:cs="Arial"/>
          <w:color w:val="000000"/>
          <w:lang w:val="en-GB"/>
        </w:rPr>
        <w:t xml:space="preserve">all the </w:t>
      </w:r>
      <w:r w:rsidRPr="00B863E7">
        <w:rPr>
          <w:rFonts w:ascii="Arial" w:hAnsi="Arial" w:cs="Arial"/>
          <w:color w:val="000000"/>
          <w:lang w:val="en-GB"/>
        </w:rPr>
        <w:t>analys</w:t>
      </w:r>
      <w:r w:rsidR="009F598D" w:rsidRPr="00B863E7">
        <w:rPr>
          <w:rFonts w:ascii="Arial" w:hAnsi="Arial" w:cs="Arial"/>
          <w:color w:val="000000"/>
          <w:lang w:val="en-GB"/>
        </w:rPr>
        <w:t>e</w:t>
      </w:r>
      <w:r w:rsidRPr="00B863E7">
        <w:rPr>
          <w:rFonts w:ascii="Arial" w:hAnsi="Arial" w:cs="Arial"/>
          <w:color w:val="000000"/>
          <w:lang w:val="en-GB"/>
        </w:rPr>
        <w:t>s</w:t>
      </w:r>
      <w:r w:rsidR="009F598D" w:rsidRPr="00B863E7">
        <w:rPr>
          <w:rFonts w:ascii="Arial" w:hAnsi="Arial" w:cs="Arial"/>
          <w:color w:val="000000"/>
          <w:lang w:val="en-GB"/>
        </w:rPr>
        <w:t xml:space="preserve"> conducted in the present study</w:t>
      </w:r>
      <w:r w:rsidRPr="00B863E7">
        <w:rPr>
          <w:rFonts w:ascii="Arial" w:hAnsi="Arial" w:cs="Arial"/>
          <w:color w:val="000000"/>
          <w:lang w:val="en-GB"/>
        </w:rPr>
        <w:t xml:space="preserve">. </w:t>
      </w:r>
      <w:r w:rsidR="009621E3" w:rsidRPr="00B863E7">
        <w:rPr>
          <w:rFonts w:ascii="Arial" w:hAnsi="Arial" w:cs="Arial"/>
          <w:color w:val="000000"/>
          <w:lang w:val="en-GB"/>
        </w:rPr>
        <w:t xml:space="preserve">ABIDE I includes in total 1112 participants (539 autism, 573 </w:t>
      </w:r>
      <w:r w:rsidR="00677D29" w:rsidRPr="00B863E7">
        <w:rPr>
          <w:rFonts w:ascii="Arial" w:hAnsi="Arial" w:cs="Arial"/>
          <w:color w:val="000000"/>
          <w:lang w:val="en-GB"/>
        </w:rPr>
        <w:t>non-autistic individuals [NAI]</w:t>
      </w:r>
      <w:r w:rsidR="009621E3" w:rsidRPr="00B863E7">
        <w:rPr>
          <w:rFonts w:ascii="Arial" w:hAnsi="Arial" w:cs="Arial"/>
          <w:color w:val="000000"/>
          <w:lang w:val="en-GB"/>
        </w:rPr>
        <w:t xml:space="preserve">) from 17 different sites, and ABIDE II includes 1114 participants (521 autism, 593 </w:t>
      </w:r>
      <w:r w:rsidR="00677D29" w:rsidRPr="00B863E7">
        <w:rPr>
          <w:rFonts w:ascii="Arial" w:hAnsi="Arial" w:cs="Arial"/>
          <w:color w:val="000000"/>
          <w:lang w:val="en-GB"/>
        </w:rPr>
        <w:t>NAI</w:t>
      </w:r>
      <w:r w:rsidR="009621E3" w:rsidRPr="00B863E7">
        <w:rPr>
          <w:rFonts w:ascii="Arial" w:hAnsi="Arial" w:cs="Arial"/>
          <w:color w:val="000000"/>
          <w:lang w:val="en-GB"/>
        </w:rPr>
        <w:t>) from 19 different sites, with ages ranging from 5 to 64 years.</w:t>
      </w:r>
      <w:r w:rsidR="00DF6072" w:rsidRPr="00B863E7">
        <w:rPr>
          <w:rFonts w:ascii="Arial" w:hAnsi="Arial" w:cs="Arial"/>
          <w:color w:val="000000"/>
          <w:lang w:val="en-GB"/>
        </w:rPr>
        <w:t xml:space="preserve"> Institutional Review Board (IRB) approval to participate, or explicit waiver to provide fully anonymized data, was required prior to data contribution. All contributions were based on studies approved by local IRBs. </w:t>
      </w:r>
      <w:r w:rsidR="009621E3" w:rsidRPr="00B863E7">
        <w:rPr>
          <w:rFonts w:ascii="Arial" w:hAnsi="Arial" w:cs="Arial"/>
          <w:color w:val="000000"/>
          <w:lang w:val="en-GB"/>
        </w:rPr>
        <w:t>For the autism group, autism diagnosis was determined by clinician’s consensus supported by either one or both ‘gold-standard’ diagnostic instruments, i.e., an Autism Diagnostic Observation Schedule (ADOS)</w:t>
      </w:r>
      <w:r w:rsidR="000F18E7" w:rsidRPr="00B863E7">
        <w:rPr>
          <w:rFonts w:ascii="Arial" w:hAnsi="Arial" w:cs="Arial"/>
          <w:color w:val="000000"/>
          <w:lang w:val="en-GB"/>
        </w:rPr>
        <w:t xml:space="preserve"> </w:t>
      </w:r>
      <w:r w:rsidR="009621E3" w:rsidRPr="00B863E7">
        <w:rPr>
          <w:rFonts w:ascii="Arial" w:hAnsi="Arial" w:cs="Arial"/>
          <w:color w:val="000000"/>
          <w:lang w:val="en-GB"/>
        </w:rPr>
        <w:fldChar w:fldCharType="begin" w:fldLock="1"/>
      </w:r>
      <w:r w:rsidR="005D09A7" w:rsidRPr="00B863E7">
        <w:rPr>
          <w:rFonts w:ascii="Arial" w:hAnsi="Arial" w:cs="Arial"/>
          <w:color w:val="000000"/>
          <w:lang w:val="en-GB"/>
        </w:rPr>
        <w:instrText xml:space="preserve"> ADDIN ZOTERO_ITEM CSL_CITATION {"citationID":"wb1x4duv","properties":{"formattedCitation":"(Lord et al., 2000)","plainCitation":"(Lord et al., 2000)","noteIndex":0},"citationItems":[{"id":"fxN9EP6r/wIBIgRSk","uris":["http://zotero.org/users/10763502/items/PFCNBLNR"],"itemData":{"id":"fxN9EP6r/wIBIgRSk","type":"article-journal","container-title":"Journal of Autism and Developmental Disorders","DOI":"10.1023/A:1005592401947","ISSN":"01623257","issue":"3","page":"205-223","source":"DOI.org (Crossref)","title":"The Autism Diagnostic Observation Schedule-Generic: A standard Measure of Social and Communication Deficits Associated with the Spectrum of Autism","volume":"30","author":[{"family":"Lord","given":"Catherine"},{"family":"Risi","given":"Susan"},{"family":"Lambrecht","given":"Linda"},{"family":"Cook, Jr.","given":"Edwin H."},{"family":"Leventhal","given":"Bennett L."},{"family":"DiLavore","given":"Pamela C."},{"family":"Pickles","given":"Andrew"},{"family":"Rutter","given":"Michael"}],"issued":{"date-parts":[["2000"]]}}}],"schema":"https://github.com/citation-style-language/schema/raw/master/csl-citation.json"} </w:instrText>
      </w:r>
      <w:r w:rsidR="009621E3" w:rsidRPr="00B863E7">
        <w:rPr>
          <w:rFonts w:ascii="Arial" w:hAnsi="Arial" w:cs="Arial"/>
          <w:color w:val="000000"/>
          <w:lang w:val="en-GB"/>
        </w:rPr>
        <w:fldChar w:fldCharType="separate"/>
      </w:r>
      <w:r w:rsidR="005D09A7" w:rsidRPr="00B863E7">
        <w:rPr>
          <w:rFonts w:ascii="Arial" w:hAnsi="Arial" w:cs="Arial"/>
          <w:color w:val="000000"/>
          <w:lang w:val="en-GB"/>
        </w:rPr>
        <w:t>(Lord et al., 2000)</w:t>
      </w:r>
      <w:r w:rsidR="009621E3" w:rsidRPr="00B863E7">
        <w:rPr>
          <w:rFonts w:ascii="Arial" w:hAnsi="Arial" w:cs="Arial"/>
          <w:color w:val="000000"/>
          <w:lang w:val="en-GB"/>
        </w:rPr>
        <w:fldChar w:fldCharType="end"/>
      </w:r>
      <w:r w:rsidR="009621E3" w:rsidRPr="00B863E7">
        <w:rPr>
          <w:rFonts w:ascii="Arial" w:hAnsi="Arial" w:cs="Arial"/>
          <w:color w:val="000000"/>
          <w:lang w:val="en-GB"/>
        </w:rPr>
        <w:t xml:space="preserve"> and/or the Autism Diagnostic Interview-Revised, (ADI-R)</w:t>
      </w:r>
      <w:r w:rsidR="00E72EBD" w:rsidRPr="00B863E7">
        <w:rPr>
          <w:rFonts w:ascii="Arial" w:hAnsi="Arial" w:cs="Arial"/>
          <w:color w:val="000000"/>
          <w:lang w:val="en-GB"/>
        </w:rPr>
        <w:t xml:space="preserve"> </w:t>
      </w:r>
      <w:r w:rsidR="009621E3" w:rsidRPr="00B863E7">
        <w:rPr>
          <w:rFonts w:ascii="Arial" w:hAnsi="Arial" w:cs="Arial"/>
          <w:color w:val="000000"/>
          <w:lang w:val="en-GB"/>
        </w:rPr>
        <w:fldChar w:fldCharType="begin" w:fldLock="1"/>
      </w:r>
      <w:r w:rsidR="000F18E7" w:rsidRPr="00B863E7">
        <w:rPr>
          <w:rFonts w:ascii="Arial" w:hAnsi="Arial" w:cs="Arial"/>
          <w:color w:val="000000"/>
          <w:lang w:val="en-GB"/>
        </w:rPr>
        <w:instrText xml:space="preserve"> ADDIN ZOTERO_ITEM CSL_CITATION {"citationID":"9EsT9UOp","properties":{"formattedCitation":"(Lord et al., 1994)","plainCitation":"(Lord et al., 1994)","noteIndex":0},"citationItems":[{"id":268,"uris":["http://www.mendeley.com/documents/?uuid=40d6993e-f005-4211-ba40-6cadd24d24ef","http://zotero.org/users/5130388/items/LHQ2C44W"],"itemData":{"id":268,"type":"article-journal","abstract":"Describes the Autism Diagnostic Interview-Revised (ADI-R), a revision of the Autism Diagnostic Interview, a semistructured, investigator-based interview for caregivers of children and adults for whom autism or pervasive developmental disorders is a possible diagnosis. The revised interview has been reorganized, shortened, modified to be appropriate for children with mental ages from about 18 months into adulthood and linked to ICD-10 and DSM-IV criteria. Psychometric data are presented for a sample of preschool children.","container-title":"Journal of autism and developmental disorders","issue":"5","note":"PMID: 7814313\npublisher: Department of Psychiatry, University of Chicago, Illinois 60637.","page":"659-685","title":"Autism Diagnostic Interview-Revised: a revised version of a diagnostic interview for caregivers of individuals with possible pervasive developmental disorders.","volume":"24","author":[{"family":"Lord","given":"C"},{"family":"Rutter","given":"M"},{"family":"Le Couteur","given":"A"}],"issued":{"date-parts":[["1994"]]}}}],"schema":"https://github.com/citation-style-language/schema/raw/master/csl-citation.json"} </w:instrText>
      </w:r>
      <w:r w:rsidR="009621E3" w:rsidRPr="00B863E7">
        <w:rPr>
          <w:rFonts w:ascii="Arial" w:hAnsi="Arial" w:cs="Arial"/>
          <w:color w:val="000000"/>
          <w:lang w:val="en-GB"/>
        </w:rPr>
        <w:fldChar w:fldCharType="separate"/>
      </w:r>
      <w:r w:rsidR="000F18E7" w:rsidRPr="00B863E7">
        <w:rPr>
          <w:rFonts w:ascii="Arial" w:hAnsi="Arial" w:cs="Arial"/>
          <w:color w:val="000000"/>
          <w:lang w:val="en-GB"/>
        </w:rPr>
        <w:t>(Lord et al., 1994)</w:t>
      </w:r>
      <w:r w:rsidR="009621E3" w:rsidRPr="00B863E7">
        <w:rPr>
          <w:rFonts w:ascii="Arial" w:hAnsi="Arial" w:cs="Arial"/>
          <w:color w:val="000000"/>
          <w:lang w:val="en-GB"/>
        </w:rPr>
        <w:fldChar w:fldCharType="end"/>
      </w:r>
      <w:r w:rsidR="009621E3" w:rsidRPr="00B863E7">
        <w:rPr>
          <w:rFonts w:ascii="Arial" w:hAnsi="Arial" w:cs="Arial"/>
          <w:color w:val="000000"/>
          <w:lang w:val="en-GB"/>
        </w:rPr>
        <w:t xml:space="preserve"> in all sites but two (UCD and Stanford sites only used diagnostic cut-offs of ADOS and/or ADI-R for inclusion).</w:t>
      </w:r>
    </w:p>
    <w:p w14:paraId="4C06C936" w14:textId="77777777" w:rsidR="009621E3" w:rsidRPr="00B863E7" w:rsidRDefault="009621E3" w:rsidP="00533BAD">
      <w:pPr>
        <w:spacing w:line="360" w:lineRule="auto"/>
        <w:jc w:val="both"/>
        <w:rPr>
          <w:rFonts w:ascii="Arial" w:hAnsi="Arial" w:cs="Arial"/>
          <w:color w:val="000000"/>
          <w:lang w:val="en-GB"/>
        </w:rPr>
      </w:pPr>
    </w:p>
    <w:p w14:paraId="3E4E7892" w14:textId="3BDD8735" w:rsidR="00B9544B" w:rsidRPr="00B863E7" w:rsidRDefault="00B9544B" w:rsidP="00533BAD">
      <w:pPr>
        <w:spacing w:line="360" w:lineRule="auto"/>
        <w:jc w:val="both"/>
        <w:rPr>
          <w:rFonts w:ascii="Arial" w:hAnsi="Arial" w:cs="Arial"/>
          <w:color w:val="000000"/>
          <w:lang w:val="en-GB"/>
        </w:rPr>
      </w:pPr>
      <w:r w:rsidRPr="00B863E7">
        <w:rPr>
          <w:rFonts w:ascii="Arial" w:hAnsi="Arial" w:cs="Arial"/>
          <w:color w:val="000000"/>
          <w:lang w:val="en-GB"/>
        </w:rPr>
        <w:t>Sites with same/highly similar imaging acquisition protocols (as outlined and recommended on the website) were merged across ABIDE I and ABIDE II into one single site</w:t>
      </w:r>
      <w:r w:rsidR="009A5A43" w:rsidRPr="00B863E7">
        <w:rPr>
          <w:rFonts w:ascii="Arial" w:hAnsi="Arial" w:cs="Arial"/>
          <w:color w:val="000000"/>
          <w:lang w:val="en-GB"/>
        </w:rPr>
        <w:t xml:space="preserve"> to increase sample sizes per site</w:t>
      </w:r>
      <w:r w:rsidRPr="00B863E7">
        <w:rPr>
          <w:rFonts w:ascii="Arial" w:hAnsi="Arial" w:cs="Arial"/>
          <w:color w:val="000000"/>
          <w:lang w:val="en-GB"/>
        </w:rPr>
        <w:t xml:space="preserve"> (</w:t>
      </w:r>
      <w:r w:rsidR="0029791F" w:rsidRPr="00B863E7">
        <w:rPr>
          <w:rFonts w:ascii="Arial" w:hAnsi="Arial" w:cs="Arial"/>
          <w:color w:val="000000"/>
          <w:lang w:val="en-GB"/>
        </w:rPr>
        <w:t xml:space="preserve">i.e., </w:t>
      </w:r>
      <w:r w:rsidRPr="00B863E7">
        <w:rPr>
          <w:rFonts w:ascii="Arial" w:hAnsi="Arial" w:cs="Arial"/>
          <w:color w:val="000000"/>
          <w:lang w:val="en-GB"/>
        </w:rPr>
        <w:t>KKI and ABIDEII-KKI; NYU and ABIDEII-NYU</w:t>
      </w:r>
      <w:r w:rsidR="001D5A6D" w:rsidRPr="00B863E7">
        <w:rPr>
          <w:rFonts w:ascii="Arial" w:hAnsi="Arial" w:cs="Arial"/>
          <w:color w:val="000000"/>
          <w:lang w:val="en-GB"/>
        </w:rPr>
        <w:t>_1</w:t>
      </w:r>
      <w:r w:rsidRPr="00B863E7">
        <w:rPr>
          <w:rFonts w:ascii="Arial" w:hAnsi="Arial" w:cs="Arial"/>
          <w:color w:val="000000"/>
          <w:lang w:val="en-GB"/>
        </w:rPr>
        <w:t>; SDSU and ABIDEII-SDSU</w:t>
      </w:r>
      <w:r w:rsidR="0064402E" w:rsidRPr="00B863E7">
        <w:rPr>
          <w:rFonts w:ascii="Arial" w:hAnsi="Arial" w:cs="Arial"/>
          <w:color w:val="000000"/>
          <w:lang w:val="en-GB"/>
        </w:rPr>
        <w:t xml:space="preserve">; and </w:t>
      </w:r>
      <w:r w:rsidRPr="00B863E7">
        <w:rPr>
          <w:rFonts w:ascii="Arial" w:hAnsi="Arial" w:cs="Arial"/>
          <w:color w:val="000000"/>
          <w:lang w:val="en-GB"/>
        </w:rPr>
        <w:t>UCLA_1 and ABIDEII-UCLA_1).</w:t>
      </w:r>
      <w:r w:rsidR="0064402E" w:rsidRPr="00B863E7">
        <w:rPr>
          <w:rFonts w:ascii="Arial" w:hAnsi="Arial" w:cs="Arial"/>
          <w:color w:val="000000"/>
          <w:lang w:val="en-GB"/>
        </w:rPr>
        <w:t xml:space="preserve"> </w:t>
      </w:r>
      <w:r w:rsidRPr="00B863E7">
        <w:rPr>
          <w:rFonts w:ascii="Arial" w:hAnsi="Arial" w:cs="Arial"/>
          <w:color w:val="000000"/>
          <w:lang w:val="en-GB"/>
        </w:rPr>
        <w:t>Detailed information on imaging acquisition parameters can be found on the above websites.</w:t>
      </w:r>
    </w:p>
    <w:p w14:paraId="3DDD825C" w14:textId="77777777" w:rsidR="00B9544B" w:rsidRPr="00B863E7" w:rsidRDefault="00B9544B" w:rsidP="00533BAD">
      <w:pPr>
        <w:spacing w:line="360" w:lineRule="auto"/>
        <w:jc w:val="both"/>
        <w:rPr>
          <w:rFonts w:ascii="Arial" w:hAnsi="Arial" w:cs="Arial"/>
        </w:rPr>
      </w:pPr>
    </w:p>
    <w:p w14:paraId="7EDACC30" w14:textId="7AB9216F" w:rsidR="00CF1FE4" w:rsidRPr="00B863E7" w:rsidRDefault="009621E3" w:rsidP="00DE1112">
      <w:pPr>
        <w:spacing w:line="360" w:lineRule="auto"/>
        <w:jc w:val="both"/>
        <w:rPr>
          <w:rFonts w:ascii="Arial" w:hAnsi="Arial" w:cs="Arial"/>
          <w:lang w:val="en-US"/>
        </w:rPr>
      </w:pPr>
      <w:r w:rsidRPr="00B863E7">
        <w:rPr>
          <w:rFonts w:ascii="Arial" w:hAnsi="Arial" w:cs="Arial"/>
          <w:lang w:val="en-US"/>
        </w:rPr>
        <w:t xml:space="preserve">For </w:t>
      </w:r>
      <w:r w:rsidR="00A65D78" w:rsidRPr="00B863E7">
        <w:rPr>
          <w:rFonts w:ascii="Arial" w:hAnsi="Arial" w:cs="Arial"/>
          <w:lang w:val="en-US"/>
        </w:rPr>
        <w:t xml:space="preserve">primary </w:t>
      </w:r>
      <w:r w:rsidRPr="00B863E7">
        <w:rPr>
          <w:rFonts w:ascii="Arial" w:hAnsi="Arial" w:cs="Arial"/>
          <w:lang w:val="en-US"/>
        </w:rPr>
        <w:t>analyses, w</w:t>
      </w:r>
      <w:r w:rsidR="00E949BB" w:rsidRPr="00B863E7">
        <w:rPr>
          <w:rFonts w:ascii="Arial" w:hAnsi="Arial" w:cs="Arial"/>
          <w:lang w:val="en-US"/>
        </w:rPr>
        <w:t>e excluded female participants due to scarce availability</w:t>
      </w:r>
      <w:r w:rsidR="00C17653" w:rsidRPr="00B863E7">
        <w:rPr>
          <w:rFonts w:ascii="Arial" w:hAnsi="Arial" w:cs="Arial"/>
          <w:lang w:val="en-US"/>
        </w:rPr>
        <w:t xml:space="preserve"> across sites</w:t>
      </w:r>
      <w:r w:rsidR="00E949BB" w:rsidRPr="00B863E7">
        <w:rPr>
          <w:rFonts w:ascii="Arial" w:hAnsi="Arial" w:cs="Arial"/>
          <w:lang w:val="en-US"/>
        </w:rPr>
        <w:t xml:space="preserve"> </w:t>
      </w:r>
      <w:r w:rsidR="00C17653" w:rsidRPr="00B863E7">
        <w:rPr>
          <w:rFonts w:ascii="Arial" w:hAnsi="Arial" w:cs="Arial"/>
          <w:lang w:val="en-US"/>
        </w:rPr>
        <w:t>(N</w:t>
      </w:r>
      <w:r w:rsidR="00B546BF" w:rsidRPr="00B863E7">
        <w:rPr>
          <w:rFonts w:ascii="Arial" w:hAnsi="Arial" w:cs="Arial"/>
          <w:lang w:val="en-US"/>
        </w:rPr>
        <w:t xml:space="preserve"> autism=1</w:t>
      </w:r>
      <w:r w:rsidR="008915D0" w:rsidRPr="00B863E7">
        <w:rPr>
          <w:rFonts w:ascii="Arial" w:hAnsi="Arial" w:cs="Arial"/>
          <w:lang w:val="en-US"/>
        </w:rPr>
        <w:t>30</w:t>
      </w:r>
      <w:r w:rsidR="00B546BF" w:rsidRPr="00B863E7">
        <w:rPr>
          <w:rFonts w:ascii="Arial" w:hAnsi="Arial" w:cs="Arial"/>
          <w:lang w:val="en-US"/>
        </w:rPr>
        <w:t>, N NAI=280</w:t>
      </w:r>
      <w:r w:rsidR="00C17653" w:rsidRPr="00B863E7">
        <w:rPr>
          <w:rFonts w:ascii="Arial" w:hAnsi="Arial" w:cs="Arial"/>
          <w:lang w:val="en-US"/>
        </w:rPr>
        <w:t xml:space="preserve">) </w:t>
      </w:r>
      <w:r w:rsidR="00E949BB" w:rsidRPr="00B863E7">
        <w:rPr>
          <w:rFonts w:ascii="Arial" w:hAnsi="Arial" w:cs="Arial"/>
          <w:lang w:val="en-US"/>
        </w:rPr>
        <w:t>and participants whose ADOS</w:t>
      </w:r>
      <w:r w:rsidR="00007BA9" w:rsidRPr="00B863E7">
        <w:rPr>
          <w:rFonts w:ascii="Arial" w:hAnsi="Arial" w:cs="Arial"/>
          <w:lang w:val="en-US"/>
        </w:rPr>
        <w:t>-Generic (ADOS-G)</w:t>
      </w:r>
      <w:r w:rsidR="00E949BB" w:rsidRPr="00B863E7">
        <w:rPr>
          <w:rFonts w:ascii="Arial" w:hAnsi="Arial" w:cs="Arial"/>
          <w:lang w:val="en-US"/>
        </w:rPr>
        <w:t xml:space="preserve"> had not been administered by research-reliable personnel (as indicated in the phenotypic file</w:t>
      </w:r>
      <w:r w:rsidR="00C17653" w:rsidRPr="00B863E7">
        <w:rPr>
          <w:rFonts w:ascii="Arial" w:hAnsi="Arial" w:cs="Arial"/>
          <w:lang w:val="en-US"/>
        </w:rPr>
        <w:t>; N</w:t>
      </w:r>
      <w:r w:rsidR="0029791F" w:rsidRPr="00B863E7">
        <w:rPr>
          <w:rFonts w:ascii="Arial" w:hAnsi="Arial" w:cs="Arial"/>
          <w:lang w:val="en-US"/>
        </w:rPr>
        <w:t xml:space="preserve"> autism</w:t>
      </w:r>
      <w:r w:rsidR="00C17653" w:rsidRPr="00B863E7">
        <w:rPr>
          <w:rFonts w:ascii="Arial" w:hAnsi="Arial" w:cs="Arial"/>
          <w:lang w:val="en-US"/>
        </w:rPr>
        <w:t>=6</w:t>
      </w:r>
      <w:r w:rsidR="003707F7" w:rsidRPr="00B863E7">
        <w:rPr>
          <w:rFonts w:ascii="Arial" w:hAnsi="Arial" w:cs="Arial"/>
          <w:lang w:val="en-US"/>
        </w:rPr>
        <w:t>5</w:t>
      </w:r>
      <w:r w:rsidR="00E949BB" w:rsidRPr="00B863E7">
        <w:rPr>
          <w:rFonts w:ascii="Arial" w:hAnsi="Arial" w:cs="Arial"/>
          <w:lang w:val="en-US"/>
        </w:rPr>
        <w:t xml:space="preserve">). </w:t>
      </w:r>
      <w:r w:rsidR="004C117A" w:rsidRPr="00B863E7">
        <w:rPr>
          <w:rFonts w:ascii="Arial" w:hAnsi="Arial" w:cs="Arial"/>
          <w:lang w:val="en-US"/>
        </w:rPr>
        <w:t xml:space="preserve">For the clustering analysis </w:t>
      </w:r>
      <w:r w:rsidR="009F598D" w:rsidRPr="00B863E7">
        <w:rPr>
          <w:rFonts w:ascii="Arial" w:hAnsi="Arial" w:cs="Arial"/>
          <w:lang w:val="en-US"/>
        </w:rPr>
        <w:t xml:space="preserve">in autistic individuals </w:t>
      </w:r>
      <w:r w:rsidR="004C117A" w:rsidRPr="00B863E7">
        <w:rPr>
          <w:rFonts w:ascii="Arial" w:hAnsi="Arial" w:cs="Arial"/>
          <w:lang w:val="en-US"/>
        </w:rPr>
        <w:t>(based on clinical scores), we further excluded participants with missing ADOS-G scores (N</w:t>
      </w:r>
      <w:r w:rsidR="0029791F" w:rsidRPr="00B863E7">
        <w:rPr>
          <w:rFonts w:ascii="Arial" w:hAnsi="Arial" w:cs="Arial"/>
          <w:lang w:val="en-US"/>
        </w:rPr>
        <w:t xml:space="preserve"> autism</w:t>
      </w:r>
      <w:r w:rsidR="004C117A" w:rsidRPr="00B863E7">
        <w:rPr>
          <w:rFonts w:ascii="Arial" w:hAnsi="Arial" w:cs="Arial"/>
          <w:lang w:val="en-US"/>
        </w:rPr>
        <w:t>=348) and full-scale IQ (FIQ; N</w:t>
      </w:r>
      <w:r w:rsidR="0029791F" w:rsidRPr="00B863E7">
        <w:rPr>
          <w:rFonts w:ascii="Arial" w:hAnsi="Arial" w:cs="Arial"/>
          <w:lang w:val="en-US"/>
        </w:rPr>
        <w:t xml:space="preserve"> autism</w:t>
      </w:r>
      <w:r w:rsidR="004C117A" w:rsidRPr="00B863E7">
        <w:rPr>
          <w:rFonts w:ascii="Arial" w:hAnsi="Arial" w:cs="Arial"/>
          <w:lang w:val="en-US"/>
        </w:rPr>
        <w:t xml:space="preserve">=55). This resulted in a sample of 499 autistic individuals who were included in the clustering analysis. For the normative modeling analysis (based on neuroimaging data), we further </w:t>
      </w:r>
      <w:r w:rsidR="0016791A" w:rsidRPr="00B863E7">
        <w:rPr>
          <w:rFonts w:ascii="Arial" w:hAnsi="Arial" w:cs="Arial"/>
          <w:lang w:val="en-US"/>
        </w:rPr>
        <w:t xml:space="preserve">applied the </w:t>
      </w:r>
      <w:r w:rsidR="0016791A" w:rsidRPr="00B863E7">
        <w:rPr>
          <w:rFonts w:ascii="Arial" w:hAnsi="Arial" w:cs="Arial"/>
          <w:lang w:val="en-US"/>
        </w:rPr>
        <w:lastRenderedPageBreak/>
        <w:t xml:space="preserve">following exclusion criteria: </w:t>
      </w:r>
      <w:r w:rsidR="0016791A" w:rsidRPr="00B863E7">
        <w:rPr>
          <w:rFonts w:ascii="Arial" w:hAnsi="Arial" w:cs="Arial"/>
          <w:i/>
          <w:iCs/>
          <w:lang w:val="en-US"/>
        </w:rPr>
        <w:t>a)</w:t>
      </w:r>
      <w:r w:rsidR="0016791A" w:rsidRPr="00B863E7">
        <w:rPr>
          <w:rFonts w:ascii="Arial" w:hAnsi="Arial" w:cs="Arial"/>
          <w:lang w:val="en-US"/>
        </w:rPr>
        <w:t xml:space="preserve"> </w:t>
      </w:r>
      <w:r w:rsidR="009F598D" w:rsidRPr="00B863E7">
        <w:rPr>
          <w:rFonts w:ascii="Arial" w:hAnsi="Arial" w:cs="Arial"/>
          <w:lang w:val="en-US"/>
        </w:rPr>
        <w:t>individuals who did not have available neuroimaging data</w:t>
      </w:r>
      <w:r w:rsidR="008915D0" w:rsidRPr="00B863E7">
        <w:rPr>
          <w:rFonts w:ascii="Arial" w:hAnsi="Arial" w:cs="Arial"/>
          <w:lang w:val="en-US"/>
        </w:rPr>
        <w:t xml:space="preserve"> (</w:t>
      </w:r>
      <w:r w:rsidR="009F598D" w:rsidRPr="00B863E7">
        <w:rPr>
          <w:rFonts w:ascii="Arial" w:hAnsi="Arial" w:cs="Arial"/>
          <w:lang w:val="en-US"/>
        </w:rPr>
        <w:t>N</w:t>
      </w:r>
      <w:r w:rsidR="003A6684" w:rsidRPr="00B863E7">
        <w:rPr>
          <w:rFonts w:ascii="Arial" w:hAnsi="Arial" w:cs="Arial"/>
          <w:lang w:val="en-US"/>
        </w:rPr>
        <w:t xml:space="preserve"> autism</w:t>
      </w:r>
      <w:r w:rsidR="009F598D" w:rsidRPr="00B863E7">
        <w:rPr>
          <w:rFonts w:ascii="Arial" w:hAnsi="Arial" w:cs="Arial"/>
          <w:lang w:val="en-US"/>
        </w:rPr>
        <w:t>=</w:t>
      </w:r>
      <w:r w:rsidR="0011620E" w:rsidRPr="00B863E7">
        <w:rPr>
          <w:rFonts w:ascii="Arial" w:hAnsi="Arial" w:cs="Arial"/>
          <w:lang w:val="en-US"/>
        </w:rPr>
        <w:t>71, N NAI=37</w:t>
      </w:r>
      <w:r w:rsidR="009F598D" w:rsidRPr="00B863E7">
        <w:rPr>
          <w:rFonts w:ascii="Arial" w:hAnsi="Arial" w:cs="Arial"/>
          <w:lang w:val="en-US"/>
        </w:rPr>
        <w:t xml:space="preserve">); </w:t>
      </w:r>
      <w:r w:rsidR="009F598D" w:rsidRPr="00B863E7">
        <w:rPr>
          <w:rFonts w:ascii="Arial" w:hAnsi="Arial" w:cs="Arial"/>
          <w:i/>
          <w:iCs/>
          <w:lang w:val="en-US"/>
        </w:rPr>
        <w:t>b)</w:t>
      </w:r>
      <w:r w:rsidR="009F598D" w:rsidRPr="00B863E7">
        <w:rPr>
          <w:rFonts w:ascii="Arial" w:hAnsi="Arial" w:cs="Arial"/>
          <w:lang w:val="en-US"/>
        </w:rPr>
        <w:t xml:space="preserve"> </w:t>
      </w:r>
      <w:r w:rsidR="004C117A" w:rsidRPr="00B863E7">
        <w:rPr>
          <w:rFonts w:ascii="Arial" w:hAnsi="Arial" w:cs="Arial"/>
          <w:lang w:val="en-US"/>
        </w:rPr>
        <w:t xml:space="preserve">participants </w:t>
      </w:r>
      <w:r w:rsidR="0016791A" w:rsidRPr="00B863E7">
        <w:rPr>
          <w:rFonts w:ascii="Arial" w:hAnsi="Arial" w:cs="Arial"/>
          <w:lang w:val="en-US"/>
        </w:rPr>
        <w:t>who had</w:t>
      </w:r>
      <w:r w:rsidR="004C117A" w:rsidRPr="00B863E7">
        <w:rPr>
          <w:rFonts w:ascii="Arial" w:hAnsi="Arial" w:cs="Arial"/>
          <w:lang w:val="en-US"/>
        </w:rPr>
        <w:t xml:space="preserve"> low </w:t>
      </w:r>
      <w:r w:rsidR="0016791A" w:rsidRPr="00B863E7">
        <w:rPr>
          <w:rFonts w:ascii="Arial" w:hAnsi="Arial" w:cs="Arial"/>
          <w:lang w:val="en-US"/>
        </w:rPr>
        <w:t>image</w:t>
      </w:r>
      <w:r w:rsidR="004C117A" w:rsidRPr="00B863E7">
        <w:rPr>
          <w:rFonts w:ascii="Arial" w:hAnsi="Arial" w:cs="Arial"/>
          <w:lang w:val="en-US"/>
        </w:rPr>
        <w:t xml:space="preserve"> </w:t>
      </w:r>
      <w:r w:rsidR="0016791A" w:rsidRPr="00B863E7">
        <w:rPr>
          <w:rFonts w:ascii="Arial" w:hAnsi="Arial" w:cs="Arial"/>
          <w:lang w:val="en-US"/>
        </w:rPr>
        <w:t>quality</w:t>
      </w:r>
      <w:r w:rsidR="004C117A" w:rsidRPr="00B863E7">
        <w:rPr>
          <w:rFonts w:ascii="Arial" w:hAnsi="Arial" w:cs="Arial"/>
          <w:lang w:val="en-US"/>
        </w:rPr>
        <w:t xml:space="preserve"> </w:t>
      </w:r>
      <w:r w:rsidR="0016791A" w:rsidRPr="00B863E7">
        <w:rPr>
          <w:rFonts w:ascii="Arial" w:hAnsi="Arial" w:cs="Arial"/>
          <w:lang w:val="en-US"/>
        </w:rPr>
        <w:t xml:space="preserve">as assessed by both visual inspection and the </w:t>
      </w:r>
      <w:r w:rsidR="004C117A" w:rsidRPr="00B863E7">
        <w:rPr>
          <w:rFonts w:ascii="Arial" w:hAnsi="Arial" w:cs="Arial"/>
          <w:lang w:val="en-US"/>
        </w:rPr>
        <w:t>Euler number</w:t>
      </w:r>
      <w:r w:rsidR="0016791A" w:rsidRPr="00B863E7">
        <w:rPr>
          <w:rFonts w:ascii="Arial" w:hAnsi="Arial" w:cs="Arial"/>
          <w:lang w:val="en-US"/>
        </w:rPr>
        <w:t xml:space="preserve"> </w:t>
      </w:r>
      <w:r w:rsidR="008915D0" w:rsidRPr="00B863E7">
        <w:rPr>
          <w:rFonts w:ascii="Arial" w:hAnsi="Arial" w:cs="Arial"/>
          <w:lang w:val="en-US"/>
        </w:rPr>
        <w:t xml:space="preserve">(N autism=15, N NAI=7). </w:t>
      </w:r>
      <w:r w:rsidR="0016791A" w:rsidRPr="00B863E7">
        <w:rPr>
          <w:rFonts w:ascii="Arial" w:hAnsi="Arial" w:cs="Arial"/>
          <w:lang w:val="en-US"/>
        </w:rPr>
        <w:t>The Euler number is related to the number of holes in the reconstructed surface, and represents its complexity</w:t>
      </w:r>
      <w:r w:rsidR="0009365A" w:rsidRPr="00B863E7">
        <w:rPr>
          <w:rFonts w:ascii="Arial" w:hAnsi="Arial" w:cs="Arial"/>
          <w:lang w:val="en-US"/>
        </w:rPr>
        <w:t xml:space="preserve"> </w:t>
      </w:r>
      <w:r w:rsidR="0016791A" w:rsidRPr="00B863E7">
        <w:rPr>
          <w:rFonts w:ascii="Arial" w:hAnsi="Arial" w:cs="Arial"/>
          <w:lang w:val="en-US"/>
        </w:rPr>
        <w:fldChar w:fldCharType="begin"/>
      </w:r>
      <w:r w:rsidR="000F18E7" w:rsidRPr="00B863E7">
        <w:rPr>
          <w:rFonts w:ascii="Arial" w:hAnsi="Arial" w:cs="Arial"/>
          <w:lang w:val="en-US"/>
        </w:rPr>
        <w:instrText xml:space="preserve"> ADDIN ZOTERO_ITEM CSL_CITATION {"citationID":"FroAE66i","properties":{"formattedCitation":"(Dale et al., 1999)","plainCitation":"(Dale et al., 1999)","noteIndex":0},"citationItems":[{"id":1587,"uris":["http://zotero.org/users/5130388/items/Y87HVLYG"],"itemData":{"id":1587,"type":"article-journal","abstract":"Several properties of the cerebral cortex, including its columnar and laminar organization, as well as the topographic organization of cortical areas, can only be properly understood in the context of the intrinsic two-dimensional structure of the cortical surface. In order to study such cortical properties in humans, it is necessary to obtain an accurate and explicit representation of the cortical surface in individual subjects. Here we describe a set of automated procedures for obtaining accurate reconstructions of the cortical surface, which have been applied to data from more than 100 subjects, requiring little or no manual intervention. Automated routines for unfolding and flattening the cortical surface are described in a companion paper. These procedures allow for the routine use of cortical surface-based analysis and visualization methods in functional brain imaging.","container-title":"NeuroImage","DOI":"10.1006/nimg.1998.0395","ISSN":"1053-8119","issue":"2","journalAbbreviation":"Neuroimage","language":"eng","note":"PMID: 9931268","page":"179-194","source":"PubMed","title":"Cortical surface-based analysis. I. Segmentation and surface reconstruction","volume":"9","author":[{"family":"Dale","given":"A. M."},{"family":"Fischl","given":"B."},{"family":"Sereno","given":"M. I."}],"issued":{"date-parts":[["1999",2]]}}}],"schema":"https://github.com/citation-style-language/schema/raw/master/csl-citation.json"} </w:instrText>
      </w:r>
      <w:r w:rsidR="0016791A" w:rsidRPr="00B863E7">
        <w:rPr>
          <w:rFonts w:ascii="Arial" w:hAnsi="Arial" w:cs="Arial"/>
          <w:lang w:val="en-US"/>
        </w:rPr>
        <w:fldChar w:fldCharType="separate"/>
      </w:r>
      <w:r w:rsidR="000F18E7" w:rsidRPr="00B863E7">
        <w:rPr>
          <w:rFonts w:ascii="Arial" w:hAnsi="Arial" w:cs="Arial"/>
          <w:lang w:val="en-GB"/>
        </w:rPr>
        <w:t>(Dale et al., 1999)</w:t>
      </w:r>
      <w:r w:rsidR="0016791A" w:rsidRPr="00B863E7">
        <w:rPr>
          <w:rFonts w:ascii="Arial" w:hAnsi="Arial" w:cs="Arial"/>
          <w:lang w:val="en-US"/>
        </w:rPr>
        <w:fldChar w:fldCharType="end"/>
      </w:r>
      <w:r w:rsidR="0016791A" w:rsidRPr="00B863E7">
        <w:rPr>
          <w:rFonts w:ascii="Arial" w:hAnsi="Arial" w:cs="Arial"/>
          <w:lang w:val="en-US"/>
        </w:rPr>
        <w:t>. In line with previous reports that also utilized ABIDE I and ABIDE II</w:t>
      </w:r>
      <w:r w:rsidR="00F34325" w:rsidRPr="00B863E7">
        <w:rPr>
          <w:rFonts w:ascii="Arial" w:hAnsi="Arial" w:cs="Arial"/>
          <w:lang w:val="en-US"/>
        </w:rPr>
        <w:t xml:space="preserve"> </w:t>
      </w:r>
      <w:r w:rsidR="0016791A" w:rsidRPr="00B863E7">
        <w:rPr>
          <w:rFonts w:ascii="Arial" w:hAnsi="Arial" w:cs="Arial"/>
          <w:lang w:val="en-US"/>
        </w:rPr>
        <w:fldChar w:fldCharType="begin"/>
      </w:r>
      <w:r w:rsidR="000F18E7" w:rsidRPr="00B863E7">
        <w:rPr>
          <w:rFonts w:ascii="Arial" w:hAnsi="Arial" w:cs="Arial"/>
          <w:lang w:val="en-US"/>
        </w:rPr>
        <w:instrText xml:space="preserve"> ADDIN ZOTERO_ITEM CSL_CITATION {"citationID":"gVUCNr0K","properties":{"formattedCitation":"(Bethlehem et al., 2020)","plainCitation":"(Bethlehem et al., 2020)","noteIndex":0},"citationItems":[{"id":1585,"uris":["http://zotero.org/users/5130388/items/QY5NZ4CB"],"itemData":{"id":1585,"type":"article-journal","abstract":"Understanding heterogeneity is an important goal on the path to precision medicine for autism spectrum disorders (ASD). We examined how cortical thickness (CT) in ASD can be parameterized as an individualized metric of atypicality relative to typically-developing (TD) age-related norms. Across a large sample (n = 870 per group) and wide age range (5–40 years), we applied normative modelling resulting in individualized whole-brain maps of age-related CT atypicality in ASD and isolating a small subgroup with highly age-atypical CT. Age-normed CT scores also highlights on-average differentiation, and associations with behavioural symptomatology that is separate from insights gleaned from traditional case-control approaches. This work showcases an individualized approach for understanding ASD heterogeneity that could potentially further prioritize work on a subset of individuals with cortical pathophysiology represented in age-related CT atypicality. Only a small subset of ASD individuals are actually highly atypical relative to age-norms. driving small on-average case-control differences.","container-title":"Communications Biology","DOI":"10.1038/s42003-020-01212-9","ISSN":"2399-3642","issue":"1","journalAbbreviation":"Commun Biol","language":"en","license":"2020 The Author(s)","note":"number: 1\npublisher: Nature Publishing Group","page":"1-10","source":"www.nature.com","title":"A normative modelling approach reveals age-atypical cortical thickness in a subgroup of males with autism spectrum disorder","volume":"3","author":[{"family":"Bethlehem","given":"Richard A. I."},{"family":"Seidlitz","given":"Jakob"},{"family":"Romero-Garcia","given":"Rafael"},{"family":"Trakoshis","given":"Stavros"},{"family":"Dumas","given":"Guillaume"},{"family":"Lombardo","given":"Michael V."}],"issued":{"date-parts":[["2020",9,4]]}}}],"schema":"https://github.com/citation-style-language/schema/raw/master/csl-citation.json"} </w:instrText>
      </w:r>
      <w:r w:rsidR="0016791A" w:rsidRPr="00B863E7">
        <w:rPr>
          <w:rFonts w:ascii="Arial" w:hAnsi="Arial" w:cs="Arial"/>
          <w:lang w:val="en-US"/>
        </w:rPr>
        <w:fldChar w:fldCharType="separate"/>
      </w:r>
      <w:r w:rsidR="000F18E7" w:rsidRPr="00B863E7">
        <w:rPr>
          <w:rFonts w:ascii="Arial" w:hAnsi="Arial" w:cs="Arial"/>
          <w:lang w:val="en-GB"/>
        </w:rPr>
        <w:t>(Bethlehem et al., 2020)</w:t>
      </w:r>
      <w:r w:rsidR="0016791A" w:rsidRPr="00B863E7">
        <w:rPr>
          <w:rFonts w:ascii="Arial" w:hAnsi="Arial" w:cs="Arial"/>
          <w:lang w:val="en-US"/>
        </w:rPr>
        <w:fldChar w:fldCharType="end"/>
      </w:r>
      <w:r w:rsidR="0016791A" w:rsidRPr="00B863E7">
        <w:rPr>
          <w:rFonts w:ascii="Arial" w:hAnsi="Arial" w:cs="Arial"/>
          <w:lang w:val="en-US"/>
        </w:rPr>
        <w:t xml:space="preserve">, we excluded individuals with values smaller than -300; </w:t>
      </w:r>
      <w:r w:rsidR="009F598D" w:rsidRPr="00B863E7">
        <w:rPr>
          <w:rFonts w:ascii="Arial" w:hAnsi="Arial" w:cs="Arial"/>
          <w:i/>
          <w:iCs/>
          <w:lang w:val="en-US"/>
        </w:rPr>
        <w:t>c</w:t>
      </w:r>
      <w:r w:rsidR="001711D2" w:rsidRPr="00B863E7">
        <w:rPr>
          <w:rFonts w:ascii="Arial" w:hAnsi="Arial" w:cs="Arial"/>
          <w:i/>
          <w:iCs/>
          <w:lang w:val="en-US"/>
        </w:rPr>
        <w:t>)</w:t>
      </w:r>
      <w:r w:rsidR="001711D2" w:rsidRPr="00B863E7">
        <w:rPr>
          <w:rFonts w:ascii="Arial" w:hAnsi="Arial" w:cs="Arial"/>
          <w:lang w:val="en-US"/>
        </w:rPr>
        <w:t xml:space="preserve"> </w:t>
      </w:r>
      <w:r w:rsidR="008B7462" w:rsidRPr="00B863E7">
        <w:rPr>
          <w:rFonts w:ascii="Arial" w:hAnsi="Arial" w:cs="Arial"/>
          <w:lang w:val="en-US"/>
        </w:rPr>
        <w:t xml:space="preserve">corrupted preprocessing, meaning e.g., </w:t>
      </w:r>
      <w:r w:rsidR="00387910" w:rsidRPr="00B863E7">
        <w:rPr>
          <w:rFonts w:ascii="Arial" w:hAnsi="Arial" w:cs="Arial"/>
          <w:lang w:val="en-US"/>
        </w:rPr>
        <w:t>participants with cortical thickness (CT) values of zero (</w:t>
      </w:r>
      <w:r w:rsidR="00993E4E" w:rsidRPr="00B863E7">
        <w:rPr>
          <w:rFonts w:ascii="Arial" w:hAnsi="Arial" w:cs="Arial"/>
          <w:lang w:val="en-US"/>
        </w:rPr>
        <w:t>N autism=4, N NAI=1</w:t>
      </w:r>
      <w:r w:rsidR="00387910" w:rsidRPr="00B863E7">
        <w:rPr>
          <w:rFonts w:ascii="Arial" w:hAnsi="Arial" w:cs="Arial"/>
          <w:lang w:val="en-US"/>
        </w:rPr>
        <w:t xml:space="preserve">); </w:t>
      </w:r>
      <w:r w:rsidR="009F598D" w:rsidRPr="00B863E7">
        <w:rPr>
          <w:rFonts w:ascii="Arial" w:hAnsi="Arial" w:cs="Arial"/>
          <w:i/>
          <w:iCs/>
          <w:lang w:val="en-US"/>
        </w:rPr>
        <w:t>d</w:t>
      </w:r>
      <w:r w:rsidR="00387910" w:rsidRPr="00B863E7">
        <w:rPr>
          <w:rFonts w:ascii="Arial" w:hAnsi="Arial" w:cs="Arial"/>
          <w:i/>
          <w:iCs/>
          <w:lang w:val="en-US"/>
        </w:rPr>
        <w:t>)</w:t>
      </w:r>
      <w:r w:rsidR="00387910" w:rsidRPr="00B863E7">
        <w:rPr>
          <w:rFonts w:ascii="Arial" w:hAnsi="Arial" w:cs="Arial"/>
          <w:lang w:val="en-US"/>
        </w:rPr>
        <w:t xml:space="preserve"> participants with missing FIQ values (as this was a covariate in the normative model, </w:t>
      </w:r>
      <w:r w:rsidR="00993E4E" w:rsidRPr="00B863E7">
        <w:rPr>
          <w:rFonts w:ascii="Arial" w:hAnsi="Arial" w:cs="Arial"/>
          <w:lang w:val="en-US"/>
        </w:rPr>
        <w:t>N autism=47, N NAI=66</w:t>
      </w:r>
      <w:r w:rsidR="00387910" w:rsidRPr="00B863E7">
        <w:rPr>
          <w:rFonts w:ascii="Arial" w:hAnsi="Arial" w:cs="Arial"/>
          <w:lang w:val="en-US"/>
        </w:rPr>
        <w:t>);</w:t>
      </w:r>
      <w:r w:rsidR="009F598D" w:rsidRPr="00B863E7">
        <w:rPr>
          <w:rFonts w:ascii="Arial" w:hAnsi="Arial" w:cs="Arial"/>
          <w:lang w:val="en-US"/>
        </w:rPr>
        <w:t xml:space="preserve"> and</w:t>
      </w:r>
      <w:r w:rsidR="00387910" w:rsidRPr="00B863E7">
        <w:rPr>
          <w:rFonts w:ascii="Arial" w:hAnsi="Arial" w:cs="Arial"/>
          <w:lang w:val="en-US"/>
        </w:rPr>
        <w:t xml:space="preserve"> </w:t>
      </w:r>
      <w:r w:rsidR="009F598D" w:rsidRPr="00B863E7">
        <w:rPr>
          <w:rFonts w:ascii="Arial" w:hAnsi="Arial" w:cs="Arial"/>
          <w:i/>
          <w:iCs/>
          <w:lang w:val="en-US"/>
        </w:rPr>
        <w:t>e</w:t>
      </w:r>
      <w:r w:rsidR="00387910" w:rsidRPr="00B863E7">
        <w:rPr>
          <w:rFonts w:ascii="Arial" w:hAnsi="Arial" w:cs="Arial"/>
          <w:i/>
          <w:iCs/>
          <w:lang w:val="en-US"/>
        </w:rPr>
        <w:t>)</w:t>
      </w:r>
      <w:r w:rsidR="00387910" w:rsidRPr="00B863E7">
        <w:rPr>
          <w:rFonts w:ascii="Arial" w:hAnsi="Arial" w:cs="Arial"/>
          <w:lang w:val="en-US"/>
        </w:rPr>
        <w:t xml:space="preserve"> sites that </w:t>
      </w:r>
      <w:r w:rsidR="001D5A6D" w:rsidRPr="00B863E7">
        <w:rPr>
          <w:rFonts w:ascii="Arial" w:hAnsi="Arial" w:cs="Arial"/>
          <w:lang w:val="en-US"/>
        </w:rPr>
        <w:t>contained less than ten individuals per diagnostic group</w:t>
      </w:r>
      <w:r w:rsidR="00595EB0" w:rsidRPr="00B863E7">
        <w:rPr>
          <w:rFonts w:ascii="Arial" w:hAnsi="Arial" w:cs="Arial"/>
          <w:lang w:val="en-US"/>
        </w:rPr>
        <w:t xml:space="preserve"> </w:t>
      </w:r>
      <w:r w:rsidR="00D61DEA" w:rsidRPr="00B863E7">
        <w:rPr>
          <w:rFonts w:ascii="Arial" w:hAnsi="Arial" w:cs="Arial"/>
          <w:lang w:val="en-US"/>
        </w:rPr>
        <w:t>to provide sufficient samples per site</w:t>
      </w:r>
      <w:r w:rsidR="00AA565C" w:rsidRPr="00B863E7">
        <w:rPr>
          <w:rFonts w:ascii="Arial" w:hAnsi="Arial" w:cs="Arial"/>
          <w:lang w:val="en-US"/>
        </w:rPr>
        <w:t>s and group</w:t>
      </w:r>
      <w:r w:rsidR="00D61DEA" w:rsidRPr="00B863E7">
        <w:rPr>
          <w:rFonts w:ascii="Arial" w:hAnsi="Arial" w:cs="Arial"/>
          <w:lang w:val="en-US"/>
        </w:rPr>
        <w:t xml:space="preserve"> for the training of the normative model </w:t>
      </w:r>
      <w:r w:rsidR="00D61DEA" w:rsidRPr="00B863E7">
        <w:rPr>
          <w:rFonts w:ascii="Arial" w:hAnsi="Arial" w:cs="Arial"/>
          <w:lang w:val="en-US"/>
        </w:rPr>
        <w:fldChar w:fldCharType="begin"/>
      </w:r>
      <w:r w:rsidR="00D61DEA" w:rsidRPr="00B863E7">
        <w:rPr>
          <w:rFonts w:ascii="Arial" w:hAnsi="Arial" w:cs="Arial"/>
          <w:lang w:val="en-US"/>
        </w:rPr>
        <w:instrText xml:space="preserve"> ADDIN ZOTERO_ITEM CSL_CITATION {"citationID":"CuNJDw3c","properties":{"formattedCitation":"(Bayer et al., 2022; Gaiser et al., 2023)","plainCitation":"(Bayer et al., 2022; Gaiser et al., 2023)","noteIndex":0},"citationItems":[{"id":1694,"uris":["http://zotero.org/users/5130388/items/PSC4YL6E"],"itemData":{"id":1694,"type":"article-journal","abstract":"The potential of normative modeling to make individualized predictions from neuroimaging data has enabled inferences that go beyond the case-control approach. However, site effects are often confounded with variables of interest in a complex manner and can bias estimates of normative models, which has impeded the application of normative models to large multi-site neuroimaging data sets. In this study, we suggest accommodating for these site effects by including them as random effects in a hierarchical Bayesian model. We compared the performance of a linear and a non-linear hierarchical Bayesian model in modeling the effect of age on cortical thickness. We used data of 570 healthy individuals from the ABIDE (autism brain imaging data exchange) data set in our experiments. In addition, we used data from individuals with autism to test whether our models are able to retain clinically useful information while removing site effects. We compared the proposed single stage hierarchical Bayesian method to several harmonization techniques commonly used to deal with additive and multiplicative site effects using a two stage regression, including regressing out site and harmonizing for site with ComBat, both with and without explicitly preserving variance caused by age and sex as biological variation of interest, and with a non-linear version of ComBat. In addition, we made predictions from raw data, in which site has not been accommodated for. The proposed hierarchical Bayesian method showed the best predictive performance according to multiple metrics. Beyond that, the resulting z-scores showed little to no residual site effects, yet still retained clinically useful information. In contrast, performance was particularly poor for the regression model and the ComBat model in which age and sex were not explicitly modeled. In all two stage harmonization models, predictions were poorly scaled, suffering from a loss of more than 90% of the original variance. Our results show the value of hierarchical Bayesian regression methods for accommodating site variation in neuroimaging data, which provides an alternative to harmonization techniques. While the approach we propose may have broad utility, our approach is particularly well suited to normative modeling where the primary interest is in accurate modeling of inter-subject variation and statistical quantification of deviations from a reference model.","container-title":"NeuroImage","DOI":"10.1016/j.neuroimage.2022.119699","ISSN":"1053-8119","journalAbbreviation":"NeuroImage","page":"119699","source":"ScienceDirect","title":"Accommodating site variation in neuroimaging data using normative and hierarchical Bayesian models","volume":"264","author":[{"family":"Bayer","given":"Johanna M. M."},{"family":"Dinga","given":"Richard"},{"family":"Kia","given":"Seyed Mostafa"},{"family":"Kottaram","given":"Akhil R."},{"family":"Wolfers","given":"Thomas"},{"family":"Lv","given":"Jinglei"},{"family":"Zalesky","given":"Andrew"},{"family":"Schmaal","given":"Lianne"},{"family":"Marquand","given":"Andre"}],"issued":{"date-parts":[["2022",12,1]]}}},{"id":1692,"uris":["http://zotero.org/users/5130388/items/NH2GTZUD"],"itemData":{"id":1692,"type":"article","abstract":"This work illustrates the use of normative models in a longitudinal neuroimaging study of children aged 6-17 years and demonstrates how such models can be used to make meaningful comparisons in longitudinal studies, even when individuals are scanned with different scanners across successive study waves. More specifically, we first estimated a large-scale reference normative model using hierarchical Bayesian regression from N=40,435 individuals across the lifespan and from dozens of sites. We then transfer these models to a longitudinal developmental cohort (N=5,985) with three measurement waves acquired on two different scanners that were unseen during estimation of the reference models. We show that the use of normative models provides individual deviation scores that are independent of scanner effects and efficiently accommodate inter-site variations. Moreover, we provide empirical evidence to guide the optimization of sample size for the transfer of prior knowledge about the distribution of regional cortical thicknesses. We show that a transfer set containing as few as 25 samples per site can lead to good performance metrics on the test set. Finally, we demonstrate the clinical utility of this approach by showing that deviation scores obtained from the transferred normative models are able to detect and chart morphological heterogeneity in individuals born pre-term.","DOI":"10.1101/2023.03.02.530742","language":"en","license":"© 2023, Posted by Cold Spring Harbor Laboratory. This pre-print is available under a Creative Commons License (Attribution-NonCommercial 4.0 International), CC BY-NC 4.0, as described at http://creativecommons.org/licenses/by-nc/4.0/","note":"page: 2023.03.02.530742\nsection: New Results","publisher":"bioRxiv","source":"bioRxiv","title":"Estimating cortical thickness trajectories in children across different scanners using transfer learning from normative models","URL":"https://www.biorxiv.org/content/10.1101/2023.03.02.530742v1","author":[{"family":"Gaiser","given":"C."},{"family":"Berthet","given":"P."},{"family":"Kia","given":"S. M."},{"family":"Frens","given":"M. A."},{"family":"Beckmann","given":"C. F."},{"family":"Muetzel","given":"R. L."},{"family":"Marquand","given":"A."}],"accessed":{"date-parts":[["2023",8,22]]},"issued":{"date-parts":[["2023",3,2]]}}}],"schema":"https://github.com/citation-style-language/schema/raw/master/csl-citation.json"} </w:instrText>
      </w:r>
      <w:r w:rsidR="00D61DEA" w:rsidRPr="00B863E7">
        <w:rPr>
          <w:rFonts w:ascii="Arial" w:hAnsi="Arial" w:cs="Arial"/>
          <w:lang w:val="en-US"/>
        </w:rPr>
        <w:fldChar w:fldCharType="separate"/>
      </w:r>
      <w:r w:rsidR="00D61DEA" w:rsidRPr="00B863E7">
        <w:rPr>
          <w:rFonts w:ascii="Arial" w:hAnsi="Arial" w:cs="Arial"/>
          <w:noProof/>
          <w:lang w:val="en-US"/>
        </w:rPr>
        <w:t>(Bayer et al., 2022; Gaiser et al., 2023)</w:t>
      </w:r>
      <w:r w:rsidR="00D61DEA" w:rsidRPr="00B863E7">
        <w:rPr>
          <w:rFonts w:ascii="Arial" w:hAnsi="Arial" w:cs="Arial"/>
          <w:lang w:val="en-US"/>
        </w:rPr>
        <w:fldChar w:fldCharType="end"/>
      </w:r>
      <w:r w:rsidR="00D61DEA" w:rsidRPr="00B863E7">
        <w:rPr>
          <w:rFonts w:ascii="Arial" w:hAnsi="Arial" w:cs="Arial"/>
          <w:lang w:val="en-US"/>
        </w:rPr>
        <w:t xml:space="preserve"> </w:t>
      </w:r>
      <w:r w:rsidR="00387910" w:rsidRPr="00B863E7">
        <w:rPr>
          <w:rFonts w:ascii="Arial" w:hAnsi="Arial" w:cs="Arial"/>
          <w:lang w:val="en-US"/>
        </w:rPr>
        <w:t>(</w:t>
      </w:r>
      <w:r w:rsidR="001D5A6D" w:rsidRPr="00B863E7">
        <w:rPr>
          <w:rFonts w:ascii="Arial" w:hAnsi="Arial" w:cs="Arial"/>
          <w:lang w:val="en-US"/>
        </w:rPr>
        <w:t>IP</w:t>
      </w:r>
      <w:r w:rsidR="00E72EBD" w:rsidRPr="00B863E7">
        <w:rPr>
          <w:rFonts w:ascii="Arial" w:hAnsi="Arial" w:cs="Arial"/>
          <w:lang w:val="en-US"/>
        </w:rPr>
        <w:t>:</w:t>
      </w:r>
      <w:r w:rsidR="001D5A6D" w:rsidRPr="00B863E7">
        <w:rPr>
          <w:rFonts w:ascii="Arial" w:hAnsi="Arial" w:cs="Arial"/>
          <w:lang w:val="en-US"/>
        </w:rPr>
        <w:t xml:space="preserve"> </w:t>
      </w:r>
      <w:r w:rsidR="00993E4E" w:rsidRPr="00B863E7">
        <w:rPr>
          <w:rFonts w:ascii="Arial" w:hAnsi="Arial" w:cs="Arial"/>
          <w:lang w:val="en-US"/>
        </w:rPr>
        <w:t xml:space="preserve">autism </w:t>
      </w:r>
      <w:r w:rsidR="001D5A6D" w:rsidRPr="00B863E7">
        <w:rPr>
          <w:rFonts w:ascii="Arial" w:hAnsi="Arial" w:cs="Arial"/>
          <w:lang w:val="en-US"/>
        </w:rPr>
        <w:t>N=1</w:t>
      </w:r>
      <w:r w:rsidR="00993E4E" w:rsidRPr="00B863E7">
        <w:rPr>
          <w:rFonts w:ascii="Arial" w:hAnsi="Arial" w:cs="Arial"/>
          <w:lang w:val="en-US"/>
        </w:rPr>
        <w:t>1, NAI N=1</w:t>
      </w:r>
      <w:r w:rsidR="001D5A6D" w:rsidRPr="00B863E7">
        <w:rPr>
          <w:rFonts w:ascii="Arial" w:hAnsi="Arial" w:cs="Arial"/>
          <w:lang w:val="en-US"/>
        </w:rPr>
        <w:t xml:space="preserve">; </w:t>
      </w:r>
      <w:r w:rsidR="00387910" w:rsidRPr="00B863E7">
        <w:rPr>
          <w:rFonts w:ascii="Arial" w:hAnsi="Arial" w:cs="Arial"/>
          <w:lang w:val="en-US"/>
        </w:rPr>
        <w:t>KUL</w:t>
      </w:r>
      <w:r w:rsidR="00E72EBD" w:rsidRPr="00B863E7">
        <w:rPr>
          <w:rFonts w:ascii="Arial" w:hAnsi="Arial" w:cs="Arial"/>
          <w:lang w:val="en-US"/>
        </w:rPr>
        <w:t>:</w:t>
      </w:r>
      <w:r w:rsidR="00387910" w:rsidRPr="00B863E7">
        <w:rPr>
          <w:rFonts w:ascii="Arial" w:hAnsi="Arial" w:cs="Arial"/>
          <w:lang w:val="en-US"/>
        </w:rPr>
        <w:t xml:space="preserve"> N</w:t>
      </w:r>
      <w:r w:rsidR="00993E4E" w:rsidRPr="00B863E7">
        <w:rPr>
          <w:rFonts w:ascii="Arial" w:hAnsi="Arial" w:cs="Arial"/>
          <w:lang w:val="en-US"/>
        </w:rPr>
        <w:t xml:space="preserve"> autism</w:t>
      </w:r>
      <w:r w:rsidR="00387910" w:rsidRPr="00B863E7">
        <w:rPr>
          <w:rFonts w:ascii="Arial" w:hAnsi="Arial" w:cs="Arial"/>
          <w:lang w:val="en-US"/>
        </w:rPr>
        <w:t>=</w:t>
      </w:r>
      <w:r w:rsidR="003142A4" w:rsidRPr="00B863E7">
        <w:rPr>
          <w:rFonts w:ascii="Arial" w:hAnsi="Arial" w:cs="Arial"/>
          <w:lang w:val="en-US"/>
        </w:rPr>
        <w:t>2</w:t>
      </w:r>
      <w:r w:rsidR="00387910" w:rsidRPr="00B863E7">
        <w:rPr>
          <w:rFonts w:ascii="Arial" w:hAnsi="Arial" w:cs="Arial"/>
          <w:lang w:val="en-US"/>
        </w:rPr>
        <w:t>8</w:t>
      </w:r>
      <w:r w:rsidR="001D5A6D" w:rsidRPr="00B863E7">
        <w:rPr>
          <w:rFonts w:ascii="Arial" w:hAnsi="Arial" w:cs="Arial"/>
          <w:lang w:val="en-US"/>
        </w:rPr>
        <w:t>; NYU_2</w:t>
      </w:r>
      <w:r w:rsidR="00E72EBD" w:rsidRPr="00B863E7">
        <w:rPr>
          <w:rFonts w:ascii="Arial" w:hAnsi="Arial" w:cs="Arial"/>
          <w:lang w:val="en-US"/>
        </w:rPr>
        <w:t>:</w:t>
      </w:r>
      <w:r w:rsidR="001D5A6D" w:rsidRPr="00B863E7">
        <w:rPr>
          <w:rFonts w:ascii="Arial" w:hAnsi="Arial" w:cs="Arial"/>
          <w:lang w:val="en-US"/>
        </w:rPr>
        <w:t xml:space="preserve"> N</w:t>
      </w:r>
      <w:r w:rsidR="00993E4E" w:rsidRPr="00B863E7">
        <w:rPr>
          <w:rFonts w:ascii="Arial" w:hAnsi="Arial" w:cs="Arial"/>
          <w:lang w:val="en-US"/>
        </w:rPr>
        <w:t xml:space="preserve"> autism</w:t>
      </w:r>
      <w:r w:rsidR="001D5A6D" w:rsidRPr="00B863E7">
        <w:rPr>
          <w:rFonts w:ascii="Arial" w:hAnsi="Arial" w:cs="Arial"/>
          <w:lang w:val="en-US"/>
        </w:rPr>
        <w:t>=24</w:t>
      </w:r>
      <w:r w:rsidR="00595EB0" w:rsidRPr="00B863E7">
        <w:rPr>
          <w:rFonts w:ascii="Arial" w:hAnsi="Arial" w:cs="Arial"/>
          <w:lang w:val="en-US"/>
        </w:rPr>
        <w:t xml:space="preserve">; </w:t>
      </w:r>
      <w:r w:rsidR="0047563E" w:rsidRPr="00B863E7">
        <w:rPr>
          <w:rFonts w:ascii="Arial" w:hAnsi="Arial" w:cs="Arial"/>
          <w:lang w:val="en-US"/>
        </w:rPr>
        <w:t>SBL</w:t>
      </w:r>
      <w:r w:rsidR="00993E4E" w:rsidRPr="00B863E7">
        <w:rPr>
          <w:rFonts w:ascii="Arial" w:hAnsi="Arial" w:cs="Arial"/>
          <w:lang w:val="en-US"/>
        </w:rPr>
        <w:t xml:space="preserve"> autism</w:t>
      </w:r>
      <w:r w:rsidR="00E72EBD" w:rsidRPr="00B863E7">
        <w:rPr>
          <w:rFonts w:ascii="Arial" w:hAnsi="Arial" w:cs="Arial"/>
          <w:lang w:val="en-US"/>
        </w:rPr>
        <w:t>:</w:t>
      </w:r>
      <w:r w:rsidR="0047563E" w:rsidRPr="00B863E7">
        <w:rPr>
          <w:rFonts w:ascii="Arial" w:hAnsi="Arial" w:cs="Arial"/>
          <w:lang w:val="en-US"/>
        </w:rPr>
        <w:t xml:space="preserve"> N=</w:t>
      </w:r>
      <w:r w:rsidR="003142A4" w:rsidRPr="00B863E7">
        <w:rPr>
          <w:rFonts w:ascii="Arial" w:hAnsi="Arial" w:cs="Arial"/>
          <w:lang w:val="en-US"/>
        </w:rPr>
        <w:t>5</w:t>
      </w:r>
      <w:r w:rsidR="00993E4E" w:rsidRPr="00B863E7">
        <w:rPr>
          <w:rFonts w:ascii="Arial" w:hAnsi="Arial" w:cs="Arial"/>
          <w:lang w:val="en-US"/>
        </w:rPr>
        <w:t>; SDSU, N autism=1, N NAI=14</w:t>
      </w:r>
      <w:r w:rsidR="0047563E" w:rsidRPr="00B863E7">
        <w:rPr>
          <w:rFonts w:ascii="Arial" w:hAnsi="Arial" w:cs="Arial"/>
          <w:lang w:val="en-US"/>
        </w:rPr>
        <w:t>)</w:t>
      </w:r>
      <w:r w:rsidR="00387910" w:rsidRPr="00B863E7">
        <w:rPr>
          <w:rFonts w:ascii="Arial" w:hAnsi="Arial" w:cs="Arial"/>
          <w:lang w:val="en-US"/>
        </w:rPr>
        <w:t xml:space="preserve">. </w:t>
      </w:r>
      <w:r w:rsidR="00576520" w:rsidRPr="00B863E7">
        <w:rPr>
          <w:rFonts w:ascii="Arial" w:hAnsi="Arial" w:cs="Arial"/>
          <w:lang w:val="en-US"/>
        </w:rPr>
        <w:t xml:space="preserve">This resulted in a sample of </w:t>
      </w:r>
      <w:r w:rsidR="007D521A" w:rsidRPr="00B863E7">
        <w:rPr>
          <w:rFonts w:ascii="Arial" w:hAnsi="Arial" w:cs="Arial"/>
          <w:lang w:val="en-US"/>
        </w:rPr>
        <w:t>690</w:t>
      </w:r>
      <w:r w:rsidR="00576520" w:rsidRPr="00B863E7">
        <w:rPr>
          <w:rFonts w:ascii="Arial" w:hAnsi="Arial" w:cs="Arial"/>
          <w:lang w:val="en-US"/>
        </w:rPr>
        <w:t xml:space="preserve"> autistic and </w:t>
      </w:r>
      <w:r w:rsidR="007D521A" w:rsidRPr="00B863E7">
        <w:rPr>
          <w:rFonts w:ascii="Arial" w:hAnsi="Arial" w:cs="Arial"/>
          <w:lang w:val="en-US"/>
        </w:rPr>
        <w:t>744</w:t>
      </w:r>
      <w:r w:rsidR="00576520" w:rsidRPr="00B863E7">
        <w:rPr>
          <w:rFonts w:ascii="Arial" w:hAnsi="Arial" w:cs="Arial"/>
          <w:lang w:val="en-US"/>
        </w:rPr>
        <w:t xml:space="preserve"> non-autistic individuals</w:t>
      </w:r>
      <w:r w:rsidR="0047563E" w:rsidRPr="00B863E7">
        <w:rPr>
          <w:rFonts w:ascii="Arial" w:hAnsi="Arial" w:cs="Arial"/>
          <w:lang w:val="en-US"/>
        </w:rPr>
        <w:t xml:space="preserve"> between 5-64 years</w:t>
      </w:r>
      <w:r w:rsidR="00576520" w:rsidRPr="00B863E7">
        <w:rPr>
          <w:rFonts w:ascii="Arial" w:hAnsi="Arial" w:cs="Arial"/>
          <w:lang w:val="en-US"/>
        </w:rPr>
        <w:t xml:space="preserve"> who were included in the normative modeling analysis.</w:t>
      </w:r>
      <w:r w:rsidR="00DE1112" w:rsidRPr="00B863E7">
        <w:rPr>
          <w:rFonts w:ascii="Arial" w:hAnsi="Arial" w:cs="Arial"/>
          <w:lang w:val="en-US"/>
        </w:rPr>
        <w:t xml:space="preserve"> </w:t>
      </w:r>
      <w:r w:rsidR="00D96C5E" w:rsidRPr="00B863E7">
        <w:rPr>
          <w:rFonts w:ascii="Arial" w:hAnsi="Arial" w:cs="Arial"/>
          <w:lang w:val="en-US"/>
        </w:rPr>
        <w:t xml:space="preserve">A flowchart depicting the selection process </w:t>
      </w:r>
      <w:r w:rsidR="00CC459D" w:rsidRPr="00B863E7">
        <w:rPr>
          <w:rFonts w:ascii="Arial" w:hAnsi="Arial" w:cs="Arial"/>
          <w:lang w:val="en-US"/>
        </w:rPr>
        <w:t>for</w:t>
      </w:r>
      <w:r w:rsidR="00D96C5E" w:rsidRPr="00B863E7">
        <w:rPr>
          <w:rFonts w:ascii="Arial" w:hAnsi="Arial" w:cs="Arial"/>
          <w:lang w:val="en-US"/>
        </w:rPr>
        <w:t xml:space="preserve"> each analytical step is</w:t>
      </w:r>
      <w:r w:rsidR="00B9544B" w:rsidRPr="00B863E7">
        <w:rPr>
          <w:rFonts w:ascii="Arial" w:hAnsi="Arial" w:cs="Arial"/>
        </w:rPr>
        <w:t xml:space="preserve"> visualized in Figure S1</w:t>
      </w:r>
      <w:r w:rsidR="00D96C5E" w:rsidRPr="00B863E7">
        <w:rPr>
          <w:rFonts w:ascii="Arial" w:hAnsi="Arial" w:cs="Arial"/>
          <w:lang w:val="en-US"/>
        </w:rPr>
        <w:t>.</w:t>
      </w:r>
    </w:p>
    <w:p w14:paraId="47C7EBC8" w14:textId="4A197EA9" w:rsidR="00CC459D" w:rsidRPr="00B863E7" w:rsidRDefault="00CC459D" w:rsidP="00533BAD">
      <w:pPr>
        <w:pStyle w:val="Heading1"/>
        <w:spacing w:line="360" w:lineRule="auto"/>
        <w:rPr>
          <w:rFonts w:ascii="Arial" w:hAnsi="Arial" w:cs="Arial"/>
          <w:color w:val="000000" w:themeColor="text1"/>
          <w:lang w:val="en-GB"/>
        </w:rPr>
      </w:pPr>
      <w:r w:rsidRPr="00B863E7">
        <w:rPr>
          <w:rFonts w:ascii="Arial" w:hAnsi="Arial" w:cs="Arial"/>
          <w:color w:val="000000" w:themeColor="text1"/>
          <w:lang w:val="en-GB"/>
        </w:rPr>
        <w:t>Model-based clustering</w:t>
      </w:r>
    </w:p>
    <w:p w14:paraId="0E5CB96B" w14:textId="6E40B529" w:rsidR="006B1872" w:rsidRPr="00B863E7" w:rsidRDefault="006B1872" w:rsidP="00533BAD">
      <w:pPr>
        <w:spacing w:line="360" w:lineRule="auto"/>
        <w:jc w:val="both"/>
        <w:rPr>
          <w:rStyle w:val="normaltextrun"/>
          <w:rFonts w:ascii="Arial" w:hAnsi="Arial" w:cs="Arial"/>
          <w:lang w:val="en-US"/>
        </w:rPr>
      </w:pPr>
      <w:r w:rsidRPr="00B863E7">
        <w:rPr>
          <w:rFonts w:ascii="Arial" w:hAnsi="Arial" w:cs="Arial"/>
        </w:rPr>
        <w:t xml:space="preserve">To identify clinically distinct subgroups in autism, we </w:t>
      </w:r>
      <w:r w:rsidRPr="00B863E7">
        <w:rPr>
          <w:rFonts w:ascii="Arial" w:hAnsi="Arial" w:cs="Arial"/>
          <w:lang w:val="en-US"/>
        </w:rPr>
        <w:t>applied model-based clustering</w:t>
      </w:r>
      <w:r w:rsidR="000F18E7" w:rsidRPr="00B863E7">
        <w:rPr>
          <w:rFonts w:ascii="Arial" w:hAnsi="Arial" w:cs="Arial"/>
          <w:lang w:val="en-US"/>
        </w:rPr>
        <w:t xml:space="preserve"> </w:t>
      </w:r>
      <w:r w:rsidR="00EF30AF" w:rsidRPr="00B863E7">
        <w:rPr>
          <w:rFonts w:ascii="Arial" w:hAnsi="Arial" w:cs="Arial"/>
          <w:lang w:val="en-US"/>
        </w:rPr>
        <w:fldChar w:fldCharType="begin"/>
      </w:r>
      <w:r w:rsidR="005D09A7" w:rsidRPr="00B863E7">
        <w:rPr>
          <w:rFonts w:ascii="Arial" w:hAnsi="Arial" w:cs="Arial"/>
          <w:lang w:val="en-US"/>
        </w:rPr>
        <w:instrText xml:space="preserve"> ADDIN ZOTERO_ITEM CSL_CITATION {"citationID":"4XsBrkmV","properties":{"formattedCitation":"(Banerjee &amp; Shan, 2011)","plainCitation":"(Banerjee &amp; Shan, 2011)","noteIndex":0},"citationItems":[{"id":"fxN9EP6r/aGmhl5al","uris":["http://zotero.org/users/10763502/items/YX72ETSP"],"itemData":{"id":"UQtpe9wl/7XkKuh1X","type":"chapter","container-title":"Encyclopedia of Machine Learning","event-place":"Boston, MA","ISBN":"978-0-387-30768-8","language":"en","note":"DOI: 10.1007/978-0-387-30164-8_554","page":"686-689","publisher":"Springer US","publisher-place":"Boston, MA","source":"DOI.org (Crossref)","title":"Model-Based Clustering","URL":"http://link.springer.com/10.1007/978-0-387-30164-8_554","author":[{"family":"Banerjee","given":"Arindam"},{"family":"Shan","given":"Hanhuai"}],"editor":[{"family":"Sammut","given":"Claude"},{"family":"Webb","given":"Geoffrey I."}],"container-author":[{"family":"Sammut","given":"Claude"},{"family":"Webb","given":"Geoffrey I."},{"family":"Chan","given":"Philip K."},{"family":"Craw","given":"Susan"},{"family":"Uther","given":"William"},{"family":"Ratnaparkhi","given":"Adwait"},{"family":"Jin","given":"Xin"},{"family":"Han","given":"Jiawei"},{"family":"Yang","given":"Ying"},{"family":"Morik","given":"Katharina"},{"family":"Dorigo","given":"Marco"},{"family":"Birattari","given":"Mauro"},{"family":"Stützle","given":"Thomas"},{"family":"Brazdil","given":"Pavel"},{"family":"Vilalta","given":"Ricardo"},{"family":"Giraud-Carrier","given":"Christophe"},{"family":"Soares","given":"Carlos"},{"family":"Rissanen","given":"Jorma"},{"family":"Baxter","given":"Rohan A."},{"family":"Bruha","given":"Ivan"},{"family":"Baxter","given":"Rohan A."},{"family":"Webb","given":"Geoffrey I."},{"family":"Torgo","given":"Luís"},{"family":"Ray","given":"Soumya"},{"family":"Tadepalli","given":"Prasad"},{"family":"Shoham","given":"Yoav"},{"family":"Powers","given":"Rob"},{"family":"Shoham","given":"Yoav"},{"family":"Powers","given":"Rob"},{"family":"Ray","given":"Soumya"},{"family":"Scott","given":"Stephen"},{"family":"Blockeel","given":"Hendrik"},{"family":"De Raedt","given":"Luc"}],"accessed":{"date-parts":[["2023",2,7]]},"issued":{"date-parts":[["2011"]]}}}],"schema":"https://github.com/citation-style-language/schema/raw/master/csl-citation.json"} </w:instrText>
      </w:r>
      <w:r w:rsidR="00EF30AF" w:rsidRPr="00B863E7">
        <w:rPr>
          <w:rFonts w:ascii="Arial" w:hAnsi="Arial" w:cs="Arial"/>
          <w:lang w:val="en-US"/>
        </w:rPr>
        <w:fldChar w:fldCharType="separate"/>
      </w:r>
      <w:r w:rsidR="000F18E7" w:rsidRPr="00B863E7">
        <w:rPr>
          <w:rFonts w:ascii="Arial" w:hAnsi="Arial" w:cs="Arial"/>
          <w:lang w:val="en-GB"/>
        </w:rPr>
        <w:t>(Banerjee &amp; Shan, 2011)</w:t>
      </w:r>
      <w:r w:rsidR="00EF30AF" w:rsidRPr="00B863E7">
        <w:rPr>
          <w:rFonts w:ascii="Arial" w:hAnsi="Arial" w:cs="Arial"/>
          <w:lang w:val="en-US"/>
        </w:rPr>
        <w:fldChar w:fldCharType="end"/>
      </w:r>
      <w:r w:rsidRPr="00B863E7">
        <w:rPr>
          <w:rFonts w:ascii="Arial" w:hAnsi="Arial" w:cs="Arial"/>
          <w:lang w:val="en-US"/>
        </w:rPr>
        <w:t xml:space="preserve"> to the three </w:t>
      </w:r>
      <w:r w:rsidRPr="00B863E7">
        <w:rPr>
          <w:rFonts w:ascii="Arial" w:hAnsi="Arial" w:cs="Arial"/>
        </w:rPr>
        <w:t xml:space="preserve">subscores </w:t>
      </w:r>
      <w:r w:rsidRPr="00B863E7">
        <w:rPr>
          <w:rFonts w:ascii="Arial" w:hAnsi="Arial" w:cs="Arial"/>
          <w:lang w:val="en-US"/>
        </w:rPr>
        <w:t>of</w:t>
      </w:r>
      <w:r w:rsidRPr="00B863E7">
        <w:rPr>
          <w:rFonts w:ascii="Arial" w:hAnsi="Arial" w:cs="Arial"/>
        </w:rPr>
        <w:t xml:space="preserve"> the Autism Diagnostic Observation Schedule Generic (ADOS-G)</w:t>
      </w:r>
      <w:r w:rsidR="000F18E7" w:rsidRPr="00B863E7">
        <w:rPr>
          <w:rFonts w:ascii="Arial" w:hAnsi="Arial" w:cs="Arial"/>
          <w:lang w:val="en-US"/>
        </w:rPr>
        <w:t xml:space="preserve"> </w:t>
      </w:r>
      <w:r w:rsidRPr="00B863E7">
        <w:rPr>
          <w:rStyle w:val="normaltextrun"/>
          <w:rFonts w:ascii="Arial" w:hAnsi="Arial" w:cs="Arial"/>
        </w:rPr>
        <w:fldChar w:fldCharType="begin"/>
      </w:r>
      <w:r w:rsidR="005D09A7" w:rsidRPr="00B863E7">
        <w:rPr>
          <w:rStyle w:val="normaltextrun"/>
          <w:rFonts w:ascii="Arial" w:hAnsi="Arial" w:cs="Arial"/>
        </w:rPr>
        <w:instrText xml:space="preserve"> ADDIN ZOTERO_ITEM CSL_CITATION {"citationID":"LEplAb9G","properties":{"formattedCitation":"(Lord et al., 2000)","plainCitation":"(Lord et al., 2000)","noteIndex":0},"citationItems":[{"id":"fxN9EP6r/wIBIgRSk","uris":["http://zotero.org/users/10763502/items/PFCNBLNR"],"itemData":{"id":82,"type":"article-journal","container-title":"Journal of Autism and Developmental Disorders","DOI":"10.1023/A:1005592401947","ISSN":"01623257","issue":"3","page":"205-223","source":"DOI.org (Crossref)","title":"The Autism Diagnostic Observation Schedule-Generic: A standard Measure of Social and Communication Deficits Associated with the Spectrum of Autism","volume":"30","author":[{"family":"Lord","given":"Catherine"},{"family":"Risi","given":"Susan"},{"family":"Lambrecht","given":"Linda"},{"family":"Cook, Jr.","given":"Edwin H."},{"family":"Leventhal","given":"Bennett L."},{"family":"DiLavore","given":"Pamela C."},{"family":"Pickles","given":"Andrew"},{"family":"Rutter","given":"Michael"}],"issued":{"date-parts":[["2000"]]}}}],"schema":"https://github.com/citation-style-language/schema/raw/master/csl-citation.json"} </w:instrText>
      </w:r>
      <w:r w:rsidRPr="00B863E7">
        <w:rPr>
          <w:rStyle w:val="normaltextrun"/>
          <w:rFonts w:ascii="Arial" w:hAnsi="Arial" w:cs="Arial"/>
        </w:rPr>
        <w:fldChar w:fldCharType="separate"/>
      </w:r>
      <w:r w:rsidR="005D09A7" w:rsidRPr="00B863E7">
        <w:rPr>
          <w:rFonts w:ascii="Arial" w:hAnsi="Arial" w:cs="Arial"/>
          <w:lang w:val="en-GB"/>
        </w:rPr>
        <w:t>(Lord et al., 2000)</w:t>
      </w:r>
      <w:r w:rsidRPr="00B863E7">
        <w:rPr>
          <w:rStyle w:val="normaltextrun"/>
          <w:rFonts w:ascii="Arial" w:hAnsi="Arial" w:cs="Arial"/>
        </w:rPr>
        <w:fldChar w:fldCharType="end"/>
      </w:r>
      <w:r w:rsidRPr="00B863E7">
        <w:rPr>
          <w:rStyle w:val="normaltextrun"/>
          <w:rFonts w:ascii="Arial" w:hAnsi="Arial" w:cs="Arial"/>
          <w:lang w:val="en-US"/>
        </w:rPr>
        <w:t>, i.e.</w:t>
      </w:r>
      <w:r w:rsidR="003F6812" w:rsidRPr="00B863E7">
        <w:rPr>
          <w:rStyle w:val="normaltextrun"/>
          <w:rFonts w:ascii="Arial" w:hAnsi="Arial" w:cs="Arial"/>
          <w:lang w:val="en-US"/>
        </w:rPr>
        <w:t>,</w:t>
      </w:r>
      <w:r w:rsidRPr="00B863E7">
        <w:rPr>
          <w:rStyle w:val="normaltextrun"/>
          <w:rFonts w:ascii="Arial" w:hAnsi="Arial" w:cs="Arial"/>
          <w:lang w:val="en-US"/>
        </w:rPr>
        <w:t xml:space="preserve"> social</w:t>
      </w:r>
      <w:r w:rsidR="009B18BB" w:rsidRPr="00B863E7">
        <w:rPr>
          <w:rStyle w:val="normaltextrun"/>
          <w:rFonts w:ascii="Arial" w:hAnsi="Arial" w:cs="Arial"/>
          <w:lang w:val="en-US"/>
        </w:rPr>
        <w:t xml:space="preserve"> interaction</w:t>
      </w:r>
      <w:r w:rsidRPr="00B863E7">
        <w:rPr>
          <w:rStyle w:val="normaltextrun"/>
          <w:rFonts w:ascii="Arial" w:hAnsi="Arial" w:cs="Arial"/>
          <w:lang w:val="en-US"/>
        </w:rPr>
        <w:t>, communication</w:t>
      </w:r>
      <w:r w:rsidR="003F6812" w:rsidRPr="00B863E7">
        <w:rPr>
          <w:rStyle w:val="normaltextrun"/>
          <w:rFonts w:ascii="Arial" w:hAnsi="Arial" w:cs="Arial"/>
          <w:lang w:val="en-US"/>
        </w:rPr>
        <w:t>,</w:t>
      </w:r>
      <w:r w:rsidRPr="00B863E7">
        <w:rPr>
          <w:rStyle w:val="normaltextrun"/>
          <w:rFonts w:ascii="Arial" w:hAnsi="Arial" w:cs="Arial"/>
          <w:lang w:val="en-US"/>
        </w:rPr>
        <w:t xml:space="preserve"> and restricted and repetitive </w:t>
      </w:r>
      <w:proofErr w:type="spellStart"/>
      <w:r w:rsidRPr="00B863E7">
        <w:rPr>
          <w:rStyle w:val="normaltextrun"/>
          <w:rFonts w:ascii="Arial" w:hAnsi="Arial" w:cs="Arial"/>
          <w:lang w:val="en-US"/>
        </w:rPr>
        <w:t>behaviours</w:t>
      </w:r>
      <w:proofErr w:type="spellEnd"/>
      <w:r w:rsidRPr="00B863E7">
        <w:rPr>
          <w:rStyle w:val="normaltextrun"/>
          <w:rFonts w:ascii="Arial" w:hAnsi="Arial" w:cs="Arial"/>
          <w:lang w:val="en-US"/>
        </w:rPr>
        <w:t xml:space="preserve"> (RRBs)</w:t>
      </w:r>
      <w:r w:rsidRPr="00B863E7">
        <w:rPr>
          <w:rStyle w:val="normaltextrun"/>
          <w:rFonts w:ascii="Arial" w:hAnsi="Arial" w:cs="Arial"/>
        </w:rPr>
        <w:t xml:space="preserve">. </w:t>
      </w:r>
      <w:r w:rsidR="00AC0F00" w:rsidRPr="00B863E7">
        <w:rPr>
          <w:rStyle w:val="normaltextrun"/>
          <w:rFonts w:ascii="Arial" w:hAnsi="Arial" w:cs="Arial"/>
          <w:lang w:val="en-US"/>
        </w:rPr>
        <w:t>While different ADOS-versions (i.e., ADOS-G [N=622] and ADOS-2 [N=560]) are available in ABIDE, ADOS-G has higher numbers thus not further limiting sample size.</w:t>
      </w:r>
    </w:p>
    <w:p w14:paraId="1641F2EC" w14:textId="77777777" w:rsidR="006B1872" w:rsidRPr="00B863E7" w:rsidRDefault="006B1872" w:rsidP="00533BAD">
      <w:pPr>
        <w:spacing w:line="360" w:lineRule="auto"/>
        <w:jc w:val="both"/>
        <w:rPr>
          <w:rStyle w:val="normaltextrun"/>
          <w:rFonts w:ascii="Arial" w:hAnsi="Arial" w:cs="Arial"/>
        </w:rPr>
      </w:pPr>
    </w:p>
    <w:p w14:paraId="7B111249" w14:textId="5CA3AAAE" w:rsidR="006B1872" w:rsidRPr="00B863E7" w:rsidRDefault="009B18BB" w:rsidP="00533BAD">
      <w:pPr>
        <w:spacing w:line="360" w:lineRule="auto"/>
        <w:jc w:val="both"/>
        <w:rPr>
          <w:rFonts w:ascii="Arial" w:hAnsi="Arial" w:cs="Arial"/>
        </w:rPr>
      </w:pPr>
      <w:r w:rsidRPr="00B863E7">
        <w:rPr>
          <w:rFonts w:ascii="Arial" w:hAnsi="Arial" w:cs="Arial"/>
          <w:lang w:val="en-US"/>
        </w:rPr>
        <w:t>First, w</w:t>
      </w:r>
      <w:r w:rsidR="006B1872" w:rsidRPr="00B863E7">
        <w:rPr>
          <w:rFonts w:ascii="Arial" w:hAnsi="Arial" w:cs="Arial"/>
        </w:rPr>
        <w:t xml:space="preserve">e </w:t>
      </w:r>
      <w:r w:rsidRPr="00B863E7">
        <w:rPr>
          <w:rFonts w:ascii="Arial" w:hAnsi="Arial" w:cs="Arial"/>
          <w:lang w:val="en-US"/>
        </w:rPr>
        <w:t>z-standardized</w:t>
      </w:r>
      <w:r w:rsidR="006B1872" w:rsidRPr="00B863E7">
        <w:rPr>
          <w:rFonts w:ascii="Arial" w:hAnsi="Arial" w:cs="Arial"/>
        </w:rPr>
        <w:t xml:space="preserve"> the </w:t>
      </w:r>
      <w:r w:rsidRPr="00B863E7">
        <w:rPr>
          <w:rFonts w:ascii="Arial" w:hAnsi="Arial" w:cs="Arial"/>
          <w:lang w:val="en-US"/>
        </w:rPr>
        <w:t>three ADOS</w:t>
      </w:r>
      <w:r w:rsidR="00007BA9" w:rsidRPr="00B863E7">
        <w:rPr>
          <w:rFonts w:ascii="Arial" w:hAnsi="Arial" w:cs="Arial"/>
          <w:lang w:val="en-US"/>
        </w:rPr>
        <w:t>-G</w:t>
      </w:r>
      <w:r w:rsidRPr="00B863E7">
        <w:rPr>
          <w:rFonts w:ascii="Arial" w:hAnsi="Arial" w:cs="Arial"/>
          <w:lang w:val="en-US"/>
        </w:rPr>
        <w:t xml:space="preserve"> sub-scores</w:t>
      </w:r>
      <w:r w:rsidR="006B1872" w:rsidRPr="00B863E7">
        <w:rPr>
          <w:rFonts w:ascii="Arial" w:hAnsi="Arial" w:cs="Arial"/>
        </w:rPr>
        <w:t xml:space="preserve"> to account for differences in scale between </w:t>
      </w:r>
      <w:r w:rsidRPr="00B863E7">
        <w:rPr>
          <w:rFonts w:ascii="Arial" w:hAnsi="Arial" w:cs="Arial"/>
          <w:lang w:val="en-US"/>
        </w:rPr>
        <w:t>them</w:t>
      </w:r>
      <w:r w:rsidR="006B1872" w:rsidRPr="00B863E7">
        <w:rPr>
          <w:rFonts w:ascii="Arial" w:hAnsi="Arial" w:cs="Arial"/>
        </w:rPr>
        <w:t xml:space="preserve">. </w:t>
      </w:r>
      <w:r w:rsidR="007D521A" w:rsidRPr="00B863E7">
        <w:rPr>
          <w:rFonts w:ascii="Arial" w:hAnsi="Arial" w:cs="Arial"/>
          <w:lang w:val="en-US"/>
        </w:rPr>
        <w:t xml:space="preserve">Unlike other studies that performed clustering analyses on </w:t>
      </w:r>
      <w:r w:rsidR="00641CFF" w:rsidRPr="00B863E7">
        <w:rPr>
          <w:rFonts w:ascii="Arial" w:hAnsi="Arial" w:cs="Arial"/>
          <w:lang w:val="en-US"/>
        </w:rPr>
        <w:t>non-residualized</w:t>
      </w:r>
      <w:r w:rsidR="007D521A" w:rsidRPr="00B863E7">
        <w:rPr>
          <w:rFonts w:ascii="Arial" w:hAnsi="Arial" w:cs="Arial"/>
          <w:lang w:val="en-US"/>
        </w:rPr>
        <w:t xml:space="preserve"> clinical measures</w:t>
      </w:r>
      <w:r w:rsidR="00641CFF" w:rsidRPr="00B863E7">
        <w:rPr>
          <w:rFonts w:ascii="Arial" w:hAnsi="Arial" w:cs="Arial"/>
          <w:lang w:val="en-US"/>
        </w:rPr>
        <w:t xml:space="preserve"> </w:t>
      </w:r>
      <w:r w:rsidR="006D517A" w:rsidRPr="00B863E7">
        <w:rPr>
          <w:rStyle w:val="normaltextrun"/>
          <w:rFonts w:ascii="Arial" w:hAnsi="Arial" w:cs="Arial"/>
        </w:rPr>
        <w:fldChar w:fldCharType="begin"/>
      </w:r>
      <w:r w:rsidR="005D09A7" w:rsidRPr="00B863E7">
        <w:rPr>
          <w:rStyle w:val="normaltextrun"/>
          <w:rFonts w:ascii="Arial" w:hAnsi="Arial" w:cs="Arial"/>
        </w:rPr>
        <w:instrText xml:space="preserve"> ADDIN ZOTERO_ITEM CSL_CITATION {"citationID":"eWigmbFD","properties":{"formattedCitation":"(Bitsika et al., 2008; Cholemkery et al., 2016; Georgiades et al., 2013; Hu &amp; Steinberg, 2009; Lefort-Besnard et al., 2020; Lombardo et al., 2016)","plainCitation":"(Bitsika et al., 2008; Cholemkery et al., 2016; Georgiades et al., 2013; Hu &amp; Steinberg, 2009; Lefort-Besnard et al., 2020; Lombardo et al., 2016)","noteIndex":0},"citationItems":[{"id":"fxN9EP6r/7rcW0bpo","uris":["http://zotero.org/users/10763502/items/54YVETXF"],"itemData":{"id":55,"type":"article-journal","container-title":"Journal of Intellectual Disability Research","DOI":"10.1111/j.1365-2788.2008.01123.x","ISSN":"09642633, 13652788","issue":"11","language":"en","page":"973-985","source":"DOI.org (Crossref)","title":"An exploratory analysis of the use of cognitive, adaptive and behavioural indices for cluster analysis of ASD subgroups","volume":"52","author":[{"family":"Bitsika","given":"V."},{"family":"Sharpley","given":"C. F."},{"family":"Orapeleng","given":"S."}],"issued":{"date-parts":[["2008",11]]}}},{"id":"fxN9EP6r/W69Uyma3","uris":["http://zotero.org/users/10763502/items/N264KATE"],"itemData":{"id":59,"type":"article-journal","container-title":"Journal of Autism and Developmental Disorders","DOI":"10.1007/s10803-016-2760-2","ISSN":"0162-3257, 1573-3432","issue":"7","journalAbbreviation":"J Autism Dev Disord","language":"en","page":"2327-2339","source":"DOI.org (Crossref)","title":"Classifying Autism Spectrum Disorders by ADI-R: Subtypes or Severity Gradient?","title-short":"Classifying Autism Spectrum Disorders by ADI-R","volume":"46","author":[{"family":"Cholemkery","given":"Hannah"},{"family":"Medda","given":"Juliane"},{"family":"Lempp","given":"Thomas"},{"family":"Freitag","given":"Christine M."}],"issued":{"date-parts":[["2016",7]]}}},{"id":"fxN9EP6r/TQ0i4uth","uris":["http://zotero.org/users/10763502/items/9PNB8TSW"],"itemData":{"id":58,"type":"article-journal","container-title":"Journal of Child Psychology and Psychiatry","DOI":"10.1111/j.1469-7610.2012.02588.x","ISSN":"00219630","issue":"2","language":"en","page":"206-215","source":"DOI.org (Crossref)","title":"Investigating phenotypic heterogeneity in children with autism spectrum disorder: a factor mixture modeling approach: ASD factor mixture model","title-short":"Investigating phenotypic heterogeneity in children with autism spectrum disorder","volume":"54","author":[{"family":"Georgiades","given":"Stelios"},{"family":"Szatmari","given":"Peter"},{"family":"Boyle","given":"Michael"},{"family":"Hanna","given":"Steven"},{"family":"Duku","given":"Eric"},{"family":"Zwaigenbaum","given":"Lonnie"},{"family":"Bryson","given":"Susan"},{"family":"Fombonne","given":"Eric"},{"family":"Volden","given":"Joanne"},{"family":"Mirenda","given":"Pat"},{"family":"Smith","given":"Isabel"},{"family":"Roberts","given":"Wendy"},{"family":"Vaillancourt","given":"Tracy"},{"family":"Waddell","given":"Charlotte"},{"family":"Bennett","given":"Teresa"},{"family":"Thompson","given":"Ann"},{"literal":"Pathways in ASD Study Team"}],"issued":{"date-parts":[["2013",2]]}}},{"id":"fxN9EP6r/t4mEC7xc","uris":["http://zotero.org/users/10763502/items/AYBL4WDB"],"itemData":{"id":56,"type":"article-journal","container-title":"Autism Research","DOI":"10.1002/aur.72","ISSN":"19393792, 19393806","issue":"2","journalAbbreviation":"Autism Res","language":"en","page":"67-77","source":"DOI.org (Crossref)","title":"Novel clustering of items from the Autism Diagnostic Interview-Revised to define phenotypes within autism spectrum disorders","volume":"2","author":[{"family":"Hu","given":"Valerie W."},{"family":"Steinberg","given":"Mara E."}],"issued":{"date-parts":[["2009",4]]}}},{"id":"fxN9EP6r/RwmdWsB0","uris":["http://zotero.org/users/10763502/items/AA2JDZMB"],"itemData":{"id":53,"type":"article-journal","abstract":"Abstract\n            \n              We simultaneously revisited the Autism Diagnostic Interview-Revised (ADI-R) and Autism Diagnostic Observation Schedule (ADOS) with a comprehensive data-analytics strategy. Here, the combination of pattern-analysis algorithms and extensive data resources (\n              n\n               = 266 patients aged 7–49 years) allowed identifying coherent clinical constellations in and across ADI-R and ADOS assessments widespread in clinical practice. Our clustering approach revealed low- and high-severity patient groups, as well as a group scoring high only in the ADI-R domains, providing quantitative contours for the widely assumed autism subtypes. Sparse regression approaches uncovered the most clinically predictive questionnaire domains. The social and communication domains of the ADI-R showed convincing performance to predict the patients’ symptom severity. Finally, we explored the relative importance of each of the ADI-R and ADOS domains conditioning on age, sex, and fluid IQ in our sample. The collective results suggest that (i) identifying autism subtypes and severity for a given individual may be most manifested in the ADI-R social and communication domains, (ii) the ADI-R might be a more appropriate tool to accurately capture symptom severity, and (iii) the ADOS domains were more relevant than the ADI-R domains to capture sex differences.","container-title":"Translational Psychiatry","DOI":"10.1038/s41398-020-00946-8","ISSN":"2158-3188","issue":"1","journalAbbreviation":"Transl Psychiatry","language":"en","page":"257","source":"DOI.org (Crossref)","title":"Patterns of autism symptoms: hidden structure in the ADOS and ADI-R instruments","title-short":"Patterns of autism symptoms","volume":"10","author":[{"family":"Lefort-Besnard","given":"Jérémy"},{"family":"Vogeley","given":"Kai"},{"family":"Schilbach","given":"Leonhard"},{"family":"Varoquaux","given":"Gaël"},{"family":"Thirion","given":"Bertrand"},{"family":"Dumas","given":"Guillaume"},{"family":"Bzdok","given":"Danilo"}],"issued":{"date-parts":[["2020",7,30]]}}},{"id":"fxN9EP6r/eKYirI3T","uris":["http://zotero.org/users/10763502/items/SQB8CR3L"],"itemData":{"id":60,"type":"article-journal","abstract":"Abstract\n            Individuals affected by autism spectrum conditions (ASC) are considerably heterogeneous. Novel approaches are needed to parse this heterogeneity to enhance precision in clinical and translational research. Applying a clustering approach taken from genomics and systems biology on two large independent cognitive datasets of adults with and without ASC (n = 694; n = 249), we find replicable evidence for 5 discrete ASC subgroups that are highly differentiated in item-level performance on an explicit mentalizing task tapping ability to read complex emotion and mental states from the eye region of the face (Reading the Mind in the Eyes Test; RMET). Three subgroups comprising 45–62% of ASC adults show evidence for large impairments (Cohen’s d = −1.03 to −11.21), while other subgroups are effectively unimpaired. These findings delineate robust natural subdivisions within the ASC population that may allow for more individualized inferences and accelerate research towards precision medicine goals.","container-title":"Scientific Reports","DOI":"10.1038/srep35333","ISSN":"2045-2322","issue":"1","journalAbbreviation":"Sci Rep","language":"en","page":"35333","source":"DOI.org (Crossref)","title":"Unsupervised data-driven stratification of mentalizing heterogeneity in autism","volume":"6","author":[{"family":"Lombardo","given":"Michael V."},{"family":"Lai","given":"Meng-Chuan"},{"family":"Auyeung","given":"Bonnie"},{"family":"Holt","given":"Rosemary J."},{"family":"Allison","given":"Carrie"},{"family":"Smith","given":"Paula"},{"family":"Chakrabarti","given":"Bhismadev"},{"family":"Ruigrok","given":"Amber N. V."},{"family":"Suckling","given":"John"},{"family":"Bullmore","given":"Edward T."},{"literal":"MRC AIMS Consortium"},{"family":"Bailey","given":"Anthony J."},{"family":"Baron-Cohen","given":"Simon"},{"family":"Bolton","given":"Patrick F."},{"family":"Bullmore","given":"Edward T."},{"family":"Carrington","given":"Sarah"},{"family":"Catani","given":"Marco"},{"family":"Chakrabarti","given":"Bhismadev"},{"family":"Craig","given":"Michael C."},{"family":"Daly","given":"Eileen M."},{"family":"Deoni","given":"Sean C. L."},{"family":"Ecker","given":"Christine"},{"family":"Happé","given":"Francesca"},{"family":"Henty","given":"Julian"},{"family":"Jezzard","given":"Peter"},{"family":"Johnston","given":"Patrick"},{"family":"Jones","given":"Derek K."},{"family":"Lai","given":"Meng-Chuan"},{"family":"Lombardo","given":"Michael V."},{"family":"Madden","given":"Anya"},{"family":"Mullins","given":"Diane"},{"family":"Murphy","given":"Clodagh M."},{"family":"Murphy","given":"Declan G. M."},{"family":"Pasco","given":"Greg"},{"family":"Ruigrok","given":"Amber N. V."},{"family":"Sadek","given":"Susan A."},{"family":"Spain","given":"Debbie"},{"family":"Stewart","given":"Rose"},{"family":"Suckling","given":"John"},{"family":"Wheelwright","given":"Sally J."},{"family":"Williams","given":"Steven C."},{"family":"Ellie Wilson","given":"C."},{"family":"Ecker","given":"Christine"},{"family":"Craig","given":"Michael C."},{"family":"Murphy","given":"Declan G. M."},{"family":"Happé","given":"Francesca"},{"family":"Baron-Cohen","given":"Simon"}],"issued":{"date-parts":[["2016",10,18]]}}}],"schema":"https://github.com/citation-style-language/schema/raw/master/csl-citation.json"} </w:instrText>
      </w:r>
      <w:r w:rsidR="006D517A" w:rsidRPr="00B863E7">
        <w:rPr>
          <w:rStyle w:val="normaltextrun"/>
          <w:rFonts w:ascii="Arial" w:hAnsi="Arial" w:cs="Arial"/>
        </w:rPr>
        <w:fldChar w:fldCharType="separate"/>
      </w:r>
      <w:r w:rsidR="000F18E7" w:rsidRPr="00B863E7">
        <w:rPr>
          <w:rFonts w:ascii="Arial" w:hAnsi="Arial" w:cs="Arial"/>
          <w:lang w:val="en-GB"/>
        </w:rPr>
        <w:t>(Bitsika et al., 2008; Cholemkery et al., 2016; Georgiades et al., 2013; Hu &amp; Steinberg, 2009; Lefort-Besnard et al., 2020; Lombardo et al., 2016)</w:t>
      </w:r>
      <w:r w:rsidR="006D517A" w:rsidRPr="00B863E7">
        <w:rPr>
          <w:rStyle w:val="normaltextrun"/>
          <w:rFonts w:ascii="Arial" w:hAnsi="Arial" w:cs="Arial"/>
        </w:rPr>
        <w:fldChar w:fldCharType="end"/>
      </w:r>
      <w:r w:rsidR="007D521A" w:rsidRPr="00B863E7">
        <w:rPr>
          <w:rFonts w:ascii="Arial" w:hAnsi="Arial" w:cs="Arial"/>
          <w:lang w:val="en-US"/>
        </w:rPr>
        <w:t xml:space="preserve">, here we explicitly made sure to account for </w:t>
      </w:r>
      <w:r w:rsidR="006B1872" w:rsidRPr="00B863E7">
        <w:rPr>
          <w:rFonts w:ascii="Arial" w:hAnsi="Arial" w:cs="Arial"/>
        </w:rPr>
        <w:t>confounding variables</w:t>
      </w:r>
      <w:r w:rsidRPr="00B863E7">
        <w:rPr>
          <w:rFonts w:ascii="Arial" w:hAnsi="Arial" w:cs="Arial"/>
          <w:lang w:val="en-US"/>
        </w:rPr>
        <w:t xml:space="preserve">, </w:t>
      </w:r>
      <w:r w:rsidR="007D521A" w:rsidRPr="00B863E7">
        <w:rPr>
          <w:rFonts w:ascii="Arial" w:hAnsi="Arial" w:cs="Arial"/>
          <w:lang w:val="en-US"/>
        </w:rPr>
        <w:t>such as</w:t>
      </w:r>
      <w:r w:rsidRPr="00B863E7">
        <w:rPr>
          <w:rFonts w:ascii="Arial" w:hAnsi="Arial" w:cs="Arial"/>
          <w:lang w:val="en-US"/>
        </w:rPr>
        <w:t xml:space="preserve"> </w:t>
      </w:r>
      <w:r w:rsidR="006B1872" w:rsidRPr="00B863E7">
        <w:rPr>
          <w:rFonts w:ascii="Arial" w:hAnsi="Arial" w:cs="Arial"/>
        </w:rPr>
        <w:t xml:space="preserve">age, acquisition site, </w:t>
      </w:r>
      <w:r w:rsidRPr="00B863E7">
        <w:rPr>
          <w:rFonts w:ascii="Arial" w:hAnsi="Arial" w:cs="Arial"/>
          <w:lang w:val="en-US"/>
        </w:rPr>
        <w:t>FIQ</w:t>
      </w:r>
      <w:r w:rsidR="006B1872" w:rsidRPr="00B863E7">
        <w:rPr>
          <w:rFonts w:ascii="Arial" w:hAnsi="Arial" w:cs="Arial"/>
        </w:rPr>
        <w:t>, the ADOS</w:t>
      </w:r>
      <w:r w:rsidR="00007BA9" w:rsidRPr="00B863E7">
        <w:rPr>
          <w:rFonts w:ascii="Arial" w:hAnsi="Arial" w:cs="Arial"/>
          <w:lang w:val="en-US"/>
        </w:rPr>
        <w:t>-G</w:t>
      </w:r>
      <w:r w:rsidR="006B1872" w:rsidRPr="00B863E7">
        <w:rPr>
          <w:rFonts w:ascii="Arial" w:hAnsi="Arial" w:cs="Arial"/>
        </w:rPr>
        <w:t xml:space="preserve"> module, and the other</w:t>
      </w:r>
      <w:r w:rsidRPr="00B863E7">
        <w:rPr>
          <w:rFonts w:ascii="Arial" w:hAnsi="Arial" w:cs="Arial"/>
          <w:lang w:val="en-US"/>
        </w:rPr>
        <w:t xml:space="preserve"> two</w:t>
      </w:r>
      <w:r w:rsidR="006B1872" w:rsidRPr="00B863E7">
        <w:rPr>
          <w:rFonts w:ascii="Arial" w:hAnsi="Arial" w:cs="Arial"/>
        </w:rPr>
        <w:t xml:space="preserve"> subscores </w:t>
      </w:r>
      <w:r w:rsidR="007D521A" w:rsidRPr="00B863E7">
        <w:rPr>
          <w:rFonts w:ascii="Arial" w:hAnsi="Arial" w:cs="Arial"/>
          <w:lang w:val="en-US"/>
        </w:rPr>
        <w:t>using a</w:t>
      </w:r>
      <w:r w:rsidR="007D521A" w:rsidRPr="00B863E7">
        <w:rPr>
          <w:rFonts w:ascii="Arial" w:hAnsi="Arial" w:cs="Arial"/>
        </w:rPr>
        <w:t xml:space="preserve"> General Linear Model (GLM) </w:t>
      </w:r>
      <w:r w:rsidR="006B1872" w:rsidRPr="00B863E7">
        <w:rPr>
          <w:rFonts w:ascii="Arial" w:hAnsi="Arial" w:cs="Arial"/>
        </w:rPr>
        <w:t>(</w:t>
      </w:r>
      <w:r w:rsidRPr="00B863E7">
        <w:rPr>
          <w:rFonts w:ascii="Arial" w:hAnsi="Arial" w:cs="Arial"/>
          <w:lang w:val="en-US"/>
        </w:rPr>
        <w:t>see</w:t>
      </w:r>
      <w:r w:rsidR="002C1D25" w:rsidRPr="00B863E7">
        <w:rPr>
          <w:rFonts w:ascii="Arial" w:hAnsi="Arial" w:cs="Arial"/>
          <w:lang w:val="en-US"/>
        </w:rPr>
        <w:t xml:space="preserve"> </w:t>
      </w:r>
      <w:r w:rsidR="006B1872" w:rsidRPr="00B863E7">
        <w:rPr>
          <w:rFonts w:ascii="Arial" w:hAnsi="Arial" w:cs="Arial"/>
        </w:rPr>
        <w:t>1-3). The ADOS</w:t>
      </w:r>
      <w:r w:rsidR="00007BA9" w:rsidRPr="00B863E7">
        <w:rPr>
          <w:rFonts w:ascii="Arial" w:hAnsi="Arial" w:cs="Arial"/>
          <w:lang w:val="en-US"/>
        </w:rPr>
        <w:t>-G</w:t>
      </w:r>
      <w:r w:rsidR="006B1872" w:rsidRPr="00B863E7">
        <w:rPr>
          <w:rFonts w:ascii="Arial" w:hAnsi="Arial" w:cs="Arial"/>
        </w:rPr>
        <w:t xml:space="preserve"> module </w:t>
      </w:r>
      <w:r w:rsidR="00380FEE" w:rsidRPr="00B863E7">
        <w:rPr>
          <w:rFonts w:ascii="Arial" w:hAnsi="Arial" w:cs="Arial"/>
          <w:lang w:val="en-US"/>
        </w:rPr>
        <w:t xml:space="preserve">(i.e., in this case module 2-4) </w:t>
      </w:r>
      <w:r w:rsidR="006B1872" w:rsidRPr="00B863E7">
        <w:rPr>
          <w:rFonts w:ascii="Arial" w:hAnsi="Arial" w:cs="Arial"/>
        </w:rPr>
        <w:t>indicated the specific ADOS</w:t>
      </w:r>
      <w:r w:rsidR="00007BA9" w:rsidRPr="00B863E7">
        <w:rPr>
          <w:rFonts w:ascii="Arial" w:hAnsi="Arial" w:cs="Arial"/>
          <w:lang w:val="en-US"/>
        </w:rPr>
        <w:t>-G</w:t>
      </w:r>
      <w:r w:rsidR="006B1872" w:rsidRPr="00B863E7">
        <w:rPr>
          <w:rFonts w:ascii="Arial" w:hAnsi="Arial" w:cs="Arial"/>
        </w:rPr>
        <w:t xml:space="preserve"> test used, which differs for age groups and </w:t>
      </w:r>
      <w:r w:rsidR="006B1872" w:rsidRPr="00B863E7">
        <w:rPr>
          <w:rFonts w:ascii="Arial" w:hAnsi="Arial" w:cs="Arial"/>
        </w:rPr>
        <w:lastRenderedPageBreak/>
        <w:t>the expressive language level of the participant</w:t>
      </w:r>
      <w:r w:rsidR="00641CFF" w:rsidRPr="00B863E7">
        <w:rPr>
          <w:rFonts w:ascii="Arial" w:hAnsi="Arial" w:cs="Arial"/>
          <w:lang w:val="en-US"/>
        </w:rPr>
        <w:t xml:space="preserve"> </w:t>
      </w:r>
      <w:r w:rsidR="006B1872" w:rsidRPr="00B863E7">
        <w:rPr>
          <w:rFonts w:ascii="Arial" w:hAnsi="Arial" w:cs="Arial"/>
        </w:rPr>
        <w:fldChar w:fldCharType="begin"/>
      </w:r>
      <w:r w:rsidR="005D09A7" w:rsidRPr="00B863E7">
        <w:rPr>
          <w:rFonts w:ascii="Arial" w:hAnsi="Arial" w:cs="Arial"/>
        </w:rPr>
        <w:instrText xml:space="preserve"> ADDIN ZOTERO_ITEM CSL_CITATION {"citationID":"H2GFYqrZ","properties":{"formattedCitation":"(Lord et al., 2000)","plainCitation":"(Lord et al., 2000)","noteIndex":0},"citationItems":[{"id":"fxN9EP6r/wIBIgRSk","uris":["http://zotero.org/users/10763502/items/PFCNBLNR"],"itemData":{"id":82,"type":"article-journal","container-title":"Journal of Autism and Developmental Disorders","DOI":"10.1023/A:1005592401947","ISSN":"01623257","issue":"3","page":"205-223","source":"DOI.org (Crossref)","title":"The Autism Diagnostic Observation Schedule-Generic: A standard Measure of Social and Communication Deficits Associated with the Spectrum of Autism","volume":"30","author":[{"family":"Lord","given":"Catherine"},{"family":"Risi","given":"Susan"},{"family":"Lambrecht","given":"Linda"},{"family":"Cook, Jr.","given":"Edwin H."},{"family":"Leventhal","given":"Bennett L."},{"family":"DiLavore","given":"Pamela C."},{"family":"Pickles","given":"Andrew"},{"family":"Rutter","given":"Michael"}],"issued":{"date-parts":[["2000"]]}}}],"schema":"https://github.com/citation-style-language/schema/raw/master/csl-citation.json"} </w:instrText>
      </w:r>
      <w:r w:rsidR="006B1872" w:rsidRPr="00B863E7">
        <w:rPr>
          <w:rFonts w:ascii="Arial" w:hAnsi="Arial" w:cs="Arial"/>
        </w:rPr>
        <w:fldChar w:fldCharType="separate"/>
      </w:r>
      <w:r w:rsidR="005D09A7" w:rsidRPr="00B863E7">
        <w:rPr>
          <w:rFonts w:ascii="Arial" w:hAnsi="Arial" w:cs="Arial"/>
          <w:lang w:val="en-GB"/>
        </w:rPr>
        <w:t>(Lord et al., 2000)</w:t>
      </w:r>
      <w:r w:rsidR="006B1872" w:rsidRPr="00B863E7">
        <w:rPr>
          <w:rFonts w:ascii="Arial" w:hAnsi="Arial" w:cs="Arial"/>
        </w:rPr>
        <w:fldChar w:fldCharType="end"/>
      </w:r>
      <w:r w:rsidR="006B1872" w:rsidRPr="00B863E7">
        <w:rPr>
          <w:rFonts w:ascii="Arial" w:hAnsi="Arial" w:cs="Arial"/>
        </w:rPr>
        <w:t>. The residuals from the GLMs were used for the subsequent analys</w:t>
      </w:r>
      <w:r w:rsidR="009930A1" w:rsidRPr="00B863E7">
        <w:rPr>
          <w:rFonts w:ascii="Arial" w:hAnsi="Arial" w:cs="Arial"/>
          <w:lang w:val="en-US"/>
        </w:rPr>
        <w:t>es</w:t>
      </w:r>
      <w:r w:rsidR="006B1872" w:rsidRPr="00B863E7">
        <w:rPr>
          <w:rFonts w:ascii="Arial" w:hAnsi="Arial" w:cs="Arial"/>
        </w:rPr>
        <w:t>.</w:t>
      </w:r>
    </w:p>
    <w:p w14:paraId="1333442F" w14:textId="77777777" w:rsidR="0001646C" w:rsidRPr="00B863E7" w:rsidRDefault="0001646C" w:rsidP="00533BAD">
      <w:pPr>
        <w:pStyle w:val="Caption"/>
        <w:spacing w:after="0" w:line="360" w:lineRule="auto"/>
        <w:rPr>
          <w:rFonts w:ascii="Arial" w:hAnsi="Arial" w:cs="Arial"/>
          <w:color w:val="000000" w:themeColor="text1"/>
          <w:sz w:val="16"/>
          <w:szCs w:val="16"/>
        </w:rPr>
      </w:pPr>
    </w:p>
    <w:p w14:paraId="56141137" w14:textId="2C2A27D6" w:rsidR="006B1872" w:rsidRPr="00B863E7" w:rsidRDefault="002C1D25" w:rsidP="3D277C2E">
      <w:pPr>
        <w:pStyle w:val="Caption"/>
        <w:spacing w:after="0" w:line="360" w:lineRule="auto"/>
        <w:rPr>
          <w:rFonts w:ascii="Arial" w:eastAsiaTheme="minorEastAsia" w:hAnsi="Arial" w:cs="Arial"/>
          <w:color w:val="auto"/>
          <w:sz w:val="16"/>
          <w:szCs w:val="16"/>
          <w:lang w:val="nl-NL"/>
        </w:rPr>
      </w:pPr>
      <w:r w:rsidRPr="3D277C2E">
        <w:rPr>
          <w:rStyle w:val="normaltextrun"/>
          <w:rFonts w:ascii="Arial" w:eastAsiaTheme="minorEastAsia" w:hAnsi="Arial" w:cs="Arial"/>
          <w:b/>
          <w:bCs/>
          <w:color w:val="000000" w:themeColor="text1"/>
          <w:sz w:val="16"/>
          <w:szCs w:val="16"/>
          <w:lang w:val="nl-NL"/>
        </w:rPr>
        <w:t xml:space="preserve">1) </w:t>
      </w:r>
      <w:r w:rsidR="009B18BB" w:rsidRPr="3D277C2E">
        <w:rPr>
          <w:rStyle w:val="normaltextrun"/>
          <w:rFonts w:ascii="Arial" w:eastAsiaTheme="minorEastAsia" w:hAnsi="Arial" w:cs="Arial"/>
          <w:b/>
          <w:bCs/>
          <w:color w:val="000000" w:themeColor="text1"/>
          <w:sz w:val="16"/>
          <w:szCs w:val="16"/>
          <w:lang w:val="nl-NL"/>
        </w:rPr>
        <w:t xml:space="preserve">ADOS </w:t>
      </w:r>
      <m:oMath>
        <m:r>
          <m:rPr>
            <m:sty m:val="bi"/>
          </m:rPr>
          <w:rPr>
            <w:rStyle w:val="normaltextrun"/>
            <w:rFonts w:ascii="Cambria Math" w:hAnsi="Cambria Math" w:cs="Arial"/>
            <w:color w:val="000000" w:themeColor="text1"/>
            <w:sz w:val="16"/>
            <w:szCs w:val="16"/>
          </w:rPr>
          <m:t>social</m:t>
        </m:r>
        <m:r>
          <m:rPr>
            <m:sty m:val="bi"/>
          </m:rPr>
          <w:rPr>
            <w:rStyle w:val="normaltextrun"/>
            <w:rFonts w:ascii="Cambria Math" w:hAnsi="Cambria Math" w:cs="Arial"/>
            <w:color w:val="000000" w:themeColor="text1"/>
            <w:sz w:val="16"/>
            <w:szCs w:val="16"/>
            <w:lang w:val="nl-NL"/>
          </w:rPr>
          <m:t xml:space="preserve"> </m:t>
        </m:r>
        <m:r>
          <m:rPr>
            <m:sty m:val="bi"/>
          </m:rPr>
          <w:rPr>
            <w:rStyle w:val="normaltextrun"/>
            <w:rFonts w:ascii="Cambria Math" w:hAnsi="Cambria Math" w:cs="Arial"/>
            <w:color w:val="000000" w:themeColor="text1"/>
            <w:sz w:val="16"/>
            <w:szCs w:val="16"/>
          </w:rPr>
          <m:t>interaction</m:t>
        </m:r>
        <m:r>
          <m:rPr>
            <m:sty m:val="bi"/>
          </m:rPr>
          <w:rPr>
            <w:rStyle w:val="normaltextrun"/>
            <w:rFonts w:ascii="Cambria Math" w:hAnsi="Cambria Math" w:cs="Arial"/>
            <w:color w:val="000000" w:themeColor="text1"/>
            <w:sz w:val="16"/>
            <w:szCs w:val="16"/>
            <w:lang w:val="nl-NL"/>
          </w:rPr>
          <m:t xml:space="preserve"> </m:t>
        </m:r>
        <m:r>
          <m:rPr>
            <m:sty m:val="bi"/>
          </m:rPr>
          <w:rPr>
            <w:rStyle w:val="normaltextrun"/>
            <w:rFonts w:ascii="Cambria Math" w:hAnsi="Cambria Math" w:cs="Arial"/>
            <w:color w:val="000000" w:themeColor="text1"/>
            <w:sz w:val="16"/>
            <w:szCs w:val="16"/>
          </w:rPr>
          <m:t>subscore</m:t>
        </m:r>
        <m:r>
          <w:rPr>
            <w:rStyle w:val="normaltextrun"/>
            <w:rFonts w:ascii="Cambria Math" w:hAnsi="Cambria Math" w:cs="Arial"/>
            <w:color w:val="000000" w:themeColor="text1"/>
            <w:sz w:val="16"/>
            <w:szCs w:val="16"/>
            <w:lang w:val="nl-NL"/>
          </w:rPr>
          <m:t xml:space="preserve"> ~ </m:t>
        </m:r>
        <m:r>
          <w:rPr>
            <w:rStyle w:val="normaltextrun"/>
            <w:rFonts w:ascii="Cambria Math" w:hAnsi="Cambria Math" w:cs="Arial"/>
            <w:color w:val="000000" w:themeColor="text1"/>
            <w:sz w:val="16"/>
            <w:szCs w:val="16"/>
          </w:rPr>
          <m:t>age</m:t>
        </m:r>
        <m:r>
          <w:rPr>
            <w:rStyle w:val="normaltextrun"/>
            <w:rFonts w:ascii="Cambria Math" w:hAnsi="Cambria Math" w:cs="Arial"/>
            <w:color w:val="000000" w:themeColor="text1"/>
            <w:sz w:val="16"/>
            <w:szCs w:val="16"/>
            <w:lang w:val="nl-NL"/>
          </w:rPr>
          <m:t>+</m:t>
        </m:r>
        <m:r>
          <w:rPr>
            <w:rStyle w:val="normaltextrun"/>
            <w:rFonts w:ascii="Cambria Math" w:hAnsi="Cambria Math" w:cs="Arial"/>
            <w:color w:val="000000" w:themeColor="text1"/>
            <w:sz w:val="16"/>
            <w:szCs w:val="16"/>
          </w:rPr>
          <m:t>site</m:t>
        </m:r>
        <m:r>
          <w:rPr>
            <w:rStyle w:val="normaltextrun"/>
            <w:rFonts w:ascii="Cambria Math" w:hAnsi="Cambria Math" w:cs="Arial"/>
            <w:color w:val="000000" w:themeColor="text1"/>
            <w:sz w:val="16"/>
            <w:szCs w:val="16"/>
            <w:lang w:val="nl-NL"/>
          </w:rPr>
          <m:t>+</m:t>
        </m:r>
        <m:r>
          <w:rPr>
            <w:rStyle w:val="normaltextrun"/>
            <w:rFonts w:ascii="Cambria Math" w:hAnsi="Cambria Math" w:cs="Arial"/>
            <w:color w:val="000000" w:themeColor="text1"/>
            <w:sz w:val="16"/>
            <w:szCs w:val="16"/>
          </w:rPr>
          <m:t>FIQ</m:t>
        </m:r>
        <m:r>
          <w:rPr>
            <w:rStyle w:val="normaltextrun"/>
            <w:rFonts w:ascii="Cambria Math" w:hAnsi="Cambria Math" w:cs="Arial"/>
            <w:color w:val="000000" w:themeColor="text1"/>
            <w:sz w:val="16"/>
            <w:szCs w:val="16"/>
            <w:lang w:val="nl-NL"/>
          </w:rPr>
          <m:t xml:space="preserve">+ </m:t>
        </m:r>
        <m:r>
          <w:rPr>
            <w:rStyle w:val="normaltextrun"/>
            <w:rFonts w:ascii="Cambria Math" w:hAnsi="Cambria Math" w:cs="Arial"/>
            <w:color w:val="000000" w:themeColor="text1"/>
            <w:sz w:val="16"/>
            <w:szCs w:val="16"/>
          </w:rPr>
          <m:t>ADOS</m:t>
        </m:r>
        <m:r>
          <w:rPr>
            <w:rStyle w:val="normaltextrun"/>
            <w:rFonts w:ascii="Cambria Math" w:hAnsi="Cambria Math" w:cs="Arial"/>
            <w:color w:val="000000" w:themeColor="text1"/>
            <w:sz w:val="16"/>
            <w:szCs w:val="16"/>
            <w:lang w:val="nl-NL"/>
          </w:rPr>
          <m:t xml:space="preserve"> </m:t>
        </m:r>
        <m:r>
          <w:rPr>
            <w:rStyle w:val="normaltextrun"/>
            <w:rFonts w:ascii="Cambria Math" w:hAnsi="Cambria Math" w:cs="Arial"/>
            <w:color w:val="000000" w:themeColor="text1"/>
            <w:sz w:val="16"/>
            <w:szCs w:val="16"/>
          </w:rPr>
          <m:t>module</m:t>
        </m:r>
        <m:r>
          <w:rPr>
            <w:rStyle w:val="normaltextrun"/>
            <w:rFonts w:ascii="Cambria Math" w:hAnsi="Cambria Math" w:cs="Arial"/>
            <w:color w:val="000000" w:themeColor="text1"/>
            <w:sz w:val="16"/>
            <w:szCs w:val="16"/>
            <w:lang w:val="nl-NL"/>
          </w:rPr>
          <m:t>+</m:t>
        </m:r>
        <m:r>
          <w:rPr>
            <w:rStyle w:val="normaltextrun"/>
            <w:rFonts w:ascii="Cambria Math" w:hAnsi="Cambria Math" w:cs="Arial"/>
            <w:color w:val="000000" w:themeColor="text1"/>
            <w:sz w:val="16"/>
            <w:szCs w:val="16"/>
          </w:rPr>
          <m:t>ADOS</m:t>
        </m:r>
        <m:r>
          <w:rPr>
            <w:rStyle w:val="normaltextrun"/>
            <w:rFonts w:ascii="Cambria Math" w:hAnsi="Cambria Math" w:cs="Arial"/>
            <w:color w:val="000000" w:themeColor="text1"/>
            <w:sz w:val="16"/>
            <w:szCs w:val="16"/>
            <w:lang w:val="nl-NL"/>
          </w:rPr>
          <m:t xml:space="preserve"> </m:t>
        </m:r>
        <m:r>
          <w:rPr>
            <w:rStyle w:val="normaltextrun"/>
            <w:rFonts w:ascii="Cambria Math" w:hAnsi="Cambria Math" w:cs="Arial"/>
            <w:color w:val="000000" w:themeColor="text1"/>
            <w:sz w:val="16"/>
            <w:szCs w:val="16"/>
          </w:rPr>
          <m:t>communication</m:t>
        </m:r>
        <m:r>
          <w:rPr>
            <w:rStyle w:val="normaltextrun"/>
            <w:rFonts w:ascii="Cambria Math" w:hAnsi="Cambria Math" w:cs="Arial"/>
            <w:color w:val="000000" w:themeColor="text1"/>
            <w:sz w:val="16"/>
            <w:szCs w:val="16"/>
            <w:lang w:val="nl-NL"/>
          </w:rPr>
          <m:t xml:space="preserve"> </m:t>
        </m:r>
        <m:r>
          <w:rPr>
            <w:rStyle w:val="normaltextrun"/>
            <w:rFonts w:ascii="Cambria Math" w:hAnsi="Cambria Math" w:cs="Arial"/>
            <w:color w:val="000000" w:themeColor="text1"/>
            <w:sz w:val="16"/>
            <w:szCs w:val="16"/>
          </w:rPr>
          <m:t>subscore</m:t>
        </m:r>
        <m:r>
          <w:rPr>
            <w:rStyle w:val="normaltextrun"/>
            <w:rFonts w:ascii="Cambria Math" w:hAnsi="Cambria Math" w:cs="Arial"/>
            <w:color w:val="000000" w:themeColor="text1"/>
            <w:sz w:val="16"/>
            <w:szCs w:val="16"/>
            <w:lang w:val="nl-NL"/>
          </w:rPr>
          <m:t>+</m:t>
        </m:r>
        <m:r>
          <w:rPr>
            <w:rStyle w:val="normaltextrun"/>
            <w:rFonts w:ascii="Cambria Math" w:hAnsi="Cambria Math" w:cs="Arial"/>
            <w:color w:val="000000" w:themeColor="text1"/>
            <w:sz w:val="16"/>
            <w:szCs w:val="16"/>
          </w:rPr>
          <m:t>ADOS</m:t>
        </m:r>
        <m:r>
          <w:rPr>
            <w:rStyle w:val="normaltextrun"/>
            <w:rFonts w:ascii="Cambria Math" w:hAnsi="Cambria Math" w:cs="Arial"/>
            <w:color w:val="000000" w:themeColor="text1"/>
            <w:sz w:val="16"/>
            <w:szCs w:val="16"/>
            <w:lang w:val="nl-NL"/>
          </w:rPr>
          <m:t xml:space="preserve"> </m:t>
        </m:r>
        <m:r>
          <w:rPr>
            <w:rStyle w:val="normaltextrun"/>
            <w:rFonts w:ascii="Cambria Math" w:hAnsi="Cambria Math" w:cs="Arial"/>
            <w:color w:val="000000" w:themeColor="text1"/>
            <w:sz w:val="16"/>
            <w:szCs w:val="16"/>
          </w:rPr>
          <m:t>stereotyped</m:t>
        </m:r>
        <m:r>
          <w:rPr>
            <w:rStyle w:val="normaltextrun"/>
            <w:rFonts w:ascii="Cambria Math" w:hAnsi="Cambria Math" w:cs="Arial"/>
            <w:color w:val="000000" w:themeColor="text1"/>
            <w:sz w:val="16"/>
            <w:szCs w:val="16"/>
            <w:lang w:val="nl-NL"/>
          </w:rPr>
          <m:t xml:space="preserve"> </m:t>
        </m:r>
        <m:r>
          <w:rPr>
            <w:rStyle w:val="normaltextrun"/>
            <w:rFonts w:ascii="Cambria Math" w:hAnsi="Cambria Math" w:cs="Arial"/>
            <w:color w:val="000000" w:themeColor="text1"/>
            <w:sz w:val="16"/>
            <w:szCs w:val="16"/>
          </w:rPr>
          <m:t>be</m:t>
        </m:r>
        <m:r>
          <w:rPr>
            <w:rStyle w:val="normaltextrun"/>
            <w:rFonts w:ascii="Cambria Math" w:hAnsi="Cambria Math" w:cs="Arial"/>
            <w:color w:val="000000" w:themeColor="text1"/>
            <w:sz w:val="16"/>
            <w:szCs w:val="16"/>
            <w:lang w:val="nl-NL"/>
          </w:rPr>
          <m:t>h</m:t>
        </m:r>
        <m:r>
          <w:rPr>
            <w:rStyle w:val="normaltextrun"/>
            <w:rFonts w:ascii="Cambria Math" w:hAnsi="Cambria Math" w:cs="Arial"/>
            <w:color w:val="000000" w:themeColor="text1"/>
            <w:sz w:val="16"/>
            <w:szCs w:val="16"/>
          </w:rPr>
          <m:t>aviour</m:t>
        </m:r>
        <m:r>
          <w:rPr>
            <w:rStyle w:val="normaltextrun"/>
            <w:rFonts w:ascii="Cambria Math" w:hAnsi="Cambria Math" w:cs="Arial"/>
            <w:color w:val="000000" w:themeColor="text1"/>
            <w:sz w:val="16"/>
            <w:szCs w:val="16"/>
            <w:lang w:val="nl-NL"/>
          </w:rPr>
          <m:t xml:space="preserve"> </m:t>
        </m:r>
        <m:r>
          <w:rPr>
            <w:rStyle w:val="normaltextrun"/>
            <w:rFonts w:ascii="Cambria Math" w:hAnsi="Cambria Math" w:cs="Arial"/>
            <w:color w:val="000000" w:themeColor="text1"/>
            <w:sz w:val="16"/>
            <w:szCs w:val="16"/>
          </w:rPr>
          <m:t>subscore</m:t>
        </m:r>
      </m:oMath>
    </w:p>
    <w:p w14:paraId="5AE54D96" w14:textId="77777777" w:rsidR="006B1872" w:rsidRPr="00B863E7" w:rsidRDefault="006B1872" w:rsidP="00533BAD">
      <w:pPr>
        <w:spacing w:line="360" w:lineRule="auto"/>
        <w:rPr>
          <w:rStyle w:val="normaltextrun"/>
          <w:rFonts w:eastAsiaTheme="minorEastAsia"/>
          <w:i/>
          <w:iCs/>
          <w:sz w:val="2"/>
          <w:szCs w:val="2"/>
        </w:rPr>
      </w:pPr>
    </w:p>
    <w:p w14:paraId="5664FC2E" w14:textId="77777777" w:rsidR="002C1D25" w:rsidRPr="00B863E7" w:rsidRDefault="002C1D25" w:rsidP="00533BAD">
      <w:pPr>
        <w:pStyle w:val="Caption"/>
        <w:spacing w:after="0" w:line="360" w:lineRule="auto"/>
        <w:ind w:left="-57"/>
        <w:rPr>
          <w:rFonts w:ascii="Arial" w:hAnsi="Arial" w:cs="Arial"/>
          <w:color w:val="000000" w:themeColor="text1"/>
          <w:sz w:val="16"/>
          <w:szCs w:val="16"/>
          <w:lang w:val="nl-NL"/>
        </w:rPr>
      </w:pPr>
      <w:r w:rsidRPr="00B863E7">
        <w:rPr>
          <w:rFonts w:ascii="Arial" w:hAnsi="Arial" w:cs="Arial"/>
          <w:b/>
          <w:bCs/>
          <w:color w:val="000000" w:themeColor="text1"/>
          <w:sz w:val="16"/>
          <w:szCs w:val="16"/>
          <w:lang w:val="nl-NL"/>
        </w:rPr>
        <w:t xml:space="preserve">2) </w:t>
      </w:r>
      <w:r w:rsidR="009B18BB" w:rsidRPr="00B863E7">
        <w:rPr>
          <w:rFonts w:ascii="Arial" w:hAnsi="Arial" w:cs="Arial"/>
          <w:b/>
          <w:bCs/>
          <w:color w:val="000000" w:themeColor="text1"/>
          <w:sz w:val="16"/>
          <w:szCs w:val="16"/>
          <w:lang w:val="nl-NL"/>
        </w:rPr>
        <w:t xml:space="preserve">ADOS </w:t>
      </w:r>
      <m:oMath>
        <m:r>
          <m:rPr>
            <m:sty m:val="bi"/>
          </m:rPr>
          <w:rPr>
            <w:rFonts w:ascii="Cambria Math" w:hAnsi="Cambria Math" w:cs="Arial"/>
            <w:color w:val="000000" w:themeColor="text1"/>
            <w:sz w:val="16"/>
            <w:szCs w:val="16"/>
          </w:rPr>
          <m:t>communication</m:t>
        </m:r>
        <m:r>
          <m:rPr>
            <m:sty m:val="bi"/>
          </m:rPr>
          <w:rPr>
            <w:rFonts w:ascii="Cambria Math" w:hAnsi="Cambria Math" w:cs="Arial"/>
            <w:color w:val="000000" w:themeColor="text1"/>
            <w:sz w:val="16"/>
            <w:szCs w:val="16"/>
            <w:lang w:val="nl-NL"/>
          </w:rPr>
          <m:t xml:space="preserve"> </m:t>
        </m:r>
        <m:r>
          <m:rPr>
            <m:sty m:val="bi"/>
          </m:rPr>
          <w:rPr>
            <w:rFonts w:ascii="Cambria Math" w:hAnsi="Cambria Math" w:cs="Arial"/>
            <w:color w:val="000000" w:themeColor="text1"/>
            <w:sz w:val="16"/>
            <w:szCs w:val="16"/>
          </w:rPr>
          <m:t>subscore</m:t>
        </m:r>
        <m:r>
          <w:rPr>
            <w:rFonts w:ascii="Cambria Math" w:hAnsi="Cambria Math" w:cs="Arial"/>
            <w:color w:val="000000" w:themeColor="text1"/>
            <w:sz w:val="16"/>
            <w:szCs w:val="16"/>
            <w:lang w:val="nl-NL"/>
          </w:rPr>
          <m:t xml:space="preserve"> ~ </m:t>
        </m:r>
        <m:r>
          <w:rPr>
            <w:rFonts w:ascii="Cambria Math" w:hAnsi="Cambria Math" w:cs="Arial"/>
            <w:color w:val="000000" w:themeColor="text1"/>
            <w:sz w:val="16"/>
            <w:szCs w:val="16"/>
          </w:rPr>
          <m:t>age</m:t>
        </m:r>
        <m:r>
          <w:rPr>
            <w:rFonts w:ascii="Cambria Math" w:hAnsi="Cambria Math" w:cs="Arial"/>
            <w:color w:val="000000" w:themeColor="text1"/>
            <w:sz w:val="16"/>
            <w:szCs w:val="16"/>
            <w:lang w:val="nl-NL"/>
          </w:rPr>
          <m:t>+</m:t>
        </m:r>
        <m:r>
          <w:rPr>
            <w:rFonts w:ascii="Cambria Math" w:hAnsi="Cambria Math" w:cs="Arial"/>
            <w:color w:val="000000" w:themeColor="text1"/>
            <w:sz w:val="16"/>
            <w:szCs w:val="16"/>
          </w:rPr>
          <m:t>site</m:t>
        </m:r>
        <m:r>
          <w:rPr>
            <w:rFonts w:ascii="Cambria Math" w:hAnsi="Cambria Math" w:cs="Arial"/>
            <w:color w:val="000000" w:themeColor="text1"/>
            <w:sz w:val="16"/>
            <w:szCs w:val="16"/>
            <w:lang w:val="nl-NL"/>
          </w:rPr>
          <m:t>+</m:t>
        </m:r>
        <m:r>
          <w:rPr>
            <w:rFonts w:ascii="Cambria Math" w:hAnsi="Cambria Math" w:cs="Arial"/>
            <w:color w:val="000000" w:themeColor="text1"/>
            <w:sz w:val="16"/>
            <w:szCs w:val="16"/>
          </w:rPr>
          <m:t>IQ</m:t>
        </m:r>
        <m:r>
          <w:rPr>
            <w:rFonts w:ascii="Cambria Math" w:hAnsi="Cambria Math" w:cs="Arial"/>
            <w:color w:val="000000" w:themeColor="text1"/>
            <w:sz w:val="16"/>
            <w:szCs w:val="16"/>
            <w:lang w:val="nl-NL"/>
          </w:rPr>
          <m:t xml:space="preserve">+ </m:t>
        </m:r>
        <m:r>
          <w:rPr>
            <w:rFonts w:ascii="Cambria Math" w:hAnsi="Cambria Math" w:cs="Arial"/>
            <w:color w:val="000000" w:themeColor="text1"/>
            <w:sz w:val="16"/>
            <w:szCs w:val="16"/>
          </w:rPr>
          <m:t>ADOS</m:t>
        </m:r>
        <m:r>
          <w:rPr>
            <w:rFonts w:ascii="Cambria Math" w:hAnsi="Cambria Math" w:cs="Arial"/>
            <w:color w:val="000000" w:themeColor="text1"/>
            <w:sz w:val="16"/>
            <w:szCs w:val="16"/>
            <w:lang w:val="nl-NL"/>
          </w:rPr>
          <m:t xml:space="preserve"> </m:t>
        </m:r>
        <m:r>
          <w:rPr>
            <w:rFonts w:ascii="Cambria Math" w:hAnsi="Cambria Math" w:cs="Arial"/>
            <w:color w:val="000000" w:themeColor="text1"/>
            <w:sz w:val="16"/>
            <w:szCs w:val="16"/>
          </w:rPr>
          <m:t>module</m:t>
        </m:r>
        <m:r>
          <w:rPr>
            <w:rFonts w:ascii="Cambria Math" w:hAnsi="Cambria Math" w:cs="Arial"/>
            <w:color w:val="000000" w:themeColor="text1"/>
            <w:sz w:val="16"/>
            <w:szCs w:val="16"/>
            <w:lang w:val="nl-NL"/>
          </w:rPr>
          <m:t>+</m:t>
        </m:r>
        <m:r>
          <w:rPr>
            <w:rFonts w:ascii="Cambria Math" w:hAnsi="Cambria Math" w:cs="Arial"/>
            <w:color w:val="000000" w:themeColor="text1"/>
            <w:sz w:val="16"/>
            <w:szCs w:val="16"/>
          </w:rPr>
          <m:t>ADOS</m:t>
        </m:r>
        <m:r>
          <w:rPr>
            <w:rFonts w:ascii="Cambria Math" w:hAnsi="Cambria Math" w:cs="Arial"/>
            <w:color w:val="000000" w:themeColor="text1"/>
            <w:sz w:val="16"/>
            <w:szCs w:val="16"/>
            <w:lang w:val="nl-NL"/>
          </w:rPr>
          <m:t xml:space="preserve"> </m:t>
        </m:r>
        <m:r>
          <w:rPr>
            <w:rFonts w:ascii="Cambria Math" w:hAnsi="Cambria Math" w:cs="Arial"/>
            <w:color w:val="000000" w:themeColor="text1"/>
            <w:sz w:val="16"/>
            <w:szCs w:val="16"/>
          </w:rPr>
          <m:t>social</m:t>
        </m:r>
        <m:r>
          <w:rPr>
            <w:rFonts w:ascii="Cambria Math" w:hAnsi="Cambria Math" w:cs="Arial"/>
            <w:color w:val="000000" w:themeColor="text1"/>
            <w:sz w:val="16"/>
            <w:szCs w:val="16"/>
            <w:lang w:val="nl-NL"/>
          </w:rPr>
          <m:t xml:space="preserve"> </m:t>
        </m:r>
        <m:r>
          <w:rPr>
            <w:rFonts w:ascii="Cambria Math" w:hAnsi="Cambria Math" w:cs="Arial"/>
            <w:color w:val="000000" w:themeColor="text1"/>
            <w:sz w:val="16"/>
            <w:szCs w:val="16"/>
          </w:rPr>
          <m:t>interaction</m:t>
        </m:r>
        <m:r>
          <w:rPr>
            <w:rFonts w:ascii="Cambria Math" w:hAnsi="Cambria Math" w:cs="Arial"/>
            <w:color w:val="000000" w:themeColor="text1"/>
            <w:sz w:val="16"/>
            <w:szCs w:val="16"/>
            <w:lang w:val="nl-NL"/>
          </w:rPr>
          <m:t xml:space="preserve"> </m:t>
        </m:r>
        <m:r>
          <w:rPr>
            <w:rFonts w:ascii="Cambria Math" w:hAnsi="Cambria Math" w:cs="Arial"/>
            <w:color w:val="000000" w:themeColor="text1"/>
            <w:sz w:val="16"/>
            <w:szCs w:val="16"/>
          </w:rPr>
          <m:t>subscore</m:t>
        </m:r>
        <m:r>
          <w:rPr>
            <w:rFonts w:ascii="Cambria Math" w:hAnsi="Cambria Math" w:cs="Arial"/>
            <w:color w:val="000000" w:themeColor="text1"/>
            <w:sz w:val="16"/>
            <w:szCs w:val="16"/>
            <w:lang w:val="nl-NL"/>
          </w:rPr>
          <m:t xml:space="preserve">+ </m:t>
        </m:r>
        <m:r>
          <w:rPr>
            <w:rStyle w:val="normaltextrun"/>
            <w:rFonts w:ascii="Cambria Math" w:hAnsi="Cambria Math" w:cs="Arial"/>
            <w:color w:val="000000" w:themeColor="text1"/>
            <w:sz w:val="16"/>
            <w:szCs w:val="16"/>
          </w:rPr>
          <m:t>ADOS</m:t>
        </m:r>
        <m:r>
          <w:rPr>
            <w:rStyle w:val="normaltextrun"/>
            <w:rFonts w:ascii="Cambria Math" w:hAnsi="Cambria Math" w:cs="Arial"/>
            <w:color w:val="000000" w:themeColor="text1"/>
            <w:sz w:val="16"/>
            <w:szCs w:val="16"/>
            <w:lang w:val="nl-NL"/>
          </w:rPr>
          <m:t xml:space="preserve"> </m:t>
        </m:r>
        <m:r>
          <w:rPr>
            <w:rStyle w:val="normaltextrun"/>
            <w:rFonts w:ascii="Cambria Math" w:hAnsi="Cambria Math" w:cs="Arial"/>
            <w:color w:val="000000" w:themeColor="text1"/>
            <w:sz w:val="16"/>
            <w:szCs w:val="16"/>
          </w:rPr>
          <m:t>stereotyped</m:t>
        </m:r>
        <m:r>
          <w:rPr>
            <w:rStyle w:val="normaltextrun"/>
            <w:rFonts w:ascii="Cambria Math" w:hAnsi="Cambria Math" w:cs="Arial"/>
            <w:color w:val="000000" w:themeColor="text1"/>
            <w:sz w:val="16"/>
            <w:szCs w:val="16"/>
            <w:lang w:val="nl-NL"/>
          </w:rPr>
          <m:t xml:space="preserve"> </m:t>
        </m:r>
        <m:r>
          <w:rPr>
            <w:rStyle w:val="normaltextrun"/>
            <w:rFonts w:ascii="Cambria Math" w:hAnsi="Cambria Math" w:cs="Arial"/>
            <w:color w:val="000000" w:themeColor="text1"/>
            <w:sz w:val="16"/>
            <w:szCs w:val="16"/>
          </w:rPr>
          <m:t>be</m:t>
        </m:r>
        <m:r>
          <w:rPr>
            <w:rStyle w:val="normaltextrun"/>
            <w:rFonts w:ascii="Cambria Math" w:hAnsi="Cambria Math" w:cs="Arial"/>
            <w:color w:val="000000" w:themeColor="text1"/>
            <w:sz w:val="16"/>
            <w:szCs w:val="16"/>
            <w:lang w:val="nl-NL"/>
          </w:rPr>
          <m:t>h</m:t>
        </m:r>
        <m:r>
          <w:rPr>
            <w:rStyle w:val="normaltextrun"/>
            <w:rFonts w:ascii="Cambria Math" w:hAnsi="Cambria Math" w:cs="Arial"/>
            <w:color w:val="000000" w:themeColor="text1"/>
            <w:sz w:val="16"/>
            <w:szCs w:val="16"/>
          </w:rPr>
          <m:t>aviour</m:t>
        </m:r>
        <m:r>
          <w:rPr>
            <w:rStyle w:val="normaltextrun"/>
            <w:rFonts w:ascii="Cambria Math" w:hAnsi="Cambria Math" w:cs="Arial"/>
            <w:color w:val="000000" w:themeColor="text1"/>
            <w:sz w:val="16"/>
            <w:szCs w:val="16"/>
            <w:lang w:val="nl-NL"/>
          </w:rPr>
          <m:t xml:space="preserve"> </m:t>
        </m:r>
        <m:r>
          <w:rPr>
            <w:rStyle w:val="normaltextrun"/>
            <w:rFonts w:ascii="Cambria Math" w:hAnsi="Cambria Math" w:cs="Arial"/>
            <w:color w:val="000000" w:themeColor="text1"/>
            <w:sz w:val="16"/>
            <w:szCs w:val="16"/>
          </w:rPr>
          <m:t>subscore</m:t>
        </m:r>
      </m:oMath>
    </w:p>
    <w:p w14:paraId="0CA90F11" w14:textId="2DC95065" w:rsidR="009B18BB" w:rsidRPr="00B863E7" w:rsidRDefault="002C1D25" w:rsidP="00533BAD">
      <w:pPr>
        <w:pStyle w:val="Caption"/>
        <w:spacing w:after="0" w:line="360" w:lineRule="auto"/>
        <w:ind w:left="-57"/>
        <w:rPr>
          <w:rFonts w:ascii="Arial" w:hAnsi="Arial" w:cs="Arial"/>
          <w:color w:val="000000" w:themeColor="text1"/>
          <w:sz w:val="16"/>
          <w:szCs w:val="16"/>
          <w:lang w:val="nl-NL"/>
        </w:rPr>
      </w:pPr>
      <w:r w:rsidRPr="00B863E7">
        <w:rPr>
          <w:rFonts w:ascii="Arial" w:hAnsi="Arial" w:cs="Arial"/>
          <w:b/>
          <w:bCs/>
          <w:color w:val="000000" w:themeColor="text1"/>
          <w:sz w:val="16"/>
          <w:szCs w:val="16"/>
          <w:lang w:val="nl-NL"/>
        </w:rPr>
        <w:t xml:space="preserve">3) </w:t>
      </w:r>
      <w:r w:rsidR="009B18BB" w:rsidRPr="00B863E7">
        <w:rPr>
          <w:rFonts w:ascii="Arial" w:hAnsi="Arial" w:cs="Arial"/>
          <w:b/>
          <w:bCs/>
          <w:color w:val="000000" w:themeColor="text1"/>
          <w:sz w:val="16"/>
          <w:szCs w:val="16"/>
          <w:lang w:val="nl-NL"/>
        </w:rPr>
        <w:t xml:space="preserve">ADOS </w:t>
      </w:r>
      <m:oMath>
        <m:r>
          <m:rPr>
            <m:sty m:val="bi"/>
          </m:rPr>
          <w:rPr>
            <w:rFonts w:ascii="Cambria Math" w:hAnsi="Cambria Math" w:cs="Arial"/>
            <w:color w:val="000000" w:themeColor="text1"/>
            <w:sz w:val="16"/>
            <w:szCs w:val="16"/>
          </w:rPr>
          <m:t>stereotyped</m:t>
        </m:r>
        <m:r>
          <m:rPr>
            <m:sty m:val="bi"/>
          </m:rPr>
          <w:rPr>
            <w:rFonts w:ascii="Cambria Math" w:hAnsi="Cambria Math" w:cs="Arial"/>
            <w:color w:val="000000" w:themeColor="text1"/>
            <w:sz w:val="16"/>
            <w:szCs w:val="16"/>
            <w:lang w:val="nl-NL"/>
          </w:rPr>
          <m:t xml:space="preserve"> </m:t>
        </m:r>
        <m:r>
          <m:rPr>
            <m:sty m:val="bi"/>
          </m:rPr>
          <w:rPr>
            <w:rFonts w:ascii="Cambria Math" w:hAnsi="Cambria Math" w:cs="Arial"/>
            <w:color w:val="000000" w:themeColor="text1"/>
            <w:sz w:val="16"/>
            <w:szCs w:val="16"/>
          </w:rPr>
          <m:t>behaviour</m:t>
        </m:r>
        <m:r>
          <m:rPr>
            <m:sty m:val="bi"/>
          </m:rPr>
          <w:rPr>
            <w:rFonts w:ascii="Cambria Math" w:hAnsi="Cambria Math" w:cs="Arial"/>
            <w:color w:val="000000" w:themeColor="text1"/>
            <w:sz w:val="16"/>
            <w:szCs w:val="16"/>
            <w:lang w:val="nl-NL"/>
          </w:rPr>
          <m:t xml:space="preserve"> </m:t>
        </m:r>
        <m:r>
          <m:rPr>
            <m:sty m:val="bi"/>
          </m:rPr>
          <w:rPr>
            <w:rFonts w:ascii="Cambria Math" w:hAnsi="Cambria Math" w:cs="Arial"/>
            <w:color w:val="000000" w:themeColor="text1"/>
            <w:sz w:val="16"/>
            <w:szCs w:val="16"/>
          </w:rPr>
          <m:t>subscore</m:t>
        </m:r>
        <m:r>
          <w:rPr>
            <w:rFonts w:ascii="Cambria Math" w:hAnsi="Cambria Math" w:cs="Arial"/>
            <w:color w:val="000000" w:themeColor="text1"/>
            <w:sz w:val="16"/>
            <w:szCs w:val="16"/>
            <w:lang w:val="nl-NL"/>
          </w:rPr>
          <m:t xml:space="preserve"> ~ </m:t>
        </m:r>
        <m:r>
          <w:rPr>
            <w:rFonts w:ascii="Cambria Math" w:hAnsi="Cambria Math" w:cs="Arial"/>
            <w:color w:val="000000" w:themeColor="text1"/>
            <w:sz w:val="16"/>
            <w:szCs w:val="16"/>
          </w:rPr>
          <m:t>age</m:t>
        </m:r>
        <m:r>
          <w:rPr>
            <w:rFonts w:ascii="Cambria Math" w:hAnsi="Cambria Math" w:cs="Arial"/>
            <w:color w:val="000000" w:themeColor="text1"/>
            <w:sz w:val="16"/>
            <w:szCs w:val="16"/>
            <w:lang w:val="nl-NL"/>
          </w:rPr>
          <m:t>+</m:t>
        </m:r>
        <m:r>
          <w:rPr>
            <w:rFonts w:ascii="Cambria Math" w:hAnsi="Cambria Math" w:cs="Arial"/>
            <w:color w:val="000000" w:themeColor="text1"/>
            <w:sz w:val="16"/>
            <w:szCs w:val="16"/>
          </w:rPr>
          <m:t>site</m:t>
        </m:r>
        <m:r>
          <w:rPr>
            <w:rFonts w:ascii="Cambria Math" w:hAnsi="Cambria Math" w:cs="Arial"/>
            <w:color w:val="000000" w:themeColor="text1"/>
            <w:sz w:val="16"/>
            <w:szCs w:val="16"/>
            <w:lang w:val="nl-NL"/>
          </w:rPr>
          <m:t>+</m:t>
        </m:r>
        <m:r>
          <w:rPr>
            <w:rFonts w:ascii="Cambria Math" w:hAnsi="Cambria Math" w:cs="Arial"/>
            <w:color w:val="000000" w:themeColor="text1"/>
            <w:sz w:val="16"/>
            <w:szCs w:val="16"/>
          </w:rPr>
          <m:t>IQ</m:t>
        </m:r>
        <m:r>
          <w:rPr>
            <w:rFonts w:ascii="Cambria Math" w:hAnsi="Cambria Math" w:cs="Arial"/>
            <w:color w:val="000000" w:themeColor="text1"/>
            <w:sz w:val="16"/>
            <w:szCs w:val="16"/>
            <w:lang w:val="nl-NL"/>
          </w:rPr>
          <m:t xml:space="preserve">+ </m:t>
        </m:r>
        <m:r>
          <w:rPr>
            <w:rFonts w:ascii="Cambria Math" w:hAnsi="Cambria Math" w:cs="Arial"/>
            <w:color w:val="000000" w:themeColor="text1"/>
            <w:sz w:val="16"/>
            <w:szCs w:val="16"/>
          </w:rPr>
          <m:t>ADOS</m:t>
        </m:r>
        <m:r>
          <w:rPr>
            <w:rFonts w:ascii="Cambria Math" w:hAnsi="Cambria Math" w:cs="Arial"/>
            <w:color w:val="000000" w:themeColor="text1"/>
            <w:sz w:val="16"/>
            <w:szCs w:val="16"/>
            <w:lang w:val="nl-NL"/>
          </w:rPr>
          <m:t xml:space="preserve"> </m:t>
        </m:r>
        <m:r>
          <w:rPr>
            <w:rFonts w:ascii="Cambria Math" w:hAnsi="Cambria Math" w:cs="Arial"/>
            <w:color w:val="000000" w:themeColor="text1"/>
            <w:sz w:val="16"/>
            <w:szCs w:val="16"/>
          </w:rPr>
          <m:t>module</m:t>
        </m:r>
        <m:r>
          <w:rPr>
            <w:rFonts w:ascii="Cambria Math" w:hAnsi="Cambria Math" w:cs="Arial"/>
            <w:color w:val="000000" w:themeColor="text1"/>
            <w:sz w:val="16"/>
            <w:szCs w:val="16"/>
            <w:lang w:val="nl-NL"/>
          </w:rPr>
          <m:t>+</m:t>
        </m:r>
        <m:r>
          <w:rPr>
            <w:rFonts w:ascii="Cambria Math" w:hAnsi="Cambria Math" w:cs="Arial"/>
            <w:color w:val="000000" w:themeColor="text1"/>
            <w:sz w:val="16"/>
            <w:szCs w:val="16"/>
          </w:rPr>
          <m:t>ADOS</m:t>
        </m:r>
        <m:r>
          <w:rPr>
            <w:rFonts w:ascii="Cambria Math" w:hAnsi="Cambria Math" w:cs="Arial"/>
            <w:color w:val="000000" w:themeColor="text1"/>
            <w:sz w:val="16"/>
            <w:szCs w:val="16"/>
            <w:lang w:val="nl-NL"/>
          </w:rPr>
          <m:t xml:space="preserve"> </m:t>
        </m:r>
        <m:r>
          <w:rPr>
            <w:rFonts w:ascii="Cambria Math" w:hAnsi="Cambria Math" w:cs="Arial"/>
            <w:color w:val="000000" w:themeColor="text1"/>
            <w:sz w:val="16"/>
            <w:szCs w:val="16"/>
          </w:rPr>
          <m:t>social</m:t>
        </m:r>
        <m:r>
          <w:rPr>
            <w:rFonts w:ascii="Cambria Math" w:hAnsi="Cambria Math" w:cs="Arial"/>
            <w:color w:val="000000" w:themeColor="text1"/>
            <w:sz w:val="16"/>
            <w:szCs w:val="16"/>
            <w:lang w:val="nl-NL"/>
          </w:rPr>
          <m:t xml:space="preserve"> </m:t>
        </m:r>
        <m:r>
          <w:rPr>
            <w:rFonts w:ascii="Cambria Math" w:hAnsi="Cambria Math" w:cs="Arial"/>
            <w:color w:val="000000" w:themeColor="text1"/>
            <w:sz w:val="16"/>
            <w:szCs w:val="16"/>
          </w:rPr>
          <m:t>interaction</m:t>
        </m:r>
        <m:r>
          <w:rPr>
            <w:rFonts w:ascii="Cambria Math" w:hAnsi="Cambria Math" w:cs="Arial"/>
            <w:color w:val="000000" w:themeColor="text1"/>
            <w:sz w:val="16"/>
            <w:szCs w:val="16"/>
            <w:lang w:val="nl-NL"/>
          </w:rPr>
          <m:t xml:space="preserve"> </m:t>
        </m:r>
        <m:r>
          <w:rPr>
            <w:rFonts w:ascii="Cambria Math" w:hAnsi="Cambria Math" w:cs="Arial"/>
            <w:color w:val="000000" w:themeColor="text1"/>
            <w:sz w:val="16"/>
            <w:szCs w:val="16"/>
          </w:rPr>
          <m:t>subscore</m:t>
        </m:r>
        <m:r>
          <w:rPr>
            <w:rFonts w:ascii="Cambria Math" w:hAnsi="Cambria Math" w:cs="Arial"/>
            <w:color w:val="000000" w:themeColor="text1"/>
            <w:sz w:val="16"/>
            <w:szCs w:val="16"/>
            <w:lang w:val="nl-NL"/>
          </w:rPr>
          <m:t xml:space="preserve">+ </m:t>
        </m:r>
        <m:r>
          <w:rPr>
            <w:rStyle w:val="normaltextrun"/>
            <w:rFonts w:ascii="Cambria Math" w:hAnsi="Cambria Math" w:cs="Arial"/>
            <w:color w:val="000000" w:themeColor="text1"/>
            <w:sz w:val="16"/>
            <w:szCs w:val="16"/>
          </w:rPr>
          <m:t>ADOS</m:t>
        </m:r>
        <m:r>
          <w:rPr>
            <w:rStyle w:val="normaltextrun"/>
            <w:rFonts w:ascii="Cambria Math" w:hAnsi="Cambria Math" w:cs="Arial"/>
            <w:color w:val="000000" w:themeColor="text1"/>
            <w:sz w:val="16"/>
            <w:szCs w:val="16"/>
            <w:lang w:val="nl-NL"/>
          </w:rPr>
          <m:t xml:space="preserve"> </m:t>
        </m:r>
        <m:r>
          <w:rPr>
            <w:rStyle w:val="normaltextrun"/>
            <w:rFonts w:ascii="Cambria Math" w:hAnsi="Cambria Math" w:cs="Arial"/>
            <w:color w:val="000000" w:themeColor="text1"/>
            <w:sz w:val="16"/>
            <w:szCs w:val="16"/>
          </w:rPr>
          <m:t>communication</m:t>
        </m:r>
        <m:r>
          <w:rPr>
            <w:rStyle w:val="normaltextrun"/>
            <w:rFonts w:ascii="Cambria Math" w:hAnsi="Cambria Math" w:cs="Arial"/>
            <w:color w:val="000000" w:themeColor="text1"/>
            <w:sz w:val="16"/>
            <w:szCs w:val="16"/>
            <w:lang w:val="nl-NL"/>
          </w:rPr>
          <m:t xml:space="preserve"> </m:t>
        </m:r>
        <m:r>
          <w:rPr>
            <w:rStyle w:val="normaltextrun"/>
            <w:rFonts w:ascii="Cambria Math" w:hAnsi="Cambria Math" w:cs="Arial"/>
            <w:color w:val="000000" w:themeColor="text1"/>
            <w:sz w:val="16"/>
            <w:szCs w:val="16"/>
          </w:rPr>
          <m:t>subscore</m:t>
        </m:r>
      </m:oMath>
    </w:p>
    <w:p w14:paraId="6825A8A2" w14:textId="77777777" w:rsidR="006B1872" w:rsidRPr="00B863E7" w:rsidRDefault="006B1872" w:rsidP="00533BAD">
      <w:pPr>
        <w:spacing w:line="360" w:lineRule="auto"/>
        <w:jc w:val="both"/>
        <w:rPr>
          <w:sz w:val="20"/>
          <w:szCs w:val="20"/>
        </w:rPr>
      </w:pPr>
    </w:p>
    <w:p w14:paraId="796E5250" w14:textId="39732A85" w:rsidR="005D09A7" w:rsidRPr="00B863E7" w:rsidRDefault="006B1872" w:rsidP="00533BAD">
      <w:pPr>
        <w:spacing w:line="360" w:lineRule="auto"/>
        <w:jc w:val="both"/>
        <w:rPr>
          <w:rStyle w:val="normaltextrun"/>
          <w:rFonts w:ascii="Arial" w:hAnsi="Arial" w:cs="Arial"/>
          <w:szCs w:val="22"/>
          <w:lang w:val="en-US"/>
        </w:rPr>
      </w:pPr>
      <w:r w:rsidRPr="00B863E7">
        <w:rPr>
          <w:rFonts w:ascii="Arial" w:hAnsi="Arial" w:cs="Arial"/>
          <w:szCs w:val="22"/>
        </w:rPr>
        <w:t>Next, we employed a model-based, unsupervised data-driven clustering method</w:t>
      </w:r>
      <w:r w:rsidR="00641CFF" w:rsidRPr="00B863E7">
        <w:rPr>
          <w:rFonts w:ascii="Arial" w:hAnsi="Arial" w:cs="Arial"/>
          <w:szCs w:val="22"/>
          <w:lang w:val="en-US"/>
        </w:rPr>
        <w:t xml:space="preserve"> </w:t>
      </w:r>
      <w:r w:rsidRPr="00B863E7">
        <w:rPr>
          <w:rStyle w:val="normaltextrun"/>
          <w:rFonts w:ascii="Arial" w:hAnsi="Arial" w:cs="Arial"/>
          <w:szCs w:val="22"/>
        </w:rPr>
        <w:fldChar w:fldCharType="begin"/>
      </w:r>
      <w:r w:rsidR="005D09A7" w:rsidRPr="00B863E7">
        <w:rPr>
          <w:rStyle w:val="normaltextrun"/>
          <w:rFonts w:ascii="Arial" w:hAnsi="Arial" w:cs="Arial"/>
          <w:szCs w:val="22"/>
        </w:rPr>
        <w:instrText xml:space="preserve"> ADDIN ZOTERO_ITEM CSL_CITATION {"citationID":"1hhXDLLo","properties":{"formattedCitation":"(Banerjee &amp; Shan, 2011)","plainCitation":"(Banerjee &amp; Shan, 2011)","noteIndex":0},"citationItems":[{"id":"fxN9EP6r/aGmhl5al","uris":["http://zotero.org/users/10763502/items/YX72ETSP"],"itemData":{"id":83,"type":"chapter","container-title":"Encyclopedia of Machine Learning","event-place":"Boston, MA","ISBN":"978-0-387-30768-8","language":"en","note":"DOI: 10.1007/978-0-387-30164-8_554","page":"686-689","publisher":"Springer US","publisher-place":"Boston, MA","source":"DOI.org (Crossref)","title":"Model-Based Clustering","URL":"http://link.springer.com/10.1007/978-0-387-30164-8_554","author":[{"family":"Banerjee","given":"Arindam"},{"family":"Shan","given":"Hanhuai"}],"editor":[{"family":"Sammut","given":"Claude"},{"family":"Webb","given":"Geoffrey I."}],"container-author":[{"family":"Sammut","given":"Claude"},{"family":"Webb","given":"Geoffrey I."},{"family":"Chan","given":"Philip K."},{"family":"Craw","given":"Susan"},{"family":"Uther","given":"William"},{"family":"Ratnaparkhi","given":"Adwait"},{"family":"Jin","given":"Xin"},{"family":"Han","given":"Jiawei"},{"family":"Yang","given":"Ying"},{"family":"Morik","given":"Katharina"},{"family":"Dorigo","given":"Marco"},{"family":"Birattari","given":"Mauro"},{"family":"Stützle","given":"Thomas"},{"family":"Brazdil","given":"Pavel"},{"family":"Vilalta","given":"Ricardo"},{"family":"Giraud-Carrier","given":"Christophe"},{"family":"Soares","given":"Carlos"},{"family":"Rissanen","given":"Jorma"},{"family":"Baxter","given":"Rohan A."},{"family":"Bruha","given":"Ivan"},{"family":"Baxter","given":"Rohan A."},{"family":"Webb","given":"Geoffrey I."},{"family":"Torgo","given":"Luís"},{"family":"Ray","given":"Soumya"},{"family":"Tadepalli","given":"Prasad"},{"family":"Shoham","given":"Yoav"},{"family":"Powers","given":"Rob"},{"family":"Shoham","given":"Yoav"},{"family":"Powers","given":"Rob"},{"family":"Ray","given":"Soumya"},{"family":"Scott","given":"Stephen"},{"family":"Blockeel","given":"Hendrik"},{"family":"De Raedt","given":"Luc"}],"accessed":{"date-parts":[["2023",2,7]]},"issued":{"date-parts":[["2011"]]}}}],"schema":"https://github.com/citation-style-language/schema/raw/master/csl-citation.json"} </w:instrText>
      </w:r>
      <w:r w:rsidRPr="00B863E7">
        <w:rPr>
          <w:rStyle w:val="normaltextrun"/>
          <w:rFonts w:ascii="Arial" w:hAnsi="Arial" w:cs="Arial"/>
          <w:szCs w:val="22"/>
        </w:rPr>
        <w:fldChar w:fldCharType="separate"/>
      </w:r>
      <w:r w:rsidR="000F18E7" w:rsidRPr="00B863E7">
        <w:rPr>
          <w:rFonts w:ascii="Arial" w:hAnsi="Arial" w:cs="Arial"/>
          <w:lang w:val="en-GB"/>
        </w:rPr>
        <w:t>(Banerjee &amp; Shan, 2011)</w:t>
      </w:r>
      <w:r w:rsidRPr="00B863E7">
        <w:rPr>
          <w:rStyle w:val="normaltextrun"/>
          <w:rFonts w:ascii="Arial" w:hAnsi="Arial" w:cs="Arial"/>
          <w:szCs w:val="22"/>
        </w:rPr>
        <w:fldChar w:fldCharType="end"/>
      </w:r>
      <w:r w:rsidRPr="00B863E7">
        <w:rPr>
          <w:rStyle w:val="normaltextrun"/>
          <w:rFonts w:ascii="Arial" w:hAnsi="Arial" w:cs="Arial"/>
          <w:szCs w:val="22"/>
        </w:rPr>
        <w:t xml:space="preserve"> </w:t>
      </w:r>
      <w:r w:rsidR="007B6FFF" w:rsidRPr="00B863E7">
        <w:rPr>
          <w:rFonts w:ascii="Arial" w:hAnsi="Arial" w:cs="Arial"/>
        </w:rPr>
        <w:t>to identify clinical subgroups in autistic individuals.</w:t>
      </w:r>
      <w:r w:rsidR="007B6FFF" w:rsidRPr="00B863E7">
        <w:rPr>
          <w:rStyle w:val="normaltextrun"/>
          <w:rFonts w:ascii="Arial" w:hAnsi="Arial" w:cs="Arial"/>
          <w:szCs w:val="22"/>
          <w:lang w:val="en-US"/>
        </w:rPr>
        <w:t xml:space="preserve"> </w:t>
      </w:r>
      <w:r w:rsidR="007B6FFF" w:rsidRPr="00B863E7">
        <w:rPr>
          <w:rFonts w:ascii="Arial" w:hAnsi="Arial" w:cs="Arial"/>
          <w:szCs w:val="22"/>
        </w:rPr>
        <w:t>In contrast to more traditional, heuristic-based clustering algorithms (such as e.g., </w:t>
      </w:r>
      <w:r w:rsidR="007B6FFF" w:rsidRPr="00B863E7">
        <w:rPr>
          <w:rFonts w:ascii="Arial" w:hAnsi="Arial" w:cs="Arial"/>
          <w:i/>
          <w:iCs/>
          <w:szCs w:val="22"/>
        </w:rPr>
        <w:t>k</w:t>
      </w:r>
      <w:r w:rsidR="007B6FFF" w:rsidRPr="00B863E7">
        <w:rPr>
          <w:rFonts w:ascii="Arial" w:hAnsi="Arial" w:cs="Arial"/>
          <w:szCs w:val="22"/>
        </w:rPr>
        <w:t>-means clustering)</w:t>
      </w:r>
      <w:r w:rsidR="0093180D" w:rsidRPr="00B863E7">
        <w:rPr>
          <w:rFonts w:ascii="Arial" w:hAnsi="Arial" w:cs="Arial"/>
          <w:szCs w:val="22"/>
          <w:lang w:val="en-US"/>
        </w:rPr>
        <w:t xml:space="preserve"> with hard cluster assignments</w:t>
      </w:r>
      <w:r w:rsidR="007B6FFF" w:rsidRPr="00B863E7">
        <w:rPr>
          <w:rFonts w:ascii="Arial" w:hAnsi="Arial" w:cs="Arial"/>
          <w:szCs w:val="22"/>
        </w:rPr>
        <w:t>, model-based clustering</w:t>
      </w:r>
      <w:r w:rsidR="007B6FFF" w:rsidRPr="00B863E7">
        <w:rPr>
          <w:rFonts w:ascii="Arial" w:hAnsi="Arial" w:cs="Arial"/>
          <w:szCs w:val="22"/>
          <w:lang w:val="en-US"/>
        </w:rPr>
        <w:t xml:space="preserve"> provides a probability </w:t>
      </w:r>
      <w:r w:rsidR="0093180D" w:rsidRPr="00B863E7">
        <w:rPr>
          <w:rFonts w:ascii="Arial" w:hAnsi="Arial" w:cs="Arial"/>
          <w:szCs w:val="22"/>
          <w:lang w:val="en-US"/>
        </w:rPr>
        <w:t xml:space="preserve">and uncertainty </w:t>
      </w:r>
      <w:r w:rsidR="007B6FFF" w:rsidRPr="00B863E7">
        <w:rPr>
          <w:rFonts w:ascii="Arial" w:hAnsi="Arial" w:cs="Arial"/>
          <w:szCs w:val="22"/>
          <w:lang w:val="en-US"/>
        </w:rPr>
        <w:t>for each cluster</w:t>
      </w:r>
      <w:r w:rsidR="00380FEE" w:rsidRPr="00B863E7">
        <w:rPr>
          <w:rFonts w:ascii="Arial" w:hAnsi="Arial" w:cs="Arial"/>
          <w:szCs w:val="22"/>
          <w:lang w:val="en-US"/>
        </w:rPr>
        <w:t>. It further has the benefit of</w:t>
      </w:r>
      <w:r w:rsidR="007B6FFF" w:rsidRPr="00B863E7">
        <w:rPr>
          <w:rFonts w:ascii="Arial" w:hAnsi="Arial" w:cs="Arial"/>
          <w:szCs w:val="22"/>
          <w:lang w:val="en-US"/>
        </w:rPr>
        <w:t xml:space="preserve"> also automatically identifying the optimal number of clusters</w:t>
      </w:r>
      <w:r w:rsidR="00380FEE" w:rsidRPr="00B863E7">
        <w:rPr>
          <w:rFonts w:ascii="Arial" w:hAnsi="Arial" w:cs="Arial"/>
          <w:szCs w:val="22"/>
          <w:lang w:val="en-US"/>
        </w:rPr>
        <w:t xml:space="preserve"> by comparing </w:t>
      </w:r>
      <w:r w:rsidR="0093180D" w:rsidRPr="00B863E7">
        <w:rPr>
          <w:rFonts w:ascii="Arial" w:hAnsi="Arial" w:cs="Arial"/>
          <w:szCs w:val="22"/>
          <w:lang w:val="en-US"/>
        </w:rPr>
        <w:t xml:space="preserve">a range of </w:t>
      </w:r>
      <w:r w:rsidR="00380FEE" w:rsidRPr="00B863E7">
        <w:rPr>
          <w:rFonts w:ascii="Arial" w:hAnsi="Arial" w:cs="Arial"/>
          <w:szCs w:val="22"/>
          <w:lang w:val="en-US"/>
        </w:rPr>
        <w:t xml:space="preserve">different Gaussian </w:t>
      </w:r>
      <w:r w:rsidR="009A364A" w:rsidRPr="00B863E7">
        <w:rPr>
          <w:rFonts w:ascii="Arial" w:hAnsi="Arial" w:cs="Arial"/>
          <w:szCs w:val="22"/>
          <w:lang w:val="en-US"/>
        </w:rPr>
        <w:t xml:space="preserve">mixture models. Each mixture model consists of a unique covariance matrix with a specific geometric interpretation of the clusters. This covariance matrix determines the volume, </w:t>
      </w:r>
      <w:proofErr w:type="gramStart"/>
      <w:r w:rsidR="009A364A" w:rsidRPr="00B863E7">
        <w:rPr>
          <w:rFonts w:ascii="Arial" w:hAnsi="Arial" w:cs="Arial"/>
          <w:szCs w:val="22"/>
          <w:lang w:val="en-US"/>
        </w:rPr>
        <w:t>shape</w:t>
      </w:r>
      <w:proofErr w:type="gramEnd"/>
      <w:r w:rsidR="009A364A" w:rsidRPr="00B863E7">
        <w:rPr>
          <w:rFonts w:ascii="Arial" w:hAnsi="Arial" w:cs="Arial"/>
          <w:szCs w:val="22"/>
          <w:lang w:val="en-US"/>
        </w:rPr>
        <w:t xml:space="preserve"> and orientation of each cluster. </w:t>
      </w:r>
      <w:r w:rsidR="00F532F3" w:rsidRPr="00B863E7">
        <w:rPr>
          <w:rFonts w:ascii="Arial" w:hAnsi="Arial" w:cs="Arial"/>
          <w:szCs w:val="22"/>
          <w:lang w:val="en-US"/>
        </w:rPr>
        <w:t xml:space="preserve">Here, the volume is constrained to be equal (E) or vary (V) across clusters; the shape can be equal (E) or vary (V), or the clusters can be spherical (I); the orientation of the clusters can be equal (E), vary (V) or spherical (I). All combinations of these geographic shapes are tested. </w:t>
      </w:r>
      <w:r w:rsidR="009A364A" w:rsidRPr="00B863E7">
        <w:rPr>
          <w:rFonts w:ascii="Arial" w:hAnsi="Arial" w:cs="Arial"/>
          <w:szCs w:val="22"/>
          <w:lang w:val="en-US"/>
        </w:rPr>
        <w:t xml:space="preserve">The optimal number of clusters and mixture model is determined according to the Bayesian Information Criterion (BIC). </w:t>
      </w:r>
      <w:r w:rsidR="007B6FFF" w:rsidRPr="00B863E7">
        <w:rPr>
          <w:rFonts w:ascii="Arial" w:hAnsi="Arial" w:cs="Arial"/>
          <w:szCs w:val="22"/>
          <w:lang w:val="en-US"/>
        </w:rPr>
        <w:t>Here, we used the</w:t>
      </w:r>
      <w:r w:rsidR="003F16F6" w:rsidRPr="00B863E7">
        <w:rPr>
          <w:rFonts w:ascii="Arial" w:hAnsi="Arial" w:cs="Arial"/>
          <w:szCs w:val="22"/>
          <w:lang w:val="en-US"/>
        </w:rPr>
        <w:t xml:space="preserve"> </w:t>
      </w:r>
      <w:r w:rsidR="003F16F6" w:rsidRPr="00B863E7">
        <w:rPr>
          <w:rStyle w:val="normaltextrun"/>
          <w:rFonts w:ascii="Arial" w:hAnsi="Arial" w:cs="Arial"/>
          <w:szCs w:val="22"/>
          <w:lang w:val="en-US"/>
        </w:rPr>
        <w:t>’</w:t>
      </w:r>
      <w:r w:rsidR="007B6FFF" w:rsidRPr="00B863E7">
        <w:rPr>
          <w:rStyle w:val="normaltextrun"/>
          <w:rFonts w:ascii="Arial" w:hAnsi="Arial" w:cs="Arial"/>
          <w:szCs w:val="22"/>
        </w:rPr>
        <w:t>mclust</w:t>
      </w:r>
      <w:r w:rsidR="003F16F6" w:rsidRPr="00B863E7">
        <w:rPr>
          <w:rStyle w:val="normaltextrun"/>
          <w:rFonts w:ascii="Arial" w:hAnsi="Arial" w:cs="Arial"/>
          <w:szCs w:val="22"/>
          <w:lang w:val="en-US"/>
        </w:rPr>
        <w:t>’</w:t>
      </w:r>
      <w:r w:rsidR="007B6FFF" w:rsidRPr="00B863E7">
        <w:rPr>
          <w:rStyle w:val="normaltextrun"/>
          <w:rFonts w:ascii="Arial" w:hAnsi="Arial" w:cs="Arial"/>
          <w:szCs w:val="22"/>
        </w:rPr>
        <w:t xml:space="preserve"> package in R</w:t>
      </w:r>
      <w:r w:rsidR="00641CFF" w:rsidRPr="00B863E7">
        <w:rPr>
          <w:rStyle w:val="normaltextrun"/>
          <w:rFonts w:ascii="Arial" w:hAnsi="Arial" w:cs="Arial"/>
          <w:szCs w:val="22"/>
        </w:rPr>
        <w:t>s</w:t>
      </w:r>
      <w:r w:rsidR="007B6FFF" w:rsidRPr="00B863E7">
        <w:rPr>
          <w:rStyle w:val="normaltextrun"/>
          <w:rFonts w:ascii="Arial" w:hAnsi="Arial" w:cs="Arial"/>
          <w:szCs w:val="22"/>
        </w:rPr>
        <w:t>tudio</w:t>
      </w:r>
      <w:r w:rsidR="00641CFF" w:rsidRPr="00B863E7">
        <w:rPr>
          <w:rStyle w:val="normaltextrun"/>
          <w:rFonts w:ascii="Arial" w:hAnsi="Arial" w:cs="Arial"/>
          <w:szCs w:val="22"/>
          <w:lang w:val="en-US"/>
        </w:rPr>
        <w:t xml:space="preserve"> </w:t>
      </w:r>
      <w:r w:rsidR="002369FC" w:rsidRPr="00B863E7">
        <w:rPr>
          <w:rStyle w:val="normaltextrun"/>
          <w:rFonts w:ascii="Arial" w:hAnsi="Arial" w:cs="Arial"/>
          <w:szCs w:val="22"/>
          <w:lang w:val="en-US"/>
        </w:rPr>
        <w:t xml:space="preserve">(version 2022.12.0+353) </w:t>
      </w:r>
      <w:r w:rsidR="007B6FFF" w:rsidRPr="00B863E7">
        <w:rPr>
          <w:rStyle w:val="normaltextrun"/>
          <w:rFonts w:ascii="Arial" w:hAnsi="Arial" w:cs="Arial"/>
          <w:szCs w:val="22"/>
        </w:rPr>
        <w:fldChar w:fldCharType="begin"/>
      </w:r>
      <w:r w:rsidR="005D09A7" w:rsidRPr="00B863E7">
        <w:rPr>
          <w:rStyle w:val="normaltextrun"/>
          <w:rFonts w:ascii="Arial" w:hAnsi="Arial" w:cs="Arial"/>
          <w:szCs w:val="22"/>
        </w:rPr>
        <w:instrText xml:space="preserve"> ADDIN ZOTERO_ITEM CSL_CITATION {"citationID":"MmEIiiK8","properties":{"formattedCitation":"(Scrucca et al., 2016)","plainCitation":"(Scrucca et al., 2016)","noteIndex":0},"citationItems":[{"id":"fxN9EP6r/L5QI05GW","uris":["http://zotero.org/users/10763502/items/JMUD8HZC"],"itemData":{"id":"UQtpe9wl/KNu5okDJ","type":"article-journal","abstract":"Finite mixture models are being used increasingly to model a wide variety of random phenomena for clustering, classification and density estimation. mclust is a powerful and popular package which allows modelling of data as a Gaussian finite mixture with different covariance structures and different numbers of mixture components, for a variety of purposes of analysis. Recently, version 5 of the package has been made available on CRAN. This updated version adds new covariance structures, dimension reduction capabilities for visualisation, model selection criteria, initialisation strategies for the EM algorithm, and bootstrap-based inference, making it a full-featured R package for data analysis via finite mixture modelling.","container-title":"The R Journal","ISSN":"2073-4859","issue":"1","journalAbbreviation":"R J","language":"eng","note":"PMID: 27818791\nPMCID: PMC5096736","page":"289-317","source":"PubMed","title":"mclust 5: Clustering, Classification and Density Estimation Using Gaussian Finite Mixture Models","title-short":"mclust 5","volume":"8","author":[{"family":"Scrucca","given":"Luca"},{"family":"Fop","given":"Michael"},{"family":"Murphy","given":"T. Brendan"},{"family":"Raftery","given":"Adrian E."}],"issued":{"date-parts":[["2016",8]]}}}],"schema":"https://github.com/citation-style-language/schema/raw/master/csl-citation.json"} </w:instrText>
      </w:r>
      <w:r w:rsidR="007B6FFF" w:rsidRPr="00B863E7">
        <w:rPr>
          <w:rStyle w:val="normaltextrun"/>
          <w:rFonts w:ascii="Arial" w:hAnsi="Arial" w:cs="Arial"/>
          <w:szCs w:val="22"/>
        </w:rPr>
        <w:fldChar w:fldCharType="separate"/>
      </w:r>
      <w:r w:rsidR="000F18E7" w:rsidRPr="00B863E7">
        <w:rPr>
          <w:rFonts w:ascii="Arial" w:hAnsi="Arial" w:cs="Arial"/>
          <w:lang w:val="en-GB"/>
        </w:rPr>
        <w:t>(Scrucca et al., 2016)</w:t>
      </w:r>
      <w:r w:rsidR="007B6FFF" w:rsidRPr="00B863E7">
        <w:rPr>
          <w:rStyle w:val="normaltextrun"/>
          <w:rFonts w:ascii="Arial" w:hAnsi="Arial" w:cs="Arial"/>
          <w:szCs w:val="22"/>
        </w:rPr>
        <w:fldChar w:fldCharType="end"/>
      </w:r>
      <w:r w:rsidR="007B6FFF" w:rsidRPr="00B863E7">
        <w:rPr>
          <w:rStyle w:val="normaltextrun"/>
          <w:rFonts w:ascii="Arial" w:hAnsi="Arial" w:cs="Arial"/>
          <w:szCs w:val="22"/>
          <w:lang w:val="en-US"/>
        </w:rPr>
        <w:t xml:space="preserve"> where the density estimation is based on</w:t>
      </w:r>
      <w:r w:rsidR="007B6FFF" w:rsidRPr="00B863E7">
        <w:rPr>
          <w:rFonts w:ascii="Arial" w:hAnsi="Arial" w:cs="Arial"/>
          <w:szCs w:val="22"/>
          <w:lang w:val="en-US"/>
        </w:rPr>
        <w:t xml:space="preserve"> </w:t>
      </w:r>
      <w:r w:rsidR="007B6FFF" w:rsidRPr="00B863E7">
        <w:rPr>
          <w:rFonts w:ascii="Arial" w:hAnsi="Arial" w:cs="Arial"/>
          <w:szCs w:val="22"/>
        </w:rPr>
        <w:t>parameterized finite Gaussian mixture models</w:t>
      </w:r>
      <w:r w:rsidR="007B6FFF" w:rsidRPr="00B863E7">
        <w:rPr>
          <w:rFonts w:ascii="Arial" w:hAnsi="Arial" w:cs="Arial"/>
          <w:szCs w:val="22"/>
          <w:lang w:val="en-US"/>
        </w:rPr>
        <w:t xml:space="preserve"> which are </w:t>
      </w:r>
      <w:r w:rsidR="007B6FFF" w:rsidRPr="00B863E7">
        <w:rPr>
          <w:rFonts w:ascii="Arial" w:hAnsi="Arial" w:cs="Arial"/>
          <w:szCs w:val="22"/>
        </w:rPr>
        <w:t xml:space="preserve">estimated by EM algorithm initialized by hierarchical model-based agglomerative clustering. </w:t>
      </w:r>
      <w:r w:rsidR="00FB5B77" w:rsidRPr="00B863E7">
        <w:rPr>
          <w:rStyle w:val="normaltextrun"/>
          <w:rFonts w:ascii="Arial" w:hAnsi="Arial" w:cs="Arial"/>
          <w:szCs w:val="22"/>
          <w:lang w:val="en-US"/>
        </w:rPr>
        <w:t>Further, t</w:t>
      </w:r>
      <w:r w:rsidRPr="00B863E7">
        <w:rPr>
          <w:rStyle w:val="normaltextrun"/>
          <w:rFonts w:ascii="Arial" w:hAnsi="Arial" w:cs="Arial"/>
          <w:szCs w:val="22"/>
        </w:rPr>
        <w:t>o assess the stability of the clustering results, we performed bootstrap</w:t>
      </w:r>
      <w:r w:rsidR="003F16F6" w:rsidRPr="00B863E7">
        <w:rPr>
          <w:rStyle w:val="normaltextrun"/>
          <w:rFonts w:ascii="Arial" w:hAnsi="Arial" w:cs="Arial"/>
          <w:szCs w:val="22"/>
          <w:lang w:val="en-US"/>
        </w:rPr>
        <w:t>ping</w:t>
      </w:r>
      <w:r w:rsidRPr="00B863E7">
        <w:rPr>
          <w:rStyle w:val="normaltextrun"/>
          <w:rFonts w:ascii="Arial" w:hAnsi="Arial" w:cs="Arial"/>
          <w:szCs w:val="22"/>
        </w:rPr>
        <w:t xml:space="preserve"> with 1</w:t>
      </w:r>
      <w:r w:rsidR="00FA319F" w:rsidRPr="00B863E7">
        <w:rPr>
          <w:rStyle w:val="normaltextrun"/>
          <w:rFonts w:ascii="Arial" w:hAnsi="Arial" w:cs="Arial"/>
          <w:szCs w:val="22"/>
          <w:lang w:val="en-US"/>
        </w:rPr>
        <w:t>0.</w:t>
      </w:r>
      <w:r w:rsidRPr="00B863E7">
        <w:rPr>
          <w:rStyle w:val="normaltextrun"/>
          <w:rFonts w:ascii="Arial" w:hAnsi="Arial" w:cs="Arial"/>
          <w:szCs w:val="22"/>
        </w:rPr>
        <w:t xml:space="preserve">000 iterations using the </w:t>
      </w:r>
      <w:r w:rsidR="003F16F6" w:rsidRPr="00B863E7">
        <w:rPr>
          <w:rStyle w:val="normaltextrun"/>
          <w:rFonts w:ascii="Arial" w:hAnsi="Arial" w:cs="Arial"/>
          <w:szCs w:val="22"/>
          <w:lang w:val="en-US"/>
        </w:rPr>
        <w:t>‘</w:t>
      </w:r>
      <w:r w:rsidRPr="00B863E7">
        <w:rPr>
          <w:rStyle w:val="normaltextrun"/>
          <w:rFonts w:ascii="Arial" w:hAnsi="Arial" w:cs="Arial"/>
          <w:szCs w:val="22"/>
        </w:rPr>
        <w:t>fpc</w:t>
      </w:r>
      <w:r w:rsidR="003F16F6" w:rsidRPr="00B863E7">
        <w:rPr>
          <w:rStyle w:val="normaltextrun"/>
          <w:rFonts w:ascii="Arial" w:hAnsi="Arial" w:cs="Arial"/>
          <w:szCs w:val="22"/>
          <w:lang w:val="en-US"/>
        </w:rPr>
        <w:t>’</w:t>
      </w:r>
      <w:r w:rsidRPr="00B863E7">
        <w:rPr>
          <w:rStyle w:val="normaltextrun"/>
          <w:rFonts w:ascii="Arial" w:hAnsi="Arial" w:cs="Arial"/>
          <w:szCs w:val="22"/>
        </w:rPr>
        <w:t xml:space="preserve"> package in Rstudio</w:t>
      </w:r>
      <w:r w:rsidR="00641CFF" w:rsidRPr="00B863E7">
        <w:rPr>
          <w:rStyle w:val="normaltextrun"/>
          <w:rFonts w:ascii="Arial" w:hAnsi="Arial" w:cs="Arial"/>
          <w:szCs w:val="22"/>
          <w:lang w:val="en-US"/>
        </w:rPr>
        <w:t xml:space="preserve"> </w:t>
      </w:r>
      <w:r w:rsidRPr="00B863E7">
        <w:rPr>
          <w:rStyle w:val="normaltextrun"/>
          <w:rFonts w:ascii="Arial" w:hAnsi="Arial" w:cs="Arial"/>
          <w:szCs w:val="22"/>
        </w:rPr>
        <w:fldChar w:fldCharType="begin"/>
      </w:r>
      <w:r w:rsidR="005D09A7" w:rsidRPr="00B863E7">
        <w:rPr>
          <w:rStyle w:val="normaltextrun"/>
          <w:rFonts w:ascii="Arial" w:hAnsi="Arial" w:cs="Arial"/>
          <w:szCs w:val="22"/>
        </w:rPr>
        <w:instrText xml:space="preserve"> ADDIN ZOTERO_ITEM CSL_CITATION {"citationID":"YuLkKdS7","properties":{"formattedCitation":"(Tian et al., 2021)","plainCitation":"(Tian et al., 2021)","noteIndex":0},"citationItems":[{"id":"fxN9EP6r/Fo1bqzgw","uris":["http://zotero.org/users/10763502/items/7HLR86QL"],"itemData":{"id":175,"type":"article-journal","container-title":"Statistical Analysis and Data Mining: The ASA Data Science Journal","DOI":"10.1002/sam.11495","ISSN":"1932-1864, 1932-1872","issue":"2","journalAbbreviation":"Stat Anal Data Min: The ASA Data Sci Journal","language":"en","page":"129-143","source":"DOI.org (Crossref)","title":"A framework for stability</w:instrText>
      </w:r>
      <w:r w:rsidR="005D09A7" w:rsidRPr="00B863E7">
        <w:rPr>
          <w:rStyle w:val="normaltextrun"/>
          <w:rFonts w:ascii="Cambria Math" w:hAnsi="Cambria Math" w:cs="Cambria Math"/>
          <w:szCs w:val="22"/>
        </w:rPr>
        <w:instrText>‐</w:instrText>
      </w:r>
      <w:r w:rsidR="005D09A7" w:rsidRPr="00B863E7">
        <w:rPr>
          <w:rStyle w:val="normaltextrun"/>
          <w:rFonts w:ascii="Arial" w:hAnsi="Arial" w:cs="Arial"/>
          <w:szCs w:val="22"/>
        </w:rPr>
        <w:instrText xml:space="preserve">based module detection in correlation graphs","volume":"14","author":[{"family":"Tian","given":"Mingmei"},{"family":"Blair","given":"Rachael Hageman"},{"family":"Mu","given":"Lina"},{"family":"Bonner","given":"Matthew"},{"family":"Browne","given":"Richard"},{"family":"Yu","given":"Han"}],"issued":{"date-parts":[["2021",4]]}}}],"schema":"https://github.com/citation-style-language/schema/raw/master/csl-citation.json"} </w:instrText>
      </w:r>
      <w:r w:rsidRPr="00B863E7">
        <w:rPr>
          <w:rStyle w:val="normaltextrun"/>
          <w:rFonts w:ascii="Arial" w:hAnsi="Arial" w:cs="Arial"/>
          <w:szCs w:val="22"/>
        </w:rPr>
        <w:fldChar w:fldCharType="separate"/>
      </w:r>
      <w:r w:rsidR="000F18E7" w:rsidRPr="00B863E7">
        <w:rPr>
          <w:rFonts w:ascii="Arial" w:hAnsi="Arial" w:cs="Arial"/>
          <w:lang w:val="en-GB"/>
        </w:rPr>
        <w:t>(Tian et al., 2021)</w:t>
      </w:r>
      <w:r w:rsidRPr="00B863E7">
        <w:rPr>
          <w:rStyle w:val="normaltextrun"/>
          <w:rFonts w:ascii="Arial" w:hAnsi="Arial" w:cs="Arial"/>
          <w:szCs w:val="22"/>
        </w:rPr>
        <w:fldChar w:fldCharType="end"/>
      </w:r>
      <w:r w:rsidRPr="00B863E7">
        <w:rPr>
          <w:rStyle w:val="normaltextrun"/>
          <w:rFonts w:ascii="Arial" w:hAnsi="Arial" w:cs="Arial"/>
          <w:szCs w:val="22"/>
        </w:rPr>
        <w:t xml:space="preserve">. </w:t>
      </w:r>
      <w:r w:rsidR="003F16F6" w:rsidRPr="00B863E7">
        <w:rPr>
          <w:rStyle w:val="normaltextrun"/>
          <w:rFonts w:ascii="Arial" w:hAnsi="Arial" w:cs="Arial"/>
          <w:szCs w:val="22"/>
          <w:lang w:val="en-US"/>
        </w:rPr>
        <w:t>Stability was assessed with the Jaccard similarity index</w:t>
      </w:r>
      <w:r w:rsidR="00FF7811" w:rsidRPr="00B863E7">
        <w:rPr>
          <w:rStyle w:val="normaltextrun"/>
          <w:rFonts w:ascii="Arial" w:hAnsi="Arial" w:cs="Arial"/>
          <w:szCs w:val="22"/>
          <w:lang w:val="en-US"/>
        </w:rPr>
        <w:t xml:space="preserve"> </w:t>
      </w:r>
      <w:r w:rsidR="001274AD" w:rsidRPr="00B863E7">
        <w:rPr>
          <w:rStyle w:val="normaltextrun"/>
          <w:rFonts w:ascii="Arial" w:hAnsi="Arial" w:cs="Arial"/>
          <w:szCs w:val="22"/>
          <w:lang w:val="en-US"/>
        </w:rPr>
        <w:t>ranging</w:t>
      </w:r>
      <w:r w:rsidR="00FF7811" w:rsidRPr="00B863E7">
        <w:rPr>
          <w:rStyle w:val="normaltextrun"/>
          <w:rFonts w:ascii="Arial" w:hAnsi="Arial" w:cs="Arial"/>
          <w:szCs w:val="22"/>
          <w:lang w:val="en-US"/>
        </w:rPr>
        <w:t xml:space="preserve"> between 0 and 1</w:t>
      </w:r>
      <w:r w:rsidR="005D09A7" w:rsidRPr="00B863E7">
        <w:rPr>
          <w:rStyle w:val="normaltextrun"/>
          <w:rFonts w:ascii="Arial" w:hAnsi="Arial" w:cs="Arial"/>
          <w:szCs w:val="22"/>
          <w:lang w:val="en-US"/>
        </w:rPr>
        <w:t xml:space="preserve">. A cluster can be considered stable if its mean score is greater than 0.75 </w:t>
      </w:r>
      <w:r w:rsidR="005D09A7" w:rsidRPr="00B863E7">
        <w:rPr>
          <w:rStyle w:val="normaltextrun"/>
          <w:rFonts w:ascii="Arial" w:hAnsi="Arial" w:cs="Arial"/>
          <w:szCs w:val="22"/>
          <w:lang w:val="en-US"/>
        </w:rPr>
        <w:fldChar w:fldCharType="begin"/>
      </w:r>
      <w:r w:rsidR="005D09A7" w:rsidRPr="00B863E7">
        <w:rPr>
          <w:rStyle w:val="normaltextrun"/>
          <w:rFonts w:ascii="Arial" w:hAnsi="Arial" w:cs="Arial"/>
          <w:szCs w:val="22"/>
          <w:lang w:val="en-US"/>
        </w:rPr>
        <w:instrText xml:space="preserve"> ADDIN ZOTERO_ITEM CSL_CITATION {"citationID":"FDeo8Aae","properties":{"formattedCitation":"(Hennig, 2007, 2008)","plainCitation":"(Hennig, 2007, 2008)","noteIndex":0},"citationItems":[{"id":1591,"uris":["http://zotero.org/users/5130388/items/JV9H6BTM"],"itemData":{"id":1591,"type":"article-journal","abstract":"No abstract is available for this item.","container-title":"Computational Statistics &amp; Data Analysis","issue":"1","language":"en","note":"publisher: Elsevier","page":"258-271","source":"ideas.repec.org","title":"Cluster-wise assessment of cluster stability","volume":"52","author":[{"family":"Hennig","given":"Christian"}],"issued":{"date-parts":[["2007"]]}}},{"id":1812,"uris":["http://zotero.org/users/5130388/items/WJ8QRBEW"],"itemData":{"id":1812,"type":"article-journal","abstract":"Two robustness criteria are presented that are applicable to general clustering methods. Robustness and stability in cluster analysis are not only data dependent, but even cluster dependent. Robustness is in the present paper defined as a property of not only the clustering method, but also of every individual cluster in a data set. The main principles are: (a) dissimilarity measurement of an original cluster with the most similar cluster in the induced clustering obtained by adding data points, (b) the dissolution point, which is an adaptation of the breakdown point concept to single clusters, (c) isolation robustness: given a clustering method, is it possible to join, by addition of g points, arbitrarily well separated clusters? Results are derived for k-means, k-medoids (k estimated by average silhouette width), trimmed k-means, mixture models (with and without noise component, with and without estimation of the number of clusters by BIC), single and complete linkage.","container-title":"Journal of Multivariate Analysis","DOI":"10.1016/j.jmva.2007.07.002","ISSN":"0047-259X","issue":"6","journalAbbreviation":"Journal of Multivariate Analysis","page":"1154-1176","source":"ScienceDirect","title":"Dissolution point and isolation robustness: Robustness criteria for general cluster analysis methods","title-short":"Dissolution point and isolation robustness","volume":"99","author":[{"family":"Hennig","given":"Christian"}],"issued":{"date-parts":[["2008",7,1]]}}}],"schema":"https://github.com/citation-style-language/schema/raw/master/csl-citation.json"} </w:instrText>
      </w:r>
      <w:r w:rsidR="005D09A7" w:rsidRPr="00B863E7">
        <w:rPr>
          <w:rStyle w:val="normaltextrun"/>
          <w:rFonts w:ascii="Arial" w:hAnsi="Arial" w:cs="Arial"/>
          <w:szCs w:val="22"/>
          <w:lang w:val="en-US"/>
        </w:rPr>
        <w:fldChar w:fldCharType="separate"/>
      </w:r>
      <w:r w:rsidR="005D09A7" w:rsidRPr="00B863E7">
        <w:rPr>
          <w:rStyle w:val="normaltextrun"/>
          <w:rFonts w:ascii="Arial" w:hAnsi="Arial" w:cs="Arial"/>
          <w:noProof/>
          <w:szCs w:val="22"/>
          <w:lang w:val="en-US"/>
        </w:rPr>
        <w:t>(Hennig, 2007, 2008)</w:t>
      </w:r>
      <w:r w:rsidR="005D09A7" w:rsidRPr="00B863E7">
        <w:rPr>
          <w:rStyle w:val="normaltextrun"/>
          <w:rFonts w:ascii="Arial" w:hAnsi="Arial" w:cs="Arial"/>
          <w:szCs w:val="22"/>
          <w:lang w:val="en-US"/>
        </w:rPr>
        <w:fldChar w:fldCharType="end"/>
      </w:r>
      <w:r w:rsidR="005D09A7" w:rsidRPr="00B863E7">
        <w:rPr>
          <w:rStyle w:val="normaltextrun"/>
          <w:rFonts w:ascii="Arial" w:hAnsi="Arial" w:cs="Arial"/>
          <w:szCs w:val="22"/>
          <w:lang w:val="en-US"/>
        </w:rPr>
        <w:t>.</w:t>
      </w:r>
    </w:p>
    <w:p w14:paraId="10D7A114" w14:textId="77777777" w:rsidR="003F16F6" w:rsidRPr="00B863E7" w:rsidRDefault="003F16F6" w:rsidP="00533BAD">
      <w:pPr>
        <w:spacing w:line="360" w:lineRule="auto"/>
        <w:jc w:val="both"/>
        <w:rPr>
          <w:rStyle w:val="normaltextrun"/>
          <w:rFonts w:ascii="Arial" w:hAnsi="Arial" w:cs="Arial"/>
          <w:szCs w:val="22"/>
        </w:rPr>
      </w:pPr>
    </w:p>
    <w:p w14:paraId="1383859A" w14:textId="0E936C92" w:rsidR="00DD52DA" w:rsidRPr="00B863E7" w:rsidRDefault="003F16F6" w:rsidP="00533BAD">
      <w:pPr>
        <w:spacing w:line="360" w:lineRule="auto"/>
        <w:jc w:val="both"/>
        <w:rPr>
          <w:rFonts w:ascii="Arial" w:hAnsi="Arial" w:cs="Arial"/>
          <w:szCs w:val="22"/>
          <w:lang w:val="en-US"/>
        </w:rPr>
      </w:pPr>
      <w:r w:rsidRPr="00B863E7">
        <w:rPr>
          <w:rStyle w:val="normaltextrun"/>
          <w:rFonts w:ascii="Arial" w:hAnsi="Arial" w:cs="Arial"/>
          <w:szCs w:val="22"/>
          <w:lang w:val="en-US"/>
        </w:rPr>
        <w:t>Finally, we tested for differences</w:t>
      </w:r>
      <w:r w:rsidRPr="00B863E7">
        <w:rPr>
          <w:rStyle w:val="normaltextrun"/>
          <w:rFonts w:ascii="Arial" w:hAnsi="Arial" w:cs="Arial"/>
          <w:szCs w:val="22"/>
        </w:rPr>
        <w:t xml:space="preserve"> in subscores between the </w:t>
      </w:r>
      <w:r w:rsidRPr="00B863E7">
        <w:rPr>
          <w:rStyle w:val="normaltextrun"/>
          <w:rFonts w:ascii="Arial" w:hAnsi="Arial" w:cs="Arial"/>
          <w:szCs w:val="22"/>
          <w:lang w:val="en-US"/>
        </w:rPr>
        <w:t>identified</w:t>
      </w:r>
      <w:r w:rsidRPr="00B863E7">
        <w:rPr>
          <w:rStyle w:val="normaltextrun"/>
          <w:rFonts w:ascii="Arial" w:hAnsi="Arial" w:cs="Arial"/>
          <w:szCs w:val="22"/>
        </w:rPr>
        <w:t xml:space="preserve"> subgroups</w:t>
      </w:r>
      <w:r w:rsidRPr="00B863E7">
        <w:rPr>
          <w:rStyle w:val="normaltextrun"/>
          <w:rFonts w:ascii="Arial" w:hAnsi="Arial" w:cs="Arial"/>
          <w:szCs w:val="22"/>
          <w:lang w:val="en-US"/>
        </w:rPr>
        <w:t xml:space="preserve"> using </w:t>
      </w:r>
      <w:r w:rsidR="006B1872" w:rsidRPr="00B863E7">
        <w:rPr>
          <w:rStyle w:val="normaltextrun"/>
          <w:rFonts w:ascii="Arial" w:hAnsi="Arial" w:cs="Arial"/>
          <w:szCs w:val="22"/>
        </w:rPr>
        <w:t xml:space="preserve">Wilcoxon signed-rank tests. </w:t>
      </w:r>
      <w:r w:rsidRPr="00B863E7">
        <w:rPr>
          <w:rStyle w:val="normaltextrun"/>
          <w:rFonts w:ascii="Arial" w:hAnsi="Arial" w:cs="Arial"/>
          <w:szCs w:val="22"/>
          <w:lang w:val="en-US"/>
        </w:rPr>
        <w:t>To avoid</w:t>
      </w:r>
      <w:r w:rsidR="00595EB0" w:rsidRPr="00B863E7">
        <w:rPr>
          <w:rStyle w:val="normaltextrun"/>
          <w:rFonts w:ascii="Arial" w:hAnsi="Arial" w:cs="Arial"/>
          <w:szCs w:val="22"/>
          <w:lang w:val="en-US"/>
        </w:rPr>
        <w:t xml:space="preserve"> inflation of the Type I error rate (as in this case the null hypothesis is a function of the data)</w:t>
      </w:r>
      <w:r w:rsidR="00641CFF" w:rsidRPr="00B863E7">
        <w:rPr>
          <w:rStyle w:val="normaltextrun"/>
          <w:rFonts w:ascii="Arial" w:hAnsi="Arial" w:cs="Arial"/>
          <w:szCs w:val="22"/>
          <w:lang w:val="en-US"/>
        </w:rPr>
        <w:t xml:space="preserve"> </w:t>
      </w:r>
      <w:r w:rsidR="006B1872" w:rsidRPr="00B863E7">
        <w:rPr>
          <w:rStyle w:val="normaltextrun"/>
          <w:rFonts w:ascii="Arial" w:hAnsi="Arial" w:cs="Arial"/>
          <w:szCs w:val="22"/>
        </w:rPr>
        <w:fldChar w:fldCharType="begin"/>
      </w:r>
      <w:r w:rsidR="000F18E7" w:rsidRPr="00B863E7">
        <w:rPr>
          <w:rStyle w:val="normaltextrun"/>
          <w:rFonts w:ascii="Arial" w:hAnsi="Arial" w:cs="Arial"/>
          <w:szCs w:val="22"/>
        </w:rPr>
        <w:instrText xml:space="preserve"> ADDIN ZOTERO_ITEM CSL_CITATION {"citationID":"rKFN7r3B","properties":{"formattedCitation":"(Gao et al., 2022)","plainCitation":"(Gao et al., 2022)","noteIndex":0},"citationItems":[{"id":1595,"uris":["http://zotero.org/users/5130388/items/RYN4ZG24"],"itemData":{"id":1595,"type":"article-journal","abstract":"Classical tests for a difference in means control the Type I error rate when the groups are defined a priori. However, when the groups are instead defined via clustering, then applying a classical test yields an extremely inflated Type I error rate. Notably, this problem persists even if two separate and independent datasets are used to define the groups and to test for a difference in their means. To address this problem, in this article, we propose a selective inference approach to test for a difference in means between two clusters. Our procedure controls the selective Type I error rate by accounting for the fact that the choice of null hypothesis was made based on the data. We describe how to efficiently compute exact p-values for clusters obtained using agglomerative hierarchical clustering with many commonly used linkages. We apply our method to simulated data and to single-cell RNA-sequencing data. Supplementary materials for this article are available online.","container-title":"Journal of the American Statistical Association","DOI":"10.1080/01621459.2022.2116331","ISSN":"0162-1459","issue":"0","note":"publisher: Taylor &amp; Francis\n_eprint: https://doi.org/10.1080/01621459.2022.2116331","page":"1-11","source":"Taylor and Francis+NEJM","title":"Selective Inference for Hierarchical Clustering","volume":"0","author":[{"family":"Gao","given":"Lucy L."},{"family":"Bien","given":"Jacob"},{"family":"Witten","given":"Daniela"}],"issued":{"date-parts":[["2022",8,22]]}}}],"schema":"https://github.com/citation-style-language/schema/raw/master/csl-citation.json"} </w:instrText>
      </w:r>
      <w:r w:rsidR="006B1872" w:rsidRPr="00B863E7">
        <w:rPr>
          <w:rStyle w:val="normaltextrun"/>
          <w:rFonts w:ascii="Arial" w:hAnsi="Arial" w:cs="Arial"/>
          <w:szCs w:val="22"/>
        </w:rPr>
        <w:fldChar w:fldCharType="separate"/>
      </w:r>
      <w:r w:rsidR="000F18E7" w:rsidRPr="00B863E7">
        <w:rPr>
          <w:rFonts w:ascii="Arial" w:hAnsi="Arial" w:cs="Arial"/>
          <w:lang w:val="en-GB"/>
        </w:rPr>
        <w:t>(Gao et al., 2022)</w:t>
      </w:r>
      <w:r w:rsidR="006B1872" w:rsidRPr="00B863E7">
        <w:rPr>
          <w:rStyle w:val="normaltextrun"/>
          <w:rFonts w:ascii="Arial" w:hAnsi="Arial" w:cs="Arial"/>
          <w:szCs w:val="22"/>
        </w:rPr>
        <w:fldChar w:fldCharType="end"/>
      </w:r>
      <w:r w:rsidR="006B1872" w:rsidRPr="00B863E7">
        <w:rPr>
          <w:rStyle w:val="normaltextrun"/>
          <w:rFonts w:ascii="Arial" w:hAnsi="Arial" w:cs="Arial"/>
          <w:szCs w:val="22"/>
        </w:rPr>
        <w:t xml:space="preserve">, we additionally used </w:t>
      </w:r>
      <w:r w:rsidR="006B1872" w:rsidRPr="00B863E7">
        <w:rPr>
          <w:rStyle w:val="normaltextrun"/>
          <w:rFonts w:ascii="Arial" w:hAnsi="Arial" w:cs="Arial"/>
          <w:szCs w:val="22"/>
        </w:rPr>
        <w:lastRenderedPageBreak/>
        <w:t xml:space="preserve">the </w:t>
      </w:r>
      <w:r w:rsidR="001D5A6D" w:rsidRPr="00B863E7">
        <w:rPr>
          <w:rStyle w:val="normaltextrun"/>
          <w:rFonts w:ascii="Arial" w:hAnsi="Arial" w:cs="Arial"/>
          <w:szCs w:val="22"/>
          <w:lang w:val="en-US"/>
        </w:rPr>
        <w:t>‘</w:t>
      </w:r>
      <w:r w:rsidR="006B1872" w:rsidRPr="00B863E7">
        <w:rPr>
          <w:rStyle w:val="normaltextrun"/>
          <w:rFonts w:ascii="Arial" w:hAnsi="Arial" w:cs="Arial"/>
          <w:szCs w:val="22"/>
        </w:rPr>
        <w:t>clusterpval</w:t>
      </w:r>
      <w:r w:rsidR="001D5A6D" w:rsidRPr="00B863E7">
        <w:rPr>
          <w:rStyle w:val="normaltextrun"/>
          <w:rFonts w:ascii="Arial" w:hAnsi="Arial" w:cs="Arial"/>
          <w:szCs w:val="22"/>
          <w:lang w:val="en-US"/>
        </w:rPr>
        <w:t>’</w:t>
      </w:r>
      <w:r w:rsidR="006B1872" w:rsidRPr="00B863E7">
        <w:rPr>
          <w:rStyle w:val="normaltextrun"/>
          <w:rFonts w:ascii="Arial" w:hAnsi="Arial" w:cs="Arial"/>
          <w:szCs w:val="22"/>
        </w:rPr>
        <w:t xml:space="preserve"> package </w:t>
      </w:r>
      <w:r w:rsidR="001D5A6D" w:rsidRPr="00B863E7">
        <w:rPr>
          <w:rStyle w:val="normaltextrun"/>
          <w:rFonts w:ascii="Arial" w:hAnsi="Arial" w:cs="Arial"/>
          <w:szCs w:val="22"/>
        </w:rPr>
        <w:t xml:space="preserve">in RStudio </w:t>
      </w:r>
      <w:r w:rsidR="006B1872" w:rsidRPr="00B863E7">
        <w:rPr>
          <w:rStyle w:val="normaltextrun"/>
          <w:rFonts w:ascii="Arial" w:hAnsi="Arial" w:cs="Arial"/>
          <w:szCs w:val="22"/>
        </w:rPr>
        <w:t>with 10.000 draws to determine the significant differences in means between the clusters</w:t>
      </w:r>
      <w:r w:rsidR="00641CFF" w:rsidRPr="00B863E7">
        <w:rPr>
          <w:rStyle w:val="normaltextrun"/>
          <w:rFonts w:ascii="Arial" w:hAnsi="Arial" w:cs="Arial"/>
          <w:szCs w:val="22"/>
          <w:lang w:val="en-US"/>
        </w:rPr>
        <w:t xml:space="preserve"> </w:t>
      </w:r>
      <w:r w:rsidR="006B1872" w:rsidRPr="00B863E7">
        <w:rPr>
          <w:rStyle w:val="normaltextrun"/>
          <w:rFonts w:ascii="Arial" w:hAnsi="Arial" w:cs="Arial"/>
          <w:szCs w:val="22"/>
        </w:rPr>
        <w:fldChar w:fldCharType="begin"/>
      </w:r>
      <w:r w:rsidR="005D09A7" w:rsidRPr="00B863E7">
        <w:rPr>
          <w:rStyle w:val="normaltextrun"/>
          <w:rFonts w:ascii="Arial" w:hAnsi="Arial" w:cs="Arial"/>
          <w:szCs w:val="22"/>
        </w:rPr>
        <w:instrText xml:space="preserve"> ADDIN ZOTERO_ITEM CSL_CITATION {"citationID":"LGe2DMP9","properties":{"formattedCitation":"(Gao et al., 2022; Winter &amp; Hahn, 2022)","plainCitation":"(Gao et al., 2022; Winter &amp; Hahn, 2022)","noteIndex":0},"citationItems":[{"id":1595,"uris":["http://zotero.org/users/5130388/items/RYN4ZG24"],"itemData":{"id":1595,"type":"article-journal","abstract":"Classical tests for a difference in means control the Type I error rate when the groups are defined a priori. However, when the groups are instead defined via clustering, then applying a classical test yields an extremely inflated Type I error rate. Notably, this problem persists even if two separate and independent datasets are used to define the groups and to test for a difference in their means. To address this problem, in this article, we propose a selective inference approach to test for a difference in means between two clusters. Our procedure controls the selective Type I error rate by accounting for the fact that the choice of null hypothesis was made based on the data. We describe how to efficiently compute exact p-values for clusters obtained using agglomerative hierarchical clustering with many commonly used linkages. We apply our method to simulated data and to single-cell RNA-sequencing data. Supplementary materials for this article are available online.","container-title":"Journal of the American Statistical Association","DOI":"10.1080/01621459.2022.2116331","ISSN":"0162-1459","issue":"0","note":"publisher: Taylor &amp; Francis\n_eprint: https://doi.org/10.1080/01621459.2022.2116331","page":"1-11","source":"Taylor and Francis+NEJM","title":"Selective Inference for Hierarchical Clustering","volume":"0","author":[{"family":"Gao","given":"Lucy L."},{"family":"Bien","given":"Jacob"},{"family":"Witten","given":"Daniela"}],"issued":{"date-parts":[["2022",8,22]]}}},{"id":"fxN9EP6r/qEomLBsJ","uris":["http://zotero.org/users/10763502/items/TJS9M2DJ"],"itemData":{"id":86,"type":"article-journal","container-title":"Molecular Psychiatry","DOI":"10.1038/s41380-022-01482-1","ISSN":"1359-4184, 1476-5578","issue":"4","journalAbbreviation":"Mol Psychiatry","language":"en","page":"1858-1859","source":"DOI.org (Crossref)","title":"Significance and stability of deep learning-based identification of subtypes within major psychiatric disorders","volume":"27","author":[{"family":"Winter","given":"Nils R."},{"family":"Hahn","given":"Tim"}],"issued":{"date-parts":[["2022",4]]}}}],"schema":"https://github.com/citation-style-language/schema/raw/master/csl-citation.json"} </w:instrText>
      </w:r>
      <w:r w:rsidR="006B1872" w:rsidRPr="00B863E7">
        <w:rPr>
          <w:rStyle w:val="normaltextrun"/>
          <w:rFonts w:ascii="Arial" w:hAnsi="Arial" w:cs="Arial"/>
          <w:szCs w:val="22"/>
        </w:rPr>
        <w:fldChar w:fldCharType="separate"/>
      </w:r>
      <w:r w:rsidR="000F18E7" w:rsidRPr="00B863E7">
        <w:rPr>
          <w:rFonts w:ascii="Arial" w:hAnsi="Arial" w:cs="Arial"/>
          <w:lang w:val="en-GB"/>
        </w:rPr>
        <w:t>(Gao et al., 2022; Winter &amp; Hahn, 2022)</w:t>
      </w:r>
      <w:r w:rsidR="006B1872" w:rsidRPr="00B863E7">
        <w:rPr>
          <w:rStyle w:val="normaltextrun"/>
          <w:rFonts w:ascii="Arial" w:hAnsi="Arial" w:cs="Arial"/>
          <w:szCs w:val="22"/>
        </w:rPr>
        <w:fldChar w:fldCharType="end"/>
      </w:r>
      <w:r w:rsidR="006B1872" w:rsidRPr="00B863E7">
        <w:rPr>
          <w:rStyle w:val="normaltextrun"/>
          <w:rFonts w:ascii="Arial" w:hAnsi="Arial" w:cs="Arial"/>
          <w:szCs w:val="22"/>
        </w:rPr>
        <w:t xml:space="preserve">. </w:t>
      </w:r>
    </w:p>
    <w:p w14:paraId="0026D074" w14:textId="77777777" w:rsidR="00DD52DA" w:rsidRPr="00B863E7" w:rsidRDefault="00DD52DA" w:rsidP="00533BAD">
      <w:pPr>
        <w:pStyle w:val="Heading1"/>
        <w:spacing w:line="360" w:lineRule="auto"/>
        <w:rPr>
          <w:rFonts w:ascii="Arial" w:hAnsi="Arial" w:cs="Arial"/>
          <w:color w:val="000000" w:themeColor="text1"/>
        </w:rPr>
      </w:pPr>
      <w:r w:rsidRPr="00B863E7">
        <w:rPr>
          <w:rStyle w:val="normaltextrun"/>
          <w:rFonts w:ascii="Arial" w:hAnsi="Arial" w:cs="Arial"/>
          <w:color w:val="000000" w:themeColor="text1"/>
          <w:szCs w:val="22"/>
        </w:rPr>
        <w:t>Image processing and quality control</w:t>
      </w:r>
    </w:p>
    <w:p w14:paraId="62C369DD" w14:textId="6661E83E" w:rsidR="00DD52DA" w:rsidRPr="00B863E7" w:rsidRDefault="00DD52DA" w:rsidP="00533BAD">
      <w:pPr>
        <w:spacing w:line="360" w:lineRule="auto"/>
        <w:jc w:val="both"/>
        <w:rPr>
          <w:rFonts w:ascii="Arial" w:hAnsi="Arial" w:cs="Arial"/>
        </w:rPr>
      </w:pPr>
      <w:r w:rsidRPr="3D277C2E">
        <w:rPr>
          <w:rFonts w:ascii="Arial" w:hAnsi="Arial" w:cs="Arial"/>
        </w:rPr>
        <w:t xml:space="preserve">We processed the T1-weighted images from the ABIDE datasets using the FreeSurfer software </w:t>
      </w:r>
      <w:r w:rsidR="007B6FFF" w:rsidRPr="3D277C2E">
        <w:rPr>
          <w:rFonts w:ascii="Arial" w:hAnsi="Arial" w:cs="Arial"/>
          <w:lang w:val="en-US"/>
        </w:rPr>
        <w:t>(version 7.3.2)</w:t>
      </w:r>
      <w:r w:rsidR="001F4022" w:rsidRPr="3D277C2E">
        <w:rPr>
          <w:rFonts w:ascii="Arial" w:hAnsi="Arial" w:cs="Arial"/>
          <w:lang w:val="en-US"/>
        </w:rPr>
        <w:t xml:space="preserve"> </w:t>
      </w:r>
      <w:r w:rsidRPr="3D277C2E">
        <w:rPr>
          <w:rFonts w:ascii="Arial" w:hAnsi="Arial" w:cs="Arial"/>
          <w:lang w:val="en-US"/>
        </w:rPr>
        <w:fldChar w:fldCharType="begin"/>
      </w:r>
      <w:r w:rsidRPr="3D277C2E">
        <w:rPr>
          <w:rFonts w:ascii="Arial" w:hAnsi="Arial" w:cs="Arial"/>
          <w:lang w:val="en-US"/>
        </w:rPr>
        <w:instrText xml:space="preserve"> ADDIN ZOTERO_ITEM CSL_CITATION {"citationID":"5dv3Y4iK","properties":{"formattedCitation":"(Fischl, 2012)","plainCitation":"(Fischl, 2012)","noteIndex":0},"citationItems":[{"id":"fxN9EP6r/GpsGzgXi","uris":["http://zotero.org/users/10763502/items/KNCHIQIA"],"itemData":{"id":"UQtpe9wl/xFHRPH8g","type":"article-journal","container-title":"NeuroImage","DOI":"10.1016/j.neuroimage.2012.01.021","ISSN":"10538119","issue":"2","journalAbbreviation":"NeuroImage","language":"en","page":"774-781","source":"DOI.org (Crossref)","title":"FreeSurfer","volume":"62","author":[{"family":"Fischl","given":"Bruce"}],"issued":{"date-parts":[["2012",8]]}}}],"schema":"https://github.com/citation-style-language/schema/raw/master/csl-citation.json"} </w:instrText>
      </w:r>
      <w:r w:rsidRPr="3D277C2E">
        <w:rPr>
          <w:rFonts w:ascii="Arial" w:hAnsi="Arial" w:cs="Arial"/>
          <w:lang w:val="en-US"/>
        </w:rPr>
        <w:fldChar w:fldCharType="separate"/>
      </w:r>
      <w:r w:rsidR="000F18E7" w:rsidRPr="3D277C2E">
        <w:rPr>
          <w:rFonts w:ascii="Arial" w:hAnsi="Arial" w:cs="Arial"/>
          <w:lang w:val="en-GB"/>
        </w:rPr>
        <w:t>(Fischl, 2012)</w:t>
      </w:r>
      <w:r w:rsidRPr="3D277C2E">
        <w:rPr>
          <w:rFonts w:ascii="Arial" w:hAnsi="Arial" w:cs="Arial"/>
          <w:lang w:val="en-US"/>
        </w:rPr>
        <w:fldChar w:fldCharType="end"/>
      </w:r>
      <w:r w:rsidR="007B6FFF" w:rsidRPr="3D277C2E">
        <w:rPr>
          <w:rFonts w:ascii="Arial" w:hAnsi="Arial" w:cs="Arial"/>
          <w:lang w:val="en-US"/>
        </w:rPr>
        <w:t>.</w:t>
      </w:r>
      <w:r w:rsidRPr="3D277C2E">
        <w:rPr>
          <w:rStyle w:val="normaltextrun"/>
          <w:rFonts w:ascii="Arial" w:hAnsi="Arial" w:cs="Arial"/>
        </w:rPr>
        <w:t xml:space="preserve"> For the full pipeline and documentation, please refer to the following website: </w:t>
      </w:r>
      <w:hyperlink r:id="rId10" w:history="1">
        <w:r w:rsidRPr="3D277C2E">
          <w:rPr>
            <w:rStyle w:val="Hyperlink"/>
            <w:rFonts w:ascii="Arial" w:hAnsi="Arial" w:cs="Arial"/>
          </w:rPr>
          <w:t>https://surfer.nmr.mgh.harvard.edu/</w:t>
        </w:r>
      </w:hyperlink>
      <w:r w:rsidRPr="3D277C2E">
        <w:rPr>
          <w:rFonts w:ascii="Arial" w:hAnsi="Arial" w:cs="Arial"/>
        </w:rPr>
        <w:t xml:space="preserve">. In brief, </w:t>
      </w:r>
      <w:r w:rsidRPr="3D277C2E">
        <w:rPr>
          <w:rStyle w:val="normaltextrun"/>
          <w:rFonts w:ascii="Arial" w:hAnsi="Arial" w:cs="Arial"/>
        </w:rPr>
        <w:t>the FreeSurfer pipeline consists of intensity normali</w:t>
      </w:r>
      <w:r w:rsidR="00352BC2">
        <w:rPr>
          <w:rStyle w:val="normaltextrun"/>
          <w:rFonts w:ascii="Arial" w:hAnsi="Arial" w:cs="Arial"/>
          <w:lang w:val="en-US"/>
        </w:rPr>
        <w:t>z</w:t>
      </w:r>
      <w:r w:rsidRPr="3D277C2E">
        <w:rPr>
          <w:rStyle w:val="normaltextrun"/>
          <w:rFonts w:ascii="Arial" w:hAnsi="Arial" w:cs="Arial"/>
        </w:rPr>
        <w:t>ation, skull stripping and grey</w:t>
      </w:r>
      <w:r w:rsidR="00950F46" w:rsidRPr="3D277C2E">
        <w:rPr>
          <w:rStyle w:val="normaltextrun"/>
          <w:rFonts w:ascii="Arial" w:hAnsi="Arial" w:cs="Arial"/>
          <w:lang w:val="en-US"/>
        </w:rPr>
        <w:t xml:space="preserve"> (GM) and </w:t>
      </w:r>
      <w:r w:rsidRPr="3D277C2E">
        <w:rPr>
          <w:rStyle w:val="normaltextrun"/>
          <w:rFonts w:ascii="Arial" w:hAnsi="Arial" w:cs="Arial"/>
        </w:rPr>
        <w:t xml:space="preserve">white matter </w:t>
      </w:r>
      <w:r w:rsidR="00950F46" w:rsidRPr="3D277C2E">
        <w:rPr>
          <w:rStyle w:val="normaltextrun"/>
          <w:rFonts w:ascii="Arial" w:hAnsi="Arial" w:cs="Arial"/>
          <w:lang w:val="en-US"/>
        </w:rPr>
        <w:t xml:space="preserve">(WM) </w:t>
      </w:r>
      <w:r w:rsidRPr="3D277C2E">
        <w:rPr>
          <w:rFonts w:ascii="Arial" w:hAnsi="Arial" w:cs="Arial"/>
        </w:rPr>
        <w:t xml:space="preserve">surface segmentation, resulting in a tessellated representation of the </w:t>
      </w:r>
      <w:r w:rsidR="00950F46" w:rsidRPr="3D277C2E">
        <w:rPr>
          <w:rFonts w:ascii="Arial" w:hAnsi="Arial" w:cs="Arial"/>
          <w:lang w:val="en-US"/>
        </w:rPr>
        <w:t>G</w:t>
      </w:r>
      <w:r w:rsidRPr="3D277C2E">
        <w:rPr>
          <w:rFonts w:ascii="Arial" w:hAnsi="Arial" w:cs="Arial"/>
        </w:rPr>
        <w:t>M/</w:t>
      </w:r>
      <w:r w:rsidR="00950F46" w:rsidRPr="3D277C2E">
        <w:rPr>
          <w:rFonts w:ascii="Arial" w:hAnsi="Arial" w:cs="Arial"/>
          <w:lang w:val="en-US"/>
        </w:rPr>
        <w:t>W</w:t>
      </w:r>
      <w:r w:rsidRPr="3D277C2E">
        <w:rPr>
          <w:rFonts w:ascii="Arial" w:hAnsi="Arial" w:cs="Arial"/>
        </w:rPr>
        <w:t xml:space="preserve">M </w:t>
      </w:r>
      <w:r w:rsidR="00950F46" w:rsidRPr="3D277C2E">
        <w:rPr>
          <w:rFonts w:ascii="Arial" w:hAnsi="Arial" w:cs="Arial"/>
          <w:lang w:val="en-US"/>
        </w:rPr>
        <w:t>b</w:t>
      </w:r>
      <w:r w:rsidRPr="3D277C2E">
        <w:rPr>
          <w:rFonts w:ascii="Arial" w:hAnsi="Arial" w:cs="Arial"/>
        </w:rPr>
        <w:t>oundary. The resulting surfaces were corrected for topological abnormalities</w:t>
      </w:r>
      <w:r w:rsidR="00CA7320" w:rsidRPr="3D277C2E">
        <w:rPr>
          <w:rFonts w:ascii="Arial" w:hAnsi="Arial" w:cs="Arial"/>
          <w:lang w:val="en-US"/>
        </w:rPr>
        <w:t xml:space="preserve"> and registered to a spherical atlas based on individual cortical folding patterns. </w:t>
      </w:r>
      <w:r w:rsidRPr="3D277C2E">
        <w:rPr>
          <w:rFonts w:ascii="Arial" w:hAnsi="Arial" w:cs="Arial"/>
        </w:rPr>
        <w:t xml:space="preserve">CT </w:t>
      </w:r>
      <w:r w:rsidR="00950F46" w:rsidRPr="3D277C2E">
        <w:rPr>
          <w:rFonts w:ascii="Arial" w:hAnsi="Arial" w:cs="Arial"/>
          <w:lang w:val="en-US"/>
        </w:rPr>
        <w:t>was</w:t>
      </w:r>
      <w:r w:rsidRPr="3D277C2E">
        <w:rPr>
          <w:rFonts w:ascii="Arial" w:hAnsi="Arial" w:cs="Arial"/>
        </w:rPr>
        <w:t xml:space="preserve"> defined as the shortest distance between the vertices of the GM/WM boundary and the pial surface.</w:t>
      </w:r>
      <w:r w:rsidR="00CA7320" w:rsidRPr="3D277C2E">
        <w:rPr>
          <w:rFonts w:ascii="Arial" w:hAnsi="Arial" w:cs="Arial"/>
          <w:lang w:val="en-US"/>
        </w:rPr>
        <w:t xml:space="preserve"> </w:t>
      </w:r>
      <w:r w:rsidRPr="3D277C2E">
        <w:rPr>
          <w:rFonts w:ascii="Arial" w:hAnsi="Arial" w:cs="Arial"/>
        </w:rPr>
        <w:t xml:space="preserve">CT was extracted for each </w:t>
      </w:r>
      <w:r w:rsidR="00950F46" w:rsidRPr="3D277C2E">
        <w:rPr>
          <w:rFonts w:ascii="Arial" w:hAnsi="Arial" w:cs="Arial"/>
          <w:lang w:val="en-US"/>
        </w:rPr>
        <w:t>individual</w:t>
      </w:r>
      <w:r w:rsidRPr="3D277C2E">
        <w:rPr>
          <w:rFonts w:ascii="Arial" w:hAnsi="Arial" w:cs="Arial"/>
        </w:rPr>
        <w:t xml:space="preserve"> using the Destrieux parcellation scheme consisting of 74 regions in each hemisphere</w:t>
      </w:r>
      <w:r w:rsidR="001F4022" w:rsidRPr="3D277C2E">
        <w:rPr>
          <w:rFonts w:ascii="Arial" w:hAnsi="Arial" w:cs="Arial"/>
          <w:lang w:val="en-US"/>
        </w:rPr>
        <w:t xml:space="preserve"> </w:t>
      </w:r>
      <w:r w:rsidRPr="3D277C2E">
        <w:rPr>
          <w:rFonts w:ascii="Arial" w:hAnsi="Arial" w:cs="Arial"/>
        </w:rPr>
        <w:fldChar w:fldCharType="begin"/>
      </w:r>
      <w:r w:rsidRPr="3D277C2E">
        <w:rPr>
          <w:rFonts w:ascii="Arial" w:hAnsi="Arial" w:cs="Arial"/>
        </w:rPr>
        <w:instrText xml:space="preserve"> ADDIN ZOTERO_ITEM CSL_CITATION {"citationID":"A9TrVz8U","properties":{"formattedCitation":"(Destrieux et al., 2010)","plainCitation":"(Destrieux et al., 2010)","noteIndex":0},"citationItems":[{"id":"fxN9EP6r/2xZkX4QN","uris":["http://zotero.org/users/10763502/items/S7F2L3K9"],"itemData":{"id":97,"type":"article-journal","container-title":"NeuroImage","DOI":"10.1016/j.neuroimage.2010.06.010","ISSN":"10538119","issue":"1","journalAbbreviation":"NeuroImage","language":"en","page":"1-15","source":"DOI.org (Crossref)","title":"Automatic parcellation of human cortical gyri and sulci using standard anatomical nomenclature","volume":"53","author":[{"family":"Destrieux","given":"Christophe"},{"family":"Fischl","given":"Bruce"},{"family":"Dale","given":"Anders"},{"family":"Halgren","given":"Eric"}],"issued":{"date-parts":[["2010",10]]}}}],"schema":"https://github.com/citation-style-language/schema/raw/master/csl-citation.json"} </w:instrText>
      </w:r>
      <w:r w:rsidRPr="3D277C2E">
        <w:rPr>
          <w:rFonts w:ascii="Arial" w:hAnsi="Arial" w:cs="Arial"/>
        </w:rPr>
        <w:fldChar w:fldCharType="separate"/>
      </w:r>
      <w:r w:rsidR="000F18E7" w:rsidRPr="3D277C2E">
        <w:rPr>
          <w:rFonts w:ascii="Arial" w:hAnsi="Arial" w:cs="Arial"/>
          <w:lang w:val="en-GB"/>
        </w:rPr>
        <w:t>(Destrieux et al., 2010)</w:t>
      </w:r>
      <w:r w:rsidRPr="3D277C2E">
        <w:rPr>
          <w:rFonts w:ascii="Arial" w:hAnsi="Arial" w:cs="Arial"/>
        </w:rPr>
        <w:fldChar w:fldCharType="end"/>
      </w:r>
      <w:r w:rsidRPr="3D277C2E">
        <w:rPr>
          <w:rFonts w:ascii="Arial" w:hAnsi="Arial" w:cs="Arial"/>
        </w:rPr>
        <w:t xml:space="preserve">. </w:t>
      </w:r>
      <w:r w:rsidR="0009365A" w:rsidRPr="3D277C2E">
        <w:rPr>
          <w:rFonts w:ascii="Arial" w:hAnsi="Arial" w:cs="Arial"/>
          <w:lang w:val="en-US"/>
        </w:rPr>
        <w:t>Participants who had low image quality as assessed by both visual inspection and the Euler number were excluded.</w:t>
      </w:r>
    </w:p>
    <w:p w14:paraId="2C2E90CF" w14:textId="77777777" w:rsidR="00AF2071" w:rsidRPr="00B863E7" w:rsidRDefault="00AF2071" w:rsidP="00533BAD">
      <w:pPr>
        <w:spacing w:line="360" w:lineRule="auto"/>
        <w:jc w:val="both"/>
        <w:rPr>
          <w:rStyle w:val="normaltextrun"/>
          <w:lang w:val="en-US"/>
        </w:rPr>
      </w:pPr>
    </w:p>
    <w:p w14:paraId="7CD5115D" w14:textId="04C2362F" w:rsidR="00AF2071" w:rsidRPr="00B863E7" w:rsidRDefault="00AF2071" w:rsidP="00533BAD">
      <w:pPr>
        <w:spacing w:line="360" w:lineRule="auto"/>
        <w:jc w:val="both"/>
        <w:rPr>
          <w:rFonts w:ascii="Arial" w:hAnsi="Arial" w:cs="Arial"/>
        </w:rPr>
      </w:pPr>
      <w:r w:rsidRPr="00B863E7">
        <w:rPr>
          <w:rFonts w:ascii="Arial" w:hAnsi="Arial" w:cs="Arial"/>
        </w:rPr>
        <w:t>To label subcortical tissue classes, we further applied the volume-based</w:t>
      </w:r>
      <w:r w:rsidR="007B7476" w:rsidRPr="00B863E7">
        <w:rPr>
          <w:rFonts w:ascii="Arial" w:hAnsi="Arial" w:cs="Arial"/>
        </w:rPr>
        <w:t xml:space="preserve"> stream</w:t>
      </w:r>
      <w:r w:rsidRPr="00B863E7">
        <w:rPr>
          <w:rFonts w:ascii="Arial" w:hAnsi="Arial" w:cs="Arial"/>
        </w:rPr>
        <w:t>. After affine registration with MNI305 space, initial volumetric labeling, B1 bias field intensity correction, a high dimensional nonlinear volumetric alignment to the MNI305 atlas was performed and the volume was labeled</w:t>
      </w:r>
      <w:r w:rsidR="00CF1FE4" w:rsidRPr="00B863E7">
        <w:rPr>
          <w:rFonts w:ascii="Arial" w:hAnsi="Arial" w:cs="Arial"/>
          <w:lang w:val="en-US"/>
        </w:rPr>
        <w:t xml:space="preserve"> according to the ASEG atlas</w:t>
      </w:r>
      <w:r w:rsidR="001F4022" w:rsidRPr="00B863E7">
        <w:rPr>
          <w:rFonts w:ascii="Arial" w:hAnsi="Arial" w:cs="Arial"/>
          <w:lang w:val="en-US"/>
        </w:rPr>
        <w:t xml:space="preserve"> </w:t>
      </w:r>
      <w:r w:rsidR="00CF1FE4" w:rsidRPr="00B863E7">
        <w:rPr>
          <w:rFonts w:ascii="Arial" w:hAnsi="Arial" w:cs="Arial"/>
          <w:lang w:val="en-US"/>
        </w:rPr>
        <w:fldChar w:fldCharType="begin"/>
      </w:r>
      <w:r w:rsidR="000F18E7" w:rsidRPr="00B863E7">
        <w:rPr>
          <w:rFonts w:ascii="Arial" w:hAnsi="Arial" w:cs="Arial"/>
          <w:lang w:val="en-US"/>
        </w:rPr>
        <w:instrText xml:space="preserve"> ADDIN ZOTERO_ITEM CSL_CITATION {"citationID":"l1Kud4u5","properties":{"formattedCitation":"(Fischl et al., 2002)","plainCitation":"(Fischl et al., 2002)","noteIndex":0},"citationItems":[{"id":1601,"uris":["http://zotero.org/users/5130388/items/ZTQJ5CT3"],"itemData":{"id":1601,"type":"article-journal","abstract":"We present a technique for automatically assigning a neuroanatomical label to each voxel in an MRI volume based on probabilistic information automatically estimated from a manually labeled training set. In contrast to existing segmentation procedures that only label a small number of tissue classes, the current method assigns one of 37 labels to each voxel, including left and right caudate, putamen, pallidum, thalamus, lateral ventricles, hippocampus, and amygdala. The classification technique employs a registration procedure that is robust to anatomical variability, including the ventricular enlargement typically associated with neurological diseases and aging. The technique is shown to be comparable in accuracy to manual labeling, and of sufficient sensitivity to robustly detect changes in the volume of noncortical structures that presage the onset of probable Alzheimer's disease.","container-title":"Neuron","DOI":"10.1016/S0896-6273(02)00569-X","ISSN":"0896-6273","issue":"3","journalAbbreviation":"Neuron","language":"en","page":"341-355","source":"ScienceDirect","title":"Whole Brain Segmentation: Automated Labeling of Neuroanatomical Structures in the Human Brain","title-short":"Whole Brain Segmentation","volume":"33","author":[{"family":"Fischl","given":"Bruce"},{"family":"Salat","given":"David H."},{"family":"Busa","given":"Evelina"},{"family":"Albert","given":"Marilyn"},{"family":"Dieterich","given":"Megan"},{"family":"Haselgrove","given":"Christian"},{"family":"Kouwe","given":"Andre","non-dropping-particle":"van der"},{"family":"Killiany","given":"Ron"},{"family":"Kennedy","given":"David"},{"family":"Klaveness","given":"Shuna"},{"family":"Montillo","given":"Albert"},{"family":"Makris","given":"Nikos"},{"family":"Rosen","given":"Bruce"},{"family":"Dale","given":"Anders M."}],"issued":{"date-parts":[["2002",1,31]]}}}],"schema":"https://github.com/citation-style-language/schema/raw/master/csl-citation.json"} </w:instrText>
      </w:r>
      <w:r w:rsidR="00CF1FE4" w:rsidRPr="00B863E7">
        <w:rPr>
          <w:rFonts w:ascii="Arial" w:hAnsi="Arial" w:cs="Arial"/>
          <w:lang w:val="en-US"/>
        </w:rPr>
        <w:fldChar w:fldCharType="separate"/>
      </w:r>
      <w:r w:rsidR="000F18E7" w:rsidRPr="00B863E7">
        <w:rPr>
          <w:rFonts w:ascii="Arial" w:hAnsi="Arial" w:cs="Arial"/>
          <w:lang w:val="en-GB"/>
        </w:rPr>
        <w:t>(Fischl et al., 2002)</w:t>
      </w:r>
      <w:r w:rsidR="00CF1FE4" w:rsidRPr="00B863E7">
        <w:rPr>
          <w:rFonts w:ascii="Arial" w:hAnsi="Arial" w:cs="Arial"/>
          <w:lang w:val="en-US"/>
        </w:rPr>
        <w:fldChar w:fldCharType="end"/>
      </w:r>
      <w:r w:rsidRPr="00B863E7">
        <w:rPr>
          <w:rFonts w:ascii="Arial" w:hAnsi="Arial" w:cs="Arial"/>
        </w:rPr>
        <w:t>.</w:t>
      </w:r>
    </w:p>
    <w:p w14:paraId="08AD02CC" w14:textId="5911FE22" w:rsidR="00DD52DA" w:rsidRPr="00B863E7" w:rsidRDefault="00DD52DA" w:rsidP="00533BAD">
      <w:pPr>
        <w:pStyle w:val="Heading1"/>
        <w:spacing w:line="360" w:lineRule="auto"/>
        <w:rPr>
          <w:color w:val="000000" w:themeColor="text1"/>
          <w:lang w:val="en-US"/>
        </w:rPr>
      </w:pPr>
      <w:r w:rsidRPr="00B863E7">
        <w:rPr>
          <w:rStyle w:val="normaltextrun"/>
          <w:rFonts w:ascii="Arial" w:hAnsi="Arial" w:cs="Arial"/>
          <w:color w:val="000000" w:themeColor="text1"/>
          <w:szCs w:val="22"/>
        </w:rPr>
        <w:t xml:space="preserve">Normative </w:t>
      </w:r>
      <w:r w:rsidR="00F916F2" w:rsidRPr="00B863E7">
        <w:rPr>
          <w:rStyle w:val="normaltextrun"/>
          <w:rFonts w:ascii="Arial" w:hAnsi="Arial" w:cs="Arial"/>
          <w:color w:val="000000" w:themeColor="text1"/>
          <w:szCs w:val="22"/>
          <w:lang w:val="en-US"/>
        </w:rPr>
        <w:t>modeling</w:t>
      </w:r>
    </w:p>
    <w:p w14:paraId="2840A2C0" w14:textId="3B2340CA" w:rsidR="004258AA" w:rsidRPr="00B863E7" w:rsidRDefault="00C7031E" w:rsidP="00533BAD">
      <w:pPr>
        <w:spacing w:line="360" w:lineRule="auto"/>
        <w:jc w:val="both"/>
      </w:pPr>
      <w:r w:rsidRPr="00B863E7">
        <w:rPr>
          <w:rFonts w:ascii="Arial" w:hAnsi="Arial" w:cs="Arial"/>
          <w:lang w:val="en-US"/>
        </w:rPr>
        <w:t>Normative</w:t>
      </w:r>
      <w:r w:rsidR="00DD52DA" w:rsidRPr="00B863E7">
        <w:rPr>
          <w:rFonts w:ascii="Arial" w:hAnsi="Arial" w:cs="Arial"/>
        </w:rPr>
        <w:t xml:space="preserve"> model</w:t>
      </w:r>
      <w:proofErr w:type="spellStart"/>
      <w:r w:rsidRPr="00B863E7">
        <w:rPr>
          <w:rFonts w:ascii="Arial" w:hAnsi="Arial" w:cs="Arial"/>
          <w:lang w:val="en-US"/>
        </w:rPr>
        <w:t>ing</w:t>
      </w:r>
      <w:proofErr w:type="spellEnd"/>
      <w:r w:rsidR="00DD52DA" w:rsidRPr="00B863E7">
        <w:rPr>
          <w:rFonts w:ascii="Arial" w:hAnsi="Arial" w:cs="Arial"/>
        </w:rPr>
        <w:t xml:space="preserve"> is a </w:t>
      </w:r>
      <w:r w:rsidR="004258AA" w:rsidRPr="00B863E7">
        <w:rPr>
          <w:rFonts w:ascii="Arial" w:hAnsi="Arial" w:cs="Arial"/>
          <w:lang w:val="en-US"/>
        </w:rPr>
        <w:t xml:space="preserve">novel </w:t>
      </w:r>
      <w:r w:rsidR="00DD52DA" w:rsidRPr="00B863E7">
        <w:rPr>
          <w:rFonts w:ascii="Arial" w:hAnsi="Arial" w:cs="Arial"/>
        </w:rPr>
        <w:t xml:space="preserve">statistical framework that allows to compare individual </w:t>
      </w:r>
      <w:r w:rsidR="009F598D" w:rsidRPr="00B863E7">
        <w:rPr>
          <w:rFonts w:ascii="Arial" w:hAnsi="Arial" w:cs="Arial"/>
          <w:lang w:val="en-US"/>
        </w:rPr>
        <w:t xml:space="preserve">neuroanatomical measures (i.e., </w:t>
      </w:r>
      <w:r w:rsidR="00DD52DA" w:rsidRPr="00B863E7">
        <w:rPr>
          <w:rFonts w:ascii="Arial" w:hAnsi="Arial" w:cs="Arial"/>
        </w:rPr>
        <w:t xml:space="preserve">CT </w:t>
      </w:r>
      <w:r w:rsidR="009F598D" w:rsidRPr="00B863E7">
        <w:rPr>
          <w:rFonts w:ascii="Arial" w:hAnsi="Arial" w:cs="Arial"/>
          <w:lang w:val="en-US"/>
        </w:rPr>
        <w:t xml:space="preserve">and </w:t>
      </w:r>
      <w:r w:rsidR="00CF1FE4" w:rsidRPr="00B863E7">
        <w:rPr>
          <w:rFonts w:ascii="Arial" w:hAnsi="Arial" w:cs="Arial"/>
          <w:lang w:val="en-US"/>
        </w:rPr>
        <w:t xml:space="preserve">subcortical </w:t>
      </w:r>
      <w:r w:rsidR="009F598D" w:rsidRPr="00B863E7">
        <w:rPr>
          <w:rFonts w:ascii="Arial" w:hAnsi="Arial" w:cs="Arial"/>
          <w:lang w:val="en-US"/>
        </w:rPr>
        <w:t>volumes)</w:t>
      </w:r>
      <w:r w:rsidR="00DD52DA" w:rsidRPr="00B863E7">
        <w:rPr>
          <w:rFonts w:ascii="Arial" w:hAnsi="Arial" w:cs="Arial"/>
        </w:rPr>
        <w:t xml:space="preserve"> to a reference population</w:t>
      </w:r>
      <w:r w:rsidR="004258AA" w:rsidRPr="00B863E7">
        <w:rPr>
          <w:rFonts w:ascii="Arial" w:hAnsi="Arial" w:cs="Arial"/>
          <w:lang w:val="en-US"/>
        </w:rPr>
        <w:t xml:space="preserve"> on an individual basis</w:t>
      </w:r>
      <w:r w:rsidR="005A1954" w:rsidRPr="00B863E7">
        <w:rPr>
          <w:rFonts w:ascii="Arial" w:hAnsi="Arial" w:cs="Arial"/>
          <w:lang w:val="en-US"/>
        </w:rPr>
        <w:t xml:space="preserve"> </w:t>
      </w:r>
      <w:r w:rsidR="00DD52DA" w:rsidRPr="00B863E7">
        <w:rPr>
          <w:rFonts w:ascii="Arial" w:hAnsi="Arial" w:cs="Arial"/>
        </w:rPr>
        <w:fldChar w:fldCharType="begin"/>
      </w:r>
      <w:r w:rsidR="005D09A7" w:rsidRPr="00B863E7">
        <w:rPr>
          <w:rFonts w:ascii="Arial" w:hAnsi="Arial" w:cs="Arial"/>
        </w:rPr>
        <w:instrText xml:space="preserve"> ADDIN ZOTERO_ITEM CSL_CITATION {"citationID":"udBQZXI3","properties":{"formattedCitation":"(Marquand et al., 2016, 2019; Rutherford et al., 2022, 2023)","plainCitation":"(Marquand et al., 2016, 2019; Rutherford et al., 2022, 2023)","noteIndex":0},"citationItems":[{"id":"fxN9EP6r/ohkXtzxk","uris":["http://zotero.org/users/10763502/items/3LJ4QTH3"],"itemData":{"id":22,"type":"article-journal","container-title":"Biological Psychiatry","DOI":"10.1016/j.biopsych.2015.12.023","ISSN":"00063223","issue":"7","journalAbbreviation":"Biological Psychiatry","language":"en","page":"552-561","source":"DOI.org (Crossref)","title":"Understanding Heterogeneity in Clinical Cohorts Using Normative Models: Beyond Case-Control Studies","title-short":"Understanding Heterogeneity in Clinical Cohorts Using Normative Models","volume":"80","author":[{"family":"Marquand","given":"Andre F."},{"family":"Rezek","given":"Iead"},{"family":"Buitelaar","given":"Jan"},{"family":"Beckmann","given":"Christian F."}],"issued":{"date-parts":[["2016",10]]}}},{"id":"fxN9EP6r/SH2zqyWk","uris":["http://zotero.org/users/10763502/items/YTA9QE9Y"],"itemData":{"id":106,"type":"article-journal","abstract":"Abstract\n            Normative models are a class of emerging statistical techniques useful for understanding the heterogeneous biology underlying psychiatric disorders at the level of the individual participant. Analogous to normative growth charts used in paediatric medicine for plotting child development in terms of height or weight as a function of age, normative models chart variation in clinical cohorts in terms of mappings between quantitative biological measures and clinically relevant variables. An emerging body of literature has demonstrated that such techniques are excellent tools for parsing the heterogeneity in clinical cohorts by providing statistical inferences at the level of the individual participant with respect to the normative range. Here, we provide a unifying review of the theory and application of normative modelling for understanding the biological and clinical heterogeneity underlying mental disorders. We first provide a statistically grounded yet non-technical overview of the conceptual underpinnings of normative modelling and propose a conceptual framework to link the many different methodological approaches that have been proposed for this purpose. We survey the literature employing these techniques, focusing principally on applications of normative modelling to quantitative neuroimaging-based biomarkers in psychiatry and, finally, we provide methodological considerations and recommendations to guide future applications of these techniques. We show that normative modelling provides a means by which the importance of modelling individual differences can be brought from theory to concrete data analysis procedures for understanding heterogeneous mental disorders and ultimately a promising route towards precision medicine in psychiatry.","container-title":"Molecular Psychiatry","DOI":"10.1038/s41380-019-0441-1","ISSN":"1359-4184, 1476-5578","issue":"10","journalAbbreviation":"Mol Psychiatry","language":"en","page":"1415-1424","source":"DOI.org (Crossref)","title":"Conceptualizing mental disorders as deviations from normative functioning","volume":"24","author":[{"family":"Marquand","given":"Andre F."},{"family":"Kia","given":"Seyed Mostafa"},{"family":"Zabihi","given":"Mariam"},{"family":"Wolfers","given":"Thomas"},{"family":"Buitelaar","given":"Jan K."},{"family":"Beckmann","given":"Christian F."}],"issued":{"date-parts":[["2019",10]]}}},{"id":"fxN9EP6r/UbpYlMQh","uris":["http://zotero.org/users/10763502/items/LWICRCYD"],"itemData":{"id":24,"type":"article-journal","container-title":"Nature Protocols","DOI":"10.1038/s41596-022-00696-5","ISSN":"1754-2189, 1750-2799","issue":"7","journalAbbreviation":"Nat Protoc","language":"en","page":"1711-1734","source":"DOI.org (Crossref)","title":"The normative modeling framework for computational psychiatry","volume":"17","author":[{"family":"Rutherford","given":"Saige"},{"family":"Kia","given":"Seyed Mostafa"},{"family":"Wolfers","given":"Thomas"},{"family":"Fraza","given":"Charlotte"},{"family":"Zabihi","given":"Mariam"},{"family":"Dinga","given":"Richard"},{"family":"Berthet","given":"Pierre"},{"family":"Worker","given":"Amanda"},{"family":"Verdi","given":"Serena"},{"family":"Ruhe","given":"Henricus G."},{"family":"Beckmann","given":"Christian F."},{"family":"Marquand","given":"Andre F."}],"issued":{"date-parts":[["2022",7]]}}},{"id":"fxN9EP6r/fpbhY1Sb","uris":["http://zotero.org/users/10763502/items/RY3EQF95"],"itemData":{"id":108,"type":"article-journal","abstract":"In this work, we expand the normative model repository introduced in Rutherford et al., 2022a to include normative models charting lifespan trajectories of structural surface area and brain functional connectivity, measured using two unique resting-state network atlases (Yeo-17 and Smith-10), and an updated online platform for transferring these models to new data sources. We showcase the value of these models with a head-to-head comparison between the features output by normative modeling and raw data features in several benchmarking tasks: mass univariate group difference testing (schizophrenia versus control), classification (schizophrenia versus control), and regression (predicting general cognitive ability). Across all benchmarks, we show the advantage of using normative modeling features, with the strongest statistically significant results demonstrated in the group difference testing and classification tasks. We intend for these accessible resources to facilitate the wider adoption of normative modeling across the neuroimaging community.","container-title":"eLife","DOI":"10.7554/eLife.85082","ISSN":"2050-084X","language":"en","page":"e85082","source":"DOI.org (Crossref)","title":"Evidence for embracing normative modeling","volume":"12","author":[{"family":"Rutherford","given":"Saige"},{"family":"Barkema","given":"Pieter"},{"family":"Tso","given":"Ivy F"},{"family":"Sripada","given":"Chandra"},{"family":"Beckmann","given":"Christian F"},{"family":"Ruhe","given":"Henricus G"},{"family":"Marquand","given":"Andre F"}],"issued":{"date-parts":[["2023",3,13]]}}}],"schema":"https://github.com/citation-style-language/schema/raw/master/csl-citation.json"} </w:instrText>
      </w:r>
      <w:r w:rsidR="00DD52DA" w:rsidRPr="00B863E7">
        <w:rPr>
          <w:rFonts w:ascii="Arial" w:hAnsi="Arial" w:cs="Arial"/>
        </w:rPr>
        <w:fldChar w:fldCharType="separate"/>
      </w:r>
      <w:r w:rsidR="000F18E7" w:rsidRPr="00B863E7">
        <w:rPr>
          <w:rFonts w:ascii="Arial" w:hAnsi="Arial" w:cs="Arial"/>
          <w:lang w:val="en-GB"/>
        </w:rPr>
        <w:t>(Marquand et al., 2016, 2019; Rutherford et al., 2022, 2023)</w:t>
      </w:r>
      <w:r w:rsidR="00DD52DA" w:rsidRPr="00B863E7">
        <w:rPr>
          <w:rFonts w:ascii="Arial" w:hAnsi="Arial" w:cs="Arial"/>
        </w:rPr>
        <w:fldChar w:fldCharType="end"/>
      </w:r>
      <w:r w:rsidR="00DD52DA" w:rsidRPr="00B863E7">
        <w:rPr>
          <w:rFonts w:ascii="Arial" w:hAnsi="Arial" w:cs="Arial"/>
        </w:rPr>
        <w:t>.</w:t>
      </w:r>
      <w:r w:rsidR="00DD52DA" w:rsidRPr="00B863E7">
        <w:t xml:space="preserve"> </w:t>
      </w:r>
      <w:r w:rsidR="004258AA" w:rsidRPr="00B863E7">
        <w:rPr>
          <w:rFonts w:ascii="Arial" w:hAnsi="Arial" w:cs="Arial"/>
          <w:color w:val="000000"/>
          <w:lang w:val="en-US"/>
        </w:rPr>
        <w:t xml:space="preserve">This </w:t>
      </w:r>
      <w:r w:rsidR="004258AA" w:rsidRPr="00B863E7">
        <w:rPr>
          <w:rFonts w:ascii="Arial" w:hAnsi="Arial" w:cs="Arial"/>
          <w:color w:val="000000"/>
        </w:rPr>
        <w:t>method yields coherent measures of predictive confidence in addition to point estimates,</w:t>
      </w:r>
      <w:r w:rsidR="004258AA" w:rsidRPr="00B863E7">
        <w:rPr>
          <w:rFonts w:ascii="Arial" w:hAnsi="Arial" w:cs="Arial"/>
          <w:color w:val="000000"/>
          <w:lang w:val="en-US"/>
        </w:rPr>
        <w:t xml:space="preserve"> meaning</w:t>
      </w:r>
      <w:r w:rsidR="004258AA" w:rsidRPr="00B863E7">
        <w:rPr>
          <w:rFonts w:ascii="Arial" w:hAnsi="Arial" w:cs="Arial"/>
          <w:color w:val="000000"/>
        </w:rPr>
        <w:t xml:space="preserve"> we </w:t>
      </w:r>
      <w:r w:rsidR="004258AA" w:rsidRPr="00B863E7">
        <w:rPr>
          <w:rFonts w:ascii="Arial" w:hAnsi="Arial" w:cs="Arial"/>
          <w:color w:val="000000"/>
          <w:lang w:val="en-US"/>
        </w:rPr>
        <w:t>can</w:t>
      </w:r>
      <w:r w:rsidR="004258AA" w:rsidRPr="00B863E7">
        <w:rPr>
          <w:rFonts w:ascii="Arial" w:hAnsi="Arial" w:cs="Arial"/>
          <w:color w:val="000000"/>
        </w:rPr>
        <w:t xml:space="preserve"> predict both the expected </w:t>
      </w:r>
      <w:r w:rsidR="004258AA" w:rsidRPr="00B863E7">
        <w:rPr>
          <w:rFonts w:ascii="Arial" w:hAnsi="Arial" w:cs="Arial"/>
          <w:color w:val="000000"/>
          <w:lang w:val="en-US"/>
        </w:rPr>
        <w:t>CT</w:t>
      </w:r>
      <w:r w:rsidR="004258AA" w:rsidRPr="00B863E7">
        <w:rPr>
          <w:rFonts w:ascii="Arial" w:hAnsi="Arial" w:cs="Arial"/>
          <w:color w:val="000000"/>
        </w:rPr>
        <w:t xml:space="preserve"> </w:t>
      </w:r>
      <w:r w:rsidR="009F598D" w:rsidRPr="00B863E7">
        <w:rPr>
          <w:rFonts w:ascii="Arial" w:hAnsi="Arial" w:cs="Arial"/>
          <w:lang w:val="en-US"/>
        </w:rPr>
        <w:t xml:space="preserve">and </w:t>
      </w:r>
      <w:r w:rsidR="00CF1FE4" w:rsidRPr="00B863E7">
        <w:rPr>
          <w:rFonts w:ascii="Arial" w:hAnsi="Arial" w:cs="Arial"/>
          <w:lang w:val="en-US"/>
        </w:rPr>
        <w:t xml:space="preserve">subcortical </w:t>
      </w:r>
      <w:r w:rsidR="004258AA" w:rsidRPr="00B863E7">
        <w:rPr>
          <w:rFonts w:ascii="Arial" w:hAnsi="Arial" w:cs="Arial"/>
          <w:color w:val="000000"/>
        </w:rPr>
        <w:t xml:space="preserve">changes and the associated predictive uncertainty for each individual allowing us to quantify the </w:t>
      </w:r>
      <w:r w:rsidR="004258AA" w:rsidRPr="00B863E7">
        <w:rPr>
          <w:rFonts w:ascii="Arial" w:hAnsi="Arial" w:cs="Arial"/>
          <w:color w:val="000000"/>
          <w:lang w:val="en-US"/>
        </w:rPr>
        <w:t>regional</w:t>
      </w:r>
      <w:r w:rsidR="004258AA" w:rsidRPr="00B863E7">
        <w:rPr>
          <w:rFonts w:ascii="Arial" w:hAnsi="Arial" w:cs="Arial"/>
          <w:color w:val="000000"/>
        </w:rPr>
        <w:t xml:space="preserve"> deviation of </w:t>
      </w:r>
      <w:r w:rsidR="004258AA" w:rsidRPr="00B863E7">
        <w:rPr>
          <w:rFonts w:ascii="Arial" w:hAnsi="Arial" w:cs="Arial"/>
          <w:color w:val="000000"/>
          <w:lang w:val="en-US"/>
        </w:rPr>
        <w:t>CT</w:t>
      </w:r>
      <w:r w:rsidR="004258AA" w:rsidRPr="00B863E7">
        <w:rPr>
          <w:rFonts w:ascii="Arial" w:hAnsi="Arial" w:cs="Arial"/>
          <w:color w:val="000000"/>
        </w:rPr>
        <w:t xml:space="preserve"> </w:t>
      </w:r>
      <w:r w:rsidR="009F598D" w:rsidRPr="00B863E7">
        <w:rPr>
          <w:rFonts w:ascii="Arial" w:hAnsi="Arial" w:cs="Arial"/>
          <w:lang w:val="en-US"/>
        </w:rPr>
        <w:t xml:space="preserve">and </w:t>
      </w:r>
      <w:r w:rsidR="00CF1FE4" w:rsidRPr="00B863E7">
        <w:rPr>
          <w:rFonts w:ascii="Arial" w:hAnsi="Arial" w:cs="Arial"/>
          <w:lang w:val="en-US"/>
        </w:rPr>
        <w:t>subcortical</w:t>
      </w:r>
      <w:r w:rsidR="009F598D" w:rsidRPr="00B863E7">
        <w:rPr>
          <w:rFonts w:ascii="Arial" w:hAnsi="Arial" w:cs="Arial"/>
          <w:lang w:val="en-US"/>
        </w:rPr>
        <w:t xml:space="preserve"> volume</w:t>
      </w:r>
      <w:r w:rsidR="00CF1FE4" w:rsidRPr="00B863E7">
        <w:rPr>
          <w:rFonts w:ascii="Arial" w:hAnsi="Arial" w:cs="Arial"/>
          <w:lang w:val="en-US"/>
        </w:rPr>
        <w:t xml:space="preserve"> </w:t>
      </w:r>
      <w:r w:rsidR="004258AA" w:rsidRPr="00B863E7">
        <w:rPr>
          <w:rFonts w:ascii="Arial" w:hAnsi="Arial" w:cs="Arial"/>
          <w:color w:val="000000"/>
        </w:rPr>
        <w:t>from the neurotypical range</w:t>
      </w:r>
      <w:r w:rsidR="004258AA" w:rsidRPr="00B863E7">
        <w:rPr>
          <w:rFonts w:ascii="Arial" w:hAnsi="Arial" w:cs="Arial"/>
          <w:color w:val="000000"/>
          <w:lang w:val="en-US"/>
        </w:rPr>
        <w:t>.</w:t>
      </w:r>
    </w:p>
    <w:p w14:paraId="279A5EEC" w14:textId="77777777" w:rsidR="004258AA" w:rsidRPr="00B863E7" w:rsidRDefault="004258AA" w:rsidP="00533BAD">
      <w:pPr>
        <w:spacing w:line="360" w:lineRule="auto"/>
        <w:jc w:val="both"/>
      </w:pPr>
    </w:p>
    <w:p w14:paraId="53CC86D4" w14:textId="06C87AB5" w:rsidR="006C3836" w:rsidRPr="00B863E7" w:rsidRDefault="006E15FE" w:rsidP="00533BAD">
      <w:pPr>
        <w:pStyle w:val="Hyperlink2"/>
        <w:spacing w:line="360" w:lineRule="auto"/>
        <w:rPr>
          <w:rFonts w:ascii="Arial" w:hAnsi="Arial" w:cs="Arial"/>
          <w:sz w:val="24"/>
        </w:rPr>
      </w:pPr>
      <w:r w:rsidRPr="00B863E7">
        <w:rPr>
          <w:rFonts w:ascii="Arial" w:hAnsi="Arial" w:cs="Arial"/>
          <w:sz w:val="24"/>
          <w:lang w:val="en-US"/>
        </w:rPr>
        <w:lastRenderedPageBreak/>
        <w:t>Here, w</w:t>
      </w:r>
      <w:proofErr w:type="spellStart"/>
      <w:r w:rsidR="00DD52DA" w:rsidRPr="00B863E7">
        <w:rPr>
          <w:rFonts w:ascii="Arial" w:hAnsi="Arial" w:cs="Arial"/>
          <w:sz w:val="24"/>
        </w:rPr>
        <w:t>e</w:t>
      </w:r>
      <w:proofErr w:type="spellEnd"/>
      <w:r w:rsidR="00DD52DA" w:rsidRPr="00B863E7">
        <w:rPr>
          <w:rFonts w:ascii="Arial" w:hAnsi="Arial" w:cs="Arial"/>
          <w:sz w:val="24"/>
        </w:rPr>
        <w:t xml:space="preserve"> performed normative modelling using the </w:t>
      </w:r>
      <w:proofErr w:type="spellStart"/>
      <w:r w:rsidR="00DD52DA" w:rsidRPr="00B863E7">
        <w:rPr>
          <w:rFonts w:ascii="Arial" w:hAnsi="Arial" w:cs="Arial"/>
          <w:sz w:val="24"/>
        </w:rPr>
        <w:t>PCNtoolkit</w:t>
      </w:r>
      <w:proofErr w:type="spellEnd"/>
      <w:r w:rsidR="00DD52DA" w:rsidRPr="00B863E7">
        <w:rPr>
          <w:rFonts w:ascii="Arial" w:hAnsi="Arial" w:cs="Arial"/>
          <w:sz w:val="24"/>
        </w:rPr>
        <w:t xml:space="preserve"> (version 0.26) in Python (version 3.9.16). We used a 3-knot B-spline Bayesian Linear Regression (BLR) model with </w:t>
      </w:r>
      <w:proofErr w:type="spellStart"/>
      <w:r w:rsidR="00DD52DA" w:rsidRPr="00B863E7">
        <w:rPr>
          <w:rFonts w:ascii="Arial" w:hAnsi="Arial" w:cs="Arial"/>
          <w:sz w:val="24"/>
        </w:rPr>
        <w:t>SinArcinh</w:t>
      </w:r>
      <w:proofErr w:type="spellEnd"/>
      <w:r w:rsidR="00DD52DA" w:rsidRPr="00B863E7">
        <w:rPr>
          <w:rFonts w:ascii="Arial" w:hAnsi="Arial" w:cs="Arial"/>
          <w:sz w:val="24"/>
        </w:rPr>
        <w:t xml:space="preserve"> </w:t>
      </w:r>
      <w:r w:rsidR="00064618" w:rsidRPr="00B863E7">
        <w:rPr>
          <w:rFonts w:ascii="Arial" w:hAnsi="Arial" w:cs="Arial"/>
          <w:sz w:val="24"/>
        </w:rPr>
        <w:t xml:space="preserve">likelihood </w:t>
      </w:r>
      <w:r w:rsidR="00DD52DA" w:rsidRPr="00B863E7">
        <w:rPr>
          <w:rFonts w:ascii="Arial" w:hAnsi="Arial" w:cs="Arial"/>
          <w:sz w:val="24"/>
        </w:rPr>
        <w:t>warping and Powell optimisation, allowing us to calculate error measures in a warped space and describe deviations under a Gaussian error distribution</w:t>
      </w:r>
      <w:r w:rsidR="005A1954" w:rsidRPr="00B863E7">
        <w:rPr>
          <w:rFonts w:ascii="Arial" w:hAnsi="Arial" w:cs="Arial"/>
          <w:sz w:val="24"/>
        </w:rPr>
        <w:t xml:space="preserve"> </w:t>
      </w:r>
      <w:r w:rsidR="00DD52DA" w:rsidRPr="00B863E7">
        <w:rPr>
          <w:rStyle w:val="normaltextrun"/>
          <w:rFonts w:ascii="Arial" w:hAnsi="Arial" w:cs="Arial"/>
          <w:sz w:val="24"/>
        </w:rPr>
        <w:fldChar w:fldCharType="begin"/>
      </w:r>
      <w:r w:rsidR="005D09A7" w:rsidRPr="00B863E7">
        <w:rPr>
          <w:rStyle w:val="normaltextrun"/>
          <w:rFonts w:ascii="Arial" w:hAnsi="Arial" w:cs="Arial"/>
          <w:sz w:val="24"/>
        </w:rPr>
        <w:instrText xml:space="preserve"> ADDIN ZOTERO_ITEM CSL_CITATION {"citationID":"0VyDG4jE","properties":{"formattedCitation":"(Fraza et al., 2021; Rutherford et al., 2022)","plainCitation":"(Fraza et al., 2021; Rutherford et al., 2022)","noteIndex":0},"citationItems":[{"id":"fxN9EP6r/7Yl8T2Uh","uris":["http://zotero.org/users/10763502/items/ISC9H98A"],"itemData":{"id":94,"type":"article-journal","container-title":"NeuroImage","DOI":"10.1016/j.neuroimage.2021.118715","ISSN":"10538119","journalAbbreviation":"NeuroImage","language":"en","page":"118715","source":"DOI.org (Crossref)","title":"Warped Bayesian linear regression for normative modelling of big data","volume":"245","author":[{"family":"Fraza","given":"Charlotte J."},{"family":"Dinga","given":"Richard"},{"family":"Beckmann","given":"Christian F."},{"family":"Marquand","given":"Andre F."}],"issued":{"date-parts":[["2021",12]]}}},{"id":"fxN9EP6r/UbpYlMQh","uris":["http://zotero.org/users/10763502/items/LWICRCYD"],"itemData":{"id":24,"type":"article-journal","container-title":"Nature Protocols","DOI":"10.1038/s41596-022-00696-5","ISSN":"1754-2189, 1750-2799","issue":"7","journalAbbreviation":"Nat Protoc","language":"en","page":"1711-1734","source":"DOI.org (Crossref)","title":"The normative modeling framework for computational psychiatry","volume":"17","author":[{"family":"Rutherford","given":"Saige"},{"family":"Kia","given":"Seyed Mostafa"},{"family":"Wolfers","given":"Thomas"},{"family":"Fraza","given":"Charlotte"},{"family":"Zabihi","given":"Mariam"},{"family":"Dinga","given":"Richard"},{"family":"Berthet","given":"Pierre"},{"family":"Worker","given":"Amanda"},{"family":"Verdi","given":"Serena"},{"family":"Ruhe","given":"Henricus G."},{"family":"Beckmann","given":"Christian F."},{"family":"Marquand","given":"Andre F."}],"issued":{"date-parts":[["2022",7]]}}}],"schema":"https://github.com/citation-style-language/schema/raw/master/csl-citation.json"} </w:instrText>
      </w:r>
      <w:r w:rsidR="00DD52DA" w:rsidRPr="00B863E7">
        <w:rPr>
          <w:rStyle w:val="normaltextrun"/>
          <w:rFonts w:ascii="Arial" w:hAnsi="Arial" w:cs="Arial"/>
          <w:sz w:val="24"/>
        </w:rPr>
        <w:fldChar w:fldCharType="separate"/>
      </w:r>
      <w:r w:rsidR="000F18E7" w:rsidRPr="00B863E7">
        <w:rPr>
          <w:rFonts w:ascii="Arial" w:hAnsi="Arial" w:cs="Arial"/>
          <w:kern w:val="0"/>
          <w:sz w:val="24"/>
        </w:rPr>
        <w:t>(Fraza et al., 2021; Rutherford et al., 2022)</w:t>
      </w:r>
      <w:r w:rsidR="00DD52DA" w:rsidRPr="00B863E7">
        <w:rPr>
          <w:rStyle w:val="normaltextrun"/>
          <w:rFonts w:ascii="Arial" w:hAnsi="Arial" w:cs="Arial"/>
          <w:sz w:val="24"/>
        </w:rPr>
        <w:fldChar w:fldCharType="end"/>
      </w:r>
      <w:r w:rsidR="00DD52DA" w:rsidRPr="00B863E7">
        <w:rPr>
          <w:rStyle w:val="normaltextrun"/>
          <w:rFonts w:ascii="Arial" w:hAnsi="Arial" w:cs="Arial"/>
          <w:sz w:val="24"/>
        </w:rPr>
        <w:t xml:space="preserve">. </w:t>
      </w:r>
      <w:r w:rsidR="00595E5B" w:rsidRPr="00B863E7">
        <w:rPr>
          <w:rFonts w:ascii="Arial" w:hAnsi="Arial" w:cs="Arial"/>
          <w:sz w:val="24"/>
          <w:lang w:val="en-US"/>
        </w:rPr>
        <w:t>Included c</w:t>
      </w:r>
      <w:proofErr w:type="spellStart"/>
      <w:r w:rsidR="00595E5B" w:rsidRPr="00B863E7">
        <w:rPr>
          <w:rFonts w:ascii="Arial" w:hAnsi="Arial" w:cs="Arial"/>
          <w:sz w:val="24"/>
        </w:rPr>
        <w:t>ovariates</w:t>
      </w:r>
      <w:proofErr w:type="spellEnd"/>
      <w:r w:rsidR="00595E5B" w:rsidRPr="00B863E7">
        <w:rPr>
          <w:rFonts w:ascii="Arial" w:hAnsi="Arial" w:cs="Arial"/>
          <w:sz w:val="24"/>
        </w:rPr>
        <w:t xml:space="preserve"> in the normative model </w:t>
      </w:r>
      <w:r w:rsidR="00595E5B" w:rsidRPr="00B863E7">
        <w:rPr>
          <w:rFonts w:ascii="Arial" w:hAnsi="Arial" w:cs="Arial"/>
          <w:sz w:val="24"/>
          <w:lang w:val="en-US"/>
        </w:rPr>
        <w:t>were</w:t>
      </w:r>
      <w:r w:rsidR="00595E5B" w:rsidRPr="00B863E7">
        <w:rPr>
          <w:rFonts w:ascii="Arial" w:hAnsi="Arial" w:cs="Arial"/>
          <w:sz w:val="24"/>
        </w:rPr>
        <w:t xml:space="preserve"> age, site, FIQ, and the Euler number</w:t>
      </w:r>
      <w:r w:rsidR="00EA61D3" w:rsidRPr="00B863E7">
        <w:rPr>
          <w:rFonts w:ascii="Arial" w:hAnsi="Arial" w:cs="Arial"/>
          <w:sz w:val="24"/>
        </w:rPr>
        <w:t xml:space="preserve"> </w:t>
      </w:r>
      <w:proofErr w:type="gramStart"/>
      <w:r w:rsidR="00EA61D3" w:rsidRPr="00B863E7">
        <w:rPr>
          <w:rFonts w:ascii="Arial" w:hAnsi="Arial" w:cs="Arial"/>
          <w:sz w:val="24"/>
        </w:rPr>
        <w:t>and also</w:t>
      </w:r>
      <w:proofErr w:type="gramEnd"/>
      <w:r w:rsidR="00EA61D3" w:rsidRPr="00B863E7">
        <w:rPr>
          <w:rFonts w:ascii="Arial" w:hAnsi="Arial" w:cs="Arial"/>
          <w:sz w:val="24"/>
        </w:rPr>
        <w:t xml:space="preserve"> intracranial volume for the subcortical volume based normative modeling</w:t>
      </w:r>
      <w:r w:rsidR="00595E5B" w:rsidRPr="00B863E7">
        <w:rPr>
          <w:rFonts w:ascii="Arial" w:hAnsi="Arial" w:cs="Arial"/>
          <w:sz w:val="24"/>
        </w:rPr>
        <w:t>.</w:t>
      </w:r>
      <w:r w:rsidR="00595E5B" w:rsidRPr="00B863E7">
        <w:rPr>
          <w:rStyle w:val="normaltextrun"/>
          <w:rFonts w:ascii="Arial" w:hAnsi="Arial" w:cs="Arial"/>
          <w:sz w:val="24"/>
        </w:rPr>
        <w:t xml:space="preserve"> </w:t>
      </w:r>
      <w:r w:rsidR="004F5E70" w:rsidRPr="00B863E7">
        <w:rPr>
          <w:rStyle w:val="normaltextrun"/>
          <w:rFonts w:ascii="Arial" w:hAnsi="Arial" w:cs="Arial"/>
          <w:sz w:val="24"/>
          <w:lang w:val="en-US"/>
        </w:rPr>
        <w:t>The dataset was split into a train</w:t>
      </w:r>
      <w:r w:rsidR="00405682" w:rsidRPr="00B863E7">
        <w:rPr>
          <w:rStyle w:val="normaltextrun"/>
          <w:rFonts w:ascii="Arial" w:hAnsi="Arial" w:cs="Arial"/>
          <w:sz w:val="24"/>
          <w:lang w:val="en-US"/>
        </w:rPr>
        <w:t xml:space="preserve">ing </w:t>
      </w:r>
      <w:r w:rsidR="004F5E70" w:rsidRPr="00B863E7">
        <w:rPr>
          <w:rStyle w:val="normaltextrun"/>
          <w:rFonts w:ascii="Arial" w:hAnsi="Arial" w:cs="Arial"/>
          <w:sz w:val="24"/>
          <w:lang w:val="en-US"/>
        </w:rPr>
        <w:t xml:space="preserve">set consisting of 90% of </w:t>
      </w:r>
      <w:r w:rsidR="00677D29" w:rsidRPr="00B863E7">
        <w:rPr>
          <w:rFonts w:ascii="Arial" w:hAnsi="Arial" w:cs="Arial"/>
          <w:color w:val="000000"/>
        </w:rPr>
        <w:t>NAI</w:t>
      </w:r>
      <w:r w:rsidR="00677D29" w:rsidRPr="00B863E7">
        <w:rPr>
          <w:rStyle w:val="normaltextrun"/>
          <w:rFonts w:ascii="Arial" w:hAnsi="Arial" w:cs="Arial"/>
          <w:sz w:val="24"/>
          <w:lang w:val="en-US"/>
        </w:rPr>
        <w:t xml:space="preserve"> </w:t>
      </w:r>
      <w:r w:rsidR="004F5E70" w:rsidRPr="00B863E7">
        <w:rPr>
          <w:rStyle w:val="normaltextrun"/>
          <w:rFonts w:ascii="Arial" w:hAnsi="Arial" w:cs="Arial"/>
          <w:sz w:val="24"/>
          <w:lang w:val="en-US"/>
        </w:rPr>
        <w:t xml:space="preserve">and </w:t>
      </w:r>
      <w:r w:rsidR="00405682" w:rsidRPr="00B863E7">
        <w:rPr>
          <w:rStyle w:val="normaltextrun"/>
          <w:rFonts w:ascii="Arial" w:hAnsi="Arial" w:cs="Arial"/>
          <w:sz w:val="24"/>
          <w:lang w:val="en-US"/>
        </w:rPr>
        <w:t>a</w:t>
      </w:r>
      <w:r w:rsidR="004F5E70" w:rsidRPr="00B863E7">
        <w:rPr>
          <w:rStyle w:val="normaltextrun"/>
          <w:rFonts w:ascii="Arial" w:hAnsi="Arial" w:cs="Arial"/>
          <w:sz w:val="24"/>
          <w:lang w:val="en-US"/>
        </w:rPr>
        <w:t xml:space="preserve"> test set consisting of all autistic individuals and the remaining 10% of </w:t>
      </w:r>
      <w:r w:rsidR="00677D29" w:rsidRPr="00B863E7">
        <w:rPr>
          <w:rFonts w:ascii="Arial" w:hAnsi="Arial" w:cs="Arial"/>
          <w:color w:val="000000"/>
        </w:rPr>
        <w:t>NAI</w:t>
      </w:r>
      <w:r w:rsidR="004F5E70" w:rsidRPr="00B863E7">
        <w:rPr>
          <w:rStyle w:val="normaltextrun"/>
          <w:rFonts w:ascii="Arial" w:hAnsi="Arial" w:cs="Arial"/>
          <w:sz w:val="24"/>
          <w:lang w:val="en-US"/>
        </w:rPr>
        <w:t>.</w:t>
      </w:r>
      <w:r w:rsidR="00405682" w:rsidRPr="00B863E7">
        <w:rPr>
          <w:rStyle w:val="normaltextrun"/>
          <w:rFonts w:ascii="Arial" w:hAnsi="Arial" w:cs="Arial"/>
          <w:sz w:val="24"/>
          <w:lang w:val="en-US"/>
        </w:rPr>
        <w:t xml:space="preserve"> We also ensured that age, FIQ and site were evenly distributed across the training and test sets.</w:t>
      </w:r>
      <w:r w:rsidR="006C3836" w:rsidRPr="00B863E7">
        <w:rPr>
          <w:rStyle w:val="normaltextrun"/>
          <w:rFonts w:ascii="Arial" w:hAnsi="Arial" w:cs="Arial"/>
          <w:sz w:val="24"/>
          <w:lang w:val="en-US"/>
        </w:rPr>
        <w:t xml:space="preserve"> </w:t>
      </w:r>
      <w:r w:rsidR="00DD52DA" w:rsidRPr="00B863E7">
        <w:rPr>
          <w:rFonts w:ascii="Arial" w:hAnsi="Arial" w:cs="Arial"/>
          <w:sz w:val="24"/>
        </w:rPr>
        <w:t xml:space="preserve">A </w:t>
      </w:r>
      <w:r w:rsidR="00595E5B" w:rsidRPr="00B863E7">
        <w:rPr>
          <w:rFonts w:ascii="Arial" w:hAnsi="Arial" w:cs="Arial"/>
          <w:sz w:val="24"/>
          <w:lang w:val="en-US"/>
        </w:rPr>
        <w:t xml:space="preserve">separate normative </w:t>
      </w:r>
      <w:r w:rsidR="00DD52DA" w:rsidRPr="00B863E7">
        <w:rPr>
          <w:rFonts w:ascii="Arial" w:hAnsi="Arial" w:cs="Arial"/>
          <w:sz w:val="24"/>
        </w:rPr>
        <w:t xml:space="preserve">model was built for each </w:t>
      </w:r>
      <w:r w:rsidR="00595E5B" w:rsidRPr="00B863E7">
        <w:rPr>
          <w:rFonts w:ascii="Arial" w:hAnsi="Arial" w:cs="Arial"/>
          <w:sz w:val="24"/>
          <w:lang w:val="en-US"/>
        </w:rPr>
        <w:t xml:space="preserve">of the 148 CT ROIs and </w:t>
      </w:r>
      <w:r w:rsidR="004B3E8E" w:rsidRPr="00B863E7">
        <w:rPr>
          <w:rFonts w:ascii="Arial" w:hAnsi="Arial" w:cs="Arial"/>
          <w:sz w:val="24"/>
          <w:lang w:val="en-US"/>
        </w:rPr>
        <w:t>23</w:t>
      </w:r>
      <w:r w:rsidR="006C3836" w:rsidRPr="00B863E7">
        <w:rPr>
          <w:rFonts w:ascii="Arial" w:hAnsi="Arial" w:cs="Arial"/>
          <w:sz w:val="24"/>
          <w:lang w:val="en-US"/>
        </w:rPr>
        <w:t xml:space="preserve"> subcortical ROIs </w:t>
      </w:r>
      <w:r w:rsidR="00DD52DA" w:rsidRPr="00B863E7">
        <w:rPr>
          <w:rFonts w:ascii="Arial" w:hAnsi="Arial" w:cs="Arial"/>
          <w:sz w:val="24"/>
        </w:rPr>
        <w:t>independently.</w:t>
      </w:r>
      <w:r w:rsidR="006C3836" w:rsidRPr="00B863E7">
        <w:rPr>
          <w:rFonts w:ascii="Arial" w:hAnsi="Arial" w:cs="Arial"/>
          <w:sz w:val="24"/>
        </w:rPr>
        <w:t xml:space="preserve"> </w:t>
      </w:r>
      <w:r w:rsidR="00B96F32" w:rsidRPr="00B863E7">
        <w:rPr>
          <w:rFonts w:ascii="Arial" w:hAnsi="Arial" w:cs="Arial"/>
          <w:sz w:val="24"/>
        </w:rPr>
        <w:t xml:space="preserve">Figure </w:t>
      </w:r>
      <w:r w:rsidR="00631D85" w:rsidRPr="00B863E7">
        <w:rPr>
          <w:rFonts w:ascii="Arial" w:hAnsi="Arial" w:cs="Arial"/>
          <w:sz w:val="24"/>
        </w:rPr>
        <w:t>S</w:t>
      </w:r>
      <w:r w:rsidR="000657FD" w:rsidRPr="00B863E7">
        <w:rPr>
          <w:rFonts w:ascii="Arial" w:hAnsi="Arial" w:cs="Arial"/>
          <w:sz w:val="24"/>
        </w:rPr>
        <w:t>3</w:t>
      </w:r>
      <w:r w:rsidR="00B96F32" w:rsidRPr="00B863E7">
        <w:rPr>
          <w:rFonts w:ascii="Arial" w:hAnsi="Arial" w:cs="Arial"/>
          <w:sz w:val="24"/>
        </w:rPr>
        <w:t xml:space="preserve"> depicts</w:t>
      </w:r>
      <w:r w:rsidR="006C3836" w:rsidRPr="00B863E7">
        <w:rPr>
          <w:rFonts w:ascii="Arial" w:hAnsi="Arial" w:cs="Arial"/>
          <w:sz w:val="24"/>
        </w:rPr>
        <w:t xml:space="preserve"> an example of a centile map </w:t>
      </w:r>
      <w:r w:rsidR="00B96F32" w:rsidRPr="00B863E7">
        <w:rPr>
          <w:rFonts w:ascii="Arial" w:hAnsi="Arial" w:cs="Arial"/>
          <w:sz w:val="24"/>
        </w:rPr>
        <w:t>and</w:t>
      </w:r>
      <w:r w:rsidR="006C3836" w:rsidRPr="00B863E7">
        <w:rPr>
          <w:rFonts w:ascii="Arial" w:hAnsi="Arial" w:cs="Arial"/>
          <w:sz w:val="24"/>
        </w:rPr>
        <w:t xml:space="preserve"> the model’s trajectory for </w:t>
      </w:r>
      <w:r w:rsidR="00A12B8C" w:rsidRPr="00B863E7">
        <w:rPr>
          <w:rFonts w:ascii="Arial" w:hAnsi="Arial" w:cs="Arial"/>
          <w:sz w:val="24"/>
        </w:rPr>
        <w:t>the left occipital pole.</w:t>
      </w:r>
    </w:p>
    <w:p w14:paraId="08DE17CC" w14:textId="685D55FE" w:rsidR="006C3836" w:rsidRPr="00B863E7" w:rsidRDefault="006C3836" w:rsidP="00533BAD">
      <w:pPr>
        <w:spacing w:line="360" w:lineRule="auto"/>
        <w:jc w:val="both"/>
        <w:rPr>
          <w:rFonts w:ascii="Arial" w:hAnsi="Arial" w:cs="Arial"/>
        </w:rPr>
      </w:pPr>
    </w:p>
    <w:p w14:paraId="54F7F3DD" w14:textId="4E84B8F2" w:rsidR="006C3836" w:rsidRPr="00B863E7" w:rsidRDefault="006C3836" w:rsidP="4AE44B77">
      <w:pPr>
        <w:spacing w:line="360" w:lineRule="auto"/>
        <w:jc w:val="both"/>
        <w:rPr>
          <w:rFonts w:ascii="Arial" w:hAnsi="Arial" w:cs="Arial"/>
          <w:lang w:val="en-US"/>
        </w:rPr>
      </w:pPr>
      <w:r w:rsidRPr="00B863E7">
        <w:rPr>
          <w:rFonts w:ascii="Arial" w:hAnsi="Arial" w:cs="Arial"/>
          <w:lang w:val="en-US"/>
        </w:rPr>
        <w:t>Next, we computed</w:t>
      </w:r>
      <w:r w:rsidR="00DD52DA" w:rsidRPr="4AE44B77">
        <w:rPr>
          <w:rFonts w:ascii="Arial" w:hAnsi="Arial" w:cs="Arial"/>
          <w:lang w:val="en-US"/>
        </w:rPr>
        <w:t xml:space="preserve"> </w:t>
      </w:r>
      <w:r w:rsidR="00341E27" w:rsidRPr="4AE44B77">
        <w:rPr>
          <w:rFonts w:ascii="Arial" w:hAnsi="Arial" w:cs="Arial"/>
          <w:color w:val="000000"/>
          <w:lang w:val="en-US"/>
        </w:rPr>
        <w:t xml:space="preserve">normative probability maps, which quantify the deviation of each participant from the normative model </w:t>
      </w:r>
      <w:r w:rsidR="00341E27" w:rsidRPr="00B863E7">
        <w:rPr>
          <w:rFonts w:ascii="Arial" w:hAnsi="Arial" w:cs="Arial"/>
          <w:color w:val="000000"/>
          <w:lang w:val="en-US"/>
        </w:rPr>
        <w:t>in each ROI</w:t>
      </w:r>
      <w:r w:rsidR="00341E27" w:rsidRPr="4AE44B77">
        <w:rPr>
          <w:rFonts w:ascii="Arial" w:hAnsi="Arial" w:cs="Arial"/>
          <w:color w:val="000000"/>
          <w:lang w:val="en-US"/>
        </w:rPr>
        <w:t xml:space="preserve">. These subject-specific </w:t>
      </w:r>
      <w:r w:rsidR="00341E27" w:rsidRPr="00B863E7">
        <w:rPr>
          <w:rFonts w:ascii="Arial" w:hAnsi="Arial" w:cs="Arial"/>
          <w:color w:val="000000"/>
          <w:lang w:val="en-US"/>
        </w:rPr>
        <w:t xml:space="preserve">deviation </w:t>
      </w:r>
      <w:r w:rsidR="00341E27" w:rsidRPr="4AE44B77">
        <w:rPr>
          <w:rFonts w:ascii="Arial" w:hAnsi="Arial" w:cs="Arial"/>
          <w:color w:val="000000"/>
          <w:lang w:val="en-US"/>
        </w:rPr>
        <w:t>Z-score</w:t>
      </w:r>
      <w:r w:rsidR="00341E27" w:rsidRPr="00B863E7">
        <w:rPr>
          <w:rFonts w:ascii="Arial" w:hAnsi="Arial" w:cs="Arial"/>
          <w:color w:val="000000"/>
          <w:lang w:val="en-US"/>
        </w:rPr>
        <w:t xml:space="preserve">s </w:t>
      </w:r>
      <w:r w:rsidR="00341E27" w:rsidRPr="4AE44B77">
        <w:rPr>
          <w:rFonts w:ascii="Arial" w:hAnsi="Arial" w:cs="Arial"/>
          <w:color w:val="000000"/>
          <w:lang w:val="en-US"/>
        </w:rPr>
        <w:t xml:space="preserve">provide a statistical estimate of how much </w:t>
      </w:r>
      <w:proofErr w:type="gramStart"/>
      <w:r w:rsidR="00341E27" w:rsidRPr="4AE44B77">
        <w:rPr>
          <w:rFonts w:ascii="Arial" w:hAnsi="Arial" w:cs="Arial"/>
          <w:color w:val="000000"/>
          <w:lang w:val="en-US"/>
        </w:rPr>
        <w:t>each individual’s</w:t>
      </w:r>
      <w:proofErr w:type="gramEnd"/>
      <w:r w:rsidR="00341E27" w:rsidRPr="4AE44B77">
        <w:rPr>
          <w:rFonts w:ascii="Arial" w:hAnsi="Arial" w:cs="Arial"/>
          <w:color w:val="000000"/>
          <w:lang w:val="en-US"/>
        </w:rPr>
        <w:t xml:space="preserve"> true </w:t>
      </w:r>
      <w:r w:rsidR="00341E27" w:rsidRPr="00B863E7">
        <w:rPr>
          <w:rFonts w:ascii="Arial" w:hAnsi="Arial" w:cs="Arial"/>
          <w:color w:val="000000"/>
          <w:lang w:val="en-US"/>
        </w:rPr>
        <w:t>CT (subcortical)</w:t>
      </w:r>
      <w:r w:rsidR="00341E27" w:rsidRPr="4AE44B77">
        <w:rPr>
          <w:rFonts w:ascii="Arial" w:hAnsi="Arial" w:cs="Arial"/>
          <w:color w:val="000000"/>
          <w:lang w:val="en-US"/>
        </w:rPr>
        <w:t xml:space="preserve"> value differs from the predicted </w:t>
      </w:r>
      <w:r w:rsidR="00341E27" w:rsidRPr="00B863E7">
        <w:rPr>
          <w:rFonts w:ascii="Arial" w:hAnsi="Arial" w:cs="Arial"/>
          <w:color w:val="000000"/>
          <w:lang w:val="en-US"/>
        </w:rPr>
        <w:t>CT (subcortical)</w:t>
      </w:r>
      <w:r w:rsidR="00341E27" w:rsidRPr="4AE44B77">
        <w:rPr>
          <w:rFonts w:ascii="Arial" w:hAnsi="Arial" w:cs="Arial"/>
          <w:color w:val="000000"/>
          <w:lang w:val="en-US"/>
        </w:rPr>
        <w:t xml:space="preserve"> value with reference to the neurotypical pattern </w:t>
      </w:r>
      <w:r w:rsidR="00341E27" w:rsidRPr="00B863E7">
        <w:rPr>
          <w:rFonts w:ascii="Arial" w:hAnsi="Arial" w:cs="Arial"/>
          <w:color w:val="000000"/>
          <w:lang w:val="en-US"/>
        </w:rPr>
        <w:t>in each ROI</w:t>
      </w:r>
      <w:r w:rsidR="00341E27" w:rsidRPr="4AE44B77">
        <w:rPr>
          <w:rFonts w:ascii="Arial" w:hAnsi="Arial" w:cs="Arial"/>
          <w:color w:val="000000"/>
          <w:lang w:val="en-US"/>
        </w:rPr>
        <w:t>.</w:t>
      </w:r>
      <w:r w:rsidR="00BF6CC8" w:rsidRPr="00B863E7">
        <w:rPr>
          <w:rFonts w:ascii="Arial" w:hAnsi="Arial" w:cs="Arial"/>
          <w:lang w:val="en-US"/>
        </w:rPr>
        <w:t xml:space="preserve"> More specifically,</w:t>
      </w:r>
      <w:r w:rsidR="00DD52DA" w:rsidRPr="4AE44B77">
        <w:rPr>
          <w:rFonts w:ascii="Arial" w:hAnsi="Arial" w:cs="Arial"/>
          <w:lang w:val="en-US"/>
        </w:rPr>
        <w:t xml:space="preserve"> </w:t>
      </w:r>
      <w:r w:rsidR="00BF6CC8" w:rsidRPr="00B863E7">
        <w:rPr>
          <w:rFonts w:ascii="Arial" w:hAnsi="Arial" w:cs="Arial"/>
          <w:lang w:val="en-US"/>
        </w:rPr>
        <w:t>t</w:t>
      </w:r>
      <w:r w:rsidR="00DD52DA" w:rsidRPr="4AE44B77">
        <w:rPr>
          <w:rFonts w:ascii="Arial" w:hAnsi="Arial" w:cs="Arial"/>
          <w:lang w:val="en-US"/>
        </w:rPr>
        <w:t>his deviation score (</w:t>
      </w:r>
      <m:oMath>
        <m:r>
          <w:rPr>
            <w:rFonts w:ascii="Cambria Math" w:hAnsi="Cambria Math" w:cs="Arial"/>
          </w:rPr>
          <m:t>Xij</m:t>
        </m:r>
      </m:oMath>
      <w:r w:rsidR="00DD52DA" w:rsidRPr="4AE44B77">
        <w:rPr>
          <w:rFonts w:ascii="Arial" w:hAnsi="Arial" w:cs="Arial"/>
          <w:lang w:val="en-US"/>
        </w:rPr>
        <w:t xml:space="preserve">) is </w:t>
      </w:r>
      <w:r w:rsidRPr="00B863E7">
        <w:rPr>
          <w:rFonts w:ascii="Arial" w:hAnsi="Arial" w:cs="Arial"/>
          <w:lang w:val="en-US"/>
        </w:rPr>
        <w:t>calculated</w:t>
      </w:r>
      <w:r w:rsidR="00DD52DA" w:rsidRPr="4AE44B77">
        <w:rPr>
          <w:rFonts w:ascii="Arial" w:hAnsi="Arial" w:cs="Arial"/>
          <w:lang w:val="en-US"/>
        </w:rPr>
        <w:t xml:space="preserve"> for each subject (</w:t>
      </w:r>
      <m:oMath>
        <m:r>
          <w:rPr>
            <w:rFonts w:ascii="Cambria Math" w:hAnsi="Cambria Math" w:cs="Arial"/>
          </w:rPr>
          <m:t>i</m:t>
        </m:r>
      </m:oMath>
      <w:r w:rsidR="00DD52DA" w:rsidRPr="4AE44B77">
        <w:rPr>
          <w:rFonts w:ascii="Arial" w:hAnsi="Arial" w:cs="Arial"/>
          <w:lang w:val="en-US"/>
        </w:rPr>
        <w:t>) at each ROI (</w:t>
      </w:r>
      <m:oMath>
        <m:r>
          <w:rPr>
            <w:rFonts w:ascii="Cambria Math" w:hAnsi="Cambria Math" w:cs="Arial"/>
          </w:rPr>
          <m:t>j</m:t>
        </m:r>
      </m:oMath>
      <w:r w:rsidR="00DD52DA" w:rsidRPr="4AE44B77">
        <w:rPr>
          <w:rFonts w:ascii="Arial" w:hAnsi="Arial" w:cs="Arial"/>
          <w:lang w:val="en-US"/>
        </w:rPr>
        <w:t>) and is defined as the difference in true CT (</w:t>
      </w:r>
      <m:oMath>
        <m:r>
          <w:rPr>
            <w:rFonts w:ascii="Cambria Math" w:hAnsi="Cambria Math" w:cs="Arial"/>
          </w:rPr>
          <m:t>yij</m:t>
        </m:r>
      </m:oMath>
      <w:r w:rsidR="00DD52DA" w:rsidRPr="4AE44B77">
        <w:rPr>
          <w:rFonts w:ascii="Arial" w:hAnsi="Arial" w:cs="Arial"/>
          <w:lang w:val="en-US"/>
        </w:rPr>
        <w:t>) and predicted CT (</w:t>
      </w:r>
      <m:oMath>
        <m:acc>
          <m:accPr>
            <m:ctrlPr>
              <w:rPr>
                <w:rFonts w:ascii="Cambria Math" w:hAnsi="Cambria Math" w:cs="Arial"/>
                <w:i/>
              </w:rPr>
            </m:ctrlPr>
          </m:accPr>
          <m:e>
            <m:r>
              <w:rPr>
                <w:rFonts w:ascii="Cambria Math" w:hAnsi="Cambria Math" w:cs="Arial"/>
              </w:rPr>
              <m:t>y</m:t>
            </m:r>
          </m:e>
        </m:acc>
        <m:r>
          <w:rPr>
            <w:rFonts w:ascii="Cambria Math" w:hAnsi="Cambria Math" w:cs="Arial"/>
          </w:rPr>
          <m:t>ij</m:t>
        </m:r>
      </m:oMath>
      <w:r w:rsidR="00DD52DA" w:rsidRPr="4AE44B77">
        <w:rPr>
          <w:rFonts w:ascii="Arial" w:hAnsi="Arial" w:cs="Arial"/>
          <w:lang w:val="en-US"/>
        </w:rPr>
        <w:t>) while accounting for the variance of the model (</w:t>
      </w:r>
      <m:oMath>
        <m:sSub>
          <m:sSubPr>
            <m:ctrlPr>
              <w:rPr>
                <w:rFonts w:ascii="Cambria Math" w:hAnsi="Cambria Math" w:cs="Arial"/>
                <w:i/>
              </w:rPr>
            </m:ctrlPr>
          </m:sSubPr>
          <m:e>
            <m:r>
              <w:rPr>
                <w:rFonts w:ascii="Cambria Math" w:hAnsi="Cambria Math" w:cs="Arial"/>
              </w:rPr>
              <m:t>σ</m:t>
            </m:r>
          </m:e>
          <m:sub>
            <m:r>
              <w:rPr>
                <w:rFonts w:ascii="Cambria Math" w:hAnsi="Cambria Math" w:cs="Arial"/>
              </w:rPr>
              <m:t>nj</m:t>
            </m:r>
          </m:sub>
        </m:sSub>
      </m:oMath>
      <w:r w:rsidR="00DD52DA" w:rsidRPr="4AE44B77">
        <w:rPr>
          <w:rFonts w:ascii="Arial" w:hAnsi="Arial" w:cs="Arial"/>
          <w:lang w:val="en-US"/>
        </w:rPr>
        <w:t>) and the expected variance (</w:t>
      </w:r>
      <m:oMath>
        <m:sSub>
          <m:sSubPr>
            <m:ctrlPr>
              <w:rPr>
                <w:rFonts w:ascii="Cambria Math" w:hAnsi="Cambria Math" w:cs="Arial"/>
                <w:i/>
              </w:rPr>
            </m:ctrlPr>
          </m:sSubPr>
          <m:e>
            <m:r>
              <w:rPr>
                <w:rFonts w:ascii="Cambria Math" w:hAnsi="Cambria Math" w:cs="Arial"/>
              </w:rPr>
              <m:t>σ</m:t>
            </m:r>
          </m:e>
          <m:sub>
            <m:r>
              <w:rPr>
                <w:rFonts w:ascii="Cambria Math" w:hAnsi="Cambria Math" w:cs="Arial"/>
              </w:rPr>
              <m:t>ij</m:t>
            </m:r>
          </m:sub>
        </m:sSub>
      </m:oMath>
      <w:r w:rsidRPr="00B863E7">
        <w:rPr>
          <w:rFonts w:ascii="Arial" w:hAnsi="Arial" w:cs="Arial"/>
          <w:lang w:val="en-US"/>
        </w:rPr>
        <w:t>):</w:t>
      </w:r>
    </w:p>
    <w:p w14:paraId="32312CC2" w14:textId="77777777" w:rsidR="006C3836" w:rsidRPr="00B863E7" w:rsidRDefault="006C3836" w:rsidP="00533BAD">
      <w:pPr>
        <w:spacing w:line="360" w:lineRule="auto"/>
        <w:jc w:val="both"/>
        <w:rPr>
          <w:szCs w:val="22"/>
        </w:rPr>
      </w:pPr>
    </w:p>
    <w:p w14:paraId="26DA971C" w14:textId="77777777" w:rsidR="006C3836" w:rsidRPr="00B863E7" w:rsidRDefault="006C3836" w:rsidP="3D277C2E">
      <w:pPr>
        <w:spacing w:line="360" w:lineRule="auto"/>
        <w:rPr>
          <w:rFonts w:ascii="Arial" w:eastAsiaTheme="minorEastAsia" w:hAnsi="Arial" w:cs="Arial"/>
          <w:sz w:val="18"/>
          <w:szCs w:val="18"/>
        </w:rPr>
      </w:pPr>
      <m:oMathPara>
        <m:oMathParaPr>
          <m:jc m:val="left"/>
        </m:oMathParaPr>
        <m:oMath>
          <m:r>
            <w:rPr>
              <w:rFonts w:ascii="Cambria Math" w:hAnsi="Cambria Math" w:cs="Arial"/>
              <w:sz w:val="18"/>
              <w:szCs w:val="18"/>
            </w:rPr>
            <m:t xml:space="preserve">Zij= </m:t>
          </m:r>
          <m:f>
            <m:fPr>
              <m:ctrlPr>
                <w:rPr>
                  <w:rFonts w:ascii="Cambria Math" w:hAnsi="Cambria Math" w:cs="Arial"/>
                  <w:i/>
                  <w:sz w:val="18"/>
                  <w:szCs w:val="18"/>
                </w:rPr>
              </m:ctrlPr>
            </m:fPr>
            <m:num>
              <m:sSub>
                <m:sSubPr>
                  <m:ctrlPr>
                    <w:rPr>
                      <w:rFonts w:ascii="Cambria Math" w:hAnsi="Cambria Math" w:cs="Arial"/>
                      <w:i/>
                      <w:sz w:val="18"/>
                      <w:szCs w:val="18"/>
                    </w:rPr>
                  </m:ctrlPr>
                </m:sSubPr>
                <m:e>
                  <m:r>
                    <w:rPr>
                      <w:rFonts w:ascii="Cambria Math" w:hAnsi="Cambria Math" w:cs="Arial"/>
                      <w:sz w:val="18"/>
                      <w:szCs w:val="18"/>
                    </w:rPr>
                    <m:t>y</m:t>
                  </m:r>
                </m:e>
                <m:sub>
                  <m:r>
                    <w:rPr>
                      <w:rFonts w:ascii="Cambria Math" w:hAnsi="Cambria Math" w:cs="Arial"/>
                      <w:sz w:val="18"/>
                      <w:szCs w:val="18"/>
                    </w:rPr>
                    <m:t>ij</m:t>
                  </m:r>
                </m:sub>
              </m:sSub>
              <m:r>
                <w:rPr>
                  <w:rFonts w:ascii="Cambria Math" w:hAnsi="Cambria Math" w:cs="Arial"/>
                  <w:sz w:val="18"/>
                  <w:szCs w:val="18"/>
                </w:rPr>
                <m:t xml:space="preserve">-  </m:t>
              </m:r>
              <m:sSub>
                <m:sSubPr>
                  <m:ctrlPr>
                    <w:rPr>
                      <w:rFonts w:ascii="Cambria Math" w:hAnsi="Cambria Math" w:cs="Arial"/>
                      <w:i/>
                      <w:sz w:val="18"/>
                      <w:szCs w:val="18"/>
                    </w:rPr>
                  </m:ctrlPr>
                </m:sSubPr>
                <m:e>
                  <m:acc>
                    <m:accPr>
                      <m:ctrlPr>
                        <w:rPr>
                          <w:rFonts w:ascii="Cambria Math" w:hAnsi="Cambria Math" w:cs="Arial"/>
                          <w:i/>
                          <w:sz w:val="18"/>
                          <w:szCs w:val="18"/>
                        </w:rPr>
                      </m:ctrlPr>
                    </m:accPr>
                    <m:e>
                      <m:r>
                        <w:rPr>
                          <w:rFonts w:ascii="Cambria Math" w:hAnsi="Cambria Math" w:cs="Arial"/>
                          <w:sz w:val="18"/>
                          <w:szCs w:val="18"/>
                        </w:rPr>
                        <m:t>y</m:t>
                      </m:r>
                    </m:e>
                  </m:acc>
                </m:e>
                <m:sub>
                  <m:r>
                    <w:rPr>
                      <w:rFonts w:ascii="Cambria Math" w:hAnsi="Cambria Math" w:cs="Arial"/>
                      <w:sz w:val="18"/>
                      <w:szCs w:val="18"/>
                    </w:rPr>
                    <m:t>ij</m:t>
                  </m:r>
                </m:sub>
              </m:sSub>
            </m:num>
            <m:den>
              <m:rad>
                <m:radPr>
                  <m:degHide m:val="1"/>
                  <m:ctrlPr>
                    <w:rPr>
                      <w:rFonts w:ascii="Cambria Math" w:hAnsi="Cambria Math" w:cs="Arial"/>
                      <w:i/>
                      <w:sz w:val="18"/>
                      <w:szCs w:val="18"/>
                    </w:rPr>
                  </m:ctrlPr>
                </m:radPr>
                <m:deg/>
                <m:e>
                  <m:sSubSup>
                    <m:sSubSupPr>
                      <m:ctrlPr>
                        <w:rPr>
                          <w:rFonts w:ascii="Cambria Math" w:hAnsi="Cambria Math" w:cs="Arial"/>
                          <w:i/>
                          <w:sz w:val="18"/>
                          <w:szCs w:val="18"/>
                        </w:rPr>
                      </m:ctrlPr>
                    </m:sSubSupPr>
                    <m:e>
                      <m:r>
                        <w:rPr>
                          <w:rFonts w:ascii="Cambria Math" w:hAnsi="Cambria Math" w:cs="Arial"/>
                          <w:sz w:val="18"/>
                          <w:szCs w:val="18"/>
                        </w:rPr>
                        <m:t>σ</m:t>
                      </m:r>
                    </m:e>
                    <m:sub>
                      <m:r>
                        <w:rPr>
                          <w:rFonts w:ascii="Cambria Math" w:hAnsi="Cambria Math" w:cs="Arial"/>
                          <w:sz w:val="18"/>
                          <w:szCs w:val="18"/>
                        </w:rPr>
                        <m:t>ij</m:t>
                      </m:r>
                    </m:sub>
                    <m:sup>
                      <m:r>
                        <w:rPr>
                          <w:rFonts w:ascii="Cambria Math" w:hAnsi="Cambria Math" w:cs="Arial"/>
                          <w:sz w:val="18"/>
                          <w:szCs w:val="18"/>
                        </w:rPr>
                        <m:t>2</m:t>
                      </m:r>
                    </m:sup>
                  </m:sSubSup>
                  <m:r>
                    <w:rPr>
                      <w:rFonts w:ascii="Cambria Math" w:hAnsi="Cambria Math" w:cs="Arial"/>
                      <w:sz w:val="18"/>
                      <w:szCs w:val="18"/>
                    </w:rPr>
                    <m:t xml:space="preserve">+ </m:t>
                  </m:r>
                  <m:sSubSup>
                    <m:sSubSupPr>
                      <m:ctrlPr>
                        <w:rPr>
                          <w:rFonts w:ascii="Cambria Math" w:hAnsi="Cambria Math" w:cs="Arial"/>
                          <w:i/>
                          <w:sz w:val="18"/>
                          <w:szCs w:val="18"/>
                        </w:rPr>
                      </m:ctrlPr>
                    </m:sSubSupPr>
                    <m:e>
                      <m:r>
                        <w:rPr>
                          <w:rFonts w:ascii="Cambria Math" w:hAnsi="Cambria Math" w:cs="Arial"/>
                          <w:sz w:val="18"/>
                          <w:szCs w:val="18"/>
                        </w:rPr>
                        <m:t>σ</m:t>
                      </m:r>
                    </m:e>
                    <m:sub>
                      <m:r>
                        <w:rPr>
                          <w:rFonts w:ascii="Cambria Math" w:hAnsi="Cambria Math" w:cs="Arial"/>
                          <w:sz w:val="18"/>
                          <w:szCs w:val="18"/>
                        </w:rPr>
                        <m:t>nj</m:t>
                      </m:r>
                    </m:sub>
                    <m:sup>
                      <m:r>
                        <w:rPr>
                          <w:rFonts w:ascii="Cambria Math" w:hAnsi="Cambria Math" w:cs="Arial"/>
                          <w:sz w:val="18"/>
                          <w:szCs w:val="18"/>
                        </w:rPr>
                        <m:t>2</m:t>
                      </m:r>
                    </m:sup>
                  </m:sSubSup>
                </m:e>
              </m:rad>
            </m:den>
          </m:f>
        </m:oMath>
      </m:oMathPara>
    </w:p>
    <w:p w14:paraId="38FDE4EE" w14:textId="77777777" w:rsidR="006C3836" w:rsidRPr="00B863E7" w:rsidRDefault="006C3836" w:rsidP="00533BAD">
      <w:pPr>
        <w:spacing w:line="360" w:lineRule="auto"/>
        <w:jc w:val="both"/>
        <w:rPr>
          <w:szCs w:val="22"/>
        </w:rPr>
      </w:pPr>
    </w:p>
    <w:p w14:paraId="184A04E3" w14:textId="32D2749D" w:rsidR="006C3836" w:rsidRPr="00B863E7" w:rsidRDefault="006C3836" w:rsidP="00533BAD">
      <w:pPr>
        <w:spacing w:line="360" w:lineRule="auto"/>
        <w:jc w:val="both"/>
        <w:rPr>
          <w:rFonts w:ascii="Arial" w:hAnsi="Arial" w:cs="Arial"/>
          <w:color w:val="000000"/>
        </w:rPr>
      </w:pPr>
      <w:r w:rsidRPr="00B863E7">
        <w:rPr>
          <w:rFonts w:ascii="Arial" w:hAnsi="Arial" w:cs="Arial"/>
          <w:color w:val="000000"/>
        </w:rPr>
        <w:t xml:space="preserve">Because we estimate a separate noise parameter for each </w:t>
      </w:r>
      <w:r w:rsidRPr="00B863E7">
        <w:rPr>
          <w:rFonts w:ascii="Arial" w:hAnsi="Arial" w:cs="Arial"/>
          <w:color w:val="000000"/>
          <w:lang w:val="en-US"/>
        </w:rPr>
        <w:t>ROI</w:t>
      </w:r>
      <w:r w:rsidRPr="00B863E7">
        <w:rPr>
          <w:rFonts w:ascii="Arial" w:hAnsi="Arial" w:cs="Arial"/>
          <w:color w:val="000000"/>
        </w:rPr>
        <w:t>, this should accommodate regional differences in population variation (for example, the estimated variance parameter will be higher in the regions where there is greater variation across individuals).</w:t>
      </w:r>
      <w:r w:rsidRPr="00B863E7">
        <w:rPr>
          <w:rFonts w:ascii="Arial" w:hAnsi="Arial" w:cs="Arial"/>
          <w:color w:val="000000"/>
          <w:lang w:val="en-US"/>
        </w:rPr>
        <w:t xml:space="preserve"> Also, t</w:t>
      </w:r>
      <w:r w:rsidRPr="00B863E7">
        <w:rPr>
          <w:rFonts w:ascii="Arial" w:hAnsi="Arial" w:cs="Arial"/>
          <w:color w:val="000000"/>
        </w:rPr>
        <w:t>he Bayesian statistical model takes various sources of uncertainty into account, automatically making inferences more conservative in regions where data are sparse.</w:t>
      </w:r>
    </w:p>
    <w:p w14:paraId="39DDF578" w14:textId="77777777" w:rsidR="00DD52DA" w:rsidRPr="00B863E7" w:rsidRDefault="00DD52DA" w:rsidP="00533BAD">
      <w:pPr>
        <w:pStyle w:val="Caption"/>
        <w:spacing w:after="0" w:line="360" w:lineRule="auto"/>
      </w:pPr>
      <w:bookmarkStart w:id="1" w:name="_Ref135234220"/>
    </w:p>
    <w:bookmarkEnd w:id="1"/>
    <w:p w14:paraId="7BB15E22" w14:textId="05093601" w:rsidR="00C70F0C" w:rsidRPr="00B863E7" w:rsidRDefault="00DD52DA" w:rsidP="00533BAD">
      <w:pPr>
        <w:pStyle w:val="Hyperlink2"/>
        <w:spacing w:line="360" w:lineRule="auto"/>
        <w:rPr>
          <w:rFonts w:ascii="Arial" w:hAnsi="Arial" w:cs="Arial"/>
          <w:sz w:val="24"/>
        </w:rPr>
      </w:pPr>
      <w:r w:rsidRPr="00B863E7">
        <w:rPr>
          <w:rFonts w:ascii="Arial" w:hAnsi="Arial" w:cs="Arial"/>
          <w:sz w:val="24"/>
        </w:rPr>
        <w:lastRenderedPageBreak/>
        <w:t xml:space="preserve">To evaluate the model performance, we generated the standardised mean squared error (SMSE), explained variance (EV), </w:t>
      </w:r>
      <w:r w:rsidR="004F5E70" w:rsidRPr="00B863E7">
        <w:rPr>
          <w:rFonts w:ascii="Arial" w:hAnsi="Arial" w:cs="Arial"/>
          <w:sz w:val="24"/>
        </w:rPr>
        <w:t>m</w:t>
      </w:r>
      <w:r w:rsidRPr="00B863E7">
        <w:rPr>
          <w:rFonts w:ascii="Arial" w:hAnsi="Arial" w:cs="Arial"/>
          <w:sz w:val="24"/>
        </w:rPr>
        <w:t>ean standardised log loss (MSLL) and the Pearson correlation between true and predicted responses (Rho)</w:t>
      </w:r>
      <w:r w:rsidR="00C70F0C" w:rsidRPr="00B863E7">
        <w:rPr>
          <w:rFonts w:ascii="Arial" w:hAnsi="Arial" w:cs="Arial"/>
          <w:sz w:val="24"/>
        </w:rPr>
        <w:t xml:space="preserve"> based on the </w:t>
      </w:r>
      <w:r w:rsidR="00677D29" w:rsidRPr="00B863E7">
        <w:rPr>
          <w:rFonts w:ascii="Arial" w:hAnsi="Arial" w:cs="Arial"/>
          <w:color w:val="000000"/>
        </w:rPr>
        <w:t>NAI</w:t>
      </w:r>
      <w:r w:rsidR="00677D29" w:rsidRPr="00B863E7">
        <w:rPr>
          <w:rFonts w:ascii="Arial" w:hAnsi="Arial" w:cs="Arial"/>
          <w:sz w:val="24"/>
        </w:rPr>
        <w:t xml:space="preserve"> </w:t>
      </w:r>
      <w:r w:rsidR="00C70F0C" w:rsidRPr="00B863E7">
        <w:rPr>
          <w:rFonts w:ascii="Arial" w:hAnsi="Arial" w:cs="Arial"/>
          <w:sz w:val="24"/>
        </w:rPr>
        <w:t>from the test set</w:t>
      </w:r>
      <w:r w:rsidRPr="00B863E7">
        <w:rPr>
          <w:rFonts w:ascii="Arial" w:hAnsi="Arial" w:cs="Arial"/>
          <w:sz w:val="24"/>
        </w:rPr>
        <w:t>, as seen in</w:t>
      </w:r>
      <w:r w:rsidR="00B96F32" w:rsidRPr="00B863E7">
        <w:rPr>
          <w:rFonts w:ascii="Arial" w:hAnsi="Arial" w:cs="Arial"/>
          <w:sz w:val="24"/>
        </w:rPr>
        <w:t xml:space="preserve"> Figure </w:t>
      </w:r>
      <w:r w:rsidR="00631D85" w:rsidRPr="00B863E7">
        <w:rPr>
          <w:rFonts w:ascii="Arial" w:hAnsi="Arial" w:cs="Arial"/>
          <w:sz w:val="24"/>
        </w:rPr>
        <w:t>S</w:t>
      </w:r>
      <w:r w:rsidR="000657FD" w:rsidRPr="00B863E7">
        <w:rPr>
          <w:rFonts w:ascii="Arial" w:hAnsi="Arial" w:cs="Arial"/>
          <w:sz w:val="24"/>
        </w:rPr>
        <w:t>4</w:t>
      </w:r>
      <w:r w:rsidR="00B96F32" w:rsidRPr="00B863E7">
        <w:rPr>
          <w:rFonts w:ascii="Arial" w:hAnsi="Arial" w:cs="Arial"/>
          <w:sz w:val="24"/>
        </w:rPr>
        <w:t>.</w:t>
      </w:r>
    </w:p>
    <w:p w14:paraId="5E7A4F9E" w14:textId="77777777" w:rsidR="0055587C" w:rsidRPr="00B863E7" w:rsidRDefault="0055587C" w:rsidP="00533BAD">
      <w:pPr>
        <w:spacing w:line="360" w:lineRule="auto"/>
        <w:jc w:val="both"/>
        <w:rPr>
          <w:lang w:val="en-US"/>
        </w:rPr>
      </w:pPr>
    </w:p>
    <w:p w14:paraId="21C2DC5D" w14:textId="4234C758" w:rsidR="0055587C" w:rsidRPr="00B863E7" w:rsidRDefault="007A744A" w:rsidP="00533BAD">
      <w:pPr>
        <w:pStyle w:val="Heading1"/>
        <w:spacing w:line="360" w:lineRule="auto"/>
        <w:rPr>
          <w:rFonts w:ascii="Arial" w:hAnsi="Arial" w:cs="Arial"/>
          <w:color w:val="000000" w:themeColor="text1"/>
          <w:lang w:val="en-US"/>
        </w:rPr>
      </w:pPr>
      <w:r w:rsidRPr="00B863E7">
        <w:rPr>
          <w:rFonts w:ascii="Arial" w:hAnsi="Arial" w:cs="Arial"/>
          <w:color w:val="000000" w:themeColor="text1"/>
          <w:lang w:val="en-US"/>
        </w:rPr>
        <w:t xml:space="preserve">Characterizing </w:t>
      </w:r>
      <w:r w:rsidR="002068CD" w:rsidRPr="00B863E7">
        <w:rPr>
          <w:rFonts w:ascii="Arial" w:hAnsi="Arial" w:cs="Arial"/>
          <w:color w:val="000000" w:themeColor="text1"/>
          <w:lang w:val="en-US"/>
        </w:rPr>
        <w:t xml:space="preserve">neuroanatomical </w:t>
      </w:r>
      <w:r w:rsidR="00C401B1" w:rsidRPr="00B863E7">
        <w:rPr>
          <w:rFonts w:ascii="Arial" w:hAnsi="Arial" w:cs="Arial"/>
          <w:color w:val="000000" w:themeColor="text1"/>
          <w:lang w:val="en-US"/>
        </w:rPr>
        <w:t xml:space="preserve">homogeneity and </w:t>
      </w:r>
      <w:r w:rsidRPr="00B863E7">
        <w:rPr>
          <w:rFonts w:ascii="Arial" w:hAnsi="Arial" w:cs="Arial"/>
          <w:color w:val="000000" w:themeColor="text1"/>
          <w:lang w:val="en-US"/>
        </w:rPr>
        <w:t>heterogeneity</w:t>
      </w:r>
    </w:p>
    <w:p w14:paraId="23764123" w14:textId="38565932" w:rsidR="00E656E9" w:rsidRPr="00B863E7" w:rsidRDefault="007A744A" w:rsidP="00533BAD">
      <w:pPr>
        <w:spacing w:line="360" w:lineRule="auto"/>
        <w:jc w:val="both"/>
        <w:rPr>
          <w:rFonts w:ascii="Arial" w:hAnsi="Arial" w:cs="Arial"/>
          <w:lang w:val="en-US"/>
        </w:rPr>
      </w:pPr>
      <w:r w:rsidRPr="00B863E7">
        <w:rPr>
          <w:rFonts w:ascii="Arial" w:hAnsi="Arial" w:cs="Arial"/>
          <w:color w:val="000000"/>
          <w:lang w:val="en-US"/>
        </w:rPr>
        <w:t>To</w:t>
      </w:r>
      <w:r w:rsidR="0055587C" w:rsidRPr="00B863E7">
        <w:rPr>
          <w:rFonts w:ascii="Arial" w:hAnsi="Arial" w:cs="Arial"/>
          <w:color w:val="000000"/>
          <w:lang w:val="en-US"/>
        </w:rPr>
        <w:t xml:space="preserve"> </w:t>
      </w:r>
      <w:r w:rsidR="005F55EA" w:rsidRPr="00B863E7">
        <w:rPr>
          <w:rFonts w:ascii="Arial" w:hAnsi="Arial" w:cs="Arial"/>
          <w:color w:val="000000"/>
          <w:lang w:val="en-US"/>
        </w:rPr>
        <w:t xml:space="preserve">further </w:t>
      </w:r>
      <w:r w:rsidR="0055587C" w:rsidRPr="00B863E7">
        <w:rPr>
          <w:rFonts w:ascii="Arial" w:hAnsi="Arial" w:cs="Arial"/>
          <w:color w:val="000000"/>
          <w:lang w:val="en-US"/>
        </w:rPr>
        <w:t xml:space="preserve">characterize </w:t>
      </w:r>
      <w:r w:rsidR="005F55EA" w:rsidRPr="00B863E7">
        <w:rPr>
          <w:rFonts w:ascii="Arial" w:hAnsi="Arial" w:cs="Arial"/>
          <w:color w:val="000000"/>
          <w:lang w:val="en-US"/>
        </w:rPr>
        <w:t>the output from the normative model</w:t>
      </w:r>
      <w:r w:rsidR="0055587C" w:rsidRPr="00B863E7">
        <w:rPr>
          <w:rFonts w:ascii="Arial" w:hAnsi="Arial" w:cs="Arial"/>
          <w:color w:val="000000"/>
          <w:lang w:val="en-US"/>
        </w:rPr>
        <w:t>, n</w:t>
      </w:r>
      <w:r w:rsidR="0055587C" w:rsidRPr="00B863E7">
        <w:rPr>
          <w:rFonts w:ascii="Arial" w:hAnsi="Arial" w:cs="Arial"/>
          <w:color w:val="000000"/>
        </w:rPr>
        <w:t xml:space="preserve">ormative probability maps </w:t>
      </w:r>
      <w:r w:rsidR="004B21C6" w:rsidRPr="00B863E7">
        <w:rPr>
          <w:rFonts w:ascii="Arial" w:hAnsi="Arial" w:cs="Arial"/>
          <w:color w:val="000000"/>
          <w:lang w:val="en-US"/>
        </w:rPr>
        <w:t xml:space="preserve">(NPM) </w:t>
      </w:r>
      <w:r w:rsidR="0055587C" w:rsidRPr="00B863E7">
        <w:rPr>
          <w:rFonts w:ascii="Arial" w:hAnsi="Arial" w:cs="Arial"/>
          <w:color w:val="000000"/>
        </w:rPr>
        <w:t>were thresholded at an absolute value of Z&gt;|2.6|</w:t>
      </w:r>
      <w:r w:rsidR="005824E3" w:rsidRPr="00B863E7">
        <w:rPr>
          <w:rFonts w:ascii="Arial" w:hAnsi="Arial" w:cs="Arial"/>
          <w:color w:val="000000"/>
          <w:lang w:val="en-US"/>
        </w:rPr>
        <w:t xml:space="preserve"> </w:t>
      </w:r>
      <w:r w:rsidR="00224A98" w:rsidRPr="00B863E7">
        <w:rPr>
          <w:rFonts w:ascii="Arial" w:hAnsi="Arial" w:cs="Arial"/>
        </w:rPr>
        <w:t>(i.e.</w:t>
      </w:r>
      <w:r w:rsidR="005824E3" w:rsidRPr="00B863E7">
        <w:rPr>
          <w:rFonts w:ascii="Arial" w:hAnsi="Arial" w:cs="Arial"/>
          <w:lang w:val="en-US"/>
        </w:rPr>
        <w:t>,</w:t>
      </w:r>
      <w:r w:rsidR="00224A98" w:rsidRPr="00B863E7">
        <w:rPr>
          <w:rFonts w:ascii="Arial" w:hAnsi="Arial" w:cs="Arial"/>
        </w:rPr>
        <w:t xml:space="preserve"> </w:t>
      </w:r>
      <w:r w:rsidR="00224A98" w:rsidRPr="00B863E7">
        <w:rPr>
          <w:rFonts w:ascii="Arial" w:hAnsi="Arial" w:cs="Arial"/>
          <w:i/>
          <w:iCs/>
        </w:rPr>
        <w:t>P</w:t>
      </w:r>
      <w:r w:rsidR="00224A98" w:rsidRPr="00B863E7">
        <w:rPr>
          <w:rFonts w:ascii="Arial" w:hAnsi="Arial" w:cs="Arial"/>
        </w:rPr>
        <w:t xml:space="preserve"> &lt;0.005)</w:t>
      </w:r>
      <w:r w:rsidR="005A1954" w:rsidRPr="00B863E7">
        <w:rPr>
          <w:rFonts w:ascii="Arial" w:hAnsi="Arial" w:cs="Arial"/>
          <w:lang w:val="en-US"/>
        </w:rPr>
        <w:t xml:space="preserve"> </w:t>
      </w:r>
      <w:r w:rsidR="00224A98" w:rsidRPr="00B863E7">
        <w:rPr>
          <w:rFonts w:ascii="Arial" w:hAnsi="Arial" w:cs="Arial"/>
        </w:rPr>
        <w:fldChar w:fldCharType="begin"/>
      </w:r>
      <w:r w:rsidR="005D09A7" w:rsidRPr="00B863E7">
        <w:rPr>
          <w:rFonts w:ascii="Arial" w:hAnsi="Arial" w:cs="Arial"/>
        </w:rPr>
        <w:instrText xml:space="preserve"> ADDIN ZOTERO_ITEM CSL_CITATION {"citationID":"DAGTW9Wc","properties":{"formattedCitation":"(Floris et al., 2021; Segal et al., 2023; Wolfers et al., 2018, 2020)","plainCitation":"(Floris et al., 2021; Segal et al., 2023; Wolfers et al., 2018, 2020)","noteIndex":0},"citationItems":[{"id":"fxN9EP6r/O2sqSPfn","uris":["http://zotero.org/users/10763502/items/9EN8CK5B"],"itemData":{"id":148,"type":"article-journal","container-title":"Biological Psychiatry: Cognitive Neuroscience and Neuroimaging","DOI":"10.1016/j.bpsc.2020.08.008","ISSN":"24519022","issue":"8","journalAbbreviation":"Biological Psychiatry: Cognitive Neuroscience and Neuroimaging","language":"en","page":"802-812","source":"DOI.org (Crossref)","title":"Atypical Brain Asymmetry in Autism—A Candidate for Clinically Meaningful Stratification","volume":"6","author":[{"family":"Floris","given":"Dorothea L."},{"family":"Wolfers","given":"Thomas"},{"family":"Zabihi","given":"Mariam"},{"family":"Holz","given":"Nathalie E."},{"family":"Zwiers","given":"Marcel P."},{"family":"Charman","given":"Tony"},{"family":"Tillmann","given":"Julian"},{"family":"Ecker","given":"Christine"},{"family":"Dell’Acqua","given":"Flavio"},{"family":"Banaschewski","given":"Tobias"},{"family":"Moessnang","given":"Carolin"},{"family":"Baron-Cohen","given":"Simon"},{"family":"Holt","given":"Rosemary"},{"family":"Durston","given":"Sarah"},{"family":"Loth","given":"Eva"},{"family":"Murphy","given":"Declan G.M."},{"family":"Marquand","given":"Andre"},{"family":"Buitelaar","given":"Jan K."},{"family":"Beckmann","given":"Christian F."},{"family":"Ahmad","given":"Jumana"},{"family":"Ambrosino","given":"Sara"},{"family":"Auyeung","given":"Bonnie"},{"family":"Banaschewski","given":"Tobias"},{"family":"Baron-Cohen","given":"Simon"},{"family":"Baumeister","given":"Sarah"},{"family":"Beckmann","given":"Christian F."},{"family":"Bölte","given":"Sven"},{"family":"Bourgeron","given":"Thomas"},{"family":"Bours","given":"Carsten"},{"family":"Brammer","given":"Michael"},{"family":"Brandeis","given":"Daniel"},{"family":"Brogna","given":"Claudia"},{"family":"De Bruijn","given":"Yvette"},{"family":"Buitelaar","given":"Jan K."},{"family":"Chakrabarti","given":"Bhismadev"},{"family":"Charman","given":"Tony"},{"family":"Cornelissen","given":"Ineke"},{"family":"Crawley","given":"Daisy"},{"family":"Dell’Acqua","given":"Flavio"},{"family":"Dumas","given":"Guillaume"},{"family":"Durston","given":"Sarah"},{"family":"Ecker","given":"Christine"},{"family":"Faulkner","given":"Jessica"},{"family":"Frouin","given":"Vincent"},{"family":"Garcés","given":"Pilar"},{"family":"Goyard","given":"David"},{"family":"Ham","given":"Lindsay"},{"family":"Hayward","given":"Hannah"},{"family":"Hipp","given":"Joerg"},{"family":"Holt","given":"Rosemary"},{"family":"Johnson","given":"Mark H."},{"family":"Jones","given":"Emily J.H."},{"family":"Kundu","given":"Prantik"},{"family":"Lai","given":"Meng-Chuan"},{"family":"Liogier d’Ardhuy","given":"Xavier"},{"family":"Lombardo","given":"Michael V."},{"family":"Loth","given":"Eva"},{"family":"Lythgoe","given":"David J."},{"family":"Mandl","given":"René"},{"family":"Marquand","given":"Andre"},{"family":"Mason","given":"Luke"},{"family":"Mennes","given":"Maarten"},{"family":"Meyer-Lindenberg","given":"Andreas"},{"family":"Moessnang","given":"Carolin"},{"family":"Mueller","given":"Nico"},{"family":"Murphy","given":"Declan G.M."},{"family":"Oakley","given":"Bethany"},{"family":"O’Dwyer","given":"Laurence"},{"family":"Oldehinkel","given":"Marianne"},{"family":"Oranje","given":"Bob"},{"family":"Pandina","given":"Gahan"},{"family":"Persico","given":"Antonio M."},{"family":"Ruggeri","given":"Barbara"},{"family":"Ruigrok","given":"Amber"},{"family":"Sabet","given":"Jessica"},{"family":"Sacco","given":"Roberto"},{"family":"San José Cáceres","given":"Antonia"},{"family":"Simonoff","given":"Emily"},{"family":"Spooren","given":"Will"},{"family":"Tillmann","given":"Julian"},{"family":"Toro","given":"Roberto"},{"family":"Tost","given":"Heike"},{"family":"Waldman","given":"Jack"},{"family":"Williams","given":"Steve C.R."},{"family":"Wooldridge","given":"Caroline"},{"family":"Zwiers","given":"Marcel P."}],"issued":{"date-parts":[["2021",8]]}}},{"id":1635,"uris":["http://zotero.org/users/5130388/items/WB5GFFBE"],"itemData":{"id":1635,"type":"article-journal","abstract":"The substantial individual heterogeneity that characterizes people with mental illness is often ignored by classical case–control research, which relies on group mean comparisons. Here we present a comprehensive, multiscale characterization of the heterogeneity of gray matter volume (GMV) differences in 1,294 cases diagnosed with one of six conditions (attention-deficit/hyperactivity disorder, autism spectrum disorder, bipolar disorder, depression, obsessive–compulsive disorder and schizophrenia) and 1,465 matched controls. Normative models indicated that person-specific deviations from population expectations for regional GMV were highly heterogeneous, affecting the same area in &lt;7% of people with the same diagnosis. However, these deviations were embedded within common functional circuits and networks in up to 56% of cases. The salience–ventral attention system was implicated transdiagnostically, with other systems selectively involved in depression, bipolar disorder, schizophrenia and attention-deficit/hyperactivity disorder. Phenotypic differences between cases assigned the same diagnosis may thus arise from the heterogeneous localization of specific regional deviations, whereas phenotypic similarities may be attributable to the dysfunction of common functional circuits and networks.","container-title":"Nature Neuroscience","DOI":"10.1038/s41593-023-01404-6","ISSN":"1546-1726","journalAbbreviation":"Nat Neurosci","language":"en","license":"2023 The Author(s)","note":"publisher: Nature Publishing Group","page":"1-17","source":"www.nature.com","title":"Regional, circuit and network heterogeneity of brain abnormalities in psychiatric disorders","author":[{"family":"Segal","given":"Ashlea"},{"family":"Parkes","given":"Linden"},{"family":"Aquino","given":"Kevin"},{"family":"Kia","given":"Seyed Mostafa"},{"family":"Wolfers","given":"Thomas"},{"family":"Franke","given":"Barbara"},{"family":"Hoogman","given":"Martine"},{"family":"Beckmann","given":"Christian F."},{"family":"Westlye","given":"Lars T."},{"family":"Andreassen","given":"Ole A."},{"family":"Zalesky","given":"Andrew"},{"family":"Harrison","given":"Ben J."},{"family":"Davey","given":"Christopher G."},{"family":"Soriano-Mas","given":"Carles"},{"family":"Cardoner","given":"Narcís"},{"family":"Tiego","given":"Jeggan"},{"family":"Yücel","given":"Murat"},{"family":"Braganza","given":"Leah"},{"family":"Suo","given":"Chao"},{"family":"Berk","given":"Michael"},{"family":"Cotton","given":"Sue"},{"family":"Bellgrove","given":"Mark A."},{"family":"Marquand","given":"Andre F."},{"family":"Fornito","given":"Alex"}],"issued":{"date-parts":[["2023",8,14]]}}},{"id":"fxN9EP6r/KlEtr2dH","uris":["http://zotero.org/users/10763502/items/MEVJVLUB"],"itemData":{"id":62,"type":"article-journal","container-title":"JAMA Psychiatry","DOI":"10.1001/jamapsychiatry.2018.2467","ISSN":"2168-622X","issue":"11","journalAbbreviation":"JAMA Psychiatry","language":"en","page":"1146","source":"DOI.org (Crossref)","title":"Mapping the Heterogeneous Phenotype of Schizophrenia and Bipolar Disorder Using Normative Models","volume":"75","author":[{"family":"Wolfers","given":"Thomas"},{"family":"Doan","given":"Nhat Trung"},{"family":"Kaufmann","given":"Tobias"},{"family":"Alnæs","given":"Dag"},{"family":"Moberget","given":"Torgeir"},{"family":"Agartz","given":"Ingrid"},{"family":"Buitelaar","given":"Jan K."},{"family":"Ueland","given":"Torill"},{"family":"Melle","given":"Ingrid"},{"family":"Franke","given":"Barbara"},{"family":"Andreassen","given":"Ole A."},{"family":"Beckmann","given":"Christian F."},{"family":"Westlye","given":"Lars T."},{"family":"Marquand","given":"Andre F."}],"issued":{"date-parts":[["2018",11,1]]}}},{"id":"fxN9EP6r/yJcfJL8U","uris":["http://zotero.org/users/10763502/items/JREBDPJ6"],"itemData":{"id":153,"type":"article-journal","abstract":"Abstract\n            \n              Background\n              The present paper presents a fundamentally novel approach to model individual differences of persons with the same biologically heterogeneous mental disorder. Unlike prevalent case-control analyses, that assume a clear distinction between patient and control groups and thereby introducing the concept of an ‘average patient’, we describe each patient's biology individually, gaining insights into the different facets that characterize persistent attention-deficit/hyperactivity disorder (ADHD).\n            \n            \n              Methods\n              Using a normative modeling approach, we mapped inter-individual differences in reference to normative structural brain changes across the lifespan to examine the degree to which case-control analyses disguise differences between individuals.\n            \n            \n              Results\n              At the level of the individual, deviations from the normative model were frequent in persistent ADHD. However, the overlap of more than 2% between participants with ADHD was only observed in few brain loci. On average, participants with ADHD showed significantly reduced gray matter in the cerebellum and hippocampus compared to healthy individuals. While the case-control differences were in line with the literature on ADHD, individuals with ADHD only marginally reflected these group differences.\n            \n            \n              Conclusions\n              Case-control comparisons, disguise inter-individual differences in brain biology in individuals with persistent ADHD. The present results show that the ‘average ADHD patient’ has limited informative value, providing the first evidence for the necessity to explore different biological facets of ADHD at the level of the individual and practical means to achieve this end.","container-title":"Psychological Medicine","DOI":"10.1017/S0033291719000084","ISSN":"0033-2917, 1469-8978","issue":"2","journalAbbreviation":"Psychol. Med.","language":"en","page":"314-323","source":"DOI.org (Crossref)","title":"Individual differences &lt;i&gt;v.&lt;/i&gt; the average patient: mapping the heterogeneity in ADHD using normative models","title-short":"Individual differences &lt;i&gt;v.&lt;/i&gt; the average patient","volume":"50","author":[{"family":"Wolfers","given":"Thomas"},{"family":"Beckmann","given":"Christian F."},{"family":"Hoogman","given":"Martine"},{"family":"Buitelaar","given":"Jan K."},{"family":"Franke","given":"Barbara"},{"family":"Marquand","given":"Andre F."}],"issued":{"date-parts":[["2020",1]]}}}],"schema":"https://github.com/citation-style-language/schema/raw/master/csl-citation.json"} </w:instrText>
      </w:r>
      <w:r w:rsidR="00224A98" w:rsidRPr="00B863E7">
        <w:rPr>
          <w:rFonts w:ascii="Arial" w:hAnsi="Arial" w:cs="Arial"/>
        </w:rPr>
        <w:fldChar w:fldCharType="separate"/>
      </w:r>
      <w:r w:rsidR="005D09A7" w:rsidRPr="00B863E7">
        <w:rPr>
          <w:rFonts w:ascii="Arial" w:hAnsi="Arial" w:cs="Arial"/>
          <w:lang w:val="en-GB"/>
        </w:rPr>
        <w:t>(Floris et al., 2021; Segal et al., 2023; Wolfers et al., 2018, 2020)</w:t>
      </w:r>
      <w:r w:rsidR="00224A98" w:rsidRPr="00B863E7">
        <w:rPr>
          <w:rFonts w:ascii="Arial" w:hAnsi="Arial" w:cs="Arial"/>
        </w:rPr>
        <w:fldChar w:fldCharType="end"/>
      </w:r>
      <w:r w:rsidR="0055587C" w:rsidRPr="00B863E7">
        <w:rPr>
          <w:rFonts w:ascii="Arial" w:hAnsi="Arial" w:cs="Arial"/>
          <w:color w:val="000000"/>
        </w:rPr>
        <w:t xml:space="preserve">. </w:t>
      </w:r>
      <w:r w:rsidR="0055587C" w:rsidRPr="00B863E7">
        <w:rPr>
          <w:rFonts w:ascii="Arial" w:hAnsi="Arial" w:cs="Arial"/>
        </w:rPr>
        <w:t>Based on this fixed threshold, we defined extreme positive and extreme negative deviations for each participant.</w:t>
      </w:r>
      <w:r w:rsidR="0055587C" w:rsidRPr="00B863E7">
        <w:rPr>
          <w:rFonts w:ascii="Arial" w:hAnsi="Arial" w:cs="Arial"/>
          <w:color w:val="000000"/>
          <w:lang w:val="en-US"/>
        </w:rPr>
        <w:t xml:space="preserve"> Here, a</w:t>
      </w:r>
      <w:r w:rsidR="0055587C" w:rsidRPr="00B863E7">
        <w:rPr>
          <w:rFonts w:ascii="Arial" w:hAnsi="Arial" w:cs="Arial"/>
          <w:color w:val="000000"/>
        </w:rPr>
        <w:t xml:space="preserve"> positive deviation score indicated higher CT </w:t>
      </w:r>
      <w:r w:rsidR="0055587C" w:rsidRPr="00B863E7">
        <w:rPr>
          <w:rFonts w:ascii="Arial" w:hAnsi="Arial" w:cs="Arial"/>
          <w:color w:val="000000"/>
          <w:lang w:val="en-US"/>
        </w:rPr>
        <w:t xml:space="preserve">(subcortical) values </w:t>
      </w:r>
      <w:r w:rsidR="0055587C" w:rsidRPr="00B863E7">
        <w:rPr>
          <w:rFonts w:ascii="Arial" w:hAnsi="Arial" w:cs="Arial"/>
          <w:color w:val="000000"/>
        </w:rPr>
        <w:t>compared to the reference model, and thus, a thicker cortex</w:t>
      </w:r>
      <w:r w:rsidR="001D6455" w:rsidRPr="00B863E7">
        <w:rPr>
          <w:rFonts w:ascii="Arial" w:hAnsi="Arial" w:cs="Arial"/>
          <w:color w:val="000000"/>
          <w:lang w:val="en-US"/>
        </w:rPr>
        <w:t xml:space="preserve"> or increased subcortical volume</w:t>
      </w:r>
      <w:r w:rsidR="0055587C" w:rsidRPr="00B863E7">
        <w:rPr>
          <w:rFonts w:ascii="Arial" w:hAnsi="Arial" w:cs="Arial"/>
          <w:color w:val="000000"/>
        </w:rPr>
        <w:t xml:space="preserve">. A negative deviation score indicated lower CT </w:t>
      </w:r>
      <w:r w:rsidR="0055587C" w:rsidRPr="00B863E7">
        <w:rPr>
          <w:rFonts w:ascii="Arial" w:hAnsi="Arial" w:cs="Arial"/>
          <w:color w:val="000000"/>
          <w:lang w:val="en-US"/>
        </w:rPr>
        <w:t xml:space="preserve">(subcortical) values </w:t>
      </w:r>
      <w:r w:rsidR="0055587C" w:rsidRPr="00B863E7">
        <w:rPr>
          <w:rFonts w:ascii="Arial" w:hAnsi="Arial" w:cs="Arial"/>
          <w:color w:val="000000"/>
        </w:rPr>
        <w:t>compared to the reference model, and thus, a thinner cortex</w:t>
      </w:r>
      <w:r w:rsidR="001D6455" w:rsidRPr="00B863E7">
        <w:rPr>
          <w:rFonts w:ascii="Arial" w:hAnsi="Arial" w:cs="Arial"/>
          <w:color w:val="000000"/>
          <w:lang w:val="en-US"/>
        </w:rPr>
        <w:t xml:space="preserve"> or reduced subcortical volume</w:t>
      </w:r>
      <w:r w:rsidR="0055587C" w:rsidRPr="00B863E7">
        <w:rPr>
          <w:rFonts w:ascii="Arial" w:hAnsi="Arial" w:cs="Arial"/>
          <w:color w:val="000000"/>
        </w:rPr>
        <w:t>.</w:t>
      </w:r>
      <w:r w:rsidR="00B07908" w:rsidRPr="00B863E7">
        <w:rPr>
          <w:rFonts w:ascii="Arial" w:hAnsi="Arial" w:cs="Arial"/>
        </w:rPr>
        <w:t xml:space="preserve"> </w:t>
      </w:r>
      <w:r w:rsidR="00B07908" w:rsidRPr="00B863E7">
        <w:rPr>
          <w:rFonts w:ascii="Arial" w:hAnsi="Arial" w:cs="Arial"/>
          <w:lang w:val="en-US"/>
        </w:rPr>
        <w:t>T</w:t>
      </w:r>
      <w:r w:rsidR="00B07908" w:rsidRPr="00B863E7">
        <w:rPr>
          <w:rFonts w:ascii="Arial" w:hAnsi="Arial" w:cs="Arial"/>
        </w:rPr>
        <w:t xml:space="preserve">o illustrate the heterogeneity in </w:t>
      </w:r>
      <w:r w:rsidR="00753E34" w:rsidRPr="00B863E7">
        <w:rPr>
          <w:rFonts w:ascii="Arial" w:hAnsi="Arial" w:cs="Arial"/>
          <w:lang w:val="en-US"/>
        </w:rPr>
        <w:t>the entire autism group and the two clinical subgroups</w:t>
      </w:r>
      <w:r w:rsidR="00B07908" w:rsidRPr="00B863E7">
        <w:rPr>
          <w:rFonts w:ascii="Arial" w:hAnsi="Arial" w:cs="Arial"/>
        </w:rPr>
        <w:t>, we visualized the individual NPMs for the top ten participants with the highest deviation scores</w:t>
      </w:r>
      <w:r w:rsidR="00B07908" w:rsidRPr="00B863E7">
        <w:rPr>
          <w:rFonts w:ascii="Arial" w:hAnsi="Arial" w:cs="Arial"/>
          <w:lang w:val="en-US"/>
        </w:rPr>
        <w:t xml:space="preserve"> (see Figure</w:t>
      </w:r>
      <w:r w:rsidR="009A4E1F" w:rsidRPr="00B863E7">
        <w:rPr>
          <w:rFonts w:ascii="Arial" w:hAnsi="Arial" w:cs="Arial"/>
          <w:lang w:val="en-US"/>
        </w:rPr>
        <w:t xml:space="preserve"> </w:t>
      </w:r>
      <w:r w:rsidR="00E656E9" w:rsidRPr="00B863E7">
        <w:rPr>
          <w:rFonts w:ascii="Arial" w:hAnsi="Arial" w:cs="Arial"/>
          <w:lang w:val="en-US"/>
        </w:rPr>
        <w:t>S5</w:t>
      </w:r>
      <w:r w:rsidR="00B07908" w:rsidRPr="00B863E7">
        <w:rPr>
          <w:rFonts w:ascii="Arial" w:hAnsi="Arial" w:cs="Arial"/>
          <w:lang w:val="en-US"/>
        </w:rPr>
        <w:t>)</w:t>
      </w:r>
      <w:r w:rsidR="00B07908" w:rsidRPr="00B863E7">
        <w:rPr>
          <w:rFonts w:ascii="Arial" w:hAnsi="Arial" w:cs="Arial"/>
        </w:rPr>
        <w:t>.</w:t>
      </w:r>
      <w:r w:rsidR="00B07908" w:rsidRPr="00B863E7">
        <w:rPr>
          <w:rFonts w:ascii="Arial" w:hAnsi="Arial" w:cs="Arial"/>
          <w:b/>
          <w:bCs/>
          <w:color w:val="000000"/>
          <w:lang w:val="en-US"/>
        </w:rPr>
        <w:t xml:space="preserve"> </w:t>
      </w:r>
      <w:r w:rsidR="0055587C" w:rsidRPr="00B863E7">
        <w:rPr>
          <w:rFonts w:ascii="Arial" w:hAnsi="Arial" w:cs="Arial"/>
        </w:rPr>
        <w:t>To</w:t>
      </w:r>
      <w:r w:rsidR="002C07E4" w:rsidRPr="00B863E7">
        <w:rPr>
          <w:rFonts w:ascii="Arial" w:hAnsi="Arial" w:cs="Arial"/>
          <w:lang w:val="en-US"/>
        </w:rPr>
        <w:t xml:space="preserve"> assess whether</w:t>
      </w:r>
      <w:r w:rsidR="009F598D" w:rsidRPr="00B863E7">
        <w:rPr>
          <w:rFonts w:ascii="Arial" w:hAnsi="Arial" w:cs="Arial"/>
          <w:lang w:val="en-US"/>
        </w:rPr>
        <w:t xml:space="preserve"> clinical</w:t>
      </w:r>
      <w:r w:rsidR="002C07E4" w:rsidRPr="00B863E7">
        <w:rPr>
          <w:rFonts w:ascii="Arial" w:hAnsi="Arial" w:cs="Arial"/>
          <w:lang w:val="en-US"/>
        </w:rPr>
        <w:t xml:space="preserve"> subgrouping has increased </w:t>
      </w:r>
      <w:r w:rsidR="002068CD" w:rsidRPr="00B863E7">
        <w:rPr>
          <w:rFonts w:ascii="Arial" w:hAnsi="Arial" w:cs="Arial"/>
          <w:lang w:val="en-US"/>
        </w:rPr>
        <w:t>neuroanatomical</w:t>
      </w:r>
      <w:r w:rsidR="002C07E4" w:rsidRPr="00B863E7">
        <w:rPr>
          <w:rFonts w:ascii="Arial" w:hAnsi="Arial" w:cs="Arial"/>
          <w:lang w:val="en-US"/>
        </w:rPr>
        <w:t xml:space="preserve"> homogeneity in autism, </w:t>
      </w:r>
      <w:r w:rsidR="0055587C" w:rsidRPr="00B863E7">
        <w:rPr>
          <w:rFonts w:ascii="Arial" w:hAnsi="Arial" w:cs="Arial"/>
        </w:rPr>
        <w:t xml:space="preserve">we </w:t>
      </w:r>
      <w:r w:rsidR="002C07E4" w:rsidRPr="00B863E7">
        <w:rPr>
          <w:rFonts w:ascii="Arial" w:hAnsi="Arial" w:cs="Arial"/>
          <w:lang w:val="en-US"/>
        </w:rPr>
        <w:t>generated spatial</w:t>
      </w:r>
      <w:r w:rsidR="0055587C" w:rsidRPr="00B863E7">
        <w:rPr>
          <w:rFonts w:ascii="Arial" w:hAnsi="Arial" w:cs="Arial"/>
        </w:rPr>
        <w:t xml:space="preserve"> overlap maps</w:t>
      </w:r>
      <w:r w:rsidR="002C07E4" w:rsidRPr="00B863E7">
        <w:rPr>
          <w:rFonts w:ascii="Arial" w:hAnsi="Arial" w:cs="Arial"/>
          <w:lang w:val="en-US"/>
        </w:rPr>
        <w:t xml:space="preserve"> </w:t>
      </w:r>
      <w:r w:rsidR="00A56985" w:rsidRPr="00B863E7">
        <w:rPr>
          <w:rFonts w:ascii="Arial" w:hAnsi="Arial" w:cs="Arial"/>
          <w:lang w:val="en-US"/>
        </w:rPr>
        <w:t>separately for positive and negative deviations</w:t>
      </w:r>
      <w:r w:rsidR="00A56985" w:rsidRPr="00B863E7">
        <w:rPr>
          <w:rFonts w:ascii="Arial" w:hAnsi="Arial" w:cs="Arial"/>
          <w:color w:val="000000"/>
          <w:lang w:val="en-US"/>
        </w:rPr>
        <w:t>.</w:t>
      </w:r>
      <w:r w:rsidR="00A56985" w:rsidRPr="00B863E7">
        <w:rPr>
          <w:rFonts w:ascii="Arial" w:hAnsi="Arial" w:cs="Arial"/>
          <w:lang w:val="en-US"/>
        </w:rPr>
        <w:t xml:space="preserve"> This was done </w:t>
      </w:r>
      <w:r w:rsidR="002C07E4" w:rsidRPr="00B863E7">
        <w:rPr>
          <w:rFonts w:ascii="Arial" w:hAnsi="Arial" w:cs="Arial"/>
          <w:lang w:val="en-US"/>
        </w:rPr>
        <w:t xml:space="preserve">by </w:t>
      </w:r>
      <w:r w:rsidR="002C07E4" w:rsidRPr="00B863E7">
        <w:rPr>
          <w:rFonts w:ascii="Arial" w:hAnsi="Arial" w:cs="Arial"/>
          <w:color w:val="000000"/>
        </w:rPr>
        <w:t xml:space="preserve">summing up the number of extreme deviations in each </w:t>
      </w:r>
      <w:r w:rsidR="002C07E4" w:rsidRPr="00B863E7">
        <w:rPr>
          <w:rFonts w:ascii="Arial" w:hAnsi="Arial" w:cs="Arial"/>
          <w:color w:val="000000"/>
          <w:lang w:val="en-US"/>
        </w:rPr>
        <w:t>ROI</w:t>
      </w:r>
      <w:r w:rsidR="002C07E4" w:rsidRPr="00B863E7">
        <w:rPr>
          <w:rFonts w:ascii="Arial" w:hAnsi="Arial" w:cs="Arial"/>
          <w:color w:val="000000"/>
        </w:rPr>
        <w:t xml:space="preserve"> for each </w:t>
      </w:r>
      <w:r w:rsidR="002C07E4" w:rsidRPr="00B863E7">
        <w:rPr>
          <w:rFonts w:ascii="Arial" w:hAnsi="Arial" w:cs="Arial"/>
          <w:color w:val="000000"/>
          <w:lang w:val="en-US"/>
        </w:rPr>
        <w:t>individual</w:t>
      </w:r>
      <w:r w:rsidR="00F913A8" w:rsidRPr="00B863E7">
        <w:rPr>
          <w:rFonts w:ascii="Arial" w:hAnsi="Arial" w:cs="Arial"/>
          <w:color w:val="000000"/>
          <w:lang w:val="en-US"/>
        </w:rPr>
        <w:t xml:space="preserve"> which </w:t>
      </w:r>
      <w:r w:rsidR="002C07E4" w:rsidRPr="00B863E7">
        <w:rPr>
          <w:rFonts w:ascii="Arial" w:hAnsi="Arial" w:cs="Arial"/>
          <w:color w:val="000000"/>
        </w:rPr>
        <w:t xml:space="preserve">were then divided by the total number of </w:t>
      </w:r>
      <w:r w:rsidR="002C07E4" w:rsidRPr="00B863E7">
        <w:rPr>
          <w:rFonts w:ascii="Arial" w:hAnsi="Arial" w:cs="Arial"/>
          <w:color w:val="000000"/>
          <w:lang w:val="en-US"/>
        </w:rPr>
        <w:t>individuals</w:t>
      </w:r>
      <w:r w:rsidR="002C07E4" w:rsidRPr="00B863E7">
        <w:rPr>
          <w:rFonts w:ascii="Arial" w:hAnsi="Arial" w:cs="Arial"/>
          <w:color w:val="000000"/>
        </w:rPr>
        <w:t xml:space="preserve"> (multiplied by 100) </w:t>
      </w:r>
      <w:r w:rsidR="008B1F14" w:rsidRPr="00B863E7">
        <w:rPr>
          <w:rFonts w:ascii="Arial" w:hAnsi="Arial" w:cs="Arial"/>
          <w:lang w:val="en-US"/>
        </w:rPr>
        <w:t xml:space="preserve">using </w:t>
      </w:r>
      <w:r w:rsidR="008B1F14" w:rsidRPr="00B863E7">
        <w:rPr>
          <w:rFonts w:ascii="Arial" w:hAnsi="Arial" w:cs="Arial"/>
          <w:color w:val="000000"/>
          <w:lang w:val="en-US"/>
        </w:rPr>
        <w:t>the ‘</w:t>
      </w:r>
      <w:proofErr w:type="spellStart"/>
      <w:r w:rsidR="008B1F14" w:rsidRPr="00B863E7">
        <w:rPr>
          <w:rFonts w:ascii="Arial" w:hAnsi="Arial" w:cs="Arial"/>
          <w:color w:val="000000"/>
          <w:lang w:val="en-US"/>
        </w:rPr>
        <w:t>nilearn</w:t>
      </w:r>
      <w:proofErr w:type="spellEnd"/>
      <w:r w:rsidR="008B1F14" w:rsidRPr="00B863E7">
        <w:rPr>
          <w:rFonts w:ascii="Arial" w:hAnsi="Arial" w:cs="Arial"/>
          <w:color w:val="000000"/>
          <w:lang w:val="en-US"/>
        </w:rPr>
        <w:t>’ package in Python</w:t>
      </w:r>
      <w:r w:rsidR="00EA61D3" w:rsidRPr="00B863E7">
        <w:rPr>
          <w:rFonts w:ascii="Arial" w:hAnsi="Arial" w:cs="Arial"/>
          <w:color w:val="000000"/>
          <w:lang w:val="en-US"/>
        </w:rPr>
        <w:t xml:space="preserve"> </w:t>
      </w:r>
      <w:r w:rsidR="00E656E9" w:rsidRPr="00B863E7">
        <w:rPr>
          <w:rFonts w:ascii="Arial" w:hAnsi="Arial" w:cs="Arial"/>
          <w:color w:val="000000"/>
          <w:lang w:val="en-US"/>
        </w:rPr>
        <w:t>for cortical thickness</w:t>
      </w:r>
      <w:r w:rsidR="008B1F14" w:rsidRPr="00B863E7">
        <w:rPr>
          <w:rFonts w:ascii="Arial" w:hAnsi="Arial" w:cs="Arial"/>
          <w:color w:val="000000"/>
          <w:lang w:val="en-US"/>
        </w:rPr>
        <w:t xml:space="preserve"> [</w:t>
      </w:r>
      <w:proofErr w:type="spellStart"/>
      <w:r w:rsidR="008B1F14" w:rsidRPr="00B863E7">
        <w:rPr>
          <w:rFonts w:ascii="Arial" w:hAnsi="Arial" w:cs="Arial"/>
          <w:color w:val="000000"/>
          <w:lang w:val="en-US"/>
        </w:rPr>
        <w:t>Nilearn</w:t>
      </w:r>
      <w:proofErr w:type="spellEnd"/>
      <w:r w:rsidR="008B1F14" w:rsidRPr="00B863E7">
        <w:rPr>
          <w:rFonts w:ascii="Arial" w:hAnsi="Arial" w:cs="Arial"/>
          <w:color w:val="000000"/>
          <w:lang w:val="en-US"/>
        </w:rPr>
        <w:t xml:space="preserve"> version: 0.10.1; Python version: 3.9.16]</w:t>
      </w:r>
      <w:r w:rsidR="00913BEC" w:rsidRPr="00B863E7">
        <w:rPr>
          <w:rFonts w:ascii="Arial" w:hAnsi="Arial" w:cs="Arial"/>
          <w:color w:val="000000"/>
          <w:lang w:val="en-US"/>
        </w:rPr>
        <w:t xml:space="preserve"> </w:t>
      </w:r>
      <w:r w:rsidR="008B1F14" w:rsidRPr="00B863E7">
        <w:rPr>
          <w:rFonts w:ascii="Arial" w:hAnsi="Arial" w:cs="Arial"/>
          <w:color w:val="000000"/>
          <w:lang w:val="en-US"/>
        </w:rPr>
        <w:fldChar w:fldCharType="begin"/>
      </w:r>
      <w:r w:rsidR="005D09A7" w:rsidRPr="00B863E7">
        <w:rPr>
          <w:rFonts w:ascii="Arial" w:hAnsi="Arial" w:cs="Arial"/>
          <w:color w:val="000000"/>
          <w:lang w:val="en-US"/>
        </w:rPr>
        <w:instrText xml:space="preserve"> ADDIN ZOTERO_ITEM CSL_CITATION {"citationID":"PGqkL013","properties":{"formattedCitation":"(Abraham et al., 2014)","plainCitation":"(Abraham et al., 2014)","noteIndex":0},"citationItems":[{"id":"fxN9EP6r/N457x6xq","uris":["http://zotero.org/users/10763502/items/HDNLMQ4U"],"itemData":{"id":"UQtpe9wl/OV5GJC4I","type":"article-journal","container-title":"Frontiers in Neuroinformatics","DOI":"10.3389/fninf.2014.00014","ISSN":"1662-5196","journalAbbreviation":"Front. Neuroinform.","source":"DOI.org (Crossref)","title":"Machine learning for neuroimaging with scikit-learn","URL":"http://journal.frontiersin.org/article/10.3389/fninf.2014.00014/abstract","volume":"8","author":[{"family":"Abraham","given":"Alexandre"},{"family":"Pedregosa","given":"Fabian"},{"family":"Eickenberg","given":"Michael"},{"family":"Gervais","given":"Philippe"},{"family":"Mueller","given":"Andreas"},{"family":"Kossaifi","given":"Jean"},{"family":"Gramfort","given":"Alexandre"},{"family":"Thirion","given":"Bertrand"},{"family":"Varoquaux","given":"Gaël"}],"accessed":{"date-parts":[["2023",5,24]]},"issued":{"date-parts":[["2014"]]}}}],"schema":"https://github.com/citation-style-language/schema/raw/master/csl-citation.json"} </w:instrText>
      </w:r>
      <w:r w:rsidR="008B1F14" w:rsidRPr="00B863E7">
        <w:rPr>
          <w:rFonts w:ascii="Arial" w:hAnsi="Arial" w:cs="Arial"/>
          <w:color w:val="000000"/>
          <w:lang w:val="en-US"/>
        </w:rPr>
        <w:fldChar w:fldCharType="separate"/>
      </w:r>
      <w:r w:rsidR="000F18E7" w:rsidRPr="00B863E7">
        <w:rPr>
          <w:rFonts w:ascii="Arial" w:hAnsi="Arial" w:cs="Arial"/>
          <w:color w:val="000000"/>
          <w:lang w:val="en-GB"/>
        </w:rPr>
        <w:t>(Abraham et al., 2014)</w:t>
      </w:r>
      <w:r w:rsidR="008B1F14" w:rsidRPr="00B863E7">
        <w:rPr>
          <w:rFonts w:ascii="Arial" w:hAnsi="Arial" w:cs="Arial"/>
          <w:color w:val="000000"/>
          <w:lang w:val="en-US"/>
        </w:rPr>
        <w:fldChar w:fldCharType="end"/>
      </w:r>
      <w:r w:rsidR="00E656E9" w:rsidRPr="00B863E7">
        <w:rPr>
          <w:rFonts w:ascii="Arial" w:hAnsi="Arial" w:cs="Arial"/>
          <w:color w:val="000000"/>
          <w:lang w:val="en-US"/>
        </w:rPr>
        <w:t xml:space="preserve"> and the </w:t>
      </w:r>
      <w:proofErr w:type="spellStart"/>
      <w:r w:rsidR="00E656E9" w:rsidRPr="00B863E7">
        <w:rPr>
          <w:rFonts w:ascii="Arial" w:hAnsi="Arial" w:cs="Arial"/>
          <w:color w:val="000000"/>
          <w:lang w:val="en-US"/>
        </w:rPr>
        <w:t>ggseg</w:t>
      </w:r>
      <w:proofErr w:type="spellEnd"/>
      <w:r w:rsidR="00E656E9" w:rsidRPr="00B863E7">
        <w:rPr>
          <w:rFonts w:ascii="Arial" w:hAnsi="Arial" w:cs="Arial"/>
          <w:color w:val="000000"/>
          <w:lang w:val="en-US"/>
        </w:rPr>
        <w:t xml:space="preserve"> package</w:t>
      </w:r>
      <w:r w:rsidR="00EA61D3" w:rsidRPr="00B863E7">
        <w:rPr>
          <w:rFonts w:ascii="Arial" w:hAnsi="Arial" w:cs="Arial"/>
          <w:color w:val="000000"/>
          <w:lang w:val="en-US"/>
        </w:rPr>
        <w:t xml:space="preserve"> for subcortical volume</w:t>
      </w:r>
      <w:r w:rsidR="00E656E9" w:rsidRPr="00B863E7">
        <w:rPr>
          <w:rFonts w:ascii="Arial" w:hAnsi="Arial" w:cs="Arial"/>
          <w:color w:val="000000"/>
          <w:lang w:val="en-US"/>
        </w:rPr>
        <w:t xml:space="preserve"> in </w:t>
      </w:r>
      <w:proofErr w:type="spellStart"/>
      <w:r w:rsidR="00E656E9" w:rsidRPr="00B863E7">
        <w:rPr>
          <w:rFonts w:ascii="Arial" w:hAnsi="Arial" w:cs="Arial"/>
          <w:color w:val="000000"/>
          <w:lang w:val="en-US"/>
        </w:rPr>
        <w:t>Rstudio</w:t>
      </w:r>
      <w:proofErr w:type="spellEnd"/>
      <w:r w:rsidR="00E656E9" w:rsidRPr="00B863E7">
        <w:rPr>
          <w:rFonts w:ascii="Arial" w:hAnsi="Arial" w:cs="Arial"/>
          <w:color w:val="000000"/>
          <w:lang w:val="en-US"/>
        </w:rPr>
        <w:t xml:space="preserve"> </w:t>
      </w:r>
      <w:r w:rsidR="00E656E9" w:rsidRPr="00B863E7">
        <w:rPr>
          <w:rFonts w:ascii="Arial" w:hAnsi="Arial" w:cs="Arial"/>
          <w:color w:val="000000"/>
          <w:lang w:val="en-US"/>
        </w:rPr>
        <w:fldChar w:fldCharType="begin"/>
      </w:r>
      <w:r w:rsidR="005D09A7" w:rsidRPr="00B863E7">
        <w:rPr>
          <w:rFonts w:ascii="Arial" w:hAnsi="Arial" w:cs="Arial"/>
          <w:color w:val="000000"/>
          <w:lang w:val="en-US"/>
        </w:rPr>
        <w:instrText xml:space="preserve"> ADDIN ZOTERO_ITEM CSL_CITATION {"citationID":"OFaXbYSS","properties":{"formattedCitation":"(Mowinckel &amp; Vidal-Pi\\uc0\\u241{}eiro, 2019)","plainCitation":"(Mowinckel &amp; Vidal-Piñeiro, 2019)","noteIndex":0},"citationItems":[{"id":"fxN9EP6r/bZULZhdA","uris":["http://zotero.org/users/10763502/items/PNQPM6Z7"],"itemData":{"id":203,"type":"article-journal","abstract":"There is an increased emphasis on visualizing neuroimaging results in more intuitive ways. Common statistical tools for dissemination, such as bar charts, lack the spatial dimension that is inherent in neuroimaging data. Here we present two packages for the statistical software R, ggseg and ggseg3d, that integrate this spatial component. The ggseg and ggseg3d packages visualize pre-defined brain segmentations as both 2D polygons and 3D meshes, respectively. Both packages are integrated with other well-established R-packages, allowing great flexibility. In this tutorial, we present the main data and functions in the ggseg and ggseg3d packages for brain atlas visualization. The main highlighted functions are able to display brain segmentation plots in R. Further, the accompanying ggsegExtra-package includes a wider collection of atlases, and is intended for community-based efforts to develop more compatible atlases to ggseg and ggseg3d. Overall, the ggseg-packages facilitate parcellation-based visualizations in R, improve and ease the dissemination of the results, and increase the efficiency of the workflows.","DOI":"10.48550/ARXIV.1912.08200","license":"Creative Commons Attribution Non Commercial Share Alike 4.0 International","note":"publisher: arXiv\nversion: 1","source":"DOI.org (Datacite)","title":"Visualisation of Brain Statistics with R-packages ggseg and ggseg3d","URL":"https://arxiv.org/abs/1912.08200","author":[{"family":"Mowinckel","given":"Athanasia M."},{"family":"Vidal-Piñeiro","given":"Didac"}],"accessed":{"date-parts":[["2023",8,25]]},"issued":{"date-parts":[["2019"]]}}}],"schema":"https://github.com/citation-style-language/schema/raw/master/csl-citation.json"} </w:instrText>
      </w:r>
      <w:r w:rsidR="00E656E9" w:rsidRPr="00B863E7">
        <w:rPr>
          <w:rFonts w:ascii="Arial" w:hAnsi="Arial" w:cs="Arial"/>
          <w:color w:val="000000"/>
          <w:lang w:val="en-US"/>
        </w:rPr>
        <w:fldChar w:fldCharType="separate"/>
      </w:r>
      <w:r w:rsidR="00E656E9" w:rsidRPr="00B863E7">
        <w:rPr>
          <w:rFonts w:ascii="Arial" w:hAnsi="Arial" w:cs="Arial"/>
          <w:color w:val="000000"/>
          <w:lang w:val="en-GB"/>
        </w:rPr>
        <w:t>(Mowinckel &amp; Vidal-</w:t>
      </w:r>
      <w:proofErr w:type="spellStart"/>
      <w:r w:rsidR="00E656E9" w:rsidRPr="00B863E7">
        <w:rPr>
          <w:rFonts w:ascii="Arial" w:hAnsi="Arial" w:cs="Arial"/>
          <w:color w:val="000000"/>
          <w:lang w:val="en-GB"/>
        </w:rPr>
        <w:t>Piñeiro</w:t>
      </w:r>
      <w:proofErr w:type="spellEnd"/>
      <w:r w:rsidR="00E656E9" w:rsidRPr="00B863E7">
        <w:rPr>
          <w:rFonts w:ascii="Arial" w:hAnsi="Arial" w:cs="Arial"/>
          <w:color w:val="000000"/>
          <w:lang w:val="en-GB"/>
        </w:rPr>
        <w:t>, 2019)</w:t>
      </w:r>
      <w:r w:rsidR="00E656E9" w:rsidRPr="00B863E7">
        <w:rPr>
          <w:rFonts w:ascii="Arial" w:hAnsi="Arial" w:cs="Arial"/>
          <w:color w:val="000000"/>
          <w:lang w:val="en-US"/>
        </w:rPr>
        <w:fldChar w:fldCharType="end"/>
      </w:r>
      <w:r w:rsidR="008B1F14" w:rsidRPr="00B863E7">
        <w:rPr>
          <w:rFonts w:ascii="Arial" w:hAnsi="Arial" w:cs="Arial"/>
          <w:color w:val="000000"/>
          <w:lang w:val="en-US"/>
        </w:rPr>
        <w:t>. These spatial overlap maps</w:t>
      </w:r>
      <w:r w:rsidR="002C07E4" w:rsidRPr="00B863E7">
        <w:rPr>
          <w:rFonts w:ascii="Arial" w:hAnsi="Arial" w:cs="Arial"/>
          <w:color w:val="000000"/>
        </w:rPr>
        <w:t xml:space="preserve"> represent the percentage of extreme </w:t>
      </w:r>
      <w:r w:rsidR="002C07E4" w:rsidRPr="00B863E7">
        <w:rPr>
          <w:rFonts w:ascii="Arial" w:hAnsi="Arial" w:cs="Arial"/>
          <w:color w:val="000000"/>
          <w:lang w:val="en-US"/>
        </w:rPr>
        <w:t>positive</w:t>
      </w:r>
      <w:r w:rsidR="002C07E4" w:rsidRPr="00B863E7">
        <w:rPr>
          <w:rFonts w:ascii="Arial" w:hAnsi="Arial" w:cs="Arial"/>
          <w:color w:val="000000"/>
        </w:rPr>
        <w:t xml:space="preserve"> and </w:t>
      </w:r>
      <w:r w:rsidR="002C07E4" w:rsidRPr="00B863E7">
        <w:rPr>
          <w:rFonts w:ascii="Arial" w:hAnsi="Arial" w:cs="Arial"/>
          <w:color w:val="000000"/>
          <w:lang w:val="en-US"/>
        </w:rPr>
        <w:t>negative</w:t>
      </w:r>
      <w:r w:rsidR="002C07E4" w:rsidRPr="00B863E7">
        <w:rPr>
          <w:rFonts w:ascii="Arial" w:hAnsi="Arial" w:cs="Arial"/>
          <w:color w:val="000000"/>
        </w:rPr>
        <w:t xml:space="preserve"> deviations per </w:t>
      </w:r>
      <w:r w:rsidR="002C07E4" w:rsidRPr="00B863E7">
        <w:rPr>
          <w:rFonts w:ascii="Arial" w:hAnsi="Arial" w:cs="Arial"/>
          <w:color w:val="000000"/>
          <w:lang w:val="en-US"/>
        </w:rPr>
        <w:t>ROI</w:t>
      </w:r>
      <w:r w:rsidR="005A1954" w:rsidRPr="00B863E7">
        <w:rPr>
          <w:rFonts w:ascii="Arial" w:hAnsi="Arial" w:cs="Arial"/>
          <w:color w:val="000000"/>
          <w:lang w:val="en-US"/>
        </w:rPr>
        <w:t xml:space="preserve"> </w:t>
      </w:r>
      <w:r w:rsidR="008B1F14" w:rsidRPr="00B863E7">
        <w:rPr>
          <w:rFonts w:ascii="Arial" w:hAnsi="Arial" w:cs="Arial"/>
          <w:color w:val="000000"/>
          <w:lang w:val="en-US"/>
        </w:rPr>
        <w:fldChar w:fldCharType="begin"/>
      </w:r>
      <w:r w:rsidR="005D09A7" w:rsidRPr="00B863E7">
        <w:rPr>
          <w:rFonts w:ascii="Arial" w:hAnsi="Arial" w:cs="Arial"/>
          <w:color w:val="000000"/>
          <w:lang w:val="en-US"/>
        </w:rPr>
        <w:instrText xml:space="preserve"> ADDIN ZOTERO_ITEM CSL_CITATION {"citationID":"elmvSCZW","properties":{"formattedCitation":"(Floris et al., 2021; Wolfers et al., 2018)","plainCitation":"(Floris et al., 2021; Wolfers et al., 2018)","noteIndex":0},"citationItems":[{"id":"fxN9EP6r/O2sqSPfn","uris":["http://zotero.org/users/10763502/items/9EN8CK5B"],"itemData":{"id":"UQtpe9wl/3u4zBK72","type":"article-journal","container-title":"Biological Psychiatry: Cognitive Neuroscience and Neuroimaging","DOI":"10.1016/j.bpsc.2020.08.008","ISSN":"24519022","issue":"8","journalAbbreviation":"Biological Psychiatry: Cognitive Neuroscience and Neuroimaging","language":"en","page":"802-812","source":"DOI.org (Crossref)","title":"Atypical Brain Asymmetry in Autism—A Candidate for Clinically Meaningful Stratification","volume":"6","author":[{"family":"Floris","given":"Dorothea L."},{"family":"Wolfers","given":"Thomas"},{"family":"Zabihi","given":"Mariam"},{"family":"Holz","given":"Nathalie E."},{"family":"Zwiers","given":"Marcel P."},{"family":"Charman","given":"Tony"},{"family":"Tillmann","given":"Julian"},{"family":"Ecker","given":"Christine"},{"family":"Dell’Acqua","given":"Flavio"},{"family":"Banaschewski","given":"Tobias"},{"family":"Moessnang","given":"Carolin"},{"family":"Baron-Cohen","given":"Simon"},{"family":"Holt","given":"Rosemary"},{"family":"Durston","given":"Sarah"},{"family":"Loth","given":"Eva"},{"family":"Murphy","given":"Declan G.M."},{"family":"Marquand","given":"Andre"},{"family":"Buitelaar","given":"Jan K."},{"family":"Beckmann","given":"Christian F."},{"family":"Ahmad","given":"Jumana"},{"family":"Ambrosino","given":"Sara"},{"family":"Auyeung","given":"Bonnie"},{"family":"Banaschewski","given":"Tobias"},{"family":"Baron-Cohen","given":"Simon"},{"family":"Baumeister","given":"Sarah"},{"family":"Beckmann","given":"Christian F."},{"family":"Bölte","given":"Sven"},{"family":"Bourgeron","given":"Thomas"},{"family":"Bours","given":"Carsten"},{"family":"Brammer","given":"Michael"},{"family":"Brandeis","given":"Daniel"},{"family":"Brogna","given":"Claudia"},{"family":"De Bruijn","given":"Yvette"},{"family":"Buitelaar","given":"Jan K."},{"family":"Chakrabarti","given":"Bhismadev"},{"family":"Charman","given":"Tony"},{"family":"Cornelissen","given":"Ineke"},{"family":"Crawley","given":"Daisy"},{"family":"Dell’Acqua","given":"Flavio"},{"family":"Dumas","given":"Guillaume"},{"family":"Durston","given":"Sarah"},{"family":"Ecker","given":"Christine"},{"family":"Faulkner","given":"Jessica"},{"family":"Frouin","given":"Vincent"},{"family":"Garcés","given":"Pilar"},{"family":"Goyard","given":"David"},{"family":"Ham","given":"Lindsay"},{"family":"Hayward","given":"Hannah"},{"family":"Hipp","given":"Joerg"},{"family":"Holt","given":"Rosemary"},{"family":"Johnson","given":"Mark H."},{"family":"Jones","given":"Emily J.H."},{"family":"Kundu","given":"Prantik"},{"family":"Lai","given":"Meng-Chuan"},{"family":"Liogier d’Ardhuy","given":"Xavier"},{"family":"Lombardo","given":"Michael V."},{"family":"Loth","given":"Eva"},{"family":"Lythgoe","given":"David J."},{"family":"Mandl","given":"René"},{"family":"Marquand","given":"Andre"},{"family":"Mason","given":"Luke"},{"family":"Mennes","given":"Maarten"},{"family":"Meyer-Lindenberg","given":"Andreas"},{"family":"Moessnang","given":"Carolin"},{"family":"Mueller","given":"Nico"},{"family":"Murphy","given":"Declan G.M."},{"family":"Oakley","given":"Bethany"},{"family":"O’Dwyer","given":"Laurence"},{"family":"Oldehinkel","given":"Marianne"},{"family":"Oranje","given":"Bob"},{"family":"Pandina","given":"Gahan"},{"family":"Persico","given":"Antonio M."},{"family":"Ruggeri","given":"Barbara"},{"family":"Ruigrok","given":"Amber"},{"family":"Sabet","given":"Jessica"},{"family":"Sacco","given":"Roberto"},{"family":"San José Cáceres","given":"Antonia"},{"family":"Simonoff","given":"Emily"},{"family":"Spooren","given":"Will"},{"family":"Tillmann","given":"Julian"},{"family":"Toro","given":"Roberto"},{"family":"Tost","given":"Heike"},{"family":"Waldman","given":"Jack"},{"family":"Williams","given":"Steve C.R."},{"family":"Wooldridge","given":"Caroline"},{"family":"Zwiers","given":"Marcel P."}],"issued":{"date-parts":[["2021",8]]}}},{"id":"fxN9EP6r/KlEtr2dH","uris":["http://zotero.org/users/10763502/items/MEVJVLUB"],"itemData":{"id":"UQtpe9wl/WF5gfaIg","type":"article-journal","container-title":"JAMA Psychiatry","DOI":"10.1001/jamapsychiatry.2018.2467","ISSN":"2168-622X","issue":"11","journalAbbreviation":"JAMA Psychiatry","language":"en","page":"1146","source":"DOI.org (Crossref)","title":"Mapping the Heterogeneous Phenotype of Schizophrenia and Bipolar Disorder Using Normative Models","volume":"75","author":[{"family":"Wolfers","given":"Thomas"},{"family":"Doan","given":"Nhat Trung"},{"family":"Kaufmann","given":"Tobias"},{"family":"Alnæs","given":"Dag"},{"family":"Moberget","given":"Torgeir"},{"family":"Agartz","given":"Ingrid"},{"family":"Buitelaar","given":"Jan K."},{"family":"Ueland","given":"Torill"},{"family":"Melle","given":"Ingrid"},{"family":"Franke","given":"Barbara"},{"family":"Andreassen","given":"Ole A."},{"family":"Beckmann","given":"Christian F."},{"family":"Westlye","given":"Lars T."},{"family":"Marquand","given":"Andre F."}],"issued":{"date-parts":[["2018",11,1]]}}}],"schema":"https://github.com/citation-style-language/schema/raw/master/csl-citation.json"} </w:instrText>
      </w:r>
      <w:r w:rsidR="008B1F14" w:rsidRPr="00B863E7">
        <w:rPr>
          <w:rFonts w:ascii="Arial" w:hAnsi="Arial" w:cs="Arial"/>
          <w:color w:val="000000"/>
          <w:lang w:val="en-US"/>
        </w:rPr>
        <w:fldChar w:fldCharType="separate"/>
      </w:r>
      <w:r w:rsidR="005D09A7" w:rsidRPr="00B863E7">
        <w:rPr>
          <w:rFonts w:ascii="Arial" w:hAnsi="Arial" w:cs="Arial"/>
          <w:color w:val="000000"/>
          <w:lang w:val="en-GB"/>
        </w:rPr>
        <w:t>(Floris et al., 2021; Wolfers et al., 2018)</w:t>
      </w:r>
      <w:r w:rsidR="008B1F14" w:rsidRPr="00B863E7">
        <w:rPr>
          <w:rFonts w:ascii="Arial" w:hAnsi="Arial" w:cs="Arial"/>
          <w:color w:val="000000"/>
          <w:lang w:val="en-US"/>
        </w:rPr>
        <w:fldChar w:fldCharType="end"/>
      </w:r>
      <w:r w:rsidR="004B21C6" w:rsidRPr="00B863E7">
        <w:rPr>
          <w:rFonts w:ascii="Arial" w:hAnsi="Arial" w:cs="Arial"/>
        </w:rPr>
        <w:t>.</w:t>
      </w:r>
      <w:r w:rsidR="008B1F14" w:rsidRPr="00B863E7">
        <w:rPr>
          <w:rFonts w:ascii="Arial" w:hAnsi="Arial" w:cs="Arial"/>
          <w:lang w:val="en-US"/>
        </w:rPr>
        <w:t xml:space="preserve"> Regions with highest overlap depict where participants within each group (i.e., NAI, entire autism group, clinical subgroups)</w:t>
      </w:r>
      <w:r w:rsidR="0055587C" w:rsidRPr="00B863E7">
        <w:rPr>
          <w:rFonts w:ascii="Arial" w:hAnsi="Arial" w:cs="Arial"/>
        </w:rPr>
        <w:t xml:space="preserve"> </w:t>
      </w:r>
      <w:r w:rsidR="008B1F14" w:rsidRPr="00B863E7">
        <w:rPr>
          <w:rFonts w:ascii="Arial" w:hAnsi="Arial" w:cs="Arial"/>
          <w:lang w:val="en-US"/>
        </w:rPr>
        <w:t>share common deviations and thus show a more consistent (homogenous) neuroanatomical signature (see Figure</w:t>
      </w:r>
      <w:r w:rsidR="00E656E9" w:rsidRPr="00B863E7">
        <w:rPr>
          <w:rFonts w:ascii="Arial" w:hAnsi="Arial" w:cs="Arial"/>
          <w:lang w:val="en-US"/>
        </w:rPr>
        <w:t xml:space="preserve"> 2</w:t>
      </w:r>
      <w:r w:rsidR="008B1F14" w:rsidRPr="00B863E7">
        <w:rPr>
          <w:rFonts w:ascii="Arial" w:hAnsi="Arial" w:cs="Arial"/>
          <w:lang w:val="en-US"/>
        </w:rPr>
        <w:t xml:space="preserve">). </w:t>
      </w:r>
      <w:r w:rsidR="00913BEC" w:rsidRPr="00B863E7">
        <w:rPr>
          <w:rFonts w:ascii="Arial" w:hAnsi="Arial" w:cs="Arial"/>
          <w:lang w:val="en-US"/>
        </w:rPr>
        <w:t>W</w:t>
      </w:r>
      <w:r w:rsidR="008C3745" w:rsidRPr="00B863E7">
        <w:rPr>
          <w:rFonts w:ascii="Arial" w:hAnsi="Arial" w:cs="Arial"/>
          <w:lang w:val="en-US"/>
        </w:rPr>
        <w:t>e</w:t>
      </w:r>
      <w:r w:rsidR="00913BEC" w:rsidRPr="00B863E7">
        <w:rPr>
          <w:rFonts w:ascii="Arial" w:hAnsi="Arial" w:cs="Arial"/>
          <w:lang w:val="en-US"/>
        </w:rPr>
        <w:t xml:space="preserve"> did this separately in the high-RRB subgroup, the low-RRB subgroup and the entire autism group which in this case was composed of the autistic individuals making up the high- and low-RRB groups and additionally those autistic </w:t>
      </w:r>
      <w:r w:rsidR="00913BEC" w:rsidRPr="00B863E7">
        <w:rPr>
          <w:rFonts w:ascii="Arial" w:hAnsi="Arial" w:cs="Arial"/>
          <w:lang w:val="en-US"/>
        </w:rPr>
        <w:lastRenderedPageBreak/>
        <w:t>individuals that had not been included in the clustering analysis (for reasons stated above).</w:t>
      </w:r>
      <w:r w:rsidR="00F24D28" w:rsidRPr="00B863E7">
        <w:rPr>
          <w:rFonts w:ascii="Arial" w:hAnsi="Arial" w:cs="Arial"/>
          <w:lang w:val="en-US"/>
        </w:rPr>
        <w:t xml:space="preserve"> </w:t>
      </w:r>
      <w:r w:rsidR="002627A8" w:rsidRPr="00B863E7">
        <w:rPr>
          <w:rFonts w:ascii="Arial" w:hAnsi="Arial" w:cs="Arial"/>
          <w:lang w:val="en-US"/>
        </w:rPr>
        <w:t>We then</w:t>
      </w:r>
      <w:r w:rsidR="00F24D28" w:rsidRPr="00B863E7">
        <w:rPr>
          <w:rFonts w:ascii="Arial" w:hAnsi="Arial" w:cs="Arial"/>
          <w:lang w:val="en-US"/>
        </w:rPr>
        <w:t xml:space="preserve"> subtracted the entire autism group overlap map from the overlap maps of each autism subgroup to obtain overlap difference maps for each subgroup. </w:t>
      </w:r>
      <w:r w:rsidR="002627A8" w:rsidRPr="00B863E7">
        <w:rPr>
          <w:rFonts w:ascii="Arial" w:hAnsi="Arial" w:cs="Arial"/>
          <w:lang w:val="en-US"/>
        </w:rPr>
        <w:t>Next, we permuted the group labels 10</w:t>
      </w:r>
      <w:r w:rsidR="00EA61D3" w:rsidRPr="00B863E7">
        <w:rPr>
          <w:rFonts w:ascii="Arial" w:hAnsi="Arial" w:cs="Arial"/>
          <w:lang w:val="en-US"/>
        </w:rPr>
        <w:t>.</w:t>
      </w:r>
      <w:r w:rsidR="002627A8" w:rsidRPr="00B863E7">
        <w:rPr>
          <w:rFonts w:ascii="Arial" w:hAnsi="Arial" w:cs="Arial"/>
          <w:lang w:val="en-US"/>
        </w:rPr>
        <w:t>000 times to derive a distribution of random overlap differences and computed for each ROI the p-values as the proportion of random values that exceed the real overlaps. Significant ROIs were corrected for multiple comparisons using FDR-correction (</w:t>
      </w:r>
      <w:r w:rsidR="002627A8" w:rsidRPr="00B863E7">
        <w:rPr>
          <w:rFonts w:ascii="Arial" w:hAnsi="Arial" w:cs="Arial"/>
          <w:i/>
          <w:iCs/>
          <w:lang w:val="en-US"/>
        </w:rPr>
        <w:t>p</w:t>
      </w:r>
      <w:r w:rsidR="002627A8" w:rsidRPr="00B863E7">
        <w:rPr>
          <w:rFonts w:ascii="Arial" w:hAnsi="Arial" w:cs="Arial"/>
          <w:vertAlign w:val="subscript"/>
          <w:lang w:val="en-US"/>
        </w:rPr>
        <w:t>FDR</w:t>
      </w:r>
      <w:r w:rsidR="002627A8" w:rsidRPr="00B863E7">
        <w:rPr>
          <w:rFonts w:ascii="Arial" w:hAnsi="Arial" w:cs="Arial"/>
          <w:lang w:val="en-US"/>
        </w:rPr>
        <w:t>&lt;0.05, one-tailed).</w:t>
      </w:r>
      <w:r w:rsidR="00AA565C" w:rsidRPr="00B863E7">
        <w:rPr>
          <w:rFonts w:ascii="Arial" w:hAnsi="Arial" w:cs="Arial"/>
          <w:lang w:val="en-US"/>
        </w:rPr>
        <w:t xml:space="preserve"> Given our hypothesis, that we expected increased homogeneity within subgroups, one-tailed tests were applied. </w:t>
      </w:r>
    </w:p>
    <w:p w14:paraId="1615B6AA" w14:textId="77777777" w:rsidR="00FC69E4" w:rsidRPr="00B863E7" w:rsidRDefault="00E656E9" w:rsidP="00E656E9">
      <w:pPr>
        <w:pStyle w:val="Heading1"/>
        <w:spacing w:line="360" w:lineRule="auto"/>
        <w:rPr>
          <w:rFonts w:ascii="Arial" w:hAnsi="Arial" w:cs="Arial"/>
          <w:color w:val="000000" w:themeColor="text1"/>
          <w:lang w:val="en-US"/>
        </w:rPr>
      </w:pPr>
      <w:r w:rsidRPr="00B863E7">
        <w:rPr>
          <w:rFonts w:ascii="Arial" w:hAnsi="Arial" w:cs="Arial"/>
          <w:color w:val="000000" w:themeColor="text1"/>
          <w:lang w:val="en-US"/>
        </w:rPr>
        <w:t>Sensitivity analysis</w:t>
      </w:r>
    </w:p>
    <w:p w14:paraId="29C6595B" w14:textId="27FD3E90" w:rsidR="00062474" w:rsidRPr="00B863E7" w:rsidRDefault="00A65D78" w:rsidP="00062474">
      <w:pPr>
        <w:pStyle w:val="Heading2"/>
        <w:spacing w:before="0" w:beforeAutospacing="0" w:after="0" w:afterAutospacing="0" w:line="360" w:lineRule="auto"/>
        <w:rPr>
          <w:rFonts w:cs="Arial"/>
          <w:color w:val="000000" w:themeColor="text1"/>
          <w:sz w:val="28"/>
          <w:szCs w:val="28"/>
        </w:rPr>
      </w:pPr>
      <w:r w:rsidRPr="00B863E7">
        <w:rPr>
          <w:rFonts w:cs="Arial"/>
          <w:color w:val="000000" w:themeColor="text1"/>
          <w:sz w:val="28"/>
          <w:szCs w:val="28"/>
        </w:rPr>
        <w:t>Analyses across both males and females</w:t>
      </w:r>
    </w:p>
    <w:p w14:paraId="06377BD4" w14:textId="3586F036" w:rsidR="00062474" w:rsidRPr="00B863E7" w:rsidRDefault="00A65D78" w:rsidP="001A70BA">
      <w:pPr>
        <w:pStyle w:val="Heading3"/>
        <w:spacing w:before="0" w:line="360" w:lineRule="auto"/>
        <w:jc w:val="both"/>
        <w:rPr>
          <w:rFonts w:ascii="Arial" w:hAnsi="Arial" w:cs="Arial"/>
          <w:color w:val="000000" w:themeColor="text1"/>
          <w:sz w:val="26"/>
          <w:szCs w:val="26"/>
        </w:rPr>
      </w:pPr>
      <w:r w:rsidRPr="00B863E7">
        <w:rPr>
          <w:rFonts w:ascii="Arial" w:hAnsi="Arial" w:cs="Arial"/>
          <w:color w:val="000000" w:themeColor="text1"/>
          <w:sz w:val="26"/>
          <w:szCs w:val="26"/>
        </w:rPr>
        <w:t>Model-based clustering</w:t>
      </w:r>
    </w:p>
    <w:p w14:paraId="093B7AD8" w14:textId="405B1DD9" w:rsidR="00A65D78" w:rsidRPr="00B863E7" w:rsidRDefault="00A65D78" w:rsidP="001A70BA">
      <w:pPr>
        <w:spacing w:line="360" w:lineRule="auto"/>
        <w:jc w:val="both"/>
        <w:rPr>
          <w:rFonts w:ascii="Arial" w:hAnsi="Arial" w:cs="Arial"/>
          <w:lang w:val="en-US"/>
        </w:rPr>
      </w:pPr>
      <w:r w:rsidRPr="4AE44B77">
        <w:rPr>
          <w:rFonts w:ascii="Arial" w:hAnsi="Arial" w:cs="Arial"/>
          <w:lang w:val="en-US" w:eastAsia="en-US"/>
        </w:rPr>
        <w:t>Given the importance of studying both autistic males and females, we conducted additional supplementary analyses where we considered both sexes. Due to the scarce availability of female datasets (i.e., 62 autistic females for clustering) and sample size recommendations for clustering analyses, we did not conduct sex-stratified analyses (</w:t>
      </w:r>
      <w:proofErr w:type="spellStart"/>
      <w:r w:rsidRPr="4AE44B77">
        <w:rPr>
          <w:rFonts w:ascii="Arial" w:hAnsi="Arial" w:cs="Arial"/>
          <w:lang w:val="en-US" w:eastAsia="en-US"/>
        </w:rPr>
        <w:t>Dolnicar</w:t>
      </w:r>
      <w:proofErr w:type="spellEnd"/>
      <w:r w:rsidRPr="4AE44B77">
        <w:rPr>
          <w:rFonts w:ascii="Arial" w:hAnsi="Arial" w:cs="Arial"/>
          <w:lang w:val="en-US" w:eastAsia="en-US"/>
        </w:rPr>
        <w:t xml:space="preserve"> et al., 2014; </w:t>
      </w:r>
      <w:proofErr w:type="spellStart"/>
      <w:r w:rsidRPr="4AE44B77">
        <w:rPr>
          <w:rFonts w:ascii="Arial" w:hAnsi="Arial" w:cs="Arial"/>
          <w:lang w:val="en-US" w:eastAsia="en-US"/>
        </w:rPr>
        <w:t>Sarstedt</w:t>
      </w:r>
      <w:proofErr w:type="spellEnd"/>
      <w:r w:rsidRPr="4AE44B77">
        <w:rPr>
          <w:rFonts w:ascii="Arial" w:hAnsi="Arial" w:cs="Arial"/>
          <w:lang w:val="en-US" w:eastAsia="en-US"/>
        </w:rPr>
        <w:t xml:space="preserve"> &amp; Mooi, 2019), but ran model-based clustering jointly across autistic males and females. </w:t>
      </w:r>
      <w:r w:rsidRPr="4AE44B77">
        <w:rPr>
          <w:rFonts w:ascii="Arial" w:hAnsi="Arial" w:cs="Arial"/>
          <w:lang w:val="en-US"/>
        </w:rPr>
        <w:t>As in the main analyses based on males only, autistic females with non-reliable ADOS scores (N=</w:t>
      </w:r>
      <w:r w:rsidR="003707F7" w:rsidRPr="4AE44B77">
        <w:rPr>
          <w:rFonts w:ascii="Arial" w:hAnsi="Arial" w:cs="Arial"/>
          <w:lang w:val="en-US"/>
        </w:rPr>
        <w:t>4</w:t>
      </w:r>
      <w:r w:rsidRPr="4AE44B77">
        <w:rPr>
          <w:rFonts w:ascii="Arial" w:hAnsi="Arial" w:cs="Arial"/>
          <w:lang w:val="en-US"/>
        </w:rPr>
        <w:t>) and with missing data in the ADOS-G or FIQ were excluded (ADOS-G, N=65; FIQ, N=12). This resulted in a sample of 62 autistic females. Together with 499 autistic males, the total sample size for clustering was 561 individuals.</w:t>
      </w:r>
    </w:p>
    <w:p w14:paraId="4B1128E4" w14:textId="77777777" w:rsidR="00A65D78" w:rsidRPr="00B863E7" w:rsidRDefault="00A65D78" w:rsidP="00A65D78">
      <w:pPr>
        <w:spacing w:line="360" w:lineRule="auto"/>
        <w:rPr>
          <w:rFonts w:ascii="Arial" w:hAnsi="Arial" w:cs="Arial"/>
          <w:lang w:val="en-US"/>
        </w:rPr>
      </w:pPr>
    </w:p>
    <w:p w14:paraId="49E46BF6" w14:textId="77777777" w:rsidR="00A65D78" w:rsidRPr="00B863E7" w:rsidRDefault="00A65D78" w:rsidP="4AE44B77">
      <w:pPr>
        <w:spacing w:line="360" w:lineRule="auto"/>
        <w:jc w:val="both"/>
        <w:rPr>
          <w:rFonts w:ascii="Arial" w:hAnsi="Arial" w:cs="Arial"/>
          <w:lang w:val="en-US"/>
        </w:rPr>
      </w:pPr>
      <w:r w:rsidRPr="4AE44B77">
        <w:rPr>
          <w:rFonts w:ascii="Arial" w:hAnsi="Arial" w:cs="Arial"/>
          <w:lang w:val="en-US"/>
        </w:rPr>
        <w:t xml:space="preserve">As in the main analyses, we aimed to identify distinct clinical subgroups using the ADOS-G subscores. Before the classification, the </w:t>
      </w:r>
      <w:proofErr w:type="spellStart"/>
      <w:r w:rsidRPr="4AE44B77">
        <w:rPr>
          <w:rFonts w:ascii="Arial" w:hAnsi="Arial" w:cs="Arial"/>
          <w:lang w:val="en-US"/>
        </w:rPr>
        <w:t>subscores</w:t>
      </w:r>
      <w:proofErr w:type="spellEnd"/>
      <w:r w:rsidRPr="4AE44B77">
        <w:rPr>
          <w:rFonts w:ascii="Arial" w:hAnsi="Arial" w:cs="Arial"/>
          <w:lang w:val="en-US"/>
        </w:rPr>
        <w:t xml:space="preserve"> were z-score </w:t>
      </w:r>
      <w:proofErr w:type="spellStart"/>
      <w:r w:rsidRPr="4AE44B77">
        <w:rPr>
          <w:rFonts w:ascii="Arial" w:hAnsi="Arial" w:cs="Arial"/>
          <w:lang w:val="en-US"/>
        </w:rPr>
        <w:t>standardised</w:t>
      </w:r>
      <w:proofErr w:type="spellEnd"/>
      <w:r w:rsidRPr="4AE44B77">
        <w:rPr>
          <w:rFonts w:ascii="Arial" w:hAnsi="Arial" w:cs="Arial"/>
          <w:lang w:val="en-US"/>
        </w:rPr>
        <w:t xml:space="preserve"> and confounding effects by age, sex, site, FIQ, ADOS-G module, and the other two subscores were accounted for by a GLM. The residuals from this GLM were used in subsequent analyses. We employed a model-based clustering method where the optimal number of clusters was determined according to the BIC. The stability of clusters was assessed by a bootstrapping test with 10.000 iterations, and we computed the JI. We tested the difference in subscores between the identified subgroups using Wilcoxon signed-rank tests in combination with the ‘</w:t>
      </w:r>
      <w:proofErr w:type="spellStart"/>
      <w:r w:rsidRPr="4AE44B77">
        <w:rPr>
          <w:rFonts w:ascii="Arial" w:hAnsi="Arial" w:cs="Arial"/>
          <w:lang w:val="en-US"/>
        </w:rPr>
        <w:t>clusterpval</w:t>
      </w:r>
      <w:proofErr w:type="spellEnd"/>
      <w:r w:rsidRPr="4AE44B77">
        <w:rPr>
          <w:rFonts w:ascii="Arial" w:hAnsi="Arial" w:cs="Arial"/>
          <w:lang w:val="en-US"/>
        </w:rPr>
        <w:t xml:space="preserve">’ </w:t>
      </w:r>
      <w:r w:rsidRPr="4AE44B77">
        <w:rPr>
          <w:rFonts w:ascii="Arial" w:hAnsi="Arial" w:cs="Arial"/>
          <w:lang w:val="en-US"/>
        </w:rPr>
        <w:lastRenderedPageBreak/>
        <w:t>package with 10.000 draws to determine the significant differences in means between the clusters.</w:t>
      </w:r>
    </w:p>
    <w:p w14:paraId="46A26FF5" w14:textId="77777777" w:rsidR="00A65D78" w:rsidRPr="00B863E7" w:rsidRDefault="00A65D78" w:rsidP="00062474">
      <w:pPr>
        <w:spacing w:line="360" w:lineRule="auto"/>
        <w:rPr>
          <w:rFonts w:ascii="Arial" w:hAnsi="Arial" w:cs="Arial"/>
          <w:lang w:val="en-US" w:eastAsia="en-US"/>
        </w:rPr>
      </w:pPr>
    </w:p>
    <w:p w14:paraId="3B6EB04E" w14:textId="6648087C" w:rsidR="00062474" w:rsidRPr="00B863E7" w:rsidRDefault="00062474" w:rsidP="004A11E5">
      <w:pPr>
        <w:pStyle w:val="Heading3"/>
        <w:spacing w:before="0" w:line="360" w:lineRule="auto"/>
        <w:rPr>
          <w:rFonts w:ascii="Arial" w:hAnsi="Arial" w:cs="Arial"/>
          <w:sz w:val="26"/>
          <w:szCs w:val="26"/>
          <w:lang w:val="en-US"/>
        </w:rPr>
      </w:pPr>
      <w:r w:rsidRPr="00B863E7">
        <w:rPr>
          <w:rFonts w:ascii="Arial" w:hAnsi="Arial" w:cs="Arial"/>
          <w:sz w:val="26"/>
          <w:szCs w:val="26"/>
          <w:lang w:val="en-US"/>
        </w:rPr>
        <w:t>Normative modeling</w:t>
      </w:r>
    </w:p>
    <w:p w14:paraId="64E60C22" w14:textId="72ED75D2" w:rsidR="00062474" w:rsidRPr="00B863E7" w:rsidRDefault="00062474" w:rsidP="00062474">
      <w:pPr>
        <w:spacing w:line="360" w:lineRule="auto"/>
        <w:jc w:val="both"/>
        <w:rPr>
          <w:rFonts w:ascii="Arial" w:hAnsi="Arial" w:cs="Arial"/>
        </w:rPr>
      </w:pPr>
      <w:r w:rsidRPr="00B863E7">
        <w:rPr>
          <w:rFonts w:ascii="Arial" w:hAnsi="Arial" w:cs="Arial"/>
        </w:rPr>
        <w:t xml:space="preserve">For the normative modeling analysis (based on neuroimaging data), we applied the </w:t>
      </w:r>
      <w:r w:rsidRPr="00B863E7">
        <w:rPr>
          <w:rFonts w:ascii="Arial" w:hAnsi="Arial" w:cs="Arial"/>
          <w:lang w:val="en-US"/>
        </w:rPr>
        <w:t>same</w:t>
      </w:r>
      <w:r w:rsidRPr="00B863E7">
        <w:rPr>
          <w:rFonts w:ascii="Arial" w:hAnsi="Arial" w:cs="Arial"/>
        </w:rPr>
        <w:t xml:space="preserve"> exclusion criteria</w:t>
      </w:r>
      <w:r w:rsidRPr="00B863E7">
        <w:rPr>
          <w:rFonts w:ascii="Arial" w:hAnsi="Arial" w:cs="Arial"/>
          <w:lang w:val="en-US"/>
        </w:rPr>
        <w:t xml:space="preserve"> in autistic females as in autistic males previously</w:t>
      </w:r>
      <w:r w:rsidRPr="00B863E7">
        <w:rPr>
          <w:rFonts w:ascii="Arial" w:hAnsi="Arial" w:cs="Arial"/>
        </w:rPr>
        <w:t xml:space="preserve">: </w:t>
      </w:r>
      <w:r w:rsidRPr="00B863E7">
        <w:rPr>
          <w:rFonts w:ascii="Arial" w:hAnsi="Arial" w:cs="Arial"/>
          <w:i/>
          <w:iCs/>
        </w:rPr>
        <w:t>a)</w:t>
      </w:r>
      <w:r w:rsidRPr="00B863E7">
        <w:rPr>
          <w:rFonts w:ascii="Arial" w:hAnsi="Arial" w:cs="Arial"/>
        </w:rPr>
        <w:t xml:space="preserve"> participants with lacking neuroimaging data (N autism=40, N NAI=15); b) low image quality (N autism=15, N NAI=7); </w:t>
      </w:r>
      <w:r w:rsidRPr="00B863E7">
        <w:rPr>
          <w:rFonts w:ascii="Arial" w:hAnsi="Arial" w:cs="Arial"/>
          <w:i/>
          <w:iCs/>
        </w:rPr>
        <w:t>c)</w:t>
      </w:r>
      <w:r w:rsidRPr="00B863E7">
        <w:rPr>
          <w:rFonts w:ascii="Arial" w:hAnsi="Arial" w:cs="Arial"/>
        </w:rPr>
        <w:t xml:space="preserve"> corrupted preprocessing (N autism=4, N NAI=1); </w:t>
      </w:r>
      <w:r w:rsidRPr="00B863E7">
        <w:rPr>
          <w:rFonts w:ascii="Arial" w:hAnsi="Arial" w:cs="Arial"/>
          <w:i/>
          <w:iCs/>
        </w:rPr>
        <w:t>d)</w:t>
      </w:r>
      <w:r w:rsidRPr="00B863E7">
        <w:rPr>
          <w:rFonts w:ascii="Arial" w:hAnsi="Arial" w:cs="Arial"/>
        </w:rPr>
        <w:t xml:space="preserve"> participants missing FIQ information (N autism=59, N NAI=94); and </w:t>
      </w:r>
      <w:r w:rsidRPr="00B863E7">
        <w:rPr>
          <w:rFonts w:ascii="Arial" w:hAnsi="Arial" w:cs="Arial"/>
          <w:i/>
          <w:iCs/>
        </w:rPr>
        <w:t>e)</w:t>
      </w:r>
      <w:r w:rsidRPr="00B863E7">
        <w:rPr>
          <w:rFonts w:ascii="Arial" w:hAnsi="Arial" w:cs="Arial"/>
        </w:rPr>
        <w:t xml:space="preserve"> sites with less than ten individuals per diagnostic group (Bayer et al., 2022; Gaiser et al., 2023)  (N autism=83, N NAI=77). This resulted in a sample of 790 autistic</w:t>
      </w:r>
      <w:r w:rsidR="001A70BA" w:rsidRPr="00B863E7">
        <w:rPr>
          <w:rFonts w:ascii="Arial" w:hAnsi="Arial" w:cs="Arial"/>
          <w:lang w:val="en-US"/>
        </w:rPr>
        <w:t xml:space="preserve"> (690 males and 100 females)</w:t>
      </w:r>
      <w:r w:rsidRPr="00B863E7">
        <w:rPr>
          <w:rFonts w:ascii="Arial" w:hAnsi="Arial" w:cs="Arial"/>
        </w:rPr>
        <w:t xml:space="preserve"> and 972 NAI </w:t>
      </w:r>
      <w:r w:rsidR="001A70BA" w:rsidRPr="00B863E7">
        <w:rPr>
          <w:rFonts w:ascii="Arial" w:hAnsi="Arial" w:cs="Arial"/>
          <w:lang w:val="en-US"/>
        </w:rPr>
        <w:t xml:space="preserve">(744 males and 228 females) </w:t>
      </w:r>
      <w:r w:rsidRPr="00B863E7">
        <w:rPr>
          <w:rFonts w:ascii="Arial" w:hAnsi="Arial" w:cs="Arial"/>
        </w:rPr>
        <w:t>between 5.22 - 54 years who were included in the normative modeling analysis.</w:t>
      </w:r>
    </w:p>
    <w:p w14:paraId="686C705B" w14:textId="77777777" w:rsidR="00062474" w:rsidRPr="00B863E7" w:rsidRDefault="00062474" w:rsidP="00062474">
      <w:pPr>
        <w:spacing w:line="360" w:lineRule="auto"/>
        <w:jc w:val="both"/>
        <w:rPr>
          <w:rFonts w:ascii="Arial" w:hAnsi="Arial" w:cs="Arial"/>
        </w:rPr>
      </w:pPr>
    </w:p>
    <w:p w14:paraId="231F4481" w14:textId="056C14BE" w:rsidR="00062474" w:rsidRPr="00B863E7" w:rsidRDefault="00062474" w:rsidP="4AE44B77">
      <w:pPr>
        <w:spacing w:line="360" w:lineRule="auto"/>
        <w:jc w:val="both"/>
        <w:rPr>
          <w:rFonts w:ascii="Arial" w:hAnsi="Arial" w:cs="Arial"/>
          <w:lang w:val="en-US"/>
        </w:rPr>
      </w:pPr>
      <w:r w:rsidRPr="4AE44B77">
        <w:rPr>
          <w:rFonts w:ascii="Arial" w:hAnsi="Arial" w:cs="Arial"/>
          <w:lang w:val="en-US"/>
        </w:rPr>
        <w:t>All data for female participants were preprocessed with the same methods as for the males in the main analysis. A new normative model was created, including both males and females. This model included all covariates previously used for the main analysis. However, for this specific analysis, sex was added as a covariate in the model. For normative models based on subcortical volume, intracranial volume was added as an additional covariate. Next, as in the main analysis, deviation scores were derived for each participant. All following steps to test for neuroanatomical homogeneity are equivalent to those conducted in the main analysis.</w:t>
      </w:r>
    </w:p>
    <w:p w14:paraId="436B5818" w14:textId="77777777" w:rsidR="00062474" w:rsidRPr="00B863E7" w:rsidRDefault="00062474" w:rsidP="00653A43">
      <w:pPr>
        <w:spacing w:line="360" w:lineRule="auto"/>
        <w:rPr>
          <w:rFonts w:ascii="Arial" w:hAnsi="Arial" w:cs="Arial"/>
          <w:lang w:val="en-US" w:eastAsia="en-US"/>
        </w:rPr>
      </w:pPr>
    </w:p>
    <w:p w14:paraId="5AB20330" w14:textId="77777777" w:rsidR="004A11E5" w:rsidRPr="00B863E7" w:rsidRDefault="004A11E5" w:rsidP="004A11E5">
      <w:pPr>
        <w:pStyle w:val="Heading2"/>
        <w:spacing w:before="0" w:beforeAutospacing="0" w:after="0" w:afterAutospacing="0" w:line="360" w:lineRule="auto"/>
        <w:jc w:val="both"/>
        <w:rPr>
          <w:sz w:val="28"/>
          <w:szCs w:val="28"/>
        </w:rPr>
      </w:pPr>
      <w:r w:rsidRPr="00B863E7">
        <w:rPr>
          <w:sz w:val="28"/>
          <w:szCs w:val="28"/>
        </w:rPr>
        <w:t>Different subgrouping approaches</w:t>
      </w:r>
    </w:p>
    <w:p w14:paraId="26E4C7B1" w14:textId="55178BAE" w:rsidR="00653A43" w:rsidRPr="00352BC2" w:rsidRDefault="004A11E5" w:rsidP="00352BC2">
      <w:pPr>
        <w:spacing w:line="360" w:lineRule="auto"/>
        <w:jc w:val="both"/>
        <w:rPr>
          <w:rFonts w:ascii="Arial" w:hAnsi="Arial" w:cs="Arial"/>
          <w:lang w:val="en-US"/>
        </w:rPr>
      </w:pPr>
      <w:r w:rsidRPr="00B863E7">
        <w:rPr>
          <w:rFonts w:ascii="Arial" w:hAnsi="Arial" w:cs="Arial"/>
          <w:lang w:val="en-US"/>
        </w:rPr>
        <w:t xml:space="preserve">Given that identified subgroups differed in symptom severity on RRBs and communication subscores, we compared our data-driven, unsupervised clustering approach with a hypothesis-driven method to identify subgroups of individuals with high and low symptom severity. For this, we generated two new sets of subgroups by applying a median-split (MS) on a) the RRB subscores (MS group 1) and b) the communication subscores (MS group 2). This resulted in a) N=250 individuals in the high-RRB subgroup and N=249 individuals in the low-RRB subgroup in the MS group 1; and b) N=250 individuals in the high-communication subgroup and N=249 individuals in the low-communication subgroup in the MS group 2. Next, to compare </w:t>
      </w:r>
      <w:r w:rsidRPr="00B863E7">
        <w:rPr>
          <w:rFonts w:ascii="Arial" w:hAnsi="Arial" w:cs="Arial"/>
          <w:lang w:val="en-US"/>
        </w:rPr>
        <w:lastRenderedPageBreak/>
        <w:t>the overlap of individuals across our original and the MS groups, we computed how many individuals were common to the same subgroups of the originally employed data-driven clustering and the hypothesis-driven median split approaches. Neuroanatomical results were also compared.</w:t>
      </w:r>
    </w:p>
    <w:p w14:paraId="73650D5F" w14:textId="77777777" w:rsidR="00653A43" w:rsidRPr="00B863E7" w:rsidRDefault="00653A43" w:rsidP="00FC69E4">
      <w:pPr>
        <w:spacing w:line="360" w:lineRule="auto"/>
        <w:jc w:val="both"/>
        <w:rPr>
          <w:rFonts w:ascii="Arial" w:hAnsi="Arial" w:cs="Arial"/>
          <w:lang w:val="en-US"/>
        </w:rPr>
      </w:pPr>
    </w:p>
    <w:p w14:paraId="427198E8" w14:textId="650EB6F5" w:rsidR="00E656E9" w:rsidRPr="00B863E7" w:rsidRDefault="00FC69E4" w:rsidP="00653A43">
      <w:pPr>
        <w:pStyle w:val="Heading2"/>
        <w:spacing w:before="0" w:beforeAutospacing="0" w:after="0" w:afterAutospacing="0" w:line="360" w:lineRule="auto"/>
        <w:rPr>
          <w:sz w:val="28"/>
          <w:szCs w:val="28"/>
        </w:rPr>
      </w:pPr>
      <w:r w:rsidRPr="00B863E7">
        <w:rPr>
          <w:sz w:val="28"/>
          <w:szCs w:val="28"/>
        </w:rPr>
        <w:t>R</w:t>
      </w:r>
      <w:r w:rsidR="00E656E9" w:rsidRPr="00B863E7">
        <w:rPr>
          <w:sz w:val="28"/>
          <w:szCs w:val="28"/>
        </w:rPr>
        <w:t>obustness of Z-threshold</w:t>
      </w:r>
    </w:p>
    <w:p w14:paraId="54EB075F" w14:textId="799F9F62" w:rsidR="00E656E9" w:rsidRPr="00B863E7" w:rsidRDefault="00E656E9" w:rsidP="00653A43">
      <w:pPr>
        <w:spacing w:line="360" w:lineRule="auto"/>
        <w:jc w:val="both"/>
        <w:rPr>
          <w:rFonts w:ascii="Arial" w:hAnsi="Arial" w:cs="Arial"/>
        </w:rPr>
      </w:pPr>
      <w:r w:rsidRPr="00B863E7">
        <w:rPr>
          <w:rFonts w:ascii="Arial" w:hAnsi="Arial" w:cs="Arial"/>
          <w:color w:val="000000"/>
        </w:rPr>
        <w:t xml:space="preserve">Normative probability maps </w:t>
      </w:r>
      <w:r w:rsidRPr="00B863E7">
        <w:rPr>
          <w:rFonts w:ascii="Arial" w:hAnsi="Arial" w:cs="Arial"/>
          <w:color w:val="000000"/>
          <w:lang w:val="en-US"/>
        </w:rPr>
        <w:t xml:space="preserve">(NPM) </w:t>
      </w:r>
      <w:r w:rsidRPr="00B863E7">
        <w:rPr>
          <w:rFonts w:ascii="Arial" w:hAnsi="Arial" w:cs="Arial"/>
          <w:color w:val="000000"/>
        </w:rPr>
        <w:t xml:space="preserve">in the main analysis were thresholded at an absolute value of Z&gt;|2.6| </w:t>
      </w:r>
      <w:r w:rsidRPr="00B863E7">
        <w:rPr>
          <w:rFonts w:ascii="Arial" w:hAnsi="Arial" w:cs="Arial"/>
          <w:color w:val="000000"/>
        </w:rPr>
        <w:fldChar w:fldCharType="begin" w:fldLock="1"/>
      </w:r>
      <w:r w:rsidR="005D09A7" w:rsidRPr="00B863E7">
        <w:rPr>
          <w:rFonts w:ascii="Arial" w:hAnsi="Arial" w:cs="Arial"/>
          <w:color w:val="000000"/>
        </w:rPr>
        <w:instrText xml:space="preserve"> ADDIN ZOTERO_ITEM CSL_CITATION {"citationID":"tJlLdIfF","properties":{"formattedCitation":"(Wolfers et al., 2018)","plainCitation":"(Wolfers et al., 2018)","noteIndex":0},"citationItems":[{"id":"fxN9EP6r/KlEtr2dH","uris":["http://zotero.org/users/10763502/items/MEVJVLUB"],"itemData":{"id":"fxN9EP6r/KlEtr2dH","type":"article-journal","container-title":"JAMA Psychiatry","DOI":"10.1001/jamapsychiatry.2018.2467","ISSN":"2168-622X","issue":"11","journalAbbreviation":"JAMA Psychiatry","language":"en","page":"1146","source":"DOI.org (Crossref)","title":"Mapping the Heterogeneous Phenotype of Schizophrenia and Bipolar Disorder Using Normative Models","volume":"75","author":[{"family":"Wolfers","given":"Thomas"},{"family":"Doan","given":"Nhat Trung"},{"family":"Kaufmann","given":"Tobias"},{"family":"Alnæs","given":"Dag"},{"family":"Moberget","given":"Torgeir"},{"family":"Agartz","given":"Ingrid"},{"family":"Buitelaar","given":"Jan K."},{"family":"Ueland","given":"Torill"},{"family":"Melle","given":"Ingrid"},{"family":"Franke","given":"Barbara"},{"family":"Andreassen","given":"Ole A."},{"family":"Beckmann","given":"Christian F."},{"family":"Westlye","given":"Lars T."},{"family":"Marquand","given":"Andre F."}],"issued":{"date-parts":[["2018",11,1]]}}}],"schema":"https://github.com/citation-style-language/schema/raw/master/csl-citation.json"} </w:instrText>
      </w:r>
      <w:r w:rsidRPr="00B863E7">
        <w:rPr>
          <w:rFonts w:ascii="Arial" w:hAnsi="Arial" w:cs="Arial"/>
          <w:color w:val="000000"/>
        </w:rPr>
        <w:fldChar w:fldCharType="separate"/>
      </w:r>
      <w:r w:rsidR="005D09A7" w:rsidRPr="00B863E7">
        <w:rPr>
          <w:rFonts w:ascii="Arial" w:hAnsi="Arial" w:cs="Arial"/>
          <w:color w:val="000000"/>
          <w:lang w:val="en-GB"/>
        </w:rPr>
        <w:t>(Wolfers et al., 2018)</w:t>
      </w:r>
      <w:r w:rsidRPr="00B863E7">
        <w:rPr>
          <w:rFonts w:ascii="Arial" w:hAnsi="Arial" w:cs="Arial"/>
          <w:color w:val="000000"/>
        </w:rPr>
        <w:fldChar w:fldCharType="end"/>
      </w:r>
      <w:r w:rsidRPr="00B863E7">
        <w:rPr>
          <w:rFonts w:ascii="Arial" w:hAnsi="Arial" w:cs="Arial"/>
          <w:color w:val="000000"/>
        </w:rPr>
        <w:t xml:space="preserve"> </w:t>
      </w:r>
      <w:r w:rsidRPr="00B863E7">
        <w:rPr>
          <w:rFonts w:ascii="Arial" w:hAnsi="Arial" w:cs="Arial"/>
        </w:rPr>
        <w:t xml:space="preserve">based on the following rationale: 1) a fixed threshold simplifies the comparison across individuals, which is complicated when controlling the false discovery rate (FDR) separately for each </w:t>
      </w:r>
      <w:r w:rsidRPr="00B863E7">
        <w:rPr>
          <w:rFonts w:ascii="Arial" w:hAnsi="Arial" w:cs="Arial"/>
          <w:lang w:val="en-US"/>
        </w:rPr>
        <w:t>NPM</w:t>
      </w:r>
      <w:r w:rsidRPr="00B863E7">
        <w:rPr>
          <w:rFonts w:ascii="Arial" w:hAnsi="Arial" w:cs="Arial"/>
        </w:rPr>
        <w:t xml:space="preserve">; 2) FDR-correction is insensitive to an overall shift in deviations from the normative model in each subject, meaning if one subject has small deviations across the entire cortex, they may seem to have a typical pattern when using FDR-thresholding, because the overall distribution of deviations is shifted. Nevertheless, </w:t>
      </w:r>
      <w:r w:rsidRPr="00B863E7">
        <w:rPr>
          <w:rFonts w:ascii="Arial" w:hAnsi="Arial" w:cs="Arial"/>
          <w:lang w:val="en-US"/>
        </w:rPr>
        <w:t xml:space="preserve">to check the robustness of our results to different thresholding thresholds, </w:t>
      </w:r>
      <w:r w:rsidRPr="00B863E7">
        <w:rPr>
          <w:rFonts w:ascii="Arial" w:hAnsi="Arial" w:cs="Arial"/>
        </w:rPr>
        <w:t xml:space="preserve">we </w:t>
      </w:r>
      <w:r w:rsidRPr="00B863E7">
        <w:rPr>
          <w:rFonts w:ascii="Arial" w:hAnsi="Arial" w:cs="Arial"/>
          <w:lang w:val="en-US"/>
        </w:rPr>
        <w:t xml:space="preserve">also </w:t>
      </w:r>
      <w:r w:rsidRPr="00B863E7">
        <w:rPr>
          <w:rFonts w:ascii="Arial" w:hAnsi="Arial" w:cs="Arial"/>
        </w:rPr>
        <w:t>repeated the analyses using FDR-</w:t>
      </w:r>
      <w:r w:rsidRPr="00B863E7">
        <w:rPr>
          <w:rFonts w:ascii="Arial" w:hAnsi="Arial" w:cs="Arial"/>
          <w:lang w:val="en-US"/>
        </w:rPr>
        <w:t>correction of individual NPMs.</w:t>
      </w:r>
      <w:r w:rsidRPr="00B863E7">
        <w:rPr>
          <w:lang w:val="en-US"/>
        </w:rPr>
        <w:t xml:space="preserve"> </w:t>
      </w:r>
    </w:p>
    <w:p w14:paraId="5CF6453F" w14:textId="0D361BD5" w:rsidR="00787F97" w:rsidRPr="00B863E7" w:rsidRDefault="00787F97" w:rsidP="00533BAD">
      <w:pPr>
        <w:pStyle w:val="Heading1"/>
        <w:spacing w:line="360" w:lineRule="auto"/>
        <w:rPr>
          <w:rFonts w:ascii="Arial" w:hAnsi="Arial" w:cs="Arial"/>
          <w:color w:val="000000" w:themeColor="text1"/>
          <w:lang w:val="en-US"/>
        </w:rPr>
      </w:pPr>
      <w:r w:rsidRPr="00B863E7">
        <w:rPr>
          <w:rFonts w:ascii="Arial" w:hAnsi="Arial" w:cs="Arial"/>
          <w:color w:val="000000" w:themeColor="text1"/>
          <w:lang w:val="en-US"/>
        </w:rPr>
        <w:t>SVM classification</w:t>
      </w:r>
    </w:p>
    <w:p w14:paraId="57913998" w14:textId="747A6A11" w:rsidR="00C8740D" w:rsidRPr="00B863E7" w:rsidRDefault="007A744A" w:rsidP="00E656E9">
      <w:pPr>
        <w:spacing w:line="360" w:lineRule="auto"/>
        <w:jc w:val="both"/>
        <w:rPr>
          <w:rStyle w:val="normaltextrun"/>
          <w:rFonts w:ascii="Arial" w:hAnsi="Arial" w:cs="Arial"/>
          <w:szCs w:val="22"/>
        </w:rPr>
      </w:pPr>
      <w:r w:rsidRPr="00B863E7">
        <w:rPr>
          <w:rStyle w:val="normaltextrun"/>
          <w:rFonts w:ascii="Arial" w:hAnsi="Arial" w:cs="Arial"/>
          <w:szCs w:val="22"/>
        </w:rPr>
        <w:t>To assess the biological separability of the subgroups, we used a classification algorithm, specifically a Support Vector Machine (SVM). SVM is a supervised classification algorithm that can identify data patterns in order to assign labels to each participant</w:t>
      </w:r>
      <w:r w:rsidR="001A5695" w:rsidRPr="00B863E7">
        <w:rPr>
          <w:rStyle w:val="normaltextrun"/>
          <w:rFonts w:ascii="Arial" w:hAnsi="Arial" w:cs="Arial"/>
          <w:szCs w:val="22"/>
          <w:lang w:val="en-US"/>
        </w:rPr>
        <w:t xml:space="preserve"> </w:t>
      </w:r>
      <w:r w:rsidRPr="00B863E7">
        <w:rPr>
          <w:rStyle w:val="normaltextrun"/>
          <w:rFonts w:ascii="Arial" w:hAnsi="Arial" w:cs="Arial"/>
          <w:szCs w:val="22"/>
        </w:rPr>
        <w:fldChar w:fldCharType="begin"/>
      </w:r>
      <w:r w:rsidR="005D09A7" w:rsidRPr="00B863E7">
        <w:rPr>
          <w:rStyle w:val="normaltextrun"/>
          <w:rFonts w:ascii="Arial" w:hAnsi="Arial" w:cs="Arial"/>
          <w:szCs w:val="22"/>
        </w:rPr>
        <w:instrText xml:space="preserve"> ADDIN ZOTERO_ITEM CSL_CITATION {"citationID":"tXjt9fFr","properties":{"formattedCitation":"(Cervantes et al., 2020; Pisner &amp; Schnyer, 2020)","plainCitation":"(Cervantes et al., 2020; Pisner &amp; Schnyer, 2020)","noteIndex":0},"citationItems":[{"id":"fxN9EP6r/II6ntNzM","uris":["http://zotero.org/users/10763502/items/I9762SX8"],"itemData":{"id":113,"type":"article-journal","container-title":"Neurocomputing","DOI":"10.1016/j.neucom.2019.10.118","ISSN":"09252312","journalAbbreviation":"Neurocomputing","language":"en","page":"189-215","source":"DOI.org (Crossref)","title":"A comprehensive survey on support vector machine classification: Applications, challenges and trends","title-short":"A comprehensive survey on support vector machine classification","volume":"408","author":[{"family":"Cervantes","given":"Jair"},{"family":"Garcia-Lamont","given":"Farid"},{"family":"Rodríguez-Mazahua","given":"Lisbeth"},{"family":"Lopez","given":"Asdrubal"}],"issued":{"date-parts":[["2020",9]]}}},{"id":"fxN9EP6r/uwMEx93s","uris":["http://zotero.org/users/10763502/items/TNBYWWW4"],"itemData":{"id":112,"type":"chapter","container-title":"Machine Learning","ISBN":"978-0-12-815739-8","language":"en","note":"DOI: 10.1016/B978-0-12-815739-8.00006-7","page":"101-121","publisher":"Elsevier","source":"DOI.org (Crossref)","title":"Support vector machine","URL":"https://linkinghub.elsevier.com/retrieve/pii/B9780128157398000067","author":[{"family":"Pisner","given":"Derek A."},{"family":"Schnyer","given":"David M."}],"accessed":{"date-parts":[["2023",4,11]]},"issued":{"date-parts":[["2020"]]}}}],"schema":"https://github.com/citation-style-language/schema/raw/master/csl-citation.json"} </w:instrText>
      </w:r>
      <w:r w:rsidRPr="00B863E7">
        <w:rPr>
          <w:rStyle w:val="normaltextrun"/>
          <w:rFonts w:ascii="Arial" w:hAnsi="Arial" w:cs="Arial"/>
          <w:szCs w:val="22"/>
        </w:rPr>
        <w:fldChar w:fldCharType="separate"/>
      </w:r>
      <w:r w:rsidR="000F18E7" w:rsidRPr="00B863E7">
        <w:rPr>
          <w:rFonts w:ascii="Arial" w:hAnsi="Arial" w:cs="Arial"/>
          <w:lang w:val="en-GB"/>
        </w:rPr>
        <w:t>(Cervantes et al., 2020; Pisner &amp; Schnyer, 2020)</w:t>
      </w:r>
      <w:r w:rsidRPr="00B863E7">
        <w:rPr>
          <w:rStyle w:val="normaltextrun"/>
          <w:rFonts w:ascii="Arial" w:hAnsi="Arial" w:cs="Arial"/>
          <w:szCs w:val="22"/>
        </w:rPr>
        <w:fldChar w:fldCharType="end"/>
      </w:r>
      <w:r w:rsidRPr="00B863E7">
        <w:rPr>
          <w:rStyle w:val="normaltextrun"/>
          <w:rFonts w:ascii="Arial" w:hAnsi="Arial" w:cs="Arial"/>
          <w:szCs w:val="22"/>
        </w:rPr>
        <w:t>. We implemented the SVM using the scikit-learn package</w:t>
      </w:r>
      <w:r w:rsidR="001F4022" w:rsidRPr="00B863E7">
        <w:rPr>
          <w:rStyle w:val="normaltextrun"/>
          <w:rFonts w:ascii="Arial" w:hAnsi="Arial" w:cs="Arial"/>
          <w:szCs w:val="22"/>
          <w:lang w:val="en-US"/>
        </w:rPr>
        <w:t xml:space="preserve"> </w:t>
      </w:r>
      <w:r w:rsidR="00D63B32" w:rsidRPr="00B863E7">
        <w:rPr>
          <w:rStyle w:val="normaltextrun"/>
          <w:rFonts w:ascii="Arial" w:hAnsi="Arial" w:cs="Arial"/>
          <w:szCs w:val="22"/>
        </w:rPr>
        <w:fldChar w:fldCharType="begin"/>
      </w:r>
      <w:r w:rsidR="005D09A7" w:rsidRPr="00B863E7">
        <w:rPr>
          <w:rStyle w:val="normaltextrun"/>
          <w:rFonts w:ascii="Arial" w:hAnsi="Arial" w:cs="Arial"/>
          <w:szCs w:val="22"/>
        </w:rPr>
        <w:instrText xml:space="preserve"> ADDIN ZOTERO_ITEM CSL_CITATION {"citationID":"Ajqzoi7M","properties":{"formattedCitation":"(Pedregosa et al., 2011)","plainCitation":"(Pedregosa et al., 2011)","noteIndex":0},"citationItems":[{"id":1600,"uris":["http://zotero.org/users/5130388/items/6LVJSGNA"],"itemData":{"id":1600,"type":"article-journal","abstract":"Scikit-learn is a Python module integrating a wide range of state-of-the-art machine learning algorithms for medium-scale supervised and unsupervised problems. This package focuses on bringing machine learning to non-specialists using a general-purpose high-level language. Emphasis is put on ease of use, performance, documentation, and API consistency. It has minimal dependencies and is distributed under the simpliﬁed BSD license, encouraging its use in both academic and commercial settings. Source code, binaries, and documentation can be downloaded from http://scikit-learn.sourceforge.net.","container-title":"MACHINE LEARNING IN PYTHON","language":"en","source":"Zotero","title":"Scikit-learn: Machine Learning in Python","author":[{"family":"Pedregosa","given":"Fabian"},{"family":"Varoquaux","given":"Gael"},{"family":"Gramfort","given":"Alexandre"},{"family":"Michel","given":"Vincent"},{"family":"Thirion","given":"Bertrand"},{"family":"Grisel","given":"Olivier"},{"family":"Blondel","given":"Mathieu"},{"family":"Prettenhofer","given":"Peter"},{"family":"Weiss","given":"Ron"},{"family":"Dubourg","given":"Vincent"},{"family":"Vanderplas","given":"Jake"},{"family":"Passos","given":"Alexandre"},{"family":"Cournapeau","given":"David"}],"issued":{"date-parts":[["2011"]]}}}],"schema":"https://github.com/citation-style-language/schema/raw/master/csl-citation.json"} </w:instrText>
      </w:r>
      <w:r w:rsidR="00D63B32" w:rsidRPr="00B863E7">
        <w:rPr>
          <w:rStyle w:val="normaltextrun"/>
          <w:rFonts w:ascii="Arial" w:hAnsi="Arial" w:cs="Arial"/>
          <w:szCs w:val="22"/>
        </w:rPr>
        <w:fldChar w:fldCharType="separate"/>
      </w:r>
      <w:r w:rsidR="005D09A7" w:rsidRPr="00B863E7">
        <w:rPr>
          <w:rFonts w:ascii="Arial" w:hAnsi="Arial" w:cs="Arial"/>
          <w:lang w:val="en-GB"/>
        </w:rPr>
        <w:t>(Pedregosa et al., 2011)</w:t>
      </w:r>
      <w:r w:rsidR="00D63B32" w:rsidRPr="00B863E7">
        <w:rPr>
          <w:rStyle w:val="normaltextrun"/>
          <w:rFonts w:ascii="Arial" w:hAnsi="Arial" w:cs="Arial"/>
          <w:szCs w:val="22"/>
        </w:rPr>
        <w:fldChar w:fldCharType="end"/>
      </w:r>
      <w:r w:rsidRPr="00B863E7">
        <w:rPr>
          <w:rStyle w:val="normaltextrun"/>
          <w:rFonts w:ascii="Arial" w:hAnsi="Arial" w:cs="Arial"/>
          <w:szCs w:val="22"/>
        </w:rPr>
        <w:t xml:space="preserve"> (version 1.2.2</w:t>
      </w:r>
      <w:r w:rsidR="00D63B32" w:rsidRPr="00B863E7">
        <w:rPr>
          <w:rStyle w:val="normaltextrun"/>
          <w:rFonts w:ascii="Arial" w:hAnsi="Arial" w:cs="Arial"/>
          <w:szCs w:val="22"/>
          <w:lang w:val="en-US"/>
        </w:rPr>
        <w:t>)</w:t>
      </w:r>
      <w:r w:rsidRPr="00B863E7">
        <w:rPr>
          <w:rStyle w:val="normaltextrun"/>
          <w:rFonts w:ascii="Arial" w:hAnsi="Arial" w:cs="Arial"/>
          <w:szCs w:val="22"/>
        </w:rPr>
        <w:t xml:space="preserve"> in Python (version 3.10.10). The deviation </w:t>
      </w:r>
      <w:r w:rsidR="00D63B32" w:rsidRPr="00B863E7">
        <w:rPr>
          <w:rStyle w:val="normaltextrun"/>
          <w:rFonts w:ascii="Arial" w:hAnsi="Arial" w:cs="Arial"/>
          <w:szCs w:val="22"/>
          <w:lang w:val="en-US"/>
        </w:rPr>
        <w:t>Z-</w:t>
      </w:r>
      <w:r w:rsidRPr="00B863E7">
        <w:rPr>
          <w:rStyle w:val="normaltextrun"/>
          <w:rFonts w:ascii="Arial" w:hAnsi="Arial" w:cs="Arial"/>
          <w:szCs w:val="22"/>
        </w:rPr>
        <w:t xml:space="preserve">scores derived from the normative model for all ROIs were used as features for the classification. We used a Gaussian radial basis function as kernel, and the penalty parameter was set to the default value of 1. </w:t>
      </w:r>
      <w:r w:rsidR="00D63B32" w:rsidRPr="00B863E7">
        <w:rPr>
          <w:rStyle w:val="normaltextrun"/>
          <w:rFonts w:ascii="Arial" w:hAnsi="Arial" w:cs="Arial"/>
          <w:szCs w:val="22"/>
          <w:lang w:val="en-US"/>
        </w:rPr>
        <w:t xml:space="preserve">Further, </w:t>
      </w:r>
      <w:r w:rsidR="00AA20A4" w:rsidRPr="00B863E7">
        <w:rPr>
          <w:rStyle w:val="normaltextrun"/>
          <w:rFonts w:ascii="Arial" w:hAnsi="Arial" w:cs="Arial"/>
          <w:szCs w:val="22"/>
          <w:lang w:val="en-US"/>
        </w:rPr>
        <w:t>w</w:t>
      </w:r>
      <w:r w:rsidR="00AA20A4" w:rsidRPr="00B863E7">
        <w:rPr>
          <w:rStyle w:val="normaltextrun"/>
          <w:rFonts w:ascii="Arial" w:hAnsi="Arial" w:cs="Arial"/>
          <w:szCs w:val="22"/>
        </w:rPr>
        <w:t>e used class-weighting</w:t>
      </w:r>
      <w:r w:rsidR="00AA20A4" w:rsidRPr="00B863E7">
        <w:rPr>
          <w:rStyle w:val="normaltextrun"/>
          <w:rFonts w:ascii="Arial" w:hAnsi="Arial" w:cs="Arial"/>
          <w:szCs w:val="22"/>
          <w:lang w:val="en-US"/>
        </w:rPr>
        <w:t xml:space="preserve"> </w:t>
      </w:r>
      <w:r w:rsidR="00D63B32" w:rsidRPr="00B863E7">
        <w:rPr>
          <w:rStyle w:val="normaltextrun"/>
          <w:rFonts w:ascii="Arial" w:hAnsi="Arial" w:cs="Arial"/>
          <w:szCs w:val="22"/>
          <w:lang w:val="en-US"/>
        </w:rPr>
        <w:t xml:space="preserve">to </w:t>
      </w:r>
      <w:r w:rsidRPr="00B863E7">
        <w:rPr>
          <w:rStyle w:val="normaltextrun"/>
          <w:rFonts w:ascii="Arial" w:hAnsi="Arial" w:cs="Arial"/>
          <w:szCs w:val="22"/>
        </w:rPr>
        <w:t xml:space="preserve">account for the </w:t>
      </w:r>
      <w:r w:rsidR="00D63B32" w:rsidRPr="00B863E7">
        <w:rPr>
          <w:rStyle w:val="normaltextrun"/>
          <w:rFonts w:ascii="Arial" w:hAnsi="Arial" w:cs="Arial"/>
          <w:szCs w:val="22"/>
          <w:lang w:val="en-US"/>
        </w:rPr>
        <w:t>differences in sample sizes between the groups</w:t>
      </w:r>
      <w:r w:rsidRPr="00B863E7">
        <w:rPr>
          <w:rStyle w:val="normaltextrun"/>
          <w:rFonts w:ascii="Arial" w:hAnsi="Arial" w:cs="Arial"/>
          <w:szCs w:val="22"/>
        </w:rPr>
        <w:t xml:space="preserve">. </w:t>
      </w:r>
      <w:r w:rsidRPr="00B863E7">
        <w:rPr>
          <w:rFonts w:ascii="Arial" w:hAnsi="Arial" w:cs="Arial"/>
          <w:szCs w:val="22"/>
        </w:rPr>
        <w:t>We determined the optimal classification threshold using threshold tuning, and evaluated the classification performance using five-fold cross-validation.</w:t>
      </w:r>
      <w:r w:rsidR="00E94F06" w:rsidRPr="00B863E7">
        <w:rPr>
          <w:rFonts w:ascii="Arial" w:hAnsi="Arial" w:cs="Arial"/>
          <w:szCs w:val="22"/>
          <w:lang w:val="en-US"/>
        </w:rPr>
        <w:t xml:space="preserve"> </w:t>
      </w:r>
      <w:r w:rsidR="00E94F06" w:rsidRPr="00B863E7">
        <w:rPr>
          <w:rStyle w:val="normaltextrun"/>
          <w:rFonts w:ascii="Arial" w:hAnsi="Arial" w:cs="Arial"/>
          <w:szCs w:val="22"/>
        </w:rPr>
        <w:t>We utilized a one-tailed binomial test of balanced accuracy relative to the bigger class proportion (null-information rate) to test if the model performed better than chance.</w:t>
      </w:r>
      <w:r w:rsidRPr="00B863E7">
        <w:rPr>
          <w:rStyle w:val="normaltextrun"/>
          <w:rFonts w:ascii="Arial" w:hAnsi="Arial" w:cs="Arial"/>
          <w:szCs w:val="22"/>
        </w:rPr>
        <w:t xml:space="preserve">The SVM </w:t>
      </w:r>
      <w:r w:rsidR="00D63B32" w:rsidRPr="00B863E7">
        <w:rPr>
          <w:rStyle w:val="normaltextrun"/>
          <w:rFonts w:ascii="Arial" w:hAnsi="Arial" w:cs="Arial"/>
          <w:szCs w:val="22"/>
          <w:lang w:val="en-US"/>
        </w:rPr>
        <w:t>was</w:t>
      </w:r>
      <w:r w:rsidRPr="00B863E7">
        <w:rPr>
          <w:rStyle w:val="normaltextrun"/>
          <w:rFonts w:ascii="Arial" w:hAnsi="Arial" w:cs="Arial"/>
          <w:szCs w:val="22"/>
        </w:rPr>
        <w:t xml:space="preserve"> first used to classify the </w:t>
      </w:r>
      <w:r w:rsidR="0035477E" w:rsidRPr="00B863E7">
        <w:rPr>
          <w:rStyle w:val="normaltextrun"/>
          <w:rFonts w:ascii="Arial" w:hAnsi="Arial" w:cs="Arial"/>
          <w:szCs w:val="22"/>
          <w:lang w:val="en-US"/>
        </w:rPr>
        <w:t>entire</w:t>
      </w:r>
      <w:r w:rsidRPr="00B863E7">
        <w:rPr>
          <w:rStyle w:val="normaltextrun"/>
          <w:rFonts w:ascii="Arial" w:hAnsi="Arial" w:cs="Arial"/>
          <w:szCs w:val="22"/>
        </w:rPr>
        <w:t xml:space="preserve"> autism group and </w:t>
      </w:r>
      <w:r w:rsidR="00677D29" w:rsidRPr="00B863E7">
        <w:rPr>
          <w:rFonts w:ascii="Arial" w:hAnsi="Arial" w:cs="Arial"/>
          <w:color w:val="000000"/>
          <w:lang w:val="en-GB"/>
        </w:rPr>
        <w:t>NAI</w:t>
      </w:r>
      <w:r w:rsidR="00677D29" w:rsidRPr="00B863E7">
        <w:rPr>
          <w:rStyle w:val="normaltextrun"/>
          <w:rFonts w:ascii="Arial" w:hAnsi="Arial" w:cs="Arial"/>
          <w:szCs w:val="22"/>
          <w:lang w:val="en-US"/>
        </w:rPr>
        <w:t xml:space="preserve"> </w:t>
      </w:r>
      <w:r w:rsidR="00D63B32" w:rsidRPr="00B863E7">
        <w:rPr>
          <w:rStyle w:val="normaltextrun"/>
          <w:rFonts w:ascii="Arial" w:hAnsi="Arial" w:cs="Arial"/>
          <w:szCs w:val="22"/>
          <w:lang w:val="en-US"/>
        </w:rPr>
        <w:t>and next, to classify</w:t>
      </w:r>
      <w:r w:rsidRPr="00B863E7">
        <w:rPr>
          <w:rStyle w:val="normaltextrun"/>
          <w:rFonts w:ascii="Arial" w:hAnsi="Arial" w:cs="Arial"/>
          <w:szCs w:val="22"/>
        </w:rPr>
        <w:t xml:space="preserve"> each subgroup </w:t>
      </w:r>
      <w:r w:rsidR="00D63B32" w:rsidRPr="00B863E7">
        <w:rPr>
          <w:rStyle w:val="normaltextrun"/>
          <w:rFonts w:ascii="Arial" w:hAnsi="Arial" w:cs="Arial"/>
          <w:szCs w:val="22"/>
          <w:lang w:val="en-US"/>
        </w:rPr>
        <w:t xml:space="preserve">from </w:t>
      </w:r>
      <w:r w:rsidR="00677D29" w:rsidRPr="00B863E7">
        <w:rPr>
          <w:rFonts w:ascii="Arial" w:hAnsi="Arial" w:cs="Arial"/>
          <w:color w:val="000000"/>
          <w:lang w:val="en-GB"/>
        </w:rPr>
        <w:t>NAI</w:t>
      </w:r>
      <w:r w:rsidR="00677D29" w:rsidRPr="00B863E7">
        <w:rPr>
          <w:rStyle w:val="normaltextrun"/>
          <w:rFonts w:ascii="Arial" w:hAnsi="Arial" w:cs="Arial"/>
          <w:szCs w:val="22"/>
        </w:rPr>
        <w:t xml:space="preserve"> </w:t>
      </w:r>
      <w:r w:rsidRPr="00B863E7">
        <w:rPr>
          <w:rStyle w:val="normaltextrun"/>
          <w:rFonts w:ascii="Arial" w:hAnsi="Arial" w:cs="Arial"/>
          <w:szCs w:val="22"/>
        </w:rPr>
        <w:t xml:space="preserve">to test </w:t>
      </w:r>
      <w:r w:rsidR="00D63B32" w:rsidRPr="00B863E7">
        <w:rPr>
          <w:rStyle w:val="normaltextrun"/>
          <w:rFonts w:ascii="Arial" w:hAnsi="Arial" w:cs="Arial"/>
          <w:szCs w:val="22"/>
          <w:lang w:val="en-US"/>
        </w:rPr>
        <w:t>whether</w:t>
      </w:r>
      <w:r w:rsidRPr="00B863E7">
        <w:rPr>
          <w:rStyle w:val="normaltextrun"/>
          <w:rFonts w:ascii="Arial" w:hAnsi="Arial" w:cs="Arial"/>
          <w:szCs w:val="22"/>
        </w:rPr>
        <w:t xml:space="preserve"> </w:t>
      </w:r>
      <w:r w:rsidR="00940CD3" w:rsidRPr="00B863E7">
        <w:rPr>
          <w:rStyle w:val="normaltextrun"/>
          <w:rFonts w:ascii="Arial" w:hAnsi="Arial" w:cs="Arial"/>
          <w:szCs w:val="22"/>
          <w:lang w:val="en-US"/>
        </w:rPr>
        <w:t>subgrouping</w:t>
      </w:r>
      <w:r w:rsidRPr="00B863E7">
        <w:rPr>
          <w:rStyle w:val="normaltextrun"/>
          <w:rFonts w:ascii="Arial" w:hAnsi="Arial" w:cs="Arial"/>
          <w:szCs w:val="22"/>
        </w:rPr>
        <w:t xml:space="preserve"> would </w:t>
      </w:r>
      <w:r w:rsidR="00D63B32" w:rsidRPr="00B863E7">
        <w:rPr>
          <w:rStyle w:val="normaltextrun"/>
          <w:rFonts w:ascii="Arial" w:hAnsi="Arial" w:cs="Arial"/>
          <w:szCs w:val="22"/>
          <w:lang w:val="en-US"/>
        </w:rPr>
        <w:t>increase homogeneity</w:t>
      </w:r>
      <w:r w:rsidR="00E94F06" w:rsidRPr="00B863E7">
        <w:rPr>
          <w:rStyle w:val="normaltextrun"/>
          <w:rFonts w:ascii="Arial" w:hAnsi="Arial" w:cs="Arial"/>
          <w:szCs w:val="22"/>
          <w:lang w:val="en-US"/>
        </w:rPr>
        <w:t xml:space="preserve"> and </w:t>
      </w:r>
      <w:r w:rsidR="00E94F06" w:rsidRPr="00B863E7">
        <w:rPr>
          <w:rStyle w:val="normaltextrun"/>
          <w:rFonts w:ascii="Arial" w:hAnsi="Arial" w:cs="Arial"/>
          <w:szCs w:val="22"/>
          <w:lang w:val="en-US"/>
        </w:rPr>
        <w:lastRenderedPageBreak/>
        <w:t>classification performance</w:t>
      </w:r>
      <w:r w:rsidRPr="00B863E7">
        <w:rPr>
          <w:rStyle w:val="normaltextrun"/>
          <w:rFonts w:ascii="Arial" w:hAnsi="Arial" w:cs="Arial"/>
          <w:szCs w:val="22"/>
        </w:rPr>
        <w:t>. Finally, we used the SVM to classify the two subgroups</w:t>
      </w:r>
      <w:r w:rsidR="00D63B32" w:rsidRPr="00B863E7">
        <w:rPr>
          <w:rStyle w:val="normaltextrun"/>
          <w:rFonts w:ascii="Arial" w:hAnsi="Arial" w:cs="Arial"/>
          <w:szCs w:val="22"/>
          <w:lang w:val="en-US"/>
        </w:rPr>
        <w:t xml:space="preserve"> from each other</w:t>
      </w:r>
      <w:r w:rsidRPr="00B863E7">
        <w:rPr>
          <w:rStyle w:val="normaltextrun"/>
          <w:rFonts w:ascii="Arial" w:hAnsi="Arial" w:cs="Arial"/>
          <w:szCs w:val="22"/>
        </w:rPr>
        <w:t xml:space="preserve"> to evaluate the biological separability.</w:t>
      </w:r>
    </w:p>
    <w:p w14:paraId="1776DB42" w14:textId="77777777" w:rsidR="00B940F8" w:rsidRPr="00B863E7" w:rsidRDefault="00B940F8" w:rsidP="00E656E9">
      <w:pPr>
        <w:spacing w:line="360" w:lineRule="auto"/>
        <w:jc w:val="both"/>
        <w:rPr>
          <w:rStyle w:val="normaltextrun"/>
          <w:rFonts w:ascii="Arial" w:hAnsi="Arial" w:cs="Arial"/>
          <w:szCs w:val="22"/>
        </w:rPr>
      </w:pPr>
    </w:p>
    <w:p w14:paraId="5BD92677" w14:textId="29953131" w:rsidR="00B940F8" w:rsidRPr="00B863E7" w:rsidRDefault="00B940F8" w:rsidP="4AE44B77">
      <w:pPr>
        <w:spacing w:line="360" w:lineRule="auto"/>
        <w:jc w:val="both"/>
        <w:rPr>
          <w:rStyle w:val="normaltextrun"/>
          <w:rFonts w:ascii="Arial" w:hAnsi="Arial" w:cs="Arial"/>
          <w:lang w:val="en-US"/>
        </w:rPr>
      </w:pPr>
      <w:r w:rsidRPr="3D277C2E">
        <w:rPr>
          <w:rStyle w:val="normaltextrun"/>
          <w:rFonts w:ascii="Arial" w:hAnsi="Arial" w:cs="Arial"/>
          <w:lang w:val="en-US"/>
        </w:rPr>
        <w:t xml:space="preserve">The code used for all analyses and </w:t>
      </w:r>
      <w:proofErr w:type="spellStart"/>
      <w:r w:rsidRPr="3D277C2E">
        <w:rPr>
          <w:rStyle w:val="normaltextrun"/>
          <w:rFonts w:ascii="Arial" w:hAnsi="Arial" w:cs="Arial"/>
          <w:lang w:val="en-US"/>
        </w:rPr>
        <w:t>vi</w:t>
      </w:r>
      <w:r w:rsidR="00352BC2">
        <w:rPr>
          <w:rStyle w:val="normaltextrun"/>
          <w:rFonts w:ascii="Arial" w:hAnsi="Arial" w:cs="Arial"/>
          <w:lang w:val="en-US"/>
        </w:rPr>
        <w:t>z</w:t>
      </w:r>
      <w:r w:rsidRPr="3D277C2E">
        <w:rPr>
          <w:rStyle w:val="normaltextrun"/>
          <w:rFonts w:ascii="Arial" w:hAnsi="Arial" w:cs="Arial"/>
          <w:lang w:val="en-US"/>
        </w:rPr>
        <w:t>ualisation</w:t>
      </w:r>
      <w:proofErr w:type="spellEnd"/>
      <w:r w:rsidRPr="3D277C2E">
        <w:rPr>
          <w:rStyle w:val="normaltextrun"/>
          <w:rFonts w:ascii="Arial" w:hAnsi="Arial" w:cs="Arial"/>
          <w:lang w:val="en-US"/>
        </w:rPr>
        <w:t xml:space="preserve"> is available on GitHub:</w:t>
      </w:r>
      <w:r w:rsidR="00512574" w:rsidRPr="3D277C2E">
        <w:rPr>
          <w:rStyle w:val="normaltextrun"/>
          <w:rFonts w:ascii="Arial" w:hAnsi="Arial" w:cs="Arial"/>
          <w:lang w:val="en-US"/>
        </w:rPr>
        <w:t xml:space="preserve"> </w:t>
      </w:r>
      <w:hyperlink r:id="rId11">
        <w:r w:rsidR="007429A7" w:rsidRPr="3D277C2E">
          <w:rPr>
            <w:rStyle w:val="Hyperlink"/>
            <w:rFonts w:ascii="Arial" w:hAnsi="Arial" w:cs="Arial"/>
            <w:lang w:val="en-US"/>
          </w:rPr>
          <w:t>https://github.com/JenteMeijer1/Autism-heterogeneity</w:t>
        </w:r>
      </w:hyperlink>
    </w:p>
    <w:p w14:paraId="70FC12A3" w14:textId="77777777" w:rsidR="007429A7" w:rsidRPr="00B863E7" w:rsidRDefault="007429A7" w:rsidP="00E656E9">
      <w:pPr>
        <w:spacing w:line="360" w:lineRule="auto"/>
        <w:jc w:val="both"/>
        <w:rPr>
          <w:rStyle w:val="normaltextrun"/>
          <w:rFonts w:ascii="Arial" w:hAnsi="Arial" w:cs="Arial"/>
          <w:szCs w:val="22"/>
        </w:rPr>
      </w:pPr>
    </w:p>
    <w:p w14:paraId="3DC26BF5" w14:textId="43EC97B8" w:rsidR="00C40CCE" w:rsidRPr="00B863E7" w:rsidRDefault="00E922D6" w:rsidP="007429A7">
      <w:pPr>
        <w:pStyle w:val="Heading1"/>
        <w:spacing w:before="0" w:line="360" w:lineRule="auto"/>
        <w:rPr>
          <w:rFonts w:ascii="Arial" w:hAnsi="Arial" w:cs="Arial"/>
          <w:b/>
          <w:bCs/>
          <w:color w:val="000000" w:themeColor="text1"/>
          <w:lang w:val="en-GB"/>
        </w:rPr>
      </w:pPr>
      <w:r w:rsidRPr="00B863E7">
        <w:rPr>
          <w:rFonts w:ascii="Arial" w:hAnsi="Arial" w:cs="Arial"/>
          <w:b/>
          <w:bCs/>
          <w:color w:val="000000" w:themeColor="text1"/>
          <w:lang w:val="en-GB"/>
        </w:rPr>
        <w:t xml:space="preserve">Supplementary </w:t>
      </w:r>
      <w:r w:rsidR="00C8740D" w:rsidRPr="00B863E7">
        <w:rPr>
          <w:rFonts w:ascii="Arial" w:hAnsi="Arial" w:cs="Arial"/>
          <w:b/>
          <w:bCs/>
          <w:color w:val="000000" w:themeColor="text1"/>
          <w:lang w:val="en-GB"/>
        </w:rPr>
        <w:t>Results</w:t>
      </w:r>
    </w:p>
    <w:p w14:paraId="5002A802" w14:textId="77777777" w:rsidR="009923AE" w:rsidRPr="00B863E7" w:rsidRDefault="009923AE" w:rsidP="007429A7">
      <w:pPr>
        <w:pStyle w:val="Heading2"/>
        <w:spacing w:before="0" w:beforeAutospacing="0" w:after="0" w:afterAutospacing="0" w:line="360" w:lineRule="auto"/>
        <w:rPr>
          <w:color w:val="000000" w:themeColor="text1"/>
        </w:rPr>
      </w:pPr>
      <w:r w:rsidRPr="00B863E7">
        <w:rPr>
          <w:color w:val="000000" w:themeColor="text1"/>
        </w:rPr>
        <w:t>Sensitivity analyses</w:t>
      </w:r>
    </w:p>
    <w:p w14:paraId="0FA67C42" w14:textId="77777777" w:rsidR="00CA6E61" w:rsidRPr="00B863E7" w:rsidRDefault="00CA6E61" w:rsidP="00CA6E61">
      <w:pPr>
        <w:pStyle w:val="Heading2"/>
        <w:spacing w:before="0" w:beforeAutospacing="0" w:after="0" w:afterAutospacing="0" w:line="360" w:lineRule="auto"/>
        <w:rPr>
          <w:rFonts w:cs="Arial"/>
          <w:color w:val="000000" w:themeColor="text1"/>
          <w:sz w:val="28"/>
          <w:szCs w:val="28"/>
        </w:rPr>
      </w:pPr>
      <w:r w:rsidRPr="00B863E7">
        <w:rPr>
          <w:rFonts w:cs="Arial"/>
          <w:color w:val="000000" w:themeColor="text1"/>
          <w:sz w:val="28"/>
          <w:szCs w:val="28"/>
        </w:rPr>
        <w:t>Analyses across both males and females</w:t>
      </w:r>
    </w:p>
    <w:p w14:paraId="25668ABB" w14:textId="4F20D4DB" w:rsidR="00CA6E61" w:rsidRPr="00B863E7" w:rsidRDefault="00CA6E61" w:rsidP="00293AB4">
      <w:pPr>
        <w:pStyle w:val="Heading3"/>
        <w:spacing w:before="0" w:line="360" w:lineRule="auto"/>
        <w:rPr>
          <w:rFonts w:ascii="Arial" w:hAnsi="Arial" w:cs="Arial"/>
          <w:color w:val="auto"/>
          <w:sz w:val="26"/>
          <w:szCs w:val="26"/>
          <w:lang w:val="en-GB"/>
        </w:rPr>
      </w:pPr>
      <w:r w:rsidRPr="00B863E7">
        <w:rPr>
          <w:rFonts w:ascii="Arial" w:hAnsi="Arial" w:cs="Arial"/>
          <w:sz w:val="26"/>
          <w:szCs w:val="26"/>
          <w:lang w:val="en-GB"/>
        </w:rPr>
        <w:t>Model-based clustering</w:t>
      </w:r>
    </w:p>
    <w:p w14:paraId="69E4E29A" w14:textId="1E948F94" w:rsidR="00CA6E61" w:rsidRPr="00B863E7" w:rsidRDefault="3C8E99BE" w:rsidP="4AE44B77">
      <w:pPr>
        <w:spacing w:line="360" w:lineRule="auto"/>
        <w:jc w:val="both"/>
        <w:rPr>
          <w:rFonts w:ascii="Arial" w:hAnsi="Arial" w:cs="Arial"/>
          <w:lang w:val="en-US"/>
        </w:rPr>
      </w:pPr>
      <w:r w:rsidRPr="5AE2D901">
        <w:rPr>
          <w:rFonts w:ascii="Arial" w:hAnsi="Arial" w:cs="Arial"/>
          <w:lang w:val="en-US"/>
        </w:rPr>
        <w:t>Using model-based clustering based on ADOS-G subscores, the BIC identified the EEV model (i.e., the best cluster representation was equal in volume and shape and varies in orientation between clusters), as best-fitting Gaussian model and two as the optimal cluster number (see Figure S7A). The cluster was stable for the low-RRB subgroup (JI low-RRB subgroup=0.9</w:t>
      </w:r>
      <w:r w:rsidR="00352BC2">
        <w:rPr>
          <w:rFonts w:ascii="Arial" w:hAnsi="Arial" w:cs="Arial"/>
          <w:lang w:val="en-US"/>
        </w:rPr>
        <w:t>1</w:t>
      </w:r>
      <w:r w:rsidRPr="5AE2D901">
        <w:rPr>
          <w:rFonts w:ascii="Arial" w:hAnsi="Arial" w:cs="Arial"/>
          <w:lang w:val="en-US"/>
        </w:rPr>
        <w:t>) but unstable for the high-RRB subgroup (JI high-RRB subgroup=0.</w:t>
      </w:r>
      <w:r w:rsidR="00352BC2">
        <w:rPr>
          <w:rFonts w:ascii="Arial" w:hAnsi="Arial" w:cs="Arial"/>
          <w:lang w:val="en-US"/>
        </w:rPr>
        <w:t>6</w:t>
      </w:r>
      <w:r w:rsidRPr="5AE2D901">
        <w:rPr>
          <w:rFonts w:ascii="Arial" w:hAnsi="Arial" w:cs="Arial"/>
          <w:lang w:val="en-US"/>
        </w:rPr>
        <w:t xml:space="preserve">8). The </w:t>
      </w:r>
      <w:proofErr w:type="spellStart"/>
      <w:r w:rsidRPr="5AE2D901">
        <w:rPr>
          <w:rFonts w:ascii="Arial" w:hAnsi="Arial" w:cs="Arial"/>
          <w:lang w:val="en-US"/>
        </w:rPr>
        <w:t>clusterpval</w:t>
      </w:r>
      <w:proofErr w:type="spellEnd"/>
      <w:r w:rsidRPr="5AE2D901">
        <w:rPr>
          <w:rFonts w:ascii="Arial" w:hAnsi="Arial" w:cs="Arial"/>
          <w:lang w:val="en-US"/>
        </w:rPr>
        <w:t xml:space="preserve"> package showed that the two subgroups did not significantly differ across the core clinical ADOS-subscores (Euclidean distance=1.514, </w:t>
      </w:r>
      <w:r w:rsidRPr="00352BC2">
        <w:rPr>
          <w:rFonts w:ascii="Arial" w:hAnsi="Arial" w:cs="Arial"/>
          <w:i/>
          <w:iCs/>
          <w:lang w:val="en-US"/>
        </w:rPr>
        <w:t>p</w:t>
      </w:r>
      <w:r w:rsidRPr="5AE2D901">
        <w:rPr>
          <w:rFonts w:ascii="Arial" w:hAnsi="Arial" w:cs="Arial"/>
          <w:lang w:val="en-US"/>
        </w:rPr>
        <w:t>=0.732). However, the individual subscore tests did show a significant difference between the subgroups for both RRB (</w:t>
      </w:r>
      <w:r w:rsidRPr="5AE2D901">
        <w:rPr>
          <w:rFonts w:ascii="Arial" w:hAnsi="Arial" w:cs="Arial"/>
          <w:i/>
          <w:iCs/>
          <w:lang w:val="en-US"/>
        </w:rPr>
        <w:t>W</w:t>
      </w:r>
      <w:r w:rsidRPr="5AE2D901">
        <w:rPr>
          <w:rFonts w:ascii="Arial" w:hAnsi="Arial" w:cs="Arial"/>
          <w:lang w:val="en-US"/>
        </w:rPr>
        <w:t>=</w:t>
      </w:r>
      <w:r w:rsidR="00352BC2">
        <w:rPr>
          <w:rFonts w:ascii="Arial" w:hAnsi="Arial" w:cs="Arial"/>
          <w:lang w:val="en-US"/>
        </w:rPr>
        <w:t>4888</w:t>
      </w:r>
      <w:r w:rsidRPr="5AE2D901">
        <w:rPr>
          <w:rFonts w:ascii="Arial" w:hAnsi="Arial" w:cs="Arial"/>
          <w:lang w:val="en-US"/>
        </w:rPr>
        <w:t xml:space="preserve">, </w:t>
      </w:r>
      <w:r w:rsidRPr="5AE2D901">
        <w:rPr>
          <w:rFonts w:ascii="Arial" w:hAnsi="Arial" w:cs="Arial"/>
          <w:i/>
          <w:iCs/>
          <w:lang w:val="en-US"/>
        </w:rPr>
        <w:t>p</w:t>
      </w:r>
      <w:r w:rsidRPr="5AE2D901">
        <w:rPr>
          <w:rFonts w:ascii="Arial" w:hAnsi="Arial" w:cs="Arial"/>
          <w:lang w:val="en-US"/>
        </w:rPr>
        <w:t>&lt;0.001) and, to a lesser extent, communication scores (</w:t>
      </w:r>
      <w:r w:rsidRPr="5AE2D901">
        <w:rPr>
          <w:rFonts w:ascii="Arial" w:hAnsi="Arial" w:cs="Arial"/>
          <w:i/>
          <w:iCs/>
          <w:lang w:val="en-US"/>
        </w:rPr>
        <w:t>W</w:t>
      </w:r>
      <w:r w:rsidRPr="5AE2D901">
        <w:rPr>
          <w:rFonts w:ascii="Arial" w:hAnsi="Arial" w:cs="Arial"/>
          <w:lang w:val="en-US"/>
        </w:rPr>
        <w:t>=</w:t>
      </w:r>
      <w:r w:rsidR="00352BC2">
        <w:rPr>
          <w:rFonts w:ascii="Arial" w:hAnsi="Arial" w:cs="Arial"/>
          <w:lang w:val="en-US"/>
        </w:rPr>
        <w:t>21241</w:t>
      </w:r>
      <w:r w:rsidRPr="5AE2D901">
        <w:rPr>
          <w:rFonts w:ascii="Arial" w:hAnsi="Arial" w:cs="Arial"/>
          <w:lang w:val="en-US"/>
        </w:rPr>
        <w:t xml:space="preserve">, </w:t>
      </w:r>
      <w:r w:rsidRPr="5AE2D901">
        <w:rPr>
          <w:rFonts w:ascii="Arial" w:hAnsi="Arial" w:cs="Arial"/>
          <w:i/>
          <w:iCs/>
          <w:lang w:val="en-US"/>
        </w:rPr>
        <w:t>p</w:t>
      </w:r>
      <w:r w:rsidRPr="5AE2D901">
        <w:rPr>
          <w:rFonts w:ascii="Arial" w:hAnsi="Arial" w:cs="Arial"/>
          <w:lang w:val="en-US"/>
        </w:rPr>
        <w:t>=0.0</w:t>
      </w:r>
      <w:r w:rsidR="00352BC2">
        <w:rPr>
          <w:rFonts w:ascii="Arial" w:hAnsi="Arial" w:cs="Arial"/>
          <w:lang w:val="en-US"/>
        </w:rPr>
        <w:t>04</w:t>
      </w:r>
      <w:r w:rsidRPr="5AE2D901">
        <w:rPr>
          <w:rFonts w:ascii="Arial" w:hAnsi="Arial" w:cs="Arial"/>
          <w:lang w:val="en-US"/>
        </w:rPr>
        <w:t>), as depicted in Figure S7B and Table S1. Specifically, subgroup 1 showed significantly higher RRBs, while subgroup 2 demonstrated significantly higher communication scores (Table S1). The subgroups did further not differ in age, FIQ, or ADOS-G module (see Table S1).</w:t>
      </w:r>
    </w:p>
    <w:p w14:paraId="480505AE" w14:textId="77777777" w:rsidR="00CA6E61" w:rsidRPr="00B863E7" w:rsidRDefault="00CA6E61" w:rsidP="00CA6E61">
      <w:pPr>
        <w:spacing w:line="360" w:lineRule="auto"/>
        <w:jc w:val="both"/>
        <w:rPr>
          <w:rFonts w:ascii="Arial" w:hAnsi="Arial" w:cs="Arial"/>
          <w:b/>
          <w:bCs/>
          <w:lang w:val="en-US"/>
        </w:rPr>
      </w:pPr>
    </w:p>
    <w:p w14:paraId="1D1454DB" w14:textId="77777777" w:rsidR="00FD0BF3" w:rsidRPr="00B863E7" w:rsidRDefault="00FD0BF3" w:rsidP="00FD0BF3">
      <w:pPr>
        <w:pStyle w:val="Heading3"/>
        <w:spacing w:before="0" w:line="360" w:lineRule="auto"/>
        <w:rPr>
          <w:rFonts w:ascii="Arial" w:hAnsi="Arial" w:cs="Arial"/>
          <w:sz w:val="26"/>
          <w:szCs w:val="26"/>
          <w:lang w:val="en-US"/>
        </w:rPr>
      </w:pPr>
      <w:r w:rsidRPr="00B863E7">
        <w:rPr>
          <w:rFonts w:ascii="Arial" w:hAnsi="Arial" w:cs="Arial"/>
          <w:sz w:val="26"/>
          <w:szCs w:val="26"/>
          <w:lang w:val="en-US"/>
        </w:rPr>
        <w:t>Characterizing neuroanatomical homogeneity and heterogeneity</w:t>
      </w:r>
    </w:p>
    <w:p w14:paraId="300806CA" w14:textId="3D86F06A" w:rsidR="00FD0BF3" w:rsidRPr="00B863E7" w:rsidRDefault="00FD0BF3" w:rsidP="4AE44B77">
      <w:pPr>
        <w:spacing w:line="360" w:lineRule="auto"/>
        <w:jc w:val="both"/>
        <w:rPr>
          <w:rFonts w:ascii="Arial" w:hAnsi="Arial" w:cs="Arial"/>
          <w:lang w:val="en-US"/>
        </w:rPr>
      </w:pPr>
      <w:r w:rsidRPr="4AE44B77">
        <w:rPr>
          <w:rFonts w:ascii="Arial" w:hAnsi="Arial" w:cs="Arial"/>
          <w:lang w:val="en-US"/>
        </w:rPr>
        <w:t>The analysis whether subgrouping increases biological homogeneity in autism including both males and females revealed for positive deviations (i.e., thicker CT) that the high-RRB subgroup showed greater overlap in bilateral cerebellum</w:t>
      </w:r>
      <w:r w:rsidR="007C3504" w:rsidRPr="4AE44B77">
        <w:rPr>
          <w:rFonts w:ascii="Arial" w:hAnsi="Arial" w:cs="Arial"/>
          <w:lang w:val="en-US"/>
        </w:rPr>
        <w:t xml:space="preserve"> (left </w:t>
      </w:r>
      <w:r w:rsidR="007C3504" w:rsidRPr="4AE44B77">
        <w:rPr>
          <w:rFonts w:ascii="Arial" w:hAnsi="Arial" w:cs="Arial"/>
          <w:i/>
          <w:iCs/>
          <w:lang w:val="en-US"/>
        </w:rPr>
        <w:t>p</w:t>
      </w:r>
      <w:r w:rsidR="007C3504" w:rsidRPr="4AE44B77">
        <w:rPr>
          <w:rFonts w:ascii="Arial" w:hAnsi="Arial" w:cs="Arial"/>
          <w:i/>
          <w:iCs/>
          <w:vertAlign w:val="subscript"/>
          <w:lang w:val="en-US"/>
        </w:rPr>
        <w:t>FDR</w:t>
      </w:r>
      <w:r w:rsidR="007C3504" w:rsidRPr="4AE44B77">
        <w:rPr>
          <w:rFonts w:ascii="Arial" w:hAnsi="Arial" w:cs="Arial"/>
          <w:lang w:val="en-US"/>
        </w:rPr>
        <w:t xml:space="preserve">=0.009; right </w:t>
      </w:r>
      <w:r w:rsidR="007C3504" w:rsidRPr="4AE44B77">
        <w:rPr>
          <w:rFonts w:ascii="Arial" w:hAnsi="Arial" w:cs="Arial"/>
          <w:i/>
          <w:iCs/>
          <w:lang w:val="en-US"/>
        </w:rPr>
        <w:t>p</w:t>
      </w:r>
      <w:r w:rsidR="007C3504" w:rsidRPr="4AE44B77">
        <w:rPr>
          <w:rFonts w:ascii="Arial" w:hAnsi="Arial" w:cs="Arial"/>
          <w:i/>
          <w:iCs/>
          <w:vertAlign w:val="subscript"/>
          <w:lang w:val="en-US"/>
        </w:rPr>
        <w:t>FDR</w:t>
      </w:r>
      <w:r w:rsidR="007C3504" w:rsidRPr="4AE44B77">
        <w:rPr>
          <w:rFonts w:ascii="Arial" w:hAnsi="Arial" w:cs="Arial"/>
          <w:lang w:val="en-US"/>
        </w:rPr>
        <w:t>=0.009)</w:t>
      </w:r>
      <w:r w:rsidRPr="4AE44B77">
        <w:rPr>
          <w:rFonts w:ascii="Arial" w:hAnsi="Arial" w:cs="Arial"/>
          <w:lang w:val="en-US"/>
        </w:rPr>
        <w:t>, while the low-RRB subgroup showed greater overlap in the left cerebellum</w:t>
      </w:r>
      <w:r w:rsidR="007C3504" w:rsidRPr="4AE44B77">
        <w:rPr>
          <w:rFonts w:ascii="Arial" w:hAnsi="Arial" w:cs="Arial"/>
          <w:lang w:val="en-US"/>
        </w:rPr>
        <w:t xml:space="preserve"> (</w:t>
      </w:r>
      <w:r w:rsidR="007C3504" w:rsidRPr="4AE44B77">
        <w:rPr>
          <w:rFonts w:ascii="Arial" w:hAnsi="Arial" w:cs="Arial"/>
          <w:i/>
          <w:iCs/>
          <w:lang w:val="en-US"/>
        </w:rPr>
        <w:t>p</w:t>
      </w:r>
      <w:r w:rsidR="007C3504" w:rsidRPr="4AE44B77">
        <w:rPr>
          <w:rFonts w:ascii="Arial" w:hAnsi="Arial" w:cs="Arial"/>
          <w:i/>
          <w:iCs/>
          <w:vertAlign w:val="subscript"/>
          <w:lang w:val="en-US"/>
        </w:rPr>
        <w:t>FDR</w:t>
      </w:r>
      <w:r w:rsidR="007C3504" w:rsidRPr="4AE44B77">
        <w:rPr>
          <w:rFonts w:ascii="Arial" w:hAnsi="Arial" w:cs="Arial"/>
          <w:lang w:val="en-US"/>
        </w:rPr>
        <w:t>=0.009)</w:t>
      </w:r>
      <w:r w:rsidRPr="4AE44B77">
        <w:rPr>
          <w:rFonts w:ascii="Arial" w:hAnsi="Arial" w:cs="Arial"/>
          <w:lang w:val="en-US"/>
        </w:rPr>
        <w:t xml:space="preserve"> and the subcallosal cortex</w:t>
      </w:r>
      <w:r w:rsidR="007C3504" w:rsidRPr="4AE44B77">
        <w:rPr>
          <w:rFonts w:ascii="Arial" w:hAnsi="Arial" w:cs="Arial"/>
          <w:lang w:val="en-US"/>
        </w:rPr>
        <w:t xml:space="preserve"> (</w:t>
      </w:r>
      <w:r w:rsidR="007C3504" w:rsidRPr="4AE44B77">
        <w:rPr>
          <w:rFonts w:ascii="Arial" w:hAnsi="Arial" w:cs="Arial"/>
          <w:i/>
          <w:iCs/>
          <w:lang w:val="en-US"/>
        </w:rPr>
        <w:t>p</w:t>
      </w:r>
      <w:r w:rsidR="007C3504" w:rsidRPr="4AE44B77">
        <w:rPr>
          <w:rFonts w:ascii="Arial" w:hAnsi="Arial" w:cs="Arial"/>
          <w:i/>
          <w:iCs/>
          <w:vertAlign w:val="subscript"/>
          <w:lang w:val="en-US"/>
        </w:rPr>
        <w:t>FDR</w:t>
      </w:r>
      <w:r w:rsidR="007C3504" w:rsidRPr="4AE44B77">
        <w:rPr>
          <w:rFonts w:ascii="Arial" w:hAnsi="Arial" w:cs="Arial"/>
          <w:lang w:val="en-US"/>
        </w:rPr>
        <w:t>=0.009)</w:t>
      </w:r>
      <w:r w:rsidRPr="4AE44B77">
        <w:rPr>
          <w:rFonts w:ascii="Arial" w:hAnsi="Arial" w:cs="Arial"/>
          <w:lang w:val="en-US"/>
        </w:rPr>
        <w:t>. For negative deviations (i.e., thinner CT, lower volume) that survived FDR-correction, only the low-RRB subgroups showed greater overlap in left postcentral gyrus</w:t>
      </w:r>
      <w:r w:rsidR="007C3504" w:rsidRPr="4AE44B77">
        <w:rPr>
          <w:rFonts w:ascii="Arial" w:hAnsi="Arial" w:cs="Arial"/>
          <w:lang w:val="en-US"/>
        </w:rPr>
        <w:t xml:space="preserve"> (</w:t>
      </w:r>
      <w:r w:rsidR="007C3504" w:rsidRPr="4AE44B77">
        <w:rPr>
          <w:rFonts w:ascii="Arial" w:hAnsi="Arial" w:cs="Arial"/>
          <w:i/>
          <w:iCs/>
          <w:lang w:val="en-US"/>
        </w:rPr>
        <w:t>p</w:t>
      </w:r>
      <w:r w:rsidR="007C3504" w:rsidRPr="4AE44B77">
        <w:rPr>
          <w:rFonts w:ascii="Arial" w:hAnsi="Arial" w:cs="Arial"/>
          <w:i/>
          <w:iCs/>
          <w:vertAlign w:val="subscript"/>
          <w:lang w:val="en-US"/>
        </w:rPr>
        <w:t>FDR</w:t>
      </w:r>
      <w:r w:rsidR="007C3504" w:rsidRPr="4AE44B77">
        <w:rPr>
          <w:rFonts w:ascii="Arial" w:hAnsi="Arial" w:cs="Arial"/>
          <w:lang w:val="en-US"/>
        </w:rPr>
        <w:t>=0.006)</w:t>
      </w:r>
      <w:r w:rsidRPr="4AE44B77">
        <w:rPr>
          <w:rFonts w:ascii="Arial" w:hAnsi="Arial" w:cs="Arial"/>
          <w:lang w:val="en-US"/>
        </w:rPr>
        <w:t>, bilateral occipital fusiform cortex</w:t>
      </w:r>
      <w:r w:rsidR="007C3504" w:rsidRPr="4AE44B77">
        <w:rPr>
          <w:rFonts w:ascii="Arial" w:hAnsi="Arial" w:cs="Arial"/>
          <w:lang w:val="en-US"/>
        </w:rPr>
        <w:t xml:space="preserve"> (left </w:t>
      </w:r>
      <w:r w:rsidR="007C3504" w:rsidRPr="4AE44B77">
        <w:rPr>
          <w:rFonts w:ascii="Arial" w:hAnsi="Arial" w:cs="Arial"/>
          <w:i/>
          <w:iCs/>
          <w:lang w:val="en-US"/>
        </w:rPr>
        <w:t>p</w:t>
      </w:r>
      <w:r w:rsidR="007C3504" w:rsidRPr="4AE44B77">
        <w:rPr>
          <w:rFonts w:ascii="Arial" w:hAnsi="Arial" w:cs="Arial"/>
          <w:i/>
          <w:iCs/>
          <w:vertAlign w:val="subscript"/>
          <w:lang w:val="en-US"/>
        </w:rPr>
        <w:t>FDR</w:t>
      </w:r>
      <w:r w:rsidR="007C3504" w:rsidRPr="4AE44B77">
        <w:rPr>
          <w:rFonts w:ascii="Arial" w:hAnsi="Arial" w:cs="Arial"/>
          <w:lang w:val="en-US"/>
        </w:rPr>
        <w:t xml:space="preserve">=0.009; right </w:t>
      </w:r>
      <w:r w:rsidR="007C3504" w:rsidRPr="4AE44B77">
        <w:rPr>
          <w:rFonts w:ascii="Arial" w:hAnsi="Arial" w:cs="Arial"/>
          <w:i/>
          <w:iCs/>
          <w:lang w:val="en-US"/>
        </w:rPr>
        <w:t>p</w:t>
      </w:r>
      <w:r w:rsidR="007C3504" w:rsidRPr="4AE44B77">
        <w:rPr>
          <w:rFonts w:ascii="Arial" w:hAnsi="Arial" w:cs="Arial"/>
          <w:i/>
          <w:iCs/>
          <w:vertAlign w:val="subscript"/>
          <w:lang w:val="en-US"/>
        </w:rPr>
        <w:t>FDR</w:t>
      </w:r>
      <w:r w:rsidR="007C3504" w:rsidRPr="4AE44B77">
        <w:rPr>
          <w:rFonts w:ascii="Arial" w:hAnsi="Arial" w:cs="Arial"/>
          <w:lang w:val="en-US"/>
        </w:rPr>
        <w:t>=0.014)</w:t>
      </w:r>
      <w:r w:rsidRPr="4AE44B77">
        <w:rPr>
          <w:rFonts w:ascii="Arial" w:hAnsi="Arial" w:cs="Arial"/>
          <w:lang w:val="en-US"/>
        </w:rPr>
        <w:t>, left amygdala</w:t>
      </w:r>
      <w:r w:rsidR="007C3504" w:rsidRPr="4AE44B77">
        <w:rPr>
          <w:rFonts w:ascii="Arial" w:hAnsi="Arial" w:cs="Arial"/>
          <w:lang w:val="en-US"/>
        </w:rPr>
        <w:t xml:space="preserve"> </w:t>
      </w:r>
      <w:r w:rsidR="007C3504" w:rsidRPr="4AE44B77">
        <w:rPr>
          <w:rFonts w:ascii="Arial" w:hAnsi="Arial" w:cs="Arial"/>
          <w:lang w:val="en-US"/>
        </w:rPr>
        <w:lastRenderedPageBreak/>
        <w:t>(</w:t>
      </w:r>
      <w:proofErr w:type="spellStart"/>
      <w:r w:rsidR="007C3504" w:rsidRPr="4AE44B77">
        <w:rPr>
          <w:rFonts w:ascii="Arial" w:hAnsi="Arial" w:cs="Arial"/>
          <w:i/>
          <w:iCs/>
          <w:lang w:val="en-US"/>
        </w:rPr>
        <w:t>p</w:t>
      </w:r>
      <w:r w:rsidR="007C3504" w:rsidRPr="4AE44B77">
        <w:rPr>
          <w:rFonts w:ascii="Arial" w:hAnsi="Arial" w:cs="Arial"/>
          <w:i/>
          <w:iCs/>
          <w:vertAlign w:val="subscript"/>
          <w:lang w:val="en-US"/>
        </w:rPr>
        <w:t>FDR</w:t>
      </w:r>
      <w:proofErr w:type="spellEnd"/>
      <w:r w:rsidR="007C3504" w:rsidRPr="4AE44B77">
        <w:rPr>
          <w:rFonts w:ascii="Arial" w:hAnsi="Arial" w:cs="Arial"/>
          <w:lang w:val="en-US"/>
        </w:rPr>
        <w:t>=0.006)</w:t>
      </w:r>
      <w:r w:rsidRPr="4AE44B77">
        <w:rPr>
          <w:rFonts w:ascii="Arial" w:hAnsi="Arial" w:cs="Arial"/>
          <w:lang w:val="en-US"/>
        </w:rPr>
        <w:t xml:space="preserve">, left </w:t>
      </w:r>
      <w:proofErr w:type="spellStart"/>
      <w:r w:rsidRPr="4AE44B77">
        <w:rPr>
          <w:rFonts w:ascii="Arial" w:hAnsi="Arial" w:cs="Arial"/>
          <w:lang w:val="en-US"/>
        </w:rPr>
        <w:t>accumbens</w:t>
      </w:r>
      <w:proofErr w:type="spellEnd"/>
      <w:r w:rsidR="007C3504" w:rsidRPr="4AE44B77">
        <w:rPr>
          <w:rFonts w:ascii="Arial" w:hAnsi="Arial" w:cs="Arial"/>
          <w:lang w:val="en-US"/>
        </w:rPr>
        <w:t xml:space="preserve"> (</w:t>
      </w:r>
      <w:proofErr w:type="spellStart"/>
      <w:r w:rsidR="007C3504" w:rsidRPr="4AE44B77">
        <w:rPr>
          <w:rFonts w:ascii="Arial" w:hAnsi="Arial" w:cs="Arial"/>
          <w:i/>
          <w:iCs/>
          <w:lang w:val="en-US"/>
        </w:rPr>
        <w:t>p</w:t>
      </w:r>
      <w:r w:rsidR="007C3504" w:rsidRPr="4AE44B77">
        <w:rPr>
          <w:rFonts w:ascii="Arial" w:hAnsi="Arial" w:cs="Arial"/>
          <w:i/>
          <w:iCs/>
          <w:vertAlign w:val="subscript"/>
          <w:lang w:val="en-US"/>
        </w:rPr>
        <w:t>FDR</w:t>
      </w:r>
      <w:proofErr w:type="spellEnd"/>
      <w:r w:rsidR="007C3504" w:rsidRPr="4AE44B77">
        <w:rPr>
          <w:rFonts w:ascii="Arial" w:hAnsi="Arial" w:cs="Arial"/>
          <w:lang w:val="en-US"/>
        </w:rPr>
        <w:t>=0.037)</w:t>
      </w:r>
      <w:r w:rsidRPr="4AE44B77">
        <w:rPr>
          <w:rFonts w:ascii="Arial" w:hAnsi="Arial" w:cs="Arial"/>
          <w:lang w:val="en-US"/>
        </w:rPr>
        <w:t xml:space="preserve"> and long insular gyrus and central sulcus of the insula</w:t>
      </w:r>
      <w:r w:rsidR="007C3504" w:rsidRPr="4AE44B77">
        <w:rPr>
          <w:rFonts w:ascii="Arial" w:hAnsi="Arial" w:cs="Arial"/>
          <w:lang w:val="en-US"/>
        </w:rPr>
        <w:t xml:space="preserve"> (</w:t>
      </w:r>
      <w:r w:rsidR="00297422" w:rsidRPr="4AE44B77">
        <w:rPr>
          <w:rFonts w:ascii="Arial" w:hAnsi="Arial" w:cs="Arial"/>
          <w:i/>
          <w:iCs/>
          <w:lang w:val="en-US"/>
        </w:rPr>
        <w:t>p</w:t>
      </w:r>
      <w:r w:rsidR="00297422" w:rsidRPr="4AE44B77">
        <w:rPr>
          <w:rFonts w:ascii="Arial" w:hAnsi="Arial" w:cs="Arial"/>
          <w:i/>
          <w:iCs/>
          <w:vertAlign w:val="subscript"/>
          <w:lang w:val="en-US"/>
        </w:rPr>
        <w:t>FDR</w:t>
      </w:r>
      <w:r w:rsidR="00297422" w:rsidRPr="4AE44B77">
        <w:rPr>
          <w:rFonts w:ascii="Arial" w:hAnsi="Arial" w:cs="Arial"/>
          <w:lang w:val="en-US"/>
        </w:rPr>
        <w:t>=</w:t>
      </w:r>
      <w:r w:rsidR="007C3504" w:rsidRPr="4AE44B77">
        <w:rPr>
          <w:rFonts w:ascii="Arial" w:hAnsi="Arial" w:cs="Arial"/>
          <w:lang w:val="en-US"/>
        </w:rPr>
        <w:t>0.006)</w:t>
      </w:r>
      <w:r w:rsidRPr="4AE44B77">
        <w:rPr>
          <w:rFonts w:ascii="Arial" w:hAnsi="Arial" w:cs="Arial"/>
          <w:lang w:val="en-US"/>
        </w:rPr>
        <w:t xml:space="preserve"> than the entire autism group (see Figure S8).</w:t>
      </w:r>
    </w:p>
    <w:p w14:paraId="22302F01" w14:textId="77777777" w:rsidR="00CA6E61" w:rsidRPr="00B863E7" w:rsidRDefault="00CA6E61" w:rsidP="007429A7">
      <w:pPr>
        <w:pStyle w:val="Heading2"/>
        <w:spacing w:before="0" w:beforeAutospacing="0" w:after="0" w:afterAutospacing="0" w:line="360" w:lineRule="auto"/>
        <w:jc w:val="both"/>
        <w:rPr>
          <w:sz w:val="28"/>
          <w:szCs w:val="28"/>
        </w:rPr>
      </w:pPr>
    </w:p>
    <w:p w14:paraId="311A9CFD" w14:textId="77777777" w:rsidR="00FD0BF3" w:rsidRPr="00B863E7" w:rsidRDefault="00FD0BF3" w:rsidP="00FD0BF3">
      <w:pPr>
        <w:pStyle w:val="Heading2"/>
        <w:spacing w:before="0" w:beforeAutospacing="0" w:after="0" w:afterAutospacing="0" w:line="360" w:lineRule="auto"/>
        <w:jc w:val="both"/>
        <w:rPr>
          <w:sz w:val="28"/>
          <w:szCs w:val="28"/>
        </w:rPr>
      </w:pPr>
      <w:r w:rsidRPr="00B863E7">
        <w:rPr>
          <w:sz w:val="28"/>
          <w:szCs w:val="28"/>
        </w:rPr>
        <w:t>Different subgrouping approaches</w:t>
      </w:r>
    </w:p>
    <w:p w14:paraId="23132EF3" w14:textId="77777777" w:rsidR="00FD0BF3" w:rsidRPr="00B863E7" w:rsidRDefault="00FD0BF3" w:rsidP="4AE44B77">
      <w:pPr>
        <w:spacing w:line="360" w:lineRule="auto"/>
        <w:jc w:val="both"/>
        <w:rPr>
          <w:rStyle w:val="normaltextrun"/>
          <w:rFonts w:ascii="Arial" w:hAnsi="Arial" w:cs="Arial"/>
          <w:lang w:val="en-US"/>
        </w:rPr>
      </w:pPr>
      <w:r w:rsidRPr="4AE44B77">
        <w:rPr>
          <w:rStyle w:val="normaltextrun"/>
          <w:rFonts w:ascii="Arial" w:hAnsi="Arial" w:cs="Arial"/>
          <w:lang w:val="en-US"/>
        </w:rPr>
        <w:t>In total, N=150 individuals (i.e., 30%) were assigned to different subgroups when comparing the data-driven clustering and the hypothesis-driven approach based on the RRB median split (</w:t>
      </w:r>
      <w:r w:rsidRPr="4AE44B77">
        <w:rPr>
          <w:rFonts w:ascii="Arial" w:hAnsi="Arial" w:cs="Arial"/>
          <w:lang w:val="en-US"/>
        </w:rPr>
        <w:t>MS group 1)</w:t>
      </w:r>
      <w:r w:rsidRPr="4AE44B77">
        <w:rPr>
          <w:rStyle w:val="normaltextrun"/>
          <w:rFonts w:ascii="Arial" w:hAnsi="Arial" w:cs="Arial"/>
          <w:lang w:val="en-US"/>
        </w:rPr>
        <w:t xml:space="preserve">; and N=225 individuals (i.e., 45%) were assigned to different subgroups when comparing the data-driven clustering and the hypothesis-driven approach based on the communication median split </w:t>
      </w:r>
      <w:r w:rsidRPr="4AE44B77">
        <w:rPr>
          <w:rStyle w:val="normaltextrun"/>
          <w:rFonts w:ascii="Arial" w:hAnsi="Arial" w:cs="Arial"/>
          <w:b/>
          <w:bCs/>
          <w:lang w:val="en-US"/>
        </w:rPr>
        <w:t>(</w:t>
      </w:r>
      <w:r w:rsidRPr="4AE44B77">
        <w:rPr>
          <w:rFonts w:ascii="Arial" w:hAnsi="Arial" w:cs="Arial"/>
          <w:lang w:val="en-US"/>
        </w:rPr>
        <w:t>MS group 2)</w:t>
      </w:r>
      <w:r w:rsidRPr="4AE44B77">
        <w:rPr>
          <w:rStyle w:val="normaltextrun"/>
          <w:rFonts w:ascii="Arial" w:hAnsi="Arial" w:cs="Arial"/>
          <w:lang w:val="en-US"/>
        </w:rPr>
        <w:t>. This demonstrates that employing different subgrouping approaches leads to different subgroups of individuals.</w:t>
      </w:r>
    </w:p>
    <w:p w14:paraId="741B6E7F" w14:textId="77777777" w:rsidR="00FD0BF3" w:rsidRPr="00B863E7" w:rsidRDefault="00FD0BF3" w:rsidP="00FD0BF3">
      <w:pPr>
        <w:spacing w:line="360" w:lineRule="auto"/>
        <w:jc w:val="both"/>
        <w:rPr>
          <w:rStyle w:val="normaltextrun"/>
          <w:rFonts w:ascii="Arial" w:hAnsi="Arial" w:cs="Arial"/>
          <w:szCs w:val="22"/>
        </w:rPr>
      </w:pPr>
    </w:p>
    <w:p w14:paraId="5B6AF80B" w14:textId="474A4437" w:rsidR="00FD0BF3" w:rsidRPr="00B863E7" w:rsidRDefault="00FD0BF3" w:rsidP="00FD0BF3">
      <w:pPr>
        <w:spacing w:line="360" w:lineRule="auto"/>
        <w:jc w:val="both"/>
        <w:rPr>
          <w:rFonts w:ascii="Arial" w:hAnsi="Arial" w:cs="Arial"/>
          <w:lang w:val="en-US"/>
        </w:rPr>
      </w:pPr>
      <w:r w:rsidRPr="00B863E7">
        <w:rPr>
          <w:rFonts w:ascii="Arial" w:hAnsi="Arial" w:cs="Arial"/>
          <w:lang w:val="en-US"/>
        </w:rPr>
        <w:t xml:space="preserve">The neuroanatomical results showed that there was an overlap of 67% for the high-RRB subgroup and 15% for the low RRB subgroup when comparing the areas previously found using the data-driven clustering approach with those found when applying a median split based on the RRBs. For the median split on the communication subscore, there was an overlap of 67% for the low-communication subgroup (corresponding to the high-RRB subgroup) and 14% for the high-communication subgroup (corresponding to the low-RRB subgroup) when comparing the areas previously found using the data-driven clustering approach with those found when applying a median split based on the communication subscores. This demonstrates that employing different data-driven vs. hypothesis-driven subgrouping approaches also leads to different neuroanatomical profiles in the identified subgroups. </w:t>
      </w:r>
    </w:p>
    <w:p w14:paraId="6CA22BD9" w14:textId="1D39D658" w:rsidR="0004792F" w:rsidRPr="00B863E7" w:rsidRDefault="0004792F" w:rsidP="00FD0BF3">
      <w:pPr>
        <w:spacing w:line="360" w:lineRule="auto"/>
        <w:jc w:val="both"/>
      </w:pPr>
      <w:r w:rsidRPr="00B863E7">
        <w:rPr>
          <w:rStyle w:val="normaltextrun"/>
          <w:rFonts w:ascii="Arial" w:hAnsi="Arial" w:cs="Arial"/>
          <w:szCs w:val="22"/>
        </w:rPr>
        <w:t xml:space="preserve"> </w:t>
      </w:r>
    </w:p>
    <w:p w14:paraId="0D72EBDD" w14:textId="06461B38" w:rsidR="002E3CBB" w:rsidRPr="00B863E7" w:rsidRDefault="002E3CBB" w:rsidP="007429A7">
      <w:pPr>
        <w:pStyle w:val="Heading2"/>
        <w:spacing w:before="0" w:beforeAutospacing="0" w:after="0" w:afterAutospacing="0" w:line="360" w:lineRule="auto"/>
        <w:rPr>
          <w:sz w:val="28"/>
          <w:szCs w:val="28"/>
        </w:rPr>
      </w:pPr>
      <w:r w:rsidRPr="00B863E7">
        <w:rPr>
          <w:sz w:val="28"/>
          <w:szCs w:val="28"/>
        </w:rPr>
        <w:t>Robustness of Z-threshold</w:t>
      </w:r>
    </w:p>
    <w:p w14:paraId="4A1ACECA" w14:textId="24CF401E" w:rsidR="009923AE" w:rsidRPr="00B863E7" w:rsidRDefault="009923AE" w:rsidP="4AE44B77">
      <w:pPr>
        <w:spacing w:line="360" w:lineRule="auto"/>
        <w:jc w:val="both"/>
        <w:rPr>
          <w:rFonts w:ascii="Arial" w:hAnsi="Arial" w:cs="Arial"/>
          <w:lang w:val="en-US"/>
        </w:rPr>
      </w:pPr>
      <w:r w:rsidRPr="4AE44B77">
        <w:rPr>
          <w:rFonts w:ascii="Arial" w:hAnsi="Arial" w:cs="Arial"/>
          <w:lang w:val="en-US"/>
        </w:rPr>
        <w:t>The analysis using individual FDR corrections to test whether subgrouping increases biological homogeneity in autism revealed for positive deviations (i.e., thicker CT) that the high-RRB subgroup showed greater overlap in the bilateral cerebellum</w:t>
      </w:r>
      <w:r w:rsidR="00E2436D" w:rsidRPr="4AE44B77">
        <w:rPr>
          <w:rFonts w:ascii="Arial" w:hAnsi="Arial" w:cs="Arial"/>
          <w:lang w:val="en-US"/>
        </w:rPr>
        <w:t xml:space="preserve"> (left </w:t>
      </w:r>
      <w:r w:rsidR="00E2436D" w:rsidRPr="4AE44B77">
        <w:rPr>
          <w:rFonts w:ascii="Arial" w:hAnsi="Arial" w:cs="Arial"/>
          <w:i/>
          <w:iCs/>
          <w:lang w:val="en-US"/>
        </w:rPr>
        <w:t>p</w:t>
      </w:r>
      <w:r w:rsidR="00E2436D" w:rsidRPr="4AE44B77">
        <w:rPr>
          <w:rFonts w:ascii="Arial" w:hAnsi="Arial" w:cs="Arial"/>
          <w:i/>
          <w:iCs/>
          <w:vertAlign w:val="subscript"/>
          <w:lang w:val="en-US"/>
        </w:rPr>
        <w:t>FDR</w:t>
      </w:r>
      <w:r w:rsidR="00E2436D" w:rsidRPr="4AE44B77">
        <w:rPr>
          <w:rFonts w:ascii="Arial" w:hAnsi="Arial" w:cs="Arial"/>
          <w:lang w:val="en-US"/>
        </w:rPr>
        <w:t xml:space="preserve">=0.009; right </w:t>
      </w:r>
      <w:r w:rsidR="000528A1" w:rsidRPr="4AE44B77">
        <w:rPr>
          <w:rFonts w:ascii="Arial" w:hAnsi="Arial" w:cs="Arial"/>
          <w:i/>
          <w:iCs/>
          <w:lang w:val="en-US"/>
        </w:rPr>
        <w:t>p</w:t>
      </w:r>
      <w:r w:rsidR="000528A1" w:rsidRPr="4AE44B77">
        <w:rPr>
          <w:rFonts w:ascii="Arial" w:hAnsi="Arial" w:cs="Arial"/>
          <w:i/>
          <w:iCs/>
          <w:vertAlign w:val="subscript"/>
          <w:lang w:val="en-US"/>
        </w:rPr>
        <w:t>FDR</w:t>
      </w:r>
      <w:r w:rsidR="00E2436D" w:rsidRPr="4AE44B77">
        <w:rPr>
          <w:rFonts w:ascii="Arial" w:hAnsi="Arial" w:cs="Arial"/>
          <w:lang w:val="en-US"/>
        </w:rPr>
        <w:t>=0.009)</w:t>
      </w:r>
      <w:r w:rsidRPr="4AE44B77">
        <w:rPr>
          <w:rFonts w:ascii="Arial" w:hAnsi="Arial" w:cs="Arial"/>
          <w:lang w:val="en-US"/>
        </w:rPr>
        <w:t xml:space="preserve">, while the low-RRB subgroup showed greater overlap in the </w:t>
      </w:r>
      <w:r w:rsidR="00E2436D" w:rsidRPr="4AE44B77">
        <w:rPr>
          <w:rFonts w:ascii="Arial" w:hAnsi="Arial" w:cs="Arial"/>
          <w:lang w:val="en-US"/>
        </w:rPr>
        <w:t>r</w:t>
      </w:r>
      <w:r w:rsidRPr="4AE44B77">
        <w:rPr>
          <w:rFonts w:ascii="Arial" w:hAnsi="Arial" w:cs="Arial"/>
          <w:lang w:val="en-US"/>
        </w:rPr>
        <w:t>ight cerebellum</w:t>
      </w:r>
      <w:r w:rsidR="00AF4D8B" w:rsidRPr="4AE44B77">
        <w:rPr>
          <w:rFonts w:ascii="Arial" w:hAnsi="Arial" w:cs="Arial"/>
          <w:lang w:val="en-US"/>
        </w:rPr>
        <w:t xml:space="preserve"> (</w:t>
      </w:r>
      <w:r w:rsidR="000528A1" w:rsidRPr="4AE44B77">
        <w:rPr>
          <w:rFonts w:ascii="Arial" w:hAnsi="Arial" w:cs="Arial"/>
          <w:i/>
          <w:iCs/>
          <w:lang w:val="en-US"/>
        </w:rPr>
        <w:t>p</w:t>
      </w:r>
      <w:r w:rsidR="000528A1" w:rsidRPr="4AE44B77">
        <w:rPr>
          <w:rFonts w:ascii="Arial" w:hAnsi="Arial" w:cs="Arial"/>
          <w:i/>
          <w:iCs/>
          <w:vertAlign w:val="subscript"/>
          <w:lang w:val="en-US"/>
        </w:rPr>
        <w:t>FDR</w:t>
      </w:r>
      <w:r w:rsidR="00AF4D8B" w:rsidRPr="4AE44B77">
        <w:rPr>
          <w:rFonts w:ascii="Arial" w:hAnsi="Arial" w:cs="Arial"/>
          <w:lang w:val="en-US"/>
        </w:rPr>
        <w:t>=0.017)</w:t>
      </w:r>
      <w:r w:rsidRPr="4AE44B77">
        <w:rPr>
          <w:rFonts w:ascii="Arial" w:hAnsi="Arial" w:cs="Arial"/>
          <w:lang w:val="en-US"/>
        </w:rPr>
        <w:t>. For negative deviations (i.e., thinner CT, lower volume), the high-RRB subgroup showed greater overlap in the left thalamus</w:t>
      </w:r>
      <w:r w:rsidR="00AF4D8B" w:rsidRPr="4AE44B77">
        <w:rPr>
          <w:rFonts w:ascii="Arial" w:hAnsi="Arial" w:cs="Arial"/>
          <w:lang w:val="en-US"/>
        </w:rPr>
        <w:t xml:space="preserve"> (</w:t>
      </w:r>
      <w:r w:rsidR="000528A1" w:rsidRPr="4AE44B77">
        <w:rPr>
          <w:rFonts w:ascii="Arial" w:hAnsi="Arial" w:cs="Arial"/>
          <w:i/>
          <w:iCs/>
          <w:lang w:val="en-US"/>
        </w:rPr>
        <w:t>p</w:t>
      </w:r>
      <w:r w:rsidR="000528A1" w:rsidRPr="4AE44B77">
        <w:rPr>
          <w:rFonts w:ascii="Arial" w:hAnsi="Arial" w:cs="Arial"/>
          <w:i/>
          <w:iCs/>
          <w:vertAlign w:val="subscript"/>
          <w:lang w:val="en-US"/>
        </w:rPr>
        <w:t>FDR</w:t>
      </w:r>
      <w:r w:rsidR="00AF4D8B" w:rsidRPr="4AE44B77">
        <w:rPr>
          <w:rFonts w:ascii="Arial" w:hAnsi="Arial" w:cs="Arial"/>
          <w:lang w:val="en-US"/>
        </w:rPr>
        <w:t>=0.017)</w:t>
      </w:r>
      <w:r w:rsidRPr="4AE44B77">
        <w:rPr>
          <w:rFonts w:ascii="Arial" w:hAnsi="Arial" w:cs="Arial"/>
          <w:lang w:val="en-US"/>
        </w:rPr>
        <w:t xml:space="preserve"> while the </w:t>
      </w:r>
      <w:r w:rsidR="00E2436D" w:rsidRPr="4AE44B77">
        <w:rPr>
          <w:rFonts w:ascii="Arial" w:hAnsi="Arial" w:cs="Arial"/>
          <w:lang w:val="en-US"/>
        </w:rPr>
        <w:t>low</w:t>
      </w:r>
      <w:r w:rsidRPr="4AE44B77">
        <w:rPr>
          <w:rFonts w:ascii="Arial" w:hAnsi="Arial" w:cs="Arial"/>
          <w:lang w:val="en-US"/>
        </w:rPr>
        <w:t>-RRB subgroup showed greater overlap in the bilateral occipital fusiform cortex</w:t>
      </w:r>
      <w:r w:rsidR="00E40C4A" w:rsidRPr="4AE44B77">
        <w:rPr>
          <w:rFonts w:ascii="Arial" w:hAnsi="Arial" w:cs="Arial"/>
          <w:lang w:val="en-US"/>
        </w:rPr>
        <w:t xml:space="preserve"> (</w:t>
      </w:r>
      <w:r w:rsidR="00AF4D8B" w:rsidRPr="4AE44B77">
        <w:rPr>
          <w:rFonts w:ascii="Arial" w:hAnsi="Arial" w:cs="Arial"/>
          <w:lang w:val="en-US"/>
        </w:rPr>
        <w:t xml:space="preserve">left </w:t>
      </w:r>
      <w:r w:rsidR="000528A1" w:rsidRPr="4AE44B77">
        <w:rPr>
          <w:rFonts w:ascii="Arial" w:hAnsi="Arial" w:cs="Arial"/>
          <w:i/>
          <w:iCs/>
          <w:lang w:val="en-US"/>
        </w:rPr>
        <w:t>p</w:t>
      </w:r>
      <w:r w:rsidR="000528A1" w:rsidRPr="4AE44B77">
        <w:rPr>
          <w:rFonts w:ascii="Arial" w:hAnsi="Arial" w:cs="Arial"/>
          <w:i/>
          <w:iCs/>
          <w:vertAlign w:val="subscript"/>
          <w:lang w:val="en-US"/>
        </w:rPr>
        <w:t>FDR</w:t>
      </w:r>
      <w:r w:rsidR="00AF4D8B" w:rsidRPr="4AE44B77">
        <w:rPr>
          <w:rFonts w:ascii="Arial" w:hAnsi="Arial" w:cs="Arial"/>
          <w:lang w:val="en-US"/>
        </w:rPr>
        <w:t xml:space="preserve">=0.015; right </w:t>
      </w:r>
      <w:r w:rsidR="000528A1" w:rsidRPr="4AE44B77">
        <w:rPr>
          <w:rFonts w:ascii="Arial" w:hAnsi="Arial" w:cs="Arial"/>
          <w:i/>
          <w:iCs/>
          <w:lang w:val="en-US"/>
        </w:rPr>
        <w:t>p</w:t>
      </w:r>
      <w:r w:rsidR="000528A1" w:rsidRPr="4AE44B77">
        <w:rPr>
          <w:rFonts w:ascii="Arial" w:hAnsi="Arial" w:cs="Arial"/>
          <w:i/>
          <w:iCs/>
          <w:vertAlign w:val="subscript"/>
          <w:lang w:val="en-US"/>
        </w:rPr>
        <w:t>FDR</w:t>
      </w:r>
      <w:r w:rsidR="00AF4D8B" w:rsidRPr="4AE44B77">
        <w:rPr>
          <w:rFonts w:ascii="Arial" w:hAnsi="Arial" w:cs="Arial"/>
          <w:lang w:val="en-US"/>
        </w:rPr>
        <w:t>=0.006)</w:t>
      </w:r>
      <w:r w:rsidRPr="4AE44B77">
        <w:rPr>
          <w:rFonts w:ascii="Arial" w:hAnsi="Arial" w:cs="Arial"/>
          <w:lang w:val="en-US"/>
        </w:rPr>
        <w:t>, right occipital pole</w:t>
      </w:r>
      <w:r w:rsidR="00AF4D8B" w:rsidRPr="4AE44B77">
        <w:rPr>
          <w:rFonts w:ascii="Arial" w:hAnsi="Arial" w:cs="Arial"/>
          <w:lang w:val="en-US"/>
        </w:rPr>
        <w:t xml:space="preserve"> </w:t>
      </w:r>
      <w:r w:rsidR="00AF4D8B" w:rsidRPr="4AE44B77">
        <w:rPr>
          <w:rFonts w:ascii="Arial" w:hAnsi="Arial" w:cs="Arial"/>
          <w:lang w:val="en-US"/>
        </w:rPr>
        <w:lastRenderedPageBreak/>
        <w:t>(</w:t>
      </w:r>
      <w:r w:rsidR="000528A1" w:rsidRPr="4AE44B77">
        <w:rPr>
          <w:rFonts w:ascii="Arial" w:hAnsi="Arial" w:cs="Arial"/>
          <w:i/>
          <w:iCs/>
          <w:lang w:val="en-US"/>
        </w:rPr>
        <w:t>p</w:t>
      </w:r>
      <w:r w:rsidR="000528A1" w:rsidRPr="4AE44B77">
        <w:rPr>
          <w:rFonts w:ascii="Arial" w:hAnsi="Arial" w:cs="Arial"/>
          <w:i/>
          <w:iCs/>
          <w:vertAlign w:val="subscript"/>
          <w:lang w:val="en-US"/>
        </w:rPr>
        <w:t>FDR</w:t>
      </w:r>
      <w:r w:rsidR="00AF4D8B" w:rsidRPr="4AE44B77">
        <w:rPr>
          <w:rFonts w:ascii="Arial" w:hAnsi="Arial" w:cs="Arial"/>
          <w:lang w:val="en-US"/>
        </w:rPr>
        <w:t>=0.002)</w:t>
      </w:r>
      <w:r w:rsidRPr="4AE44B77">
        <w:rPr>
          <w:rFonts w:ascii="Arial" w:hAnsi="Arial" w:cs="Arial"/>
          <w:lang w:val="en-US"/>
        </w:rPr>
        <w:t>, left superior occipital gyrus</w:t>
      </w:r>
      <w:r w:rsidR="00AF4D8B" w:rsidRPr="4AE44B77">
        <w:rPr>
          <w:rFonts w:ascii="Arial" w:hAnsi="Arial" w:cs="Arial"/>
          <w:lang w:val="en-US"/>
        </w:rPr>
        <w:t xml:space="preserve"> (</w:t>
      </w:r>
      <w:r w:rsidR="000528A1" w:rsidRPr="4AE44B77">
        <w:rPr>
          <w:rFonts w:ascii="Arial" w:hAnsi="Arial" w:cs="Arial"/>
          <w:i/>
          <w:iCs/>
          <w:lang w:val="en-US"/>
        </w:rPr>
        <w:t>p</w:t>
      </w:r>
      <w:r w:rsidR="000528A1" w:rsidRPr="4AE44B77">
        <w:rPr>
          <w:rFonts w:ascii="Arial" w:hAnsi="Arial" w:cs="Arial"/>
          <w:i/>
          <w:iCs/>
          <w:vertAlign w:val="subscript"/>
          <w:lang w:val="en-US"/>
        </w:rPr>
        <w:t>FDR</w:t>
      </w:r>
      <w:r w:rsidR="00AF4D8B" w:rsidRPr="4AE44B77">
        <w:rPr>
          <w:rFonts w:ascii="Arial" w:hAnsi="Arial" w:cs="Arial"/>
          <w:lang w:val="en-US"/>
        </w:rPr>
        <w:t>=0.002)</w:t>
      </w:r>
      <w:r w:rsidRPr="4AE44B77">
        <w:rPr>
          <w:rFonts w:ascii="Arial" w:hAnsi="Arial" w:cs="Arial"/>
          <w:lang w:val="en-US"/>
        </w:rPr>
        <w:t>, left inferior temporal gyrus</w:t>
      </w:r>
      <w:r w:rsidR="00AF4D8B" w:rsidRPr="4AE44B77">
        <w:rPr>
          <w:rFonts w:ascii="Arial" w:hAnsi="Arial" w:cs="Arial"/>
          <w:lang w:val="en-US"/>
        </w:rPr>
        <w:t xml:space="preserve"> (</w:t>
      </w:r>
      <w:r w:rsidR="000528A1" w:rsidRPr="4AE44B77">
        <w:rPr>
          <w:rFonts w:ascii="Arial" w:hAnsi="Arial" w:cs="Arial"/>
          <w:i/>
          <w:iCs/>
          <w:lang w:val="en-US"/>
        </w:rPr>
        <w:t>p</w:t>
      </w:r>
      <w:r w:rsidR="000528A1" w:rsidRPr="4AE44B77">
        <w:rPr>
          <w:rFonts w:ascii="Arial" w:hAnsi="Arial" w:cs="Arial"/>
          <w:i/>
          <w:iCs/>
          <w:vertAlign w:val="subscript"/>
          <w:lang w:val="en-US"/>
        </w:rPr>
        <w:t>FDR</w:t>
      </w:r>
      <w:r w:rsidR="00AF4D8B" w:rsidRPr="4AE44B77">
        <w:rPr>
          <w:rFonts w:ascii="Arial" w:hAnsi="Arial" w:cs="Arial"/>
          <w:lang w:val="en-US"/>
        </w:rPr>
        <w:t>=0.025)</w:t>
      </w:r>
      <w:r w:rsidRPr="4AE44B77">
        <w:rPr>
          <w:rFonts w:ascii="Arial" w:hAnsi="Arial" w:cs="Arial"/>
          <w:lang w:val="en-US"/>
        </w:rPr>
        <w:t>, left pericallosal sulcus</w:t>
      </w:r>
      <w:r w:rsidR="00AF4D8B" w:rsidRPr="4AE44B77">
        <w:rPr>
          <w:rFonts w:ascii="Arial" w:hAnsi="Arial" w:cs="Arial"/>
          <w:lang w:val="en-US"/>
        </w:rPr>
        <w:t xml:space="preserve"> (</w:t>
      </w:r>
      <w:r w:rsidR="000528A1" w:rsidRPr="4AE44B77">
        <w:rPr>
          <w:rFonts w:ascii="Arial" w:hAnsi="Arial" w:cs="Arial"/>
          <w:i/>
          <w:iCs/>
          <w:lang w:val="en-US"/>
        </w:rPr>
        <w:t>p</w:t>
      </w:r>
      <w:r w:rsidR="000528A1" w:rsidRPr="4AE44B77">
        <w:rPr>
          <w:rFonts w:ascii="Arial" w:hAnsi="Arial" w:cs="Arial"/>
          <w:i/>
          <w:iCs/>
          <w:vertAlign w:val="subscript"/>
          <w:lang w:val="en-US"/>
        </w:rPr>
        <w:t>FDR</w:t>
      </w:r>
      <w:r w:rsidR="00AF4D8B" w:rsidRPr="4AE44B77">
        <w:rPr>
          <w:rFonts w:ascii="Arial" w:hAnsi="Arial" w:cs="Arial"/>
          <w:lang w:val="en-US"/>
        </w:rPr>
        <w:t>=0.022)</w:t>
      </w:r>
      <w:r w:rsidRPr="4AE44B77">
        <w:rPr>
          <w:rFonts w:ascii="Arial" w:hAnsi="Arial" w:cs="Arial"/>
          <w:lang w:val="en-US"/>
        </w:rPr>
        <w:t>,</w:t>
      </w:r>
      <w:r w:rsidR="00751F28" w:rsidRPr="4AE44B77">
        <w:rPr>
          <w:rFonts w:ascii="Arial" w:hAnsi="Arial" w:cs="Arial"/>
          <w:lang w:val="en-US"/>
        </w:rPr>
        <w:t xml:space="preserve"> </w:t>
      </w:r>
      <w:r w:rsidRPr="4AE44B77">
        <w:rPr>
          <w:rFonts w:ascii="Arial" w:hAnsi="Arial" w:cs="Arial"/>
          <w:lang w:val="en-US"/>
        </w:rPr>
        <w:t>short insular</w:t>
      </w:r>
      <w:r w:rsidR="00AF4D8B" w:rsidRPr="4AE44B77">
        <w:rPr>
          <w:rFonts w:ascii="Arial" w:hAnsi="Arial" w:cs="Arial"/>
          <w:lang w:val="en-US"/>
        </w:rPr>
        <w:t>(</w:t>
      </w:r>
      <w:r w:rsidR="000528A1" w:rsidRPr="4AE44B77">
        <w:rPr>
          <w:rFonts w:ascii="Arial" w:hAnsi="Arial" w:cs="Arial"/>
          <w:i/>
          <w:iCs/>
          <w:lang w:val="en-US"/>
        </w:rPr>
        <w:t>p</w:t>
      </w:r>
      <w:r w:rsidR="000528A1" w:rsidRPr="4AE44B77">
        <w:rPr>
          <w:rFonts w:ascii="Arial" w:hAnsi="Arial" w:cs="Arial"/>
          <w:i/>
          <w:iCs/>
          <w:vertAlign w:val="subscript"/>
          <w:lang w:val="en-US"/>
        </w:rPr>
        <w:t>FDR</w:t>
      </w:r>
      <w:r w:rsidR="00AF4D8B" w:rsidRPr="4AE44B77">
        <w:rPr>
          <w:rFonts w:ascii="Arial" w:hAnsi="Arial" w:cs="Arial"/>
          <w:lang w:val="en-US"/>
        </w:rPr>
        <w:t>=0.037)</w:t>
      </w:r>
      <w:r w:rsidRPr="4AE44B77">
        <w:rPr>
          <w:rFonts w:ascii="Arial" w:hAnsi="Arial" w:cs="Arial"/>
          <w:lang w:val="en-US"/>
        </w:rPr>
        <w:t xml:space="preserve"> gyrus, central sulcus of the insula</w:t>
      </w:r>
      <w:r w:rsidR="00AF4D8B" w:rsidRPr="4AE44B77">
        <w:rPr>
          <w:rFonts w:ascii="Arial" w:hAnsi="Arial" w:cs="Arial"/>
          <w:lang w:val="en-US"/>
        </w:rPr>
        <w:t xml:space="preserve"> (</w:t>
      </w:r>
      <w:r w:rsidR="000528A1" w:rsidRPr="4AE44B77">
        <w:rPr>
          <w:rFonts w:ascii="Arial" w:hAnsi="Arial" w:cs="Arial"/>
          <w:i/>
          <w:iCs/>
          <w:lang w:val="en-US"/>
        </w:rPr>
        <w:t>p</w:t>
      </w:r>
      <w:r w:rsidR="000528A1" w:rsidRPr="4AE44B77">
        <w:rPr>
          <w:rFonts w:ascii="Arial" w:hAnsi="Arial" w:cs="Arial"/>
          <w:i/>
          <w:iCs/>
          <w:vertAlign w:val="subscript"/>
          <w:lang w:val="en-US"/>
        </w:rPr>
        <w:t>FDR</w:t>
      </w:r>
      <w:r w:rsidR="00AF4D8B" w:rsidRPr="4AE44B77">
        <w:rPr>
          <w:rFonts w:ascii="Arial" w:hAnsi="Arial" w:cs="Arial"/>
          <w:lang w:val="en-US"/>
        </w:rPr>
        <w:t>=</w:t>
      </w:r>
      <w:r w:rsidR="00751F28" w:rsidRPr="4AE44B77">
        <w:rPr>
          <w:rFonts w:ascii="Arial" w:hAnsi="Arial" w:cs="Arial"/>
          <w:lang w:val="en-US"/>
        </w:rPr>
        <w:t>0.015</w:t>
      </w:r>
      <w:r w:rsidR="00AF4D8B" w:rsidRPr="4AE44B77">
        <w:rPr>
          <w:rFonts w:ascii="Arial" w:hAnsi="Arial" w:cs="Arial"/>
          <w:lang w:val="en-US"/>
        </w:rPr>
        <w:t>)</w:t>
      </w:r>
      <w:r w:rsidRPr="4AE44B77">
        <w:rPr>
          <w:rFonts w:ascii="Arial" w:hAnsi="Arial" w:cs="Arial"/>
          <w:lang w:val="en-US"/>
        </w:rPr>
        <w:t>, left amygdala</w:t>
      </w:r>
      <w:r w:rsidR="00AF4D8B" w:rsidRPr="4AE44B77">
        <w:rPr>
          <w:rFonts w:ascii="Arial" w:hAnsi="Arial" w:cs="Arial"/>
          <w:lang w:val="en-US"/>
        </w:rPr>
        <w:t xml:space="preserve"> (</w:t>
      </w:r>
      <w:r w:rsidR="000528A1" w:rsidRPr="4AE44B77">
        <w:rPr>
          <w:rFonts w:ascii="Arial" w:hAnsi="Arial" w:cs="Arial"/>
          <w:i/>
          <w:iCs/>
          <w:lang w:val="en-US"/>
        </w:rPr>
        <w:t>p</w:t>
      </w:r>
      <w:r w:rsidR="000528A1" w:rsidRPr="4AE44B77">
        <w:rPr>
          <w:rFonts w:ascii="Arial" w:hAnsi="Arial" w:cs="Arial"/>
          <w:i/>
          <w:iCs/>
          <w:vertAlign w:val="subscript"/>
          <w:lang w:val="en-US"/>
        </w:rPr>
        <w:t>FDR</w:t>
      </w:r>
      <w:r w:rsidR="00AF4D8B" w:rsidRPr="4AE44B77">
        <w:rPr>
          <w:rFonts w:ascii="Arial" w:hAnsi="Arial" w:cs="Arial"/>
          <w:lang w:val="en-US"/>
        </w:rPr>
        <w:t>=0.002)</w:t>
      </w:r>
      <w:r w:rsidRPr="4AE44B77">
        <w:rPr>
          <w:rFonts w:ascii="Arial" w:hAnsi="Arial" w:cs="Arial"/>
          <w:lang w:val="en-US"/>
        </w:rPr>
        <w:t>, left hippocampus</w:t>
      </w:r>
      <w:r w:rsidR="00AF4D8B" w:rsidRPr="4AE44B77">
        <w:rPr>
          <w:rFonts w:ascii="Arial" w:hAnsi="Arial" w:cs="Arial"/>
          <w:lang w:val="en-US"/>
        </w:rPr>
        <w:t xml:space="preserve"> (</w:t>
      </w:r>
      <w:r w:rsidR="000528A1" w:rsidRPr="4AE44B77">
        <w:rPr>
          <w:rFonts w:ascii="Arial" w:hAnsi="Arial" w:cs="Arial"/>
          <w:i/>
          <w:iCs/>
          <w:lang w:val="en-US"/>
        </w:rPr>
        <w:t>p</w:t>
      </w:r>
      <w:r w:rsidR="000528A1" w:rsidRPr="4AE44B77">
        <w:rPr>
          <w:rFonts w:ascii="Arial" w:hAnsi="Arial" w:cs="Arial"/>
          <w:i/>
          <w:iCs/>
          <w:vertAlign w:val="subscript"/>
          <w:lang w:val="en-US"/>
        </w:rPr>
        <w:t>FDR</w:t>
      </w:r>
      <w:r w:rsidR="00AF4D8B" w:rsidRPr="4AE44B77">
        <w:rPr>
          <w:rFonts w:ascii="Arial" w:hAnsi="Arial" w:cs="Arial"/>
          <w:lang w:val="en-US"/>
        </w:rPr>
        <w:t>=0.035)</w:t>
      </w:r>
      <w:r w:rsidRPr="4AE44B77">
        <w:rPr>
          <w:rFonts w:ascii="Arial" w:hAnsi="Arial" w:cs="Arial"/>
          <w:lang w:val="en-US"/>
        </w:rPr>
        <w:t>, left pallidum</w:t>
      </w:r>
      <w:r w:rsidR="00AF4D8B" w:rsidRPr="4AE44B77">
        <w:rPr>
          <w:rFonts w:ascii="Arial" w:hAnsi="Arial" w:cs="Arial"/>
          <w:lang w:val="en-US"/>
        </w:rPr>
        <w:t xml:space="preserve"> (</w:t>
      </w:r>
      <w:proofErr w:type="spellStart"/>
      <w:r w:rsidR="000528A1" w:rsidRPr="4AE44B77">
        <w:rPr>
          <w:rFonts w:ascii="Arial" w:hAnsi="Arial" w:cs="Arial"/>
          <w:i/>
          <w:iCs/>
          <w:lang w:val="en-US"/>
        </w:rPr>
        <w:t>p</w:t>
      </w:r>
      <w:r w:rsidR="000528A1" w:rsidRPr="4AE44B77">
        <w:rPr>
          <w:rFonts w:ascii="Arial" w:hAnsi="Arial" w:cs="Arial"/>
          <w:i/>
          <w:iCs/>
          <w:vertAlign w:val="subscript"/>
          <w:lang w:val="en-US"/>
        </w:rPr>
        <w:t>FDR</w:t>
      </w:r>
      <w:proofErr w:type="spellEnd"/>
      <w:r w:rsidR="00AF4D8B" w:rsidRPr="4AE44B77">
        <w:rPr>
          <w:rFonts w:ascii="Arial" w:hAnsi="Arial" w:cs="Arial"/>
          <w:lang w:val="en-US"/>
        </w:rPr>
        <w:t>=0.002)</w:t>
      </w:r>
      <w:r w:rsidRPr="4AE44B77">
        <w:rPr>
          <w:rFonts w:ascii="Arial" w:hAnsi="Arial" w:cs="Arial"/>
          <w:lang w:val="en-US"/>
        </w:rPr>
        <w:t xml:space="preserve">, right </w:t>
      </w:r>
      <w:proofErr w:type="spellStart"/>
      <w:r w:rsidRPr="4AE44B77">
        <w:rPr>
          <w:rFonts w:ascii="Arial" w:hAnsi="Arial" w:cs="Arial"/>
          <w:lang w:val="en-US"/>
        </w:rPr>
        <w:t>accumbens</w:t>
      </w:r>
      <w:proofErr w:type="spellEnd"/>
      <w:r w:rsidR="00AF4D8B" w:rsidRPr="4AE44B77">
        <w:rPr>
          <w:rFonts w:ascii="Arial" w:hAnsi="Arial" w:cs="Arial"/>
          <w:lang w:val="en-US"/>
        </w:rPr>
        <w:t xml:space="preserve"> (</w:t>
      </w:r>
      <w:proofErr w:type="spellStart"/>
      <w:r w:rsidR="000528A1" w:rsidRPr="4AE44B77">
        <w:rPr>
          <w:rFonts w:ascii="Arial" w:hAnsi="Arial" w:cs="Arial"/>
          <w:i/>
          <w:iCs/>
          <w:lang w:val="en-US"/>
        </w:rPr>
        <w:t>p</w:t>
      </w:r>
      <w:r w:rsidR="000528A1" w:rsidRPr="4AE44B77">
        <w:rPr>
          <w:rFonts w:ascii="Arial" w:hAnsi="Arial" w:cs="Arial"/>
          <w:i/>
          <w:iCs/>
          <w:vertAlign w:val="subscript"/>
          <w:lang w:val="en-US"/>
        </w:rPr>
        <w:t>FDR</w:t>
      </w:r>
      <w:proofErr w:type="spellEnd"/>
      <w:r w:rsidR="00AF4D8B" w:rsidRPr="4AE44B77">
        <w:rPr>
          <w:rFonts w:ascii="Arial" w:hAnsi="Arial" w:cs="Arial"/>
          <w:lang w:val="en-US"/>
        </w:rPr>
        <w:t>=0.043)</w:t>
      </w:r>
      <w:r w:rsidRPr="4AE44B77">
        <w:rPr>
          <w:rFonts w:ascii="Arial" w:hAnsi="Arial" w:cs="Arial"/>
          <w:lang w:val="en-US"/>
        </w:rPr>
        <w:t xml:space="preserve"> and bilateral caudate</w:t>
      </w:r>
      <w:r w:rsidR="00AF4D8B" w:rsidRPr="4AE44B77">
        <w:rPr>
          <w:rFonts w:ascii="Arial" w:hAnsi="Arial" w:cs="Arial"/>
          <w:lang w:val="en-US"/>
        </w:rPr>
        <w:t xml:space="preserve"> (left </w:t>
      </w:r>
      <w:r w:rsidR="000528A1" w:rsidRPr="4AE44B77">
        <w:rPr>
          <w:rFonts w:ascii="Arial" w:hAnsi="Arial" w:cs="Arial"/>
          <w:i/>
          <w:iCs/>
          <w:lang w:val="en-US"/>
        </w:rPr>
        <w:t>p</w:t>
      </w:r>
      <w:r w:rsidR="000528A1" w:rsidRPr="4AE44B77">
        <w:rPr>
          <w:rFonts w:ascii="Arial" w:hAnsi="Arial" w:cs="Arial"/>
          <w:i/>
          <w:iCs/>
          <w:vertAlign w:val="subscript"/>
          <w:lang w:val="en-US"/>
        </w:rPr>
        <w:t>FDR</w:t>
      </w:r>
      <w:r w:rsidR="00AF4D8B" w:rsidRPr="4AE44B77">
        <w:rPr>
          <w:rFonts w:ascii="Arial" w:hAnsi="Arial" w:cs="Arial"/>
          <w:lang w:val="en-US"/>
        </w:rPr>
        <w:t xml:space="preserve">=0.002; right </w:t>
      </w:r>
      <w:r w:rsidR="000528A1" w:rsidRPr="4AE44B77">
        <w:rPr>
          <w:rFonts w:ascii="Arial" w:hAnsi="Arial" w:cs="Arial"/>
          <w:i/>
          <w:iCs/>
          <w:lang w:val="en-US"/>
        </w:rPr>
        <w:t>p</w:t>
      </w:r>
      <w:r w:rsidR="000528A1" w:rsidRPr="4AE44B77">
        <w:rPr>
          <w:rFonts w:ascii="Arial" w:hAnsi="Arial" w:cs="Arial"/>
          <w:i/>
          <w:iCs/>
          <w:vertAlign w:val="subscript"/>
          <w:lang w:val="en-US"/>
        </w:rPr>
        <w:t>FDR</w:t>
      </w:r>
      <w:r w:rsidR="00AF4D8B" w:rsidRPr="4AE44B77">
        <w:rPr>
          <w:rFonts w:ascii="Arial" w:hAnsi="Arial" w:cs="Arial"/>
          <w:lang w:val="en-US"/>
        </w:rPr>
        <w:t>=0.002)</w:t>
      </w:r>
      <w:r w:rsidRPr="4AE44B77">
        <w:rPr>
          <w:rFonts w:ascii="Arial" w:hAnsi="Arial" w:cs="Arial"/>
          <w:lang w:val="en-US"/>
        </w:rPr>
        <w:t xml:space="preserve"> than the entire autism group (see Figure S6). </w:t>
      </w:r>
    </w:p>
    <w:p w14:paraId="1EB06191" w14:textId="39B0E36C" w:rsidR="00C8740D" w:rsidRPr="00B863E7" w:rsidRDefault="009923AE" w:rsidP="009923AE">
      <w:pPr>
        <w:pStyle w:val="Heading1"/>
        <w:rPr>
          <w:rFonts w:ascii="Arial" w:hAnsi="Arial" w:cs="Arial"/>
          <w:b/>
          <w:bCs/>
          <w:color w:val="000000" w:themeColor="text1"/>
          <w:lang w:val="en-US"/>
        </w:rPr>
      </w:pPr>
      <w:r w:rsidRPr="00B863E7">
        <w:rPr>
          <w:rFonts w:ascii="Arial" w:hAnsi="Arial" w:cs="Arial"/>
          <w:b/>
          <w:bCs/>
          <w:color w:val="000000" w:themeColor="text1"/>
          <w:lang w:val="en-US"/>
        </w:rPr>
        <w:t>Supplementary Figures</w:t>
      </w:r>
    </w:p>
    <w:p w14:paraId="70358BE4" w14:textId="77777777" w:rsidR="00DE1112" w:rsidRPr="00B863E7" w:rsidRDefault="00DE1112" w:rsidP="00DE1112">
      <w:pPr>
        <w:spacing w:line="360" w:lineRule="auto"/>
        <w:rPr>
          <w:rFonts w:ascii="Arial" w:hAnsi="Arial" w:cs="Arial"/>
          <w:lang w:val="en-US"/>
        </w:rPr>
      </w:pPr>
      <w:r w:rsidRPr="00B863E7">
        <w:rPr>
          <w:rFonts w:ascii="Arial" w:hAnsi="Arial" w:cs="Arial"/>
          <w:noProof/>
          <w:lang w:val="en-US"/>
        </w:rPr>
        <w:drawing>
          <wp:inline distT="0" distB="0" distL="0" distR="0" wp14:anchorId="5283A358" wp14:editId="1F1E4C6D">
            <wp:extent cx="5462649" cy="5281166"/>
            <wp:effectExtent l="0" t="0" r="0" b="2540"/>
            <wp:docPr id="802666525" name="Picture 1" descr="A flowchart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666525" name="Picture 1" descr="A flowchart of a flow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514235" cy="5331038"/>
                    </a:xfrm>
                    <a:prstGeom prst="rect">
                      <a:avLst/>
                    </a:prstGeom>
                  </pic:spPr>
                </pic:pic>
              </a:graphicData>
            </a:graphic>
          </wp:inline>
        </w:drawing>
      </w:r>
    </w:p>
    <w:p w14:paraId="5144ABE7" w14:textId="77777777" w:rsidR="00DE1112" w:rsidRPr="00B863E7" w:rsidRDefault="00DE1112" w:rsidP="00DE1112">
      <w:pPr>
        <w:spacing w:line="360" w:lineRule="auto"/>
        <w:rPr>
          <w:rFonts w:ascii="Arial" w:hAnsi="Arial" w:cs="Arial"/>
          <w:sz w:val="20"/>
          <w:szCs w:val="20"/>
          <w:lang w:val="en-US"/>
        </w:rPr>
      </w:pPr>
      <w:r w:rsidRPr="00B863E7">
        <w:rPr>
          <w:rFonts w:ascii="Arial" w:hAnsi="Arial" w:cs="Arial"/>
          <w:sz w:val="20"/>
          <w:szCs w:val="20"/>
          <w:lang w:val="en-US"/>
        </w:rPr>
        <w:t xml:space="preserve">Figure S1. </w:t>
      </w:r>
      <w:r w:rsidRPr="00B863E7">
        <w:rPr>
          <w:rFonts w:ascii="Arial" w:hAnsi="Arial" w:cs="Arial"/>
          <w:b/>
          <w:bCs/>
          <w:sz w:val="20"/>
          <w:szCs w:val="20"/>
          <w:lang w:val="en-US"/>
        </w:rPr>
        <w:t>Exclusions f</w:t>
      </w:r>
      <w:r w:rsidRPr="00B863E7">
        <w:rPr>
          <w:rFonts w:ascii="Arial" w:hAnsi="Arial" w:cs="Arial"/>
          <w:b/>
          <w:bCs/>
          <w:sz w:val="20"/>
          <w:szCs w:val="20"/>
        </w:rPr>
        <w:t>lowchart</w:t>
      </w:r>
      <w:r w:rsidRPr="00B863E7">
        <w:rPr>
          <w:rFonts w:ascii="Arial" w:hAnsi="Arial" w:cs="Arial"/>
          <w:sz w:val="20"/>
          <w:szCs w:val="20"/>
        </w:rPr>
        <w:t xml:space="preserve">. The ABIDE dataset consisted of 2226 participants. We </w:t>
      </w:r>
      <w:r w:rsidRPr="00B863E7">
        <w:rPr>
          <w:rFonts w:ascii="Arial" w:hAnsi="Arial" w:cs="Arial"/>
          <w:sz w:val="20"/>
          <w:szCs w:val="20"/>
          <w:lang w:val="en-US"/>
        </w:rPr>
        <w:t>excluded females</w:t>
      </w:r>
      <w:r w:rsidRPr="00B863E7">
        <w:rPr>
          <w:rFonts w:ascii="Arial" w:hAnsi="Arial" w:cs="Arial"/>
          <w:sz w:val="20"/>
          <w:szCs w:val="20"/>
        </w:rPr>
        <w:t xml:space="preserve"> because of an uneven distribution across sites, and we excluded participants from whom the clinical tests were unreliably obtained. For the clustering analysis, we used the autism group and excluded all participants with missing data for the ADOS-G and FIQ. For the normative model, we used all participants with</w:t>
      </w:r>
      <w:r w:rsidRPr="00B863E7">
        <w:rPr>
          <w:rFonts w:ascii="Arial" w:hAnsi="Arial" w:cs="Arial"/>
          <w:sz w:val="20"/>
          <w:szCs w:val="20"/>
          <w:lang w:val="en-US"/>
        </w:rPr>
        <w:t xml:space="preserve"> both available MRI and covariate data, and with</w:t>
      </w:r>
      <w:r w:rsidRPr="00B863E7">
        <w:rPr>
          <w:rFonts w:ascii="Arial" w:hAnsi="Arial" w:cs="Arial"/>
          <w:sz w:val="20"/>
          <w:szCs w:val="20"/>
        </w:rPr>
        <w:t xml:space="preserve"> high-quality </w:t>
      </w:r>
      <w:r w:rsidRPr="00B863E7">
        <w:rPr>
          <w:rFonts w:ascii="Arial" w:hAnsi="Arial" w:cs="Arial"/>
          <w:sz w:val="20"/>
          <w:szCs w:val="20"/>
          <w:lang w:val="en-US"/>
        </w:rPr>
        <w:t xml:space="preserve">and successfully processed </w:t>
      </w:r>
      <w:r w:rsidRPr="00B863E7">
        <w:rPr>
          <w:rFonts w:ascii="Arial" w:hAnsi="Arial" w:cs="Arial"/>
          <w:sz w:val="20"/>
          <w:szCs w:val="20"/>
        </w:rPr>
        <w:t>MRI scans</w:t>
      </w:r>
      <w:r w:rsidRPr="00B863E7">
        <w:rPr>
          <w:rFonts w:ascii="Arial" w:hAnsi="Arial" w:cs="Arial"/>
          <w:sz w:val="20"/>
          <w:szCs w:val="20"/>
          <w:lang w:val="en-US"/>
        </w:rPr>
        <w:t>; and sites with at least 10 participants.</w:t>
      </w:r>
      <w:r w:rsidRPr="00B863E7">
        <w:rPr>
          <w:rFonts w:ascii="Arial" w:hAnsi="Arial" w:cs="Arial"/>
          <w:sz w:val="20"/>
          <w:szCs w:val="20"/>
        </w:rPr>
        <w:t xml:space="preserve"> </w:t>
      </w:r>
      <w:r w:rsidRPr="00B863E7">
        <w:rPr>
          <w:rFonts w:ascii="Arial" w:hAnsi="Arial" w:cs="Arial"/>
          <w:sz w:val="20"/>
          <w:szCs w:val="20"/>
          <w:lang w:val="en-US"/>
        </w:rPr>
        <w:t xml:space="preserve">For the classification </w:t>
      </w:r>
      <w:r w:rsidRPr="00B863E7">
        <w:rPr>
          <w:rFonts w:ascii="Arial" w:hAnsi="Arial" w:cs="Arial"/>
          <w:sz w:val="20"/>
          <w:szCs w:val="20"/>
          <w:lang w:val="en-US"/>
        </w:rPr>
        <w:lastRenderedPageBreak/>
        <w:t xml:space="preserve">analyses, we applied both sets of exclusion criteria. </w:t>
      </w:r>
      <w:r w:rsidRPr="00B863E7">
        <w:rPr>
          <w:rFonts w:ascii="Arial" w:hAnsi="Arial" w:cs="Arial"/>
          <w:b/>
          <w:bCs/>
          <w:sz w:val="20"/>
          <w:szCs w:val="20"/>
          <w:lang w:val="en-US"/>
        </w:rPr>
        <w:t>Abbreviations</w:t>
      </w:r>
      <w:r w:rsidRPr="00B863E7">
        <w:rPr>
          <w:rFonts w:ascii="Arial" w:hAnsi="Arial" w:cs="Arial"/>
          <w:sz w:val="20"/>
          <w:szCs w:val="20"/>
          <w:lang w:val="en-US"/>
        </w:rPr>
        <w:t>: NAI=non-autistic individuals, FIQ=full-scale IQ.</w:t>
      </w:r>
    </w:p>
    <w:p w14:paraId="11EA9A7E" w14:textId="77777777" w:rsidR="00DE1112" w:rsidRPr="00B863E7" w:rsidRDefault="00DE1112" w:rsidP="00DE1112">
      <w:pPr>
        <w:rPr>
          <w:lang w:val="en-US" w:eastAsia="en-US"/>
        </w:rPr>
      </w:pPr>
    </w:p>
    <w:p w14:paraId="7165794D" w14:textId="77777777" w:rsidR="009923AE" w:rsidRPr="00B863E7" w:rsidRDefault="009923AE" w:rsidP="00533BAD">
      <w:pPr>
        <w:spacing w:line="360" w:lineRule="auto"/>
        <w:jc w:val="both"/>
        <w:rPr>
          <w:rFonts w:ascii="Arial" w:hAnsi="Arial" w:cs="Arial"/>
          <w:lang w:val="en-US"/>
        </w:rPr>
      </w:pPr>
    </w:p>
    <w:p w14:paraId="50D64648" w14:textId="77777777" w:rsidR="00E656E9" w:rsidRPr="00B863E7" w:rsidRDefault="00E656E9" w:rsidP="00E656E9">
      <w:pPr>
        <w:spacing w:line="360" w:lineRule="auto"/>
        <w:jc w:val="center"/>
        <w:rPr>
          <w:rFonts w:ascii="Arial" w:hAnsi="Arial" w:cs="Arial"/>
        </w:rPr>
      </w:pPr>
      <w:r w:rsidRPr="00B863E7">
        <w:rPr>
          <w:rFonts w:ascii="Arial" w:hAnsi="Arial" w:cs="Arial"/>
          <w:noProof/>
        </w:rPr>
        <w:drawing>
          <wp:inline distT="0" distB="0" distL="0" distR="0" wp14:anchorId="59F1AABA" wp14:editId="272F963C">
            <wp:extent cx="5175783" cy="3775046"/>
            <wp:effectExtent l="0" t="0" r="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rotWithShape="1">
                    <a:blip r:embed="rId13" cstate="print">
                      <a:extLst>
                        <a:ext uri="{28A0092B-C50C-407E-A947-70E740481C1C}">
                          <a14:useLocalDpi xmlns:a14="http://schemas.microsoft.com/office/drawing/2010/main" val="0"/>
                        </a:ext>
                      </a:extLst>
                    </a:blip>
                    <a:srcRect t="13023" b="28630"/>
                    <a:stretch/>
                  </pic:blipFill>
                  <pic:spPr bwMode="auto">
                    <a:xfrm>
                      <a:off x="0" y="0"/>
                      <a:ext cx="5188072" cy="3784009"/>
                    </a:xfrm>
                    <a:prstGeom prst="rect">
                      <a:avLst/>
                    </a:prstGeom>
                    <a:ln>
                      <a:noFill/>
                    </a:ln>
                    <a:extLst>
                      <a:ext uri="{53640926-AAD7-44D8-BBD7-CCE9431645EC}">
                        <a14:shadowObscured xmlns:a14="http://schemas.microsoft.com/office/drawing/2010/main"/>
                      </a:ext>
                    </a:extLst>
                  </pic:spPr>
                </pic:pic>
              </a:graphicData>
            </a:graphic>
          </wp:inline>
        </w:drawing>
      </w:r>
    </w:p>
    <w:p w14:paraId="4753093B" w14:textId="03E0B05C" w:rsidR="00E656E9" w:rsidRPr="00B863E7" w:rsidRDefault="00E656E9" w:rsidP="00E656E9">
      <w:pPr>
        <w:pStyle w:val="Caption"/>
        <w:spacing w:after="0" w:line="360" w:lineRule="auto"/>
        <w:jc w:val="both"/>
        <w:rPr>
          <w:rFonts w:ascii="Arial" w:hAnsi="Arial" w:cs="Arial"/>
          <w:i w:val="0"/>
          <w:color w:val="000000" w:themeColor="text1"/>
          <w:sz w:val="20"/>
          <w:szCs w:val="20"/>
        </w:rPr>
      </w:pPr>
      <w:bookmarkStart w:id="2" w:name="SuppelementaryFigure2"/>
      <w:r w:rsidRPr="00B863E7">
        <w:rPr>
          <w:rStyle w:val="Heading2Char"/>
          <w:rFonts w:cs="Arial"/>
          <w:i w:val="0"/>
          <w:color w:val="000000" w:themeColor="text1"/>
          <w:sz w:val="20"/>
          <w:szCs w:val="20"/>
        </w:rPr>
        <w:t>Figure S2</w:t>
      </w:r>
      <w:r w:rsidR="00DE1112" w:rsidRPr="00B863E7">
        <w:rPr>
          <w:rFonts w:ascii="Arial" w:hAnsi="Arial" w:cs="Arial"/>
          <w:b/>
          <w:bCs/>
          <w:i w:val="0"/>
          <w:color w:val="000000" w:themeColor="text1"/>
          <w:sz w:val="20"/>
          <w:szCs w:val="20"/>
        </w:rPr>
        <w:t>.</w:t>
      </w:r>
      <w:r w:rsidRPr="00B863E7">
        <w:rPr>
          <w:rFonts w:ascii="Arial" w:hAnsi="Arial" w:cs="Arial"/>
          <w:b/>
          <w:bCs/>
          <w:i w:val="0"/>
          <w:color w:val="000000" w:themeColor="text1"/>
          <w:sz w:val="20"/>
          <w:szCs w:val="20"/>
        </w:rPr>
        <w:t xml:space="preserve"> Differences in demographics between clinical subgroups</w:t>
      </w:r>
      <w:r w:rsidRPr="00B863E7">
        <w:rPr>
          <w:rFonts w:ascii="Arial" w:hAnsi="Arial" w:cs="Arial"/>
          <w:i w:val="0"/>
          <w:color w:val="000000" w:themeColor="text1"/>
          <w:sz w:val="20"/>
          <w:szCs w:val="20"/>
        </w:rPr>
        <w:t>. A: Full-scale Intelligence quotient (FIQ); B: Age; C: Percentage of module used. There were no significant differences in the demographics between the two clinical subgroups.</w:t>
      </w:r>
    </w:p>
    <w:p w14:paraId="5795E470" w14:textId="77777777" w:rsidR="00E656E9" w:rsidRPr="00B863E7" w:rsidRDefault="00E656E9" w:rsidP="00E656E9">
      <w:pPr>
        <w:rPr>
          <w:lang w:val="en-GB"/>
        </w:rPr>
      </w:pPr>
    </w:p>
    <w:p w14:paraId="2C698BE2" w14:textId="77777777" w:rsidR="00E656E9" w:rsidRPr="00B863E7" w:rsidRDefault="00E656E9" w:rsidP="00E656E9">
      <w:pPr>
        <w:spacing w:line="360" w:lineRule="auto"/>
        <w:jc w:val="center"/>
        <w:rPr>
          <w:rFonts w:ascii="Arial" w:hAnsi="Arial" w:cs="Arial"/>
        </w:rPr>
      </w:pPr>
      <w:r w:rsidRPr="00B863E7">
        <w:rPr>
          <w:rFonts w:ascii="Arial" w:hAnsi="Arial" w:cs="Arial"/>
          <w:noProof/>
        </w:rPr>
        <w:drawing>
          <wp:inline distT="0" distB="0" distL="0" distR="0" wp14:anchorId="67A34E84" wp14:editId="4454D704">
            <wp:extent cx="3497637" cy="2994870"/>
            <wp:effectExtent l="0" t="0" r="0" b="2540"/>
            <wp:docPr id="392213455" name="Picture 392213455" descr="A picture containing text, diagram,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793852" name="Picture 1" descr="A picture containing text, diagram, screenshot, line&#10;&#10;Description automatically generated"/>
                    <pic:cNvPicPr/>
                  </pic:nvPicPr>
                  <pic:blipFill rotWithShape="1">
                    <a:blip r:embed="rId14" cstate="print">
                      <a:extLst>
                        <a:ext uri="{28A0092B-C50C-407E-A947-70E740481C1C}">
                          <a14:useLocalDpi xmlns:a14="http://schemas.microsoft.com/office/drawing/2010/main" val="0"/>
                        </a:ext>
                      </a:extLst>
                    </a:blip>
                    <a:srcRect t="14375"/>
                    <a:stretch/>
                  </pic:blipFill>
                  <pic:spPr bwMode="auto">
                    <a:xfrm>
                      <a:off x="0" y="0"/>
                      <a:ext cx="3505187" cy="3001334"/>
                    </a:xfrm>
                    <a:prstGeom prst="rect">
                      <a:avLst/>
                    </a:prstGeom>
                    <a:ln>
                      <a:noFill/>
                    </a:ln>
                    <a:extLst>
                      <a:ext uri="{53640926-AAD7-44D8-BBD7-CCE9431645EC}">
                        <a14:shadowObscured xmlns:a14="http://schemas.microsoft.com/office/drawing/2010/main"/>
                      </a:ext>
                    </a:extLst>
                  </pic:spPr>
                </pic:pic>
              </a:graphicData>
            </a:graphic>
          </wp:inline>
        </w:drawing>
      </w:r>
    </w:p>
    <w:p w14:paraId="682825DB" w14:textId="0C800A21" w:rsidR="00E656E9" w:rsidRPr="00B863E7" w:rsidRDefault="00E656E9" w:rsidP="00E656E9">
      <w:pPr>
        <w:pStyle w:val="Caption"/>
        <w:spacing w:after="0" w:line="360" w:lineRule="auto"/>
        <w:jc w:val="both"/>
        <w:rPr>
          <w:rFonts w:ascii="Arial" w:hAnsi="Arial" w:cs="Arial"/>
          <w:i w:val="0"/>
          <w:color w:val="000000" w:themeColor="text1"/>
          <w:sz w:val="20"/>
          <w:szCs w:val="20"/>
        </w:rPr>
      </w:pPr>
      <w:r w:rsidRPr="00B863E7">
        <w:rPr>
          <w:rStyle w:val="Heading2Char"/>
          <w:rFonts w:cs="Arial"/>
          <w:i w:val="0"/>
          <w:color w:val="000000" w:themeColor="text1"/>
          <w:sz w:val="20"/>
          <w:szCs w:val="20"/>
        </w:rPr>
        <w:lastRenderedPageBreak/>
        <w:t>Figure S3</w:t>
      </w:r>
      <w:r w:rsidR="00DE1112" w:rsidRPr="00B863E7">
        <w:rPr>
          <w:rFonts w:ascii="Arial" w:hAnsi="Arial" w:cs="Arial"/>
          <w:b/>
          <w:bCs/>
          <w:i w:val="0"/>
          <w:color w:val="000000" w:themeColor="text1"/>
          <w:sz w:val="20"/>
          <w:szCs w:val="20"/>
        </w:rPr>
        <w:t>.</w:t>
      </w:r>
      <w:r w:rsidRPr="00B863E7">
        <w:rPr>
          <w:rFonts w:ascii="Arial" w:hAnsi="Arial" w:cs="Arial"/>
          <w:b/>
          <w:bCs/>
          <w:i w:val="0"/>
          <w:color w:val="000000" w:themeColor="text1"/>
          <w:sz w:val="20"/>
          <w:szCs w:val="20"/>
        </w:rPr>
        <w:t xml:space="preserve"> Example centile map normative model</w:t>
      </w:r>
      <w:r w:rsidRPr="00B863E7">
        <w:rPr>
          <w:rFonts w:ascii="Arial" w:hAnsi="Arial" w:cs="Arial"/>
          <w:i w:val="0"/>
          <w:color w:val="000000" w:themeColor="text1"/>
          <w:sz w:val="20"/>
          <w:szCs w:val="20"/>
        </w:rPr>
        <w:t xml:space="preserve">. This figure shows the centile map for the left Occipital pole, which was randomly chosen as an example. The black dots represent the train set, and the red dots the test set. </w:t>
      </w:r>
      <w:r w:rsidR="00530FE8" w:rsidRPr="00B863E7">
        <w:rPr>
          <w:rFonts w:ascii="Arial" w:hAnsi="Arial" w:cs="Arial"/>
          <w:i w:val="0"/>
          <w:color w:val="000000" w:themeColor="text1"/>
          <w:sz w:val="20"/>
          <w:szCs w:val="20"/>
        </w:rPr>
        <w:t>The map shows the 0.25, 0.75, 0.05 and 0.95 centiles.</w:t>
      </w:r>
    </w:p>
    <w:bookmarkEnd w:id="2"/>
    <w:p w14:paraId="4A104E06" w14:textId="77777777" w:rsidR="00E656E9" w:rsidRPr="00B863E7" w:rsidRDefault="00E656E9" w:rsidP="00E656E9">
      <w:pPr>
        <w:spacing w:line="360" w:lineRule="auto"/>
        <w:rPr>
          <w:rFonts w:ascii="Arial" w:hAnsi="Arial" w:cs="Arial"/>
        </w:rPr>
      </w:pPr>
    </w:p>
    <w:p w14:paraId="6E8E2813" w14:textId="77777777" w:rsidR="00E656E9" w:rsidRPr="00B863E7" w:rsidRDefault="00E656E9" w:rsidP="00E656E9">
      <w:pPr>
        <w:spacing w:line="360" w:lineRule="auto"/>
        <w:rPr>
          <w:rFonts w:ascii="Arial" w:hAnsi="Arial" w:cs="Arial"/>
        </w:rPr>
      </w:pPr>
    </w:p>
    <w:p w14:paraId="5EA45052" w14:textId="77777777" w:rsidR="00E656E9" w:rsidRPr="00B863E7" w:rsidRDefault="00E656E9" w:rsidP="00E656E9">
      <w:pPr>
        <w:spacing w:line="360" w:lineRule="auto"/>
        <w:jc w:val="center"/>
        <w:rPr>
          <w:rFonts w:ascii="Arial" w:hAnsi="Arial" w:cs="Arial"/>
        </w:rPr>
      </w:pPr>
      <w:r w:rsidRPr="00B863E7">
        <w:rPr>
          <w:rFonts w:ascii="Arial" w:hAnsi="Arial" w:cs="Arial"/>
          <w:noProof/>
        </w:rPr>
        <w:drawing>
          <wp:inline distT="0" distB="0" distL="0" distR="0" wp14:anchorId="72C7D53D" wp14:editId="774C7CAB">
            <wp:extent cx="4786339" cy="3724712"/>
            <wp:effectExtent l="0" t="0" r="1905" b="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pic:nvPicPr>
                  <pic:blipFill rotWithShape="1">
                    <a:blip r:embed="rId15" cstate="print">
                      <a:extLst>
                        <a:ext uri="{28A0092B-C50C-407E-A947-70E740481C1C}">
                          <a14:useLocalDpi xmlns:a14="http://schemas.microsoft.com/office/drawing/2010/main" val="0"/>
                        </a:ext>
                      </a:extLst>
                    </a:blip>
                    <a:srcRect t="2344" b="35403"/>
                    <a:stretch/>
                  </pic:blipFill>
                  <pic:spPr bwMode="auto">
                    <a:xfrm>
                      <a:off x="0" y="0"/>
                      <a:ext cx="4809284" cy="3742568"/>
                    </a:xfrm>
                    <a:prstGeom prst="rect">
                      <a:avLst/>
                    </a:prstGeom>
                    <a:ln>
                      <a:noFill/>
                    </a:ln>
                    <a:extLst>
                      <a:ext uri="{53640926-AAD7-44D8-BBD7-CCE9431645EC}">
                        <a14:shadowObscured xmlns:a14="http://schemas.microsoft.com/office/drawing/2010/main"/>
                      </a:ext>
                    </a:extLst>
                  </pic:spPr>
                </pic:pic>
              </a:graphicData>
            </a:graphic>
          </wp:inline>
        </w:drawing>
      </w:r>
    </w:p>
    <w:p w14:paraId="60AA3786" w14:textId="079B8F50" w:rsidR="00E656E9" w:rsidRPr="00B863E7" w:rsidRDefault="00E656E9" w:rsidP="00E656E9">
      <w:pPr>
        <w:pStyle w:val="Caption"/>
        <w:spacing w:after="0" w:line="360" w:lineRule="auto"/>
        <w:jc w:val="both"/>
        <w:rPr>
          <w:rFonts w:ascii="Arial" w:hAnsi="Arial" w:cs="Arial"/>
          <w:i w:val="0"/>
          <w:color w:val="000000" w:themeColor="text1"/>
          <w:sz w:val="20"/>
          <w:szCs w:val="20"/>
        </w:rPr>
      </w:pPr>
      <w:bookmarkStart w:id="3" w:name="SuppelementaryFigure3"/>
      <w:r w:rsidRPr="00B863E7">
        <w:rPr>
          <w:rStyle w:val="Heading2Char"/>
          <w:rFonts w:cs="Arial"/>
          <w:i w:val="0"/>
          <w:color w:val="000000" w:themeColor="text1"/>
          <w:sz w:val="20"/>
          <w:szCs w:val="20"/>
        </w:rPr>
        <w:t>Figure S4</w:t>
      </w:r>
      <w:r w:rsidR="00DE1112" w:rsidRPr="00B863E7">
        <w:rPr>
          <w:rFonts w:ascii="Arial" w:hAnsi="Arial" w:cs="Arial"/>
          <w:b/>
          <w:bCs/>
          <w:i w:val="0"/>
          <w:color w:val="000000" w:themeColor="text1"/>
          <w:sz w:val="20"/>
          <w:szCs w:val="20"/>
        </w:rPr>
        <w:t xml:space="preserve">. </w:t>
      </w:r>
      <w:r w:rsidRPr="00B863E7">
        <w:rPr>
          <w:rFonts w:ascii="Arial" w:hAnsi="Arial" w:cs="Arial"/>
          <w:b/>
          <w:bCs/>
          <w:i w:val="0"/>
          <w:color w:val="000000" w:themeColor="text1"/>
          <w:sz w:val="20"/>
          <w:szCs w:val="20"/>
        </w:rPr>
        <w:t>Evaluation metrics normative model</w:t>
      </w:r>
      <w:r w:rsidRPr="00B863E7">
        <w:rPr>
          <w:rFonts w:ascii="Arial" w:hAnsi="Arial" w:cs="Arial"/>
          <w:i w:val="0"/>
          <w:color w:val="000000" w:themeColor="text1"/>
          <w:sz w:val="20"/>
          <w:szCs w:val="20"/>
        </w:rPr>
        <w:t xml:space="preserve">. A: Explained variance (EV), closer to 1 = better model performance. B: Mean standardised log loss (MSLL), more negative = better model performance. C: Standardised mean squared error (SMSE), Closer to 0 = better model performance. D: Pearson correlation between true and predicted responses (Rho), closer to 1 = better model performance. </w:t>
      </w:r>
    </w:p>
    <w:bookmarkEnd w:id="3"/>
    <w:p w14:paraId="7D20F26F" w14:textId="77777777" w:rsidR="00E656E9" w:rsidRPr="00B863E7" w:rsidRDefault="00E656E9" w:rsidP="00E656E9">
      <w:pPr>
        <w:spacing w:line="360" w:lineRule="auto"/>
        <w:jc w:val="both"/>
        <w:rPr>
          <w:rFonts w:ascii="Arial" w:hAnsi="Arial" w:cs="Arial"/>
        </w:rPr>
      </w:pPr>
    </w:p>
    <w:p w14:paraId="0167B2FD" w14:textId="77777777" w:rsidR="00F11D08" w:rsidRPr="00B863E7" w:rsidRDefault="00F11D08" w:rsidP="00E656E9">
      <w:pPr>
        <w:spacing w:line="360" w:lineRule="auto"/>
        <w:jc w:val="both"/>
        <w:rPr>
          <w:rFonts w:ascii="Arial" w:hAnsi="Arial" w:cs="Arial"/>
        </w:rPr>
      </w:pPr>
    </w:p>
    <w:p w14:paraId="74017598" w14:textId="69B1B5E6" w:rsidR="00E656E9" w:rsidRPr="00B863E7" w:rsidRDefault="00F11D08" w:rsidP="00E656E9">
      <w:pPr>
        <w:spacing w:line="360" w:lineRule="auto"/>
        <w:jc w:val="both"/>
        <w:rPr>
          <w:rFonts w:ascii="Arial" w:hAnsi="Arial" w:cs="Arial"/>
        </w:rPr>
      </w:pPr>
      <w:r w:rsidRPr="00B863E7">
        <w:rPr>
          <w:rFonts w:ascii="Arial" w:hAnsi="Arial" w:cs="Arial"/>
          <w:noProof/>
        </w:rPr>
        <w:lastRenderedPageBreak/>
        <w:drawing>
          <wp:inline distT="0" distB="0" distL="0" distR="0" wp14:anchorId="619C2F8A" wp14:editId="4B08EC39">
            <wp:extent cx="5731510" cy="3649345"/>
            <wp:effectExtent l="0" t="0" r="0" b="0"/>
            <wp:docPr id="1477016807" name="Picture 1" descr="A group of helmets with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016807" name="Picture 1" descr="A group of helmets with different color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649345"/>
                    </a:xfrm>
                    <a:prstGeom prst="rect">
                      <a:avLst/>
                    </a:prstGeom>
                  </pic:spPr>
                </pic:pic>
              </a:graphicData>
            </a:graphic>
          </wp:inline>
        </w:drawing>
      </w:r>
    </w:p>
    <w:p w14:paraId="7709505C" w14:textId="118EF930" w:rsidR="00E656E9" w:rsidRPr="00B863E7" w:rsidRDefault="00E656E9" w:rsidP="00E656E9">
      <w:pPr>
        <w:spacing w:line="360" w:lineRule="auto"/>
        <w:jc w:val="both"/>
        <w:rPr>
          <w:rFonts w:ascii="Arial" w:hAnsi="Arial" w:cs="Arial"/>
          <w:sz w:val="20"/>
          <w:szCs w:val="20"/>
          <w:lang w:val="en-GB"/>
        </w:rPr>
      </w:pPr>
      <w:bookmarkStart w:id="4" w:name="_Ref139382905"/>
      <w:r w:rsidRPr="00B863E7">
        <w:rPr>
          <w:rFonts w:ascii="Arial" w:hAnsi="Arial" w:cs="Arial"/>
          <w:sz w:val="20"/>
          <w:szCs w:val="20"/>
          <w:lang w:val="en-GB"/>
        </w:rPr>
        <w:t xml:space="preserve">Figure </w:t>
      </w:r>
      <w:bookmarkEnd w:id="4"/>
      <w:r w:rsidRPr="00B863E7">
        <w:rPr>
          <w:rFonts w:ascii="Arial" w:hAnsi="Arial" w:cs="Arial"/>
          <w:sz w:val="20"/>
          <w:szCs w:val="20"/>
          <w:lang w:val="en-GB"/>
        </w:rPr>
        <w:t>S5</w:t>
      </w:r>
      <w:r w:rsidR="00AE4E78" w:rsidRPr="00B863E7">
        <w:rPr>
          <w:rFonts w:ascii="Arial" w:hAnsi="Arial" w:cs="Arial"/>
          <w:sz w:val="20"/>
          <w:szCs w:val="20"/>
          <w:lang w:val="en-GB"/>
        </w:rPr>
        <w:t>.</w:t>
      </w:r>
      <w:r w:rsidRPr="00B863E7">
        <w:rPr>
          <w:rFonts w:ascii="Arial" w:hAnsi="Arial" w:cs="Arial"/>
          <w:sz w:val="20"/>
          <w:szCs w:val="20"/>
          <w:lang w:val="en-GB"/>
        </w:rPr>
        <w:t xml:space="preserve"> Individual normative probability maps for the top 10 deviating participants per group. In red positive deviations, and in blue negative deviations.</w:t>
      </w:r>
    </w:p>
    <w:p w14:paraId="3B5CDB46" w14:textId="77777777" w:rsidR="00E656E9" w:rsidRPr="00B863E7" w:rsidRDefault="00E656E9" w:rsidP="00E656E9">
      <w:pPr>
        <w:spacing w:line="360" w:lineRule="auto"/>
        <w:jc w:val="both"/>
        <w:rPr>
          <w:rFonts w:ascii="Arial" w:hAnsi="Arial" w:cs="Arial"/>
        </w:rPr>
      </w:pPr>
    </w:p>
    <w:p w14:paraId="76D684F6" w14:textId="77777777" w:rsidR="00E656E9" w:rsidRPr="00B863E7" w:rsidRDefault="00E656E9" w:rsidP="00E656E9">
      <w:pPr>
        <w:spacing w:line="360" w:lineRule="auto"/>
        <w:jc w:val="center"/>
        <w:rPr>
          <w:rFonts w:ascii="Arial" w:hAnsi="Arial" w:cs="Arial"/>
        </w:rPr>
      </w:pPr>
    </w:p>
    <w:p w14:paraId="1EB7CA14" w14:textId="77777777" w:rsidR="00E656E9" w:rsidRPr="00B863E7" w:rsidRDefault="00E656E9" w:rsidP="00E656E9">
      <w:pPr>
        <w:spacing w:line="360" w:lineRule="auto"/>
        <w:jc w:val="center"/>
        <w:rPr>
          <w:rFonts w:ascii="Arial" w:hAnsi="Arial" w:cs="Arial"/>
        </w:rPr>
      </w:pPr>
    </w:p>
    <w:p w14:paraId="4C506550" w14:textId="77777777" w:rsidR="00E656E9" w:rsidRPr="00B863E7" w:rsidRDefault="00E656E9" w:rsidP="00E656E9">
      <w:pPr>
        <w:spacing w:line="360" w:lineRule="auto"/>
        <w:jc w:val="both"/>
        <w:rPr>
          <w:rFonts w:ascii="Arial" w:hAnsi="Arial" w:cs="Arial"/>
          <w:lang w:val="en-GB"/>
        </w:rPr>
      </w:pPr>
    </w:p>
    <w:p w14:paraId="434B7911" w14:textId="77777777" w:rsidR="00E656E9" w:rsidRPr="00B863E7" w:rsidRDefault="00E656E9" w:rsidP="00E656E9">
      <w:pPr>
        <w:spacing w:line="360" w:lineRule="auto"/>
        <w:jc w:val="both"/>
        <w:rPr>
          <w:rFonts w:ascii="Arial" w:hAnsi="Arial" w:cs="Arial"/>
        </w:rPr>
      </w:pPr>
    </w:p>
    <w:p w14:paraId="6CA5A039" w14:textId="77777777" w:rsidR="00E656E9" w:rsidRPr="00B863E7" w:rsidRDefault="00E656E9" w:rsidP="00E656E9">
      <w:pPr>
        <w:spacing w:line="360" w:lineRule="auto"/>
        <w:jc w:val="both"/>
        <w:rPr>
          <w:rFonts w:ascii="Arial" w:hAnsi="Arial" w:cs="Arial"/>
        </w:rPr>
      </w:pPr>
    </w:p>
    <w:p w14:paraId="2900AA76" w14:textId="77777777" w:rsidR="00E656E9" w:rsidRPr="00B863E7" w:rsidRDefault="00E656E9" w:rsidP="00E656E9">
      <w:pPr>
        <w:spacing w:line="360" w:lineRule="auto"/>
        <w:jc w:val="both"/>
        <w:rPr>
          <w:rFonts w:ascii="Arial" w:hAnsi="Arial" w:cs="Arial"/>
        </w:rPr>
      </w:pPr>
      <w:r w:rsidRPr="00B863E7">
        <w:rPr>
          <w:rFonts w:ascii="Arial" w:hAnsi="Arial" w:cs="Arial"/>
          <w:noProof/>
        </w:rPr>
        <w:lastRenderedPageBreak/>
        <w:drawing>
          <wp:inline distT="0" distB="0" distL="0" distR="0" wp14:anchorId="7EF08E86" wp14:editId="6D98A6AF">
            <wp:extent cx="6184900" cy="7686242"/>
            <wp:effectExtent l="0" t="0" r="0" b="0"/>
            <wp:docPr id="1724043922" name="Picture 1" descr="A chart of brain funct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043922" name="Picture 1" descr="A chart of brain functions&#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87118" cy="7688998"/>
                    </a:xfrm>
                    <a:prstGeom prst="rect">
                      <a:avLst/>
                    </a:prstGeom>
                  </pic:spPr>
                </pic:pic>
              </a:graphicData>
            </a:graphic>
          </wp:inline>
        </w:drawing>
      </w:r>
    </w:p>
    <w:p w14:paraId="19983F2C" w14:textId="66D16C6E" w:rsidR="00E656E9" w:rsidRPr="00B863E7" w:rsidRDefault="00E656E9" w:rsidP="00E656E9">
      <w:pPr>
        <w:jc w:val="both"/>
        <w:rPr>
          <w:rFonts w:ascii="Arial" w:hAnsi="Arial" w:cs="Arial"/>
          <w:b/>
          <w:bCs/>
          <w:color w:val="000000" w:themeColor="text1"/>
          <w:lang w:val="en-US"/>
        </w:rPr>
      </w:pPr>
      <w:r w:rsidRPr="00B863E7">
        <w:rPr>
          <w:rFonts w:ascii="Arial" w:hAnsi="Arial" w:cs="Arial"/>
          <w:sz w:val="20"/>
          <w:szCs w:val="20"/>
          <w:lang w:val="en-US"/>
        </w:rPr>
        <w:t xml:space="preserve">Figure S6. </w:t>
      </w:r>
      <w:r w:rsidRPr="00B863E7">
        <w:rPr>
          <w:rFonts w:ascii="Arial" w:hAnsi="Arial" w:cs="Arial"/>
          <w:b/>
          <w:bCs/>
          <w:sz w:val="20"/>
          <w:szCs w:val="20"/>
          <w:lang w:val="en-US"/>
        </w:rPr>
        <w:t xml:space="preserve">Overlap in deviation scores </w:t>
      </w:r>
      <w:r w:rsidR="00AE4E78" w:rsidRPr="00B863E7">
        <w:rPr>
          <w:rFonts w:ascii="Arial" w:hAnsi="Arial" w:cs="Arial"/>
          <w:b/>
          <w:bCs/>
          <w:sz w:val="20"/>
          <w:szCs w:val="20"/>
          <w:lang w:val="en-US"/>
        </w:rPr>
        <w:t>when</w:t>
      </w:r>
      <w:r w:rsidRPr="00B863E7">
        <w:rPr>
          <w:rFonts w:ascii="Arial" w:hAnsi="Arial" w:cs="Arial"/>
          <w:b/>
          <w:bCs/>
          <w:sz w:val="20"/>
          <w:szCs w:val="20"/>
          <w:lang w:val="en-US"/>
        </w:rPr>
        <w:t xml:space="preserve"> using individual FDR correction. </w:t>
      </w:r>
      <w:r w:rsidRPr="00B863E7">
        <w:rPr>
          <w:rFonts w:ascii="Arial" w:hAnsi="Arial" w:cs="Arial"/>
          <w:sz w:val="20"/>
          <w:szCs w:val="20"/>
          <w:lang w:val="en-US"/>
        </w:rPr>
        <w:t xml:space="preserve">A) Overlap in extreme (individual thresholds) cortical thickness deviations in percentage. B) Overlap in extreme subcortical volume deviations in percentage. C) Uncorrected p-values from permutation-based comparisons of overlap in cortical thickness between the subgroups and the </w:t>
      </w:r>
      <w:r w:rsidR="00AE4E78" w:rsidRPr="00B863E7">
        <w:rPr>
          <w:rFonts w:ascii="Arial" w:hAnsi="Arial" w:cs="Arial"/>
          <w:sz w:val="20"/>
          <w:szCs w:val="20"/>
          <w:lang w:val="en-US"/>
        </w:rPr>
        <w:t>entire</w:t>
      </w:r>
      <w:r w:rsidRPr="00B863E7">
        <w:rPr>
          <w:rFonts w:ascii="Arial" w:hAnsi="Arial" w:cs="Arial"/>
          <w:sz w:val="20"/>
          <w:szCs w:val="20"/>
          <w:lang w:val="en-US"/>
        </w:rPr>
        <w:t xml:space="preserve"> autism group. D) Uncorrected p-values from permutation-based comparisons of overlap in subcortical volume between the subgroups and the </w:t>
      </w:r>
      <w:r w:rsidR="00AE4E78" w:rsidRPr="00B863E7">
        <w:rPr>
          <w:rFonts w:ascii="Arial" w:hAnsi="Arial" w:cs="Arial"/>
          <w:sz w:val="20"/>
          <w:szCs w:val="20"/>
          <w:lang w:val="en-US"/>
        </w:rPr>
        <w:t>entire</w:t>
      </w:r>
      <w:r w:rsidRPr="00B863E7">
        <w:rPr>
          <w:rFonts w:ascii="Arial" w:hAnsi="Arial" w:cs="Arial"/>
          <w:sz w:val="20"/>
          <w:szCs w:val="20"/>
          <w:lang w:val="en-US"/>
        </w:rPr>
        <w:t xml:space="preserve"> autism group.</w:t>
      </w:r>
    </w:p>
    <w:p w14:paraId="00BC2759" w14:textId="77777777" w:rsidR="00E656E9" w:rsidRPr="00B863E7" w:rsidRDefault="00E656E9" w:rsidP="00E656E9">
      <w:pPr>
        <w:spacing w:line="360" w:lineRule="auto"/>
        <w:jc w:val="both"/>
        <w:rPr>
          <w:rFonts w:ascii="Arial" w:hAnsi="Arial" w:cs="Arial"/>
          <w:lang w:val="en-US"/>
        </w:rPr>
      </w:pPr>
    </w:p>
    <w:p w14:paraId="783F5875" w14:textId="12CFFC56" w:rsidR="003059B2" w:rsidRPr="00B863E7" w:rsidRDefault="0071490A" w:rsidP="00E656E9">
      <w:pPr>
        <w:spacing w:line="360" w:lineRule="auto"/>
        <w:jc w:val="both"/>
        <w:rPr>
          <w:rFonts w:ascii="Arial" w:hAnsi="Arial" w:cs="Arial"/>
          <w:lang w:val="en-US"/>
        </w:rPr>
      </w:pPr>
      <w:r w:rsidRPr="00B863E7">
        <w:rPr>
          <w:rFonts w:ascii="Arial" w:hAnsi="Arial" w:cs="Arial"/>
          <w:noProof/>
          <w:lang w:val="en-US"/>
        </w:rPr>
        <w:lastRenderedPageBreak/>
        <w:drawing>
          <wp:inline distT="0" distB="0" distL="0" distR="0" wp14:anchorId="50101BD3" wp14:editId="23FC7D24">
            <wp:extent cx="5731510" cy="2707005"/>
            <wp:effectExtent l="0" t="0" r="0" b="0"/>
            <wp:docPr id="1129004245"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004245" name="Picture 1" descr="A close-up of a graph&#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2707005"/>
                    </a:xfrm>
                    <a:prstGeom prst="rect">
                      <a:avLst/>
                    </a:prstGeom>
                  </pic:spPr>
                </pic:pic>
              </a:graphicData>
            </a:graphic>
          </wp:inline>
        </w:drawing>
      </w:r>
    </w:p>
    <w:p w14:paraId="42392776" w14:textId="5E1EF287" w:rsidR="003059B2" w:rsidRPr="00B863E7" w:rsidRDefault="003059B2" w:rsidP="4AE44B77">
      <w:pPr>
        <w:spacing w:line="360" w:lineRule="auto"/>
        <w:jc w:val="both"/>
        <w:rPr>
          <w:rStyle w:val="eop"/>
          <w:rFonts w:cs="Arial"/>
          <w:color w:val="D13438"/>
          <w:sz w:val="20"/>
          <w:szCs w:val="20"/>
          <w:lang w:val="en-US"/>
        </w:rPr>
      </w:pPr>
      <w:r w:rsidRPr="00B863E7">
        <w:rPr>
          <w:rFonts w:ascii="Arial" w:hAnsi="Arial" w:cs="Arial"/>
          <w:color w:val="000000"/>
          <w:sz w:val="20"/>
          <w:szCs w:val="20"/>
          <w:shd w:val="clear" w:color="auto" w:fill="FFFFFF"/>
          <w:lang w:val="en-US"/>
        </w:rPr>
        <w:br/>
      </w:r>
      <w:r w:rsidRPr="4AE44B77">
        <w:rPr>
          <w:rStyle w:val="normaltextrun"/>
          <w:rFonts w:ascii="Arial" w:hAnsi="Arial" w:cs="Arial"/>
          <w:color w:val="D13438"/>
          <w:sz w:val="20"/>
          <w:szCs w:val="20"/>
          <w:u w:val="single"/>
          <w:shd w:val="clear" w:color="auto" w:fill="FFFFFF"/>
          <w:lang w:val="en-US"/>
        </w:rPr>
        <w:t>Figure</w:t>
      </w:r>
      <w:r w:rsidRPr="00B863E7">
        <w:rPr>
          <w:rStyle w:val="normaltextrun"/>
          <w:rFonts w:ascii="Arial" w:hAnsi="Arial" w:cs="Arial"/>
          <w:color w:val="D13438"/>
          <w:sz w:val="20"/>
          <w:szCs w:val="20"/>
          <w:u w:val="single"/>
          <w:shd w:val="clear" w:color="auto" w:fill="FFFFFF"/>
          <w:lang w:val="en-US"/>
        </w:rPr>
        <w:t xml:space="preserve"> S7</w:t>
      </w:r>
      <w:r w:rsidRPr="00B863E7">
        <w:rPr>
          <w:rStyle w:val="normaltextrun"/>
          <w:rFonts w:ascii="Arial" w:hAnsi="Arial" w:cs="Arial"/>
          <w:b/>
          <w:bCs/>
          <w:color w:val="D13438"/>
          <w:sz w:val="20"/>
          <w:szCs w:val="20"/>
          <w:u w:val="single"/>
          <w:shd w:val="clear" w:color="auto" w:fill="FFFFFF"/>
          <w:lang w:val="en-US"/>
        </w:rPr>
        <w:t>.</w:t>
      </w:r>
      <w:r w:rsidRPr="4AE44B77">
        <w:rPr>
          <w:rStyle w:val="normaltextrun"/>
          <w:rFonts w:ascii="Arial" w:hAnsi="Arial" w:cs="Arial"/>
          <w:b/>
          <w:bCs/>
          <w:color w:val="D13438"/>
          <w:sz w:val="20"/>
          <w:szCs w:val="20"/>
          <w:u w:val="single"/>
          <w:shd w:val="clear" w:color="auto" w:fill="FFFFFF"/>
          <w:lang w:val="en-US"/>
        </w:rPr>
        <w:t xml:space="preserve"> Clustering results</w:t>
      </w:r>
      <w:r w:rsidRPr="00B863E7">
        <w:rPr>
          <w:rStyle w:val="normaltextrun"/>
          <w:rFonts w:ascii="Arial" w:hAnsi="Arial" w:cs="Arial"/>
          <w:b/>
          <w:bCs/>
          <w:color w:val="D13438"/>
          <w:sz w:val="20"/>
          <w:szCs w:val="20"/>
          <w:u w:val="single"/>
          <w:shd w:val="clear" w:color="auto" w:fill="FFFFFF"/>
          <w:lang w:val="en-US"/>
        </w:rPr>
        <w:t>,</w:t>
      </w:r>
      <w:r w:rsidRPr="4AE44B77">
        <w:rPr>
          <w:rStyle w:val="normaltextrun"/>
          <w:rFonts w:ascii="Arial" w:hAnsi="Arial" w:cs="Arial"/>
          <w:b/>
          <w:bCs/>
          <w:color w:val="D13438"/>
          <w:sz w:val="20"/>
          <w:szCs w:val="20"/>
          <w:u w:val="single"/>
          <w:shd w:val="clear" w:color="auto" w:fill="FFFFFF"/>
          <w:lang w:val="en-US"/>
        </w:rPr>
        <w:t xml:space="preserve"> </w:t>
      </w:r>
      <w:r w:rsidRPr="00B863E7">
        <w:rPr>
          <w:rStyle w:val="normaltextrun"/>
          <w:rFonts w:ascii="Arial" w:hAnsi="Arial" w:cs="Arial"/>
          <w:b/>
          <w:bCs/>
          <w:color w:val="D13438"/>
          <w:sz w:val="20"/>
          <w:szCs w:val="20"/>
          <w:u w:val="single"/>
          <w:shd w:val="clear" w:color="auto" w:fill="FFFFFF"/>
          <w:lang w:val="en-US"/>
        </w:rPr>
        <w:t>including both males</w:t>
      </w:r>
      <w:r w:rsidRPr="4AE44B77">
        <w:rPr>
          <w:rStyle w:val="normaltextrun"/>
          <w:rFonts w:ascii="Arial" w:hAnsi="Arial" w:cs="Arial"/>
          <w:b/>
          <w:bCs/>
          <w:color w:val="D13438"/>
          <w:sz w:val="20"/>
          <w:szCs w:val="20"/>
          <w:u w:val="single"/>
          <w:shd w:val="clear" w:color="auto" w:fill="FFFFFF"/>
          <w:lang w:val="en-US"/>
        </w:rPr>
        <w:t xml:space="preserve"> and </w:t>
      </w:r>
      <w:r w:rsidRPr="00B863E7">
        <w:rPr>
          <w:rStyle w:val="normaltextrun"/>
          <w:rFonts w:ascii="Arial" w:hAnsi="Arial" w:cs="Arial"/>
          <w:b/>
          <w:bCs/>
          <w:color w:val="D13438"/>
          <w:sz w:val="20"/>
          <w:szCs w:val="20"/>
          <w:u w:val="single"/>
          <w:shd w:val="clear" w:color="auto" w:fill="FFFFFF"/>
          <w:lang w:val="en-US"/>
        </w:rPr>
        <w:t>females</w:t>
      </w:r>
      <w:r w:rsidRPr="4AE44B77">
        <w:rPr>
          <w:rStyle w:val="normaltextrun"/>
          <w:rFonts w:ascii="Arial" w:hAnsi="Arial" w:cs="Arial"/>
          <w:b/>
          <w:bCs/>
          <w:color w:val="D13438"/>
          <w:sz w:val="20"/>
          <w:szCs w:val="20"/>
          <w:u w:val="single"/>
          <w:shd w:val="clear" w:color="auto" w:fill="FFFFFF"/>
          <w:lang w:val="en-US"/>
        </w:rPr>
        <w:t>.</w:t>
      </w:r>
      <w:r w:rsidRPr="4AE44B77">
        <w:rPr>
          <w:rStyle w:val="normaltextrun"/>
          <w:rFonts w:ascii="Arial" w:hAnsi="Arial" w:cs="Arial"/>
          <w:color w:val="D13438"/>
          <w:sz w:val="20"/>
          <w:szCs w:val="20"/>
          <w:u w:val="single"/>
          <w:shd w:val="clear" w:color="auto" w:fill="FFFFFF"/>
          <w:lang w:val="en-US"/>
        </w:rPr>
        <w:t xml:space="preserve"> A) Model-based clustering, BIC. BIC = Bayesian Information Criterion. Cluster solutions between 1 and 9 are shown. Each line represents a possible model used in the model-based clustering and the three-letter code represents different combinations of geometric shapes for the clusters. The first letter indicates if the volume is constrained to be equal (E) or varies (V) across clusters. The second letter denotes if the shape is equal (E) or varies (V), or if the clusters are spherical (I). The third letter refers to the orientation of the clusters and can be equal (E), varied (V) or spherical (I). All combinations of these geographic shapes are tested (see SI). B) Differences in subscores of the ADOS-G between the two subgroups identified by model-based clustering. Subgroup 1 showed significantly higher RRBs, while subgroup 2 demonstrated significantly higher communication scores.</w:t>
      </w:r>
      <w:r w:rsidRPr="4AE44B77">
        <w:rPr>
          <w:rStyle w:val="eop"/>
          <w:rFonts w:cs="Arial"/>
          <w:color w:val="D13438"/>
          <w:sz w:val="20"/>
          <w:szCs w:val="20"/>
          <w:lang w:val="en-US"/>
        </w:rPr>
        <w:t> </w:t>
      </w:r>
    </w:p>
    <w:p w14:paraId="49617547" w14:textId="77777777" w:rsidR="003059B2" w:rsidRPr="00B863E7" w:rsidRDefault="003059B2" w:rsidP="00E656E9">
      <w:pPr>
        <w:spacing w:line="360" w:lineRule="auto"/>
        <w:jc w:val="both"/>
        <w:rPr>
          <w:rStyle w:val="eop"/>
          <w:rFonts w:cs="Arial"/>
          <w:color w:val="D13438"/>
          <w:sz w:val="20"/>
          <w:szCs w:val="20"/>
        </w:rPr>
      </w:pPr>
    </w:p>
    <w:p w14:paraId="32EC8BA5" w14:textId="18BB416F" w:rsidR="003059B2" w:rsidRPr="00B863E7" w:rsidRDefault="003059B2" w:rsidP="003059B2">
      <w:pPr>
        <w:pStyle w:val="paragraph"/>
        <w:spacing w:before="0" w:beforeAutospacing="0" w:after="0" w:afterAutospacing="0"/>
        <w:jc w:val="both"/>
        <w:textAlignment w:val="baseline"/>
        <w:rPr>
          <w:rFonts w:ascii="Segoe UI" w:hAnsi="Segoe UI" w:cs="Segoe UI"/>
          <w:sz w:val="18"/>
          <w:szCs w:val="18"/>
        </w:rPr>
      </w:pPr>
      <w:r w:rsidRPr="00B863E7">
        <w:rPr>
          <w:rStyle w:val="wacimagecontainer"/>
          <w:rFonts w:ascii="Segoe UI" w:hAnsi="Segoe UI" w:cs="Segoe UI"/>
          <w:noProof/>
          <w:color w:val="D13438"/>
          <w:sz w:val="18"/>
          <w:szCs w:val="18"/>
          <w:u w:val="single"/>
        </w:rPr>
        <w:lastRenderedPageBreak/>
        <w:drawing>
          <wp:inline distT="0" distB="0" distL="0" distR="0" wp14:anchorId="01A85C60" wp14:editId="28246ECC">
            <wp:extent cx="5731510" cy="7162165"/>
            <wp:effectExtent l="0" t="0" r="0" b="635"/>
            <wp:docPr id="974256210" name="Picture 2" descr="A chart of brain anatom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hart of brain anatomy&#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7162165"/>
                    </a:xfrm>
                    <a:prstGeom prst="rect">
                      <a:avLst/>
                    </a:prstGeom>
                    <a:noFill/>
                    <a:ln>
                      <a:noFill/>
                    </a:ln>
                  </pic:spPr>
                </pic:pic>
              </a:graphicData>
            </a:graphic>
          </wp:inline>
        </w:drawing>
      </w:r>
      <w:r w:rsidRPr="00B863E7">
        <w:rPr>
          <w:rStyle w:val="eop"/>
          <w:rFonts w:ascii="Arial" w:hAnsi="Arial" w:cs="Arial"/>
          <w:color w:val="D13438"/>
          <w:sz w:val="20"/>
          <w:szCs w:val="20"/>
        </w:rPr>
        <w:t> </w:t>
      </w:r>
    </w:p>
    <w:p w14:paraId="37B5F855" w14:textId="05A43189" w:rsidR="003059B2" w:rsidRPr="00B863E7" w:rsidRDefault="003059B2" w:rsidP="003059B2">
      <w:pPr>
        <w:pStyle w:val="paragraph"/>
        <w:spacing w:before="0" w:beforeAutospacing="0" w:after="0" w:afterAutospacing="0"/>
        <w:jc w:val="both"/>
        <w:textAlignment w:val="baseline"/>
        <w:rPr>
          <w:rFonts w:ascii="Segoe UI" w:hAnsi="Segoe UI" w:cs="Segoe UI"/>
          <w:sz w:val="18"/>
          <w:szCs w:val="18"/>
        </w:rPr>
      </w:pPr>
      <w:r w:rsidRPr="00B863E7">
        <w:rPr>
          <w:rStyle w:val="normaltextrun"/>
          <w:rFonts w:ascii="Arial" w:hAnsi="Arial" w:cs="Arial"/>
          <w:color w:val="D13438"/>
          <w:sz w:val="20"/>
          <w:szCs w:val="20"/>
          <w:u w:val="single"/>
          <w:lang w:val="en-US"/>
        </w:rPr>
        <w:t xml:space="preserve">Figure S8. </w:t>
      </w:r>
      <w:r w:rsidRPr="00B863E7">
        <w:rPr>
          <w:rStyle w:val="normaltextrun"/>
          <w:rFonts w:ascii="Arial" w:hAnsi="Arial" w:cs="Arial"/>
          <w:b/>
          <w:bCs/>
          <w:color w:val="D13438"/>
          <w:sz w:val="20"/>
          <w:szCs w:val="20"/>
          <w:u w:val="single"/>
          <w:lang w:val="en-US"/>
        </w:rPr>
        <w:t xml:space="preserve">Overlap in deviation scores, including both males and females. </w:t>
      </w:r>
      <w:r w:rsidRPr="00B863E7">
        <w:rPr>
          <w:rStyle w:val="normaltextrun"/>
          <w:rFonts w:ascii="Arial" w:hAnsi="Arial" w:cs="Arial"/>
          <w:color w:val="D13438"/>
          <w:sz w:val="20"/>
          <w:szCs w:val="20"/>
          <w:u w:val="single"/>
          <w:lang w:val="en-US"/>
        </w:rPr>
        <w:t>A) Overlap in extreme (individual thresholds) cortical thickness deviations in percentage. B) Overlap in extreme subcortical volume deviations in percentage. C) Uncorrected p-values from permutation-based comparisons of overlap in cortical thickness between the subgroups and the entire autism group. D) Uncorrected p-values from permutation-based comparisons of overlap in subcortical volume between the subgroups and the entire autism group.</w:t>
      </w:r>
      <w:r w:rsidRPr="00B863E7">
        <w:rPr>
          <w:rStyle w:val="eop"/>
          <w:rFonts w:ascii="Arial" w:hAnsi="Arial" w:cs="Arial"/>
          <w:color w:val="D13438"/>
          <w:sz w:val="20"/>
          <w:szCs w:val="20"/>
        </w:rPr>
        <w:t> </w:t>
      </w:r>
    </w:p>
    <w:p w14:paraId="045C258D" w14:textId="77777777" w:rsidR="003059B2" w:rsidRPr="00B863E7" w:rsidRDefault="003059B2" w:rsidP="00E656E9">
      <w:pPr>
        <w:spacing w:line="360" w:lineRule="auto"/>
        <w:jc w:val="both"/>
        <w:rPr>
          <w:rFonts w:ascii="Arial" w:hAnsi="Arial" w:cs="Arial"/>
          <w:lang w:val="en-US"/>
        </w:rPr>
      </w:pPr>
    </w:p>
    <w:p w14:paraId="186B778E" w14:textId="77777777" w:rsidR="00236324" w:rsidRPr="00B863E7" w:rsidRDefault="00236324" w:rsidP="00E656E9">
      <w:pPr>
        <w:spacing w:line="360" w:lineRule="auto"/>
        <w:jc w:val="both"/>
        <w:rPr>
          <w:rFonts w:ascii="Arial" w:hAnsi="Arial" w:cs="Arial"/>
          <w:lang w:val="en-US"/>
        </w:rPr>
      </w:pPr>
    </w:p>
    <w:p w14:paraId="09D8BCC2" w14:textId="2D3058F2" w:rsidR="00236324" w:rsidRPr="00B863E7" w:rsidRDefault="00236324" w:rsidP="4AE44B77">
      <w:pPr>
        <w:spacing w:line="360" w:lineRule="auto"/>
        <w:jc w:val="both"/>
        <w:rPr>
          <w:rFonts w:ascii="Arial" w:hAnsi="Arial" w:cs="Arial"/>
          <w:lang w:val="en-US"/>
        </w:rPr>
      </w:pPr>
      <w:bookmarkStart w:id="5" w:name="_Ref134549129"/>
      <w:r w:rsidRPr="4AE44B77">
        <w:rPr>
          <w:rFonts w:ascii="Arial" w:hAnsi="Arial" w:cs="Arial"/>
          <w:color w:val="000000" w:themeColor="text1"/>
          <w:sz w:val="20"/>
          <w:szCs w:val="20"/>
          <w:lang w:val="en-US"/>
        </w:rPr>
        <w:lastRenderedPageBreak/>
        <w:t>Table</w:t>
      </w:r>
      <w:bookmarkEnd w:id="5"/>
      <w:r w:rsidRPr="4AE44B77">
        <w:rPr>
          <w:rFonts w:ascii="Arial" w:hAnsi="Arial" w:cs="Arial"/>
          <w:color w:val="000000" w:themeColor="text1"/>
          <w:sz w:val="20"/>
          <w:szCs w:val="20"/>
          <w:lang w:val="en-US"/>
        </w:rPr>
        <w:t xml:space="preserve"> S1.</w:t>
      </w:r>
      <w:r w:rsidRPr="4AE44B77">
        <w:rPr>
          <w:rFonts w:ascii="Arial" w:hAnsi="Arial" w:cs="Arial"/>
          <w:b/>
          <w:bCs/>
          <w:color w:val="000000" w:themeColor="text1"/>
          <w:sz w:val="20"/>
          <w:szCs w:val="20"/>
          <w:lang w:val="en-US"/>
        </w:rPr>
        <w:t xml:space="preserve"> Demographics subgroups including </w:t>
      </w:r>
      <w:r w:rsidR="00C85F3E" w:rsidRPr="4AE44B77">
        <w:rPr>
          <w:rFonts w:ascii="Arial" w:hAnsi="Arial" w:cs="Arial"/>
          <w:b/>
          <w:bCs/>
          <w:color w:val="000000" w:themeColor="text1"/>
          <w:sz w:val="20"/>
          <w:szCs w:val="20"/>
          <w:lang w:val="en-US"/>
        </w:rPr>
        <w:t>males</w:t>
      </w:r>
      <w:r w:rsidRPr="4AE44B77">
        <w:rPr>
          <w:rFonts w:ascii="Arial" w:hAnsi="Arial" w:cs="Arial"/>
          <w:b/>
          <w:bCs/>
          <w:color w:val="000000" w:themeColor="text1"/>
          <w:sz w:val="20"/>
          <w:szCs w:val="20"/>
          <w:lang w:val="en-US"/>
        </w:rPr>
        <w:t xml:space="preserve"> and </w:t>
      </w:r>
      <w:r w:rsidR="00C85F3E" w:rsidRPr="4AE44B77">
        <w:rPr>
          <w:rFonts w:ascii="Arial" w:hAnsi="Arial" w:cs="Arial"/>
          <w:b/>
          <w:bCs/>
          <w:color w:val="000000" w:themeColor="text1"/>
          <w:sz w:val="20"/>
          <w:szCs w:val="20"/>
          <w:lang w:val="en-US"/>
        </w:rPr>
        <w:t>females</w:t>
      </w:r>
      <w:r w:rsidRPr="4AE44B77">
        <w:rPr>
          <w:rFonts w:ascii="Arial" w:hAnsi="Arial" w:cs="Arial"/>
          <w:b/>
          <w:bCs/>
          <w:color w:val="000000" w:themeColor="text1"/>
          <w:sz w:val="20"/>
          <w:szCs w:val="20"/>
          <w:lang w:val="en-US"/>
        </w:rPr>
        <w:t>.</w:t>
      </w:r>
      <w:r w:rsidRPr="4AE44B77">
        <w:rPr>
          <w:rFonts w:ascii="Arial" w:hAnsi="Arial" w:cs="Arial"/>
          <w:color w:val="000000" w:themeColor="text1"/>
          <w:sz w:val="20"/>
          <w:szCs w:val="20"/>
          <w:lang w:val="en-US"/>
        </w:rPr>
        <w:t xml:space="preserve"> </w:t>
      </w:r>
      <w:r w:rsidR="00E95F6B" w:rsidRPr="4AE44B77">
        <w:rPr>
          <w:rFonts w:ascii="Arial" w:hAnsi="Arial" w:cs="Arial"/>
          <w:color w:val="000000" w:themeColor="text1"/>
          <w:sz w:val="20"/>
          <w:szCs w:val="20"/>
          <w:lang w:val="en-US"/>
        </w:rPr>
        <w:t xml:space="preserve">F=females; </w:t>
      </w:r>
      <w:r w:rsidRPr="4AE44B77">
        <w:rPr>
          <w:rFonts w:ascii="Arial" w:hAnsi="Arial" w:cs="Arial"/>
          <w:color w:val="000000" w:themeColor="text1"/>
          <w:sz w:val="20"/>
          <w:szCs w:val="20"/>
          <w:lang w:val="en-US"/>
        </w:rPr>
        <w:t xml:space="preserve">ADOS-G = Autism Diagnostic Observation Schedule Generic. RRB = restrictive and repetitive </w:t>
      </w:r>
      <w:proofErr w:type="spellStart"/>
      <w:r w:rsidRPr="4AE44B77">
        <w:rPr>
          <w:rFonts w:ascii="Arial" w:hAnsi="Arial" w:cs="Arial"/>
          <w:color w:val="000000" w:themeColor="text1"/>
          <w:sz w:val="20"/>
          <w:szCs w:val="20"/>
          <w:lang w:val="en-US"/>
        </w:rPr>
        <w:t>behaviours</w:t>
      </w:r>
      <w:proofErr w:type="spellEnd"/>
      <w:r w:rsidRPr="4AE44B77">
        <w:rPr>
          <w:rFonts w:ascii="Arial" w:hAnsi="Arial" w:cs="Arial"/>
          <w:color w:val="000000" w:themeColor="text1"/>
          <w:sz w:val="20"/>
          <w:szCs w:val="20"/>
          <w:lang w:val="en-US"/>
        </w:rPr>
        <w:t>. Residualized ADOS-G subscores are depicted (after regressing out age, site, FIQ, ADOS module and the other two respective ADOS-G subscores).</w:t>
      </w:r>
    </w:p>
    <w:tbl>
      <w:tblPr>
        <w:tblW w:w="8300" w:type="dxa"/>
        <w:tblLook w:val="04A0" w:firstRow="1" w:lastRow="0" w:firstColumn="1" w:lastColumn="0" w:noHBand="0" w:noVBand="1"/>
      </w:tblPr>
      <w:tblGrid>
        <w:gridCol w:w="1766"/>
        <w:gridCol w:w="915"/>
        <w:gridCol w:w="675"/>
        <w:gridCol w:w="1104"/>
        <w:gridCol w:w="916"/>
        <w:gridCol w:w="796"/>
        <w:gridCol w:w="1245"/>
        <w:gridCol w:w="883"/>
      </w:tblGrid>
      <w:tr w:rsidR="002E2ED3" w:rsidRPr="00B863E7" w14:paraId="4A7A3BF0" w14:textId="77777777" w:rsidTr="002E2ED3">
        <w:trPr>
          <w:trHeight w:val="320"/>
        </w:trPr>
        <w:tc>
          <w:tcPr>
            <w:tcW w:w="1660" w:type="dxa"/>
            <w:vMerge w:val="restart"/>
            <w:tcBorders>
              <w:top w:val="nil"/>
              <w:left w:val="nil"/>
              <w:bottom w:val="nil"/>
              <w:right w:val="nil"/>
            </w:tcBorders>
            <w:shd w:val="clear" w:color="auto" w:fill="auto"/>
            <w:vAlign w:val="center"/>
            <w:hideMark/>
          </w:tcPr>
          <w:p w14:paraId="3CE21EF4" w14:textId="77777777" w:rsidR="002E2ED3" w:rsidRPr="00B863E7" w:rsidRDefault="002E2ED3"/>
        </w:tc>
        <w:tc>
          <w:tcPr>
            <w:tcW w:w="2740" w:type="dxa"/>
            <w:gridSpan w:val="3"/>
            <w:tcBorders>
              <w:top w:val="nil"/>
              <w:left w:val="nil"/>
              <w:bottom w:val="nil"/>
              <w:right w:val="nil"/>
            </w:tcBorders>
            <w:shd w:val="clear" w:color="auto" w:fill="auto"/>
            <w:vAlign w:val="center"/>
            <w:hideMark/>
          </w:tcPr>
          <w:p w14:paraId="49CA4CBC" w14:textId="77777777" w:rsidR="002E2ED3" w:rsidRPr="00B863E7" w:rsidRDefault="002E2ED3">
            <w:pPr>
              <w:jc w:val="both"/>
              <w:rPr>
                <w:rFonts w:ascii="Calibri" w:hAnsi="Calibri" w:cs="Calibri"/>
                <w:b/>
                <w:bCs/>
                <w:color w:val="000000"/>
              </w:rPr>
            </w:pPr>
            <w:r w:rsidRPr="00B863E7">
              <w:rPr>
                <w:rFonts w:ascii="Calibri" w:hAnsi="Calibri" w:cs="Calibri"/>
                <w:b/>
                <w:bCs/>
                <w:color w:val="000000"/>
                <w:lang w:val="en-GB"/>
              </w:rPr>
              <w:t>High-RRB subgroup</w:t>
            </w:r>
          </w:p>
        </w:tc>
        <w:tc>
          <w:tcPr>
            <w:tcW w:w="3020" w:type="dxa"/>
            <w:gridSpan w:val="3"/>
            <w:tcBorders>
              <w:top w:val="nil"/>
              <w:left w:val="nil"/>
              <w:bottom w:val="nil"/>
              <w:right w:val="nil"/>
            </w:tcBorders>
            <w:shd w:val="clear" w:color="auto" w:fill="auto"/>
            <w:vAlign w:val="center"/>
            <w:hideMark/>
          </w:tcPr>
          <w:p w14:paraId="70EE96D2" w14:textId="77777777" w:rsidR="002E2ED3" w:rsidRPr="00B863E7" w:rsidRDefault="002E2ED3">
            <w:pPr>
              <w:jc w:val="both"/>
              <w:rPr>
                <w:rFonts w:ascii="Calibri" w:hAnsi="Calibri" w:cs="Calibri"/>
                <w:b/>
                <w:bCs/>
                <w:color w:val="000000"/>
              </w:rPr>
            </w:pPr>
            <w:r w:rsidRPr="00B863E7">
              <w:rPr>
                <w:rFonts w:ascii="Calibri" w:hAnsi="Calibri" w:cs="Calibri"/>
                <w:b/>
                <w:bCs/>
                <w:color w:val="000000"/>
                <w:lang w:val="en-GB"/>
              </w:rPr>
              <w:t>Low-RRB subgroup</w:t>
            </w:r>
          </w:p>
        </w:tc>
        <w:tc>
          <w:tcPr>
            <w:tcW w:w="880" w:type="dxa"/>
            <w:vMerge w:val="restart"/>
            <w:tcBorders>
              <w:top w:val="nil"/>
              <w:left w:val="nil"/>
              <w:bottom w:val="nil"/>
              <w:right w:val="nil"/>
            </w:tcBorders>
            <w:shd w:val="clear" w:color="auto" w:fill="auto"/>
            <w:vAlign w:val="center"/>
            <w:hideMark/>
          </w:tcPr>
          <w:p w14:paraId="0C1CDDEB" w14:textId="77777777" w:rsidR="002E2ED3" w:rsidRPr="00B863E7" w:rsidRDefault="002E2ED3">
            <w:pPr>
              <w:jc w:val="both"/>
              <w:rPr>
                <w:rFonts w:ascii="Calibri" w:hAnsi="Calibri" w:cs="Calibri"/>
                <w:b/>
                <w:bCs/>
                <w:color w:val="000000"/>
              </w:rPr>
            </w:pPr>
          </w:p>
        </w:tc>
      </w:tr>
      <w:tr w:rsidR="002E2ED3" w:rsidRPr="00B863E7" w14:paraId="70338ACB" w14:textId="77777777" w:rsidTr="002E2ED3">
        <w:trPr>
          <w:trHeight w:val="320"/>
        </w:trPr>
        <w:tc>
          <w:tcPr>
            <w:tcW w:w="1660" w:type="dxa"/>
            <w:vMerge/>
            <w:tcBorders>
              <w:top w:val="nil"/>
              <w:left w:val="nil"/>
              <w:bottom w:val="nil"/>
              <w:right w:val="nil"/>
            </w:tcBorders>
            <w:vAlign w:val="center"/>
            <w:hideMark/>
          </w:tcPr>
          <w:p w14:paraId="4E5A4F89" w14:textId="77777777" w:rsidR="002E2ED3" w:rsidRPr="00B863E7" w:rsidRDefault="002E2ED3"/>
        </w:tc>
        <w:tc>
          <w:tcPr>
            <w:tcW w:w="2740" w:type="dxa"/>
            <w:gridSpan w:val="3"/>
            <w:tcBorders>
              <w:top w:val="nil"/>
              <w:left w:val="nil"/>
              <w:bottom w:val="nil"/>
              <w:right w:val="nil"/>
            </w:tcBorders>
            <w:shd w:val="clear" w:color="auto" w:fill="auto"/>
            <w:vAlign w:val="center"/>
            <w:hideMark/>
          </w:tcPr>
          <w:p w14:paraId="79AA2371" w14:textId="77777777" w:rsidR="002E2ED3" w:rsidRPr="00B863E7" w:rsidRDefault="002E2ED3">
            <w:pPr>
              <w:jc w:val="both"/>
              <w:rPr>
                <w:rFonts w:ascii="Calibri" w:hAnsi="Calibri" w:cs="Calibri"/>
                <w:b/>
                <w:bCs/>
                <w:color w:val="000000"/>
              </w:rPr>
            </w:pPr>
            <w:r w:rsidRPr="00B863E7">
              <w:rPr>
                <w:rFonts w:ascii="Calibri" w:hAnsi="Calibri" w:cs="Calibri"/>
                <w:b/>
                <w:bCs/>
                <w:color w:val="000000"/>
              </w:rPr>
              <w:t>(N = 115; F=0)</w:t>
            </w:r>
          </w:p>
        </w:tc>
        <w:tc>
          <w:tcPr>
            <w:tcW w:w="3020" w:type="dxa"/>
            <w:gridSpan w:val="3"/>
            <w:tcBorders>
              <w:top w:val="nil"/>
              <w:left w:val="nil"/>
              <w:bottom w:val="nil"/>
              <w:right w:val="nil"/>
            </w:tcBorders>
            <w:shd w:val="clear" w:color="auto" w:fill="auto"/>
            <w:vAlign w:val="center"/>
            <w:hideMark/>
          </w:tcPr>
          <w:p w14:paraId="0F1E9CBE" w14:textId="77777777" w:rsidR="002E2ED3" w:rsidRPr="00B863E7" w:rsidRDefault="002E2ED3">
            <w:pPr>
              <w:jc w:val="both"/>
              <w:rPr>
                <w:rFonts w:ascii="Calibri" w:hAnsi="Calibri" w:cs="Calibri"/>
                <w:b/>
                <w:bCs/>
                <w:color w:val="000000"/>
              </w:rPr>
            </w:pPr>
            <w:r w:rsidRPr="00B863E7">
              <w:rPr>
                <w:rFonts w:ascii="Calibri" w:hAnsi="Calibri" w:cs="Calibri"/>
                <w:b/>
                <w:bCs/>
                <w:color w:val="000000"/>
              </w:rPr>
              <w:t>(N = 446; F=62)</w:t>
            </w:r>
          </w:p>
        </w:tc>
        <w:tc>
          <w:tcPr>
            <w:tcW w:w="880" w:type="dxa"/>
            <w:vMerge/>
            <w:tcBorders>
              <w:top w:val="nil"/>
              <w:left w:val="nil"/>
              <w:bottom w:val="nil"/>
              <w:right w:val="nil"/>
            </w:tcBorders>
            <w:vAlign w:val="center"/>
            <w:hideMark/>
          </w:tcPr>
          <w:p w14:paraId="246FCDB6" w14:textId="77777777" w:rsidR="002E2ED3" w:rsidRPr="00B863E7" w:rsidRDefault="002E2ED3">
            <w:pPr>
              <w:rPr>
                <w:rFonts w:ascii="Calibri" w:hAnsi="Calibri" w:cs="Calibri"/>
                <w:b/>
                <w:bCs/>
                <w:color w:val="000000"/>
              </w:rPr>
            </w:pPr>
          </w:p>
        </w:tc>
      </w:tr>
      <w:tr w:rsidR="002E2ED3" w:rsidRPr="00B863E7" w14:paraId="49D30ABE" w14:textId="77777777" w:rsidTr="002E2ED3">
        <w:trPr>
          <w:trHeight w:val="360"/>
        </w:trPr>
        <w:tc>
          <w:tcPr>
            <w:tcW w:w="1660" w:type="dxa"/>
            <w:tcBorders>
              <w:top w:val="nil"/>
              <w:left w:val="nil"/>
              <w:bottom w:val="single" w:sz="8" w:space="0" w:color="auto"/>
              <w:right w:val="nil"/>
            </w:tcBorders>
            <w:shd w:val="clear" w:color="auto" w:fill="auto"/>
            <w:vAlign w:val="center"/>
            <w:hideMark/>
          </w:tcPr>
          <w:p w14:paraId="0460791F" w14:textId="77777777" w:rsidR="002E2ED3" w:rsidRPr="00B863E7" w:rsidRDefault="002E2ED3">
            <w:pPr>
              <w:jc w:val="both"/>
              <w:rPr>
                <w:rFonts w:ascii="Calibri" w:hAnsi="Calibri" w:cs="Calibri"/>
                <w:b/>
                <w:bCs/>
                <w:color w:val="000000"/>
              </w:rPr>
            </w:pPr>
            <w:r w:rsidRPr="00B863E7">
              <w:rPr>
                <w:rFonts w:ascii="Calibri" w:hAnsi="Calibri" w:cs="Calibri"/>
                <w:b/>
                <w:bCs/>
                <w:color w:val="000000"/>
                <w:lang w:val="en-GB"/>
              </w:rPr>
              <w:t> </w:t>
            </w:r>
          </w:p>
        </w:tc>
        <w:tc>
          <w:tcPr>
            <w:tcW w:w="920" w:type="dxa"/>
            <w:tcBorders>
              <w:top w:val="nil"/>
              <w:left w:val="nil"/>
              <w:bottom w:val="single" w:sz="8" w:space="0" w:color="auto"/>
              <w:right w:val="nil"/>
            </w:tcBorders>
            <w:shd w:val="clear" w:color="auto" w:fill="auto"/>
            <w:vAlign w:val="center"/>
            <w:hideMark/>
          </w:tcPr>
          <w:p w14:paraId="041358FB" w14:textId="77777777" w:rsidR="002E2ED3" w:rsidRPr="00B863E7" w:rsidRDefault="002E2ED3">
            <w:pPr>
              <w:jc w:val="both"/>
              <w:rPr>
                <w:rFonts w:ascii="Calibri" w:hAnsi="Calibri" w:cs="Calibri"/>
                <w:b/>
                <w:bCs/>
                <w:color w:val="000000"/>
              </w:rPr>
            </w:pPr>
            <w:r w:rsidRPr="00B863E7">
              <w:rPr>
                <w:rFonts w:ascii="Calibri" w:hAnsi="Calibri" w:cs="Calibri"/>
                <w:b/>
                <w:bCs/>
                <w:color w:val="000000"/>
                <w:lang w:val="en-GB"/>
              </w:rPr>
              <w:t>Mean</w:t>
            </w:r>
          </w:p>
        </w:tc>
        <w:tc>
          <w:tcPr>
            <w:tcW w:w="680" w:type="dxa"/>
            <w:tcBorders>
              <w:top w:val="nil"/>
              <w:left w:val="nil"/>
              <w:bottom w:val="single" w:sz="8" w:space="0" w:color="auto"/>
              <w:right w:val="nil"/>
            </w:tcBorders>
            <w:shd w:val="clear" w:color="auto" w:fill="auto"/>
            <w:vAlign w:val="center"/>
            <w:hideMark/>
          </w:tcPr>
          <w:p w14:paraId="754949EE" w14:textId="77777777" w:rsidR="002E2ED3" w:rsidRPr="00B863E7" w:rsidRDefault="002E2ED3">
            <w:pPr>
              <w:jc w:val="both"/>
              <w:rPr>
                <w:rFonts w:ascii="Calibri" w:hAnsi="Calibri" w:cs="Calibri"/>
                <w:b/>
                <w:bCs/>
                <w:color w:val="000000"/>
              </w:rPr>
            </w:pPr>
            <w:r w:rsidRPr="00B863E7">
              <w:rPr>
                <w:rFonts w:ascii="Calibri" w:hAnsi="Calibri" w:cs="Calibri"/>
                <w:b/>
                <w:bCs/>
                <w:color w:val="000000"/>
                <w:lang w:val="en-GB"/>
              </w:rPr>
              <w:t>SD</w:t>
            </w:r>
          </w:p>
        </w:tc>
        <w:tc>
          <w:tcPr>
            <w:tcW w:w="1140" w:type="dxa"/>
            <w:tcBorders>
              <w:top w:val="nil"/>
              <w:left w:val="nil"/>
              <w:bottom w:val="single" w:sz="8" w:space="0" w:color="auto"/>
              <w:right w:val="nil"/>
            </w:tcBorders>
            <w:shd w:val="clear" w:color="auto" w:fill="auto"/>
            <w:vAlign w:val="center"/>
            <w:hideMark/>
          </w:tcPr>
          <w:p w14:paraId="17A62ADF" w14:textId="77777777" w:rsidR="002E2ED3" w:rsidRPr="00B863E7" w:rsidRDefault="002E2ED3">
            <w:pPr>
              <w:jc w:val="both"/>
              <w:rPr>
                <w:rFonts w:ascii="Calibri" w:hAnsi="Calibri" w:cs="Calibri"/>
                <w:b/>
                <w:bCs/>
                <w:color w:val="000000"/>
              </w:rPr>
            </w:pPr>
            <w:r w:rsidRPr="00B863E7">
              <w:rPr>
                <w:rFonts w:ascii="Calibri" w:hAnsi="Calibri" w:cs="Calibri"/>
                <w:b/>
                <w:bCs/>
                <w:color w:val="000000"/>
                <w:lang w:val="en-GB"/>
              </w:rPr>
              <w:t>Range</w:t>
            </w:r>
          </w:p>
        </w:tc>
        <w:tc>
          <w:tcPr>
            <w:tcW w:w="920" w:type="dxa"/>
            <w:tcBorders>
              <w:top w:val="nil"/>
              <w:left w:val="nil"/>
              <w:bottom w:val="single" w:sz="8" w:space="0" w:color="auto"/>
              <w:right w:val="nil"/>
            </w:tcBorders>
            <w:shd w:val="clear" w:color="auto" w:fill="auto"/>
            <w:vAlign w:val="center"/>
            <w:hideMark/>
          </w:tcPr>
          <w:p w14:paraId="5CC766C8" w14:textId="77777777" w:rsidR="002E2ED3" w:rsidRPr="00B863E7" w:rsidRDefault="002E2ED3">
            <w:pPr>
              <w:jc w:val="both"/>
              <w:rPr>
                <w:rFonts w:ascii="Calibri" w:hAnsi="Calibri" w:cs="Calibri"/>
                <w:b/>
                <w:bCs/>
                <w:color w:val="000000"/>
              </w:rPr>
            </w:pPr>
            <w:r w:rsidRPr="00B863E7">
              <w:rPr>
                <w:rFonts w:ascii="Calibri" w:hAnsi="Calibri" w:cs="Calibri"/>
                <w:b/>
                <w:bCs/>
                <w:color w:val="000000"/>
                <w:lang w:val="en-GB"/>
              </w:rPr>
              <w:t>Mean</w:t>
            </w:r>
          </w:p>
        </w:tc>
        <w:tc>
          <w:tcPr>
            <w:tcW w:w="800" w:type="dxa"/>
            <w:tcBorders>
              <w:top w:val="nil"/>
              <w:left w:val="nil"/>
              <w:bottom w:val="single" w:sz="8" w:space="0" w:color="auto"/>
              <w:right w:val="nil"/>
            </w:tcBorders>
            <w:shd w:val="clear" w:color="auto" w:fill="auto"/>
            <w:vAlign w:val="center"/>
            <w:hideMark/>
          </w:tcPr>
          <w:p w14:paraId="68BEE237" w14:textId="77777777" w:rsidR="002E2ED3" w:rsidRPr="00B863E7" w:rsidRDefault="002E2ED3">
            <w:pPr>
              <w:jc w:val="both"/>
              <w:rPr>
                <w:rFonts w:ascii="Calibri" w:hAnsi="Calibri" w:cs="Calibri"/>
                <w:b/>
                <w:bCs/>
                <w:color w:val="000000"/>
              </w:rPr>
            </w:pPr>
            <w:r w:rsidRPr="00B863E7">
              <w:rPr>
                <w:rFonts w:ascii="Calibri" w:hAnsi="Calibri" w:cs="Calibri"/>
                <w:b/>
                <w:bCs/>
                <w:color w:val="000000"/>
                <w:lang w:val="en-GB"/>
              </w:rPr>
              <w:t>SD</w:t>
            </w:r>
          </w:p>
        </w:tc>
        <w:tc>
          <w:tcPr>
            <w:tcW w:w="1300" w:type="dxa"/>
            <w:tcBorders>
              <w:top w:val="nil"/>
              <w:left w:val="nil"/>
              <w:bottom w:val="single" w:sz="8" w:space="0" w:color="auto"/>
              <w:right w:val="nil"/>
            </w:tcBorders>
            <w:shd w:val="clear" w:color="auto" w:fill="auto"/>
            <w:vAlign w:val="center"/>
            <w:hideMark/>
          </w:tcPr>
          <w:p w14:paraId="7DF956D5" w14:textId="77777777" w:rsidR="002E2ED3" w:rsidRPr="00B863E7" w:rsidRDefault="002E2ED3">
            <w:pPr>
              <w:jc w:val="both"/>
              <w:rPr>
                <w:rFonts w:ascii="Calibri" w:hAnsi="Calibri" w:cs="Calibri"/>
                <w:b/>
                <w:bCs/>
                <w:color w:val="000000"/>
              </w:rPr>
            </w:pPr>
            <w:r w:rsidRPr="00B863E7">
              <w:rPr>
                <w:rFonts w:ascii="Calibri" w:hAnsi="Calibri" w:cs="Calibri"/>
                <w:b/>
                <w:bCs/>
                <w:color w:val="000000"/>
                <w:lang w:val="en-GB"/>
              </w:rPr>
              <w:t>Range</w:t>
            </w:r>
          </w:p>
        </w:tc>
        <w:tc>
          <w:tcPr>
            <w:tcW w:w="880" w:type="dxa"/>
            <w:tcBorders>
              <w:top w:val="nil"/>
              <w:left w:val="nil"/>
              <w:bottom w:val="single" w:sz="8" w:space="0" w:color="auto"/>
              <w:right w:val="nil"/>
            </w:tcBorders>
            <w:shd w:val="clear" w:color="auto" w:fill="auto"/>
            <w:vAlign w:val="center"/>
            <w:hideMark/>
          </w:tcPr>
          <w:p w14:paraId="61851712" w14:textId="77777777" w:rsidR="002E2ED3" w:rsidRPr="00B863E7" w:rsidRDefault="002E2ED3">
            <w:pPr>
              <w:jc w:val="both"/>
              <w:rPr>
                <w:rFonts w:ascii="Calibri" w:hAnsi="Calibri" w:cs="Calibri"/>
                <w:b/>
                <w:bCs/>
                <w:color w:val="000000"/>
              </w:rPr>
            </w:pPr>
            <w:r w:rsidRPr="00B863E7">
              <w:rPr>
                <w:rFonts w:ascii="Calibri" w:hAnsi="Calibri" w:cs="Calibri"/>
                <w:b/>
                <w:bCs/>
                <w:color w:val="000000"/>
                <w:lang w:val="en-GB"/>
              </w:rPr>
              <w:t>p-value</w:t>
            </w:r>
          </w:p>
        </w:tc>
      </w:tr>
      <w:tr w:rsidR="002E2ED3" w:rsidRPr="00B863E7" w14:paraId="11ED5154" w14:textId="77777777" w:rsidTr="002E2ED3">
        <w:trPr>
          <w:trHeight w:val="340"/>
        </w:trPr>
        <w:tc>
          <w:tcPr>
            <w:tcW w:w="1660" w:type="dxa"/>
            <w:tcBorders>
              <w:top w:val="nil"/>
              <w:left w:val="nil"/>
              <w:bottom w:val="nil"/>
              <w:right w:val="nil"/>
            </w:tcBorders>
            <w:shd w:val="clear" w:color="auto" w:fill="auto"/>
            <w:vAlign w:val="center"/>
            <w:hideMark/>
          </w:tcPr>
          <w:p w14:paraId="405008DE" w14:textId="77777777" w:rsidR="002E2ED3" w:rsidRPr="00B863E7" w:rsidRDefault="002E2ED3">
            <w:pPr>
              <w:jc w:val="both"/>
              <w:rPr>
                <w:rFonts w:ascii="Calibri" w:hAnsi="Calibri" w:cs="Calibri"/>
                <w:b/>
                <w:bCs/>
                <w:color w:val="000000"/>
              </w:rPr>
            </w:pPr>
            <w:r w:rsidRPr="00B863E7">
              <w:rPr>
                <w:rFonts w:ascii="Calibri" w:hAnsi="Calibri" w:cs="Calibri"/>
                <w:b/>
                <w:bCs/>
                <w:color w:val="000000"/>
                <w:lang w:val="en-GB"/>
              </w:rPr>
              <w:t>Age</w:t>
            </w:r>
          </w:p>
        </w:tc>
        <w:tc>
          <w:tcPr>
            <w:tcW w:w="920" w:type="dxa"/>
            <w:tcBorders>
              <w:top w:val="nil"/>
              <w:left w:val="nil"/>
              <w:bottom w:val="nil"/>
              <w:right w:val="nil"/>
            </w:tcBorders>
            <w:shd w:val="clear" w:color="auto" w:fill="auto"/>
            <w:vAlign w:val="center"/>
            <w:hideMark/>
          </w:tcPr>
          <w:p w14:paraId="5971116D"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16.898</w:t>
            </w:r>
          </w:p>
        </w:tc>
        <w:tc>
          <w:tcPr>
            <w:tcW w:w="680" w:type="dxa"/>
            <w:tcBorders>
              <w:top w:val="nil"/>
              <w:left w:val="nil"/>
              <w:bottom w:val="nil"/>
              <w:right w:val="nil"/>
            </w:tcBorders>
            <w:shd w:val="clear" w:color="auto" w:fill="auto"/>
            <w:vAlign w:val="center"/>
            <w:hideMark/>
          </w:tcPr>
          <w:p w14:paraId="61B66833"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9.77</w:t>
            </w:r>
          </w:p>
        </w:tc>
        <w:tc>
          <w:tcPr>
            <w:tcW w:w="1140" w:type="dxa"/>
            <w:tcBorders>
              <w:top w:val="nil"/>
              <w:left w:val="nil"/>
              <w:bottom w:val="nil"/>
              <w:right w:val="nil"/>
            </w:tcBorders>
            <w:shd w:val="clear" w:color="auto" w:fill="auto"/>
            <w:vAlign w:val="center"/>
            <w:hideMark/>
          </w:tcPr>
          <w:p w14:paraId="2DC8520E"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5.92–62</w:t>
            </w:r>
          </w:p>
        </w:tc>
        <w:tc>
          <w:tcPr>
            <w:tcW w:w="920" w:type="dxa"/>
            <w:tcBorders>
              <w:top w:val="nil"/>
              <w:left w:val="nil"/>
              <w:bottom w:val="nil"/>
              <w:right w:val="nil"/>
            </w:tcBorders>
            <w:shd w:val="clear" w:color="auto" w:fill="auto"/>
            <w:vAlign w:val="center"/>
            <w:hideMark/>
          </w:tcPr>
          <w:p w14:paraId="7900C1A4"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17.613</w:t>
            </w:r>
          </w:p>
        </w:tc>
        <w:tc>
          <w:tcPr>
            <w:tcW w:w="800" w:type="dxa"/>
            <w:tcBorders>
              <w:top w:val="nil"/>
              <w:left w:val="nil"/>
              <w:bottom w:val="nil"/>
              <w:right w:val="nil"/>
            </w:tcBorders>
            <w:shd w:val="clear" w:color="auto" w:fill="auto"/>
            <w:vAlign w:val="center"/>
            <w:hideMark/>
          </w:tcPr>
          <w:p w14:paraId="2D11B9A0"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9.428</w:t>
            </w:r>
          </w:p>
        </w:tc>
        <w:tc>
          <w:tcPr>
            <w:tcW w:w="1300" w:type="dxa"/>
            <w:tcBorders>
              <w:top w:val="nil"/>
              <w:left w:val="nil"/>
              <w:bottom w:val="nil"/>
              <w:right w:val="nil"/>
            </w:tcBorders>
            <w:shd w:val="clear" w:color="auto" w:fill="auto"/>
            <w:vAlign w:val="center"/>
            <w:hideMark/>
          </w:tcPr>
          <w:p w14:paraId="1C0AEB25"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5.22–59</w:t>
            </w:r>
          </w:p>
        </w:tc>
        <w:tc>
          <w:tcPr>
            <w:tcW w:w="880" w:type="dxa"/>
            <w:tcBorders>
              <w:top w:val="nil"/>
              <w:left w:val="nil"/>
              <w:bottom w:val="nil"/>
              <w:right w:val="nil"/>
            </w:tcBorders>
            <w:shd w:val="clear" w:color="auto" w:fill="auto"/>
            <w:vAlign w:val="center"/>
            <w:hideMark/>
          </w:tcPr>
          <w:p w14:paraId="69EBB0DF"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0.115</w:t>
            </w:r>
          </w:p>
        </w:tc>
      </w:tr>
      <w:tr w:rsidR="002E2ED3" w:rsidRPr="00B863E7" w14:paraId="31E51436" w14:textId="77777777" w:rsidTr="002E2ED3">
        <w:trPr>
          <w:trHeight w:val="340"/>
        </w:trPr>
        <w:tc>
          <w:tcPr>
            <w:tcW w:w="1660" w:type="dxa"/>
            <w:tcBorders>
              <w:top w:val="nil"/>
              <w:left w:val="nil"/>
              <w:bottom w:val="nil"/>
              <w:right w:val="nil"/>
            </w:tcBorders>
            <w:shd w:val="clear" w:color="auto" w:fill="auto"/>
            <w:vAlign w:val="center"/>
            <w:hideMark/>
          </w:tcPr>
          <w:p w14:paraId="5855AFB9" w14:textId="77777777" w:rsidR="002E2ED3" w:rsidRPr="00B863E7" w:rsidRDefault="002E2ED3">
            <w:pPr>
              <w:jc w:val="both"/>
              <w:rPr>
                <w:rFonts w:ascii="Calibri" w:hAnsi="Calibri" w:cs="Calibri"/>
                <w:b/>
                <w:bCs/>
                <w:color w:val="000000"/>
              </w:rPr>
            </w:pPr>
            <w:r w:rsidRPr="00B863E7">
              <w:rPr>
                <w:rFonts w:ascii="Calibri" w:hAnsi="Calibri" w:cs="Calibri"/>
                <w:b/>
                <w:bCs/>
                <w:color w:val="000000"/>
                <w:lang w:val="en-GB"/>
              </w:rPr>
              <w:t>FIQ</w:t>
            </w:r>
          </w:p>
        </w:tc>
        <w:tc>
          <w:tcPr>
            <w:tcW w:w="920" w:type="dxa"/>
            <w:tcBorders>
              <w:top w:val="nil"/>
              <w:left w:val="nil"/>
              <w:bottom w:val="nil"/>
              <w:right w:val="nil"/>
            </w:tcBorders>
            <w:shd w:val="clear" w:color="auto" w:fill="auto"/>
            <w:vAlign w:val="center"/>
            <w:hideMark/>
          </w:tcPr>
          <w:p w14:paraId="6A432C7D"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105.81</w:t>
            </w:r>
          </w:p>
        </w:tc>
        <w:tc>
          <w:tcPr>
            <w:tcW w:w="680" w:type="dxa"/>
            <w:tcBorders>
              <w:top w:val="nil"/>
              <w:left w:val="nil"/>
              <w:bottom w:val="nil"/>
              <w:right w:val="nil"/>
            </w:tcBorders>
            <w:shd w:val="clear" w:color="auto" w:fill="auto"/>
            <w:vAlign w:val="center"/>
            <w:hideMark/>
          </w:tcPr>
          <w:p w14:paraId="2E0EA0E9"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19.6</w:t>
            </w:r>
          </w:p>
        </w:tc>
        <w:tc>
          <w:tcPr>
            <w:tcW w:w="1140" w:type="dxa"/>
            <w:tcBorders>
              <w:top w:val="nil"/>
              <w:left w:val="nil"/>
              <w:bottom w:val="nil"/>
              <w:right w:val="nil"/>
            </w:tcBorders>
            <w:shd w:val="clear" w:color="auto" w:fill="auto"/>
            <w:vAlign w:val="center"/>
            <w:hideMark/>
          </w:tcPr>
          <w:p w14:paraId="023FDAE6"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57–149</w:t>
            </w:r>
          </w:p>
        </w:tc>
        <w:tc>
          <w:tcPr>
            <w:tcW w:w="920" w:type="dxa"/>
            <w:tcBorders>
              <w:top w:val="nil"/>
              <w:left w:val="nil"/>
              <w:bottom w:val="nil"/>
              <w:right w:val="nil"/>
            </w:tcBorders>
            <w:shd w:val="clear" w:color="auto" w:fill="auto"/>
            <w:vAlign w:val="center"/>
            <w:hideMark/>
          </w:tcPr>
          <w:p w14:paraId="66BD4B45"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106.31</w:t>
            </w:r>
          </w:p>
        </w:tc>
        <w:tc>
          <w:tcPr>
            <w:tcW w:w="800" w:type="dxa"/>
            <w:tcBorders>
              <w:top w:val="nil"/>
              <w:left w:val="nil"/>
              <w:bottom w:val="nil"/>
              <w:right w:val="nil"/>
            </w:tcBorders>
            <w:shd w:val="clear" w:color="auto" w:fill="auto"/>
            <w:vAlign w:val="center"/>
            <w:hideMark/>
          </w:tcPr>
          <w:p w14:paraId="06FD8C3C"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16.55</w:t>
            </w:r>
          </w:p>
        </w:tc>
        <w:tc>
          <w:tcPr>
            <w:tcW w:w="1300" w:type="dxa"/>
            <w:tcBorders>
              <w:top w:val="nil"/>
              <w:left w:val="nil"/>
              <w:bottom w:val="nil"/>
              <w:right w:val="nil"/>
            </w:tcBorders>
            <w:shd w:val="clear" w:color="auto" w:fill="auto"/>
            <w:vAlign w:val="center"/>
            <w:hideMark/>
          </w:tcPr>
          <w:p w14:paraId="47F98F12"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49–146</w:t>
            </w:r>
          </w:p>
        </w:tc>
        <w:tc>
          <w:tcPr>
            <w:tcW w:w="880" w:type="dxa"/>
            <w:tcBorders>
              <w:top w:val="nil"/>
              <w:left w:val="nil"/>
              <w:bottom w:val="nil"/>
              <w:right w:val="nil"/>
            </w:tcBorders>
            <w:shd w:val="clear" w:color="auto" w:fill="auto"/>
            <w:vAlign w:val="center"/>
            <w:hideMark/>
          </w:tcPr>
          <w:p w14:paraId="4BF284FF"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0.796</w:t>
            </w:r>
          </w:p>
        </w:tc>
      </w:tr>
      <w:tr w:rsidR="002E2ED3" w:rsidRPr="00B863E7" w14:paraId="26A5B029" w14:textId="77777777" w:rsidTr="002E2ED3">
        <w:trPr>
          <w:trHeight w:val="340"/>
        </w:trPr>
        <w:tc>
          <w:tcPr>
            <w:tcW w:w="1660" w:type="dxa"/>
            <w:tcBorders>
              <w:top w:val="nil"/>
              <w:left w:val="nil"/>
              <w:bottom w:val="nil"/>
              <w:right w:val="nil"/>
            </w:tcBorders>
            <w:shd w:val="clear" w:color="auto" w:fill="auto"/>
            <w:vAlign w:val="center"/>
            <w:hideMark/>
          </w:tcPr>
          <w:p w14:paraId="3C4532D6" w14:textId="77777777" w:rsidR="002E2ED3" w:rsidRPr="00B863E7" w:rsidRDefault="002E2ED3">
            <w:pPr>
              <w:jc w:val="both"/>
              <w:rPr>
                <w:rFonts w:ascii="Calibri" w:hAnsi="Calibri" w:cs="Calibri"/>
                <w:b/>
                <w:bCs/>
                <w:color w:val="000000"/>
              </w:rPr>
            </w:pPr>
            <w:r w:rsidRPr="00B863E7">
              <w:rPr>
                <w:rFonts w:ascii="Calibri" w:hAnsi="Calibri" w:cs="Calibri"/>
                <w:b/>
                <w:bCs/>
                <w:color w:val="000000"/>
                <w:lang w:val="en-GB"/>
              </w:rPr>
              <w:t>ADOS-G</w:t>
            </w:r>
          </w:p>
        </w:tc>
        <w:tc>
          <w:tcPr>
            <w:tcW w:w="920" w:type="dxa"/>
            <w:tcBorders>
              <w:top w:val="nil"/>
              <w:left w:val="nil"/>
              <w:bottom w:val="nil"/>
              <w:right w:val="nil"/>
            </w:tcBorders>
            <w:shd w:val="clear" w:color="auto" w:fill="auto"/>
            <w:vAlign w:val="center"/>
            <w:hideMark/>
          </w:tcPr>
          <w:p w14:paraId="45BBFFB4" w14:textId="77777777" w:rsidR="002E2ED3" w:rsidRPr="00B863E7" w:rsidRDefault="002E2ED3">
            <w:pPr>
              <w:jc w:val="both"/>
              <w:rPr>
                <w:rFonts w:ascii="Calibri" w:hAnsi="Calibri" w:cs="Calibri"/>
                <w:b/>
                <w:bCs/>
                <w:color w:val="000000"/>
              </w:rPr>
            </w:pPr>
          </w:p>
        </w:tc>
        <w:tc>
          <w:tcPr>
            <w:tcW w:w="680" w:type="dxa"/>
            <w:tcBorders>
              <w:top w:val="nil"/>
              <w:left w:val="nil"/>
              <w:bottom w:val="nil"/>
              <w:right w:val="nil"/>
            </w:tcBorders>
            <w:shd w:val="clear" w:color="auto" w:fill="auto"/>
            <w:vAlign w:val="center"/>
            <w:hideMark/>
          </w:tcPr>
          <w:p w14:paraId="584D6C90" w14:textId="77777777" w:rsidR="002E2ED3" w:rsidRPr="00B863E7" w:rsidRDefault="002E2ED3">
            <w:pPr>
              <w:jc w:val="both"/>
              <w:rPr>
                <w:sz w:val="20"/>
                <w:szCs w:val="20"/>
              </w:rPr>
            </w:pPr>
          </w:p>
        </w:tc>
        <w:tc>
          <w:tcPr>
            <w:tcW w:w="1140" w:type="dxa"/>
            <w:tcBorders>
              <w:top w:val="nil"/>
              <w:left w:val="nil"/>
              <w:bottom w:val="nil"/>
              <w:right w:val="nil"/>
            </w:tcBorders>
            <w:shd w:val="clear" w:color="auto" w:fill="auto"/>
            <w:vAlign w:val="center"/>
            <w:hideMark/>
          </w:tcPr>
          <w:p w14:paraId="2D4AB7CA" w14:textId="77777777" w:rsidR="002E2ED3" w:rsidRPr="00B863E7" w:rsidRDefault="002E2ED3">
            <w:pPr>
              <w:jc w:val="both"/>
              <w:rPr>
                <w:sz w:val="20"/>
                <w:szCs w:val="20"/>
              </w:rPr>
            </w:pPr>
          </w:p>
        </w:tc>
        <w:tc>
          <w:tcPr>
            <w:tcW w:w="920" w:type="dxa"/>
            <w:tcBorders>
              <w:top w:val="nil"/>
              <w:left w:val="nil"/>
              <w:bottom w:val="nil"/>
              <w:right w:val="nil"/>
            </w:tcBorders>
            <w:shd w:val="clear" w:color="auto" w:fill="auto"/>
            <w:vAlign w:val="center"/>
            <w:hideMark/>
          </w:tcPr>
          <w:p w14:paraId="2679944E" w14:textId="77777777" w:rsidR="002E2ED3" w:rsidRPr="00B863E7" w:rsidRDefault="002E2ED3">
            <w:pPr>
              <w:jc w:val="both"/>
              <w:rPr>
                <w:sz w:val="20"/>
                <w:szCs w:val="20"/>
              </w:rPr>
            </w:pPr>
          </w:p>
        </w:tc>
        <w:tc>
          <w:tcPr>
            <w:tcW w:w="800" w:type="dxa"/>
            <w:tcBorders>
              <w:top w:val="nil"/>
              <w:left w:val="nil"/>
              <w:bottom w:val="nil"/>
              <w:right w:val="nil"/>
            </w:tcBorders>
            <w:shd w:val="clear" w:color="auto" w:fill="auto"/>
            <w:vAlign w:val="center"/>
            <w:hideMark/>
          </w:tcPr>
          <w:p w14:paraId="213B3899" w14:textId="77777777" w:rsidR="002E2ED3" w:rsidRPr="00B863E7" w:rsidRDefault="002E2ED3">
            <w:pPr>
              <w:jc w:val="both"/>
              <w:rPr>
                <w:sz w:val="20"/>
                <w:szCs w:val="20"/>
              </w:rPr>
            </w:pPr>
          </w:p>
        </w:tc>
        <w:tc>
          <w:tcPr>
            <w:tcW w:w="1300" w:type="dxa"/>
            <w:tcBorders>
              <w:top w:val="nil"/>
              <w:left w:val="nil"/>
              <w:bottom w:val="nil"/>
              <w:right w:val="nil"/>
            </w:tcBorders>
            <w:shd w:val="clear" w:color="auto" w:fill="auto"/>
            <w:vAlign w:val="center"/>
            <w:hideMark/>
          </w:tcPr>
          <w:p w14:paraId="77F70B43" w14:textId="77777777" w:rsidR="002E2ED3" w:rsidRPr="00B863E7" w:rsidRDefault="002E2ED3">
            <w:pPr>
              <w:jc w:val="both"/>
              <w:rPr>
                <w:sz w:val="20"/>
                <w:szCs w:val="20"/>
              </w:rPr>
            </w:pPr>
          </w:p>
        </w:tc>
        <w:tc>
          <w:tcPr>
            <w:tcW w:w="880" w:type="dxa"/>
            <w:tcBorders>
              <w:top w:val="nil"/>
              <w:left w:val="nil"/>
              <w:bottom w:val="nil"/>
              <w:right w:val="nil"/>
            </w:tcBorders>
            <w:shd w:val="clear" w:color="auto" w:fill="auto"/>
            <w:vAlign w:val="center"/>
            <w:hideMark/>
          </w:tcPr>
          <w:p w14:paraId="5B7806B2" w14:textId="77777777" w:rsidR="002E2ED3" w:rsidRPr="00B863E7" w:rsidRDefault="002E2ED3">
            <w:pPr>
              <w:jc w:val="both"/>
              <w:rPr>
                <w:sz w:val="20"/>
                <w:szCs w:val="20"/>
              </w:rPr>
            </w:pPr>
          </w:p>
        </w:tc>
      </w:tr>
      <w:tr w:rsidR="002E2ED3" w:rsidRPr="00B863E7" w14:paraId="2BB2BC18" w14:textId="77777777" w:rsidTr="002E2ED3">
        <w:trPr>
          <w:trHeight w:val="1020"/>
        </w:trPr>
        <w:tc>
          <w:tcPr>
            <w:tcW w:w="1660" w:type="dxa"/>
            <w:tcBorders>
              <w:top w:val="nil"/>
              <w:left w:val="nil"/>
              <w:bottom w:val="nil"/>
              <w:right w:val="nil"/>
            </w:tcBorders>
            <w:shd w:val="clear" w:color="auto" w:fill="auto"/>
            <w:vAlign w:val="center"/>
            <w:hideMark/>
          </w:tcPr>
          <w:p w14:paraId="3D63D209"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Social</w:t>
            </w:r>
          </w:p>
        </w:tc>
        <w:tc>
          <w:tcPr>
            <w:tcW w:w="920" w:type="dxa"/>
            <w:tcBorders>
              <w:top w:val="nil"/>
              <w:left w:val="nil"/>
              <w:bottom w:val="nil"/>
              <w:right w:val="nil"/>
            </w:tcBorders>
            <w:shd w:val="clear" w:color="auto" w:fill="auto"/>
            <w:vAlign w:val="center"/>
            <w:hideMark/>
          </w:tcPr>
          <w:p w14:paraId="397D8580"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-0.008</w:t>
            </w:r>
          </w:p>
        </w:tc>
        <w:tc>
          <w:tcPr>
            <w:tcW w:w="680" w:type="dxa"/>
            <w:tcBorders>
              <w:top w:val="nil"/>
              <w:left w:val="nil"/>
              <w:bottom w:val="nil"/>
              <w:right w:val="nil"/>
            </w:tcBorders>
            <w:shd w:val="clear" w:color="auto" w:fill="auto"/>
            <w:vAlign w:val="center"/>
            <w:hideMark/>
          </w:tcPr>
          <w:p w14:paraId="1F775E5D"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0.61</w:t>
            </w:r>
          </w:p>
        </w:tc>
        <w:tc>
          <w:tcPr>
            <w:tcW w:w="1140" w:type="dxa"/>
            <w:tcBorders>
              <w:top w:val="nil"/>
              <w:left w:val="nil"/>
              <w:bottom w:val="nil"/>
              <w:right w:val="nil"/>
            </w:tcBorders>
            <w:shd w:val="clear" w:color="auto" w:fill="auto"/>
            <w:vAlign w:val="center"/>
            <w:hideMark/>
          </w:tcPr>
          <w:p w14:paraId="416BC79D" w14:textId="77777777" w:rsidR="002E2ED3" w:rsidRPr="00B863E7" w:rsidRDefault="002E2ED3">
            <w:pPr>
              <w:jc w:val="both"/>
              <w:rPr>
                <w:rFonts w:ascii="Calibri" w:hAnsi="Calibri" w:cs="Calibri"/>
                <w:color w:val="000000"/>
              </w:rPr>
            </w:pPr>
            <w:r w:rsidRPr="00B863E7">
              <w:rPr>
                <w:rFonts w:ascii="Calibri" w:hAnsi="Calibri" w:cs="Calibri"/>
                <w:color w:val="000000"/>
              </w:rPr>
              <w:t>-1.34–1.92</w:t>
            </w:r>
          </w:p>
        </w:tc>
        <w:tc>
          <w:tcPr>
            <w:tcW w:w="920" w:type="dxa"/>
            <w:tcBorders>
              <w:top w:val="nil"/>
              <w:left w:val="nil"/>
              <w:bottom w:val="nil"/>
              <w:right w:val="nil"/>
            </w:tcBorders>
            <w:shd w:val="clear" w:color="auto" w:fill="auto"/>
            <w:vAlign w:val="center"/>
            <w:hideMark/>
          </w:tcPr>
          <w:p w14:paraId="5ED5A3DB"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0.002</w:t>
            </w:r>
          </w:p>
        </w:tc>
        <w:tc>
          <w:tcPr>
            <w:tcW w:w="800" w:type="dxa"/>
            <w:tcBorders>
              <w:top w:val="nil"/>
              <w:left w:val="nil"/>
              <w:bottom w:val="nil"/>
              <w:right w:val="nil"/>
            </w:tcBorders>
            <w:shd w:val="clear" w:color="auto" w:fill="auto"/>
            <w:vAlign w:val="center"/>
            <w:hideMark/>
          </w:tcPr>
          <w:p w14:paraId="44FBEFE2"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0.785</w:t>
            </w:r>
          </w:p>
        </w:tc>
        <w:tc>
          <w:tcPr>
            <w:tcW w:w="1300" w:type="dxa"/>
            <w:tcBorders>
              <w:top w:val="nil"/>
              <w:left w:val="nil"/>
              <w:bottom w:val="nil"/>
              <w:right w:val="nil"/>
            </w:tcBorders>
            <w:shd w:val="clear" w:color="auto" w:fill="auto"/>
            <w:vAlign w:val="center"/>
            <w:hideMark/>
          </w:tcPr>
          <w:p w14:paraId="102E9D73"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-2.53–2.63</w:t>
            </w:r>
          </w:p>
        </w:tc>
        <w:tc>
          <w:tcPr>
            <w:tcW w:w="880" w:type="dxa"/>
            <w:tcBorders>
              <w:top w:val="nil"/>
              <w:left w:val="nil"/>
              <w:bottom w:val="nil"/>
              <w:right w:val="nil"/>
            </w:tcBorders>
            <w:shd w:val="clear" w:color="auto" w:fill="auto"/>
            <w:vAlign w:val="center"/>
            <w:hideMark/>
          </w:tcPr>
          <w:p w14:paraId="675B1147"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0.786</w:t>
            </w:r>
          </w:p>
        </w:tc>
      </w:tr>
      <w:tr w:rsidR="002E2ED3" w:rsidRPr="00B863E7" w14:paraId="64555B13" w14:textId="77777777" w:rsidTr="002E2ED3">
        <w:trPr>
          <w:trHeight w:val="1020"/>
        </w:trPr>
        <w:tc>
          <w:tcPr>
            <w:tcW w:w="1660" w:type="dxa"/>
            <w:tcBorders>
              <w:top w:val="nil"/>
              <w:left w:val="nil"/>
              <w:bottom w:val="nil"/>
              <w:right w:val="nil"/>
            </w:tcBorders>
            <w:shd w:val="clear" w:color="auto" w:fill="auto"/>
            <w:vAlign w:val="center"/>
            <w:hideMark/>
          </w:tcPr>
          <w:p w14:paraId="02E69C65"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Communication</w:t>
            </w:r>
          </w:p>
        </w:tc>
        <w:tc>
          <w:tcPr>
            <w:tcW w:w="920" w:type="dxa"/>
            <w:tcBorders>
              <w:top w:val="nil"/>
              <w:left w:val="nil"/>
              <w:bottom w:val="nil"/>
              <w:right w:val="nil"/>
            </w:tcBorders>
            <w:shd w:val="clear" w:color="auto" w:fill="auto"/>
            <w:vAlign w:val="center"/>
            <w:hideMark/>
          </w:tcPr>
          <w:p w14:paraId="640A8097"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-0.174</w:t>
            </w:r>
          </w:p>
        </w:tc>
        <w:tc>
          <w:tcPr>
            <w:tcW w:w="680" w:type="dxa"/>
            <w:tcBorders>
              <w:top w:val="nil"/>
              <w:left w:val="nil"/>
              <w:bottom w:val="nil"/>
              <w:right w:val="nil"/>
            </w:tcBorders>
            <w:shd w:val="clear" w:color="auto" w:fill="auto"/>
            <w:vAlign w:val="center"/>
            <w:hideMark/>
          </w:tcPr>
          <w:p w14:paraId="01F42004"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0.56</w:t>
            </w:r>
          </w:p>
        </w:tc>
        <w:tc>
          <w:tcPr>
            <w:tcW w:w="1140" w:type="dxa"/>
            <w:tcBorders>
              <w:top w:val="nil"/>
              <w:left w:val="nil"/>
              <w:bottom w:val="nil"/>
              <w:right w:val="nil"/>
            </w:tcBorders>
            <w:shd w:val="clear" w:color="auto" w:fill="auto"/>
            <w:vAlign w:val="center"/>
            <w:hideMark/>
          </w:tcPr>
          <w:p w14:paraId="0D7CE6F0"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-1.57–1.04</w:t>
            </w:r>
          </w:p>
        </w:tc>
        <w:tc>
          <w:tcPr>
            <w:tcW w:w="920" w:type="dxa"/>
            <w:tcBorders>
              <w:top w:val="nil"/>
              <w:left w:val="nil"/>
              <w:bottom w:val="nil"/>
              <w:right w:val="nil"/>
            </w:tcBorders>
            <w:shd w:val="clear" w:color="auto" w:fill="auto"/>
            <w:vAlign w:val="center"/>
            <w:hideMark/>
          </w:tcPr>
          <w:p w14:paraId="0BB4427C"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0.045</w:t>
            </w:r>
          </w:p>
        </w:tc>
        <w:tc>
          <w:tcPr>
            <w:tcW w:w="800" w:type="dxa"/>
            <w:tcBorders>
              <w:top w:val="nil"/>
              <w:left w:val="nil"/>
              <w:bottom w:val="nil"/>
              <w:right w:val="nil"/>
            </w:tcBorders>
            <w:shd w:val="clear" w:color="auto" w:fill="auto"/>
            <w:vAlign w:val="center"/>
            <w:hideMark/>
          </w:tcPr>
          <w:p w14:paraId="1D67497E"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0.74</w:t>
            </w:r>
          </w:p>
        </w:tc>
        <w:tc>
          <w:tcPr>
            <w:tcW w:w="1300" w:type="dxa"/>
            <w:tcBorders>
              <w:top w:val="nil"/>
              <w:left w:val="nil"/>
              <w:bottom w:val="nil"/>
              <w:right w:val="nil"/>
            </w:tcBorders>
            <w:shd w:val="clear" w:color="auto" w:fill="auto"/>
            <w:vAlign w:val="center"/>
            <w:hideMark/>
          </w:tcPr>
          <w:p w14:paraId="1E7B3454"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-2.49–2.19</w:t>
            </w:r>
          </w:p>
        </w:tc>
        <w:tc>
          <w:tcPr>
            <w:tcW w:w="880" w:type="dxa"/>
            <w:tcBorders>
              <w:top w:val="nil"/>
              <w:left w:val="nil"/>
              <w:bottom w:val="nil"/>
              <w:right w:val="nil"/>
            </w:tcBorders>
            <w:shd w:val="clear" w:color="auto" w:fill="auto"/>
            <w:vAlign w:val="center"/>
            <w:hideMark/>
          </w:tcPr>
          <w:p w14:paraId="77932DEA"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0.004</w:t>
            </w:r>
          </w:p>
        </w:tc>
      </w:tr>
      <w:tr w:rsidR="002E2ED3" w:rsidRPr="00B863E7" w14:paraId="3DA9E915" w14:textId="77777777" w:rsidTr="002E2ED3">
        <w:trPr>
          <w:trHeight w:val="1020"/>
        </w:trPr>
        <w:tc>
          <w:tcPr>
            <w:tcW w:w="1660" w:type="dxa"/>
            <w:tcBorders>
              <w:top w:val="nil"/>
              <w:left w:val="nil"/>
              <w:bottom w:val="nil"/>
              <w:right w:val="nil"/>
            </w:tcBorders>
            <w:shd w:val="clear" w:color="auto" w:fill="auto"/>
            <w:vAlign w:val="center"/>
            <w:hideMark/>
          </w:tcPr>
          <w:p w14:paraId="3993C57D"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RRB</w:t>
            </w:r>
          </w:p>
        </w:tc>
        <w:tc>
          <w:tcPr>
            <w:tcW w:w="920" w:type="dxa"/>
            <w:tcBorders>
              <w:top w:val="nil"/>
              <w:left w:val="nil"/>
              <w:bottom w:val="nil"/>
              <w:right w:val="nil"/>
            </w:tcBorders>
            <w:shd w:val="clear" w:color="auto" w:fill="auto"/>
            <w:vAlign w:val="center"/>
            <w:hideMark/>
          </w:tcPr>
          <w:p w14:paraId="750C213A"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1.191</w:t>
            </w:r>
          </w:p>
        </w:tc>
        <w:tc>
          <w:tcPr>
            <w:tcW w:w="680" w:type="dxa"/>
            <w:tcBorders>
              <w:top w:val="nil"/>
              <w:left w:val="nil"/>
              <w:bottom w:val="nil"/>
              <w:right w:val="nil"/>
            </w:tcBorders>
            <w:shd w:val="clear" w:color="auto" w:fill="auto"/>
            <w:vAlign w:val="center"/>
            <w:hideMark/>
          </w:tcPr>
          <w:p w14:paraId="6D639F96"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0.77</w:t>
            </w:r>
          </w:p>
        </w:tc>
        <w:tc>
          <w:tcPr>
            <w:tcW w:w="1140" w:type="dxa"/>
            <w:tcBorders>
              <w:top w:val="nil"/>
              <w:left w:val="nil"/>
              <w:bottom w:val="nil"/>
              <w:right w:val="nil"/>
            </w:tcBorders>
            <w:shd w:val="clear" w:color="auto" w:fill="auto"/>
            <w:vAlign w:val="center"/>
            <w:hideMark/>
          </w:tcPr>
          <w:p w14:paraId="21EE1E87"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-1.41–3.42</w:t>
            </w:r>
          </w:p>
        </w:tc>
        <w:tc>
          <w:tcPr>
            <w:tcW w:w="920" w:type="dxa"/>
            <w:tcBorders>
              <w:top w:val="nil"/>
              <w:left w:val="nil"/>
              <w:bottom w:val="nil"/>
              <w:right w:val="nil"/>
            </w:tcBorders>
            <w:shd w:val="clear" w:color="auto" w:fill="auto"/>
            <w:vAlign w:val="center"/>
            <w:hideMark/>
          </w:tcPr>
          <w:p w14:paraId="4715DD36"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-0.307</w:t>
            </w:r>
          </w:p>
        </w:tc>
        <w:tc>
          <w:tcPr>
            <w:tcW w:w="800" w:type="dxa"/>
            <w:tcBorders>
              <w:top w:val="nil"/>
              <w:left w:val="nil"/>
              <w:bottom w:val="nil"/>
              <w:right w:val="nil"/>
            </w:tcBorders>
            <w:shd w:val="clear" w:color="auto" w:fill="auto"/>
            <w:vAlign w:val="center"/>
            <w:hideMark/>
          </w:tcPr>
          <w:p w14:paraId="2CD434FD"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0.561</w:t>
            </w:r>
          </w:p>
        </w:tc>
        <w:tc>
          <w:tcPr>
            <w:tcW w:w="1300" w:type="dxa"/>
            <w:tcBorders>
              <w:top w:val="nil"/>
              <w:left w:val="nil"/>
              <w:bottom w:val="nil"/>
              <w:right w:val="nil"/>
            </w:tcBorders>
            <w:shd w:val="clear" w:color="auto" w:fill="auto"/>
            <w:vAlign w:val="center"/>
            <w:hideMark/>
          </w:tcPr>
          <w:p w14:paraId="6401959D"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-1.96–1.26</w:t>
            </w:r>
          </w:p>
        </w:tc>
        <w:tc>
          <w:tcPr>
            <w:tcW w:w="880" w:type="dxa"/>
            <w:tcBorders>
              <w:top w:val="nil"/>
              <w:left w:val="nil"/>
              <w:bottom w:val="nil"/>
              <w:right w:val="nil"/>
            </w:tcBorders>
            <w:shd w:val="clear" w:color="auto" w:fill="auto"/>
            <w:vAlign w:val="center"/>
            <w:hideMark/>
          </w:tcPr>
          <w:p w14:paraId="2BD5A1B8" w14:textId="77777777" w:rsidR="002E2ED3" w:rsidRPr="00B863E7" w:rsidRDefault="002E2ED3">
            <w:pPr>
              <w:jc w:val="both"/>
              <w:rPr>
                <w:rFonts w:ascii="Calibri" w:hAnsi="Calibri" w:cs="Calibri"/>
                <w:color w:val="000000"/>
              </w:rPr>
            </w:pPr>
            <w:r w:rsidRPr="00B863E7">
              <w:rPr>
                <w:rFonts w:ascii="Calibri" w:hAnsi="Calibri" w:cs="Calibri"/>
                <w:color w:val="000000"/>
                <w:lang w:val="en-GB"/>
              </w:rPr>
              <w:t>&lt;0.001</w:t>
            </w:r>
          </w:p>
        </w:tc>
      </w:tr>
    </w:tbl>
    <w:p w14:paraId="4AC02288" w14:textId="77777777" w:rsidR="00236324" w:rsidRPr="007D4BA8" w:rsidRDefault="00236324" w:rsidP="00E656E9">
      <w:pPr>
        <w:spacing w:line="360" w:lineRule="auto"/>
        <w:jc w:val="both"/>
        <w:rPr>
          <w:rFonts w:ascii="Arial" w:hAnsi="Arial" w:cs="Arial"/>
        </w:rPr>
      </w:pPr>
    </w:p>
    <w:p w14:paraId="4D3E22D3" w14:textId="7E3F0338" w:rsidR="00E656E9" w:rsidRPr="00B863E7" w:rsidRDefault="00E656E9" w:rsidP="00E656E9">
      <w:pPr>
        <w:pStyle w:val="Caption"/>
        <w:spacing w:after="0" w:line="360" w:lineRule="auto"/>
        <w:jc w:val="both"/>
        <w:rPr>
          <w:rFonts w:ascii="Arial" w:hAnsi="Arial" w:cs="Arial"/>
          <w:b/>
          <w:bCs/>
          <w:i w:val="0"/>
          <w:color w:val="000000" w:themeColor="text1"/>
          <w:sz w:val="20"/>
          <w:szCs w:val="20"/>
        </w:rPr>
      </w:pPr>
      <w:bookmarkStart w:id="6" w:name="SuppelementaryTable3"/>
      <w:r w:rsidRPr="00B863E7">
        <w:rPr>
          <w:rStyle w:val="Heading2Char"/>
          <w:rFonts w:cs="Arial"/>
          <w:i w:val="0"/>
          <w:color w:val="000000" w:themeColor="text1"/>
          <w:sz w:val="20"/>
          <w:szCs w:val="20"/>
        </w:rPr>
        <w:t xml:space="preserve">Table </w:t>
      </w:r>
      <w:r w:rsidR="007F47FD" w:rsidRPr="00B863E7">
        <w:rPr>
          <w:rStyle w:val="Heading2Char"/>
          <w:rFonts w:cs="Arial"/>
          <w:i w:val="0"/>
          <w:color w:val="000000" w:themeColor="text1"/>
          <w:sz w:val="20"/>
          <w:szCs w:val="20"/>
        </w:rPr>
        <w:t>S</w:t>
      </w:r>
      <w:r w:rsidR="00BF03D6" w:rsidRPr="00B863E7">
        <w:rPr>
          <w:rStyle w:val="Heading2Char"/>
          <w:rFonts w:cs="Arial"/>
          <w:i w:val="0"/>
          <w:color w:val="000000" w:themeColor="text1"/>
          <w:sz w:val="20"/>
          <w:szCs w:val="20"/>
        </w:rPr>
        <w:t>2</w:t>
      </w:r>
      <w:r w:rsidR="007F47FD" w:rsidRPr="00B863E7">
        <w:rPr>
          <w:rFonts w:ascii="Arial" w:hAnsi="Arial" w:cs="Arial"/>
          <w:b/>
          <w:bCs/>
          <w:i w:val="0"/>
          <w:color w:val="000000" w:themeColor="text1"/>
          <w:sz w:val="20"/>
          <w:szCs w:val="20"/>
        </w:rPr>
        <w:t>.</w:t>
      </w:r>
      <w:r w:rsidRPr="00B863E7">
        <w:rPr>
          <w:rFonts w:ascii="Arial" w:hAnsi="Arial" w:cs="Arial"/>
          <w:b/>
          <w:bCs/>
          <w:i w:val="0"/>
          <w:color w:val="000000" w:themeColor="text1"/>
          <w:sz w:val="20"/>
          <w:szCs w:val="20"/>
        </w:rPr>
        <w:t xml:space="preserve"> Evaluation metrics </w:t>
      </w:r>
      <w:r w:rsidR="007F47FD" w:rsidRPr="00B863E7">
        <w:rPr>
          <w:rFonts w:ascii="Arial" w:hAnsi="Arial" w:cs="Arial"/>
          <w:b/>
          <w:bCs/>
          <w:i w:val="0"/>
          <w:color w:val="000000" w:themeColor="text1"/>
          <w:sz w:val="20"/>
          <w:szCs w:val="20"/>
        </w:rPr>
        <w:t xml:space="preserve">for the </w:t>
      </w:r>
      <w:r w:rsidRPr="00B863E7">
        <w:rPr>
          <w:rFonts w:ascii="Arial" w:hAnsi="Arial" w:cs="Arial"/>
          <w:b/>
          <w:bCs/>
          <w:i w:val="0"/>
          <w:color w:val="000000" w:themeColor="text1"/>
          <w:sz w:val="20"/>
          <w:szCs w:val="20"/>
        </w:rPr>
        <w:t>classification</w:t>
      </w:r>
    </w:p>
    <w:bookmarkEnd w:id="6"/>
    <w:p w14:paraId="63CAD9E9" w14:textId="77777777" w:rsidR="00E656E9" w:rsidRPr="00B863E7" w:rsidRDefault="00E656E9" w:rsidP="00E656E9">
      <w:pPr>
        <w:spacing w:line="360" w:lineRule="auto"/>
        <w:rPr>
          <w:rFonts w:ascii="Arial" w:hAnsi="Arial" w:cs="Arial"/>
          <w:sz w:val="20"/>
          <w:szCs w:val="20"/>
        </w:rPr>
      </w:pPr>
    </w:p>
    <w:tbl>
      <w:tblPr>
        <w:tblStyle w:val="TableGrid"/>
        <w:tblW w:w="7359" w:type="dxa"/>
        <w:jc w:val="center"/>
        <w:tblBorders>
          <w:top w:val="none" w:sz="0" w:space="0" w:color="auto"/>
          <w:left w:val="none" w:sz="0" w:space="0" w:color="auto"/>
          <w:bottom w:val="none" w:sz="0" w:space="0" w:color="auto"/>
          <w:right w:val="none" w:sz="0" w:space="0" w:color="auto"/>
          <w:insideV w:val="single" w:sz="2" w:space="0" w:color="F2F2F2" w:themeColor="background1" w:themeShade="F2"/>
        </w:tblBorders>
        <w:tblLook w:val="04A0" w:firstRow="1" w:lastRow="0" w:firstColumn="1" w:lastColumn="0" w:noHBand="0" w:noVBand="1"/>
      </w:tblPr>
      <w:tblGrid>
        <w:gridCol w:w="1803"/>
        <w:gridCol w:w="1803"/>
        <w:gridCol w:w="1950"/>
        <w:gridCol w:w="1803"/>
      </w:tblGrid>
      <w:tr w:rsidR="00935F4B" w:rsidRPr="00B863E7" w14:paraId="5A8E92BA" w14:textId="77777777" w:rsidTr="00935F4B">
        <w:trPr>
          <w:trHeight w:val="340"/>
          <w:jc w:val="center"/>
        </w:trPr>
        <w:tc>
          <w:tcPr>
            <w:tcW w:w="1803" w:type="dxa"/>
            <w:tcBorders>
              <w:top w:val="nil"/>
              <w:bottom w:val="single" w:sz="4" w:space="0" w:color="auto"/>
              <w:right w:val="nil"/>
            </w:tcBorders>
            <w:shd w:val="clear" w:color="auto" w:fill="auto"/>
          </w:tcPr>
          <w:p w14:paraId="78169C1A" w14:textId="77777777" w:rsidR="00935F4B" w:rsidRPr="00B863E7" w:rsidRDefault="00935F4B" w:rsidP="00C43A7A">
            <w:pPr>
              <w:spacing w:line="360" w:lineRule="auto"/>
              <w:jc w:val="both"/>
              <w:rPr>
                <w:rFonts w:ascii="Arial" w:hAnsi="Arial" w:cs="Arial"/>
                <w:b/>
                <w:bCs/>
                <w:sz w:val="20"/>
                <w:szCs w:val="20"/>
              </w:rPr>
            </w:pPr>
          </w:p>
        </w:tc>
        <w:tc>
          <w:tcPr>
            <w:tcW w:w="1803" w:type="dxa"/>
            <w:tcBorders>
              <w:top w:val="nil"/>
              <w:left w:val="nil"/>
              <w:bottom w:val="single" w:sz="4" w:space="0" w:color="auto"/>
              <w:right w:val="nil"/>
            </w:tcBorders>
            <w:shd w:val="clear" w:color="auto" w:fill="auto"/>
          </w:tcPr>
          <w:p w14:paraId="166F9732" w14:textId="77777777" w:rsidR="00935F4B" w:rsidRPr="00B863E7" w:rsidRDefault="00935F4B" w:rsidP="00C43A7A">
            <w:pPr>
              <w:spacing w:line="360" w:lineRule="auto"/>
              <w:jc w:val="both"/>
              <w:rPr>
                <w:rFonts w:ascii="Arial" w:hAnsi="Arial" w:cs="Arial"/>
                <w:b/>
                <w:bCs/>
                <w:sz w:val="20"/>
                <w:szCs w:val="20"/>
              </w:rPr>
            </w:pPr>
            <w:r w:rsidRPr="00B863E7">
              <w:rPr>
                <w:rFonts w:ascii="Arial" w:hAnsi="Arial" w:cs="Arial"/>
                <w:b/>
                <w:bCs/>
                <w:sz w:val="20"/>
                <w:szCs w:val="20"/>
              </w:rPr>
              <w:t>Autism vs NAI</w:t>
            </w:r>
          </w:p>
        </w:tc>
        <w:tc>
          <w:tcPr>
            <w:tcW w:w="1950" w:type="dxa"/>
            <w:tcBorders>
              <w:top w:val="nil"/>
              <w:left w:val="nil"/>
              <w:bottom w:val="single" w:sz="4" w:space="0" w:color="auto"/>
              <w:right w:val="nil"/>
            </w:tcBorders>
            <w:shd w:val="clear" w:color="auto" w:fill="auto"/>
          </w:tcPr>
          <w:p w14:paraId="5208157B" w14:textId="77777777" w:rsidR="00935F4B" w:rsidRPr="00B863E7" w:rsidRDefault="00935F4B" w:rsidP="00C43A7A">
            <w:pPr>
              <w:spacing w:line="360" w:lineRule="auto"/>
              <w:jc w:val="both"/>
              <w:rPr>
                <w:rFonts w:ascii="Arial" w:hAnsi="Arial" w:cs="Arial"/>
                <w:b/>
                <w:bCs/>
                <w:sz w:val="20"/>
                <w:szCs w:val="20"/>
              </w:rPr>
            </w:pPr>
            <w:r w:rsidRPr="00B863E7">
              <w:rPr>
                <w:rFonts w:ascii="Arial" w:hAnsi="Arial" w:cs="Arial"/>
                <w:b/>
                <w:bCs/>
                <w:sz w:val="20"/>
                <w:szCs w:val="20"/>
              </w:rPr>
              <w:t>High-RRB vs NAI</w:t>
            </w:r>
          </w:p>
        </w:tc>
        <w:tc>
          <w:tcPr>
            <w:tcW w:w="1803" w:type="dxa"/>
            <w:tcBorders>
              <w:top w:val="nil"/>
              <w:left w:val="nil"/>
              <w:bottom w:val="single" w:sz="4" w:space="0" w:color="auto"/>
              <w:right w:val="nil"/>
            </w:tcBorders>
            <w:shd w:val="clear" w:color="auto" w:fill="auto"/>
          </w:tcPr>
          <w:p w14:paraId="1B2CF1FE" w14:textId="77777777" w:rsidR="00935F4B" w:rsidRPr="00B863E7" w:rsidRDefault="00935F4B" w:rsidP="00C43A7A">
            <w:pPr>
              <w:spacing w:line="360" w:lineRule="auto"/>
              <w:jc w:val="both"/>
              <w:rPr>
                <w:rFonts w:ascii="Arial" w:hAnsi="Arial" w:cs="Arial"/>
                <w:b/>
                <w:bCs/>
                <w:sz w:val="20"/>
                <w:szCs w:val="20"/>
              </w:rPr>
            </w:pPr>
            <w:r w:rsidRPr="00B863E7">
              <w:rPr>
                <w:rFonts w:ascii="Arial" w:hAnsi="Arial" w:cs="Arial"/>
                <w:b/>
                <w:bCs/>
                <w:sz w:val="20"/>
                <w:szCs w:val="20"/>
              </w:rPr>
              <w:t>Low-RRB vs NAI</w:t>
            </w:r>
          </w:p>
        </w:tc>
      </w:tr>
      <w:tr w:rsidR="00935F4B" w:rsidRPr="00B863E7" w14:paraId="14EA20DB" w14:textId="77777777" w:rsidTr="00935F4B">
        <w:trPr>
          <w:trHeight w:val="340"/>
          <w:jc w:val="center"/>
        </w:trPr>
        <w:tc>
          <w:tcPr>
            <w:tcW w:w="1803" w:type="dxa"/>
            <w:tcBorders>
              <w:top w:val="single" w:sz="4" w:space="0" w:color="auto"/>
              <w:bottom w:val="single" w:sz="4" w:space="0" w:color="auto"/>
              <w:right w:val="nil"/>
            </w:tcBorders>
            <w:shd w:val="clear" w:color="auto" w:fill="auto"/>
          </w:tcPr>
          <w:p w14:paraId="2A9FE222" w14:textId="77777777" w:rsidR="00935F4B" w:rsidRPr="00B863E7" w:rsidRDefault="00935F4B" w:rsidP="00C43A7A">
            <w:pPr>
              <w:spacing w:line="360" w:lineRule="auto"/>
              <w:jc w:val="both"/>
              <w:rPr>
                <w:rFonts w:ascii="Arial" w:hAnsi="Arial" w:cs="Arial"/>
                <w:b/>
                <w:bCs/>
                <w:i/>
                <w:iCs/>
                <w:sz w:val="20"/>
                <w:szCs w:val="20"/>
              </w:rPr>
            </w:pPr>
            <w:r w:rsidRPr="00B863E7">
              <w:rPr>
                <w:rFonts w:ascii="Arial" w:hAnsi="Arial" w:cs="Arial"/>
                <w:b/>
                <w:bCs/>
                <w:i/>
                <w:iCs/>
                <w:sz w:val="20"/>
                <w:szCs w:val="20"/>
              </w:rPr>
              <w:t>Accuracy</w:t>
            </w:r>
          </w:p>
        </w:tc>
        <w:tc>
          <w:tcPr>
            <w:tcW w:w="1803" w:type="dxa"/>
            <w:tcBorders>
              <w:top w:val="single" w:sz="4" w:space="0" w:color="auto"/>
              <w:left w:val="nil"/>
              <w:bottom w:val="single" w:sz="4" w:space="0" w:color="auto"/>
              <w:right w:val="nil"/>
            </w:tcBorders>
            <w:shd w:val="clear" w:color="auto" w:fill="auto"/>
          </w:tcPr>
          <w:p w14:paraId="52B2EFCB" w14:textId="77777777" w:rsidR="00935F4B" w:rsidRPr="00B863E7" w:rsidRDefault="00935F4B" w:rsidP="00C43A7A">
            <w:pPr>
              <w:spacing w:line="360" w:lineRule="auto"/>
              <w:jc w:val="both"/>
              <w:rPr>
                <w:rFonts w:ascii="Arial" w:hAnsi="Arial" w:cs="Arial"/>
                <w:sz w:val="20"/>
                <w:szCs w:val="20"/>
              </w:rPr>
            </w:pPr>
            <w:r w:rsidRPr="00B863E7">
              <w:rPr>
                <w:rFonts w:ascii="Arial" w:hAnsi="Arial" w:cs="Arial"/>
                <w:sz w:val="20"/>
                <w:szCs w:val="20"/>
              </w:rPr>
              <w:t>0.61</w:t>
            </w:r>
          </w:p>
        </w:tc>
        <w:tc>
          <w:tcPr>
            <w:tcW w:w="1950" w:type="dxa"/>
            <w:tcBorders>
              <w:top w:val="single" w:sz="4" w:space="0" w:color="auto"/>
              <w:left w:val="nil"/>
              <w:bottom w:val="single" w:sz="4" w:space="0" w:color="auto"/>
              <w:right w:val="nil"/>
            </w:tcBorders>
            <w:shd w:val="clear" w:color="auto" w:fill="auto"/>
          </w:tcPr>
          <w:p w14:paraId="35A6167D" w14:textId="77777777" w:rsidR="00935F4B" w:rsidRPr="00B863E7" w:rsidRDefault="00935F4B" w:rsidP="00C43A7A">
            <w:pPr>
              <w:spacing w:line="360" w:lineRule="auto"/>
              <w:jc w:val="both"/>
              <w:rPr>
                <w:rFonts w:ascii="Arial" w:hAnsi="Arial" w:cs="Arial"/>
                <w:sz w:val="20"/>
                <w:szCs w:val="20"/>
              </w:rPr>
            </w:pPr>
            <w:r w:rsidRPr="00B863E7">
              <w:rPr>
                <w:rFonts w:ascii="Arial" w:hAnsi="Arial" w:cs="Arial"/>
                <w:sz w:val="20"/>
                <w:szCs w:val="20"/>
              </w:rPr>
              <w:t>0.77</w:t>
            </w:r>
          </w:p>
        </w:tc>
        <w:tc>
          <w:tcPr>
            <w:tcW w:w="1803" w:type="dxa"/>
            <w:tcBorders>
              <w:top w:val="single" w:sz="4" w:space="0" w:color="auto"/>
              <w:left w:val="nil"/>
              <w:bottom w:val="single" w:sz="4" w:space="0" w:color="auto"/>
              <w:right w:val="nil"/>
            </w:tcBorders>
            <w:shd w:val="clear" w:color="auto" w:fill="auto"/>
          </w:tcPr>
          <w:p w14:paraId="3FB987C9" w14:textId="77777777" w:rsidR="00935F4B" w:rsidRPr="00B863E7" w:rsidRDefault="00935F4B" w:rsidP="00C43A7A">
            <w:pPr>
              <w:spacing w:line="360" w:lineRule="auto"/>
              <w:jc w:val="both"/>
              <w:rPr>
                <w:rFonts w:ascii="Arial" w:hAnsi="Arial" w:cs="Arial"/>
                <w:sz w:val="20"/>
                <w:szCs w:val="20"/>
              </w:rPr>
            </w:pPr>
            <w:r w:rsidRPr="00B863E7">
              <w:rPr>
                <w:rFonts w:ascii="Arial" w:hAnsi="Arial" w:cs="Arial"/>
                <w:sz w:val="20"/>
                <w:szCs w:val="20"/>
              </w:rPr>
              <w:t>0.60</w:t>
            </w:r>
          </w:p>
        </w:tc>
      </w:tr>
      <w:tr w:rsidR="00935F4B" w:rsidRPr="00B863E7" w14:paraId="7E51A902" w14:textId="77777777" w:rsidTr="00935F4B">
        <w:trPr>
          <w:trHeight w:val="340"/>
          <w:jc w:val="center"/>
        </w:trPr>
        <w:tc>
          <w:tcPr>
            <w:tcW w:w="1803" w:type="dxa"/>
            <w:tcBorders>
              <w:top w:val="single" w:sz="4" w:space="0" w:color="auto"/>
              <w:bottom w:val="single" w:sz="4" w:space="0" w:color="auto"/>
              <w:right w:val="nil"/>
            </w:tcBorders>
            <w:shd w:val="clear" w:color="auto" w:fill="auto"/>
          </w:tcPr>
          <w:p w14:paraId="74FB2CD3" w14:textId="77777777" w:rsidR="00935F4B" w:rsidRPr="00B863E7" w:rsidRDefault="00935F4B" w:rsidP="00C43A7A">
            <w:pPr>
              <w:spacing w:line="360" w:lineRule="auto"/>
              <w:jc w:val="both"/>
              <w:rPr>
                <w:rFonts w:ascii="Arial" w:hAnsi="Arial" w:cs="Arial"/>
                <w:b/>
                <w:bCs/>
                <w:i/>
                <w:iCs/>
                <w:sz w:val="20"/>
                <w:szCs w:val="20"/>
              </w:rPr>
            </w:pPr>
            <w:r w:rsidRPr="00B863E7">
              <w:rPr>
                <w:rFonts w:ascii="Arial" w:hAnsi="Arial" w:cs="Arial"/>
                <w:b/>
                <w:bCs/>
                <w:i/>
                <w:iCs/>
                <w:sz w:val="20"/>
                <w:szCs w:val="20"/>
              </w:rPr>
              <w:t>Balanced accuracy</w:t>
            </w:r>
          </w:p>
        </w:tc>
        <w:tc>
          <w:tcPr>
            <w:tcW w:w="1803" w:type="dxa"/>
            <w:tcBorders>
              <w:top w:val="single" w:sz="4" w:space="0" w:color="auto"/>
              <w:left w:val="nil"/>
              <w:bottom w:val="single" w:sz="4" w:space="0" w:color="auto"/>
              <w:right w:val="nil"/>
            </w:tcBorders>
            <w:shd w:val="clear" w:color="auto" w:fill="auto"/>
          </w:tcPr>
          <w:p w14:paraId="62F38E7D" w14:textId="77777777" w:rsidR="00935F4B" w:rsidRPr="00B863E7" w:rsidRDefault="00935F4B" w:rsidP="00C43A7A">
            <w:pPr>
              <w:spacing w:line="360" w:lineRule="auto"/>
              <w:jc w:val="both"/>
              <w:rPr>
                <w:rFonts w:ascii="Arial" w:hAnsi="Arial" w:cs="Arial"/>
                <w:sz w:val="20"/>
                <w:szCs w:val="20"/>
              </w:rPr>
            </w:pPr>
            <w:r w:rsidRPr="00B863E7">
              <w:rPr>
                <w:rFonts w:ascii="Arial" w:hAnsi="Arial" w:cs="Arial"/>
                <w:sz w:val="20"/>
                <w:szCs w:val="20"/>
              </w:rPr>
              <w:t>0.65</w:t>
            </w:r>
          </w:p>
        </w:tc>
        <w:tc>
          <w:tcPr>
            <w:tcW w:w="1950" w:type="dxa"/>
            <w:tcBorders>
              <w:top w:val="single" w:sz="4" w:space="0" w:color="auto"/>
              <w:left w:val="nil"/>
              <w:bottom w:val="single" w:sz="4" w:space="0" w:color="auto"/>
              <w:right w:val="nil"/>
            </w:tcBorders>
            <w:shd w:val="clear" w:color="auto" w:fill="auto"/>
          </w:tcPr>
          <w:p w14:paraId="34AE4AB8" w14:textId="77777777" w:rsidR="00935F4B" w:rsidRPr="00B863E7" w:rsidRDefault="00935F4B" w:rsidP="00C43A7A">
            <w:pPr>
              <w:spacing w:line="360" w:lineRule="auto"/>
              <w:jc w:val="both"/>
              <w:rPr>
                <w:rFonts w:ascii="Arial" w:hAnsi="Arial" w:cs="Arial"/>
                <w:sz w:val="20"/>
                <w:szCs w:val="20"/>
              </w:rPr>
            </w:pPr>
            <w:r w:rsidRPr="00B863E7">
              <w:rPr>
                <w:rFonts w:ascii="Arial" w:hAnsi="Arial" w:cs="Arial"/>
                <w:sz w:val="20"/>
                <w:szCs w:val="20"/>
              </w:rPr>
              <w:t>0.66</w:t>
            </w:r>
          </w:p>
        </w:tc>
        <w:tc>
          <w:tcPr>
            <w:tcW w:w="1803" w:type="dxa"/>
            <w:tcBorders>
              <w:top w:val="single" w:sz="4" w:space="0" w:color="auto"/>
              <w:left w:val="nil"/>
              <w:bottom w:val="single" w:sz="4" w:space="0" w:color="auto"/>
              <w:right w:val="nil"/>
            </w:tcBorders>
            <w:shd w:val="clear" w:color="auto" w:fill="auto"/>
          </w:tcPr>
          <w:p w14:paraId="1D75519B" w14:textId="77777777" w:rsidR="00935F4B" w:rsidRPr="00B863E7" w:rsidRDefault="00935F4B" w:rsidP="00C43A7A">
            <w:pPr>
              <w:spacing w:line="360" w:lineRule="auto"/>
              <w:jc w:val="both"/>
              <w:rPr>
                <w:rFonts w:ascii="Arial" w:hAnsi="Arial" w:cs="Arial"/>
                <w:sz w:val="20"/>
                <w:szCs w:val="20"/>
              </w:rPr>
            </w:pPr>
            <w:r w:rsidRPr="00B863E7">
              <w:rPr>
                <w:rFonts w:ascii="Arial" w:hAnsi="Arial" w:cs="Arial"/>
                <w:sz w:val="20"/>
                <w:szCs w:val="20"/>
              </w:rPr>
              <w:t>0.65</w:t>
            </w:r>
          </w:p>
        </w:tc>
      </w:tr>
      <w:tr w:rsidR="00935F4B" w:rsidRPr="00B863E7" w14:paraId="7CE80036" w14:textId="77777777" w:rsidTr="00935F4B">
        <w:trPr>
          <w:trHeight w:val="340"/>
          <w:jc w:val="center"/>
        </w:trPr>
        <w:tc>
          <w:tcPr>
            <w:tcW w:w="1803" w:type="dxa"/>
            <w:tcBorders>
              <w:top w:val="single" w:sz="4" w:space="0" w:color="auto"/>
              <w:bottom w:val="nil"/>
              <w:right w:val="nil"/>
            </w:tcBorders>
            <w:shd w:val="clear" w:color="auto" w:fill="auto"/>
          </w:tcPr>
          <w:p w14:paraId="1B1A28F3" w14:textId="77777777" w:rsidR="00935F4B" w:rsidRPr="00B863E7" w:rsidRDefault="00935F4B" w:rsidP="00C43A7A">
            <w:pPr>
              <w:spacing w:line="360" w:lineRule="auto"/>
              <w:jc w:val="both"/>
              <w:rPr>
                <w:rFonts w:ascii="Arial" w:hAnsi="Arial" w:cs="Arial"/>
                <w:b/>
                <w:bCs/>
                <w:i/>
                <w:iCs/>
                <w:sz w:val="20"/>
                <w:szCs w:val="20"/>
              </w:rPr>
            </w:pPr>
            <w:r w:rsidRPr="00B863E7">
              <w:rPr>
                <w:rFonts w:ascii="Arial" w:hAnsi="Arial" w:cs="Arial"/>
                <w:b/>
                <w:bCs/>
                <w:i/>
                <w:iCs/>
                <w:sz w:val="20"/>
                <w:szCs w:val="20"/>
              </w:rPr>
              <w:t>ROC AUC</w:t>
            </w:r>
          </w:p>
        </w:tc>
        <w:tc>
          <w:tcPr>
            <w:tcW w:w="1803" w:type="dxa"/>
            <w:tcBorders>
              <w:top w:val="single" w:sz="4" w:space="0" w:color="auto"/>
              <w:left w:val="nil"/>
              <w:bottom w:val="nil"/>
              <w:right w:val="nil"/>
            </w:tcBorders>
            <w:shd w:val="clear" w:color="auto" w:fill="auto"/>
          </w:tcPr>
          <w:p w14:paraId="55A1BAA8" w14:textId="39C72465" w:rsidR="00935F4B" w:rsidRPr="00B863E7" w:rsidRDefault="00935F4B" w:rsidP="00C43A7A">
            <w:pPr>
              <w:tabs>
                <w:tab w:val="left" w:pos="852"/>
              </w:tabs>
              <w:spacing w:line="360" w:lineRule="auto"/>
              <w:jc w:val="both"/>
              <w:rPr>
                <w:rFonts w:ascii="Arial" w:hAnsi="Arial" w:cs="Arial"/>
                <w:sz w:val="20"/>
                <w:szCs w:val="20"/>
              </w:rPr>
            </w:pPr>
            <w:r w:rsidRPr="00B863E7">
              <w:rPr>
                <w:rFonts w:ascii="Arial" w:hAnsi="Arial" w:cs="Arial"/>
                <w:sz w:val="20"/>
                <w:szCs w:val="20"/>
              </w:rPr>
              <w:t>0.</w:t>
            </w:r>
            <w:r w:rsidR="00C82707" w:rsidRPr="00B863E7">
              <w:rPr>
                <w:rFonts w:ascii="Arial" w:hAnsi="Arial" w:cs="Arial"/>
                <w:sz w:val="20"/>
                <w:szCs w:val="20"/>
              </w:rPr>
              <w:t>70</w:t>
            </w:r>
          </w:p>
        </w:tc>
        <w:tc>
          <w:tcPr>
            <w:tcW w:w="1950" w:type="dxa"/>
            <w:tcBorders>
              <w:top w:val="single" w:sz="4" w:space="0" w:color="auto"/>
              <w:left w:val="nil"/>
              <w:bottom w:val="nil"/>
              <w:right w:val="nil"/>
            </w:tcBorders>
            <w:shd w:val="clear" w:color="auto" w:fill="auto"/>
          </w:tcPr>
          <w:p w14:paraId="3882AAB4" w14:textId="2B26F049" w:rsidR="00935F4B" w:rsidRPr="00B863E7" w:rsidRDefault="00935F4B" w:rsidP="00C43A7A">
            <w:pPr>
              <w:spacing w:line="360" w:lineRule="auto"/>
              <w:jc w:val="both"/>
              <w:rPr>
                <w:rFonts w:ascii="Arial" w:hAnsi="Arial" w:cs="Arial"/>
                <w:sz w:val="20"/>
                <w:szCs w:val="20"/>
              </w:rPr>
            </w:pPr>
            <w:r w:rsidRPr="00B863E7">
              <w:rPr>
                <w:rFonts w:ascii="Arial" w:hAnsi="Arial" w:cs="Arial"/>
                <w:sz w:val="20"/>
                <w:szCs w:val="20"/>
              </w:rPr>
              <w:t>0.</w:t>
            </w:r>
            <w:r w:rsidR="00C82707" w:rsidRPr="00B863E7">
              <w:rPr>
                <w:rFonts w:ascii="Arial" w:hAnsi="Arial" w:cs="Arial"/>
                <w:sz w:val="20"/>
                <w:szCs w:val="20"/>
              </w:rPr>
              <w:t>70</w:t>
            </w:r>
          </w:p>
        </w:tc>
        <w:tc>
          <w:tcPr>
            <w:tcW w:w="1803" w:type="dxa"/>
            <w:tcBorders>
              <w:top w:val="single" w:sz="4" w:space="0" w:color="auto"/>
              <w:left w:val="nil"/>
              <w:bottom w:val="nil"/>
              <w:right w:val="nil"/>
            </w:tcBorders>
            <w:shd w:val="clear" w:color="auto" w:fill="auto"/>
          </w:tcPr>
          <w:p w14:paraId="07DB95E8" w14:textId="29D9BFFA" w:rsidR="00935F4B" w:rsidRPr="00B863E7" w:rsidRDefault="00935F4B" w:rsidP="00C43A7A">
            <w:pPr>
              <w:spacing w:line="360" w:lineRule="auto"/>
              <w:jc w:val="both"/>
              <w:rPr>
                <w:rFonts w:ascii="Arial" w:hAnsi="Arial" w:cs="Arial"/>
                <w:sz w:val="20"/>
                <w:szCs w:val="20"/>
              </w:rPr>
            </w:pPr>
            <w:r w:rsidRPr="00B863E7">
              <w:rPr>
                <w:rFonts w:ascii="Arial" w:hAnsi="Arial" w:cs="Arial"/>
                <w:sz w:val="20"/>
                <w:szCs w:val="20"/>
              </w:rPr>
              <w:t>0.6</w:t>
            </w:r>
            <w:r w:rsidR="00C82707" w:rsidRPr="00B863E7">
              <w:rPr>
                <w:rFonts w:ascii="Arial" w:hAnsi="Arial" w:cs="Arial"/>
                <w:sz w:val="20"/>
                <w:szCs w:val="20"/>
              </w:rPr>
              <w:t>9</w:t>
            </w:r>
          </w:p>
        </w:tc>
      </w:tr>
    </w:tbl>
    <w:p w14:paraId="6B5D0F93" w14:textId="77777777" w:rsidR="00E656E9" w:rsidRPr="00B863E7" w:rsidRDefault="00E656E9" w:rsidP="00E656E9">
      <w:pPr>
        <w:spacing w:line="360" w:lineRule="auto"/>
        <w:jc w:val="both"/>
        <w:rPr>
          <w:rFonts w:ascii="Arial" w:hAnsi="Arial" w:cs="Arial"/>
          <w:sz w:val="20"/>
          <w:szCs w:val="20"/>
        </w:rPr>
      </w:pPr>
    </w:p>
    <w:p w14:paraId="6C2B7342" w14:textId="77777777" w:rsidR="00E656E9" w:rsidRPr="00B863E7" w:rsidRDefault="00E656E9" w:rsidP="00E656E9">
      <w:pPr>
        <w:spacing w:line="360" w:lineRule="auto"/>
        <w:jc w:val="both"/>
        <w:rPr>
          <w:rFonts w:ascii="Arial" w:hAnsi="Arial" w:cs="Arial"/>
          <w:lang w:val="en-US"/>
        </w:rPr>
      </w:pPr>
    </w:p>
    <w:p w14:paraId="2FC6185E" w14:textId="77777777" w:rsidR="005D2155" w:rsidRPr="00B863E7" w:rsidRDefault="005D2155" w:rsidP="00533BAD">
      <w:pPr>
        <w:spacing w:line="360" w:lineRule="auto"/>
        <w:jc w:val="both"/>
        <w:rPr>
          <w:rFonts w:ascii="Arial" w:hAnsi="Arial" w:cs="Arial"/>
          <w:lang w:val="en-US"/>
        </w:rPr>
      </w:pPr>
    </w:p>
    <w:p w14:paraId="56E5868A" w14:textId="74874974" w:rsidR="00495BB8" w:rsidRPr="007D4BA8" w:rsidRDefault="00495BB8" w:rsidP="007D4BA8">
      <w:pPr>
        <w:pStyle w:val="Heading1"/>
        <w:rPr>
          <w:rFonts w:ascii="Arial" w:hAnsi="Arial" w:cs="Arial"/>
          <w:color w:val="000000" w:themeColor="text1"/>
        </w:rPr>
      </w:pPr>
      <w:r w:rsidRPr="007D4BA8">
        <w:rPr>
          <w:rFonts w:ascii="Arial" w:hAnsi="Arial" w:cs="Arial"/>
          <w:color w:val="000000" w:themeColor="text1"/>
        </w:rPr>
        <w:t>References</w:t>
      </w:r>
    </w:p>
    <w:p w14:paraId="3FBE0397" w14:textId="77777777" w:rsidR="00F464D2" w:rsidRPr="00B863E7" w:rsidRDefault="00F464D2" w:rsidP="00940CD3">
      <w:pPr>
        <w:spacing w:line="360" w:lineRule="auto"/>
        <w:jc w:val="both"/>
        <w:rPr>
          <w:rFonts w:ascii="Arial" w:hAnsi="Arial" w:cs="Arial"/>
        </w:rPr>
      </w:pPr>
    </w:p>
    <w:p w14:paraId="164664C0" w14:textId="77777777" w:rsidR="005D09A7" w:rsidRPr="00B863E7" w:rsidRDefault="00F464D2" w:rsidP="4AE44B77">
      <w:pPr>
        <w:pStyle w:val="Bibliography"/>
        <w:spacing w:line="360" w:lineRule="auto"/>
        <w:rPr>
          <w:rFonts w:ascii="Arial" w:hAnsi="Arial" w:cs="Arial"/>
          <w:lang w:val="en-US"/>
        </w:rPr>
      </w:pPr>
      <w:r w:rsidRPr="00B863E7">
        <w:rPr>
          <w:rFonts w:ascii="Arial" w:hAnsi="Arial" w:cs="Arial"/>
          <w:lang w:val="en-US"/>
        </w:rPr>
        <w:fldChar w:fldCharType="begin"/>
      </w:r>
      <w:r w:rsidRPr="4AE44B77">
        <w:rPr>
          <w:rFonts w:ascii="Arial" w:hAnsi="Arial" w:cs="Arial"/>
        </w:rPr>
        <w:instrText xml:space="preserve"> ADDIN ZOTERO_BIBL {"uncited":[],"omitted":[],"custom":[]} CSL_BIBLIOGRAPHY </w:instrText>
      </w:r>
      <w:r w:rsidRPr="00B863E7">
        <w:rPr>
          <w:rFonts w:ascii="Arial" w:hAnsi="Arial" w:cs="Arial"/>
          <w:lang w:val="en-US"/>
        </w:rPr>
        <w:fldChar w:fldCharType="separate"/>
      </w:r>
      <w:r w:rsidR="005D09A7" w:rsidRPr="00352BC2">
        <w:rPr>
          <w:rFonts w:ascii="Arial" w:hAnsi="Arial" w:cs="Arial"/>
        </w:rPr>
        <w:t xml:space="preserve">Abraham, A., Pedregosa, F., Eickenberg, M., Gervais, P., Mueller, A., Kossaifi, J., Gramfort, A., Thirion, B., &amp; Varoquaux, G. (2014). </w:t>
      </w:r>
      <w:r w:rsidR="005D09A7" w:rsidRPr="4AE44B77">
        <w:rPr>
          <w:rFonts w:ascii="Arial" w:hAnsi="Arial" w:cs="Arial"/>
          <w:lang w:val="en-US"/>
        </w:rPr>
        <w:t xml:space="preserve">Machine learning for neuroimaging with scikit-learn. </w:t>
      </w:r>
      <w:r w:rsidR="005D09A7" w:rsidRPr="4AE44B77">
        <w:rPr>
          <w:rFonts w:ascii="Arial" w:hAnsi="Arial" w:cs="Arial"/>
          <w:i/>
          <w:iCs/>
          <w:lang w:val="en-US"/>
        </w:rPr>
        <w:t>Frontiers in Neuroinformatics</w:t>
      </w:r>
      <w:r w:rsidR="005D09A7" w:rsidRPr="4AE44B77">
        <w:rPr>
          <w:rFonts w:ascii="Arial" w:hAnsi="Arial" w:cs="Arial"/>
          <w:lang w:val="en-US"/>
        </w:rPr>
        <w:t xml:space="preserve">, </w:t>
      </w:r>
      <w:r w:rsidR="005D09A7" w:rsidRPr="4AE44B77">
        <w:rPr>
          <w:rFonts w:ascii="Arial" w:hAnsi="Arial" w:cs="Arial"/>
          <w:i/>
          <w:iCs/>
          <w:lang w:val="en-US"/>
        </w:rPr>
        <w:t>8</w:t>
      </w:r>
      <w:r w:rsidR="005D09A7" w:rsidRPr="4AE44B77">
        <w:rPr>
          <w:rFonts w:ascii="Arial" w:hAnsi="Arial" w:cs="Arial"/>
          <w:lang w:val="en-US"/>
        </w:rPr>
        <w:t>. https://doi.org/10.3389/fninf.2014.00014</w:t>
      </w:r>
    </w:p>
    <w:p w14:paraId="2593C7AF"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lastRenderedPageBreak/>
        <w:t xml:space="preserve">Banerjee, A., &amp; Shan, H. (2011). Model-Based Clustering. In C. Sammut &amp; G. I. Webb (Eds.), </w:t>
      </w:r>
      <w:r w:rsidRPr="00B863E7">
        <w:rPr>
          <w:rFonts w:ascii="Arial" w:hAnsi="Arial" w:cs="Arial"/>
          <w:i/>
          <w:iCs/>
          <w:lang w:val="en-GB"/>
        </w:rPr>
        <w:t>Encyclopedia of Machine Learning</w:t>
      </w:r>
      <w:r w:rsidRPr="00B863E7">
        <w:rPr>
          <w:rFonts w:ascii="Arial" w:hAnsi="Arial" w:cs="Arial"/>
          <w:lang w:val="en-GB"/>
        </w:rPr>
        <w:t xml:space="preserve"> (pp. 686–689). Springer US. https://doi.org/10.1007/978-0-387-30164-8_554</w:t>
      </w:r>
    </w:p>
    <w:p w14:paraId="31604550" w14:textId="77777777" w:rsidR="005D09A7" w:rsidRPr="00B863E7" w:rsidRDefault="005D09A7" w:rsidP="00940CD3">
      <w:pPr>
        <w:pStyle w:val="Bibliography"/>
        <w:spacing w:line="360" w:lineRule="auto"/>
        <w:rPr>
          <w:rFonts w:ascii="Arial" w:hAnsi="Arial" w:cs="Arial"/>
          <w:lang w:val="it-CH"/>
        </w:rPr>
      </w:pPr>
      <w:r w:rsidRPr="00B863E7">
        <w:rPr>
          <w:rFonts w:ascii="Arial" w:hAnsi="Arial" w:cs="Arial"/>
          <w:lang w:val="en-GB"/>
        </w:rPr>
        <w:t xml:space="preserve">Bayer, J. M. M., Dinga, R., Kia, S. M., Kottaram, A. R., Wolfers, T., Lv, J., Zalesky, A., Schmaal, L., &amp; Marquand, A. (2022). Accommodating site variation in neuroimaging data using normative and hierarchical Bayesian models. </w:t>
      </w:r>
      <w:r w:rsidRPr="00B863E7">
        <w:rPr>
          <w:rFonts w:ascii="Arial" w:hAnsi="Arial" w:cs="Arial"/>
          <w:i/>
          <w:iCs/>
          <w:lang w:val="it-CH"/>
        </w:rPr>
        <w:t>NeuroImage</w:t>
      </w:r>
      <w:r w:rsidRPr="00B863E7">
        <w:rPr>
          <w:rFonts w:ascii="Arial" w:hAnsi="Arial" w:cs="Arial"/>
          <w:lang w:val="it-CH"/>
        </w:rPr>
        <w:t xml:space="preserve">, </w:t>
      </w:r>
      <w:r w:rsidRPr="00B863E7">
        <w:rPr>
          <w:rFonts w:ascii="Arial" w:hAnsi="Arial" w:cs="Arial"/>
          <w:i/>
          <w:iCs/>
          <w:lang w:val="it-CH"/>
        </w:rPr>
        <w:t>264</w:t>
      </w:r>
      <w:r w:rsidRPr="00B863E7">
        <w:rPr>
          <w:rFonts w:ascii="Arial" w:hAnsi="Arial" w:cs="Arial"/>
          <w:lang w:val="it-CH"/>
        </w:rPr>
        <w:t>, 119699. https://doi.org/10.1016/j.neuroimage.2022.119699</w:t>
      </w:r>
    </w:p>
    <w:p w14:paraId="554FE581"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it-CH"/>
        </w:rPr>
        <w:t xml:space="preserve">Bethlehem, R. A. I., Seidlitz, J., Romero-Garcia, R., Trakoshis, S., Dumas, G., &amp; Lombardo, M. V. (2020). </w:t>
      </w:r>
      <w:r w:rsidRPr="00B863E7">
        <w:rPr>
          <w:rFonts w:ascii="Arial" w:hAnsi="Arial" w:cs="Arial"/>
          <w:lang w:val="en-GB"/>
        </w:rPr>
        <w:t xml:space="preserve">A normative modelling approach reveals age-atypical cortical thickness in a subgroup of males with autism spectrum disorder. </w:t>
      </w:r>
      <w:r w:rsidRPr="00B863E7">
        <w:rPr>
          <w:rFonts w:ascii="Arial" w:hAnsi="Arial" w:cs="Arial"/>
          <w:i/>
          <w:iCs/>
          <w:lang w:val="en-GB"/>
        </w:rPr>
        <w:t>Communications Biology</w:t>
      </w:r>
      <w:r w:rsidRPr="00B863E7">
        <w:rPr>
          <w:rFonts w:ascii="Arial" w:hAnsi="Arial" w:cs="Arial"/>
          <w:lang w:val="en-GB"/>
        </w:rPr>
        <w:t xml:space="preserve">, </w:t>
      </w:r>
      <w:r w:rsidRPr="00B863E7">
        <w:rPr>
          <w:rFonts w:ascii="Arial" w:hAnsi="Arial" w:cs="Arial"/>
          <w:i/>
          <w:iCs/>
          <w:lang w:val="en-GB"/>
        </w:rPr>
        <w:t>3</w:t>
      </w:r>
      <w:r w:rsidRPr="00B863E7">
        <w:rPr>
          <w:rFonts w:ascii="Arial" w:hAnsi="Arial" w:cs="Arial"/>
          <w:lang w:val="en-GB"/>
        </w:rPr>
        <w:t>(1), Article 1. https://doi.org/10.1038/s42003-020-01212-9</w:t>
      </w:r>
    </w:p>
    <w:p w14:paraId="75245EBA"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Bitsika, V., Sharpley, C. F., &amp; Orapeleng, S. (2008). An exploratory analysis of the use of cognitive, adaptive and behavioural indices for cluster analysis of ASD subgroups. </w:t>
      </w:r>
      <w:r w:rsidRPr="00B863E7">
        <w:rPr>
          <w:rFonts w:ascii="Arial" w:hAnsi="Arial" w:cs="Arial"/>
          <w:i/>
          <w:iCs/>
          <w:lang w:val="en-GB"/>
        </w:rPr>
        <w:t>Journal of Intellectual Disability Research</w:t>
      </w:r>
      <w:r w:rsidRPr="00B863E7">
        <w:rPr>
          <w:rFonts w:ascii="Arial" w:hAnsi="Arial" w:cs="Arial"/>
          <w:lang w:val="en-GB"/>
        </w:rPr>
        <w:t xml:space="preserve">, </w:t>
      </w:r>
      <w:r w:rsidRPr="00B863E7">
        <w:rPr>
          <w:rFonts w:ascii="Arial" w:hAnsi="Arial" w:cs="Arial"/>
          <w:i/>
          <w:iCs/>
          <w:lang w:val="en-GB"/>
        </w:rPr>
        <w:t>52</w:t>
      </w:r>
      <w:r w:rsidRPr="00B863E7">
        <w:rPr>
          <w:rFonts w:ascii="Arial" w:hAnsi="Arial" w:cs="Arial"/>
          <w:lang w:val="en-GB"/>
        </w:rPr>
        <w:t>(11), 973–985. https://doi.org/10.1111/j.1365-2788.2008.01123.x</w:t>
      </w:r>
    </w:p>
    <w:p w14:paraId="0F52EFBF"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Cervantes, J., Garcia-Lamont, F., Rodríguez-Mazahua, L., &amp; Lopez, A. (2020). A comprehensive survey on support vector machine classification: Applications, challenges and trends. </w:t>
      </w:r>
      <w:r w:rsidRPr="00B863E7">
        <w:rPr>
          <w:rFonts w:ascii="Arial" w:hAnsi="Arial" w:cs="Arial"/>
          <w:i/>
          <w:iCs/>
          <w:lang w:val="en-GB"/>
        </w:rPr>
        <w:t>Neurocomputing</w:t>
      </w:r>
      <w:r w:rsidRPr="00B863E7">
        <w:rPr>
          <w:rFonts w:ascii="Arial" w:hAnsi="Arial" w:cs="Arial"/>
          <w:lang w:val="en-GB"/>
        </w:rPr>
        <w:t xml:space="preserve">, </w:t>
      </w:r>
      <w:r w:rsidRPr="00B863E7">
        <w:rPr>
          <w:rFonts w:ascii="Arial" w:hAnsi="Arial" w:cs="Arial"/>
          <w:i/>
          <w:iCs/>
          <w:lang w:val="en-GB"/>
        </w:rPr>
        <w:t>408</w:t>
      </w:r>
      <w:r w:rsidRPr="00B863E7">
        <w:rPr>
          <w:rFonts w:ascii="Arial" w:hAnsi="Arial" w:cs="Arial"/>
          <w:lang w:val="en-GB"/>
        </w:rPr>
        <w:t>, 189–215. https://doi.org/10.1016/j.neucom.2019.10.118</w:t>
      </w:r>
    </w:p>
    <w:p w14:paraId="7BC434B2"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Cholemkery, H., Medda, J., Lempp, T., &amp; Freitag, C. M. (2016). Classifying Autism Spectrum Disorders by ADI-R: Subtypes or Severity Gradient? </w:t>
      </w:r>
      <w:r w:rsidRPr="00B863E7">
        <w:rPr>
          <w:rFonts w:ascii="Arial" w:hAnsi="Arial" w:cs="Arial"/>
          <w:i/>
          <w:iCs/>
          <w:lang w:val="en-GB"/>
        </w:rPr>
        <w:t>Journal of Autism and Developmental Disorders</w:t>
      </w:r>
      <w:r w:rsidRPr="00B863E7">
        <w:rPr>
          <w:rFonts w:ascii="Arial" w:hAnsi="Arial" w:cs="Arial"/>
          <w:lang w:val="en-GB"/>
        </w:rPr>
        <w:t xml:space="preserve">, </w:t>
      </w:r>
      <w:r w:rsidRPr="00B863E7">
        <w:rPr>
          <w:rFonts w:ascii="Arial" w:hAnsi="Arial" w:cs="Arial"/>
          <w:i/>
          <w:iCs/>
          <w:lang w:val="en-GB"/>
        </w:rPr>
        <w:t>46</w:t>
      </w:r>
      <w:r w:rsidRPr="00B863E7">
        <w:rPr>
          <w:rFonts w:ascii="Arial" w:hAnsi="Arial" w:cs="Arial"/>
          <w:lang w:val="en-GB"/>
        </w:rPr>
        <w:t>(7), 2327–2339. https://doi.org/10.1007/s10803-016-2760-2</w:t>
      </w:r>
    </w:p>
    <w:p w14:paraId="3126875A" w14:textId="77777777" w:rsidR="005D09A7" w:rsidRPr="00B863E7" w:rsidRDefault="005D09A7" w:rsidP="00940CD3">
      <w:pPr>
        <w:pStyle w:val="Bibliography"/>
        <w:spacing w:line="360" w:lineRule="auto"/>
        <w:rPr>
          <w:rFonts w:ascii="Arial" w:hAnsi="Arial" w:cs="Arial"/>
          <w:lang w:val="it-CH"/>
        </w:rPr>
      </w:pPr>
      <w:r w:rsidRPr="00B863E7">
        <w:rPr>
          <w:rFonts w:ascii="Arial" w:hAnsi="Arial" w:cs="Arial"/>
          <w:lang w:val="it-CH"/>
        </w:rPr>
        <w:t xml:space="preserve">Dale, A. M., Fischl, B., &amp; Sereno, M. I. (1999). Cortical surface-based analysis. I. Segmentation and surface reconstruction. </w:t>
      </w:r>
      <w:r w:rsidRPr="00B863E7">
        <w:rPr>
          <w:rFonts w:ascii="Arial" w:hAnsi="Arial" w:cs="Arial"/>
          <w:i/>
          <w:iCs/>
          <w:lang w:val="it-CH"/>
        </w:rPr>
        <w:t>NeuroImage</w:t>
      </w:r>
      <w:r w:rsidRPr="00B863E7">
        <w:rPr>
          <w:rFonts w:ascii="Arial" w:hAnsi="Arial" w:cs="Arial"/>
          <w:lang w:val="it-CH"/>
        </w:rPr>
        <w:t xml:space="preserve">, </w:t>
      </w:r>
      <w:r w:rsidRPr="00B863E7">
        <w:rPr>
          <w:rFonts w:ascii="Arial" w:hAnsi="Arial" w:cs="Arial"/>
          <w:i/>
          <w:iCs/>
          <w:lang w:val="it-CH"/>
        </w:rPr>
        <w:t>9</w:t>
      </w:r>
      <w:r w:rsidRPr="00B863E7">
        <w:rPr>
          <w:rFonts w:ascii="Arial" w:hAnsi="Arial" w:cs="Arial"/>
          <w:lang w:val="it-CH"/>
        </w:rPr>
        <w:t>(2), 179–194. https://doi.org/10.1006/nimg.1998.0395</w:t>
      </w:r>
    </w:p>
    <w:p w14:paraId="2E2356BF"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it-CH"/>
        </w:rPr>
        <w:t xml:space="preserve">Destrieux, C., Fischl, B., Dale, A., &amp; Halgren, E. (2010). </w:t>
      </w:r>
      <w:r w:rsidRPr="00B863E7">
        <w:rPr>
          <w:rFonts w:ascii="Arial" w:hAnsi="Arial" w:cs="Arial"/>
          <w:lang w:val="en-GB"/>
        </w:rPr>
        <w:t xml:space="preserve">Automatic parcellation of human cortical gyri and sulci using standard anatomical nomenclature. </w:t>
      </w:r>
      <w:r w:rsidRPr="00B863E7">
        <w:rPr>
          <w:rFonts w:ascii="Arial" w:hAnsi="Arial" w:cs="Arial"/>
          <w:i/>
          <w:iCs/>
          <w:lang w:val="en-GB"/>
        </w:rPr>
        <w:t>NeuroImage</w:t>
      </w:r>
      <w:r w:rsidRPr="00B863E7">
        <w:rPr>
          <w:rFonts w:ascii="Arial" w:hAnsi="Arial" w:cs="Arial"/>
          <w:lang w:val="en-GB"/>
        </w:rPr>
        <w:t xml:space="preserve">, </w:t>
      </w:r>
      <w:r w:rsidRPr="00B863E7">
        <w:rPr>
          <w:rFonts w:ascii="Arial" w:hAnsi="Arial" w:cs="Arial"/>
          <w:i/>
          <w:iCs/>
          <w:lang w:val="en-GB"/>
        </w:rPr>
        <w:t>53</w:t>
      </w:r>
      <w:r w:rsidRPr="00B863E7">
        <w:rPr>
          <w:rFonts w:ascii="Arial" w:hAnsi="Arial" w:cs="Arial"/>
          <w:lang w:val="en-GB"/>
        </w:rPr>
        <w:t>(1), 1–15. https://doi.org/10.1016/j.neuroimage.2010.06.010</w:t>
      </w:r>
    </w:p>
    <w:p w14:paraId="1CC3A911"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Di Martino, A., O’Connor, D., Chen, B., Alaerts, K., Anderson, J. S., Assaf, M., Balsters, J. H., Baxter, L., Beggiato, A., Bernaerts, S., Blanken, L. M. E., Bookheimer, S. Y., Braden, B. B., Byrge, L., Castellanos, F. X., Dapretto, M., Delorme, R., Fair, D. A., Fishman, I., … Milham, M. P. (2017). Enhancing </w:t>
      </w:r>
      <w:r w:rsidRPr="00B863E7">
        <w:rPr>
          <w:rFonts w:ascii="Arial" w:hAnsi="Arial" w:cs="Arial"/>
          <w:lang w:val="en-GB"/>
        </w:rPr>
        <w:lastRenderedPageBreak/>
        <w:t xml:space="preserve">studies of the connectome in autism using the autism brain imaging data exchange II. </w:t>
      </w:r>
      <w:r w:rsidRPr="00B863E7">
        <w:rPr>
          <w:rFonts w:ascii="Arial" w:hAnsi="Arial" w:cs="Arial"/>
          <w:i/>
          <w:iCs/>
          <w:lang w:val="en-GB"/>
        </w:rPr>
        <w:t>Scientific Data</w:t>
      </w:r>
      <w:r w:rsidRPr="00B863E7">
        <w:rPr>
          <w:rFonts w:ascii="Arial" w:hAnsi="Arial" w:cs="Arial"/>
          <w:lang w:val="en-GB"/>
        </w:rPr>
        <w:t xml:space="preserve">, </w:t>
      </w:r>
      <w:r w:rsidRPr="00B863E7">
        <w:rPr>
          <w:rFonts w:ascii="Arial" w:hAnsi="Arial" w:cs="Arial"/>
          <w:i/>
          <w:iCs/>
          <w:lang w:val="en-GB"/>
        </w:rPr>
        <w:t>4</w:t>
      </w:r>
      <w:r w:rsidRPr="00B863E7">
        <w:rPr>
          <w:rFonts w:ascii="Arial" w:hAnsi="Arial" w:cs="Arial"/>
          <w:lang w:val="en-GB"/>
        </w:rPr>
        <w:t>(170010). https://doi.org/10.1038/sdata.2017.10</w:t>
      </w:r>
    </w:p>
    <w:p w14:paraId="1939B630"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Di Martino, A., Yan, C. G., Li, Q., Denio, E., Castellanos, F. X., Alaerts, K., Anderson, J. S., Assaf, M., Bookheimer, S. Y., Dapretto, M., Deen, B., Delmonte, S., Dinstein, I., Ertl-Wagner, B., Fair, D. A., Gallagher, L., Kennedy, D. P., Keown, C. L., Keysers, C., … Milham, M. P. (2014). The autism brain imaging data exchange: Towards a large-scale evaluation of the intrinsic brain architecture in autism. </w:t>
      </w:r>
      <w:r w:rsidRPr="00B863E7">
        <w:rPr>
          <w:rFonts w:ascii="Arial" w:hAnsi="Arial" w:cs="Arial"/>
          <w:i/>
          <w:iCs/>
          <w:lang w:val="en-GB"/>
        </w:rPr>
        <w:t>Molecular Psychiatry</w:t>
      </w:r>
      <w:r w:rsidRPr="00B863E7">
        <w:rPr>
          <w:rFonts w:ascii="Arial" w:hAnsi="Arial" w:cs="Arial"/>
          <w:lang w:val="en-GB"/>
        </w:rPr>
        <w:t xml:space="preserve">, </w:t>
      </w:r>
      <w:r w:rsidRPr="00B863E7">
        <w:rPr>
          <w:rFonts w:ascii="Arial" w:hAnsi="Arial" w:cs="Arial"/>
          <w:i/>
          <w:iCs/>
          <w:lang w:val="en-GB"/>
        </w:rPr>
        <w:t>19</w:t>
      </w:r>
      <w:r w:rsidRPr="00B863E7">
        <w:rPr>
          <w:rFonts w:ascii="Arial" w:hAnsi="Arial" w:cs="Arial"/>
          <w:lang w:val="en-GB"/>
        </w:rPr>
        <w:t>(6), 659–667. https://doi.org/10.1038/mp.2013.78</w:t>
      </w:r>
    </w:p>
    <w:p w14:paraId="560F0E14"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Fischl, B. (2012). FreeSurfer. </w:t>
      </w:r>
      <w:r w:rsidRPr="00B863E7">
        <w:rPr>
          <w:rFonts w:ascii="Arial" w:hAnsi="Arial" w:cs="Arial"/>
          <w:i/>
          <w:iCs/>
          <w:lang w:val="en-GB"/>
        </w:rPr>
        <w:t>NeuroImage</w:t>
      </w:r>
      <w:r w:rsidRPr="00B863E7">
        <w:rPr>
          <w:rFonts w:ascii="Arial" w:hAnsi="Arial" w:cs="Arial"/>
          <w:lang w:val="en-GB"/>
        </w:rPr>
        <w:t xml:space="preserve">, </w:t>
      </w:r>
      <w:r w:rsidRPr="00B863E7">
        <w:rPr>
          <w:rFonts w:ascii="Arial" w:hAnsi="Arial" w:cs="Arial"/>
          <w:i/>
          <w:iCs/>
          <w:lang w:val="en-GB"/>
        </w:rPr>
        <w:t>62</w:t>
      </w:r>
      <w:r w:rsidRPr="00B863E7">
        <w:rPr>
          <w:rFonts w:ascii="Arial" w:hAnsi="Arial" w:cs="Arial"/>
          <w:lang w:val="en-GB"/>
        </w:rPr>
        <w:t>(2), 774–781. https://doi.org/10.1016/j.neuroimage.2012.01.021</w:t>
      </w:r>
    </w:p>
    <w:p w14:paraId="1A9BE96A"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Fischl, B., Salat, D. H., Busa, E., Albert, M., Dieterich, M., Haselgrove, C., van der Kouwe, A., Killiany, R., Kennedy, D., Klaveness, S., Montillo, A., Makris, N., Rosen, B., &amp; Dale, A. M. (2002). Whole Brain Segmentation: Automated Labeling of Neuroanatomical Structures in the Human Brain. </w:t>
      </w:r>
      <w:r w:rsidRPr="00B863E7">
        <w:rPr>
          <w:rFonts w:ascii="Arial" w:hAnsi="Arial" w:cs="Arial"/>
          <w:i/>
          <w:iCs/>
          <w:lang w:val="en-GB"/>
        </w:rPr>
        <w:t>Neuron</w:t>
      </w:r>
      <w:r w:rsidRPr="00B863E7">
        <w:rPr>
          <w:rFonts w:ascii="Arial" w:hAnsi="Arial" w:cs="Arial"/>
          <w:lang w:val="en-GB"/>
        </w:rPr>
        <w:t xml:space="preserve">, </w:t>
      </w:r>
      <w:r w:rsidRPr="00B863E7">
        <w:rPr>
          <w:rFonts w:ascii="Arial" w:hAnsi="Arial" w:cs="Arial"/>
          <w:i/>
          <w:iCs/>
          <w:lang w:val="en-GB"/>
        </w:rPr>
        <w:t>33</w:t>
      </w:r>
      <w:r w:rsidRPr="00B863E7">
        <w:rPr>
          <w:rFonts w:ascii="Arial" w:hAnsi="Arial" w:cs="Arial"/>
          <w:lang w:val="en-GB"/>
        </w:rPr>
        <w:t>(3), 341–355. https://doi.org/10.1016/S0896-6273(02)00569-X</w:t>
      </w:r>
    </w:p>
    <w:p w14:paraId="6A563A4F"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Floris, D. L., Wolfers, T., Zabihi, M., Holz, N. E., Zwiers, M. P., Charman, T., Tillmann, J., Ecker, C., Dell’Acqua, F., Banaschewski, T., Moessnang, C., Baron-Cohen, S., Holt, R., Durston, S., Loth, E., Murphy, D. G. M., Marquand, A., Buitelaar, J. K., Beckmann, C. F., … Zwiers, M. P. (2021). Atypical Brain Asymmetry in Autism—A Candidate for Clinically Meaningful Stratification. </w:t>
      </w:r>
      <w:r w:rsidRPr="00B863E7">
        <w:rPr>
          <w:rFonts w:ascii="Arial" w:hAnsi="Arial" w:cs="Arial"/>
          <w:i/>
          <w:iCs/>
          <w:lang w:val="en-GB"/>
        </w:rPr>
        <w:t>Biological Psychiatry: Cognitive Neuroscience and Neuroimaging</w:t>
      </w:r>
      <w:r w:rsidRPr="00B863E7">
        <w:rPr>
          <w:rFonts w:ascii="Arial" w:hAnsi="Arial" w:cs="Arial"/>
          <w:lang w:val="en-GB"/>
        </w:rPr>
        <w:t xml:space="preserve">, </w:t>
      </w:r>
      <w:r w:rsidRPr="00B863E7">
        <w:rPr>
          <w:rFonts w:ascii="Arial" w:hAnsi="Arial" w:cs="Arial"/>
          <w:i/>
          <w:iCs/>
          <w:lang w:val="en-GB"/>
        </w:rPr>
        <w:t>6</w:t>
      </w:r>
      <w:r w:rsidRPr="00B863E7">
        <w:rPr>
          <w:rFonts w:ascii="Arial" w:hAnsi="Arial" w:cs="Arial"/>
          <w:lang w:val="en-GB"/>
        </w:rPr>
        <w:t>(8), 802–812. https://doi.org/10.1016/j.bpsc.2020.08.008</w:t>
      </w:r>
    </w:p>
    <w:p w14:paraId="0907C863" w14:textId="77777777" w:rsidR="005D09A7" w:rsidRPr="00B863E7" w:rsidRDefault="005D09A7" w:rsidP="00940CD3">
      <w:pPr>
        <w:pStyle w:val="Bibliography"/>
        <w:spacing w:line="360" w:lineRule="auto"/>
        <w:rPr>
          <w:rFonts w:ascii="Arial" w:hAnsi="Arial" w:cs="Arial"/>
          <w:lang w:val="de-CH"/>
        </w:rPr>
      </w:pPr>
      <w:r w:rsidRPr="00B863E7">
        <w:rPr>
          <w:rFonts w:ascii="Arial" w:hAnsi="Arial" w:cs="Arial"/>
          <w:lang w:val="en-GB"/>
        </w:rPr>
        <w:t xml:space="preserve">Fraza, C. J., Dinga, R., Beckmann, C. F., &amp; Marquand, A. F. (2021). Warped Bayesian linear regression for normative modelling of big data. </w:t>
      </w:r>
      <w:r w:rsidRPr="00B863E7">
        <w:rPr>
          <w:rFonts w:ascii="Arial" w:hAnsi="Arial" w:cs="Arial"/>
          <w:i/>
          <w:iCs/>
          <w:lang w:val="de-CH"/>
        </w:rPr>
        <w:t>NeuroImage</w:t>
      </w:r>
      <w:r w:rsidRPr="00B863E7">
        <w:rPr>
          <w:rFonts w:ascii="Arial" w:hAnsi="Arial" w:cs="Arial"/>
          <w:lang w:val="de-CH"/>
        </w:rPr>
        <w:t xml:space="preserve">, </w:t>
      </w:r>
      <w:r w:rsidRPr="00B863E7">
        <w:rPr>
          <w:rFonts w:ascii="Arial" w:hAnsi="Arial" w:cs="Arial"/>
          <w:i/>
          <w:iCs/>
          <w:lang w:val="de-CH"/>
        </w:rPr>
        <w:t>245</w:t>
      </w:r>
      <w:r w:rsidRPr="00B863E7">
        <w:rPr>
          <w:rFonts w:ascii="Arial" w:hAnsi="Arial" w:cs="Arial"/>
          <w:lang w:val="de-CH"/>
        </w:rPr>
        <w:t>, 118715. https://doi.org/10.1016/j.neuroimage.2021.118715</w:t>
      </w:r>
    </w:p>
    <w:p w14:paraId="0A9F2FB9"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de-CH"/>
        </w:rPr>
        <w:t xml:space="preserve">Gaiser, C., Berthet, P., Kia, S. M., Frens, M. A., Beckmann, C. F., Muetzel, R. L., &amp; Marquand, A. (2023). </w:t>
      </w:r>
      <w:r w:rsidRPr="00B863E7">
        <w:rPr>
          <w:rFonts w:ascii="Arial" w:hAnsi="Arial" w:cs="Arial"/>
          <w:i/>
          <w:iCs/>
          <w:lang w:val="en-GB"/>
        </w:rPr>
        <w:t>Estimating cortical thickness trajectories in children across different scanners using transfer learning from normative models</w:t>
      </w:r>
      <w:r w:rsidRPr="00B863E7">
        <w:rPr>
          <w:rFonts w:ascii="Arial" w:hAnsi="Arial" w:cs="Arial"/>
          <w:lang w:val="en-GB"/>
        </w:rPr>
        <w:t xml:space="preserve"> (p. 2023.03.02.530742). bioRxiv. https://doi.org/10.1101/2023.03.02.530742</w:t>
      </w:r>
    </w:p>
    <w:p w14:paraId="17F670B3"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de-CH"/>
        </w:rPr>
        <w:t xml:space="preserve">Gao, L. L., Bien, J., &amp; Witten, D. (2022). </w:t>
      </w:r>
      <w:r w:rsidRPr="00B863E7">
        <w:rPr>
          <w:rFonts w:ascii="Arial" w:hAnsi="Arial" w:cs="Arial"/>
          <w:lang w:val="en-GB"/>
        </w:rPr>
        <w:t xml:space="preserve">Selective Inference for Hierarchical Clustering. </w:t>
      </w:r>
      <w:r w:rsidRPr="00B863E7">
        <w:rPr>
          <w:rFonts w:ascii="Arial" w:hAnsi="Arial" w:cs="Arial"/>
          <w:i/>
          <w:iCs/>
          <w:lang w:val="en-GB"/>
        </w:rPr>
        <w:t>Journal of the American Statistical Association</w:t>
      </w:r>
      <w:r w:rsidRPr="00B863E7">
        <w:rPr>
          <w:rFonts w:ascii="Arial" w:hAnsi="Arial" w:cs="Arial"/>
          <w:lang w:val="en-GB"/>
        </w:rPr>
        <w:t xml:space="preserve">, </w:t>
      </w:r>
      <w:r w:rsidRPr="00B863E7">
        <w:rPr>
          <w:rFonts w:ascii="Arial" w:hAnsi="Arial" w:cs="Arial"/>
          <w:i/>
          <w:iCs/>
          <w:lang w:val="en-GB"/>
        </w:rPr>
        <w:t>0</w:t>
      </w:r>
      <w:r w:rsidRPr="00B863E7">
        <w:rPr>
          <w:rFonts w:ascii="Arial" w:hAnsi="Arial" w:cs="Arial"/>
          <w:lang w:val="en-GB"/>
        </w:rPr>
        <w:t>(0), 1–11. https://doi.org/10.1080/01621459.2022.2116331</w:t>
      </w:r>
    </w:p>
    <w:p w14:paraId="644E481C"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lastRenderedPageBreak/>
        <w:t xml:space="preserve">Georgiades, S., Szatmari, P., Boyle, M., Hanna, S., Duku, E., Zwaigenbaum, L., Bryson, S., Fombonne, E., Volden, J., Mirenda, P., Smith, I., Roberts, W., Vaillancourt, T., Waddell, C., Bennett, T., Thompson, A., &amp; Pathways in ASD Study Team. (2013). Investigating phenotypic heterogeneity in children with autism spectrum disorder: A factor mixture modeling approach: ASD factor mixture model. </w:t>
      </w:r>
      <w:r w:rsidRPr="00B863E7">
        <w:rPr>
          <w:rFonts w:ascii="Arial" w:hAnsi="Arial" w:cs="Arial"/>
          <w:i/>
          <w:iCs/>
          <w:lang w:val="en-GB"/>
        </w:rPr>
        <w:t>Journal of Child Psychology and Psychiatry</w:t>
      </w:r>
      <w:r w:rsidRPr="00B863E7">
        <w:rPr>
          <w:rFonts w:ascii="Arial" w:hAnsi="Arial" w:cs="Arial"/>
          <w:lang w:val="en-GB"/>
        </w:rPr>
        <w:t xml:space="preserve">, </w:t>
      </w:r>
      <w:r w:rsidRPr="00B863E7">
        <w:rPr>
          <w:rFonts w:ascii="Arial" w:hAnsi="Arial" w:cs="Arial"/>
          <w:i/>
          <w:iCs/>
          <w:lang w:val="en-GB"/>
        </w:rPr>
        <w:t>54</w:t>
      </w:r>
      <w:r w:rsidRPr="00B863E7">
        <w:rPr>
          <w:rFonts w:ascii="Arial" w:hAnsi="Arial" w:cs="Arial"/>
          <w:lang w:val="en-GB"/>
        </w:rPr>
        <w:t>(2), 206–215. https://doi.org/10.1111/j.1469-7610.2012.02588.x</w:t>
      </w:r>
    </w:p>
    <w:p w14:paraId="2A314625"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Hennig, C. (2007). Cluster-wise assessment of cluster stability. </w:t>
      </w:r>
      <w:r w:rsidRPr="00B863E7">
        <w:rPr>
          <w:rFonts w:ascii="Arial" w:hAnsi="Arial" w:cs="Arial"/>
          <w:i/>
          <w:iCs/>
          <w:lang w:val="en-GB"/>
        </w:rPr>
        <w:t>Computational Statistics &amp; Data Analysis</w:t>
      </w:r>
      <w:r w:rsidRPr="00B863E7">
        <w:rPr>
          <w:rFonts w:ascii="Arial" w:hAnsi="Arial" w:cs="Arial"/>
          <w:lang w:val="en-GB"/>
        </w:rPr>
        <w:t xml:space="preserve">, </w:t>
      </w:r>
      <w:r w:rsidRPr="00B863E7">
        <w:rPr>
          <w:rFonts w:ascii="Arial" w:hAnsi="Arial" w:cs="Arial"/>
          <w:i/>
          <w:iCs/>
          <w:lang w:val="en-GB"/>
        </w:rPr>
        <w:t>52</w:t>
      </w:r>
      <w:r w:rsidRPr="00B863E7">
        <w:rPr>
          <w:rFonts w:ascii="Arial" w:hAnsi="Arial" w:cs="Arial"/>
          <w:lang w:val="en-GB"/>
        </w:rPr>
        <w:t>(1), 258–271.</w:t>
      </w:r>
    </w:p>
    <w:p w14:paraId="3F5CC977"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Hennig, C. (2008). Dissolution point and isolation robustness: Robustness criteria for general cluster analysis methods. </w:t>
      </w:r>
      <w:r w:rsidRPr="00B863E7">
        <w:rPr>
          <w:rFonts w:ascii="Arial" w:hAnsi="Arial" w:cs="Arial"/>
          <w:i/>
          <w:iCs/>
          <w:lang w:val="en-GB"/>
        </w:rPr>
        <w:t>Journal of Multivariate Analysis</w:t>
      </w:r>
      <w:r w:rsidRPr="00B863E7">
        <w:rPr>
          <w:rFonts w:ascii="Arial" w:hAnsi="Arial" w:cs="Arial"/>
          <w:lang w:val="en-GB"/>
        </w:rPr>
        <w:t xml:space="preserve">, </w:t>
      </w:r>
      <w:r w:rsidRPr="00B863E7">
        <w:rPr>
          <w:rFonts w:ascii="Arial" w:hAnsi="Arial" w:cs="Arial"/>
          <w:i/>
          <w:iCs/>
          <w:lang w:val="en-GB"/>
        </w:rPr>
        <w:t>99</w:t>
      </w:r>
      <w:r w:rsidRPr="00B863E7">
        <w:rPr>
          <w:rFonts w:ascii="Arial" w:hAnsi="Arial" w:cs="Arial"/>
          <w:lang w:val="en-GB"/>
        </w:rPr>
        <w:t>(6), 1154–1176. https://doi.org/10.1016/j.jmva.2007.07.002</w:t>
      </w:r>
    </w:p>
    <w:p w14:paraId="65A9B3C5"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Hu, V. W., &amp; Steinberg, M. E. (2009). Novel clustering of items from the Autism Diagnostic Interview-Revised to define phenotypes within autism spectrum disorders. </w:t>
      </w:r>
      <w:r w:rsidRPr="00B863E7">
        <w:rPr>
          <w:rFonts w:ascii="Arial" w:hAnsi="Arial" w:cs="Arial"/>
          <w:i/>
          <w:iCs/>
          <w:lang w:val="en-GB"/>
        </w:rPr>
        <w:t>Autism Research</w:t>
      </w:r>
      <w:r w:rsidRPr="00B863E7">
        <w:rPr>
          <w:rFonts w:ascii="Arial" w:hAnsi="Arial" w:cs="Arial"/>
          <w:lang w:val="en-GB"/>
        </w:rPr>
        <w:t xml:space="preserve">, </w:t>
      </w:r>
      <w:r w:rsidRPr="00B863E7">
        <w:rPr>
          <w:rFonts w:ascii="Arial" w:hAnsi="Arial" w:cs="Arial"/>
          <w:i/>
          <w:iCs/>
          <w:lang w:val="en-GB"/>
        </w:rPr>
        <w:t>2</w:t>
      </w:r>
      <w:r w:rsidRPr="00B863E7">
        <w:rPr>
          <w:rFonts w:ascii="Arial" w:hAnsi="Arial" w:cs="Arial"/>
          <w:lang w:val="en-GB"/>
        </w:rPr>
        <w:t>(2), 67–77. https://doi.org/10.1002/aur.72</w:t>
      </w:r>
    </w:p>
    <w:p w14:paraId="3A6268BB"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Lefort-Besnard, J., Vogeley, K., Schilbach, L., Varoquaux, G., Thirion, B., Dumas, G., &amp; Bzdok, D. (2020). Patterns of autism symptoms: Hidden structure in the ADOS and ADI-R instruments. </w:t>
      </w:r>
      <w:r w:rsidRPr="00B863E7">
        <w:rPr>
          <w:rFonts w:ascii="Arial" w:hAnsi="Arial" w:cs="Arial"/>
          <w:i/>
          <w:iCs/>
          <w:lang w:val="en-GB"/>
        </w:rPr>
        <w:t>Translational Psychiatry</w:t>
      </w:r>
      <w:r w:rsidRPr="00B863E7">
        <w:rPr>
          <w:rFonts w:ascii="Arial" w:hAnsi="Arial" w:cs="Arial"/>
          <w:lang w:val="en-GB"/>
        </w:rPr>
        <w:t xml:space="preserve">, </w:t>
      </w:r>
      <w:r w:rsidRPr="00B863E7">
        <w:rPr>
          <w:rFonts w:ascii="Arial" w:hAnsi="Arial" w:cs="Arial"/>
          <w:i/>
          <w:iCs/>
          <w:lang w:val="en-GB"/>
        </w:rPr>
        <w:t>10</w:t>
      </w:r>
      <w:r w:rsidRPr="00B863E7">
        <w:rPr>
          <w:rFonts w:ascii="Arial" w:hAnsi="Arial" w:cs="Arial"/>
          <w:lang w:val="en-GB"/>
        </w:rPr>
        <w:t>(1), 257. https://doi.org/10.1038/s41398-020-00946-8</w:t>
      </w:r>
    </w:p>
    <w:p w14:paraId="6C589171"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Lombardo, M. V., Lai, M.-C., Auyeung, B., Holt, R. J., Allison, C., Smith, P., Chakrabarti, B., Ruigrok, A. N. V., Suckling, J., Bullmore, E. T., MRC AIMS Consortium, Bailey, A. J., Baron-Cohen, S., Bolton, P. F., Bullmore, E. T., Carrington, S., Catani, M., Chakrabarti, B., Craig, M. C., … Baron-Cohen, S. (2016). Unsupervised data-driven stratification of mentalizing heterogeneity in autism. </w:t>
      </w:r>
      <w:r w:rsidRPr="00B863E7">
        <w:rPr>
          <w:rFonts w:ascii="Arial" w:hAnsi="Arial" w:cs="Arial"/>
          <w:i/>
          <w:iCs/>
          <w:lang w:val="en-GB"/>
        </w:rPr>
        <w:t>Scientific Reports</w:t>
      </w:r>
      <w:r w:rsidRPr="00B863E7">
        <w:rPr>
          <w:rFonts w:ascii="Arial" w:hAnsi="Arial" w:cs="Arial"/>
          <w:lang w:val="en-GB"/>
        </w:rPr>
        <w:t xml:space="preserve">, </w:t>
      </w:r>
      <w:r w:rsidRPr="00B863E7">
        <w:rPr>
          <w:rFonts w:ascii="Arial" w:hAnsi="Arial" w:cs="Arial"/>
          <w:i/>
          <w:iCs/>
          <w:lang w:val="en-GB"/>
        </w:rPr>
        <w:t>6</w:t>
      </w:r>
      <w:r w:rsidRPr="00B863E7">
        <w:rPr>
          <w:rFonts w:ascii="Arial" w:hAnsi="Arial" w:cs="Arial"/>
          <w:lang w:val="en-GB"/>
        </w:rPr>
        <w:t>(1), 35333. https://doi.org/10.1038/srep35333</w:t>
      </w:r>
    </w:p>
    <w:p w14:paraId="1CD08F25"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Lord, C., Risi, S., Lambrecht, L., Cook, Jr., E. H., Leventhal, B. L., DiLavore, P. C., Pickles, A., &amp; Rutter, M. (2000). The Autism Diagnostic Observation Schedule-Generic: A standard Measure of Social and Communication Deficits Associated with the Spectrum of Autism. </w:t>
      </w:r>
      <w:r w:rsidRPr="00B863E7">
        <w:rPr>
          <w:rFonts w:ascii="Arial" w:hAnsi="Arial" w:cs="Arial"/>
          <w:i/>
          <w:iCs/>
          <w:lang w:val="en-GB"/>
        </w:rPr>
        <w:t>Journal of Autism and Developmental Disorders</w:t>
      </w:r>
      <w:r w:rsidRPr="00B863E7">
        <w:rPr>
          <w:rFonts w:ascii="Arial" w:hAnsi="Arial" w:cs="Arial"/>
          <w:lang w:val="en-GB"/>
        </w:rPr>
        <w:t xml:space="preserve">, </w:t>
      </w:r>
      <w:r w:rsidRPr="00B863E7">
        <w:rPr>
          <w:rFonts w:ascii="Arial" w:hAnsi="Arial" w:cs="Arial"/>
          <w:i/>
          <w:iCs/>
          <w:lang w:val="en-GB"/>
        </w:rPr>
        <w:t>30</w:t>
      </w:r>
      <w:r w:rsidRPr="00B863E7">
        <w:rPr>
          <w:rFonts w:ascii="Arial" w:hAnsi="Arial" w:cs="Arial"/>
          <w:lang w:val="en-GB"/>
        </w:rPr>
        <w:t>(3), 205–223. https://doi.org/10.1023/A:1005592401947</w:t>
      </w:r>
    </w:p>
    <w:p w14:paraId="081031EC"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fr-CH"/>
        </w:rPr>
        <w:t xml:space="preserve">Lord, C., Rutter, M., &amp; Le Couteur, A. (1994). </w:t>
      </w:r>
      <w:r w:rsidRPr="00B863E7">
        <w:rPr>
          <w:rFonts w:ascii="Arial" w:hAnsi="Arial" w:cs="Arial"/>
          <w:lang w:val="en-GB"/>
        </w:rPr>
        <w:t xml:space="preserve">Autism Diagnostic Interview-Revised: A revised version of a diagnostic interview for caregivers of individuals with </w:t>
      </w:r>
      <w:r w:rsidRPr="00B863E7">
        <w:rPr>
          <w:rFonts w:ascii="Arial" w:hAnsi="Arial" w:cs="Arial"/>
          <w:lang w:val="en-GB"/>
        </w:rPr>
        <w:lastRenderedPageBreak/>
        <w:t xml:space="preserve">possible pervasive developmental disorders. </w:t>
      </w:r>
      <w:r w:rsidRPr="00B863E7">
        <w:rPr>
          <w:rFonts w:ascii="Arial" w:hAnsi="Arial" w:cs="Arial"/>
          <w:i/>
          <w:iCs/>
          <w:lang w:val="en-GB"/>
        </w:rPr>
        <w:t>Journal of Autism and Developmental Disorders</w:t>
      </w:r>
      <w:r w:rsidRPr="00B863E7">
        <w:rPr>
          <w:rFonts w:ascii="Arial" w:hAnsi="Arial" w:cs="Arial"/>
          <w:lang w:val="en-GB"/>
        </w:rPr>
        <w:t xml:space="preserve">, </w:t>
      </w:r>
      <w:r w:rsidRPr="00B863E7">
        <w:rPr>
          <w:rFonts w:ascii="Arial" w:hAnsi="Arial" w:cs="Arial"/>
          <w:i/>
          <w:iCs/>
          <w:lang w:val="en-GB"/>
        </w:rPr>
        <w:t>24</w:t>
      </w:r>
      <w:r w:rsidRPr="00B863E7">
        <w:rPr>
          <w:rFonts w:ascii="Arial" w:hAnsi="Arial" w:cs="Arial"/>
          <w:lang w:val="en-GB"/>
        </w:rPr>
        <w:t>(5), 659–685.</w:t>
      </w:r>
    </w:p>
    <w:p w14:paraId="7057D60A"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Marquand, A. F., Kia, S. M., Zabihi, M., Wolfers, T., Buitelaar, J. K., &amp; Beckmann, C. F. (2019). Conceptualizing mental disorders as deviations from normative functioning. </w:t>
      </w:r>
      <w:r w:rsidRPr="00B863E7">
        <w:rPr>
          <w:rFonts w:ascii="Arial" w:hAnsi="Arial" w:cs="Arial"/>
          <w:i/>
          <w:iCs/>
          <w:lang w:val="en-GB"/>
        </w:rPr>
        <w:t>Molecular Psychiatry</w:t>
      </w:r>
      <w:r w:rsidRPr="00B863E7">
        <w:rPr>
          <w:rFonts w:ascii="Arial" w:hAnsi="Arial" w:cs="Arial"/>
          <w:lang w:val="en-GB"/>
        </w:rPr>
        <w:t xml:space="preserve">, </w:t>
      </w:r>
      <w:r w:rsidRPr="00B863E7">
        <w:rPr>
          <w:rFonts w:ascii="Arial" w:hAnsi="Arial" w:cs="Arial"/>
          <w:i/>
          <w:iCs/>
          <w:lang w:val="en-GB"/>
        </w:rPr>
        <w:t>24</w:t>
      </w:r>
      <w:r w:rsidRPr="00B863E7">
        <w:rPr>
          <w:rFonts w:ascii="Arial" w:hAnsi="Arial" w:cs="Arial"/>
          <w:lang w:val="en-GB"/>
        </w:rPr>
        <w:t>(10), 1415–1424. https://doi.org/10.1038/s41380-019-0441-1</w:t>
      </w:r>
    </w:p>
    <w:p w14:paraId="74BB3D62"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de-CH"/>
        </w:rPr>
        <w:t xml:space="preserve">Marquand, A. F., Rezek, I., Buitelaar, J., &amp; Beckmann, C. F. (2016). </w:t>
      </w:r>
      <w:r w:rsidRPr="00B863E7">
        <w:rPr>
          <w:rFonts w:ascii="Arial" w:hAnsi="Arial" w:cs="Arial"/>
          <w:lang w:val="en-GB"/>
        </w:rPr>
        <w:t xml:space="preserve">Understanding Heterogeneity in Clinical Cohorts Using Normative Models: Beyond Case-Control Studies. </w:t>
      </w:r>
      <w:r w:rsidRPr="00B863E7">
        <w:rPr>
          <w:rFonts w:ascii="Arial" w:hAnsi="Arial" w:cs="Arial"/>
          <w:i/>
          <w:iCs/>
          <w:lang w:val="en-GB"/>
        </w:rPr>
        <w:t>Biological Psychiatry</w:t>
      </w:r>
      <w:r w:rsidRPr="00B863E7">
        <w:rPr>
          <w:rFonts w:ascii="Arial" w:hAnsi="Arial" w:cs="Arial"/>
          <w:lang w:val="en-GB"/>
        </w:rPr>
        <w:t xml:space="preserve">, </w:t>
      </w:r>
      <w:r w:rsidRPr="00B863E7">
        <w:rPr>
          <w:rFonts w:ascii="Arial" w:hAnsi="Arial" w:cs="Arial"/>
          <w:i/>
          <w:iCs/>
          <w:lang w:val="en-GB"/>
        </w:rPr>
        <w:t>80</w:t>
      </w:r>
      <w:r w:rsidRPr="00B863E7">
        <w:rPr>
          <w:rFonts w:ascii="Arial" w:hAnsi="Arial" w:cs="Arial"/>
          <w:lang w:val="en-GB"/>
        </w:rPr>
        <w:t>(7), 552–561. https://doi.org/10.1016/j.biopsych.2015.12.023</w:t>
      </w:r>
    </w:p>
    <w:p w14:paraId="4E2ECD44"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Mowinckel, A. M., &amp; Vidal-Piñeiro, D. (2019). </w:t>
      </w:r>
      <w:r w:rsidRPr="00B863E7">
        <w:rPr>
          <w:rFonts w:ascii="Arial" w:hAnsi="Arial" w:cs="Arial"/>
          <w:i/>
          <w:iCs/>
          <w:lang w:val="en-GB"/>
        </w:rPr>
        <w:t>Visualisation of Brain Statistics with R-packages ggseg and ggseg3d</w:t>
      </w:r>
      <w:r w:rsidRPr="00B863E7">
        <w:rPr>
          <w:rFonts w:ascii="Arial" w:hAnsi="Arial" w:cs="Arial"/>
          <w:lang w:val="en-GB"/>
        </w:rPr>
        <w:t>. https://doi.org/10.48550/ARXIV.1912.08200</w:t>
      </w:r>
    </w:p>
    <w:p w14:paraId="74857C7F"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Pedregosa, F., Varoquaux, G., Gramfort, A., Michel, V., Thirion, B., Grisel, O., Blondel, M., Prettenhofer, P., Weiss, R., Dubourg, V., Vanderplas, J., Passos, A., &amp; Cournapeau, D. (2011). Scikit-learn: Machine Learning in Python. </w:t>
      </w:r>
      <w:r w:rsidRPr="00B863E7">
        <w:rPr>
          <w:rFonts w:ascii="Arial" w:hAnsi="Arial" w:cs="Arial"/>
          <w:i/>
          <w:iCs/>
          <w:lang w:val="en-GB"/>
        </w:rPr>
        <w:t>MACHINE LEARNING IN PYTHON</w:t>
      </w:r>
      <w:r w:rsidRPr="00B863E7">
        <w:rPr>
          <w:rFonts w:ascii="Arial" w:hAnsi="Arial" w:cs="Arial"/>
          <w:lang w:val="en-GB"/>
        </w:rPr>
        <w:t>.</w:t>
      </w:r>
    </w:p>
    <w:p w14:paraId="40060953"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de-CH"/>
        </w:rPr>
        <w:t xml:space="preserve">Pisner, D. A., &amp; Schnyer, D. M. (2020). </w:t>
      </w:r>
      <w:r w:rsidRPr="00B863E7">
        <w:rPr>
          <w:rFonts w:ascii="Arial" w:hAnsi="Arial" w:cs="Arial"/>
          <w:lang w:val="en-GB"/>
        </w:rPr>
        <w:t xml:space="preserve">Support vector machine. In </w:t>
      </w:r>
      <w:r w:rsidRPr="00B863E7">
        <w:rPr>
          <w:rFonts w:ascii="Arial" w:hAnsi="Arial" w:cs="Arial"/>
          <w:i/>
          <w:iCs/>
          <w:lang w:val="en-GB"/>
        </w:rPr>
        <w:t>Machine Learning</w:t>
      </w:r>
      <w:r w:rsidRPr="00B863E7">
        <w:rPr>
          <w:rFonts w:ascii="Arial" w:hAnsi="Arial" w:cs="Arial"/>
          <w:lang w:val="en-GB"/>
        </w:rPr>
        <w:t xml:space="preserve"> (pp. 101–121). Elsevier. https://doi.org/10.1016/B978-0-12-815739-8.00006-7</w:t>
      </w:r>
    </w:p>
    <w:p w14:paraId="42A0924A"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Rutherford, S., Barkema, P., Tso, I. F., Sripada, C., Beckmann, C. F., Ruhe, H. G., &amp; Marquand, A. F. (2023). Evidence for embracing normative modeling. </w:t>
      </w:r>
      <w:r w:rsidRPr="00B863E7">
        <w:rPr>
          <w:rFonts w:ascii="Arial" w:hAnsi="Arial" w:cs="Arial"/>
          <w:i/>
          <w:iCs/>
          <w:lang w:val="en-GB"/>
        </w:rPr>
        <w:t>eLife</w:t>
      </w:r>
      <w:r w:rsidRPr="00B863E7">
        <w:rPr>
          <w:rFonts w:ascii="Arial" w:hAnsi="Arial" w:cs="Arial"/>
          <w:lang w:val="en-GB"/>
        </w:rPr>
        <w:t xml:space="preserve">, </w:t>
      </w:r>
      <w:r w:rsidRPr="00B863E7">
        <w:rPr>
          <w:rFonts w:ascii="Arial" w:hAnsi="Arial" w:cs="Arial"/>
          <w:i/>
          <w:iCs/>
          <w:lang w:val="en-GB"/>
        </w:rPr>
        <w:t>12</w:t>
      </w:r>
      <w:r w:rsidRPr="00B863E7">
        <w:rPr>
          <w:rFonts w:ascii="Arial" w:hAnsi="Arial" w:cs="Arial"/>
          <w:lang w:val="en-GB"/>
        </w:rPr>
        <w:t>, e85082. https://doi.org/10.7554/eLife.85082</w:t>
      </w:r>
    </w:p>
    <w:p w14:paraId="2518F242"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Rutherford, S., Kia, S. M., Wolfers, T., Fraza, C., Zabihi, M., Dinga, R., Berthet, P., Worker, A., Verdi, S., Ruhe, H. G., Beckmann, C. F., &amp; Marquand, A. F. (2022). The normative modeling framework for computational psychiatry. </w:t>
      </w:r>
      <w:r w:rsidRPr="00B863E7">
        <w:rPr>
          <w:rFonts w:ascii="Arial" w:hAnsi="Arial" w:cs="Arial"/>
          <w:i/>
          <w:iCs/>
          <w:lang w:val="en-GB"/>
        </w:rPr>
        <w:t>Nature Protocols</w:t>
      </w:r>
      <w:r w:rsidRPr="00B863E7">
        <w:rPr>
          <w:rFonts w:ascii="Arial" w:hAnsi="Arial" w:cs="Arial"/>
          <w:lang w:val="en-GB"/>
        </w:rPr>
        <w:t xml:space="preserve">, </w:t>
      </w:r>
      <w:r w:rsidRPr="00B863E7">
        <w:rPr>
          <w:rFonts w:ascii="Arial" w:hAnsi="Arial" w:cs="Arial"/>
          <w:i/>
          <w:iCs/>
          <w:lang w:val="en-GB"/>
        </w:rPr>
        <w:t>17</w:t>
      </w:r>
      <w:r w:rsidRPr="00B863E7">
        <w:rPr>
          <w:rFonts w:ascii="Arial" w:hAnsi="Arial" w:cs="Arial"/>
          <w:lang w:val="en-GB"/>
        </w:rPr>
        <w:t>(7), 1711–1734. https://doi.org/10.1038/s41596-022-00696-5</w:t>
      </w:r>
    </w:p>
    <w:p w14:paraId="49128B7E"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Scrucca, L., Fop, M., Murphy, T. B., &amp; Raftery, A. E. (2016). mclust 5: Clustering, Classification and Density Estimation Using Gaussian Finite Mixture Models. </w:t>
      </w:r>
      <w:r w:rsidRPr="00B863E7">
        <w:rPr>
          <w:rFonts w:ascii="Arial" w:hAnsi="Arial" w:cs="Arial"/>
          <w:i/>
          <w:iCs/>
          <w:lang w:val="en-GB"/>
        </w:rPr>
        <w:t>The R Journal</w:t>
      </w:r>
      <w:r w:rsidRPr="00B863E7">
        <w:rPr>
          <w:rFonts w:ascii="Arial" w:hAnsi="Arial" w:cs="Arial"/>
          <w:lang w:val="en-GB"/>
        </w:rPr>
        <w:t xml:space="preserve">, </w:t>
      </w:r>
      <w:r w:rsidRPr="00B863E7">
        <w:rPr>
          <w:rFonts w:ascii="Arial" w:hAnsi="Arial" w:cs="Arial"/>
          <w:i/>
          <w:iCs/>
          <w:lang w:val="en-GB"/>
        </w:rPr>
        <w:t>8</w:t>
      </w:r>
      <w:r w:rsidRPr="00B863E7">
        <w:rPr>
          <w:rFonts w:ascii="Arial" w:hAnsi="Arial" w:cs="Arial"/>
          <w:lang w:val="en-GB"/>
        </w:rPr>
        <w:t>(1), 289–317.</w:t>
      </w:r>
    </w:p>
    <w:p w14:paraId="677E3F7B" w14:textId="77777777" w:rsidR="005D09A7" w:rsidRPr="00B863E7" w:rsidRDefault="005D09A7" w:rsidP="00940CD3">
      <w:pPr>
        <w:pStyle w:val="Bibliography"/>
        <w:spacing w:line="360" w:lineRule="auto"/>
        <w:rPr>
          <w:rFonts w:ascii="Arial" w:hAnsi="Arial" w:cs="Arial"/>
          <w:lang w:val="fr-CH"/>
        </w:rPr>
      </w:pPr>
      <w:r w:rsidRPr="00B863E7">
        <w:rPr>
          <w:rFonts w:ascii="Arial" w:hAnsi="Arial" w:cs="Arial"/>
          <w:lang w:val="en-GB"/>
        </w:rPr>
        <w:t xml:space="preserve">Segal, A., Parkes, L., Aquino, K., Kia, S. M., Wolfers, T., Franke, B., Hoogman, M., Beckmann, C. F., Westlye, L. T., Andreassen, O. A., Zalesky, A., Harrison, B. J., Davey, C. G., Soriano-Mas, C., Cardoner, N., Tiego, J., Yücel, M., Braganza, L., Suo, C., … Fornito, A. (2023). Regional, circuit and network </w:t>
      </w:r>
      <w:r w:rsidRPr="00B863E7">
        <w:rPr>
          <w:rFonts w:ascii="Arial" w:hAnsi="Arial" w:cs="Arial"/>
          <w:lang w:val="en-GB"/>
        </w:rPr>
        <w:lastRenderedPageBreak/>
        <w:t xml:space="preserve">heterogeneity of brain abnormalities in psychiatric disorders. </w:t>
      </w:r>
      <w:r w:rsidRPr="00B863E7">
        <w:rPr>
          <w:rFonts w:ascii="Arial" w:hAnsi="Arial" w:cs="Arial"/>
          <w:i/>
          <w:iCs/>
          <w:lang w:val="fr-CH"/>
        </w:rPr>
        <w:t>Nature Neuroscience</w:t>
      </w:r>
      <w:r w:rsidRPr="00B863E7">
        <w:rPr>
          <w:rFonts w:ascii="Arial" w:hAnsi="Arial" w:cs="Arial"/>
          <w:lang w:val="fr-CH"/>
        </w:rPr>
        <w:t>, 1–17. https://doi.org/10.1038/s41593-023-01404-6</w:t>
      </w:r>
    </w:p>
    <w:p w14:paraId="7156424C"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fr-CH"/>
        </w:rPr>
        <w:t xml:space="preserve">Tian, M., Blair, R. H., Mu, L., Bonner, M., Browne, R., &amp; Yu, H. (2021). </w:t>
      </w:r>
      <w:r w:rsidRPr="00B863E7">
        <w:rPr>
          <w:rFonts w:ascii="Arial" w:hAnsi="Arial" w:cs="Arial"/>
          <w:lang w:val="en-GB"/>
        </w:rPr>
        <w:t>A framework for stability</w:t>
      </w:r>
      <w:r w:rsidRPr="00B863E7">
        <w:rPr>
          <w:rFonts w:ascii="Cambria Math" w:hAnsi="Cambria Math" w:cs="Cambria Math"/>
          <w:lang w:val="en-GB"/>
        </w:rPr>
        <w:t>‐</w:t>
      </w:r>
      <w:r w:rsidRPr="00B863E7">
        <w:rPr>
          <w:rFonts w:ascii="Arial" w:hAnsi="Arial" w:cs="Arial"/>
          <w:lang w:val="en-GB"/>
        </w:rPr>
        <w:t xml:space="preserve">based module detection in correlation graphs. </w:t>
      </w:r>
      <w:r w:rsidRPr="00B863E7">
        <w:rPr>
          <w:rFonts w:ascii="Arial" w:hAnsi="Arial" w:cs="Arial"/>
          <w:i/>
          <w:iCs/>
          <w:lang w:val="en-GB"/>
        </w:rPr>
        <w:t>Statistical Analysis and Data Mining: The ASA Data Science Journal</w:t>
      </w:r>
      <w:r w:rsidRPr="00B863E7">
        <w:rPr>
          <w:rFonts w:ascii="Arial" w:hAnsi="Arial" w:cs="Arial"/>
          <w:lang w:val="en-GB"/>
        </w:rPr>
        <w:t xml:space="preserve">, </w:t>
      </w:r>
      <w:r w:rsidRPr="00B863E7">
        <w:rPr>
          <w:rFonts w:ascii="Arial" w:hAnsi="Arial" w:cs="Arial"/>
          <w:i/>
          <w:iCs/>
          <w:lang w:val="en-GB"/>
        </w:rPr>
        <w:t>14</w:t>
      </w:r>
      <w:r w:rsidRPr="00B863E7">
        <w:rPr>
          <w:rFonts w:ascii="Arial" w:hAnsi="Arial" w:cs="Arial"/>
          <w:lang w:val="en-GB"/>
        </w:rPr>
        <w:t>(2), 129–143. https://doi.org/10.1002/sam.11495</w:t>
      </w:r>
    </w:p>
    <w:p w14:paraId="153A5E0A" w14:textId="77777777" w:rsidR="005D09A7" w:rsidRPr="007D4BA8" w:rsidRDefault="005D09A7" w:rsidP="00940CD3">
      <w:pPr>
        <w:pStyle w:val="Bibliography"/>
        <w:spacing w:line="360" w:lineRule="auto"/>
        <w:rPr>
          <w:rFonts w:ascii="Arial" w:hAnsi="Arial" w:cs="Arial"/>
          <w:lang w:val="nl-NL"/>
        </w:rPr>
      </w:pPr>
      <w:r w:rsidRPr="00B863E7">
        <w:rPr>
          <w:rFonts w:ascii="Arial" w:hAnsi="Arial" w:cs="Arial"/>
          <w:lang w:val="de-CH"/>
        </w:rPr>
        <w:t xml:space="preserve">Winter, N. R., &amp; Hahn, T. (2022). </w:t>
      </w:r>
      <w:r w:rsidRPr="00B863E7">
        <w:rPr>
          <w:rFonts w:ascii="Arial" w:hAnsi="Arial" w:cs="Arial"/>
          <w:lang w:val="en-GB"/>
        </w:rPr>
        <w:t xml:space="preserve">Significance and stability of deep learning-based identification of subtypes within major psychiatric disorders. </w:t>
      </w:r>
      <w:r w:rsidRPr="007D4BA8">
        <w:rPr>
          <w:rFonts w:ascii="Arial" w:hAnsi="Arial" w:cs="Arial"/>
          <w:i/>
          <w:iCs/>
          <w:lang w:val="nl-NL"/>
        </w:rPr>
        <w:t>Molecular Psychiatry</w:t>
      </w:r>
      <w:r w:rsidRPr="007D4BA8">
        <w:rPr>
          <w:rFonts w:ascii="Arial" w:hAnsi="Arial" w:cs="Arial"/>
          <w:lang w:val="nl-NL"/>
        </w:rPr>
        <w:t xml:space="preserve">, </w:t>
      </w:r>
      <w:r w:rsidRPr="007D4BA8">
        <w:rPr>
          <w:rFonts w:ascii="Arial" w:hAnsi="Arial" w:cs="Arial"/>
          <w:i/>
          <w:iCs/>
          <w:lang w:val="nl-NL"/>
        </w:rPr>
        <w:t>27</w:t>
      </w:r>
      <w:r w:rsidRPr="007D4BA8">
        <w:rPr>
          <w:rFonts w:ascii="Arial" w:hAnsi="Arial" w:cs="Arial"/>
          <w:lang w:val="nl-NL"/>
        </w:rPr>
        <w:t>(4), 1858–1859. https://doi.org/10.1038/s41380-022-01482-1</w:t>
      </w:r>
    </w:p>
    <w:p w14:paraId="7B3665FE" w14:textId="77777777" w:rsidR="005D09A7" w:rsidRPr="00B863E7" w:rsidRDefault="005D09A7" w:rsidP="00940CD3">
      <w:pPr>
        <w:pStyle w:val="Bibliography"/>
        <w:spacing w:line="360" w:lineRule="auto"/>
        <w:rPr>
          <w:rFonts w:ascii="Arial" w:hAnsi="Arial" w:cs="Arial"/>
          <w:lang w:val="en-GB"/>
        </w:rPr>
      </w:pPr>
      <w:r w:rsidRPr="007D4BA8">
        <w:rPr>
          <w:rFonts w:ascii="Arial" w:hAnsi="Arial" w:cs="Arial"/>
          <w:lang w:val="nl-NL"/>
        </w:rPr>
        <w:t xml:space="preserve">Wolfers, T., Beckmann, C. F., Hoogman, M., Buitelaar, J. K., Franke, B., &amp; Marquand, A. F. (2020). </w:t>
      </w:r>
      <w:r w:rsidRPr="00B863E7">
        <w:rPr>
          <w:rFonts w:ascii="Arial" w:hAnsi="Arial" w:cs="Arial"/>
          <w:lang w:val="en-GB"/>
        </w:rPr>
        <w:t xml:space="preserve">Individual differences </w:t>
      </w:r>
      <w:r w:rsidRPr="00B863E7">
        <w:rPr>
          <w:rFonts w:ascii="Arial" w:hAnsi="Arial" w:cs="Arial"/>
          <w:i/>
          <w:iCs/>
          <w:lang w:val="en-GB"/>
        </w:rPr>
        <w:t>v.</w:t>
      </w:r>
      <w:r w:rsidRPr="00B863E7">
        <w:rPr>
          <w:rFonts w:ascii="Arial" w:hAnsi="Arial" w:cs="Arial"/>
          <w:lang w:val="en-GB"/>
        </w:rPr>
        <w:t xml:space="preserve"> the average patient: Mapping the heterogeneity in ADHD using normative models. </w:t>
      </w:r>
      <w:r w:rsidRPr="00B863E7">
        <w:rPr>
          <w:rFonts w:ascii="Arial" w:hAnsi="Arial" w:cs="Arial"/>
          <w:i/>
          <w:iCs/>
          <w:lang w:val="en-GB"/>
        </w:rPr>
        <w:t>Psychological Medicine</w:t>
      </w:r>
      <w:r w:rsidRPr="00B863E7">
        <w:rPr>
          <w:rFonts w:ascii="Arial" w:hAnsi="Arial" w:cs="Arial"/>
          <w:lang w:val="en-GB"/>
        </w:rPr>
        <w:t xml:space="preserve">, </w:t>
      </w:r>
      <w:r w:rsidRPr="00B863E7">
        <w:rPr>
          <w:rFonts w:ascii="Arial" w:hAnsi="Arial" w:cs="Arial"/>
          <w:i/>
          <w:iCs/>
          <w:lang w:val="en-GB"/>
        </w:rPr>
        <w:t>50</w:t>
      </w:r>
      <w:r w:rsidRPr="00B863E7">
        <w:rPr>
          <w:rFonts w:ascii="Arial" w:hAnsi="Arial" w:cs="Arial"/>
          <w:lang w:val="en-GB"/>
        </w:rPr>
        <w:t>(2), 314–323. https://doi.org/10.1017/S0033291719000084</w:t>
      </w:r>
    </w:p>
    <w:p w14:paraId="70F3C299" w14:textId="77777777" w:rsidR="005D09A7" w:rsidRPr="00B863E7" w:rsidRDefault="005D09A7" w:rsidP="00940CD3">
      <w:pPr>
        <w:pStyle w:val="Bibliography"/>
        <w:spacing w:line="360" w:lineRule="auto"/>
        <w:rPr>
          <w:rFonts w:ascii="Arial" w:hAnsi="Arial" w:cs="Arial"/>
          <w:lang w:val="en-GB"/>
        </w:rPr>
      </w:pPr>
      <w:r w:rsidRPr="00B863E7">
        <w:rPr>
          <w:rFonts w:ascii="Arial" w:hAnsi="Arial" w:cs="Arial"/>
          <w:lang w:val="en-GB"/>
        </w:rPr>
        <w:t xml:space="preserve">Wolfers, T., Doan, N. T., Kaufmann, T., Alnæs, D., Moberget, T., Agartz, I., Buitelaar, J. K., Ueland, T., Melle, I., Franke, B., Andreassen, O. A., Beckmann, C. F., Westlye, L. T., &amp; Marquand, A. F. (2018). Mapping the Heterogeneous Phenotype of Schizophrenia and Bipolar Disorder Using Normative Models. </w:t>
      </w:r>
      <w:r w:rsidRPr="00B863E7">
        <w:rPr>
          <w:rFonts w:ascii="Arial" w:hAnsi="Arial" w:cs="Arial"/>
          <w:i/>
          <w:iCs/>
          <w:lang w:val="en-GB"/>
        </w:rPr>
        <w:t>JAMA Psychiatry</w:t>
      </w:r>
      <w:r w:rsidRPr="00B863E7">
        <w:rPr>
          <w:rFonts w:ascii="Arial" w:hAnsi="Arial" w:cs="Arial"/>
          <w:lang w:val="en-GB"/>
        </w:rPr>
        <w:t xml:space="preserve">, </w:t>
      </w:r>
      <w:r w:rsidRPr="00B863E7">
        <w:rPr>
          <w:rFonts w:ascii="Arial" w:hAnsi="Arial" w:cs="Arial"/>
          <w:i/>
          <w:iCs/>
          <w:lang w:val="en-GB"/>
        </w:rPr>
        <w:t>75</w:t>
      </w:r>
      <w:r w:rsidRPr="00B863E7">
        <w:rPr>
          <w:rFonts w:ascii="Arial" w:hAnsi="Arial" w:cs="Arial"/>
          <w:lang w:val="en-GB"/>
        </w:rPr>
        <w:t>(11), 1146. https://doi.org/10.1001/jamapsychiatry.2018.2467</w:t>
      </w:r>
    </w:p>
    <w:p w14:paraId="4AB6C08C" w14:textId="1EB90222" w:rsidR="00F464D2" w:rsidRPr="00940CD3" w:rsidRDefault="00F464D2" w:rsidP="00940CD3">
      <w:pPr>
        <w:spacing w:line="360" w:lineRule="auto"/>
        <w:jc w:val="both"/>
        <w:rPr>
          <w:rFonts w:ascii="Arial" w:hAnsi="Arial" w:cs="Arial"/>
          <w:lang w:val="en-US"/>
        </w:rPr>
      </w:pPr>
      <w:r w:rsidRPr="00B863E7">
        <w:rPr>
          <w:rFonts w:ascii="Arial" w:hAnsi="Arial" w:cs="Arial"/>
          <w:lang w:val="en-US"/>
        </w:rPr>
        <w:fldChar w:fldCharType="end"/>
      </w:r>
    </w:p>
    <w:sectPr w:rsidR="00F464D2" w:rsidRPr="00940CD3">
      <w:footerReference w:type="even"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F27A8F" w14:textId="77777777" w:rsidR="005B304A" w:rsidRDefault="005B304A" w:rsidP="005C3FB4">
      <w:r>
        <w:separator/>
      </w:r>
    </w:p>
  </w:endnote>
  <w:endnote w:type="continuationSeparator" w:id="0">
    <w:p w14:paraId="36A8828F" w14:textId="77777777" w:rsidR="005B304A" w:rsidRDefault="005B304A" w:rsidP="005C3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14790761"/>
      <w:docPartObj>
        <w:docPartGallery w:val="Page Numbers (Bottom of Page)"/>
        <w:docPartUnique/>
      </w:docPartObj>
    </w:sdtPr>
    <w:sdtEndPr>
      <w:rPr>
        <w:rStyle w:val="PageNumber"/>
      </w:rPr>
    </w:sdtEndPr>
    <w:sdtContent>
      <w:p w14:paraId="6B19BC45" w14:textId="43208F89" w:rsidR="005C3FB4" w:rsidRDefault="005C3FB4" w:rsidP="007D4B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663C08" w14:textId="77777777" w:rsidR="005C3FB4" w:rsidRDefault="005C3FB4">
    <w:pPr>
      <w:pStyle w:val="Footer"/>
      <w:ind w:right="360"/>
      <w:pPrChange w:id="7" w:author="Dorothea Floris" w:date="2023-12-08T11:03: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0160683"/>
      <w:docPartObj>
        <w:docPartGallery w:val="Page Numbers (Bottom of Page)"/>
        <w:docPartUnique/>
      </w:docPartObj>
    </w:sdtPr>
    <w:sdtEndPr>
      <w:rPr>
        <w:rStyle w:val="PageNumber"/>
      </w:rPr>
    </w:sdtEndPr>
    <w:sdtContent>
      <w:p w14:paraId="2710D716" w14:textId="4832EA18" w:rsidR="005C3FB4" w:rsidRDefault="005C3FB4" w:rsidP="00814A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F8F49D9" w14:textId="77777777" w:rsidR="005C3FB4" w:rsidRDefault="005C3FB4" w:rsidP="00814A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79786E" w14:textId="77777777" w:rsidR="005B304A" w:rsidRDefault="005B304A" w:rsidP="005C3FB4">
      <w:r>
        <w:separator/>
      </w:r>
    </w:p>
  </w:footnote>
  <w:footnote w:type="continuationSeparator" w:id="0">
    <w:p w14:paraId="48A52BF0" w14:textId="77777777" w:rsidR="005B304A" w:rsidRDefault="005B304A" w:rsidP="005C3FB4">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orothea Floris">
    <w15:presenceInfo w15:providerId="AD" w15:userId="S::dorothea.floris@psychologie.uzh.ch::ce3c2662-56a5-436c-bdb5-b845462f4f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05E97"/>
    <w:rsid w:val="00007BA9"/>
    <w:rsid w:val="000141AA"/>
    <w:rsid w:val="0001426C"/>
    <w:rsid w:val="0001646C"/>
    <w:rsid w:val="00017875"/>
    <w:rsid w:val="00023A9C"/>
    <w:rsid w:val="00042AB0"/>
    <w:rsid w:val="0004792F"/>
    <w:rsid w:val="000528A1"/>
    <w:rsid w:val="00056728"/>
    <w:rsid w:val="00062474"/>
    <w:rsid w:val="00064618"/>
    <w:rsid w:val="000657FD"/>
    <w:rsid w:val="0009365A"/>
    <w:rsid w:val="000A3DDE"/>
    <w:rsid w:val="000D04FE"/>
    <w:rsid w:val="000F0BCD"/>
    <w:rsid w:val="000F18E7"/>
    <w:rsid w:val="00101E9E"/>
    <w:rsid w:val="0011440A"/>
    <w:rsid w:val="0011620E"/>
    <w:rsid w:val="001274AD"/>
    <w:rsid w:val="0013798F"/>
    <w:rsid w:val="00151D2D"/>
    <w:rsid w:val="0016791A"/>
    <w:rsid w:val="001711D2"/>
    <w:rsid w:val="0018789F"/>
    <w:rsid w:val="001A5695"/>
    <w:rsid w:val="001A6883"/>
    <w:rsid w:val="001A70BA"/>
    <w:rsid w:val="001B18E4"/>
    <w:rsid w:val="001B2488"/>
    <w:rsid w:val="001B790A"/>
    <w:rsid w:val="001D5A6D"/>
    <w:rsid w:val="001D6455"/>
    <w:rsid w:val="001E1DF8"/>
    <w:rsid w:val="001F4022"/>
    <w:rsid w:val="002068CD"/>
    <w:rsid w:val="00224A98"/>
    <w:rsid w:val="00224FF6"/>
    <w:rsid w:val="00225863"/>
    <w:rsid w:val="00236324"/>
    <w:rsid w:val="002369FC"/>
    <w:rsid w:val="00245F25"/>
    <w:rsid w:val="0025798A"/>
    <w:rsid w:val="002627A8"/>
    <w:rsid w:val="00284890"/>
    <w:rsid w:val="0029085A"/>
    <w:rsid w:val="00293AB4"/>
    <w:rsid w:val="00297422"/>
    <w:rsid w:val="0029791F"/>
    <w:rsid w:val="002C07E4"/>
    <w:rsid w:val="002C1D25"/>
    <w:rsid w:val="002E2ED3"/>
    <w:rsid w:val="002E3CBB"/>
    <w:rsid w:val="002E5620"/>
    <w:rsid w:val="003059B2"/>
    <w:rsid w:val="00311FFB"/>
    <w:rsid w:val="003142A4"/>
    <w:rsid w:val="003179B1"/>
    <w:rsid w:val="00341E27"/>
    <w:rsid w:val="00352BC2"/>
    <w:rsid w:val="0035477E"/>
    <w:rsid w:val="003707F7"/>
    <w:rsid w:val="00372D47"/>
    <w:rsid w:val="00380FEE"/>
    <w:rsid w:val="00386040"/>
    <w:rsid w:val="00387910"/>
    <w:rsid w:val="00395E8E"/>
    <w:rsid w:val="003A25C2"/>
    <w:rsid w:val="003A6684"/>
    <w:rsid w:val="003B6341"/>
    <w:rsid w:val="003F16F6"/>
    <w:rsid w:val="003F3BE5"/>
    <w:rsid w:val="003F6812"/>
    <w:rsid w:val="00405682"/>
    <w:rsid w:val="00417CB6"/>
    <w:rsid w:val="00423FE3"/>
    <w:rsid w:val="004258AA"/>
    <w:rsid w:val="00453081"/>
    <w:rsid w:val="0047563E"/>
    <w:rsid w:val="004836F1"/>
    <w:rsid w:val="00495BB8"/>
    <w:rsid w:val="004A11E5"/>
    <w:rsid w:val="004B21C6"/>
    <w:rsid w:val="004B3E8E"/>
    <w:rsid w:val="004C117A"/>
    <w:rsid w:val="004E5FAF"/>
    <w:rsid w:val="004F38D3"/>
    <w:rsid w:val="004F5E70"/>
    <w:rsid w:val="00512574"/>
    <w:rsid w:val="00530FE8"/>
    <w:rsid w:val="00533BAD"/>
    <w:rsid w:val="0055587C"/>
    <w:rsid w:val="00576520"/>
    <w:rsid w:val="005824E3"/>
    <w:rsid w:val="00595E5B"/>
    <w:rsid w:val="00595EB0"/>
    <w:rsid w:val="005A1954"/>
    <w:rsid w:val="005B304A"/>
    <w:rsid w:val="005C3FB4"/>
    <w:rsid w:val="005C4909"/>
    <w:rsid w:val="005D09A7"/>
    <w:rsid w:val="005D2155"/>
    <w:rsid w:val="005D4259"/>
    <w:rsid w:val="005F51C9"/>
    <w:rsid w:val="005F55EA"/>
    <w:rsid w:val="00611189"/>
    <w:rsid w:val="00625726"/>
    <w:rsid w:val="00631D85"/>
    <w:rsid w:val="0063412D"/>
    <w:rsid w:val="00641CFF"/>
    <w:rsid w:val="0064402E"/>
    <w:rsid w:val="00653A43"/>
    <w:rsid w:val="00677D29"/>
    <w:rsid w:val="006B1872"/>
    <w:rsid w:val="006C3836"/>
    <w:rsid w:val="006D517A"/>
    <w:rsid w:val="006E15FE"/>
    <w:rsid w:val="006E4450"/>
    <w:rsid w:val="006E7080"/>
    <w:rsid w:val="00703A0D"/>
    <w:rsid w:val="0071490A"/>
    <w:rsid w:val="00725463"/>
    <w:rsid w:val="007429A7"/>
    <w:rsid w:val="007469FB"/>
    <w:rsid w:val="00751F28"/>
    <w:rsid w:val="00753E34"/>
    <w:rsid w:val="0078240F"/>
    <w:rsid w:val="00783536"/>
    <w:rsid w:val="0078695E"/>
    <w:rsid w:val="00787F97"/>
    <w:rsid w:val="00792F21"/>
    <w:rsid w:val="007A744A"/>
    <w:rsid w:val="007B6FFF"/>
    <w:rsid w:val="007B7476"/>
    <w:rsid w:val="007C3504"/>
    <w:rsid w:val="007D4AA9"/>
    <w:rsid w:val="007D4BA8"/>
    <w:rsid w:val="007D521A"/>
    <w:rsid w:val="007E5B12"/>
    <w:rsid w:val="007F47FD"/>
    <w:rsid w:val="008073F7"/>
    <w:rsid w:val="0081293B"/>
    <w:rsid w:val="00814A26"/>
    <w:rsid w:val="00852FC4"/>
    <w:rsid w:val="00856DD1"/>
    <w:rsid w:val="00874B88"/>
    <w:rsid w:val="00880B96"/>
    <w:rsid w:val="008915D0"/>
    <w:rsid w:val="008965E7"/>
    <w:rsid w:val="008A67CA"/>
    <w:rsid w:val="008B1F14"/>
    <w:rsid w:val="008B7462"/>
    <w:rsid w:val="008C3745"/>
    <w:rsid w:val="008E359E"/>
    <w:rsid w:val="00913BEC"/>
    <w:rsid w:val="009237F2"/>
    <w:rsid w:val="0093180D"/>
    <w:rsid w:val="00935F4B"/>
    <w:rsid w:val="00940CD3"/>
    <w:rsid w:val="00950F46"/>
    <w:rsid w:val="009621E3"/>
    <w:rsid w:val="00966FF2"/>
    <w:rsid w:val="00980680"/>
    <w:rsid w:val="009923AE"/>
    <w:rsid w:val="009930A1"/>
    <w:rsid w:val="00993E4E"/>
    <w:rsid w:val="009947D6"/>
    <w:rsid w:val="009A364A"/>
    <w:rsid w:val="009A4E1F"/>
    <w:rsid w:val="009A5A43"/>
    <w:rsid w:val="009B18BB"/>
    <w:rsid w:val="009B66B6"/>
    <w:rsid w:val="009D073C"/>
    <w:rsid w:val="009D28BE"/>
    <w:rsid w:val="009F598D"/>
    <w:rsid w:val="00A12B8C"/>
    <w:rsid w:val="00A1350C"/>
    <w:rsid w:val="00A14CFB"/>
    <w:rsid w:val="00A35D00"/>
    <w:rsid w:val="00A35FE4"/>
    <w:rsid w:val="00A45595"/>
    <w:rsid w:val="00A542D8"/>
    <w:rsid w:val="00A56985"/>
    <w:rsid w:val="00A61A7E"/>
    <w:rsid w:val="00A65D78"/>
    <w:rsid w:val="00A80212"/>
    <w:rsid w:val="00A9080E"/>
    <w:rsid w:val="00A908F5"/>
    <w:rsid w:val="00AA20A4"/>
    <w:rsid w:val="00AA565C"/>
    <w:rsid w:val="00AC0EE0"/>
    <w:rsid w:val="00AC0F00"/>
    <w:rsid w:val="00AC3AC3"/>
    <w:rsid w:val="00AE001D"/>
    <w:rsid w:val="00AE4E78"/>
    <w:rsid w:val="00AF2071"/>
    <w:rsid w:val="00AF4D8B"/>
    <w:rsid w:val="00B06D2B"/>
    <w:rsid w:val="00B07908"/>
    <w:rsid w:val="00B13E49"/>
    <w:rsid w:val="00B216AC"/>
    <w:rsid w:val="00B23100"/>
    <w:rsid w:val="00B546BF"/>
    <w:rsid w:val="00B608FC"/>
    <w:rsid w:val="00B76BBD"/>
    <w:rsid w:val="00B863E7"/>
    <w:rsid w:val="00B91AFC"/>
    <w:rsid w:val="00B940F8"/>
    <w:rsid w:val="00B9475C"/>
    <w:rsid w:val="00B9544B"/>
    <w:rsid w:val="00B96F32"/>
    <w:rsid w:val="00BA51AF"/>
    <w:rsid w:val="00BC1C7E"/>
    <w:rsid w:val="00BC2324"/>
    <w:rsid w:val="00BF03D6"/>
    <w:rsid w:val="00BF6CC8"/>
    <w:rsid w:val="00C17653"/>
    <w:rsid w:val="00C401B1"/>
    <w:rsid w:val="00C40CCE"/>
    <w:rsid w:val="00C62516"/>
    <w:rsid w:val="00C661C1"/>
    <w:rsid w:val="00C7031E"/>
    <w:rsid w:val="00C70F0C"/>
    <w:rsid w:val="00C7219E"/>
    <w:rsid w:val="00C7358E"/>
    <w:rsid w:val="00C76DCC"/>
    <w:rsid w:val="00C82707"/>
    <w:rsid w:val="00C85F3E"/>
    <w:rsid w:val="00C8740D"/>
    <w:rsid w:val="00C90D5F"/>
    <w:rsid w:val="00C962EB"/>
    <w:rsid w:val="00CA5026"/>
    <w:rsid w:val="00CA6E61"/>
    <w:rsid w:val="00CA7320"/>
    <w:rsid w:val="00CC459D"/>
    <w:rsid w:val="00CF176D"/>
    <w:rsid w:val="00CF1FE4"/>
    <w:rsid w:val="00D02123"/>
    <w:rsid w:val="00D37995"/>
    <w:rsid w:val="00D502BE"/>
    <w:rsid w:val="00D61DEA"/>
    <w:rsid w:val="00D63B32"/>
    <w:rsid w:val="00D820F5"/>
    <w:rsid w:val="00D8686F"/>
    <w:rsid w:val="00D91DDB"/>
    <w:rsid w:val="00D941A6"/>
    <w:rsid w:val="00D946A2"/>
    <w:rsid w:val="00D96C5E"/>
    <w:rsid w:val="00DA4D68"/>
    <w:rsid w:val="00DD52DA"/>
    <w:rsid w:val="00DD6CC6"/>
    <w:rsid w:val="00DE1112"/>
    <w:rsid w:val="00DF6072"/>
    <w:rsid w:val="00DF77EC"/>
    <w:rsid w:val="00E01B28"/>
    <w:rsid w:val="00E2333D"/>
    <w:rsid w:val="00E2432E"/>
    <w:rsid w:val="00E2436D"/>
    <w:rsid w:val="00E31D97"/>
    <w:rsid w:val="00E368EE"/>
    <w:rsid w:val="00E40C4A"/>
    <w:rsid w:val="00E45201"/>
    <w:rsid w:val="00E656E9"/>
    <w:rsid w:val="00E67F2F"/>
    <w:rsid w:val="00E706A5"/>
    <w:rsid w:val="00E72EBD"/>
    <w:rsid w:val="00E756C8"/>
    <w:rsid w:val="00E83B92"/>
    <w:rsid w:val="00E922D6"/>
    <w:rsid w:val="00E949BB"/>
    <w:rsid w:val="00E94F06"/>
    <w:rsid w:val="00E95F6B"/>
    <w:rsid w:val="00EA61D3"/>
    <w:rsid w:val="00EB107A"/>
    <w:rsid w:val="00ED5097"/>
    <w:rsid w:val="00EF30AF"/>
    <w:rsid w:val="00EF718E"/>
    <w:rsid w:val="00F02A68"/>
    <w:rsid w:val="00F11D08"/>
    <w:rsid w:val="00F1328A"/>
    <w:rsid w:val="00F24D28"/>
    <w:rsid w:val="00F34325"/>
    <w:rsid w:val="00F421F0"/>
    <w:rsid w:val="00F42B1A"/>
    <w:rsid w:val="00F464D2"/>
    <w:rsid w:val="00F523F5"/>
    <w:rsid w:val="00F532F3"/>
    <w:rsid w:val="00F65DE2"/>
    <w:rsid w:val="00F913A8"/>
    <w:rsid w:val="00F916F2"/>
    <w:rsid w:val="00FA319F"/>
    <w:rsid w:val="00FB5B77"/>
    <w:rsid w:val="00FC69E4"/>
    <w:rsid w:val="00FD0BF3"/>
    <w:rsid w:val="00FE5514"/>
    <w:rsid w:val="00FF3CA7"/>
    <w:rsid w:val="00FF7811"/>
    <w:rsid w:val="0B72EFA1"/>
    <w:rsid w:val="1792704B"/>
    <w:rsid w:val="1EDF6836"/>
    <w:rsid w:val="263F490A"/>
    <w:rsid w:val="26CB1D06"/>
    <w:rsid w:val="3C1457D5"/>
    <w:rsid w:val="3C8E99BE"/>
    <w:rsid w:val="3D277C2E"/>
    <w:rsid w:val="4A96FC25"/>
    <w:rsid w:val="4AE44B77"/>
    <w:rsid w:val="5AE2D901"/>
    <w:rsid w:val="64D1F641"/>
    <w:rsid w:val="7D5640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ACE77"/>
  <w15:chartTrackingRefBased/>
  <w15:docId w15:val="{3F58ECC1-0A9C-644F-A1AF-9E9499B98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D28"/>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2E5620"/>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link w:val="Heading2Char"/>
    <w:uiPriority w:val="9"/>
    <w:qFormat/>
    <w:rsid w:val="00B9544B"/>
    <w:pPr>
      <w:spacing w:before="100" w:beforeAutospacing="1" w:after="100" w:afterAutospacing="1"/>
      <w:outlineLvl w:val="1"/>
    </w:pPr>
    <w:rPr>
      <w:rFonts w:ascii="Arial" w:hAnsi="Arial"/>
      <w:bCs/>
      <w:sz w:val="32"/>
      <w:szCs w:val="36"/>
      <w:lang w:val="en-US" w:eastAsia="en-US"/>
    </w:rPr>
  </w:style>
  <w:style w:type="paragraph" w:styleId="Heading3">
    <w:name w:val="heading 3"/>
    <w:basedOn w:val="Normal"/>
    <w:next w:val="Normal"/>
    <w:link w:val="Heading3Char"/>
    <w:uiPriority w:val="9"/>
    <w:unhideWhenUsed/>
    <w:qFormat/>
    <w:rsid w:val="00C70F0C"/>
    <w:pPr>
      <w:keepNext/>
      <w:keepLines/>
      <w:spacing w:before="40"/>
      <w:outlineLvl w:val="2"/>
    </w:pPr>
    <w:rPr>
      <w:rFonts w:asciiTheme="majorHAnsi" w:eastAsiaTheme="majorEastAsia" w:hAnsiTheme="majorHAnsi" w:cstheme="majorBidi"/>
      <w:color w:val="1F3763"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qFormat/>
    <w:rsid w:val="002E5620"/>
    <w:pPr>
      <w:spacing w:before="0" w:after="120"/>
    </w:pPr>
    <w:rPr>
      <w:rFonts w:ascii="Times New Roman" w:hAnsi="Times New Roman"/>
      <w:b/>
      <w:color w:val="000000" w:themeColor="text1"/>
      <w:sz w:val="24"/>
      <w:lang w:val="en-US"/>
    </w:rPr>
  </w:style>
  <w:style w:type="character" w:customStyle="1" w:styleId="Heading1Char">
    <w:name w:val="Heading 1 Char"/>
    <w:basedOn w:val="DefaultParagraphFont"/>
    <w:link w:val="Heading1"/>
    <w:uiPriority w:val="9"/>
    <w:rsid w:val="002E5620"/>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B9544B"/>
    <w:rPr>
      <w:b/>
      <w:bCs/>
    </w:rPr>
  </w:style>
  <w:style w:type="character" w:styleId="Hyperlink">
    <w:name w:val="Hyperlink"/>
    <w:basedOn w:val="DefaultParagraphFont"/>
    <w:uiPriority w:val="99"/>
    <w:unhideWhenUsed/>
    <w:rsid w:val="00B9544B"/>
    <w:rPr>
      <w:color w:val="0000FF"/>
      <w:u w:val="single"/>
    </w:rPr>
  </w:style>
  <w:style w:type="character" w:customStyle="1" w:styleId="normaltextrun">
    <w:name w:val="normaltextrun"/>
    <w:basedOn w:val="DefaultParagraphFont"/>
    <w:rsid w:val="00B9544B"/>
  </w:style>
  <w:style w:type="character" w:customStyle="1" w:styleId="Heading2Char">
    <w:name w:val="Heading 2 Char"/>
    <w:basedOn w:val="DefaultParagraphFont"/>
    <w:link w:val="Heading2"/>
    <w:uiPriority w:val="9"/>
    <w:rsid w:val="00B9544B"/>
    <w:rPr>
      <w:rFonts w:ascii="Arial" w:eastAsia="Times New Roman" w:hAnsi="Arial" w:cs="Times New Roman"/>
      <w:bCs/>
      <w:sz w:val="32"/>
      <w:szCs w:val="36"/>
      <w:lang w:val="en-US"/>
    </w:rPr>
  </w:style>
  <w:style w:type="character" w:styleId="FollowedHyperlink">
    <w:name w:val="FollowedHyperlink"/>
    <w:basedOn w:val="DefaultParagraphFont"/>
    <w:uiPriority w:val="99"/>
    <w:semiHidden/>
    <w:unhideWhenUsed/>
    <w:rsid w:val="00B9544B"/>
    <w:rPr>
      <w:color w:val="954F72" w:themeColor="followedHyperlink"/>
      <w:u w:val="single"/>
    </w:rPr>
  </w:style>
  <w:style w:type="character" w:customStyle="1" w:styleId="ui-provider">
    <w:name w:val="ui-provider"/>
    <w:basedOn w:val="DefaultParagraphFont"/>
    <w:rsid w:val="0064402E"/>
  </w:style>
  <w:style w:type="paragraph" w:styleId="Caption">
    <w:name w:val="caption"/>
    <w:basedOn w:val="Normal"/>
    <w:next w:val="Normal"/>
    <w:uiPriority w:val="35"/>
    <w:unhideWhenUsed/>
    <w:qFormat/>
    <w:rsid w:val="006B1872"/>
    <w:pPr>
      <w:spacing w:after="200"/>
    </w:pPr>
    <w:rPr>
      <w:i/>
      <w:iCs/>
      <w:color w:val="44546A" w:themeColor="text2"/>
      <w:sz w:val="18"/>
      <w:szCs w:val="18"/>
      <w:lang w:val="en-GB"/>
    </w:rPr>
  </w:style>
  <w:style w:type="character" w:styleId="PlaceholderText">
    <w:name w:val="Placeholder Text"/>
    <w:basedOn w:val="DefaultParagraphFont"/>
    <w:uiPriority w:val="99"/>
    <w:semiHidden/>
    <w:rsid w:val="009B18BB"/>
    <w:rPr>
      <w:color w:val="808080"/>
    </w:rPr>
  </w:style>
  <w:style w:type="paragraph" w:customStyle="1" w:styleId="Hyperlink2">
    <w:name w:val="Hyperlink2"/>
    <w:basedOn w:val="Normal"/>
    <w:qFormat/>
    <w:rsid w:val="00DD52DA"/>
    <w:pPr>
      <w:jc w:val="both"/>
    </w:pPr>
    <w:rPr>
      <w:rFonts w:eastAsiaTheme="minorHAnsi" w:cstheme="minorBidi"/>
      <w:kern w:val="2"/>
      <w:sz w:val="22"/>
      <w:lang w:val="en-GB" w:eastAsia="en-US"/>
      <w14:ligatures w14:val="standardContextual"/>
    </w:rPr>
  </w:style>
  <w:style w:type="character" w:customStyle="1" w:styleId="apple-converted-space">
    <w:name w:val="apple-converted-space"/>
    <w:basedOn w:val="DefaultParagraphFont"/>
    <w:rsid w:val="007B6FFF"/>
  </w:style>
  <w:style w:type="character" w:styleId="Emphasis">
    <w:name w:val="Emphasis"/>
    <w:basedOn w:val="DefaultParagraphFont"/>
    <w:uiPriority w:val="20"/>
    <w:qFormat/>
    <w:rsid w:val="007B6FFF"/>
    <w:rPr>
      <w:i/>
      <w:iCs/>
    </w:rPr>
  </w:style>
  <w:style w:type="character" w:customStyle="1" w:styleId="Heading3Char">
    <w:name w:val="Heading 3 Char"/>
    <w:basedOn w:val="DefaultParagraphFont"/>
    <w:link w:val="Heading3"/>
    <w:uiPriority w:val="9"/>
    <w:rsid w:val="00C70F0C"/>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A14CFB"/>
    <w:rPr>
      <w:sz w:val="16"/>
      <w:szCs w:val="16"/>
    </w:rPr>
  </w:style>
  <w:style w:type="paragraph" w:styleId="CommentText">
    <w:name w:val="annotation text"/>
    <w:basedOn w:val="Normal"/>
    <w:link w:val="CommentTextChar"/>
    <w:uiPriority w:val="99"/>
    <w:semiHidden/>
    <w:unhideWhenUsed/>
    <w:rsid w:val="00A14CFB"/>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A14CFB"/>
    <w:rPr>
      <w:sz w:val="20"/>
      <w:szCs w:val="20"/>
    </w:rPr>
  </w:style>
  <w:style w:type="paragraph" w:styleId="CommentSubject">
    <w:name w:val="annotation subject"/>
    <w:basedOn w:val="CommentText"/>
    <w:next w:val="CommentText"/>
    <w:link w:val="CommentSubjectChar"/>
    <w:uiPriority w:val="99"/>
    <w:semiHidden/>
    <w:unhideWhenUsed/>
    <w:rsid w:val="00A14CFB"/>
    <w:rPr>
      <w:b/>
      <w:bCs/>
    </w:rPr>
  </w:style>
  <w:style w:type="character" w:customStyle="1" w:styleId="CommentSubjectChar">
    <w:name w:val="Comment Subject Char"/>
    <w:basedOn w:val="CommentTextChar"/>
    <w:link w:val="CommentSubject"/>
    <w:uiPriority w:val="99"/>
    <w:semiHidden/>
    <w:rsid w:val="00A14CFB"/>
    <w:rPr>
      <w:b/>
      <w:bCs/>
      <w:sz w:val="20"/>
      <w:szCs w:val="20"/>
    </w:rPr>
  </w:style>
  <w:style w:type="paragraph" w:styleId="Bibliography">
    <w:name w:val="Bibliography"/>
    <w:basedOn w:val="Normal"/>
    <w:next w:val="Normal"/>
    <w:uiPriority w:val="37"/>
    <w:unhideWhenUsed/>
    <w:rsid w:val="00F464D2"/>
    <w:pPr>
      <w:tabs>
        <w:tab w:val="left" w:pos="380"/>
      </w:tabs>
      <w:spacing w:line="480" w:lineRule="auto"/>
      <w:ind w:left="720" w:hanging="720"/>
    </w:pPr>
    <w:rPr>
      <w:rFonts w:asciiTheme="minorHAnsi" w:eastAsiaTheme="minorHAnsi" w:hAnsiTheme="minorHAnsi" w:cstheme="minorBidi"/>
      <w:lang w:eastAsia="en-US"/>
    </w:rPr>
  </w:style>
  <w:style w:type="character" w:styleId="UnresolvedMention">
    <w:name w:val="Unresolved Mention"/>
    <w:basedOn w:val="DefaultParagraphFont"/>
    <w:uiPriority w:val="99"/>
    <w:semiHidden/>
    <w:unhideWhenUsed/>
    <w:rsid w:val="00B608FC"/>
    <w:rPr>
      <w:color w:val="605E5C"/>
      <w:shd w:val="clear" w:color="auto" w:fill="E1DFDD"/>
    </w:rPr>
  </w:style>
  <w:style w:type="paragraph" w:styleId="HTMLPreformatted">
    <w:name w:val="HTML Preformatted"/>
    <w:basedOn w:val="Normal"/>
    <w:link w:val="HTMLPreformattedChar"/>
    <w:uiPriority w:val="99"/>
    <w:semiHidden/>
    <w:unhideWhenUsed/>
    <w:rsid w:val="008A6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A67CA"/>
    <w:rPr>
      <w:rFonts w:ascii="Courier New" w:eastAsia="Times New Roman" w:hAnsi="Courier New" w:cs="Courier New"/>
      <w:sz w:val="20"/>
      <w:szCs w:val="20"/>
      <w:lang w:eastAsia="en-GB"/>
    </w:rPr>
  </w:style>
  <w:style w:type="paragraph" w:styleId="Revision">
    <w:name w:val="Revision"/>
    <w:hidden/>
    <w:uiPriority w:val="99"/>
    <w:semiHidden/>
    <w:rsid w:val="00AC0F00"/>
  </w:style>
  <w:style w:type="table" w:styleId="TableGrid">
    <w:name w:val="Table Grid"/>
    <w:basedOn w:val="TableNormal"/>
    <w:uiPriority w:val="39"/>
    <w:rsid w:val="00BA51AF"/>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jax-tex">
    <w:name w:val="mathjax-tex"/>
    <w:basedOn w:val="DefaultParagraphFont"/>
    <w:rsid w:val="00F24D28"/>
  </w:style>
  <w:style w:type="character" w:customStyle="1" w:styleId="mi">
    <w:name w:val="mi"/>
    <w:basedOn w:val="DefaultParagraphFont"/>
    <w:rsid w:val="00F24D28"/>
  </w:style>
  <w:style w:type="character" w:customStyle="1" w:styleId="mo">
    <w:name w:val="mo"/>
    <w:basedOn w:val="DefaultParagraphFont"/>
    <w:rsid w:val="00F24D28"/>
  </w:style>
  <w:style w:type="character" w:customStyle="1" w:styleId="mn">
    <w:name w:val="mn"/>
    <w:basedOn w:val="DefaultParagraphFont"/>
    <w:rsid w:val="00F24D28"/>
  </w:style>
  <w:style w:type="character" w:customStyle="1" w:styleId="mjxassistivemathml">
    <w:name w:val="mjx_assistive_mathml"/>
    <w:basedOn w:val="DefaultParagraphFont"/>
    <w:rsid w:val="00F24D28"/>
  </w:style>
  <w:style w:type="paragraph" w:styleId="NormalWeb">
    <w:name w:val="Normal (Web)"/>
    <w:basedOn w:val="Normal"/>
    <w:uiPriority w:val="99"/>
    <w:semiHidden/>
    <w:unhideWhenUsed/>
    <w:rsid w:val="005D09A7"/>
    <w:pPr>
      <w:spacing w:before="100" w:beforeAutospacing="1" w:after="100" w:afterAutospacing="1"/>
    </w:pPr>
  </w:style>
  <w:style w:type="paragraph" w:customStyle="1" w:styleId="p">
    <w:name w:val="p"/>
    <w:basedOn w:val="Normal"/>
    <w:rsid w:val="00DF6072"/>
    <w:pPr>
      <w:spacing w:before="100" w:beforeAutospacing="1" w:after="100" w:afterAutospacing="1"/>
    </w:pPr>
  </w:style>
  <w:style w:type="character" w:customStyle="1" w:styleId="wacimagecontainer">
    <w:name w:val="wacimagecontainer"/>
    <w:basedOn w:val="DefaultParagraphFont"/>
    <w:rsid w:val="003059B2"/>
  </w:style>
  <w:style w:type="character" w:customStyle="1" w:styleId="eop">
    <w:name w:val="eop"/>
    <w:basedOn w:val="DefaultParagraphFont"/>
    <w:rsid w:val="003059B2"/>
  </w:style>
  <w:style w:type="paragraph" w:customStyle="1" w:styleId="paragraph">
    <w:name w:val="paragraph"/>
    <w:basedOn w:val="Normal"/>
    <w:rsid w:val="003059B2"/>
    <w:pPr>
      <w:spacing w:before="100" w:beforeAutospacing="1" w:after="100" w:afterAutospacing="1"/>
    </w:pPr>
  </w:style>
  <w:style w:type="paragraph" w:styleId="Footer">
    <w:name w:val="footer"/>
    <w:basedOn w:val="Normal"/>
    <w:link w:val="FooterChar"/>
    <w:uiPriority w:val="99"/>
    <w:unhideWhenUsed/>
    <w:rsid w:val="005C3FB4"/>
    <w:pPr>
      <w:tabs>
        <w:tab w:val="center" w:pos="4513"/>
        <w:tab w:val="right" w:pos="9026"/>
      </w:tabs>
    </w:pPr>
  </w:style>
  <w:style w:type="character" w:customStyle="1" w:styleId="FooterChar">
    <w:name w:val="Footer Char"/>
    <w:basedOn w:val="DefaultParagraphFont"/>
    <w:link w:val="Footer"/>
    <w:uiPriority w:val="99"/>
    <w:rsid w:val="005C3FB4"/>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5C3FB4"/>
  </w:style>
  <w:style w:type="paragraph" w:styleId="Header">
    <w:name w:val="header"/>
    <w:basedOn w:val="Normal"/>
    <w:link w:val="HeaderChar"/>
    <w:uiPriority w:val="99"/>
    <w:unhideWhenUsed/>
    <w:rsid w:val="00814A26"/>
    <w:pPr>
      <w:tabs>
        <w:tab w:val="center" w:pos="4513"/>
        <w:tab w:val="right" w:pos="9026"/>
      </w:tabs>
    </w:pPr>
  </w:style>
  <w:style w:type="character" w:customStyle="1" w:styleId="HeaderChar">
    <w:name w:val="Header Char"/>
    <w:basedOn w:val="DefaultParagraphFont"/>
    <w:link w:val="Header"/>
    <w:uiPriority w:val="99"/>
    <w:rsid w:val="00814A26"/>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699865">
      <w:bodyDiv w:val="1"/>
      <w:marLeft w:val="0"/>
      <w:marRight w:val="0"/>
      <w:marTop w:val="0"/>
      <w:marBottom w:val="0"/>
      <w:divBdr>
        <w:top w:val="none" w:sz="0" w:space="0" w:color="auto"/>
        <w:left w:val="none" w:sz="0" w:space="0" w:color="auto"/>
        <w:bottom w:val="none" w:sz="0" w:space="0" w:color="auto"/>
        <w:right w:val="none" w:sz="0" w:space="0" w:color="auto"/>
      </w:divBdr>
    </w:div>
    <w:div w:id="173804960">
      <w:bodyDiv w:val="1"/>
      <w:marLeft w:val="0"/>
      <w:marRight w:val="0"/>
      <w:marTop w:val="0"/>
      <w:marBottom w:val="0"/>
      <w:divBdr>
        <w:top w:val="none" w:sz="0" w:space="0" w:color="auto"/>
        <w:left w:val="none" w:sz="0" w:space="0" w:color="auto"/>
        <w:bottom w:val="none" w:sz="0" w:space="0" w:color="auto"/>
        <w:right w:val="none" w:sz="0" w:space="0" w:color="auto"/>
      </w:divBdr>
    </w:div>
    <w:div w:id="378557962">
      <w:bodyDiv w:val="1"/>
      <w:marLeft w:val="0"/>
      <w:marRight w:val="0"/>
      <w:marTop w:val="0"/>
      <w:marBottom w:val="0"/>
      <w:divBdr>
        <w:top w:val="none" w:sz="0" w:space="0" w:color="auto"/>
        <w:left w:val="none" w:sz="0" w:space="0" w:color="auto"/>
        <w:bottom w:val="none" w:sz="0" w:space="0" w:color="auto"/>
        <w:right w:val="none" w:sz="0" w:space="0" w:color="auto"/>
      </w:divBdr>
      <w:divsChild>
        <w:div w:id="1424450988">
          <w:marLeft w:val="0"/>
          <w:marRight w:val="0"/>
          <w:marTop w:val="0"/>
          <w:marBottom w:val="0"/>
          <w:divBdr>
            <w:top w:val="none" w:sz="0" w:space="0" w:color="auto"/>
            <w:left w:val="none" w:sz="0" w:space="0" w:color="auto"/>
            <w:bottom w:val="none" w:sz="0" w:space="0" w:color="auto"/>
            <w:right w:val="none" w:sz="0" w:space="0" w:color="auto"/>
          </w:divBdr>
          <w:divsChild>
            <w:div w:id="588806932">
              <w:marLeft w:val="0"/>
              <w:marRight w:val="0"/>
              <w:marTop w:val="0"/>
              <w:marBottom w:val="0"/>
              <w:divBdr>
                <w:top w:val="none" w:sz="0" w:space="0" w:color="auto"/>
                <w:left w:val="none" w:sz="0" w:space="0" w:color="auto"/>
                <w:bottom w:val="none" w:sz="0" w:space="0" w:color="auto"/>
                <w:right w:val="none" w:sz="0" w:space="0" w:color="auto"/>
              </w:divBdr>
              <w:divsChild>
                <w:div w:id="14897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197402">
      <w:bodyDiv w:val="1"/>
      <w:marLeft w:val="0"/>
      <w:marRight w:val="0"/>
      <w:marTop w:val="0"/>
      <w:marBottom w:val="0"/>
      <w:divBdr>
        <w:top w:val="none" w:sz="0" w:space="0" w:color="auto"/>
        <w:left w:val="none" w:sz="0" w:space="0" w:color="auto"/>
        <w:bottom w:val="none" w:sz="0" w:space="0" w:color="auto"/>
        <w:right w:val="none" w:sz="0" w:space="0" w:color="auto"/>
      </w:divBdr>
    </w:div>
    <w:div w:id="727798187">
      <w:bodyDiv w:val="1"/>
      <w:marLeft w:val="0"/>
      <w:marRight w:val="0"/>
      <w:marTop w:val="0"/>
      <w:marBottom w:val="0"/>
      <w:divBdr>
        <w:top w:val="none" w:sz="0" w:space="0" w:color="auto"/>
        <w:left w:val="none" w:sz="0" w:space="0" w:color="auto"/>
        <w:bottom w:val="none" w:sz="0" w:space="0" w:color="auto"/>
        <w:right w:val="none" w:sz="0" w:space="0" w:color="auto"/>
      </w:divBdr>
      <w:divsChild>
        <w:div w:id="1964994787">
          <w:marLeft w:val="0"/>
          <w:marRight w:val="0"/>
          <w:marTop w:val="0"/>
          <w:marBottom w:val="0"/>
          <w:divBdr>
            <w:top w:val="none" w:sz="0" w:space="0" w:color="auto"/>
            <w:left w:val="none" w:sz="0" w:space="0" w:color="auto"/>
            <w:bottom w:val="none" w:sz="0" w:space="0" w:color="auto"/>
            <w:right w:val="none" w:sz="0" w:space="0" w:color="auto"/>
          </w:divBdr>
        </w:div>
        <w:div w:id="1761635810">
          <w:marLeft w:val="0"/>
          <w:marRight w:val="0"/>
          <w:marTop w:val="0"/>
          <w:marBottom w:val="0"/>
          <w:divBdr>
            <w:top w:val="none" w:sz="0" w:space="0" w:color="auto"/>
            <w:left w:val="none" w:sz="0" w:space="0" w:color="auto"/>
            <w:bottom w:val="none" w:sz="0" w:space="0" w:color="auto"/>
            <w:right w:val="none" w:sz="0" w:space="0" w:color="auto"/>
          </w:divBdr>
        </w:div>
      </w:divsChild>
    </w:div>
    <w:div w:id="1736858697">
      <w:bodyDiv w:val="1"/>
      <w:marLeft w:val="0"/>
      <w:marRight w:val="0"/>
      <w:marTop w:val="0"/>
      <w:marBottom w:val="0"/>
      <w:divBdr>
        <w:top w:val="none" w:sz="0" w:space="0" w:color="auto"/>
        <w:left w:val="none" w:sz="0" w:space="0" w:color="auto"/>
        <w:bottom w:val="none" w:sz="0" w:space="0" w:color="auto"/>
        <w:right w:val="none" w:sz="0" w:space="0" w:color="auto"/>
      </w:divBdr>
    </w:div>
    <w:div w:id="1909924834">
      <w:bodyDiv w:val="1"/>
      <w:marLeft w:val="0"/>
      <w:marRight w:val="0"/>
      <w:marTop w:val="0"/>
      <w:marBottom w:val="0"/>
      <w:divBdr>
        <w:top w:val="none" w:sz="0" w:space="0" w:color="auto"/>
        <w:left w:val="none" w:sz="0" w:space="0" w:color="auto"/>
        <w:bottom w:val="none" w:sz="0" w:space="0" w:color="auto"/>
        <w:right w:val="none" w:sz="0" w:space="0" w:color="auto"/>
      </w:divBdr>
      <w:divsChild>
        <w:div w:id="233663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con_1000.projects.nitrc.org/indi/abide/abide_I.html"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JenteMeijer1/Autism-heterogeneit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microsoft.com/office/2011/relationships/people" Target="people.xml"/><Relationship Id="rId10" Type="http://schemas.openxmlformats.org/officeDocument/2006/relationships/hyperlink" Target="https://surfer.nmr.mgh.harvard.edu/"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fcon_1000.projects.nitrc.org/indi/abide/abide_II.html"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BBF71E1DDE2E4CBA7592250FFEC330" ma:contentTypeVersion="8" ma:contentTypeDescription="Create a new document." ma:contentTypeScope="" ma:versionID="6b3b9a0a850a2f3cef350863f5c5f93b">
  <xsd:schema xmlns:xsd="http://www.w3.org/2001/XMLSchema" xmlns:xs="http://www.w3.org/2001/XMLSchema" xmlns:p="http://schemas.microsoft.com/office/2006/metadata/properties" xmlns:ns2="525a6fc0-abfe-4e11-8771-8ea76f187889" targetNamespace="http://schemas.microsoft.com/office/2006/metadata/properties" ma:root="true" ma:fieldsID="3644bf18bbed6c6774afc31bfeeb62cb" ns2:_="">
    <xsd:import namespace="525a6fc0-abfe-4e11-8771-8ea76f18788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a6fc0-abfe-4e11-8771-8ea76f1878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938953-97e4-410d-a323-cf9a87d86f1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FA93DE-5EED-4B1D-B5BA-A25560DC9DF6}">
  <ds:schemaRefs>
    <ds:schemaRef ds:uri="http://schemas.microsoft.com/sharepoint/v3/contenttype/forms"/>
  </ds:schemaRefs>
</ds:datastoreItem>
</file>

<file path=customXml/itemProps2.xml><?xml version="1.0" encoding="utf-8"?>
<ds:datastoreItem xmlns:ds="http://schemas.openxmlformats.org/officeDocument/2006/customXml" ds:itemID="{F47B71D6-98AD-4E0F-9503-FC989D8D4D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a6fc0-abfe-4e11-8771-8ea76f187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18448</Words>
  <Characters>105159</Characters>
  <Application>Microsoft Office Word</Application>
  <DocSecurity>0</DocSecurity>
  <Lines>876</Lines>
  <Paragraphs>246</Paragraphs>
  <ScaleCrop>false</ScaleCrop>
  <Company/>
  <LinksUpToDate>false</LinksUpToDate>
  <CharactersWithSpaces>123361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Dorothea Floris</dc:creator>
  <cp:keywords/>
  <dc:description/>
  <cp:lastModifiedBy>Ouellette, Anthony</cp:lastModifiedBy>
  <cp:revision>2</cp:revision>
  <dcterms:created xsi:type="dcterms:W3CDTF">2024-06-06T20:43:00Z</dcterms:created>
  <dcterms:modified xsi:type="dcterms:W3CDTF">2024-06-06T20:43:00Z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zotero-version="6.0.27-beta.2+2f0d41c0c"&gt;&lt;session id="fxN9EP6r"/&gt;&lt;style id="http://www.zotero.org/styles/apa" locale="en-US" hasBibliography="1" bibliographyStyleHasBeenSet="1"/&gt;&lt;prefs&gt;&lt;pref name="fieldType" value="Field"/&gt;&lt;/prefs&gt;&lt;</vt:lpwstr>
  </property>
  <property fmtid="{D5CDD505-2E9C-101B-9397-08002B2CF9AE}" pid="3" name="ZOTERO_PREF_2">
    <vt:lpwstr>/data&gt;</vt:lpwstr>
  </property>
</Properties>
</file>