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579C1" w14:textId="77777777" w:rsidR="00540B67" w:rsidRPr="00026618" w:rsidRDefault="00540B67" w:rsidP="00540B67">
      <w:pPr>
        <w:rPr>
          <w:b/>
          <w:lang w:val="en-US"/>
        </w:rPr>
      </w:pPr>
      <w:r>
        <w:rPr>
          <w:b/>
          <w:lang w:val="en-US"/>
        </w:rPr>
        <w:t>Supplementary Material</w:t>
      </w:r>
    </w:p>
    <w:p w14:paraId="37CCC06C" w14:textId="77777777" w:rsidR="00540B67" w:rsidRPr="00026618" w:rsidRDefault="00540B67" w:rsidP="00540B67">
      <w:pPr>
        <w:spacing w:before="360"/>
        <w:rPr>
          <w:b/>
          <w:lang w:val="en-US"/>
        </w:rPr>
      </w:pPr>
      <w:r>
        <w:rPr>
          <w:b/>
          <w:lang w:val="en-US"/>
        </w:rPr>
        <w:t>Equation S</w:t>
      </w:r>
      <w:r w:rsidRPr="00026618">
        <w:rPr>
          <w:b/>
          <w:lang w:val="en-US"/>
        </w:rPr>
        <w:t xml:space="preserve">1 – Exemplary equation </w:t>
      </w:r>
    </w:p>
    <w:p w14:paraId="44FECADF" w14:textId="77777777" w:rsidR="00540B67" w:rsidRDefault="00540B67" w:rsidP="00540B67">
      <w:pPr>
        <w:spacing w:line="480" w:lineRule="auto"/>
        <w:jc w:val="both"/>
        <w:rPr>
          <w:rFonts w:cstheme="minorHAnsi"/>
          <w:lang w:val="en-US"/>
        </w:rPr>
      </w:pPr>
      <w:r w:rsidRPr="001B7DB5">
        <w:rPr>
          <w:rFonts w:cstheme="minorHAnsi"/>
          <w:lang w:val="en-US"/>
        </w:rPr>
        <w:t xml:space="preserve">In the following, we present an exemplary equation for </w:t>
      </w:r>
      <w:r>
        <w:rPr>
          <w:rFonts w:cstheme="minorHAnsi"/>
          <w:lang w:val="en-US"/>
        </w:rPr>
        <w:t xml:space="preserve">a cross-lagged MLM estimating </w:t>
      </w:r>
      <w:r w:rsidRPr="001B7DB5">
        <w:rPr>
          <w:rFonts w:cstheme="minorHAnsi"/>
          <w:lang w:val="en-US"/>
        </w:rPr>
        <w:t xml:space="preserve">how state </w:t>
      </w:r>
      <w:r>
        <w:rPr>
          <w:rFonts w:cstheme="minorHAnsi"/>
          <w:lang w:val="en-US"/>
        </w:rPr>
        <w:t xml:space="preserve">rumination </w:t>
      </w:r>
      <w:r w:rsidRPr="001B7DB5">
        <w:rPr>
          <w:rFonts w:cstheme="minorHAnsi"/>
          <w:lang w:val="en-US"/>
        </w:rPr>
        <w:t xml:space="preserve">at time T-1 predicts NA at time T </w:t>
      </w:r>
      <w:r>
        <w:rPr>
          <w:rFonts w:cstheme="minorHAnsi"/>
          <w:lang w:val="en-US"/>
        </w:rPr>
        <w:t>depending on</w:t>
      </w:r>
      <w:r w:rsidRPr="001B7DB5">
        <w:rPr>
          <w:rFonts w:cstheme="minorHAnsi"/>
          <w:lang w:val="en-US"/>
        </w:rPr>
        <w:t xml:space="preserve"> the cycle phase.</w:t>
      </w:r>
    </w:p>
    <w:p w14:paraId="7DB9AC78" w14:textId="77777777" w:rsidR="00540B67" w:rsidRPr="007A25DB" w:rsidRDefault="00AC34DB" w:rsidP="00540B67">
      <w:pPr>
        <w:spacing w:line="480" w:lineRule="auto"/>
        <w:jc w:val="right"/>
        <w:rPr>
          <w:rFonts w:ascii="Times New Roman" w:hAnsi="Times New Roman" w:cs="Times New Roman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NA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ij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00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01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lang w:val="en-US"/>
                </w:rPr>
                <m:t>rumination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j</m:t>
              </m:r>
            </m:sub>
            <m:sup>
              <m:r>
                <w:rPr>
                  <w:rFonts w:ascii="Cambria Math" w:hAnsi="Cambria Math" w:cs="Times New Roman"/>
                  <w:lang w:val="en-US"/>
                </w:rPr>
                <m:t>B-S</m:t>
              </m:r>
            </m:sup>
          </m:sSubSup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02</m:t>
              </m:r>
            </m:sub>
          </m:sSub>
          <m:r>
            <w:rPr>
              <w:rFonts w:ascii="Cambria Math" w:hAnsi="Cambria Math" w:cs="Times New Roman"/>
              <w:lang w:val="en-US"/>
            </w:rPr>
            <m:t xml:space="preserve">cycle 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phase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j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03</m:t>
              </m:r>
            </m:sub>
          </m:sSub>
          <m:r>
            <w:rPr>
              <w:rFonts w:ascii="Cambria Math" w:hAnsi="Cambria Math" w:cs="Times New Roman"/>
              <w:lang w:val="en-US"/>
            </w:rPr>
            <m:t xml:space="preserve">study 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day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j</m:t>
              </m:r>
            </m:sub>
          </m:sSub>
          <m:r>
            <w:rPr>
              <w:rFonts w:ascii="Cambria Math" w:hAnsi="Cambria Math" w:cs="Times New Roman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10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lang w:val="en-US"/>
                </w:rPr>
                <m:t>rumination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i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T-1</m:t>
                  </m:r>
                </m:e>
              </m:d>
            </m:sub>
            <m:sup>
              <m:r>
                <w:rPr>
                  <w:rFonts w:ascii="Cambria Math" w:hAnsi="Cambria Math" w:cs="Times New Roman"/>
                  <w:lang w:val="en-US"/>
                </w:rPr>
                <m:t>W-S</m:t>
              </m:r>
            </m:sup>
          </m:sSubSup>
          <m:r>
            <w:rPr>
              <w:rFonts w:ascii="Cambria Math" w:hAnsi="Cambria Math" w:cs="Times New Roman"/>
              <w:lang w:val="en-US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20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NA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i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T-1</m:t>
                  </m:r>
                </m:e>
              </m:d>
            </m:sub>
            <m:sup>
              <m:r>
                <w:rPr>
                  <w:rFonts w:ascii="Cambria Math" w:hAnsi="Cambria Math" w:cs="Times New Roman"/>
                  <w:lang w:val="en-US"/>
                </w:rPr>
                <m:t>W-S</m:t>
              </m:r>
            </m:sup>
          </m:sSubSup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11</m:t>
              </m:r>
            </m:sub>
          </m:sSub>
          <m:r>
            <w:rPr>
              <w:rFonts w:ascii="Cambria Math" w:hAnsi="Cambria Math" w:cs="Times New Roman"/>
              <w:lang w:val="en-US"/>
            </w:rPr>
            <m:t xml:space="preserve">cycle 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phase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j</m:t>
              </m:r>
            </m:sub>
          </m:sSub>
          <m:r>
            <w:rPr>
              <w:rFonts w:ascii="Cambria Math" w:hAnsi="Cambria Math" w:cs="Times New Roman"/>
              <w:lang w:val="en-US"/>
            </w:rPr>
            <m:t>*</m:t>
          </m:r>
          <m:sSubSup>
            <m:sSub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lang w:val="en-US"/>
                </w:rPr>
                <m:t>RNT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i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T-1</m:t>
                  </m:r>
                </m:e>
              </m:d>
            </m:sub>
            <m:sup>
              <m:r>
                <w:rPr>
                  <w:rFonts w:ascii="Cambria Math" w:hAnsi="Cambria Math" w:cs="Times New Roman"/>
                  <w:lang w:val="en-US"/>
                </w:rPr>
                <m:t>W-S</m:t>
              </m:r>
            </m:sup>
          </m:sSubSup>
          <m:r>
            <w:rPr>
              <w:rFonts w:ascii="Cambria Math" w:hAnsi="Cambria Math" w:cs="Times New Roman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ij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0j</m:t>
              </m:r>
            </m:sub>
          </m:sSub>
        </m:oMath>
      </m:oMathPara>
    </w:p>
    <w:p w14:paraId="571A612B" w14:textId="77777777" w:rsidR="00540B67" w:rsidRDefault="00540B67" w:rsidP="00540B67">
      <w:pPr>
        <w:spacing w:before="160" w:after="120" w:line="480" w:lineRule="auto"/>
        <w:ind w:firstLine="709"/>
        <w:jc w:val="both"/>
        <w:rPr>
          <w:rFonts w:cs="Times New Roman"/>
          <w:lang w:val="en-US"/>
        </w:rPr>
      </w:pPr>
      <w:r w:rsidRPr="008F6D76">
        <w:rPr>
          <w:rFonts w:cs="Times New Roman"/>
          <w:lang w:val="en-US"/>
        </w:rPr>
        <w:t xml:space="preserve">Here,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γ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00</m:t>
            </m:r>
          </m:sub>
        </m:sSub>
      </m:oMath>
      <w:r w:rsidRPr="008F6D76">
        <w:rPr>
          <w:rFonts w:cs="Times New Roman"/>
          <w:lang w:val="en-US"/>
        </w:rPr>
        <w:t xml:space="preserve"> represents the intercept, indicating the grand-mean across </w:t>
      </w:r>
      <w:r>
        <w:rPr>
          <w:rFonts w:cs="Times New Roman"/>
          <w:lang w:val="en-US"/>
        </w:rPr>
        <w:t xml:space="preserve">individuals and time points.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γ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01</m:t>
            </m:r>
          </m:sub>
        </m:sSub>
      </m:oMath>
      <w:r>
        <w:rPr>
          <w:rFonts w:eastAsiaTheme="minorEastAsia" w:cs="Times New Roman"/>
          <w:lang w:val="en-US"/>
        </w:rPr>
        <w:t>,</w:t>
      </w:r>
      <w:r w:rsidRPr="008F6D76">
        <w:rPr>
          <w:rFonts w:eastAsiaTheme="minorEastAsia" w:cs="Times New Roman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γ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02</m:t>
            </m:r>
          </m:sub>
        </m:sSub>
      </m:oMath>
      <w:r w:rsidRPr="008F6D76">
        <w:rPr>
          <w:rFonts w:eastAsiaTheme="minorEastAsia" w:cs="Times New Roman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γ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03</m:t>
            </m:r>
          </m:sub>
        </m:sSub>
        <m:r>
          <w:rPr>
            <w:rFonts w:ascii="Cambria Math" w:hAnsi="Cambria Math" w:cs="Times New Roman"/>
            <w:lang w:val="en-US"/>
          </w:rPr>
          <m:t xml:space="preserve"> </m:t>
        </m:r>
      </m:oMath>
      <w:r>
        <w:rPr>
          <w:rFonts w:eastAsiaTheme="minorEastAsia" w:cs="Times New Roman"/>
          <w:lang w:val="en-US"/>
        </w:rPr>
        <w:t>represent</w:t>
      </w:r>
      <w:r w:rsidRPr="008F6D76">
        <w:rPr>
          <w:rFonts w:eastAsiaTheme="minorEastAsia" w:cs="Times New Roman"/>
          <w:lang w:val="en-US"/>
        </w:rPr>
        <w:t xml:space="preserve"> </w:t>
      </w:r>
      <w:r w:rsidRPr="008F6D76">
        <w:rPr>
          <w:rFonts w:cs="Times New Roman"/>
          <w:lang w:val="en-US"/>
        </w:rPr>
        <w:t>fixed main effects of lagged and grand-mean</w:t>
      </w:r>
      <w:r>
        <w:rPr>
          <w:rFonts w:cs="Times New Roman"/>
          <w:lang w:val="en-US"/>
        </w:rPr>
        <w:t>-</w:t>
      </w:r>
      <w:r w:rsidRPr="008F6D76">
        <w:rPr>
          <w:rFonts w:cs="Times New Roman"/>
          <w:lang w:val="en-US"/>
        </w:rPr>
        <w:t xml:space="preserve">centered </w:t>
      </w:r>
      <w:r>
        <w:rPr>
          <w:rFonts w:cs="Times New Roman"/>
          <w:lang w:val="en-US"/>
        </w:rPr>
        <w:t xml:space="preserve">rumination as well as of </w:t>
      </w:r>
      <w:r w:rsidRPr="008F6D76">
        <w:rPr>
          <w:rFonts w:cs="Times New Roman"/>
          <w:lang w:val="en-US"/>
        </w:rPr>
        <w:t xml:space="preserve">cycle phase and study day at </w:t>
      </w:r>
      <w:r>
        <w:rPr>
          <w:rFonts w:cs="Times New Roman"/>
          <w:lang w:val="en-US"/>
        </w:rPr>
        <w:t xml:space="preserve">the </w:t>
      </w:r>
      <w:r w:rsidRPr="008F6D76">
        <w:rPr>
          <w:rFonts w:cs="Times New Roman"/>
          <w:lang w:val="en-US"/>
        </w:rPr>
        <w:t>between-</w:t>
      </w:r>
      <w:r>
        <w:rPr>
          <w:rFonts w:cs="Times New Roman"/>
          <w:lang w:val="en-US"/>
        </w:rPr>
        <w:t>subject</w:t>
      </w:r>
      <w:r w:rsidRPr="008F6D76">
        <w:rPr>
          <w:rFonts w:cs="Times New Roman"/>
          <w:lang w:val="en-US"/>
        </w:rPr>
        <w:t xml:space="preserve"> (B-S) level.</w:t>
      </w:r>
      <w:r>
        <w:rPr>
          <w:rFonts w:cs="Times New Roman"/>
          <w:lang w:val="en-US"/>
        </w:rPr>
        <w:t xml:space="preserve"> The equation further includes fixed </w:t>
      </w:r>
      <w:r w:rsidRPr="008F6D76">
        <w:rPr>
          <w:rFonts w:eastAsiaTheme="minorEastAsia" w:cs="Times New Roman"/>
          <w:lang w:val="en-US"/>
        </w:rPr>
        <w:t>effects of person-</w:t>
      </w:r>
      <w:r>
        <w:rPr>
          <w:rFonts w:eastAsiaTheme="minorEastAsia" w:cs="Times New Roman"/>
          <w:lang w:val="en-US"/>
        </w:rPr>
        <w:t>mean-</w:t>
      </w:r>
      <w:r w:rsidRPr="008F6D76">
        <w:rPr>
          <w:rFonts w:eastAsiaTheme="minorEastAsia" w:cs="Times New Roman"/>
          <w:lang w:val="en-US"/>
        </w:rPr>
        <w:t xml:space="preserve">centered (W-S) and time-lagged momentary </w:t>
      </w:r>
      <w:r>
        <w:rPr>
          <w:rFonts w:eastAsiaTheme="minorEastAsia" w:cs="Times New Roman"/>
          <w:lang w:val="en-US"/>
        </w:rPr>
        <w:t>rumination</w:t>
      </w:r>
      <w:r w:rsidRPr="008F6D76">
        <w:rPr>
          <w:rFonts w:eastAsiaTheme="minorEastAsia" w:cs="Times New Roman"/>
          <w:lang w:val="en-US"/>
        </w:rPr>
        <w:t xml:space="preserve"> </w:t>
      </w:r>
      <w:r>
        <w:rPr>
          <w:rFonts w:eastAsiaTheme="minorEastAsia" w:cs="Times New Roman"/>
          <w:lang w:val="en-US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γ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10</m:t>
            </m:r>
          </m:sub>
        </m:sSub>
      </m:oMath>
      <w:r>
        <w:rPr>
          <w:rFonts w:eastAsiaTheme="minorEastAsia" w:cs="Times New Roman"/>
          <w:lang w:val="en-US"/>
        </w:rPr>
        <w:t>)</w:t>
      </w:r>
      <w:r w:rsidRPr="008F6D76">
        <w:rPr>
          <w:rFonts w:eastAsiaTheme="minorEastAsia" w:cs="Times New Roman"/>
          <w:lang w:val="en-US"/>
        </w:rPr>
        <w:t xml:space="preserve"> and NA </w:t>
      </w:r>
      <w:r>
        <w:rPr>
          <w:rFonts w:eastAsiaTheme="minorEastAsia" w:cs="Times New Roman"/>
          <w:lang w:val="en-US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γ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20</m:t>
            </m:r>
          </m:sub>
        </m:sSub>
      </m:oMath>
      <w:r>
        <w:rPr>
          <w:rFonts w:eastAsiaTheme="minorEastAsia" w:cs="Times New Roman"/>
          <w:lang w:val="en-US"/>
        </w:rPr>
        <w:t>)</w:t>
      </w:r>
      <w:r w:rsidRPr="008F6D76">
        <w:rPr>
          <w:rFonts w:eastAsiaTheme="minorEastAsia" w:cs="Times New Roman"/>
          <w:lang w:val="en-US"/>
        </w:rPr>
        <w:t xml:space="preserve"> of person </w:t>
      </w:r>
      <w:r w:rsidRPr="008F6D76">
        <w:rPr>
          <w:rFonts w:eastAsiaTheme="minorEastAsia" w:cs="Times New Roman"/>
          <w:i/>
          <w:lang w:val="en-US"/>
        </w:rPr>
        <w:t>i</w:t>
      </w:r>
      <w:r w:rsidRPr="008F6D76">
        <w:rPr>
          <w:rFonts w:eastAsiaTheme="minorEastAsia" w:cs="Times New Roman"/>
          <w:lang w:val="en-US"/>
        </w:rPr>
        <w:t xml:space="preserve"> at time </w:t>
      </w:r>
      <w:r w:rsidRPr="008F6D76">
        <w:rPr>
          <w:rFonts w:eastAsiaTheme="minorEastAsia" w:cs="Times New Roman"/>
          <w:i/>
          <w:lang w:val="en-US"/>
        </w:rPr>
        <w:t>T-1.</w:t>
      </w:r>
      <w:r w:rsidRPr="008F6D76">
        <w:rPr>
          <w:rFonts w:eastAsiaTheme="minorEastAsia" w:cs="Times New Roman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γ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11</m:t>
            </m:r>
          </m:sub>
        </m:sSub>
      </m:oMath>
      <w:r>
        <w:rPr>
          <w:rFonts w:eastAsiaTheme="minorEastAsia" w:cs="Times New Roman"/>
          <w:lang w:val="en-US"/>
        </w:rPr>
        <w:t xml:space="preserve"> </w:t>
      </w:r>
      <w:r w:rsidRPr="008F6D76">
        <w:rPr>
          <w:rFonts w:eastAsiaTheme="minorEastAsia" w:cs="Times New Roman"/>
          <w:lang w:val="en-US"/>
        </w:rPr>
        <w:t>refers to the fixed effect of the cycle</w:t>
      </w:r>
      <w:r>
        <w:rPr>
          <w:rFonts w:eastAsiaTheme="minorEastAsia" w:cs="Times New Roman"/>
          <w:lang w:val="en-US"/>
        </w:rPr>
        <w:t xml:space="preserve"> </w:t>
      </w:r>
      <w:r w:rsidRPr="008F6D76">
        <w:rPr>
          <w:rFonts w:eastAsiaTheme="minorEastAsia" w:cs="Times New Roman"/>
          <w:lang w:val="en-US"/>
        </w:rPr>
        <w:t>phase</w:t>
      </w:r>
      <w:r>
        <w:rPr>
          <w:rFonts w:eastAsiaTheme="minorEastAsia" w:cs="Times New Roman"/>
          <w:lang w:val="en-US"/>
        </w:rPr>
        <w:t xml:space="preserve"> </w:t>
      </w:r>
      <w:r w:rsidRPr="008F6D76">
        <w:rPr>
          <w:rFonts w:eastAsiaTheme="minorEastAsia" w:cs="Times New Roman"/>
          <w:lang w:val="en-US"/>
        </w:rPr>
        <w:t>by</w:t>
      </w:r>
      <w:r>
        <w:rPr>
          <w:rFonts w:eastAsiaTheme="minorEastAsia" w:cs="Times New Roman"/>
          <w:lang w:val="en-US"/>
        </w:rPr>
        <w:t xml:space="preserve"> rumination</w:t>
      </w:r>
      <w:r w:rsidRPr="008F6D76">
        <w:rPr>
          <w:rFonts w:eastAsiaTheme="minorEastAsia" w:cs="Times New Roman"/>
          <w:lang w:val="en-US"/>
        </w:rPr>
        <w:t xml:space="preserve"> interaction. </w:t>
      </w:r>
      <w:r w:rsidRPr="008F6D76">
        <w:rPr>
          <w:rFonts w:cs="Times New Roman"/>
          <w:lang w:val="en-US"/>
        </w:rPr>
        <w:t>ε</w:t>
      </w:r>
      <w:r w:rsidRPr="008F6D76">
        <w:rPr>
          <w:rFonts w:cs="Times New Roman"/>
          <w:vertAlign w:val="subscript"/>
          <w:lang w:val="en-US"/>
        </w:rPr>
        <w:t>ij</w:t>
      </w:r>
      <w:r w:rsidRPr="008F6D76">
        <w:rPr>
          <w:rFonts w:cs="Times New Roman"/>
          <w:lang w:val="en-US"/>
        </w:rPr>
        <w:t xml:space="preserve"> denotes the residuals at level-1. At level 2, the intercepts were allowed to vary randomly across participants. Thus</w:t>
      </w:r>
      <w:r>
        <w:rPr>
          <w:rFonts w:cs="Times New Roman"/>
          <w:lang w:val="en-US"/>
        </w:rPr>
        <w:t>,</w:t>
      </w:r>
      <w:r w:rsidRPr="008F6D76">
        <w:rPr>
          <w:rFonts w:cs="Times New Roman"/>
          <w:lang w:val="en-US"/>
        </w:rPr>
        <w:t xml:space="preserve"> u</w:t>
      </w:r>
      <w:r w:rsidRPr="008F6D76">
        <w:rPr>
          <w:rFonts w:cs="Times New Roman"/>
          <w:vertAlign w:val="subscript"/>
          <w:lang w:val="en-US"/>
        </w:rPr>
        <w:t>0j</w:t>
      </w:r>
      <w:r w:rsidRPr="008F6D76">
        <w:rPr>
          <w:rFonts w:cs="Times New Roman"/>
          <w:lang w:val="en-US"/>
        </w:rPr>
        <w:t xml:space="preserve"> denotes the residuals for person j at level-2 indicating the person-specific intercept deviation (Bolger &amp; Laurenceau, 2013) and referring </w:t>
      </w:r>
      <w:r>
        <w:rPr>
          <w:rFonts w:cs="Times New Roman"/>
          <w:lang w:val="en-US"/>
        </w:rPr>
        <w:t xml:space="preserve">to </w:t>
      </w:r>
      <w:r w:rsidRPr="008F6D76">
        <w:rPr>
          <w:rFonts w:cs="Times New Roman"/>
          <w:lang w:val="en-US"/>
        </w:rPr>
        <w:t>random intercepts.</w:t>
      </w:r>
    </w:p>
    <w:p w14:paraId="2A0E85EA" w14:textId="77777777" w:rsidR="00540B67" w:rsidRDefault="00540B67" w:rsidP="00540B67">
      <w:pPr>
        <w:rPr>
          <w:rFonts w:ascii="Calibri" w:eastAsiaTheme="minorEastAsia" w:hAnsi="Calibri" w:cs="Calibri"/>
          <w:b/>
          <w:kern w:val="24"/>
          <w:lang w:val="en-US" w:eastAsia="ja-JP"/>
        </w:rPr>
      </w:pPr>
      <w:r>
        <w:rPr>
          <w:rFonts w:ascii="Calibri" w:eastAsiaTheme="minorEastAsia" w:hAnsi="Calibri" w:cs="Calibri"/>
          <w:b/>
          <w:kern w:val="24"/>
          <w:lang w:val="en-US" w:eastAsia="ja-JP"/>
        </w:rPr>
        <w:br w:type="page"/>
      </w:r>
    </w:p>
    <w:p w14:paraId="0A342CF1" w14:textId="77777777" w:rsidR="00540B67" w:rsidRPr="00757318" w:rsidRDefault="00540B67" w:rsidP="00540B67">
      <w:pPr>
        <w:rPr>
          <w:rFonts w:ascii="Calibri" w:eastAsiaTheme="minorEastAsia" w:hAnsi="Calibri" w:cs="Calibri"/>
          <w:b/>
          <w:kern w:val="24"/>
          <w:lang w:val="en-US" w:eastAsia="ja-JP"/>
        </w:rPr>
      </w:pPr>
      <w:r w:rsidRPr="00757318">
        <w:rPr>
          <w:rFonts w:ascii="Calibri" w:eastAsiaTheme="minorEastAsia" w:hAnsi="Calibri" w:cs="Calibri"/>
          <w:b/>
          <w:kern w:val="24"/>
          <w:lang w:val="en-US" w:eastAsia="ja-JP"/>
        </w:rPr>
        <w:lastRenderedPageBreak/>
        <w:t xml:space="preserve">Table </w:t>
      </w:r>
      <w:r>
        <w:rPr>
          <w:rFonts w:ascii="Calibri" w:eastAsiaTheme="minorEastAsia" w:hAnsi="Calibri" w:cs="Calibri"/>
          <w:b/>
          <w:kern w:val="24"/>
          <w:lang w:val="en-US" w:eastAsia="ja-JP"/>
        </w:rPr>
        <w:t>S1</w:t>
      </w:r>
      <w:r w:rsidRPr="00757318">
        <w:rPr>
          <w:rFonts w:ascii="Calibri" w:eastAsiaTheme="minorEastAsia" w:hAnsi="Calibri" w:cs="Calibri"/>
          <w:b/>
          <w:kern w:val="24"/>
          <w:lang w:val="en-US" w:eastAsia="ja-JP"/>
        </w:rPr>
        <w:t xml:space="preserve"> </w:t>
      </w:r>
    </w:p>
    <w:p w14:paraId="0EACBF3E" w14:textId="77777777" w:rsidR="00540B67" w:rsidRPr="00757318" w:rsidRDefault="00540B67" w:rsidP="00540B67">
      <w:pPr>
        <w:spacing w:after="0" w:line="240" w:lineRule="auto"/>
        <w:ind w:right="2268"/>
        <w:rPr>
          <w:rFonts w:ascii="Calibri" w:eastAsiaTheme="minorEastAsia" w:hAnsi="Calibri" w:cs="Calibri"/>
          <w:b/>
          <w:kern w:val="24"/>
          <w:lang w:val="en-US" w:eastAsia="ja-JP"/>
        </w:rPr>
      </w:pPr>
      <w:r w:rsidRPr="00757318">
        <w:rPr>
          <w:rFonts w:ascii="Calibri" w:eastAsiaTheme="minorEastAsia" w:hAnsi="Calibri" w:cs="Calibri"/>
          <w:kern w:val="24"/>
          <w:lang w:val="en-US" w:eastAsia="ja-JP"/>
        </w:rPr>
        <w:t>Bivariate Between- and Within-Subject Correlations</w:t>
      </w:r>
    </w:p>
    <w:p w14:paraId="14316F04" w14:textId="77777777" w:rsidR="00540B67" w:rsidRPr="00757318" w:rsidRDefault="00540B67" w:rsidP="00540B67">
      <w:pPr>
        <w:spacing w:after="0" w:line="240" w:lineRule="auto"/>
        <w:ind w:right="1"/>
        <w:rPr>
          <w:rFonts w:ascii="Calibri" w:eastAsiaTheme="minorEastAsia" w:hAnsi="Calibri" w:cs="Calibri"/>
          <w:kern w:val="24"/>
          <w:lang w:val="en-US" w:eastAsia="ja-JP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35"/>
        <w:gridCol w:w="562"/>
        <w:gridCol w:w="562"/>
        <w:gridCol w:w="562"/>
        <w:gridCol w:w="562"/>
        <w:gridCol w:w="562"/>
        <w:gridCol w:w="562"/>
        <w:gridCol w:w="562"/>
      </w:tblGrid>
      <w:tr w:rsidR="00540B67" w:rsidRPr="00757318" w14:paraId="7BAD5EC7" w14:textId="77777777" w:rsidTr="005153B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7C967D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A60F6E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AAB685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28D1B3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01A183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9DDE35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6252E6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130B82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7</w:t>
            </w:r>
          </w:p>
        </w:tc>
      </w:tr>
      <w:tr w:rsidR="00540B67" w:rsidRPr="00757318" w14:paraId="40FC5DF5" w14:textId="77777777" w:rsidTr="005153B7">
        <w:trPr>
          <w:trHeight w:val="152"/>
        </w:trPr>
        <w:tc>
          <w:tcPr>
            <w:tcW w:w="0" w:type="auto"/>
            <w:tcBorders>
              <w:top w:val="single" w:sz="4" w:space="0" w:color="auto"/>
            </w:tcBorders>
          </w:tcPr>
          <w:p w14:paraId="4519EF5B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1) Momentary Negative Affect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0041AA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7E3D4CD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677F3D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.84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88F492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-.44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1B3B5D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C12CB5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.46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DD185C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-.46</w:t>
            </w:r>
          </w:p>
        </w:tc>
      </w:tr>
      <w:tr w:rsidR="00540B67" w:rsidRPr="00757318" w14:paraId="1A290DFD" w14:textId="77777777" w:rsidTr="005153B7">
        <w:tc>
          <w:tcPr>
            <w:tcW w:w="0" w:type="auto"/>
          </w:tcPr>
          <w:p w14:paraId="2CAD665C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2) Momentary Positive Affect</w:t>
            </w:r>
          </w:p>
        </w:tc>
        <w:tc>
          <w:tcPr>
            <w:tcW w:w="0" w:type="auto"/>
          </w:tcPr>
          <w:p w14:paraId="133C8F8C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-.80</w:t>
            </w:r>
          </w:p>
        </w:tc>
        <w:tc>
          <w:tcPr>
            <w:tcW w:w="0" w:type="auto"/>
          </w:tcPr>
          <w:p w14:paraId="155BA336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1</w:t>
            </w:r>
          </w:p>
        </w:tc>
        <w:tc>
          <w:tcPr>
            <w:tcW w:w="0" w:type="auto"/>
          </w:tcPr>
          <w:p w14:paraId="77910EAE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-.73</w:t>
            </w:r>
          </w:p>
        </w:tc>
        <w:tc>
          <w:tcPr>
            <w:tcW w:w="0" w:type="auto"/>
          </w:tcPr>
          <w:p w14:paraId="12ED0EAB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.47</w:t>
            </w:r>
          </w:p>
        </w:tc>
        <w:tc>
          <w:tcPr>
            <w:tcW w:w="0" w:type="auto"/>
          </w:tcPr>
          <w:p w14:paraId="2B586780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.01</w:t>
            </w:r>
          </w:p>
        </w:tc>
        <w:tc>
          <w:tcPr>
            <w:tcW w:w="0" w:type="auto"/>
          </w:tcPr>
          <w:p w14:paraId="798767DF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-.40</w:t>
            </w:r>
          </w:p>
        </w:tc>
        <w:tc>
          <w:tcPr>
            <w:tcW w:w="0" w:type="auto"/>
          </w:tcPr>
          <w:p w14:paraId="5AA8D610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.40</w:t>
            </w:r>
          </w:p>
        </w:tc>
      </w:tr>
      <w:tr w:rsidR="00540B67" w:rsidRPr="00757318" w14:paraId="265676DC" w14:textId="77777777" w:rsidTr="005153B7">
        <w:tc>
          <w:tcPr>
            <w:tcW w:w="0" w:type="auto"/>
          </w:tcPr>
          <w:p w14:paraId="340A6526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3) Momentary Rumination</w:t>
            </w:r>
          </w:p>
        </w:tc>
        <w:tc>
          <w:tcPr>
            <w:tcW w:w="0" w:type="auto"/>
          </w:tcPr>
          <w:p w14:paraId="0DD72C2A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.65</w:t>
            </w:r>
          </w:p>
        </w:tc>
        <w:tc>
          <w:tcPr>
            <w:tcW w:w="0" w:type="auto"/>
          </w:tcPr>
          <w:p w14:paraId="12C5F411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-.64</w:t>
            </w:r>
          </w:p>
        </w:tc>
        <w:tc>
          <w:tcPr>
            <w:tcW w:w="0" w:type="auto"/>
          </w:tcPr>
          <w:p w14:paraId="4F30FB7A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1</w:t>
            </w:r>
          </w:p>
        </w:tc>
        <w:tc>
          <w:tcPr>
            <w:tcW w:w="0" w:type="auto"/>
          </w:tcPr>
          <w:p w14:paraId="252C6637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-.54</w:t>
            </w:r>
          </w:p>
        </w:tc>
        <w:tc>
          <w:tcPr>
            <w:tcW w:w="0" w:type="auto"/>
          </w:tcPr>
          <w:p w14:paraId="335A1F3A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-.05</w:t>
            </w:r>
          </w:p>
        </w:tc>
        <w:tc>
          <w:tcPr>
            <w:tcW w:w="0" w:type="auto"/>
          </w:tcPr>
          <w:p w14:paraId="236CC658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.53</w:t>
            </w:r>
          </w:p>
        </w:tc>
        <w:tc>
          <w:tcPr>
            <w:tcW w:w="0" w:type="auto"/>
          </w:tcPr>
          <w:p w14:paraId="1F01E261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-.39</w:t>
            </w:r>
          </w:p>
        </w:tc>
      </w:tr>
      <w:tr w:rsidR="00540B67" w:rsidRPr="00757318" w14:paraId="1FC2CFC4" w14:textId="77777777" w:rsidTr="005153B7">
        <w:tc>
          <w:tcPr>
            <w:tcW w:w="0" w:type="auto"/>
          </w:tcPr>
          <w:p w14:paraId="5E1AA4AC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4) Momentary PMA</w:t>
            </w:r>
          </w:p>
        </w:tc>
        <w:tc>
          <w:tcPr>
            <w:tcW w:w="0" w:type="auto"/>
          </w:tcPr>
          <w:p w14:paraId="3F2C30A7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-.38</w:t>
            </w:r>
          </w:p>
        </w:tc>
        <w:tc>
          <w:tcPr>
            <w:tcW w:w="0" w:type="auto"/>
          </w:tcPr>
          <w:p w14:paraId="1D534C2A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.43</w:t>
            </w:r>
          </w:p>
        </w:tc>
        <w:tc>
          <w:tcPr>
            <w:tcW w:w="0" w:type="auto"/>
          </w:tcPr>
          <w:p w14:paraId="1F9DA467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-.46</w:t>
            </w:r>
          </w:p>
        </w:tc>
        <w:tc>
          <w:tcPr>
            <w:tcW w:w="0" w:type="auto"/>
          </w:tcPr>
          <w:p w14:paraId="7DB8BF48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1</w:t>
            </w:r>
          </w:p>
        </w:tc>
        <w:tc>
          <w:tcPr>
            <w:tcW w:w="0" w:type="auto"/>
          </w:tcPr>
          <w:p w14:paraId="338F3261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-.06</w:t>
            </w:r>
          </w:p>
        </w:tc>
        <w:tc>
          <w:tcPr>
            <w:tcW w:w="0" w:type="auto"/>
          </w:tcPr>
          <w:p w14:paraId="178C8B95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-.19</w:t>
            </w:r>
          </w:p>
        </w:tc>
        <w:tc>
          <w:tcPr>
            <w:tcW w:w="0" w:type="auto"/>
          </w:tcPr>
          <w:p w14:paraId="05D38C87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.20</w:t>
            </w:r>
          </w:p>
        </w:tc>
      </w:tr>
      <w:tr w:rsidR="00540B67" w:rsidRPr="00757318" w14:paraId="6BD79EB5" w14:textId="77777777" w:rsidTr="005153B7">
        <w:tc>
          <w:tcPr>
            <w:tcW w:w="0" w:type="auto"/>
          </w:tcPr>
          <w:p w14:paraId="0FA958F0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5) Cortisol</w:t>
            </w:r>
          </w:p>
        </w:tc>
        <w:tc>
          <w:tcPr>
            <w:tcW w:w="0" w:type="auto"/>
          </w:tcPr>
          <w:p w14:paraId="6EC5B4A5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.05</w:t>
            </w:r>
          </w:p>
        </w:tc>
        <w:tc>
          <w:tcPr>
            <w:tcW w:w="0" w:type="auto"/>
          </w:tcPr>
          <w:p w14:paraId="31B00665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-.04</w:t>
            </w:r>
          </w:p>
        </w:tc>
        <w:tc>
          <w:tcPr>
            <w:tcW w:w="0" w:type="auto"/>
          </w:tcPr>
          <w:p w14:paraId="48F20C42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.06</w:t>
            </w:r>
          </w:p>
        </w:tc>
        <w:tc>
          <w:tcPr>
            <w:tcW w:w="0" w:type="auto"/>
          </w:tcPr>
          <w:p w14:paraId="08CD2954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-.06</w:t>
            </w:r>
          </w:p>
        </w:tc>
        <w:tc>
          <w:tcPr>
            <w:tcW w:w="0" w:type="auto"/>
          </w:tcPr>
          <w:p w14:paraId="41B73DD4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1</w:t>
            </w:r>
          </w:p>
        </w:tc>
        <w:tc>
          <w:tcPr>
            <w:tcW w:w="0" w:type="auto"/>
          </w:tcPr>
          <w:p w14:paraId="2DCBBE57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-.08</w:t>
            </w:r>
          </w:p>
        </w:tc>
        <w:tc>
          <w:tcPr>
            <w:tcW w:w="0" w:type="auto"/>
          </w:tcPr>
          <w:p w14:paraId="7C51DEA7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.14</w:t>
            </w:r>
          </w:p>
        </w:tc>
      </w:tr>
      <w:tr w:rsidR="00540B67" w:rsidRPr="00757318" w14:paraId="236AA83B" w14:textId="77777777" w:rsidTr="005153B7">
        <w:tc>
          <w:tcPr>
            <w:tcW w:w="0" w:type="auto"/>
          </w:tcPr>
          <w:p w14:paraId="49F07147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 xml:space="preserve">6) Trait RNT </w:t>
            </w:r>
          </w:p>
        </w:tc>
        <w:tc>
          <w:tcPr>
            <w:tcW w:w="0" w:type="auto"/>
          </w:tcPr>
          <w:p w14:paraId="28367D72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</w:tcPr>
          <w:p w14:paraId="4D775149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</w:tcPr>
          <w:p w14:paraId="7576334F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</w:tcPr>
          <w:p w14:paraId="529B5D14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</w:tcPr>
          <w:p w14:paraId="2D4E9A04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</w:tcPr>
          <w:p w14:paraId="3B774573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1</w:t>
            </w:r>
          </w:p>
        </w:tc>
        <w:tc>
          <w:tcPr>
            <w:tcW w:w="0" w:type="auto"/>
          </w:tcPr>
          <w:p w14:paraId="69B016E1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-.59</w:t>
            </w:r>
          </w:p>
        </w:tc>
      </w:tr>
      <w:tr w:rsidR="00540B67" w:rsidRPr="00757318" w14:paraId="223EF839" w14:textId="77777777" w:rsidTr="005153B7">
        <w:tc>
          <w:tcPr>
            <w:tcW w:w="0" w:type="auto"/>
            <w:tcBorders>
              <w:bottom w:val="single" w:sz="4" w:space="0" w:color="auto"/>
            </w:tcBorders>
          </w:tcPr>
          <w:p w14:paraId="4DC4A7E4" w14:textId="77777777" w:rsidR="00540B67" w:rsidRPr="00757318" w:rsidRDefault="00540B67" w:rsidP="005153B7">
            <w:pPr>
              <w:spacing w:after="0" w:line="360" w:lineRule="auto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7) Trait PMA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69A21C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7CBC33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4CDAEE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778D3E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724083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21DC40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0B4410" w14:textId="77777777" w:rsidR="00540B67" w:rsidRPr="00757318" w:rsidRDefault="00540B67" w:rsidP="005153B7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kern w:val="24"/>
                <w:lang w:val="en-US" w:eastAsia="ja-JP"/>
              </w:rPr>
            </w:pPr>
            <w:r w:rsidRPr="00757318">
              <w:rPr>
                <w:rFonts w:ascii="Calibri" w:eastAsiaTheme="minorEastAsia" w:hAnsi="Calibri" w:cs="Calibri"/>
                <w:kern w:val="24"/>
                <w:lang w:val="en-US" w:eastAsia="ja-JP"/>
              </w:rPr>
              <w:t>1</w:t>
            </w:r>
          </w:p>
        </w:tc>
      </w:tr>
    </w:tbl>
    <w:p w14:paraId="64C57773" w14:textId="77777777" w:rsidR="00540B67" w:rsidRPr="00757318" w:rsidRDefault="00540B67" w:rsidP="00540B67">
      <w:pPr>
        <w:spacing w:after="0" w:line="360" w:lineRule="auto"/>
        <w:ind w:right="2268"/>
        <w:jc w:val="both"/>
        <w:rPr>
          <w:rFonts w:ascii="Calibri" w:eastAsiaTheme="minorEastAsia" w:hAnsi="Calibri" w:cs="Calibri"/>
          <w:kern w:val="24"/>
          <w:lang w:val="en-US" w:eastAsia="ja-JP"/>
        </w:rPr>
      </w:pPr>
      <w:r w:rsidRPr="00757318">
        <w:rPr>
          <w:rFonts w:ascii="Calibri" w:eastAsiaTheme="minorEastAsia" w:hAnsi="Calibri" w:cs="Calibri"/>
          <w:i/>
          <w:kern w:val="24"/>
          <w:lang w:val="en-US" w:eastAsia="ja-JP"/>
        </w:rPr>
        <w:t>Note</w:t>
      </w:r>
      <w:r w:rsidRPr="00757318">
        <w:rPr>
          <w:rFonts w:ascii="Calibri" w:eastAsiaTheme="minorEastAsia" w:hAnsi="Calibri" w:cs="Calibri"/>
          <w:kern w:val="24"/>
          <w:lang w:val="en-US" w:eastAsia="ja-JP"/>
        </w:rPr>
        <w:t>. Between-subject correlations (</w:t>
      </w:r>
      <w:r w:rsidRPr="00757318">
        <w:rPr>
          <w:rFonts w:ascii="Calibri" w:eastAsiaTheme="minorEastAsia" w:hAnsi="Calibri" w:cs="Calibri"/>
          <w:i/>
          <w:kern w:val="24"/>
          <w:lang w:val="en-US" w:eastAsia="ja-JP"/>
        </w:rPr>
        <w:t>N</w:t>
      </w:r>
      <w:r w:rsidRPr="00757318">
        <w:rPr>
          <w:rFonts w:ascii="Calibri" w:eastAsiaTheme="minorEastAsia" w:hAnsi="Calibri" w:cs="Calibri"/>
          <w:i/>
          <w:kern w:val="24"/>
          <w:vertAlign w:val="subscript"/>
          <w:lang w:val="en-US" w:eastAsia="ja-JP"/>
        </w:rPr>
        <w:t>individuals</w:t>
      </w:r>
      <w:r w:rsidRPr="00757318">
        <w:rPr>
          <w:rFonts w:ascii="Calibri" w:eastAsiaTheme="minorEastAsia" w:hAnsi="Calibri" w:cs="Calibri"/>
          <w:kern w:val="24"/>
          <w:lang w:val="en-US" w:eastAsia="ja-JP"/>
        </w:rPr>
        <w:t xml:space="preserve"> = 120) are presented above the diagonal; within-subject correlations among momentary measures (N</w:t>
      </w:r>
      <w:r w:rsidRPr="00757318">
        <w:rPr>
          <w:rFonts w:ascii="Calibri" w:eastAsiaTheme="minorEastAsia" w:hAnsi="Calibri" w:cs="Calibri"/>
          <w:kern w:val="24"/>
          <w:vertAlign w:val="subscript"/>
          <w:lang w:val="en-US" w:eastAsia="ja-JP"/>
        </w:rPr>
        <w:t>measurement occasions</w:t>
      </w:r>
      <w:r w:rsidRPr="00757318">
        <w:rPr>
          <w:rFonts w:ascii="Calibri" w:eastAsiaTheme="minorEastAsia" w:hAnsi="Calibri" w:cs="Calibri"/>
          <w:kern w:val="24"/>
          <w:lang w:val="en-US" w:eastAsia="ja-JP"/>
        </w:rPr>
        <w:t xml:space="preserve"> = 6974) are presented below the diagonal. Given that trait RNT and trait PMA represent single time-point scores as cross-sectional data, no within-subject correlations between the trait and state measures could be computed. RNT = Repetitive Negative Thinking; PMA = Present Moment Awareness. </w:t>
      </w:r>
    </w:p>
    <w:p w14:paraId="06846154" w14:textId="77777777" w:rsidR="00540B67" w:rsidRPr="0036072B" w:rsidRDefault="00540B67" w:rsidP="00540B67">
      <w:pPr>
        <w:spacing w:before="160" w:after="120" w:line="480" w:lineRule="auto"/>
        <w:jc w:val="both"/>
        <w:rPr>
          <w:rFonts w:cs="Times New Roman"/>
          <w:lang w:val="en-US"/>
        </w:rPr>
      </w:pPr>
    </w:p>
    <w:p w14:paraId="1F96923C" w14:textId="77777777" w:rsidR="002A57B3" w:rsidRDefault="002A57B3"/>
    <w:sectPr w:rsidR="002A57B3" w:rsidSect="00540B67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BC372" w14:textId="77777777" w:rsidR="00AC34DB" w:rsidRDefault="00AC34DB">
      <w:pPr>
        <w:spacing w:after="0" w:line="240" w:lineRule="auto"/>
      </w:pPr>
      <w:r>
        <w:separator/>
      </w:r>
    </w:p>
  </w:endnote>
  <w:endnote w:type="continuationSeparator" w:id="0">
    <w:p w14:paraId="2FCCC516" w14:textId="77777777" w:rsidR="00AC34DB" w:rsidRDefault="00AC3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157C6" w14:textId="77777777" w:rsidR="00AC34DB" w:rsidRDefault="00AC34DB">
      <w:pPr>
        <w:spacing w:after="0" w:line="240" w:lineRule="auto"/>
      </w:pPr>
      <w:r>
        <w:separator/>
      </w:r>
    </w:p>
  </w:footnote>
  <w:footnote w:type="continuationSeparator" w:id="0">
    <w:p w14:paraId="1082BB2E" w14:textId="77777777" w:rsidR="00AC34DB" w:rsidRDefault="00AC3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D9E2B" w14:textId="77777777" w:rsidR="002C06C4" w:rsidRPr="006D6E3C" w:rsidRDefault="00AC34DB" w:rsidP="003112C4">
    <w:pPr>
      <w:pStyle w:val="Header"/>
      <w:jc w:val="right"/>
      <w:rPr>
        <w:lang w:val="en-US"/>
      </w:rPr>
    </w:pPr>
  </w:p>
  <w:p w14:paraId="2F7996DD" w14:textId="77777777" w:rsidR="002C06C4" w:rsidRPr="001C420E" w:rsidRDefault="00AC34DB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B67"/>
    <w:rsid w:val="00107D0C"/>
    <w:rsid w:val="002A57B3"/>
    <w:rsid w:val="00540B67"/>
    <w:rsid w:val="00AC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A020B"/>
  <w15:chartTrackingRefBased/>
  <w15:docId w15:val="{1803D2FB-D799-478C-8A91-DF8FD44A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 Mannheim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Nayman, Sibel</dc:creator>
  <cp:keywords/>
  <dc:description/>
  <cp:lastModifiedBy>Ouellette, Anthony</cp:lastModifiedBy>
  <cp:revision>2</cp:revision>
  <dcterms:created xsi:type="dcterms:W3CDTF">2024-04-08T17:50:00Z</dcterms:created>
  <dcterms:modified xsi:type="dcterms:W3CDTF">2024-04-08T17:50:00Z</dcterms:modified>
</cp:coreProperties>
</file>