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CD89F" w14:textId="77777777" w:rsidR="00887014" w:rsidRPr="000B4403" w:rsidRDefault="000B4403" w:rsidP="000B4403">
      <w:pPr>
        <w:spacing w:after="0" w:line="480" w:lineRule="auto"/>
        <w:jc w:val="center"/>
        <w:rPr>
          <w:rFonts w:ascii="Times New Roman" w:hAnsi="Times New Roman" w:cs="Times New Roman"/>
          <w:sz w:val="24"/>
          <w:lang w:val="en-US"/>
        </w:rPr>
      </w:pPr>
      <w:bookmarkStart w:id="0" w:name="_GoBack"/>
      <w:bookmarkEnd w:id="0"/>
      <w:r w:rsidRPr="000B4403">
        <w:rPr>
          <w:rFonts w:ascii="Times New Roman" w:hAnsi="Times New Roman" w:cs="Times New Roman"/>
          <w:sz w:val="24"/>
          <w:lang w:val="en-US"/>
        </w:rPr>
        <w:t>Online Supplementary Material</w:t>
      </w:r>
    </w:p>
    <w:p w14:paraId="493F3E2D" w14:textId="77777777" w:rsidR="00887014" w:rsidRPr="000B4403" w:rsidRDefault="000B4403" w:rsidP="000B4403">
      <w:pPr>
        <w:suppressAutoHyphens w:val="0"/>
        <w:spacing w:after="0" w:line="480" w:lineRule="auto"/>
        <w:rPr>
          <w:rFonts w:ascii="Times New Roman" w:eastAsia="MS Mincho" w:hAnsi="Times New Roman" w:cs="Times New Roman"/>
          <w:b/>
          <w:sz w:val="24"/>
          <w:szCs w:val="24"/>
          <w:lang w:val="en-GB" w:eastAsia="he-IL" w:bidi="he-IL"/>
        </w:rPr>
      </w:pPr>
      <w:r w:rsidRPr="000B4403">
        <w:rPr>
          <w:rFonts w:ascii="Times New Roman" w:eastAsia="MS Mincho" w:hAnsi="Times New Roman" w:cs="Times New Roman"/>
          <w:b/>
          <w:sz w:val="24"/>
          <w:szCs w:val="24"/>
          <w:lang w:val="en-GB" w:eastAsia="he-IL" w:bidi="he-IL"/>
        </w:rPr>
        <w:t>Clinical ratings</w:t>
      </w:r>
    </w:p>
    <w:p w14:paraId="1A412C47" w14:textId="77777777" w:rsidR="00887014" w:rsidRPr="000B4403" w:rsidRDefault="000B4403" w:rsidP="000B4403">
      <w:pPr>
        <w:spacing w:after="0" w:line="480" w:lineRule="auto"/>
        <w:rPr>
          <w:lang w:val="en-US"/>
        </w:rPr>
      </w:pPr>
      <w:r>
        <w:rPr>
          <w:rFonts w:ascii="Times New Roman" w:hAnsi="Times New Roman" w:cs="Times New Roman"/>
          <w:sz w:val="24"/>
          <w:szCs w:val="24"/>
          <w:lang w:val="en-US"/>
        </w:rPr>
        <w:t>Between the recruitment and experimental sessions, participants completed the Personal Style Inventory (PSI)</w:t>
      </w:r>
      <w:r w:rsidR="00093850">
        <w:rPr>
          <w:rFonts w:ascii="Times New Roman" w:hAnsi="Times New Roman" w:cs="Times New Roman"/>
          <w:sz w:val="24"/>
          <w:szCs w:val="24"/>
          <w:lang w:val="en-US"/>
        </w:rPr>
        <w:t xml:space="preserve"> </w:t>
      </w:r>
      <w:r w:rsidR="00093850">
        <w:rPr>
          <w:rFonts w:ascii="Times New Roman" w:hAnsi="Times New Roman" w:cs="Times New Roman"/>
          <w:sz w:val="24"/>
          <w:szCs w:val="24"/>
          <w:lang w:val="en-US"/>
        </w:rPr>
        <w:fldChar w:fldCharType="begin" w:fldLock="1"/>
      </w:r>
      <w:r w:rsidR="00025AB4">
        <w:rPr>
          <w:rFonts w:ascii="Times New Roman" w:hAnsi="Times New Roman" w:cs="Times New Roman"/>
          <w:sz w:val="24"/>
          <w:szCs w:val="24"/>
          <w:lang w:val="en-US"/>
        </w:rPr>
        <w:instrText>ADDIN CSL_CITATION {"citationItems":[{"id":"ITEM-1","itemData":{"DOI":"10.1007/BF02239408","ISSN":"0882-2689","author":[{"dropping-particle":"","family":"Robins","given":"Clive J.","non-dropping-particle":"","parse-names":false,"suffix":""},{"dropping-particle":"","family":"Ladd","given":"Jon","non-dropping-particle":"","parse-names":false,"suffix":""},{"dropping-particle":"","family":"Welkowitz","given":"Joan","non-dropping-particle":"","parse-names":false,"suffix":""},{"dropping-particle":"","family":"Blaney","given":"Paul H.","non-dropping-particle":"","parse-names":false,"suffix":""},{"dropping-particle":"","family":"Diaz","given":"Rolando","non-dropping-particle":"","parse-names":false,"suffix":""},{"dropping-particle":"","family":"Kutcher","given":"Gary","non-dropping-particle":"","parse-names":false,"suffix":""}],"container-title":"Journal of Psychopathology and Behavioral Assessment","id":"ITEM-1","issue":"4","issued":{"date-parts":[["1994","12"]]},"page":"277-300","title":"The personal style inventory: Preliminary validation studies of new measures of sociotropy and autonomy","type":"article-journal","volume":"16"},"uris":["http://www.mendeley.com/documents/?uuid=374fb8be-3575-44a3-b4d0-fad1ba1e1225"]}],"mendeley":{"formattedCitation":"(Robins et al., 1994)","plainTextFormattedCitation":"(Robins et al., 1994)","previouslyFormattedCitation":"(Robins et al., 1994)"},"properties":{"noteIndex":0},"schema":"https://github.com/citation-style-language/schema/raw/master/csl-citation.json"}</w:instrText>
      </w:r>
      <w:r w:rsidR="00093850">
        <w:rPr>
          <w:rFonts w:ascii="Times New Roman" w:hAnsi="Times New Roman" w:cs="Times New Roman"/>
          <w:sz w:val="24"/>
          <w:szCs w:val="24"/>
          <w:lang w:val="en-US"/>
        </w:rPr>
        <w:fldChar w:fldCharType="separate"/>
      </w:r>
      <w:r w:rsidR="00093850" w:rsidRPr="00093850">
        <w:rPr>
          <w:rFonts w:ascii="Times New Roman" w:hAnsi="Times New Roman" w:cs="Times New Roman"/>
          <w:noProof/>
          <w:sz w:val="24"/>
          <w:szCs w:val="24"/>
          <w:lang w:val="en-US"/>
        </w:rPr>
        <w:t xml:space="preserve">(Robins </w:t>
      </w:r>
      <w:r w:rsidR="00093850" w:rsidRPr="00093850">
        <w:rPr>
          <w:rFonts w:ascii="Times New Roman" w:hAnsi="Times New Roman" w:cs="Times New Roman"/>
          <w:i/>
          <w:noProof/>
          <w:sz w:val="24"/>
          <w:szCs w:val="24"/>
          <w:lang w:val="en-US"/>
        </w:rPr>
        <w:t>et al.</w:t>
      </w:r>
      <w:r w:rsidR="00093850" w:rsidRPr="00093850">
        <w:rPr>
          <w:rFonts w:ascii="Times New Roman" w:hAnsi="Times New Roman" w:cs="Times New Roman"/>
          <w:noProof/>
          <w:sz w:val="24"/>
          <w:szCs w:val="24"/>
          <w:lang w:val="en-US"/>
        </w:rPr>
        <w:t>, 1994)</w:t>
      </w:r>
      <w:r w:rsidR="00093850">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the Inventory of Interpersonal Problems (IIP) </w:t>
      </w:r>
      <w:r>
        <w:fldChar w:fldCharType="begin" w:fldLock="1"/>
      </w:r>
      <w:r w:rsidR="00025AB4">
        <w:rPr>
          <w:lang w:val="en-US"/>
        </w:rPr>
        <w:instrText>ADDIN CSL_CITATION {"citationItems":[{"id":"ITEM-1","itemData":{"DOI":"10.1037/0022-006X.56.6.885","ISSN":"1939-2117","author":[{"dropping-particle":"","family":"Horowitz","given":"Leonard M.","non-dropping-particle":"","parse-names":false,"suffix":""},{"dropping-particle":"","family":"Rosenberg","given":"Saul E.","non-dropping-particle":"","parse-names":false,"suffix":""},{"dropping-particle":"","family":"Baer","given":"Barbara A.","non-dropping-particle":"","parse-names":false,"suffix":""},{"dropping-particle":"","family":"Ureño","given":"Gilbert","non-dropping-particle":"","parse-names":false,"suffix":""},{"dropping-particle":"","family":"Villaseñor","given":"Valerie S.","non-dropping-particle":"","parse-names":false,"suffix":""}],"container-title":"Journal of Consulting and Clinical Psychology","id":"ITEM-1","issue":"6","issued":{"date-parts":[["1988"]]},"page":"885-892","title":"Inventory of interpersonal problems: Psychometric properties and clinical applications.","type":"article-journal","volume":"56"},"uris":["http://www.mendeley.com/documents/?uuid=b60b662e-79e4-4541-9a14-b3fc9191bf87"]}],"mendeley":{"formattedCitation":"(Horowitz, Rosenberg, Baer, Ureño, &amp; Villaseñor, 1988)","plainTextFormattedCitation":"(Horowitz, Rosenberg, Baer, Ureño, &amp; Villaseñor, 1988)","previouslyFormattedCitation":"(Horowitz, Rosenberg, Baer, Ureño, &amp; Villaseñor, 1988)"},"properties":{"noteIndex":0},"schema":"https://github.com/citation-style-language/schema/raw/master/csl-citation.json"}</w:instrText>
      </w:r>
      <w:r>
        <w:fldChar w:fldCharType="separate"/>
      </w:r>
      <w:bookmarkStart w:id="1" w:name="__Fieldmark__7539_717474338"/>
      <w:r w:rsidR="00093850" w:rsidRPr="00093850">
        <w:rPr>
          <w:rFonts w:ascii="Times New Roman" w:hAnsi="Times New Roman" w:cs="Times New Roman"/>
          <w:noProof/>
          <w:sz w:val="24"/>
          <w:szCs w:val="24"/>
          <w:lang w:val="en-US" w:eastAsia="en-US"/>
        </w:rPr>
        <w:t>(Horowitz, Rosenberg, Baer, Ureño, &amp; Villaseñor, 1988)</w:t>
      </w:r>
      <w:r>
        <w:fldChar w:fldCharType="end"/>
      </w:r>
      <w:bookmarkEnd w:id="1"/>
      <w:r>
        <w:rPr>
          <w:rFonts w:ascii="Times New Roman" w:hAnsi="Times New Roman" w:cs="Times New Roman"/>
          <w:sz w:val="24"/>
          <w:szCs w:val="24"/>
          <w:lang w:val="en-US"/>
        </w:rPr>
        <w:t xml:space="preserve"> questionnaires. At the beginning of the experimental session participants were assessed regarding several psychological variables using the following rating scales: Beck Depression Inventory (BDI-II) </w:t>
      </w:r>
      <w:r>
        <w:fldChar w:fldCharType="begin" w:fldLock="1"/>
      </w:r>
      <w:r w:rsidR="00025AB4">
        <w:rPr>
          <w:lang w:val="en-US"/>
        </w:rPr>
        <w:instrText>ADDIN CSL_CITATION {"citationItems":[{"id":"ITEM-1","itemData":{"author":[{"dropping-particle":"","family":"Beck","given":"Aaron T","non-dropping-particle":"","parse-names":false,"suffix":""},{"dropping-particle":"","family":"Ward","given":"C","non-dropping-particle":"","parse-names":false,"suffix":""},{"dropping-particle":"","family":"Mendelson","given":"M","non-dropping-particle":"","parse-names":false,"suffix":""}],"container-title":"Archives of General Psychiatry","id":"ITEM-1","issue":"6","issued":{"date-parts":[["1961"]]},"page":"561-571","title":"Beck depression inventory (BDI)","type":"article-journal","volume":"4"},"uris":["http://www.mendeley.com/documents/?uuid=8f6437f5-53a3-4ed4-8ad6-caf3e01d0cba"]},{"id":"ITEM-2","itemData":{"author":[{"dropping-particle":"","family":"Sanz","given":"Jesús","non-dropping-particle":"","parse-names":false,"suffix":""},{"dropping-particle":"","family":"Perdigón","given":"Antonio Luis","non-dropping-particle":"","parse-names":false,"suffix":""},{"dropping-particle":"","family":"Vázquez","given":"Carmelo","non-dropping-particle":"","parse-names":false,"suffix":""}],"container-title":"Clínica y Salud","id":"ITEM-2","issue":"3","issued":{"date-parts":[["2003"]]},"page":"249-280","title":"Adaptación española del Inventario para la Depresión de Beck-II (BDI-II): 2 . Propiedades psicométricas en población general","type":"article-journal","volume":"14"},"uris":["http://www.mendeley.com/documents/?uuid=33e537cb-5539-4764-ad91-c177ec0ac8cd"]}],"mendeley":{"formattedCitation":"(Beck, Ward, &amp; Mendelson, 1961; Sanz, Perdigón, &amp; Vázquez, 2003)","plainTextFormattedCitation":"(Beck, Ward, &amp; Mendelson, 1961; Sanz, Perdigón, &amp; Vázquez, 2003)","previouslyFormattedCitation":"(Beck, Ward, &amp; Mendelson, 1961; Sanz, Perdigón, &amp; Vázquez, 2003)"},"properties":{"noteIndex":0},"schema":"https://github.com/citation-style-language/schema/raw/master/csl-citation.json"}</w:instrText>
      </w:r>
      <w:r>
        <w:fldChar w:fldCharType="separate"/>
      </w:r>
      <w:bookmarkStart w:id="2" w:name="__Fieldmark__7548_717474338"/>
      <w:r w:rsidR="00093850" w:rsidRPr="00093850">
        <w:rPr>
          <w:rFonts w:ascii="Times New Roman" w:hAnsi="Times New Roman" w:cs="Times New Roman"/>
          <w:noProof/>
          <w:sz w:val="24"/>
          <w:szCs w:val="24"/>
          <w:lang w:val="en-US" w:eastAsia="en-US"/>
        </w:rPr>
        <w:t>(Beck, Ward, &amp; Mendelson, 1961; Sanz, Perdigón, &amp; Vázquez, 2003)</w:t>
      </w:r>
      <w:r>
        <w:fldChar w:fldCharType="end"/>
      </w:r>
      <w:bookmarkEnd w:id="2"/>
      <w:r>
        <w:rPr>
          <w:rFonts w:ascii="Times New Roman" w:hAnsi="Times New Roman" w:cs="Times New Roman"/>
          <w:sz w:val="24"/>
          <w:szCs w:val="24"/>
          <w:lang w:val="en-US"/>
        </w:rPr>
        <w:t xml:space="preserve">; State-Trait Anxiety Inventory for Adults (STAI) </w:t>
      </w:r>
      <w:r>
        <w:fldChar w:fldCharType="begin" w:fldLock="1"/>
      </w:r>
      <w:r w:rsidR="00025AB4">
        <w:rPr>
          <w:lang w:val="en-US"/>
        </w:rPr>
        <w:instrText>ADDIN CSL_CITATION {"citationItems":[{"id":"ITEM-1","itemData":{"author":[{"dropping-particle":"","family":"Spielberger","given":"Charles Donald","non-dropping-particle":"","parse-names":false,"suffix":""}],"id":"ITEM-1","issued":{"date-parts":[["1968"]]},"publisher":"Consulting Psychologists Press","title":"The State-trait Anxiety Inventory (STAI): Test Manual for Form X.","type":"book"},"uris":["http://www.mendeley.com/documents/?uuid=0d3125e0-ec7c-441f-a217-fcd5e16be7e1"]},{"id":"ITEM-2","itemData":{"author":[{"dropping-particle":"","family":"Spielberger","given":"C.","non-dropping-particle":"","parse-names":false,"suffix":""},{"dropping-particle":"","family":"Gorsuch","given":"R.","non-dropping-particle":"","parse-names":false,"suffix":""},{"dropping-particle":"","family":"Lushene","given":"R.","non-dropping-particle":"","parse-names":false,"suffix":""}],"id":"ITEM-2","issued":{"date-parts":[["1982"]]},"publisher":"TEA Ediciones","publisher-place":"Madrid","title":"Manual del cuestionario de ansiedad estado/rasgo (STAI)","type":"book"},"uris":["http://www.mendeley.com/documents/?uuid=3a82120c-4eca-4351-bef5-038f84721552"]}],"mendeley":{"formattedCitation":"(C. D. Spielberger, 1968; C. Spielberger, Gorsuch, &amp; Lushene, 1982)","manualFormatting":"(Spielberger, 1968; Spielberger, Gorsuch, &amp; Lushene, 1982)","plainTextFormattedCitation":"(C. D. Spielberger, 1968; C. Spielberger, Gorsuch, &amp; Lushene, 1982)","previouslyFormattedCitation":"(C. D. Spielberger, 1968; C. Spielberger, Gorsuch, &amp; Lushene, 1982)"},"properties":{"noteIndex":0},"schema":"https://github.com/citation-style-language/schema/raw/master/csl-citation.json"}</w:instrText>
      </w:r>
      <w:r>
        <w:fldChar w:fldCharType="separate"/>
      </w:r>
      <w:bookmarkStart w:id="3" w:name="__Fieldmark__7561_717474338"/>
      <w:r w:rsidR="00093850">
        <w:rPr>
          <w:rFonts w:ascii="Times New Roman" w:hAnsi="Times New Roman" w:cs="Times New Roman"/>
          <w:noProof/>
          <w:sz w:val="24"/>
          <w:szCs w:val="24"/>
          <w:lang w:val="en-US" w:eastAsia="en-US"/>
        </w:rPr>
        <w:t xml:space="preserve">(Spielberger, 1968; </w:t>
      </w:r>
      <w:r w:rsidR="00093850" w:rsidRPr="00093850">
        <w:rPr>
          <w:rFonts w:ascii="Times New Roman" w:hAnsi="Times New Roman" w:cs="Times New Roman"/>
          <w:noProof/>
          <w:sz w:val="24"/>
          <w:szCs w:val="24"/>
          <w:lang w:val="en-US" w:eastAsia="en-US"/>
        </w:rPr>
        <w:t>Spielberger, Gorsuch, &amp; Lushene, 1982)</w:t>
      </w:r>
      <w:r>
        <w:fldChar w:fldCharType="end"/>
      </w:r>
      <w:bookmarkEnd w:id="3"/>
      <w:r>
        <w:rPr>
          <w:rFonts w:ascii="Times New Roman" w:hAnsi="Times New Roman" w:cs="Times New Roman"/>
          <w:sz w:val="24"/>
          <w:szCs w:val="24"/>
          <w:lang w:val="en-US"/>
        </w:rPr>
        <w:t xml:space="preserve">; Liebowitz Social Anxiety Scale (LSAS) </w:t>
      </w:r>
      <w:r>
        <w:fldChar w:fldCharType="begin" w:fldLock="1"/>
      </w:r>
      <w:r w:rsidR="00025AB4">
        <w:rPr>
          <w:lang w:val="en-US"/>
        </w:rPr>
        <w:instrText>ADDIN CSL_CITATION {"citationItems":[{"id":"ITEM-1","itemData":{"DOI":"10.1159/000414022","ISBN":"978-3-8055-4488-7","author":[{"dropping-particle":"","family":"Liebowitz","given":"Michael R.","non-dropping-particle":"","parse-names":false,"suffix":""}],"collection-title":"Modern Trends in Pharmacopsychiatry","editor":[{"dropping-particle":"","family":"Klein","given":"D.F.","non-dropping-particle":"","parse-names":false,"suffix":""}],"id":"ITEM-1","issued":{"date-parts":[["1987","5","13"]]},"language":"english","page":"141-173","publisher":"S. Karger AG","title":"Social Phobia","type":"chapter","volume":"22"},"uris":["http://www.mendeley.com/documents/?uuid=035d7f9e-9769-4ae4-95d3-576f6c789e31"]},{"id":"ITEM-2","itemData":{"author":[{"dropping-particle":"","family":"Bobes","given":"J","non-dropping-particle":"","parse-names":false,"suffix":""},{"dropping-particle":"","family":"Badia","given":"X","non-dropping-particle":"","parse-names":false,"suffix":""},{"dropping-particle":"","family":"Luque","given":"A","non-dropping-particle":"","parse-names":false,"suffix":""},{"dropping-particle":"","family":"Garcia","given":"M","non-dropping-particle":"","parse-names":false,"suffix":""},{"dropping-particle":"","family":"González","given":"M P","non-dropping-particle":"","parse-names":false,"suffix":""},{"dropping-particle":"","family":"Dal-Ré","given":"R","non-dropping-particle":"","parse-names":false,"suffix":""}],"container-title":"Med Clin (Barc)","id":"ITEM-2","issued":{"date-parts":[["1999"]]},"page":"530-538","title":"Validación de las versiones en español de los cuestionarios Liebowitz Social Anxiety Scale, Social Anxiety and Distress Scale y Sheehan Disability Inventory para la evaluación de la fobia social","type":"article-journal","volume":"112"},"uris":["http://www.mendeley.com/documents/?uuid=855c5482-43f4-41e9-b976-8f52b7e07523"]}],"mendeley":{"formattedCitation":"(Bobes et al., 1999; Liebowitz, 1987)","plainTextFormattedCitation":"(Bobes et al., 1999; Liebowitz, 1987)","previouslyFormattedCitation":"(Bobes et al., 1999; Liebowitz, 1987)"},"properties":{"noteIndex":0},"schema":"https://github.com/citation-style-language/schema/raw/master/csl-citation.json"}</w:instrText>
      </w:r>
      <w:r>
        <w:fldChar w:fldCharType="separate"/>
      </w:r>
      <w:bookmarkStart w:id="4" w:name="__Fieldmark__7570_717474338"/>
      <w:r w:rsidR="00093850" w:rsidRPr="00093850">
        <w:rPr>
          <w:rFonts w:ascii="Times New Roman" w:hAnsi="Times New Roman" w:cs="Times New Roman"/>
          <w:noProof/>
          <w:sz w:val="24"/>
          <w:szCs w:val="24"/>
          <w:lang w:val="en-US" w:eastAsia="en-US"/>
        </w:rPr>
        <w:t xml:space="preserve">(Bobes </w:t>
      </w:r>
      <w:r w:rsidR="00093850" w:rsidRPr="00093850">
        <w:rPr>
          <w:rFonts w:ascii="Times New Roman" w:hAnsi="Times New Roman" w:cs="Times New Roman"/>
          <w:i/>
          <w:noProof/>
          <w:sz w:val="24"/>
          <w:szCs w:val="24"/>
          <w:lang w:val="en-US" w:eastAsia="en-US"/>
        </w:rPr>
        <w:t>et al</w:t>
      </w:r>
      <w:r w:rsidR="00093850" w:rsidRPr="00093850">
        <w:rPr>
          <w:rFonts w:ascii="Times New Roman" w:hAnsi="Times New Roman" w:cs="Times New Roman"/>
          <w:noProof/>
          <w:sz w:val="24"/>
          <w:szCs w:val="24"/>
          <w:lang w:val="en-US" w:eastAsia="en-US"/>
        </w:rPr>
        <w:t>., 1999; Liebowitz, 1987)</w:t>
      </w:r>
      <w:r>
        <w:fldChar w:fldCharType="end"/>
      </w:r>
      <w:bookmarkEnd w:id="4"/>
      <w:r>
        <w:rPr>
          <w:rFonts w:ascii="Times New Roman" w:hAnsi="Times New Roman" w:cs="Times New Roman"/>
          <w:sz w:val="24"/>
          <w:szCs w:val="24"/>
          <w:lang w:val="en-US"/>
        </w:rPr>
        <w:t xml:space="preserve">; Rosenberg Self-Esteem Scale (RSES) </w:t>
      </w:r>
      <w:r>
        <w:fldChar w:fldCharType="begin" w:fldLock="1"/>
      </w:r>
      <w:r w:rsidR="00025AB4">
        <w:rPr>
          <w:lang w:val="en-US"/>
        </w:rPr>
        <w:instrText>ADDIN CSL_CITATION {"citationItems":[{"id":"ITEM-1","itemData":{"DOI":"10.4067/S0034-98872009000600009","ISSN":"0034-9887","author":[{"dropping-particle":"","family":"Rojas-Barahona","given":"Cristian A","non-dropping-particle":"","parse-names":false,"suffix":""},{"dropping-particle":"","family":"Zegers","given":"Beatriz","non-dropping-particle":"","parse-names":false,"suffix":""},{"dropping-particle":"","family":"Förster","given":"Carla E","non-dropping-particle":"","parse-names":false,"suffix":""}],"container-title":"Revista médica de Chile","id":"ITEM-1","issue":"6","issued":{"date-parts":[["2009","6"]]},"page":"791-800","title":"La escala de autoestima de Rosenberg: Validación para Chile en una muestra de jóvenes adultos, adultos y adultos mayores","type":"article-journal","volume":"137"},"uris":["http://www.mendeley.com/documents/?uuid=abd98c0b-5ffa-439f-84cc-743ff3a3069b"]},{"id":"ITEM-2","itemData":{"author":[{"dropping-particle":"","family":"Rosenberg","given":"M.","non-dropping-particle":"","parse-names":false,"suffix":""}],"id":"ITEM-2","issued":{"date-parts":[["1965"]]},"publisher":"Princeton University Press","publisher-place":"Princeton NJ","title":"Society and the adolescent self-image","type":"book"},"uris":["http://www.mendeley.com/documents/?uuid=e96a483e-84be-4855-97d8-1231d903cb01"]}],"mendeley":{"formattedCitation":"(Rojas-Barahona, Zegers, &amp; Förster, 2009; Rosenberg, 1965)","plainTextFormattedCitation":"(Rojas-Barahona, Zegers, &amp; Förster, 2009; Rosenberg, 1965)","previouslyFormattedCitation":"(Rojas-Barahona, Zegers, &amp; Förster, 2009; Rosenberg, 1965)"},"properties":{"noteIndex":0},"schema":"https://github.com/citation-style-language/schema/raw/master/csl-citation.json"}</w:instrText>
      </w:r>
      <w:r>
        <w:fldChar w:fldCharType="separate"/>
      </w:r>
      <w:bookmarkStart w:id="5" w:name="__Fieldmark__7579_717474338"/>
      <w:r w:rsidR="00093850" w:rsidRPr="00093850">
        <w:rPr>
          <w:rFonts w:ascii="Times New Roman" w:hAnsi="Times New Roman" w:cs="Times New Roman"/>
          <w:noProof/>
          <w:sz w:val="24"/>
          <w:szCs w:val="24"/>
          <w:lang w:val="en-US" w:eastAsia="en-US"/>
        </w:rPr>
        <w:t>(Rojas-Barahona, Zegers, &amp; Förster, 2009; Rosenberg, 1965)</w:t>
      </w:r>
      <w:r>
        <w:fldChar w:fldCharType="end"/>
      </w:r>
      <w:bookmarkEnd w:id="5"/>
      <w:r>
        <w:rPr>
          <w:rFonts w:ascii="Times New Roman" w:hAnsi="Times New Roman" w:cs="Times New Roman"/>
          <w:sz w:val="24"/>
          <w:szCs w:val="24"/>
          <w:lang w:val="en-US"/>
        </w:rPr>
        <w:t xml:space="preserve">; State Self-esteem Scale (SSES) </w:t>
      </w:r>
      <w:r>
        <w:fldChar w:fldCharType="begin" w:fldLock="1"/>
      </w:r>
      <w:r w:rsidR="00025AB4">
        <w:rPr>
          <w:lang w:val="en-US"/>
        </w:rPr>
        <w:instrText>ADDIN CSL_CITATION {"citationItems":[{"id":"ITEM-1","itemData":{"DOI":"10.1037//0022-3514.60.6.895","ISSN":"0022-3514","author":[{"dropping-particle":"","family":"Heatherton","given":"Todd F.","non-dropping-particle":"","parse-names":false,"suffix":""},{"dropping-particle":"","family":"Polivy","given":"Janet","non-dropping-particle":"","parse-names":false,"suffix":""}],"container-title":"Journal of Personality and Social Psychology","id":"ITEM-1","issue":"6","issued":{"date-parts":[["1991"]]},"page":"895-910","title":"Development and validation of a scale for measuring state self-esteem.","type":"article-journal","volume":"60"},"uris":["http://www.mendeley.com/documents/?uuid=f34e0304-840d-482d-9343-f2d39c15ef39"]}],"mendeley":{"formattedCitation":"(Heatherton &amp; Polivy, 1991)","plainTextFormattedCitation":"(Heatherton &amp; Polivy, 1991)","previouslyFormattedCitation":"(Heatherton &amp; Polivy, 1991)"},"properties":{"noteIndex":0},"schema":"https://github.com/citation-style-language/schema/raw/master/csl-citation.json"}</w:instrText>
      </w:r>
      <w:r>
        <w:fldChar w:fldCharType="separate"/>
      </w:r>
      <w:bookmarkStart w:id="6" w:name="__Fieldmark__7588_717474338"/>
      <w:r w:rsidR="00093850" w:rsidRPr="00093850">
        <w:rPr>
          <w:rFonts w:ascii="Times New Roman" w:hAnsi="Times New Roman" w:cs="Times New Roman"/>
          <w:noProof/>
          <w:sz w:val="24"/>
          <w:szCs w:val="24"/>
          <w:lang w:val="en-US" w:eastAsia="en-US"/>
        </w:rPr>
        <w:t>(Heatherton &amp; Polivy, 1991)</w:t>
      </w:r>
      <w:r>
        <w:fldChar w:fldCharType="end"/>
      </w:r>
      <w:bookmarkEnd w:id="6"/>
      <w:r>
        <w:rPr>
          <w:rFonts w:ascii="Times New Roman" w:hAnsi="Times New Roman" w:cs="Times New Roman"/>
          <w:sz w:val="24"/>
          <w:szCs w:val="24"/>
          <w:lang w:val="en-US"/>
        </w:rPr>
        <w:t xml:space="preserve">; Positive Affect Negative Affect Scale (PANAS) </w:t>
      </w:r>
      <w:r>
        <w:fldChar w:fldCharType="begin" w:fldLock="1"/>
      </w:r>
      <w:r w:rsidR="00025AB4">
        <w:rPr>
          <w:lang w:val="en-US"/>
        </w:rPr>
        <w:instrText>ADDIN CSL_CITATION {"citationItems":[{"id":"ITEM-1","itemData":{"author":[{"dropping-particle":"","family":"Dufey","given":"M.","non-dropping-particle":"","parse-names":false,"suffix":""},{"dropping-particle":"","family":"Fernández","given":"A.M.","non-dropping-particle":"","parse-names":false,"suffix":""}],"container-title":"Revista Iberoamericana de Diagnóstico y Evaluación Psicológica","id":"ITEM-1","issue":"34","issued":{"date-parts":[["2012"]]},"page":"157-173","title":"Validez y confiabilidad del Positive Affect and Negative Affect Schedule (PANAS) en estudiantes universitarios chilenos","type":"article-journal","volume":"1"},"uris":["http://www.mendeley.com/documents/?uuid=c1732013-0934-4696-88cb-d3ea9ec8736d"]},{"id":"ITEM-2","itemData":{"DOI":"10.1037/0022-3514.54.6.1063","ISSN":"0022-3514","PMID":"3397865","abstract":"In recent studies of the structure of affect, positive and negative affect have consistently emerged as two dominant and relatively independent dimensions. A number of mood scales have been created to measure these factors; however, many existing measures are inadequate, showing low reliability or poor convergent or discriminant validity. To fill the need for reliable and valid Positive Affect and Negative Affect scales that are also brief and easy to administer, we developed two 10-item mood scales that comprise the Positive and Negative Affect Schedule (PANAS). The scales are shown to be highly internally consistent, largely uncorrelated, and stable at appropriate levels over a 2-month time period. Normative data and factorial and external evidence of convergent and discriminant validity for the scales are also presented.","author":[{"dropping-particle":"","family":"Watson","given":"David","non-dropping-particle":"","parse-names":false,"suffix":""},{"dropping-particle":"","family":"Clark","given":"Lee A.","non-dropping-particle":"","parse-names":false,"suffix":""},{"dropping-particle":"","family":"Tellegen","given":"Auke","non-dropping-particle":"","parse-names":false,"suffix":""}],"container-title":"Journal of Personality and Social Psychology","id":"ITEM-2","issue":"6","issued":{"date-parts":[["1988"]]},"page":"1063-1070","publisher":"American Psychological Association","title":"Development and validation of brief measures of positive and negative affect: The PANAS scales.","type":"article-journal","volume":"54"},"uris":["http://www.mendeley.com/documents/?uuid=a0e3c888-8c93-4e8f-b263-43cb2f703a39"]}],"mendeley":{"formattedCitation":"(Dufey &amp; Fernández, 2012; Watson, Clark, &amp; Tellegen, 1988)","plainTextFormattedCitation":"(Dufey &amp; Fernández, 2012; Watson, Clark, &amp; Tellegen, 1988)","previouslyFormattedCitation":"(Dufey &amp; Fernández, 2012; Watson, Clark, &amp; Tellegen, 1988)"},"properties":{"noteIndex":0},"schema":"https://github.com/citation-style-language/schema/raw/master/csl-citation.json"}</w:instrText>
      </w:r>
      <w:r>
        <w:fldChar w:fldCharType="separate"/>
      </w:r>
      <w:bookmarkStart w:id="7" w:name="__Fieldmark__7593_717474338"/>
      <w:r w:rsidR="00093850" w:rsidRPr="00093850">
        <w:rPr>
          <w:rFonts w:ascii="Times New Roman" w:hAnsi="Times New Roman" w:cs="Times New Roman"/>
          <w:noProof/>
          <w:sz w:val="24"/>
          <w:szCs w:val="24"/>
          <w:lang w:val="en-US" w:eastAsia="en-US"/>
        </w:rPr>
        <w:t>(Dufey &amp; Fernández, 2012; Watson, Clark, &amp; Tellegen, 1988)</w:t>
      </w:r>
      <w:r>
        <w:fldChar w:fldCharType="end"/>
      </w:r>
      <w:bookmarkEnd w:id="7"/>
      <w:r>
        <w:rPr>
          <w:rFonts w:ascii="Times New Roman" w:hAnsi="Times New Roman" w:cs="Times New Roman"/>
          <w:sz w:val="24"/>
          <w:szCs w:val="24"/>
          <w:lang w:val="en-US"/>
        </w:rPr>
        <w:t xml:space="preserve">; and the Iowa-Netherlands Comparison Orientation Measure (INCOM) </w:t>
      </w:r>
      <w:r>
        <w:fldChar w:fldCharType="begin" w:fldLock="1"/>
      </w:r>
      <w:r w:rsidR="00025AB4">
        <w:rPr>
          <w:lang w:val="en-US"/>
        </w:rPr>
        <w:instrText>ADDIN CSL_CITATION {"citationItems":[{"id":"ITEM-1","itemData":{"ISSN":"0120-0534","author":[{"dropping-particle":"","family":"Buunk","given":"Abraham","non-dropping-particle":"","parse-names":false,"suffix":""},{"dropping-particle":"","family":"Belmont","given":"Jorge","non-dropping-particle":"","parse-names":false,"suffix":""},{"dropping-particle":"","family":"Peiró","given":"José","non-dropping-particle":"","parse-names":false,"suffix":""},{"dropping-particle":"","family":"Zurriaga","given":"Rosario","non-dropping-particle":"","parse-names":false,"suffix":""},{"dropping-particle":"","family":"Gibbons","given":"Frederick","non-dropping-particle":"","parse-names":false,"suffix":""}],"container-title":"Revista Latinoamericana de Psicología","id":"ITEM-1","issue":"3","issued":{"date-parts":[["2005"]]},"page":"561-579","publisher":"Fundación Universitaria Konrad Lorenz","title":"Diferencias individuales en la comparación social: propriedades de la escala española de orientación hacia la comparación social","type":"article-journal","volume":"37"},"uris":["http://www.mendeley.com/documents/?uuid=9e28cc24-8f73-41e6-a8c1-7dca883ce5c9"]},{"id":"ITEM-2","itemData":{"author":[{"dropping-particle":"","family":"Buunk","given":"A.P.","non-dropping-particle":"","parse-names":false,"suffix":""},{"dropping-particle":"","family":"Gibbons","given":"F.X.","non-dropping-particle":"","parse-names":false,"suffix":""}],"container-title":"Social Comparison and Social Psychology: Understanding cognition, intergroup relations and culture","editor":[{"dropping-particle":"","family":"Guimond","given":"S.","non-dropping-particle":"","parse-names":false,"suffix":""}],"id":"ITEM-2","issued":{"date-parts":[["2006"]]},"page":"15-33","publisher":"Cambridge University Press","publisher-place":"Cambridge","title":"Social comparison orientation: a new perspective on those who do and those who don’t compare with others","type":"chapter"},"uris":["http://www.mendeley.com/documents/?uuid=ce2b7bf7-53bc-4185-b873-855c632b2824"]},{"id":"ITEM-3","itemData":{"DOI":"10.1037//0022-3514.76.1.129","ISSN":"0022-3514","author":[{"dropping-particle":"","family":"Gibbons","given":"Frederick X.","non-dropping-particle":"","parse-names":false,"suffix":""},{"dropping-particle":"","family":"Buunk","given":"Bram P.","non-dropping-particle":"","parse-names":false,"suffix":""}],"container-title":"Journal of Personality and Social Psychology","id":"ITEM-3","issue":"1","issued":{"date-parts":[["1999"]]},"page":"129-142","title":"Individual differences in social comparison: Development of a scale of social comparison orientation.","type":"article-journal","volume":"76"},"uris":["http://www.mendeley.com/documents/?uuid=1fcae6a5-433f-4c08-8dbf-29b5ab39ba05"]}],"mendeley":{"formattedCitation":"(A. Buunk, Belmont, Peiró, Zurriaga, &amp; Gibbons, 2005; A. P. Buunk &amp; Gibbons, 2006; Gibbons &amp; Buunk, 1999)","manualFormatting":"(Buunk, Belmont, Peiró, Zurriaga, &amp; Gibbons, 2005; Buunk &amp; Gibbons, 2006; Gibbons &amp; Buunk, 1999)","plainTextFormattedCitation":"(A. Buunk, Belmont, Peiró, Zurriaga, &amp; Gibbons, 2005; A. P. Buunk &amp; Gibbons, 2006; Gibbons &amp; Buunk, 1999)","previouslyFormattedCitation":"(A. Buunk, Belmont, Peiró, Zurriaga, &amp; Gibbons, 2005; A. P. Buunk &amp; Gibbons, 2006; Gibbons &amp; Buunk, 1999)"},"properties":{"noteIndex":0},"schema":"https://github.com/citation-style-language/schema/raw/master/csl-citation.json"}</w:instrText>
      </w:r>
      <w:r>
        <w:fldChar w:fldCharType="separate"/>
      </w:r>
      <w:bookmarkStart w:id="8" w:name="__Fieldmark__7602_717474338"/>
      <w:r w:rsidR="00093850">
        <w:rPr>
          <w:rFonts w:ascii="Times New Roman" w:hAnsi="Times New Roman" w:cs="Times New Roman"/>
          <w:noProof/>
          <w:sz w:val="24"/>
          <w:szCs w:val="24"/>
          <w:lang w:val="en-US" w:eastAsia="en-US"/>
        </w:rPr>
        <w:t>(</w:t>
      </w:r>
      <w:r w:rsidR="00093850" w:rsidRPr="00093850">
        <w:rPr>
          <w:rFonts w:ascii="Times New Roman" w:hAnsi="Times New Roman" w:cs="Times New Roman"/>
          <w:noProof/>
          <w:sz w:val="24"/>
          <w:szCs w:val="24"/>
          <w:lang w:val="en-US" w:eastAsia="en-US"/>
        </w:rPr>
        <w:t>Buunk, Belmont, Peiró, Zurriaga, &amp; Gibbons, 2005; Buunk &amp; Gibbons, 2006; Gibbons &amp; Buunk, 1999)</w:t>
      </w:r>
      <w:r>
        <w:fldChar w:fldCharType="end"/>
      </w:r>
      <w:bookmarkEnd w:id="8"/>
      <w:r>
        <w:rPr>
          <w:rFonts w:ascii="Times New Roman" w:hAnsi="Times New Roman" w:cs="Times New Roman"/>
          <w:sz w:val="24"/>
          <w:szCs w:val="24"/>
          <w:lang w:val="en-US"/>
        </w:rPr>
        <w:t>. The scales were applied in their Spanish versions and administered in the same order for all subjects (Table 1).</w:t>
      </w:r>
    </w:p>
    <w:p w14:paraId="514C50CC" w14:textId="77777777" w:rsidR="00887014" w:rsidRDefault="000B4403" w:rsidP="000B4403">
      <w:pPr>
        <w:suppressAutoHyphens w:val="0"/>
        <w:spacing w:after="0" w:line="480" w:lineRule="auto"/>
        <w:rPr>
          <w:rFonts w:ascii="Times New Roman" w:hAnsi="Times New Roman" w:cs="Times New Roman"/>
          <w:sz w:val="24"/>
          <w:szCs w:val="24"/>
          <w:lang w:val="en-US"/>
        </w:rPr>
      </w:pPr>
      <w:r w:rsidRPr="000B4403">
        <w:rPr>
          <w:lang w:val="en-US"/>
        </w:rPr>
        <w:br w:type="page"/>
      </w:r>
    </w:p>
    <w:p w14:paraId="77C47401" w14:textId="77777777" w:rsidR="00887014" w:rsidRPr="00093850" w:rsidRDefault="000B4403" w:rsidP="000B4403">
      <w:pPr>
        <w:suppressAutoHyphens w:val="0"/>
        <w:spacing w:after="0" w:line="480" w:lineRule="auto"/>
        <w:rPr>
          <w:rFonts w:ascii="Times New Roman" w:eastAsia="MS Mincho" w:hAnsi="Times New Roman" w:cs="Times New Roman"/>
          <w:b/>
          <w:sz w:val="24"/>
          <w:szCs w:val="24"/>
          <w:lang w:val="en-GB" w:eastAsia="he-IL" w:bidi="he-IL"/>
        </w:rPr>
      </w:pPr>
      <w:r w:rsidRPr="00093850">
        <w:rPr>
          <w:rFonts w:ascii="Times New Roman" w:eastAsia="MS Mincho" w:hAnsi="Times New Roman" w:cs="Times New Roman"/>
          <w:b/>
          <w:sz w:val="24"/>
          <w:szCs w:val="24"/>
          <w:lang w:val="en-GB" w:eastAsia="he-IL" w:bidi="he-IL"/>
        </w:rPr>
        <w:lastRenderedPageBreak/>
        <w:t>Analyses of reaction times</w:t>
      </w:r>
    </w:p>
    <w:p w14:paraId="46A338A8" w14:textId="407C504F" w:rsidR="00836812" w:rsidRDefault="5839FA61" w:rsidP="5839FA61">
      <w:pPr>
        <w:tabs>
          <w:tab w:val="left" w:pos="-567"/>
        </w:tabs>
        <w:spacing w:after="0" w:line="480" w:lineRule="auto"/>
        <w:ind w:right="-1"/>
        <w:rPr>
          <w:rFonts w:ascii="Times New Roman" w:hAnsi="Times New Roman" w:cs="Times New Roman"/>
          <w:sz w:val="24"/>
          <w:szCs w:val="24"/>
          <w:lang w:val="en-US"/>
        </w:rPr>
      </w:pPr>
      <w:r w:rsidRPr="5839FA61">
        <w:rPr>
          <w:rFonts w:ascii="Times New Roman" w:hAnsi="Times New Roman" w:cs="Times New Roman"/>
          <w:sz w:val="24"/>
          <w:szCs w:val="24"/>
          <w:lang w:val="en-US"/>
        </w:rPr>
        <w:t>A mixed ANOVA was used to examine the effect of group and response type (social vs. individual option) on reaction times. The response type was found to have a marginally significant effect on reaction times (</w:t>
      </w:r>
      <w:proofErr w:type="gramStart"/>
      <w:r w:rsidRPr="5839FA61">
        <w:rPr>
          <w:rFonts w:ascii="Times New Roman" w:hAnsi="Times New Roman" w:cs="Times New Roman"/>
          <w:i/>
          <w:iCs/>
          <w:sz w:val="24"/>
          <w:szCs w:val="24"/>
          <w:lang w:val="en-US"/>
        </w:rPr>
        <w:t>F</w:t>
      </w:r>
      <w:r w:rsidRPr="00D45477">
        <w:rPr>
          <w:rFonts w:ascii="Times New Roman" w:hAnsi="Times New Roman" w:cs="Times New Roman"/>
          <w:sz w:val="24"/>
          <w:szCs w:val="24"/>
          <w:lang w:val="en-US"/>
        </w:rPr>
        <w:t>(</w:t>
      </w:r>
      <w:proofErr w:type="gramEnd"/>
      <w:r w:rsidRPr="00D45477">
        <w:rPr>
          <w:rFonts w:ascii="Times New Roman" w:hAnsi="Times New Roman" w:cs="Times New Roman"/>
          <w:sz w:val="24"/>
          <w:szCs w:val="24"/>
          <w:lang w:val="en-US"/>
        </w:rPr>
        <w:t>1,31)</w:t>
      </w:r>
      <w:r w:rsidR="003530FD">
        <w:rPr>
          <w:rFonts w:ascii="Times New Roman" w:hAnsi="Times New Roman" w:cs="Times New Roman"/>
          <w:sz w:val="24"/>
          <w:szCs w:val="24"/>
          <w:lang w:val="en-US"/>
        </w:rPr>
        <w:t xml:space="preserve"> </w:t>
      </w:r>
      <w:r w:rsidRPr="00D45477">
        <w:rPr>
          <w:rFonts w:ascii="Times New Roman" w:hAnsi="Times New Roman" w:cs="Times New Roman"/>
          <w:sz w:val="24"/>
          <w:szCs w:val="24"/>
          <w:lang w:val="en-US"/>
        </w:rPr>
        <w:t>=</w:t>
      </w:r>
      <w:r w:rsidR="003530FD">
        <w:rPr>
          <w:rFonts w:ascii="Times New Roman" w:hAnsi="Times New Roman" w:cs="Times New Roman"/>
          <w:sz w:val="24"/>
          <w:szCs w:val="24"/>
          <w:lang w:val="en-US"/>
        </w:rPr>
        <w:t xml:space="preserve"> </w:t>
      </w:r>
      <w:r w:rsidRPr="5839FA61">
        <w:rPr>
          <w:rFonts w:ascii="Times New Roman" w:hAnsi="Times New Roman" w:cs="Times New Roman"/>
          <w:sz w:val="24"/>
          <w:szCs w:val="24"/>
          <w:lang w:val="en-US"/>
        </w:rPr>
        <w:t xml:space="preserve">4.122, </w:t>
      </w:r>
      <w:r w:rsidRPr="5839FA61">
        <w:rPr>
          <w:rFonts w:ascii="Times New Roman" w:hAnsi="Times New Roman" w:cs="Times New Roman"/>
          <w:i/>
          <w:iCs/>
          <w:sz w:val="24"/>
          <w:szCs w:val="24"/>
          <w:lang w:val="en-US"/>
        </w:rPr>
        <w:t>p</w:t>
      </w:r>
      <w:r w:rsidR="003530FD">
        <w:rPr>
          <w:rFonts w:ascii="Times New Roman" w:hAnsi="Times New Roman" w:cs="Times New Roman"/>
          <w:i/>
          <w:iCs/>
          <w:sz w:val="24"/>
          <w:szCs w:val="24"/>
          <w:lang w:val="en-US"/>
        </w:rPr>
        <w:t xml:space="preserve"> </w:t>
      </w:r>
      <w:r w:rsidRPr="5839FA61">
        <w:rPr>
          <w:rFonts w:ascii="Times New Roman" w:hAnsi="Times New Roman" w:cs="Times New Roman"/>
          <w:i/>
          <w:iCs/>
          <w:sz w:val="24"/>
          <w:szCs w:val="24"/>
          <w:lang w:val="en-US"/>
        </w:rPr>
        <w:t>=</w:t>
      </w:r>
      <w:r w:rsidR="003530FD">
        <w:rPr>
          <w:rFonts w:ascii="Times New Roman" w:hAnsi="Times New Roman" w:cs="Times New Roman"/>
          <w:i/>
          <w:iCs/>
          <w:sz w:val="24"/>
          <w:szCs w:val="24"/>
          <w:lang w:val="en-US"/>
        </w:rPr>
        <w:t xml:space="preserve"> </w:t>
      </w:r>
      <w:r w:rsidRPr="5839FA61">
        <w:rPr>
          <w:rFonts w:ascii="Times New Roman" w:hAnsi="Times New Roman" w:cs="Times New Roman"/>
          <w:sz w:val="24"/>
          <w:szCs w:val="24"/>
          <w:lang w:val="en-US"/>
        </w:rPr>
        <w:t>0.051), with the individual option showing higher response times than the social option. There were no significant effect of group and neither the interaction was significant. A mixed ANOVA was used to explore the effect of group and co-player hierarchy (one, two, three stars) on reaction times in the trials where participants chose the social option. There was no significant effect of group or co-player hierarchy or their interactions.</w:t>
      </w:r>
    </w:p>
    <w:p w14:paraId="4A014646" w14:textId="77777777" w:rsidR="00B94A26" w:rsidRPr="00130742" w:rsidRDefault="00B94A26" w:rsidP="5839FA61">
      <w:pPr>
        <w:tabs>
          <w:tab w:val="left" w:pos="-567"/>
        </w:tabs>
        <w:spacing w:after="0" w:line="480" w:lineRule="auto"/>
        <w:rPr>
          <w:rFonts w:ascii="Times New Roman" w:hAnsi="Times New Roman" w:cs="Times New Roman"/>
          <w:b/>
          <w:bCs/>
          <w:sz w:val="24"/>
          <w:szCs w:val="24"/>
          <w:lang w:val="en-US"/>
        </w:rPr>
      </w:pPr>
    </w:p>
    <w:p w14:paraId="5D8949DA" w14:textId="24221160" w:rsidR="00192877" w:rsidRPr="00130742" w:rsidRDefault="5839FA61" w:rsidP="5839FA61">
      <w:pPr>
        <w:tabs>
          <w:tab w:val="left" w:pos="-567"/>
        </w:tabs>
        <w:spacing w:after="0" w:line="480" w:lineRule="auto"/>
        <w:rPr>
          <w:rFonts w:ascii="Times New Roman" w:hAnsi="Times New Roman" w:cs="Times New Roman"/>
          <w:b/>
          <w:bCs/>
          <w:sz w:val="24"/>
          <w:szCs w:val="24"/>
          <w:lang w:val="en-US"/>
        </w:rPr>
      </w:pPr>
      <w:r w:rsidRPr="00130742">
        <w:rPr>
          <w:rFonts w:ascii="Times New Roman" w:hAnsi="Times New Roman" w:cs="Times New Roman"/>
          <w:b/>
          <w:bCs/>
          <w:sz w:val="24"/>
          <w:szCs w:val="24"/>
          <w:lang w:val="en-US"/>
        </w:rPr>
        <w:t>Analyses controlling for social anxiety levels</w:t>
      </w:r>
    </w:p>
    <w:p w14:paraId="76E3181E" w14:textId="6BEC7153" w:rsidR="00192877" w:rsidRPr="00130742" w:rsidRDefault="00192877" w:rsidP="00192877">
      <w:pPr>
        <w:tabs>
          <w:tab w:val="left" w:pos="-567"/>
        </w:tabs>
        <w:spacing w:after="0" w:line="480" w:lineRule="auto"/>
        <w:rPr>
          <w:rFonts w:ascii="Times New Roman" w:hAnsi="Times New Roman" w:cs="Times New Roman"/>
          <w:sz w:val="24"/>
          <w:szCs w:val="24"/>
          <w:lang w:val="en-US"/>
        </w:rPr>
      </w:pPr>
      <w:r w:rsidRPr="00130742">
        <w:rPr>
          <w:rFonts w:ascii="Times New Roman" w:hAnsi="Times New Roman" w:cs="Times New Roman"/>
          <w:sz w:val="24"/>
          <w:szCs w:val="24"/>
          <w:lang w:val="en-US"/>
        </w:rPr>
        <w:t>As some of the depressed participants also experienced social anxiety symptoms, which strongly relates to social avoidance, we investigated whether our findings on decision making remained significant after controlling for social anxiety levels. For these analyses, we used the score from the Liebowitz Social Anxiety Scale (LSAS)</w:t>
      </w:r>
      <w:r w:rsidR="004744F0" w:rsidRPr="00130742">
        <w:rPr>
          <w:rFonts w:ascii="Times New Roman" w:hAnsi="Times New Roman" w:cs="Times New Roman"/>
          <w:sz w:val="24"/>
          <w:szCs w:val="24"/>
          <w:lang w:val="en-US"/>
        </w:rPr>
        <w:t xml:space="preserve"> as a measure of the social anxiety level</w:t>
      </w:r>
      <w:r w:rsidRPr="00130742">
        <w:rPr>
          <w:rFonts w:ascii="Times New Roman" w:hAnsi="Times New Roman" w:cs="Times New Roman"/>
          <w:sz w:val="24"/>
          <w:szCs w:val="24"/>
          <w:lang w:val="en-US"/>
        </w:rPr>
        <w:t xml:space="preserve">. To the original model used for the data analyses, which had trial </w:t>
      </w:r>
      <w:r w:rsidR="0071666D" w:rsidRPr="00130742">
        <w:rPr>
          <w:rFonts w:ascii="Times New Roman" w:hAnsi="Times New Roman" w:cs="Times New Roman"/>
          <w:sz w:val="24"/>
          <w:szCs w:val="24"/>
          <w:lang w:val="en-US"/>
        </w:rPr>
        <w:t>n</w:t>
      </w:r>
      <w:r w:rsidRPr="00130742">
        <w:rPr>
          <w:rFonts w:ascii="Times New Roman" w:hAnsi="Times New Roman" w:cs="Times New Roman"/>
          <w:sz w:val="24"/>
          <w:szCs w:val="24"/>
          <w:lang w:val="en-US"/>
        </w:rPr>
        <w:t xml:space="preserve">umber, </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rial type, group, group*trial number, group*trial type, trial number*trial type and group*trial number*trial type as regressors, we added the following regressors: LSAS, LSAS*</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rial number, LSAS*</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rial type, LSAS*</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rial type*</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 xml:space="preserve">rial </w:t>
      </w:r>
      <w:r w:rsidR="00607A39" w:rsidRPr="00130742">
        <w:rPr>
          <w:rFonts w:ascii="Times New Roman" w:hAnsi="Times New Roman" w:cs="Times New Roman"/>
          <w:sz w:val="24"/>
          <w:szCs w:val="24"/>
          <w:lang w:val="en-US"/>
        </w:rPr>
        <w:t>n</w:t>
      </w:r>
      <w:r w:rsidRPr="00130742">
        <w:rPr>
          <w:rFonts w:ascii="Times New Roman" w:hAnsi="Times New Roman" w:cs="Times New Roman"/>
          <w:sz w:val="24"/>
          <w:szCs w:val="24"/>
          <w:lang w:val="en-US"/>
        </w:rPr>
        <w:t>umber.</w:t>
      </w:r>
    </w:p>
    <w:p w14:paraId="012134A2" w14:textId="561A698F" w:rsidR="00192877" w:rsidRPr="00130742" w:rsidRDefault="5839FA61" w:rsidP="00192877">
      <w:pPr>
        <w:tabs>
          <w:tab w:val="left" w:pos="-567"/>
        </w:tabs>
        <w:spacing w:after="0" w:line="480" w:lineRule="auto"/>
        <w:rPr>
          <w:rFonts w:ascii="Times New Roman" w:hAnsi="Times New Roman" w:cs="Times New Roman"/>
          <w:sz w:val="24"/>
          <w:szCs w:val="24"/>
          <w:lang w:val="en-US"/>
        </w:rPr>
      </w:pPr>
      <w:r w:rsidRPr="00130742">
        <w:rPr>
          <w:rFonts w:ascii="Times New Roman" w:hAnsi="Times New Roman" w:cs="Times New Roman"/>
          <w:sz w:val="24"/>
          <w:szCs w:val="24"/>
          <w:lang w:val="en-US"/>
        </w:rPr>
        <w:t>This new model showed the same pattern of significant effects as the original model. It was found a significant effect for group (</w:t>
      </w:r>
      <w:r w:rsidRPr="00130742">
        <w:rPr>
          <w:rFonts w:ascii="Times New Roman" w:hAnsi="Times New Roman" w:cs="Times New Roman"/>
          <w:i/>
          <w:iCs/>
          <w:sz w:val="24"/>
          <w:szCs w:val="24"/>
          <w:lang w:val="en-US"/>
        </w:rPr>
        <w:t>X</w:t>
      </w:r>
      <w:r w:rsidRPr="00130742">
        <w:rPr>
          <w:rFonts w:ascii="Times New Roman" w:hAnsi="Times New Roman" w:cs="Times New Roman"/>
          <w:i/>
          <w:iCs/>
          <w:sz w:val="24"/>
          <w:szCs w:val="24"/>
          <w:vertAlign w:val="superscript"/>
          <w:lang w:val="en-US"/>
        </w:rPr>
        <w:t>2</w:t>
      </w:r>
      <w:r w:rsidRPr="00130742">
        <w:rPr>
          <w:rFonts w:ascii="Times New Roman" w:hAnsi="Times New Roman" w:cs="Times New Roman"/>
          <w:sz w:val="24"/>
          <w:szCs w:val="24"/>
          <w:lang w:val="en-US"/>
        </w:rPr>
        <w:t>(</w:t>
      </w:r>
      <w:proofErr w:type="gramStart"/>
      <w:r w:rsidRPr="00130742">
        <w:rPr>
          <w:rFonts w:ascii="Times New Roman" w:hAnsi="Times New Roman" w:cs="Times New Roman"/>
          <w:sz w:val="24"/>
          <w:szCs w:val="24"/>
          <w:lang w:val="en-US"/>
        </w:rPr>
        <w:t>1,</w:t>
      </w:r>
      <w:r w:rsidRPr="00130742">
        <w:rPr>
          <w:rFonts w:ascii="Times New Roman" w:hAnsi="Times New Roman" w:cs="Times New Roman"/>
          <w:i/>
          <w:iCs/>
          <w:sz w:val="24"/>
          <w:szCs w:val="24"/>
          <w:lang w:val="en-US"/>
        </w:rPr>
        <w:t>N</w:t>
      </w:r>
      <w:proofErr w:type="gramEnd"/>
      <w:r w:rsidRPr="00130742">
        <w:rPr>
          <w:rFonts w:ascii="Times New Roman" w:hAnsi="Times New Roman" w:cs="Times New Roman"/>
          <w:sz w:val="24"/>
          <w:szCs w:val="24"/>
          <w:lang w:val="en-US"/>
        </w:rPr>
        <w:t xml:space="preserve"> = 52) = 4</w:t>
      </w:r>
      <w:r w:rsidR="0075341D" w:rsidRPr="00130742">
        <w:rPr>
          <w:rFonts w:ascii="Times New Roman" w:hAnsi="Times New Roman" w:cs="Times New Roman"/>
          <w:sz w:val="24"/>
          <w:szCs w:val="24"/>
          <w:lang w:val="en-US"/>
        </w:rPr>
        <w:t>.</w:t>
      </w:r>
      <w:r w:rsidRPr="00130742">
        <w:rPr>
          <w:rFonts w:ascii="Times New Roman" w:hAnsi="Times New Roman" w:cs="Times New Roman"/>
          <w:sz w:val="24"/>
          <w:szCs w:val="24"/>
          <w:lang w:val="en-US"/>
        </w:rPr>
        <w:t xml:space="preserve">426, </w:t>
      </w:r>
      <w:r w:rsidRPr="00130742">
        <w:rPr>
          <w:rFonts w:ascii="Times New Roman" w:hAnsi="Times New Roman" w:cs="Times New Roman"/>
          <w:i/>
          <w:iCs/>
          <w:sz w:val="24"/>
          <w:szCs w:val="24"/>
          <w:lang w:val="en-US"/>
        </w:rPr>
        <w:t>p</w:t>
      </w:r>
      <w:r w:rsidR="0075341D" w:rsidRPr="00130742">
        <w:rPr>
          <w:rFonts w:ascii="Times New Roman" w:hAnsi="Times New Roman" w:cs="Times New Roman"/>
          <w:i/>
          <w:iCs/>
          <w:sz w:val="24"/>
          <w:szCs w:val="24"/>
          <w:lang w:val="en-US"/>
        </w:rPr>
        <w:t xml:space="preserve"> </w:t>
      </w:r>
      <w:r w:rsidRPr="00130742">
        <w:rPr>
          <w:rFonts w:ascii="Times New Roman" w:hAnsi="Times New Roman" w:cs="Times New Roman"/>
          <w:i/>
          <w:iCs/>
          <w:sz w:val="24"/>
          <w:szCs w:val="24"/>
          <w:lang w:val="en-US"/>
        </w:rPr>
        <w:t>=</w:t>
      </w:r>
      <w:r w:rsidRPr="00130742">
        <w:rPr>
          <w:rFonts w:ascii="Times New Roman" w:hAnsi="Times New Roman" w:cs="Times New Roman"/>
          <w:sz w:val="24"/>
          <w:szCs w:val="24"/>
          <w:lang w:val="en-US"/>
        </w:rPr>
        <w:t xml:space="preserve"> </w:t>
      </w:r>
      <w:r w:rsidR="009B31CF" w:rsidRPr="00130742">
        <w:rPr>
          <w:rFonts w:ascii="Times New Roman" w:hAnsi="Times New Roman" w:cs="Times New Roman"/>
          <w:sz w:val="24"/>
          <w:szCs w:val="24"/>
          <w:lang w:val="en-US"/>
        </w:rPr>
        <w:t>.</w:t>
      </w:r>
      <w:r w:rsidRPr="00130742">
        <w:rPr>
          <w:rFonts w:ascii="Times New Roman" w:hAnsi="Times New Roman" w:cs="Times New Roman"/>
          <w:sz w:val="24"/>
          <w:szCs w:val="24"/>
          <w:lang w:val="en-US"/>
        </w:rPr>
        <w:t>035), with depressed participants selecting more the individual option than controls, and a significant trial number*group interaction (</w:t>
      </w:r>
      <w:r w:rsidRPr="00130742">
        <w:rPr>
          <w:rFonts w:ascii="Times New Roman" w:hAnsi="Times New Roman" w:cs="Times New Roman"/>
          <w:i/>
          <w:iCs/>
          <w:sz w:val="24"/>
          <w:szCs w:val="24"/>
          <w:lang w:val="en-US"/>
        </w:rPr>
        <w:t>X</w:t>
      </w:r>
      <w:r w:rsidRPr="00130742">
        <w:rPr>
          <w:rFonts w:ascii="Times New Roman" w:hAnsi="Times New Roman" w:cs="Times New Roman"/>
          <w:i/>
          <w:iCs/>
          <w:sz w:val="24"/>
          <w:szCs w:val="24"/>
          <w:vertAlign w:val="superscript"/>
          <w:lang w:val="en-US"/>
        </w:rPr>
        <w:t>2</w:t>
      </w:r>
      <w:r w:rsidRPr="00130742">
        <w:rPr>
          <w:rFonts w:ascii="Times New Roman" w:hAnsi="Times New Roman" w:cs="Times New Roman"/>
          <w:sz w:val="24"/>
          <w:szCs w:val="24"/>
          <w:lang w:val="en-US"/>
        </w:rPr>
        <w:t>(1,</w:t>
      </w:r>
      <w:r w:rsidRPr="00130742">
        <w:rPr>
          <w:rFonts w:ascii="Times New Roman" w:hAnsi="Times New Roman" w:cs="Times New Roman"/>
          <w:i/>
          <w:iCs/>
          <w:sz w:val="24"/>
          <w:szCs w:val="24"/>
          <w:lang w:val="en-US"/>
        </w:rPr>
        <w:t>N</w:t>
      </w:r>
      <w:r w:rsidRPr="00130742">
        <w:rPr>
          <w:rFonts w:ascii="Times New Roman" w:hAnsi="Times New Roman" w:cs="Times New Roman"/>
          <w:sz w:val="24"/>
          <w:szCs w:val="24"/>
          <w:lang w:val="en-US"/>
        </w:rPr>
        <w:t xml:space="preserve"> = 52) = 7</w:t>
      </w:r>
      <w:r w:rsidR="009B31CF" w:rsidRPr="00130742">
        <w:rPr>
          <w:rFonts w:ascii="Times New Roman" w:hAnsi="Times New Roman" w:cs="Times New Roman"/>
          <w:sz w:val="24"/>
          <w:szCs w:val="24"/>
          <w:lang w:val="en-US"/>
        </w:rPr>
        <w:t>.</w:t>
      </w:r>
      <w:r w:rsidRPr="00130742">
        <w:rPr>
          <w:rFonts w:ascii="Times New Roman" w:hAnsi="Times New Roman" w:cs="Times New Roman"/>
          <w:sz w:val="24"/>
          <w:szCs w:val="24"/>
          <w:lang w:val="en-US"/>
        </w:rPr>
        <w:t xml:space="preserve">538, </w:t>
      </w:r>
      <w:r w:rsidRPr="00130742">
        <w:rPr>
          <w:rFonts w:ascii="Times New Roman" w:hAnsi="Times New Roman" w:cs="Times New Roman"/>
          <w:i/>
          <w:iCs/>
          <w:sz w:val="24"/>
          <w:szCs w:val="24"/>
          <w:lang w:val="en-US"/>
        </w:rPr>
        <w:t>p</w:t>
      </w:r>
      <w:r w:rsidR="009B31CF" w:rsidRPr="00130742">
        <w:rPr>
          <w:rFonts w:ascii="Times New Roman" w:hAnsi="Times New Roman" w:cs="Times New Roman"/>
          <w:i/>
          <w:iCs/>
          <w:sz w:val="24"/>
          <w:szCs w:val="24"/>
          <w:lang w:val="en-US"/>
        </w:rPr>
        <w:t xml:space="preserve"> </w:t>
      </w:r>
      <w:r w:rsidRPr="00130742">
        <w:rPr>
          <w:rFonts w:ascii="Times New Roman" w:hAnsi="Times New Roman" w:cs="Times New Roman"/>
          <w:sz w:val="24"/>
          <w:szCs w:val="24"/>
          <w:lang w:val="en-US"/>
        </w:rPr>
        <w:t xml:space="preserve">= </w:t>
      </w:r>
      <w:r w:rsidR="009B31CF" w:rsidRPr="00130742">
        <w:rPr>
          <w:rFonts w:ascii="Times New Roman" w:hAnsi="Times New Roman" w:cs="Times New Roman"/>
          <w:sz w:val="24"/>
          <w:szCs w:val="24"/>
          <w:lang w:val="en-US"/>
        </w:rPr>
        <w:t>.</w:t>
      </w:r>
      <w:r w:rsidRPr="00130742">
        <w:rPr>
          <w:rFonts w:ascii="Times New Roman" w:hAnsi="Times New Roman" w:cs="Times New Roman"/>
          <w:sz w:val="24"/>
          <w:szCs w:val="24"/>
          <w:lang w:val="en-US"/>
        </w:rPr>
        <w:t xml:space="preserve">006). This interaction was due to control participants </w:t>
      </w:r>
      <w:r w:rsidRPr="00130742">
        <w:rPr>
          <w:rFonts w:ascii="Times New Roman" w:hAnsi="Times New Roman" w:cs="Times New Roman"/>
          <w:sz w:val="24"/>
          <w:szCs w:val="24"/>
          <w:lang w:val="en-US"/>
        </w:rPr>
        <w:lastRenderedPageBreak/>
        <w:t>selecting the individual option less often as the task went on, while depressed participants exhibited the opposite behavioral pattern</w:t>
      </w:r>
      <w:r w:rsidR="0068732E" w:rsidRPr="00130742">
        <w:rPr>
          <w:rFonts w:ascii="Times New Roman" w:hAnsi="Times New Roman" w:cs="Times New Roman"/>
          <w:sz w:val="24"/>
          <w:szCs w:val="24"/>
          <w:lang w:val="en-US"/>
        </w:rPr>
        <w:t>. The remaining effects and interactions are not significant.</w:t>
      </w:r>
    </w:p>
    <w:p w14:paraId="0105350E" w14:textId="2363302C" w:rsidR="0068732E" w:rsidRPr="00130742" w:rsidRDefault="00192877" w:rsidP="0068732E">
      <w:pPr>
        <w:tabs>
          <w:tab w:val="left" w:pos="-567"/>
        </w:tabs>
        <w:spacing w:after="0" w:line="480" w:lineRule="auto"/>
        <w:rPr>
          <w:rFonts w:ascii="Times New Roman" w:hAnsi="Times New Roman" w:cs="Times New Roman"/>
          <w:sz w:val="24"/>
          <w:szCs w:val="24"/>
          <w:lang w:val="en-US"/>
        </w:rPr>
      </w:pPr>
      <w:r w:rsidRPr="00130742">
        <w:rPr>
          <w:rFonts w:ascii="Times New Roman" w:hAnsi="Times New Roman" w:cs="Times New Roman"/>
          <w:sz w:val="24"/>
          <w:szCs w:val="24"/>
          <w:lang w:val="en-US"/>
        </w:rPr>
        <w:t>Additionally, we tested whether our findings for group and trial number*group would remain significant using a model having only one parameter for the LSAS measure (i.e. controlling only for the LSAS main effect and no for the LSAS interactions). This analysis also yielded significant effects for group</w:t>
      </w:r>
      <w:r w:rsidR="00B05334" w:rsidRPr="00130742">
        <w:rPr>
          <w:rFonts w:ascii="Times New Roman" w:hAnsi="Times New Roman" w:cs="Times New Roman"/>
          <w:sz w:val="24"/>
          <w:szCs w:val="24"/>
          <w:lang w:val="en-US"/>
        </w:rPr>
        <w:t xml:space="preserve"> (</w:t>
      </w:r>
      <w:r w:rsidR="00B05334" w:rsidRPr="00130742">
        <w:rPr>
          <w:rFonts w:ascii="Times New Roman" w:hAnsi="Times New Roman" w:cs="Times New Roman"/>
          <w:i/>
          <w:sz w:val="24"/>
          <w:szCs w:val="24"/>
          <w:lang w:val="en-US"/>
        </w:rPr>
        <w:t>X</w:t>
      </w:r>
      <w:r w:rsidR="00B05334" w:rsidRPr="00130742">
        <w:rPr>
          <w:rFonts w:ascii="Times New Roman" w:hAnsi="Times New Roman" w:cs="Times New Roman"/>
          <w:i/>
          <w:sz w:val="24"/>
          <w:szCs w:val="24"/>
          <w:vertAlign w:val="superscript"/>
          <w:lang w:val="en-US"/>
        </w:rPr>
        <w:t>2</w:t>
      </w:r>
      <w:r w:rsidR="00B05334" w:rsidRPr="00130742">
        <w:rPr>
          <w:rFonts w:ascii="Times New Roman" w:hAnsi="Times New Roman" w:cs="Times New Roman"/>
          <w:sz w:val="24"/>
          <w:szCs w:val="24"/>
          <w:lang w:val="en-US"/>
        </w:rPr>
        <w:t>(1,</w:t>
      </w:r>
      <w:r w:rsidR="00B05334" w:rsidRPr="00130742">
        <w:rPr>
          <w:rFonts w:ascii="Times New Roman" w:hAnsi="Times New Roman" w:cs="Times New Roman"/>
          <w:i/>
          <w:sz w:val="24"/>
          <w:szCs w:val="24"/>
          <w:lang w:val="en-US"/>
        </w:rPr>
        <w:t xml:space="preserve">N </w:t>
      </w:r>
      <w:r w:rsidR="00B05334" w:rsidRPr="00130742">
        <w:rPr>
          <w:rFonts w:ascii="Times New Roman" w:hAnsi="Times New Roman" w:cs="Times New Roman"/>
          <w:sz w:val="24"/>
          <w:szCs w:val="24"/>
          <w:lang w:val="en-US"/>
        </w:rPr>
        <w:t>= 52) = 4</w:t>
      </w:r>
      <w:r w:rsidR="00257D31" w:rsidRPr="00130742">
        <w:rPr>
          <w:rFonts w:ascii="Times New Roman" w:hAnsi="Times New Roman" w:cs="Times New Roman"/>
          <w:sz w:val="24"/>
          <w:szCs w:val="24"/>
          <w:lang w:val="en-US"/>
        </w:rPr>
        <w:t>.</w:t>
      </w:r>
      <w:r w:rsidR="00B05334" w:rsidRPr="00130742">
        <w:rPr>
          <w:rFonts w:ascii="Times New Roman" w:hAnsi="Times New Roman" w:cs="Times New Roman"/>
          <w:sz w:val="24"/>
          <w:szCs w:val="24"/>
          <w:lang w:val="en-US"/>
        </w:rPr>
        <w:t>055</w:t>
      </w:r>
      <w:r w:rsidR="0071666D" w:rsidRPr="00130742">
        <w:rPr>
          <w:rFonts w:ascii="Times New Roman" w:hAnsi="Times New Roman" w:cs="Times New Roman"/>
          <w:sz w:val="24"/>
          <w:szCs w:val="24"/>
          <w:lang w:val="en-US"/>
        </w:rPr>
        <w:t>,</w:t>
      </w:r>
      <w:r w:rsidR="00B05334" w:rsidRPr="00130742">
        <w:rPr>
          <w:rFonts w:ascii="Times New Roman" w:hAnsi="Times New Roman" w:cs="Times New Roman"/>
          <w:sz w:val="24"/>
          <w:szCs w:val="24"/>
          <w:lang w:val="en-US"/>
        </w:rPr>
        <w:t xml:space="preserve"> </w:t>
      </w:r>
      <w:r w:rsidR="00B05334" w:rsidRPr="00130742">
        <w:rPr>
          <w:rFonts w:ascii="Times New Roman" w:hAnsi="Times New Roman" w:cs="Times New Roman"/>
          <w:i/>
          <w:sz w:val="24"/>
          <w:szCs w:val="24"/>
          <w:lang w:val="en-US"/>
        </w:rPr>
        <w:t>p</w:t>
      </w:r>
      <w:r w:rsidR="00257D31" w:rsidRPr="00130742">
        <w:rPr>
          <w:rFonts w:ascii="Times New Roman" w:hAnsi="Times New Roman" w:cs="Times New Roman"/>
          <w:i/>
          <w:sz w:val="24"/>
          <w:szCs w:val="24"/>
          <w:lang w:val="en-US"/>
        </w:rPr>
        <w:t xml:space="preserve"> </w:t>
      </w:r>
      <w:r w:rsidR="00B05334" w:rsidRPr="00130742">
        <w:rPr>
          <w:rFonts w:ascii="Times New Roman" w:hAnsi="Times New Roman" w:cs="Times New Roman"/>
          <w:sz w:val="24"/>
          <w:szCs w:val="24"/>
          <w:lang w:val="en-US"/>
        </w:rPr>
        <w:t xml:space="preserve">= </w:t>
      </w:r>
      <w:r w:rsidR="00257D31" w:rsidRPr="00130742">
        <w:rPr>
          <w:rFonts w:ascii="Times New Roman" w:hAnsi="Times New Roman" w:cs="Times New Roman"/>
          <w:sz w:val="24"/>
          <w:szCs w:val="24"/>
          <w:lang w:val="en-US"/>
        </w:rPr>
        <w:t>.</w:t>
      </w:r>
      <w:r w:rsidR="00B05334" w:rsidRPr="00130742">
        <w:rPr>
          <w:rFonts w:ascii="Times New Roman" w:hAnsi="Times New Roman" w:cs="Times New Roman"/>
          <w:sz w:val="24"/>
          <w:szCs w:val="24"/>
          <w:lang w:val="en-US"/>
        </w:rPr>
        <w:t xml:space="preserve">044) </w:t>
      </w:r>
      <w:r w:rsidRPr="00130742">
        <w:rPr>
          <w:rFonts w:ascii="Times New Roman" w:hAnsi="Times New Roman" w:cs="Times New Roman"/>
          <w:sz w:val="24"/>
          <w:szCs w:val="24"/>
          <w:lang w:val="en-US"/>
        </w:rPr>
        <w:t xml:space="preserve">and for the </w:t>
      </w:r>
      <w:r w:rsidR="0071666D" w:rsidRPr="00130742">
        <w:rPr>
          <w:rFonts w:ascii="Times New Roman" w:hAnsi="Times New Roman" w:cs="Times New Roman"/>
          <w:sz w:val="24"/>
          <w:szCs w:val="24"/>
          <w:lang w:val="en-US"/>
        </w:rPr>
        <w:t>t</w:t>
      </w:r>
      <w:r w:rsidRPr="00130742">
        <w:rPr>
          <w:rFonts w:ascii="Times New Roman" w:hAnsi="Times New Roman" w:cs="Times New Roman"/>
          <w:sz w:val="24"/>
          <w:szCs w:val="24"/>
          <w:lang w:val="en-US"/>
        </w:rPr>
        <w:t xml:space="preserve">rial </w:t>
      </w:r>
      <w:r w:rsidR="0071666D" w:rsidRPr="00130742">
        <w:rPr>
          <w:rFonts w:ascii="Times New Roman" w:hAnsi="Times New Roman" w:cs="Times New Roman"/>
          <w:sz w:val="24"/>
          <w:szCs w:val="24"/>
          <w:lang w:val="en-US"/>
        </w:rPr>
        <w:t>n</w:t>
      </w:r>
      <w:r w:rsidRPr="00130742">
        <w:rPr>
          <w:rFonts w:ascii="Times New Roman" w:hAnsi="Times New Roman" w:cs="Times New Roman"/>
          <w:sz w:val="24"/>
          <w:szCs w:val="24"/>
          <w:lang w:val="en-US"/>
        </w:rPr>
        <w:t>umber* group interaction</w:t>
      </w:r>
      <w:r w:rsidR="00B13C29" w:rsidRPr="00130742">
        <w:rPr>
          <w:rFonts w:ascii="Times New Roman" w:hAnsi="Times New Roman" w:cs="Times New Roman"/>
          <w:sz w:val="24"/>
          <w:szCs w:val="24"/>
          <w:lang w:val="en-US"/>
        </w:rPr>
        <w:t xml:space="preserve"> (</w:t>
      </w:r>
      <w:r w:rsidR="00B13C29" w:rsidRPr="00130742">
        <w:rPr>
          <w:rFonts w:ascii="Times New Roman" w:hAnsi="Times New Roman" w:cs="Times New Roman"/>
          <w:i/>
          <w:sz w:val="24"/>
          <w:szCs w:val="24"/>
          <w:lang w:val="en-US"/>
        </w:rPr>
        <w:t>X</w:t>
      </w:r>
      <w:r w:rsidR="00B13C29" w:rsidRPr="00130742">
        <w:rPr>
          <w:rFonts w:ascii="Times New Roman" w:hAnsi="Times New Roman" w:cs="Times New Roman"/>
          <w:i/>
          <w:sz w:val="24"/>
          <w:szCs w:val="24"/>
          <w:vertAlign w:val="superscript"/>
          <w:lang w:val="en-US"/>
        </w:rPr>
        <w:t>2</w:t>
      </w:r>
      <w:r w:rsidR="00B13C29" w:rsidRPr="00130742">
        <w:rPr>
          <w:rFonts w:ascii="Times New Roman" w:hAnsi="Times New Roman" w:cs="Times New Roman"/>
          <w:sz w:val="24"/>
          <w:szCs w:val="24"/>
          <w:lang w:val="en-US"/>
        </w:rPr>
        <w:t>(1,</w:t>
      </w:r>
      <w:r w:rsidR="00B13C29" w:rsidRPr="00130742">
        <w:rPr>
          <w:rFonts w:ascii="Times New Roman" w:hAnsi="Times New Roman" w:cs="Times New Roman"/>
          <w:i/>
          <w:sz w:val="24"/>
          <w:szCs w:val="24"/>
          <w:lang w:val="en-US"/>
        </w:rPr>
        <w:t>N</w:t>
      </w:r>
      <w:r w:rsidR="00B13C29" w:rsidRPr="00130742">
        <w:rPr>
          <w:rFonts w:ascii="Times New Roman" w:hAnsi="Times New Roman" w:cs="Times New Roman"/>
          <w:sz w:val="24"/>
          <w:szCs w:val="24"/>
          <w:lang w:val="en-US"/>
        </w:rPr>
        <w:t xml:space="preserve"> = 52) = 8</w:t>
      </w:r>
      <w:r w:rsidR="00257D31" w:rsidRPr="00130742">
        <w:rPr>
          <w:rFonts w:ascii="Times New Roman" w:hAnsi="Times New Roman" w:cs="Times New Roman"/>
          <w:sz w:val="24"/>
          <w:szCs w:val="24"/>
          <w:lang w:val="en-US"/>
        </w:rPr>
        <w:t>.</w:t>
      </w:r>
      <w:r w:rsidR="00B13C29" w:rsidRPr="00130742">
        <w:rPr>
          <w:rFonts w:ascii="Times New Roman" w:hAnsi="Times New Roman" w:cs="Times New Roman"/>
          <w:sz w:val="24"/>
          <w:szCs w:val="24"/>
          <w:lang w:val="en-US"/>
        </w:rPr>
        <w:t>281</w:t>
      </w:r>
      <w:r w:rsidR="0071666D" w:rsidRPr="00130742">
        <w:rPr>
          <w:rFonts w:ascii="Times New Roman" w:hAnsi="Times New Roman" w:cs="Times New Roman"/>
          <w:sz w:val="24"/>
          <w:szCs w:val="24"/>
          <w:lang w:val="en-US"/>
        </w:rPr>
        <w:t>,</w:t>
      </w:r>
      <w:r w:rsidR="00B13C29" w:rsidRPr="00130742">
        <w:rPr>
          <w:rFonts w:ascii="Times New Roman" w:hAnsi="Times New Roman" w:cs="Times New Roman"/>
          <w:sz w:val="24"/>
          <w:szCs w:val="24"/>
          <w:lang w:val="en-US"/>
        </w:rPr>
        <w:t xml:space="preserve"> </w:t>
      </w:r>
      <w:r w:rsidR="00B13C29" w:rsidRPr="00130742">
        <w:rPr>
          <w:rFonts w:ascii="Times New Roman" w:hAnsi="Times New Roman" w:cs="Times New Roman"/>
          <w:i/>
          <w:sz w:val="24"/>
          <w:szCs w:val="24"/>
          <w:lang w:val="en-US"/>
        </w:rPr>
        <w:t>p</w:t>
      </w:r>
      <w:r w:rsidR="00257D31" w:rsidRPr="00130742">
        <w:rPr>
          <w:rFonts w:ascii="Times New Roman" w:hAnsi="Times New Roman" w:cs="Times New Roman"/>
          <w:i/>
          <w:sz w:val="24"/>
          <w:szCs w:val="24"/>
          <w:lang w:val="en-US"/>
        </w:rPr>
        <w:t xml:space="preserve"> </w:t>
      </w:r>
      <w:r w:rsidR="00B13C29" w:rsidRPr="00130742">
        <w:rPr>
          <w:rFonts w:ascii="Times New Roman" w:hAnsi="Times New Roman" w:cs="Times New Roman"/>
          <w:sz w:val="24"/>
          <w:szCs w:val="24"/>
          <w:lang w:val="en-US"/>
        </w:rPr>
        <w:t xml:space="preserve">= </w:t>
      </w:r>
      <w:r w:rsidR="00257D31" w:rsidRPr="00130742">
        <w:rPr>
          <w:rFonts w:ascii="Times New Roman" w:hAnsi="Times New Roman" w:cs="Times New Roman"/>
          <w:sz w:val="24"/>
          <w:szCs w:val="24"/>
          <w:lang w:val="en-US"/>
        </w:rPr>
        <w:t>.</w:t>
      </w:r>
      <w:r w:rsidR="00B13C29" w:rsidRPr="00130742">
        <w:rPr>
          <w:rFonts w:ascii="Times New Roman" w:hAnsi="Times New Roman" w:cs="Times New Roman"/>
          <w:sz w:val="24"/>
          <w:szCs w:val="24"/>
          <w:lang w:val="en-US"/>
        </w:rPr>
        <w:t>004)</w:t>
      </w:r>
      <w:r w:rsidR="0071666D" w:rsidRPr="00130742">
        <w:rPr>
          <w:rFonts w:ascii="Times New Roman" w:hAnsi="Times New Roman" w:cs="Times New Roman"/>
          <w:sz w:val="24"/>
          <w:szCs w:val="24"/>
          <w:lang w:val="en-US"/>
        </w:rPr>
        <w:t xml:space="preserve">. This interaction was due to control participants selecting the individual option less often as the task went on, while depressed participants exhibited the opposite behavioral pattern. </w:t>
      </w:r>
      <w:r w:rsidR="0068732E" w:rsidRPr="00130742">
        <w:rPr>
          <w:rFonts w:ascii="Times New Roman" w:hAnsi="Times New Roman" w:cs="Times New Roman"/>
          <w:sz w:val="24"/>
          <w:szCs w:val="24"/>
          <w:lang w:val="en-US"/>
        </w:rPr>
        <w:t>The remaining effects and interactions are not significant.</w:t>
      </w:r>
    </w:p>
    <w:p w14:paraId="77754A3C" w14:textId="77777777" w:rsidR="00836812" w:rsidRPr="00130742" w:rsidRDefault="00836812">
      <w:pPr>
        <w:suppressAutoHyphens w:val="0"/>
        <w:spacing w:line="259" w:lineRule="auto"/>
        <w:rPr>
          <w:rFonts w:ascii="Times New Roman" w:hAnsi="Times New Roman" w:cs="Times New Roman"/>
          <w:sz w:val="24"/>
          <w:szCs w:val="24"/>
          <w:lang w:val="en-US"/>
        </w:rPr>
        <w:sectPr w:rsidR="00836812" w:rsidRPr="00130742">
          <w:pgSz w:w="12240" w:h="15840"/>
          <w:pgMar w:top="1440" w:right="1440" w:bottom="1440" w:left="1440" w:header="0" w:footer="0" w:gutter="0"/>
          <w:cols w:space="720"/>
          <w:formProt w:val="0"/>
          <w:docGrid w:linePitch="360" w:charSpace="-2049"/>
        </w:sectPr>
      </w:pPr>
    </w:p>
    <w:p w14:paraId="69ADD20F" w14:textId="77777777" w:rsidR="00887014" w:rsidRPr="006930CE" w:rsidRDefault="000B4403">
      <w:pPr>
        <w:tabs>
          <w:tab w:val="left" w:pos="-567"/>
        </w:tabs>
        <w:spacing w:after="0" w:line="480" w:lineRule="auto"/>
        <w:ind w:right="-1"/>
        <w:rPr>
          <w:rFonts w:ascii="Times New Roman" w:hAnsi="Times New Roman" w:cs="Times New Roman"/>
          <w:color w:val="FF0000"/>
          <w:sz w:val="20"/>
          <w:szCs w:val="24"/>
          <w:lang w:val="en-US"/>
        </w:rPr>
      </w:pPr>
      <w:r w:rsidRPr="006930CE">
        <w:rPr>
          <w:noProof/>
          <w:color w:val="FF0000"/>
          <w:lang w:eastAsia="es-UY"/>
        </w:rPr>
        <w:lastRenderedPageBreak/>
        <w:drawing>
          <wp:anchor distT="0" distB="0" distL="0" distR="114300" simplePos="0" relativeHeight="2" behindDoc="0" locked="0" layoutInCell="1" allowOverlap="1" wp14:anchorId="5CCDA24E" wp14:editId="57D873C2">
            <wp:simplePos x="0" y="0"/>
            <wp:positionH relativeFrom="margin">
              <wp:align>left</wp:align>
            </wp:positionH>
            <wp:positionV relativeFrom="paragraph">
              <wp:posOffset>249555</wp:posOffset>
            </wp:positionV>
            <wp:extent cx="8153400" cy="572071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5"/>
                    <a:stretch>
                      <a:fillRect/>
                    </a:stretch>
                  </pic:blipFill>
                  <pic:spPr bwMode="auto">
                    <a:xfrm>
                      <a:off x="0" y="0"/>
                      <a:ext cx="8153400" cy="5720715"/>
                    </a:xfrm>
                    <a:prstGeom prst="rect">
                      <a:avLst/>
                    </a:prstGeom>
                  </pic:spPr>
                </pic:pic>
              </a:graphicData>
            </a:graphic>
          </wp:anchor>
        </w:drawing>
      </w:r>
    </w:p>
    <w:p w14:paraId="4C6089CD" w14:textId="77777777" w:rsidR="00887014" w:rsidRPr="000B4403" w:rsidRDefault="000B4403" w:rsidP="000B4403">
      <w:pPr>
        <w:tabs>
          <w:tab w:val="left" w:pos="-567"/>
        </w:tabs>
        <w:spacing w:after="0" w:line="240" w:lineRule="auto"/>
        <w:rPr>
          <w:rFonts w:ascii="Times New Roman" w:eastAsia="Times New Roman" w:hAnsi="Times New Roman" w:cs="Times New Roman"/>
          <w:bCs/>
          <w:i/>
          <w:sz w:val="24"/>
          <w:szCs w:val="24"/>
          <w:lang w:val="en-US"/>
        </w:rPr>
      </w:pPr>
      <w:r w:rsidRPr="000B4403">
        <w:rPr>
          <w:rFonts w:ascii="Times New Roman" w:eastAsia="Times New Roman" w:hAnsi="Times New Roman" w:cs="Times New Roman"/>
          <w:bCs/>
          <w:i/>
          <w:sz w:val="24"/>
          <w:szCs w:val="24"/>
          <w:lang w:val="en-US"/>
        </w:rPr>
        <w:t>Supplementary figure S1</w:t>
      </w:r>
      <w:r>
        <w:rPr>
          <w:rFonts w:ascii="Times New Roman" w:eastAsia="Times New Roman" w:hAnsi="Times New Roman" w:cs="Times New Roman"/>
          <w:bCs/>
          <w:i/>
          <w:sz w:val="24"/>
          <w:szCs w:val="24"/>
          <w:lang w:val="en-US"/>
        </w:rPr>
        <w:t xml:space="preserve">. </w:t>
      </w:r>
      <w:r>
        <w:rPr>
          <w:rFonts w:ascii="Times New Roman" w:eastAsia="Times New Roman" w:hAnsi="Times New Roman" w:cs="Times New Roman"/>
          <w:bCs/>
          <w:sz w:val="20"/>
          <w:szCs w:val="24"/>
          <w:lang w:val="en-US"/>
        </w:rPr>
        <w:t xml:space="preserve">The TEAM </w:t>
      </w:r>
      <w:proofErr w:type="gramStart"/>
      <w:r>
        <w:rPr>
          <w:rFonts w:ascii="Times New Roman" w:eastAsia="Times New Roman" w:hAnsi="Times New Roman" w:cs="Times New Roman"/>
          <w:bCs/>
          <w:sz w:val="20"/>
          <w:szCs w:val="24"/>
          <w:lang w:val="en-US"/>
        </w:rPr>
        <w:t>task</w:t>
      </w:r>
      <w:proofErr w:type="gramEnd"/>
      <w:r>
        <w:rPr>
          <w:rFonts w:ascii="Times New Roman" w:eastAsia="Times New Roman" w:hAnsi="Times New Roman" w:cs="Times New Roman"/>
          <w:bCs/>
          <w:sz w:val="20"/>
          <w:szCs w:val="24"/>
          <w:lang w:val="en-US"/>
        </w:rPr>
        <w:t>.</w:t>
      </w:r>
      <w:r>
        <w:rPr>
          <w:rFonts w:ascii="Times New Roman" w:eastAsia="Times New Roman" w:hAnsi="Times New Roman" w:cs="Times New Roman"/>
          <w:b/>
          <w:bCs/>
          <w:sz w:val="20"/>
          <w:szCs w:val="24"/>
          <w:lang w:val="en-US"/>
        </w:rPr>
        <w:t xml:space="preserve"> (a) </w:t>
      </w:r>
      <w:r>
        <w:rPr>
          <w:rFonts w:ascii="Times New Roman" w:eastAsia="Times New Roman" w:hAnsi="Times New Roman" w:cs="Times New Roman"/>
          <w:bCs/>
          <w:sz w:val="20"/>
          <w:szCs w:val="24"/>
          <w:lang w:val="en-US"/>
        </w:rPr>
        <w:t>Time-line of the time-estimation test.</w:t>
      </w:r>
      <w:r>
        <w:rPr>
          <w:rFonts w:ascii="Times New Roman" w:eastAsia="Times New Roman" w:hAnsi="Times New Roman" w:cs="Times New Roman"/>
          <w:b/>
          <w:bCs/>
          <w:sz w:val="20"/>
          <w:szCs w:val="24"/>
          <w:lang w:val="en-US"/>
        </w:rPr>
        <w:t xml:space="preserve"> (b)</w:t>
      </w:r>
      <w:r>
        <w:rPr>
          <w:rFonts w:ascii="Times New Roman" w:eastAsia="Times New Roman" w:hAnsi="Times New Roman" w:cs="Times New Roman"/>
          <w:bCs/>
          <w:sz w:val="20"/>
          <w:szCs w:val="24"/>
          <w:lang w:val="en-US"/>
        </w:rPr>
        <w:t xml:space="preserve"> Establishment of a social hierarchy. </w:t>
      </w:r>
      <w:r>
        <w:rPr>
          <w:rFonts w:ascii="Times New Roman" w:eastAsia="Times New Roman" w:hAnsi="Times New Roman" w:cs="Times New Roman"/>
          <w:b/>
          <w:bCs/>
          <w:sz w:val="20"/>
          <w:szCs w:val="24"/>
          <w:lang w:val="en-US"/>
        </w:rPr>
        <w:t xml:space="preserve">(c) </w:t>
      </w:r>
      <w:r>
        <w:rPr>
          <w:rFonts w:ascii="Times New Roman" w:eastAsia="Times New Roman" w:hAnsi="Times New Roman" w:cs="Times New Roman"/>
          <w:bCs/>
          <w:sz w:val="20"/>
          <w:szCs w:val="24"/>
          <w:lang w:val="en-US"/>
        </w:rPr>
        <w:t xml:space="preserve">Example of a trial. </w:t>
      </w:r>
      <w:r>
        <w:rPr>
          <w:rFonts w:ascii="Times New Roman" w:eastAsia="Times New Roman" w:hAnsi="Times New Roman" w:cs="Times New Roman"/>
          <w:b/>
          <w:bCs/>
          <w:sz w:val="20"/>
          <w:szCs w:val="24"/>
          <w:lang w:val="en-US"/>
        </w:rPr>
        <w:t>(d)</w:t>
      </w:r>
      <w:r>
        <w:rPr>
          <w:rFonts w:ascii="Times New Roman" w:eastAsia="Times New Roman" w:hAnsi="Times New Roman" w:cs="Times New Roman"/>
          <w:bCs/>
          <w:sz w:val="20"/>
          <w:szCs w:val="24"/>
          <w:lang w:val="en-US"/>
        </w:rPr>
        <w:t xml:space="preserve"> Payoff Matrix. </w:t>
      </w:r>
      <w:proofErr w:type="gramStart"/>
      <w:r>
        <w:rPr>
          <w:rFonts w:ascii="Times New Roman" w:eastAsia="Times New Roman" w:hAnsi="Times New Roman" w:cs="Times New Roman"/>
          <w:bCs/>
          <w:sz w:val="20"/>
          <w:szCs w:val="24"/>
          <w:lang w:val="en-US"/>
        </w:rPr>
        <w:t>.rt</w:t>
      </w:r>
      <w:proofErr w:type="gramEnd"/>
      <w:r>
        <w:rPr>
          <w:rFonts w:ascii="Times New Roman" w:eastAsia="Times New Roman" w:hAnsi="Times New Roman" w:cs="Times New Roman"/>
          <w:bCs/>
          <w:sz w:val="20"/>
          <w:szCs w:val="24"/>
          <w:lang w:val="en-US"/>
        </w:rPr>
        <w:t>: reaction time</w:t>
      </w:r>
    </w:p>
    <w:p w14:paraId="2E935D15" w14:textId="77777777" w:rsidR="000B4403" w:rsidRDefault="000B4403">
      <w:pPr>
        <w:suppressAutoHyphens w:val="0"/>
        <w:spacing w:line="259" w:lineRule="auto"/>
        <w:rPr>
          <w:rFonts w:ascii="Times New Roman" w:hAnsi="Times New Roman" w:cs="Times New Roman"/>
          <w:sz w:val="24"/>
          <w:szCs w:val="24"/>
          <w:lang w:val="en-US"/>
        </w:rPr>
      </w:pPr>
    </w:p>
    <w:p w14:paraId="6666BFC6" w14:textId="77777777" w:rsidR="000B4403" w:rsidRDefault="000B4403">
      <w:pPr>
        <w:suppressAutoHyphens w:val="0"/>
        <w:spacing w:line="259" w:lineRule="auto"/>
        <w:rPr>
          <w:rFonts w:ascii="Times New Roman" w:hAnsi="Times New Roman" w:cs="Times New Roman"/>
          <w:sz w:val="24"/>
          <w:szCs w:val="24"/>
          <w:lang w:val="en-US"/>
        </w:rPr>
        <w:sectPr w:rsidR="000B4403">
          <w:pgSz w:w="15840" w:h="12240" w:orient="landscape"/>
          <w:pgMar w:top="993" w:right="1440" w:bottom="993" w:left="1440" w:header="0" w:footer="0" w:gutter="0"/>
          <w:cols w:space="720"/>
          <w:formProt w:val="0"/>
          <w:docGrid w:linePitch="360" w:charSpace="-2049"/>
        </w:sectPr>
      </w:pPr>
    </w:p>
    <w:tbl>
      <w:tblPr>
        <w:tblW w:w="9405" w:type="dxa"/>
        <w:tblCellMar>
          <w:top w:w="55" w:type="dxa"/>
          <w:bottom w:w="55" w:type="dxa"/>
        </w:tblCellMar>
        <w:tblLook w:val="01E0" w:firstRow="1" w:lastRow="1" w:firstColumn="1" w:lastColumn="1" w:noHBand="0" w:noVBand="0"/>
      </w:tblPr>
      <w:tblGrid>
        <w:gridCol w:w="6353"/>
        <w:gridCol w:w="1302"/>
        <w:gridCol w:w="1528"/>
        <w:gridCol w:w="222"/>
      </w:tblGrid>
      <w:tr w:rsidR="00887014" w14:paraId="10288FC7" w14:textId="77777777">
        <w:trPr>
          <w:trHeight w:hRule="exact" w:val="397"/>
        </w:trPr>
        <w:tc>
          <w:tcPr>
            <w:tcW w:w="9405" w:type="dxa"/>
            <w:gridSpan w:val="4"/>
            <w:shd w:val="clear" w:color="auto" w:fill="auto"/>
          </w:tcPr>
          <w:p w14:paraId="0ED80445" w14:textId="77777777" w:rsidR="00887014" w:rsidRDefault="000B4403">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S2</w:t>
            </w:r>
          </w:p>
        </w:tc>
      </w:tr>
      <w:tr w:rsidR="00887014" w:rsidRPr="00507D4B" w14:paraId="1F04A9DE" w14:textId="77777777">
        <w:trPr>
          <w:trHeight w:hRule="exact" w:val="397"/>
        </w:trPr>
        <w:tc>
          <w:tcPr>
            <w:tcW w:w="9405" w:type="dxa"/>
            <w:gridSpan w:val="4"/>
            <w:tcBorders>
              <w:bottom w:val="single" w:sz="2" w:space="0" w:color="000000"/>
            </w:tcBorders>
            <w:shd w:val="clear" w:color="auto" w:fill="auto"/>
          </w:tcPr>
          <w:p w14:paraId="7F208E6B" w14:textId="77777777" w:rsidR="00887014" w:rsidRDefault="000B4403">
            <w:pPr>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Behavioral responses to the TEAM Task</w:t>
            </w:r>
          </w:p>
        </w:tc>
      </w:tr>
      <w:tr w:rsidR="00887014" w14:paraId="40C0478C" w14:textId="77777777" w:rsidTr="00093850">
        <w:trPr>
          <w:trHeight w:hRule="exact" w:val="397"/>
        </w:trPr>
        <w:tc>
          <w:tcPr>
            <w:tcW w:w="6353" w:type="dxa"/>
            <w:shd w:val="clear" w:color="auto" w:fill="auto"/>
          </w:tcPr>
          <w:p w14:paraId="10F55B08" w14:textId="77777777" w:rsidR="00887014" w:rsidRDefault="00887014">
            <w:pPr>
              <w:spacing w:after="0" w:line="240" w:lineRule="auto"/>
              <w:jc w:val="center"/>
              <w:rPr>
                <w:rFonts w:ascii="Times New Roman" w:hAnsi="Times New Roman" w:cs="Times New Roman"/>
                <w:sz w:val="24"/>
                <w:szCs w:val="24"/>
                <w:lang w:val="en-US"/>
              </w:rPr>
            </w:pPr>
          </w:p>
        </w:tc>
        <w:tc>
          <w:tcPr>
            <w:tcW w:w="1302" w:type="dxa"/>
            <w:tcBorders>
              <w:bottom w:val="single" w:sz="2" w:space="0" w:color="000000"/>
            </w:tcBorders>
            <w:shd w:val="clear" w:color="auto" w:fill="auto"/>
          </w:tcPr>
          <w:p w14:paraId="2FB1E9EB" w14:textId="77777777" w:rsidR="00887014" w:rsidRDefault="000B4403">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4"/>
                <w:szCs w:val="24"/>
                <w:lang w:val="en-US"/>
              </w:rPr>
              <w:t>Control</w:t>
            </w:r>
          </w:p>
        </w:tc>
        <w:tc>
          <w:tcPr>
            <w:tcW w:w="1750" w:type="dxa"/>
            <w:gridSpan w:val="2"/>
            <w:tcBorders>
              <w:bottom w:val="single" w:sz="2" w:space="0" w:color="000000"/>
            </w:tcBorders>
            <w:shd w:val="clear" w:color="auto" w:fill="auto"/>
          </w:tcPr>
          <w:p w14:paraId="5767B60F" w14:textId="77777777" w:rsidR="00887014" w:rsidRDefault="000B4403">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4"/>
                <w:szCs w:val="24"/>
                <w:lang w:val="en-US"/>
              </w:rPr>
              <w:t>Depression</w:t>
            </w:r>
          </w:p>
        </w:tc>
      </w:tr>
      <w:tr w:rsidR="00887014" w14:paraId="1ACE1C0C" w14:textId="77777777" w:rsidTr="00093850">
        <w:trPr>
          <w:trHeight w:hRule="exact" w:val="397"/>
        </w:trPr>
        <w:tc>
          <w:tcPr>
            <w:tcW w:w="9183" w:type="dxa"/>
            <w:gridSpan w:val="3"/>
            <w:shd w:val="clear" w:color="auto" w:fill="auto"/>
          </w:tcPr>
          <w:p w14:paraId="2B85A77E"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Behavioral results</w:t>
            </w:r>
          </w:p>
        </w:tc>
        <w:tc>
          <w:tcPr>
            <w:tcW w:w="222" w:type="dxa"/>
            <w:shd w:val="clear" w:color="auto" w:fill="auto"/>
          </w:tcPr>
          <w:p w14:paraId="41775A40" w14:textId="77777777" w:rsidR="00887014" w:rsidRDefault="00887014">
            <w:pPr>
              <w:rPr>
                <w:rFonts w:ascii="Times New Roman" w:hAnsi="Times New Roman"/>
                <w:sz w:val="24"/>
                <w:szCs w:val="24"/>
              </w:rPr>
            </w:pPr>
          </w:p>
        </w:tc>
      </w:tr>
      <w:tr w:rsidR="00887014" w14:paraId="19532DFC" w14:textId="77777777" w:rsidTr="00093850">
        <w:trPr>
          <w:trHeight w:hRule="exact" w:val="397"/>
        </w:trPr>
        <w:tc>
          <w:tcPr>
            <w:tcW w:w="6353" w:type="dxa"/>
            <w:tcBorders>
              <w:top w:val="single" w:sz="2" w:space="0" w:color="000000"/>
            </w:tcBorders>
            <w:shd w:val="clear" w:color="auto" w:fill="auto"/>
          </w:tcPr>
          <w:p w14:paraId="7016C72E"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Choice for individual option</w:t>
            </w:r>
          </w:p>
        </w:tc>
        <w:tc>
          <w:tcPr>
            <w:tcW w:w="1302" w:type="dxa"/>
            <w:shd w:val="clear" w:color="auto" w:fill="auto"/>
          </w:tcPr>
          <w:p w14:paraId="34E43336"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5.27±6.27</w:t>
            </w:r>
          </w:p>
        </w:tc>
        <w:tc>
          <w:tcPr>
            <w:tcW w:w="1528" w:type="dxa"/>
            <w:shd w:val="clear" w:color="auto" w:fill="auto"/>
          </w:tcPr>
          <w:p w14:paraId="318D7011"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14.50±14.53</w:t>
            </w:r>
          </w:p>
        </w:tc>
        <w:tc>
          <w:tcPr>
            <w:tcW w:w="222" w:type="dxa"/>
            <w:shd w:val="clear" w:color="auto" w:fill="auto"/>
          </w:tcPr>
          <w:p w14:paraId="1A1100AA" w14:textId="77777777" w:rsidR="00887014" w:rsidRDefault="00887014">
            <w:pPr>
              <w:rPr>
                <w:rFonts w:ascii="Times New Roman" w:hAnsi="Times New Roman"/>
                <w:sz w:val="24"/>
                <w:szCs w:val="24"/>
              </w:rPr>
            </w:pPr>
          </w:p>
        </w:tc>
      </w:tr>
      <w:tr w:rsidR="00887014" w14:paraId="335B829E" w14:textId="77777777" w:rsidTr="00093850">
        <w:trPr>
          <w:trHeight w:hRule="exact" w:val="397"/>
        </w:trPr>
        <w:tc>
          <w:tcPr>
            <w:tcW w:w="6353" w:type="dxa"/>
            <w:shd w:val="clear" w:color="auto" w:fill="auto"/>
          </w:tcPr>
          <w:p w14:paraId="2717E72D"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Choice for individual option in one-star trials</w:t>
            </w:r>
          </w:p>
        </w:tc>
        <w:tc>
          <w:tcPr>
            <w:tcW w:w="1302" w:type="dxa"/>
            <w:shd w:val="clear" w:color="auto" w:fill="auto"/>
          </w:tcPr>
          <w:p w14:paraId="5B0C7FE3"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1.42±2.40</w:t>
            </w:r>
          </w:p>
        </w:tc>
        <w:tc>
          <w:tcPr>
            <w:tcW w:w="1528" w:type="dxa"/>
            <w:shd w:val="clear" w:color="auto" w:fill="auto"/>
          </w:tcPr>
          <w:p w14:paraId="09931FCE"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4.50±4.76</w:t>
            </w:r>
          </w:p>
        </w:tc>
        <w:tc>
          <w:tcPr>
            <w:tcW w:w="222" w:type="dxa"/>
            <w:shd w:val="clear" w:color="auto" w:fill="auto"/>
          </w:tcPr>
          <w:p w14:paraId="6C37CA5F" w14:textId="77777777" w:rsidR="00887014" w:rsidRDefault="00887014">
            <w:pPr>
              <w:rPr>
                <w:rFonts w:ascii="Times New Roman" w:hAnsi="Times New Roman"/>
                <w:sz w:val="24"/>
                <w:szCs w:val="24"/>
              </w:rPr>
            </w:pPr>
          </w:p>
        </w:tc>
      </w:tr>
      <w:tr w:rsidR="00887014" w14:paraId="7B524681" w14:textId="77777777" w:rsidTr="00093850">
        <w:trPr>
          <w:trHeight w:hRule="exact" w:val="397"/>
        </w:trPr>
        <w:tc>
          <w:tcPr>
            <w:tcW w:w="6353" w:type="dxa"/>
            <w:shd w:val="clear" w:color="auto" w:fill="auto"/>
          </w:tcPr>
          <w:p w14:paraId="58AEB4A6"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Choice for individual option in two-star trials</w:t>
            </w:r>
          </w:p>
        </w:tc>
        <w:tc>
          <w:tcPr>
            <w:tcW w:w="1302" w:type="dxa"/>
            <w:shd w:val="clear" w:color="auto" w:fill="auto"/>
          </w:tcPr>
          <w:p w14:paraId="4155288F"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1.81±2.40</w:t>
            </w:r>
          </w:p>
        </w:tc>
        <w:tc>
          <w:tcPr>
            <w:tcW w:w="1528" w:type="dxa"/>
            <w:shd w:val="clear" w:color="auto" w:fill="auto"/>
          </w:tcPr>
          <w:p w14:paraId="7B01D122"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4.88±5.05</w:t>
            </w:r>
          </w:p>
        </w:tc>
        <w:tc>
          <w:tcPr>
            <w:tcW w:w="222" w:type="dxa"/>
            <w:shd w:val="clear" w:color="auto" w:fill="auto"/>
          </w:tcPr>
          <w:p w14:paraId="0FC107BB" w14:textId="77777777" w:rsidR="00887014" w:rsidRDefault="00887014">
            <w:pPr>
              <w:rPr>
                <w:rFonts w:ascii="Times New Roman" w:hAnsi="Times New Roman"/>
                <w:sz w:val="24"/>
                <w:szCs w:val="24"/>
              </w:rPr>
            </w:pPr>
          </w:p>
        </w:tc>
      </w:tr>
      <w:tr w:rsidR="00887014" w14:paraId="0CE85800" w14:textId="77777777" w:rsidTr="00093850">
        <w:trPr>
          <w:trHeight w:hRule="exact" w:val="397"/>
        </w:trPr>
        <w:tc>
          <w:tcPr>
            <w:tcW w:w="6353" w:type="dxa"/>
            <w:shd w:val="clear" w:color="auto" w:fill="auto"/>
          </w:tcPr>
          <w:p w14:paraId="1E67BE33"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Choice for individual option in three-star trials</w:t>
            </w:r>
          </w:p>
        </w:tc>
        <w:tc>
          <w:tcPr>
            <w:tcW w:w="1302" w:type="dxa"/>
            <w:shd w:val="clear" w:color="auto" w:fill="auto"/>
          </w:tcPr>
          <w:p w14:paraId="0CF85D68"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2.04±2.67</w:t>
            </w:r>
          </w:p>
        </w:tc>
        <w:tc>
          <w:tcPr>
            <w:tcW w:w="1528" w:type="dxa"/>
            <w:shd w:val="clear" w:color="auto" w:fill="auto"/>
          </w:tcPr>
          <w:p w14:paraId="2F241F12"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5.12±5.07</w:t>
            </w:r>
          </w:p>
        </w:tc>
        <w:tc>
          <w:tcPr>
            <w:tcW w:w="222" w:type="dxa"/>
            <w:shd w:val="clear" w:color="auto" w:fill="auto"/>
          </w:tcPr>
          <w:p w14:paraId="17C8C989" w14:textId="77777777" w:rsidR="00887014" w:rsidRDefault="00887014">
            <w:pPr>
              <w:rPr>
                <w:rFonts w:ascii="Times New Roman" w:hAnsi="Times New Roman"/>
                <w:sz w:val="24"/>
                <w:szCs w:val="24"/>
              </w:rPr>
            </w:pPr>
          </w:p>
        </w:tc>
      </w:tr>
      <w:tr w:rsidR="00887014" w14:paraId="0654051D" w14:textId="77777777" w:rsidTr="00093850">
        <w:trPr>
          <w:trHeight w:hRule="exact" w:val="397"/>
        </w:trPr>
        <w:tc>
          <w:tcPr>
            <w:tcW w:w="9183" w:type="dxa"/>
            <w:gridSpan w:val="3"/>
            <w:shd w:val="clear" w:color="auto" w:fill="auto"/>
          </w:tcPr>
          <w:p w14:paraId="4884B990"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w:t>
            </w:r>
          </w:p>
        </w:tc>
        <w:tc>
          <w:tcPr>
            <w:tcW w:w="222" w:type="dxa"/>
            <w:shd w:val="clear" w:color="auto" w:fill="auto"/>
          </w:tcPr>
          <w:p w14:paraId="26CFA0AE" w14:textId="77777777" w:rsidR="00887014" w:rsidRDefault="00887014">
            <w:pPr>
              <w:rPr>
                <w:rFonts w:ascii="Times New Roman" w:hAnsi="Times New Roman"/>
                <w:sz w:val="24"/>
                <w:szCs w:val="24"/>
              </w:rPr>
            </w:pPr>
          </w:p>
        </w:tc>
      </w:tr>
      <w:tr w:rsidR="00887014" w14:paraId="243FE1F6" w14:textId="77777777" w:rsidTr="00093850">
        <w:trPr>
          <w:trHeight w:hRule="exact" w:val="397"/>
        </w:trPr>
        <w:tc>
          <w:tcPr>
            <w:tcW w:w="6353" w:type="dxa"/>
            <w:tcBorders>
              <w:top w:val="single" w:sz="2" w:space="0" w:color="000000"/>
            </w:tcBorders>
            <w:shd w:val="clear" w:color="auto" w:fill="auto"/>
          </w:tcPr>
          <w:p w14:paraId="6054CB1A"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 in one-star trials</w:t>
            </w:r>
          </w:p>
        </w:tc>
        <w:tc>
          <w:tcPr>
            <w:tcW w:w="1302" w:type="dxa"/>
            <w:shd w:val="clear" w:color="auto" w:fill="auto"/>
          </w:tcPr>
          <w:p w14:paraId="30008CAC"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1.40±0.49</w:t>
            </w:r>
          </w:p>
        </w:tc>
        <w:tc>
          <w:tcPr>
            <w:tcW w:w="1528" w:type="dxa"/>
            <w:shd w:val="clear" w:color="auto" w:fill="auto"/>
          </w:tcPr>
          <w:p w14:paraId="20216F5D"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1.47±0.46</w:t>
            </w:r>
          </w:p>
        </w:tc>
        <w:tc>
          <w:tcPr>
            <w:tcW w:w="222" w:type="dxa"/>
            <w:shd w:val="clear" w:color="auto" w:fill="auto"/>
          </w:tcPr>
          <w:p w14:paraId="3DBA0433" w14:textId="77777777" w:rsidR="00887014" w:rsidRDefault="00887014">
            <w:pPr>
              <w:rPr>
                <w:rFonts w:ascii="Times New Roman" w:hAnsi="Times New Roman"/>
                <w:sz w:val="24"/>
                <w:szCs w:val="24"/>
              </w:rPr>
            </w:pPr>
          </w:p>
        </w:tc>
      </w:tr>
      <w:tr w:rsidR="00887014" w14:paraId="0CF52185" w14:textId="77777777" w:rsidTr="00093850">
        <w:trPr>
          <w:trHeight w:hRule="exact" w:val="397"/>
        </w:trPr>
        <w:tc>
          <w:tcPr>
            <w:tcW w:w="6353" w:type="dxa"/>
            <w:shd w:val="clear" w:color="auto" w:fill="auto"/>
          </w:tcPr>
          <w:p w14:paraId="41CC4E25"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 in two-star trials</w:t>
            </w:r>
          </w:p>
        </w:tc>
        <w:tc>
          <w:tcPr>
            <w:tcW w:w="1302" w:type="dxa"/>
            <w:shd w:val="clear" w:color="auto" w:fill="auto"/>
          </w:tcPr>
          <w:p w14:paraId="55DEA89F"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1.37±0.41</w:t>
            </w:r>
          </w:p>
        </w:tc>
        <w:tc>
          <w:tcPr>
            <w:tcW w:w="1528" w:type="dxa"/>
            <w:shd w:val="clear" w:color="auto" w:fill="auto"/>
          </w:tcPr>
          <w:p w14:paraId="59F7CB07"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1.52±0.43</w:t>
            </w:r>
          </w:p>
        </w:tc>
        <w:tc>
          <w:tcPr>
            <w:tcW w:w="222" w:type="dxa"/>
            <w:shd w:val="clear" w:color="auto" w:fill="auto"/>
          </w:tcPr>
          <w:p w14:paraId="1234C1A2" w14:textId="77777777" w:rsidR="00887014" w:rsidRDefault="00887014">
            <w:pPr>
              <w:rPr>
                <w:rFonts w:ascii="Times New Roman" w:hAnsi="Times New Roman"/>
                <w:sz w:val="24"/>
                <w:szCs w:val="24"/>
              </w:rPr>
            </w:pPr>
          </w:p>
        </w:tc>
      </w:tr>
      <w:tr w:rsidR="00887014" w14:paraId="7ECFC91E" w14:textId="77777777" w:rsidTr="00093850">
        <w:trPr>
          <w:trHeight w:hRule="exact" w:val="397"/>
        </w:trPr>
        <w:tc>
          <w:tcPr>
            <w:tcW w:w="6353" w:type="dxa"/>
            <w:shd w:val="clear" w:color="auto" w:fill="auto"/>
          </w:tcPr>
          <w:p w14:paraId="3313B19A"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 in three-star trials</w:t>
            </w:r>
          </w:p>
        </w:tc>
        <w:tc>
          <w:tcPr>
            <w:tcW w:w="1302" w:type="dxa"/>
            <w:shd w:val="clear" w:color="auto" w:fill="auto"/>
          </w:tcPr>
          <w:p w14:paraId="159122F6"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1.44±0.44</w:t>
            </w:r>
          </w:p>
        </w:tc>
        <w:tc>
          <w:tcPr>
            <w:tcW w:w="1528" w:type="dxa"/>
            <w:shd w:val="clear" w:color="auto" w:fill="auto"/>
          </w:tcPr>
          <w:p w14:paraId="7BF6EBD0"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1.57±0.46</w:t>
            </w:r>
          </w:p>
        </w:tc>
        <w:tc>
          <w:tcPr>
            <w:tcW w:w="222" w:type="dxa"/>
            <w:shd w:val="clear" w:color="auto" w:fill="auto"/>
          </w:tcPr>
          <w:p w14:paraId="4AC19076" w14:textId="77777777" w:rsidR="00887014" w:rsidRDefault="00887014">
            <w:pPr>
              <w:rPr>
                <w:rFonts w:ascii="Times New Roman" w:hAnsi="Times New Roman"/>
                <w:sz w:val="24"/>
                <w:szCs w:val="24"/>
              </w:rPr>
            </w:pPr>
          </w:p>
        </w:tc>
      </w:tr>
      <w:tr w:rsidR="00887014" w14:paraId="5A7A842D" w14:textId="77777777" w:rsidTr="00093850">
        <w:trPr>
          <w:trHeight w:hRule="exact" w:val="436"/>
        </w:trPr>
        <w:tc>
          <w:tcPr>
            <w:tcW w:w="6353" w:type="dxa"/>
            <w:shd w:val="clear" w:color="auto" w:fill="auto"/>
          </w:tcPr>
          <w:p w14:paraId="04638454"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 when the participant choose the individual option</w:t>
            </w:r>
          </w:p>
        </w:tc>
        <w:tc>
          <w:tcPr>
            <w:tcW w:w="1302" w:type="dxa"/>
            <w:shd w:val="clear" w:color="auto" w:fill="auto"/>
          </w:tcPr>
          <w:p w14:paraId="78D84AE0"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2.00±0.97</w:t>
            </w:r>
          </w:p>
        </w:tc>
        <w:tc>
          <w:tcPr>
            <w:tcW w:w="1528" w:type="dxa"/>
            <w:shd w:val="clear" w:color="auto" w:fill="auto"/>
          </w:tcPr>
          <w:p w14:paraId="1CBD74B4"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1.77±0.60</w:t>
            </w:r>
          </w:p>
        </w:tc>
        <w:tc>
          <w:tcPr>
            <w:tcW w:w="222" w:type="dxa"/>
            <w:shd w:val="clear" w:color="auto" w:fill="auto"/>
          </w:tcPr>
          <w:p w14:paraId="2B32E4A6" w14:textId="77777777" w:rsidR="00887014" w:rsidRDefault="00887014">
            <w:pPr>
              <w:rPr>
                <w:rFonts w:ascii="Times New Roman" w:hAnsi="Times New Roman"/>
                <w:sz w:val="24"/>
                <w:szCs w:val="24"/>
              </w:rPr>
            </w:pPr>
          </w:p>
        </w:tc>
      </w:tr>
      <w:tr w:rsidR="00887014" w14:paraId="0639F6B5" w14:textId="77777777" w:rsidTr="00093850">
        <w:trPr>
          <w:trHeight w:hRule="exact" w:val="397"/>
        </w:trPr>
        <w:tc>
          <w:tcPr>
            <w:tcW w:w="6353" w:type="dxa"/>
            <w:shd w:val="clear" w:color="auto" w:fill="auto"/>
          </w:tcPr>
          <w:p w14:paraId="292DA451" w14:textId="77777777" w:rsidR="00887014" w:rsidRDefault="000B4403">
            <w:pPr>
              <w:spacing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Reaction times when the participant choose the social option</w:t>
            </w:r>
          </w:p>
        </w:tc>
        <w:tc>
          <w:tcPr>
            <w:tcW w:w="1302" w:type="dxa"/>
            <w:shd w:val="clear" w:color="auto" w:fill="auto"/>
          </w:tcPr>
          <w:p w14:paraId="57057577"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1.55±0.42</w:t>
            </w:r>
          </w:p>
        </w:tc>
        <w:tc>
          <w:tcPr>
            <w:tcW w:w="1528" w:type="dxa"/>
            <w:shd w:val="clear" w:color="auto" w:fill="auto"/>
          </w:tcPr>
          <w:p w14:paraId="07783F5C" w14:textId="77777777" w:rsidR="00887014" w:rsidRDefault="000B4403">
            <w:pPr>
              <w:spacing w:after="0" w:line="240" w:lineRule="auto"/>
              <w:jc w:val="center"/>
              <w:rPr>
                <w:rFonts w:ascii="Times New Roman" w:hAnsi="Times New Roman" w:cs="Times New Roman"/>
                <w:sz w:val="20"/>
                <w:szCs w:val="20"/>
                <w:lang w:val="en-US"/>
              </w:rPr>
            </w:pPr>
            <w:r>
              <w:rPr>
                <w:rFonts w:ascii="Times New Roman" w:hAnsi="Times New Roman" w:cs="Times New Roman"/>
                <w:sz w:val="24"/>
                <w:szCs w:val="24"/>
                <w:lang w:val="en-US"/>
              </w:rPr>
              <w:t>1.73±0.53</w:t>
            </w:r>
          </w:p>
        </w:tc>
        <w:tc>
          <w:tcPr>
            <w:tcW w:w="222" w:type="dxa"/>
            <w:shd w:val="clear" w:color="auto" w:fill="auto"/>
          </w:tcPr>
          <w:p w14:paraId="2B2359D4" w14:textId="77777777" w:rsidR="00887014" w:rsidRDefault="00887014">
            <w:pPr>
              <w:rPr>
                <w:rFonts w:ascii="Times New Roman" w:hAnsi="Times New Roman"/>
                <w:sz w:val="24"/>
                <w:szCs w:val="24"/>
              </w:rPr>
            </w:pPr>
          </w:p>
        </w:tc>
      </w:tr>
      <w:tr w:rsidR="00887014" w:rsidRPr="00507D4B" w14:paraId="7AA6FEA7" w14:textId="77777777" w:rsidTr="00093850">
        <w:trPr>
          <w:trHeight w:hRule="exact" w:val="671"/>
        </w:trPr>
        <w:tc>
          <w:tcPr>
            <w:tcW w:w="9183" w:type="dxa"/>
            <w:gridSpan w:val="3"/>
            <w:tcBorders>
              <w:top w:val="single" w:sz="2" w:space="0" w:color="000000"/>
            </w:tcBorders>
            <w:shd w:val="clear" w:color="auto" w:fill="auto"/>
          </w:tcPr>
          <w:p w14:paraId="78BA2550" w14:textId="77777777" w:rsidR="00887014" w:rsidRDefault="000B4403">
            <w:pPr>
              <w:spacing w:after="0" w:line="240" w:lineRule="auto"/>
              <w:rPr>
                <w:rFonts w:ascii="Times New Roman" w:hAnsi="Times New Roman" w:cs="Times New Roman"/>
                <w:sz w:val="16"/>
                <w:szCs w:val="16"/>
                <w:lang w:val="en-US"/>
              </w:rPr>
            </w:pPr>
            <w:r>
              <w:rPr>
                <w:rFonts w:ascii="Times New Roman" w:hAnsi="Times New Roman" w:cs="Times New Roman"/>
                <w:sz w:val="24"/>
                <w:szCs w:val="24"/>
                <w:lang w:val="en-US"/>
              </w:rPr>
              <w:t>Values are given as mean ± SD. Reaction times are taken between the options onset and the button press</w:t>
            </w:r>
          </w:p>
        </w:tc>
        <w:tc>
          <w:tcPr>
            <w:tcW w:w="222" w:type="dxa"/>
            <w:tcBorders>
              <w:top w:val="single" w:sz="2" w:space="0" w:color="000000"/>
            </w:tcBorders>
            <w:shd w:val="clear" w:color="auto" w:fill="auto"/>
          </w:tcPr>
          <w:p w14:paraId="18366AAC" w14:textId="77777777" w:rsidR="00887014" w:rsidRPr="000B4403" w:rsidRDefault="00887014">
            <w:pPr>
              <w:rPr>
                <w:rFonts w:ascii="Times New Roman" w:hAnsi="Times New Roman"/>
                <w:sz w:val="24"/>
                <w:szCs w:val="24"/>
                <w:lang w:val="en-US"/>
              </w:rPr>
            </w:pPr>
          </w:p>
        </w:tc>
      </w:tr>
    </w:tbl>
    <w:p w14:paraId="73845961" w14:textId="77777777" w:rsidR="00887014" w:rsidRDefault="00887014">
      <w:pPr>
        <w:rPr>
          <w:rFonts w:ascii="Times New Roman" w:hAnsi="Times New Roman" w:cs="Times New Roman"/>
          <w:sz w:val="24"/>
          <w:szCs w:val="24"/>
          <w:lang w:val="en-US"/>
        </w:rPr>
      </w:pPr>
    </w:p>
    <w:p w14:paraId="3765E33D" w14:textId="77777777" w:rsidR="00887014" w:rsidRDefault="000B4403">
      <w:pPr>
        <w:suppressAutoHyphens w:val="0"/>
        <w:spacing w:line="259" w:lineRule="auto"/>
        <w:rPr>
          <w:rFonts w:ascii="Times New Roman" w:hAnsi="Times New Roman" w:cs="Times New Roman"/>
          <w:sz w:val="24"/>
          <w:szCs w:val="24"/>
          <w:lang w:val="en-US"/>
        </w:rPr>
      </w:pPr>
      <w:r w:rsidRPr="000B4403">
        <w:rPr>
          <w:lang w:val="en-US"/>
        </w:rPr>
        <w:br w:type="page"/>
      </w:r>
    </w:p>
    <w:tbl>
      <w:tblPr>
        <w:tblW w:w="8760" w:type="dxa"/>
        <w:tblCellMar>
          <w:top w:w="55" w:type="dxa"/>
          <w:bottom w:w="55" w:type="dxa"/>
        </w:tblCellMar>
        <w:tblLook w:val="01E0" w:firstRow="1" w:lastRow="1" w:firstColumn="1" w:lastColumn="1" w:noHBand="0" w:noVBand="0"/>
      </w:tblPr>
      <w:tblGrid>
        <w:gridCol w:w="5040"/>
        <w:gridCol w:w="1021"/>
        <w:gridCol w:w="179"/>
        <w:gridCol w:w="1098"/>
        <w:gridCol w:w="1422"/>
      </w:tblGrid>
      <w:tr w:rsidR="00887014" w14:paraId="46F5F978" w14:textId="77777777">
        <w:trPr>
          <w:trHeight w:hRule="exact" w:val="397"/>
        </w:trPr>
        <w:tc>
          <w:tcPr>
            <w:tcW w:w="8760" w:type="dxa"/>
            <w:gridSpan w:val="5"/>
            <w:shd w:val="clear" w:color="auto" w:fill="auto"/>
          </w:tcPr>
          <w:p w14:paraId="5ACB5E85" w14:textId="77777777" w:rsidR="00887014" w:rsidRDefault="000B4403">
            <w:pPr>
              <w:spacing w:after="0" w:line="480" w:lineRule="auto"/>
              <w:rPr>
                <w:rFonts w:ascii="Times New Roman" w:hAnsi="Times New Roman" w:cs="Arial"/>
                <w:sz w:val="24"/>
                <w:szCs w:val="24"/>
                <w:lang w:val="en-US"/>
              </w:rPr>
            </w:pPr>
            <w:r>
              <w:rPr>
                <w:rFonts w:ascii="Times New Roman" w:hAnsi="Times New Roman" w:cs="Times New Roman"/>
                <w:sz w:val="24"/>
                <w:szCs w:val="24"/>
                <w:lang w:val="en-US"/>
              </w:rPr>
              <w:lastRenderedPageBreak/>
              <w:t>Table S3</w:t>
            </w:r>
          </w:p>
        </w:tc>
      </w:tr>
      <w:tr w:rsidR="00887014" w:rsidRPr="00507D4B" w14:paraId="212087C6" w14:textId="77777777">
        <w:trPr>
          <w:trHeight w:hRule="exact" w:val="397"/>
        </w:trPr>
        <w:tc>
          <w:tcPr>
            <w:tcW w:w="8760" w:type="dxa"/>
            <w:gridSpan w:val="5"/>
            <w:tcBorders>
              <w:bottom w:val="single" w:sz="2" w:space="0" w:color="000000"/>
            </w:tcBorders>
            <w:shd w:val="clear" w:color="auto" w:fill="auto"/>
          </w:tcPr>
          <w:p w14:paraId="657052AC" w14:textId="77777777" w:rsidR="00887014" w:rsidRDefault="000B4403">
            <w:pPr>
              <w:spacing w:after="0" w:line="480" w:lineRule="auto"/>
              <w:rPr>
                <w:rFonts w:ascii="Times New Roman" w:hAnsi="Times New Roman" w:cs="Arial"/>
                <w:i/>
                <w:iCs/>
                <w:sz w:val="24"/>
                <w:szCs w:val="24"/>
                <w:lang w:val="en-US"/>
              </w:rPr>
            </w:pPr>
            <w:r>
              <w:rPr>
                <w:rFonts w:ascii="Times New Roman" w:hAnsi="Times New Roman" w:cs="Times New Roman"/>
                <w:i/>
                <w:iCs/>
                <w:sz w:val="24"/>
                <w:szCs w:val="24"/>
                <w:lang w:val="en-US"/>
              </w:rPr>
              <w:t>Emotional responses to TEAM task</w:t>
            </w:r>
          </w:p>
        </w:tc>
      </w:tr>
      <w:tr w:rsidR="00887014" w14:paraId="1F62E138" w14:textId="77777777">
        <w:trPr>
          <w:trHeight w:hRule="exact" w:val="397"/>
        </w:trPr>
        <w:tc>
          <w:tcPr>
            <w:tcW w:w="6061" w:type="dxa"/>
            <w:gridSpan w:val="2"/>
            <w:shd w:val="clear" w:color="auto" w:fill="auto"/>
          </w:tcPr>
          <w:p w14:paraId="780570FF" w14:textId="77777777" w:rsidR="00887014" w:rsidRDefault="00887014">
            <w:pPr>
              <w:spacing w:after="0" w:line="240" w:lineRule="auto"/>
              <w:jc w:val="center"/>
              <w:rPr>
                <w:rFonts w:ascii="Times New Roman" w:hAnsi="Times New Roman" w:cs="Arial"/>
                <w:sz w:val="24"/>
                <w:szCs w:val="24"/>
                <w:lang w:val="en-US"/>
              </w:rPr>
            </w:pPr>
          </w:p>
        </w:tc>
        <w:tc>
          <w:tcPr>
            <w:tcW w:w="1277" w:type="dxa"/>
            <w:gridSpan w:val="2"/>
            <w:tcBorders>
              <w:bottom w:val="single" w:sz="2" w:space="0" w:color="000000"/>
            </w:tcBorders>
            <w:shd w:val="clear" w:color="auto" w:fill="auto"/>
          </w:tcPr>
          <w:p w14:paraId="03CCDE14" w14:textId="77777777" w:rsidR="00887014" w:rsidRDefault="000B4403">
            <w:pPr>
              <w:spacing w:after="0" w:line="240" w:lineRule="auto"/>
              <w:jc w:val="center"/>
              <w:rPr>
                <w:rFonts w:ascii="Arial" w:hAnsi="Arial" w:cs="Arial"/>
                <w:b/>
                <w:sz w:val="20"/>
                <w:szCs w:val="20"/>
                <w:lang w:val="en-US"/>
              </w:rPr>
            </w:pPr>
            <w:r>
              <w:rPr>
                <w:rFonts w:ascii="Times New Roman" w:hAnsi="Times New Roman" w:cs="Arial"/>
                <w:b/>
                <w:sz w:val="24"/>
                <w:szCs w:val="24"/>
                <w:lang w:val="en-US"/>
              </w:rPr>
              <w:t>Control</w:t>
            </w:r>
          </w:p>
        </w:tc>
        <w:tc>
          <w:tcPr>
            <w:tcW w:w="1422" w:type="dxa"/>
            <w:tcBorders>
              <w:bottom w:val="single" w:sz="2" w:space="0" w:color="000000"/>
            </w:tcBorders>
            <w:shd w:val="clear" w:color="auto" w:fill="auto"/>
          </w:tcPr>
          <w:p w14:paraId="6570470E" w14:textId="77777777" w:rsidR="00887014" w:rsidRDefault="000B4403">
            <w:pPr>
              <w:spacing w:after="0" w:line="240" w:lineRule="auto"/>
              <w:jc w:val="center"/>
              <w:rPr>
                <w:rFonts w:ascii="Arial" w:hAnsi="Arial" w:cs="Arial"/>
                <w:b/>
                <w:sz w:val="20"/>
                <w:szCs w:val="20"/>
                <w:lang w:val="en-US"/>
              </w:rPr>
            </w:pPr>
            <w:r>
              <w:rPr>
                <w:rFonts w:ascii="Times New Roman" w:hAnsi="Times New Roman" w:cs="Arial"/>
                <w:b/>
                <w:sz w:val="24"/>
                <w:szCs w:val="24"/>
                <w:lang w:val="en-US"/>
              </w:rPr>
              <w:t>Depression</w:t>
            </w:r>
          </w:p>
        </w:tc>
      </w:tr>
      <w:tr w:rsidR="00887014" w:rsidRPr="00507D4B" w14:paraId="4F3AA8BB" w14:textId="77777777">
        <w:trPr>
          <w:trHeight w:hRule="exact" w:val="504"/>
        </w:trPr>
        <w:tc>
          <w:tcPr>
            <w:tcW w:w="5040" w:type="dxa"/>
            <w:tcBorders>
              <w:bottom w:val="single" w:sz="2" w:space="0" w:color="000000"/>
            </w:tcBorders>
            <w:shd w:val="clear" w:color="auto" w:fill="auto"/>
          </w:tcPr>
          <w:p w14:paraId="2F66E1DC"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Emotional responses for each game type</w:t>
            </w:r>
          </w:p>
        </w:tc>
        <w:tc>
          <w:tcPr>
            <w:tcW w:w="3720" w:type="dxa"/>
            <w:gridSpan w:val="4"/>
            <w:shd w:val="clear" w:color="auto" w:fill="auto"/>
          </w:tcPr>
          <w:p w14:paraId="18F37776" w14:textId="77777777" w:rsidR="00887014" w:rsidRPr="000B4403" w:rsidRDefault="00887014">
            <w:pPr>
              <w:spacing w:after="0" w:line="240" w:lineRule="auto"/>
              <w:rPr>
                <w:rFonts w:ascii="Times New Roman" w:hAnsi="Times New Roman"/>
                <w:sz w:val="24"/>
                <w:szCs w:val="24"/>
                <w:lang w:val="en-US"/>
              </w:rPr>
            </w:pPr>
          </w:p>
        </w:tc>
      </w:tr>
      <w:tr w:rsidR="00887014" w14:paraId="677AEE59" w14:textId="77777777">
        <w:trPr>
          <w:trHeight w:hRule="exact" w:val="397"/>
        </w:trPr>
        <w:tc>
          <w:tcPr>
            <w:tcW w:w="8760" w:type="dxa"/>
            <w:gridSpan w:val="5"/>
            <w:tcBorders>
              <w:bottom w:val="single" w:sz="2" w:space="0" w:color="000000"/>
            </w:tcBorders>
            <w:shd w:val="clear" w:color="auto" w:fill="auto"/>
          </w:tcPr>
          <w:p w14:paraId="1867F6FC"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Happiness</w:t>
            </w:r>
          </w:p>
        </w:tc>
      </w:tr>
      <w:tr w:rsidR="00887014" w14:paraId="7B70DD42" w14:textId="77777777">
        <w:trPr>
          <w:trHeight w:hRule="exact" w:val="397"/>
        </w:trPr>
        <w:tc>
          <w:tcPr>
            <w:tcW w:w="6061" w:type="dxa"/>
            <w:gridSpan w:val="2"/>
            <w:shd w:val="clear" w:color="auto" w:fill="auto"/>
          </w:tcPr>
          <w:p w14:paraId="7216AD2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Alone</w:t>
            </w:r>
          </w:p>
        </w:tc>
        <w:tc>
          <w:tcPr>
            <w:tcW w:w="1277" w:type="dxa"/>
            <w:gridSpan w:val="2"/>
            <w:shd w:val="clear" w:color="auto" w:fill="auto"/>
          </w:tcPr>
          <w:p w14:paraId="6AFD0BA0"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2.92±2.18</w:t>
            </w:r>
          </w:p>
        </w:tc>
        <w:tc>
          <w:tcPr>
            <w:tcW w:w="1422" w:type="dxa"/>
            <w:shd w:val="clear" w:color="auto" w:fill="auto"/>
          </w:tcPr>
          <w:p w14:paraId="08B3F95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2.35±2.24</w:t>
            </w:r>
          </w:p>
        </w:tc>
      </w:tr>
      <w:tr w:rsidR="00887014" w14:paraId="45592312" w14:textId="77777777">
        <w:trPr>
          <w:trHeight w:hRule="exact" w:val="397"/>
        </w:trPr>
        <w:tc>
          <w:tcPr>
            <w:tcW w:w="6061" w:type="dxa"/>
            <w:gridSpan w:val="2"/>
            <w:shd w:val="clear" w:color="auto" w:fill="auto"/>
          </w:tcPr>
          <w:p w14:paraId="33E533B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One-star co-player</w:t>
            </w:r>
          </w:p>
        </w:tc>
        <w:tc>
          <w:tcPr>
            <w:tcW w:w="1277" w:type="dxa"/>
            <w:gridSpan w:val="2"/>
            <w:shd w:val="clear" w:color="auto" w:fill="auto"/>
          </w:tcPr>
          <w:p w14:paraId="7AFD244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4.81±2.41</w:t>
            </w:r>
          </w:p>
        </w:tc>
        <w:tc>
          <w:tcPr>
            <w:tcW w:w="1422" w:type="dxa"/>
            <w:shd w:val="clear" w:color="auto" w:fill="auto"/>
          </w:tcPr>
          <w:p w14:paraId="5C65B838"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3.08±2.03</w:t>
            </w:r>
          </w:p>
        </w:tc>
      </w:tr>
      <w:tr w:rsidR="00887014" w14:paraId="4F6D0789" w14:textId="77777777">
        <w:trPr>
          <w:trHeight w:hRule="exact" w:val="397"/>
        </w:trPr>
        <w:tc>
          <w:tcPr>
            <w:tcW w:w="6061" w:type="dxa"/>
            <w:gridSpan w:val="2"/>
            <w:shd w:val="clear" w:color="auto" w:fill="auto"/>
          </w:tcPr>
          <w:p w14:paraId="07A34481"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Two-star co-player</w:t>
            </w:r>
          </w:p>
        </w:tc>
        <w:tc>
          <w:tcPr>
            <w:tcW w:w="1277" w:type="dxa"/>
            <w:gridSpan w:val="2"/>
            <w:shd w:val="clear" w:color="auto" w:fill="auto"/>
          </w:tcPr>
          <w:p w14:paraId="1D87CFF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4.77±2.25</w:t>
            </w:r>
          </w:p>
        </w:tc>
        <w:tc>
          <w:tcPr>
            <w:tcW w:w="1422" w:type="dxa"/>
            <w:shd w:val="clear" w:color="auto" w:fill="auto"/>
          </w:tcPr>
          <w:p w14:paraId="7E424564"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2.92±1.69</w:t>
            </w:r>
          </w:p>
        </w:tc>
      </w:tr>
      <w:tr w:rsidR="00887014" w14:paraId="7ED7157C" w14:textId="77777777">
        <w:trPr>
          <w:trHeight w:hRule="exact" w:val="397"/>
        </w:trPr>
        <w:tc>
          <w:tcPr>
            <w:tcW w:w="6061" w:type="dxa"/>
            <w:gridSpan w:val="2"/>
            <w:shd w:val="clear" w:color="auto" w:fill="auto"/>
          </w:tcPr>
          <w:p w14:paraId="24C6F680"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Three-star co-player</w:t>
            </w:r>
          </w:p>
        </w:tc>
        <w:tc>
          <w:tcPr>
            <w:tcW w:w="1277" w:type="dxa"/>
            <w:gridSpan w:val="2"/>
            <w:shd w:val="clear" w:color="auto" w:fill="auto"/>
          </w:tcPr>
          <w:p w14:paraId="7FEB5D4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4.81±2.22</w:t>
            </w:r>
          </w:p>
        </w:tc>
        <w:tc>
          <w:tcPr>
            <w:tcW w:w="1422" w:type="dxa"/>
            <w:shd w:val="clear" w:color="auto" w:fill="auto"/>
          </w:tcPr>
          <w:p w14:paraId="036618E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2.96±1.84</w:t>
            </w:r>
          </w:p>
        </w:tc>
      </w:tr>
      <w:tr w:rsidR="00887014" w14:paraId="30507AF8" w14:textId="77777777">
        <w:trPr>
          <w:trHeight w:hRule="exact" w:val="397"/>
        </w:trPr>
        <w:tc>
          <w:tcPr>
            <w:tcW w:w="8760" w:type="dxa"/>
            <w:gridSpan w:val="5"/>
            <w:tcBorders>
              <w:bottom w:val="single" w:sz="2" w:space="0" w:color="000000"/>
            </w:tcBorders>
            <w:shd w:val="clear" w:color="auto" w:fill="auto"/>
          </w:tcPr>
          <w:p w14:paraId="1C602AA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Anger</w:t>
            </w:r>
          </w:p>
        </w:tc>
      </w:tr>
      <w:tr w:rsidR="00887014" w14:paraId="13DAABC2" w14:textId="77777777">
        <w:trPr>
          <w:trHeight w:hRule="exact" w:val="397"/>
        </w:trPr>
        <w:tc>
          <w:tcPr>
            <w:tcW w:w="6061" w:type="dxa"/>
            <w:gridSpan w:val="2"/>
            <w:shd w:val="clear" w:color="auto" w:fill="auto"/>
          </w:tcPr>
          <w:p w14:paraId="1A8A481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Alone</w:t>
            </w:r>
          </w:p>
        </w:tc>
        <w:tc>
          <w:tcPr>
            <w:tcW w:w="1277" w:type="dxa"/>
            <w:gridSpan w:val="2"/>
            <w:shd w:val="clear" w:color="auto" w:fill="auto"/>
          </w:tcPr>
          <w:p w14:paraId="45FBBB6C"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0.35±0.97</w:t>
            </w:r>
          </w:p>
        </w:tc>
        <w:tc>
          <w:tcPr>
            <w:tcW w:w="1422" w:type="dxa"/>
            <w:shd w:val="clear" w:color="auto" w:fill="auto"/>
          </w:tcPr>
          <w:p w14:paraId="6551F2C0"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0.96±1.68</w:t>
            </w:r>
          </w:p>
        </w:tc>
      </w:tr>
      <w:tr w:rsidR="00887014" w14:paraId="37FA043D" w14:textId="77777777">
        <w:trPr>
          <w:trHeight w:hRule="exact" w:val="397"/>
        </w:trPr>
        <w:tc>
          <w:tcPr>
            <w:tcW w:w="6061" w:type="dxa"/>
            <w:gridSpan w:val="2"/>
            <w:shd w:val="clear" w:color="auto" w:fill="auto"/>
          </w:tcPr>
          <w:p w14:paraId="46FBFC8E"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One-star co-player</w:t>
            </w:r>
          </w:p>
        </w:tc>
        <w:tc>
          <w:tcPr>
            <w:tcW w:w="1277" w:type="dxa"/>
            <w:gridSpan w:val="2"/>
            <w:shd w:val="clear" w:color="auto" w:fill="auto"/>
          </w:tcPr>
          <w:p w14:paraId="4C14AD9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0.46±1.20</w:t>
            </w:r>
          </w:p>
        </w:tc>
        <w:tc>
          <w:tcPr>
            <w:tcW w:w="1422" w:type="dxa"/>
            <w:shd w:val="clear" w:color="auto" w:fill="auto"/>
          </w:tcPr>
          <w:p w14:paraId="5053C00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0.58±0.95</w:t>
            </w:r>
          </w:p>
        </w:tc>
      </w:tr>
      <w:tr w:rsidR="00887014" w14:paraId="528B0833" w14:textId="77777777">
        <w:trPr>
          <w:trHeight w:hRule="exact" w:val="397"/>
        </w:trPr>
        <w:tc>
          <w:tcPr>
            <w:tcW w:w="6061" w:type="dxa"/>
            <w:gridSpan w:val="2"/>
            <w:shd w:val="clear" w:color="auto" w:fill="auto"/>
          </w:tcPr>
          <w:p w14:paraId="0D81672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Two-star co-player</w:t>
            </w:r>
          </w:p>
        </w:tc>
        <w:tc>
          <w:tcPr>
            <w:tcW w:w="1277" w:type="dxa"/>
            <w:gridSpan w:val="2"/>
            <w:shd w:val="clear" w:color="auto" w:fill="auto"/>
          </w:tcPr>
          <w:p w14:paraId="385E6E6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0.58±1.30</w:t>
            </w:r>
          </w:p>
        </w:tc>
        <w:tc>
          <w:tcPr>
            <w:tcW w:w="1422" w:type="dxa"/>
            <w:shd w:val="clear" w:color="auto" w:fill="auto"/>
          </w:tcPr>
          <w:p w14:paraId="19BF14B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0.77±1.14</w:t>
            </w:r>
          </w:p>
        </w:tc>
      </w:tr>
      <w:tr w:rsidR="00887014" w14:paraId="63DB958E" w14:textId="77777777">
        <w:trPr>
          <w:trHeight w:hRule="exact" w:val="397"/>
        </w:trPr>
        <w:tc>
          <w:tcPr>
            <w:tcW w:w="6061" w:type="dxa"/>
            <w:gridSpan w:val="2"/>
            <w:shd w:val="clear" w:color="auto" w:fill="auto"/>
          </w:tcPr>
          <w:p w14:paraId="3AC6643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Three-star co-player</w:t>
            </w:r>
          </w:p>
        </w:tc>
        <w:tc>
          <w:tcPr>
            <w:tcW w:w="1277" w:type="dxa"/>
            <w:gridSpan w:val="2"/>
            <w:shd w:val="clear" w:color="auto" w:fill="auto"/>
          </w:tcPr>
          <w:p w14:paraId="67FE999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0.62±1.41</w:t>
            </w:r>
          </w:p>
        </w:tc>
        <w:tc>
          <w:tcPr>
            <w:tcW w:w="1422" w:type="dxa"/>
            <w:shd w:val="clear" w:color="auto" w:fill="auto"/>
          </w:tcPr>
          <w:p w14:paraId="2D5653D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0.88±1.36</w:t>
            </w:r>
          </w:p>
        </w:tc>
      </w:tr>
      <w:tr w:rsidR="00887014" w14:paraId="38842DBE" w14:textId="77777777">
        <w:trPr>
          <w:trHeight w:hRule="exact" w:val="397"/>
        </w:trPr>
        <w:tc>
          <w:tcPr>
            <w:tcW w:w="8760" w:type="dxa"/>
            <w:gridSpan w:val="5"/>
            <w:tcBorders>
              <w:bottom w:val="single" w:sz="2" w:space="0" w:color="000000"/>
            </w:tcBorders>
            <w:shd w:val="clear" w:color="auto" w:fill="auto"/>
          </w:tcPr>
          <w:p w14:paraId="7A054DBC"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Sadness</w:t>
            </w:r>
          </w:p>
        </w:tc>
      </w:tr>
      <w:tr w:rsidR="00887014" w14:paraId="3BB646FE" w14:textId="77777777">
        <w:trPr>
          <w:trHeight w:hRule="exact" w:val="397"/>
        </w:trPr>
        <w:tc>
          <w:tcPr>
            <w:tcW w:w="6061" w:type="dxa"/>
            <w:gridSpan w:val="2"/>
            <w:shd w:val="clear" w:color="auto" w:fill="auto"/>
          </w:tcPr>
          <w:p w14:paraId="41DBA305"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Alone</w:t>
            </w:r>
          </w:p>
        </w:tc>
        <w:tc>
          <w:tcPr>
            <w:tcW w:w="1277" w:type="dxa"/>
            <w:gridSpan w:val="2"/>
            <w:shd w:val="clear" w:color="auto" w:fill="auto"/>
          </w:tcPr>
          <w:p w14:paraId="2209DE38"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0.58±1.41</w:t>
            </w:r>
          </w:p>
        </w:tc>
        <w:tc>
          <w:tcPr>
            <w:tcW w:w="1422" w:type="dxa"/>
            <w:shd w:val="clear" w:color="auto" w:fill="auto"/>
          </w:tcPr>
          <w:p w14:paraId="6F9ED74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1.15±1.61</w:t>
            </w:r>
          </w:p>
        </w:tc>
      </w:tr>
      <w:tr w:rsidR="00887014" w14:paraId="4BDD6504" w14:textId="77777777">
        <w:trPr>
          <w:trHeight w:hRule="exact" w:val="397"/>
        </w:trPr>
        <w:tc>
          <w:tcPr>
            <w:tcW w:w="6061" w:type="dxa"/>
            <w:gridSpan w:val="2"/>
            <w:shd w:val="clear" w:color="auto" w:fill="auto"/>
          </w:tcPr>
          <w:p w14:paraId="5ACE43BB"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One-star co-player</w:t>
            </w:r>
          </w:p>
        </w:tc>
        <w:tc>
          <w:tcPr>
            <w:tcW w:w="1277" w:type="dxa"/>
            <w:gridSpan w:val="2"/>
            <w:shd w:val="clear" w:color="auto" w:fill="auto"/>
          </w:tcPr>
          <w:p w14:paraId="3609456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0.50±1.42</w:t>
            </w:r>
          </w:p>
        </w:tc>
        <w:tc>
          <w:tcPr>
            <w:tcW w:w="1422" w:type="dxa"/>
            <w:shd w:val="clear" w:color="auto" w:fill="auto"/>
          </w:tcPr>
          <w:p w14:paraId="1CB7A26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0.96±1.50</w:t>
            </w:r>
          </w:p>
        </w:tc>
      </w:tr>
      <w:tr w:rsidR="00887014" w14:paraId="6CE69FB3" w14:textId="77777777">
        <w:trPr>
          <w:trHeight w:hRule="exact" w:val="397"/>
        </w:trPr>
        <w:tc>
          <w:tcPr>
            <w:tcW w:w="6061" w:type="dxa"/>
            <w:gridSpan w:val="2"/>
            <w:shd w:val="clear" w:color="auto" w:fill="auto"/>
          </w:tcPr>
          <w:p w14:paraId="0779150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Two-star co-player</w:t>
            </w:r>
          </w:p>
        </w:tc>
        <w:tc>
          <w:tcPr>
            <w:tcW w:w="1277" w:type="dxa"/>
            <w:gridSpan w:val="2"/>
            <w:shd w:val="clear" w:color="auto" w:fill="auto"/>
          </w:tcPr>
          <w:p w14:paraId="4B27BD4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0.46±1.27</w:t>
            </w:r>
          </w:p>
        </w:tc>
        <w:tc>
          <w:tcPr>
            <w:tcW w:w="1422" w:type="dxa"/>
            <w:shd w:val="clear" w:color="auto" w:fill="auto"/>
          </w:tcPr>
          <w:p w14:paraId="4E960911"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1.04±1.50</w:t>
            </w:r>
          </w:p>
        </w:tc>
      </w:tr>
      <w:tr w:rsidR="00887014" w14:paraId="1F5BEA23" w14:textId="77777777">
        <w:trPr>
          <w:trHeight w:hRule="exact" w:val="397"/>
        </w:trPr>
        <w:tc>
          <w:tcPr>
            <w:tcW w:w="6061" w:type="dxa"/>
            <w:gridSpan w:val="2"/>
            <w:shd w:val="clear" w:color="auto" w:fill="auto"/>
          </w:tcPr>
          <w:p w14:paraId="66897DA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Three-star co-player</w:t>
            </w:r>
          </w:p>
        </w:tc>
        <w:tc>
          <w:tcPr>
            <w:tcW w:w="1277" w:type="dxa"/>
            <w:gridSpan w:val="2"/>
            <w:shd w:val="clear" w:color="auto" w:fill="auto"/>
          </w:tcPr>
          <w:p w14:paraId="43A6519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0.46±1.27</w:t>
            </w:r>
          </w:p>
        </w:tc>
        <w:tc>
          <w:tcPr>
            <w:tcW w:w="1422" w:type="dxa"/>
            <w:shd w:val="clear" w:color="auto" w:fill="auto"/>
          </w:tcPr>
          <w:p w14:paraId="5E9543E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1.08±1.54</w:t>
            </w:r>
          </w:p>
        </w:tc>
      </w:tr>
      <w:tr w:rsidR="00887014" w14:paraId="2FC47BAF" w14:textId="77777777">
        <w:trPr>
          <w:trHeight w:hRule="exact" w:val="397"/>
        </w:trPr>
        <w:tc>
          <w:tcPr>
            <w:tcW w:w="8760" w:type="dxa"/>
            <w:gridSpan w:val="5"/>
            <w:tcBorders>
              <w:bottom w:val="single" w:sz="2" w:space="0" w:color="000000"/>
            </w:tcBorders>
            <w:shd w:val="clear" w:color="auto" w:fill="auto"/>
          </w:tcPr>
          <w:p w14:paraId="2432110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Guilt</w:t>
            </w:r>
          </w:p>
        </w:tc>
      </w:tr>
      <w:tr w:rsidR="00887014" w14:paraId="5B07A159" w14:textId="77777777">
        <w:trPr>
          <w:trHeight w:hRule="exact" w:val="397"/>
        </w:trPr>
        <w:tc>
          <w:tcPr>
            <w:tcW w:w="6061" w:type="dxa"/>
            <w:gridSpan w:val="2"/>
            <w:shd w:val="clear" w:color="auto" w:fill="auto"/>
          </w:tcPr>
          <w:p w14:paraId="1FC9B441"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Alone</w:t>
            </w:r>
          </w:p>
        </w:tc>
        <w:tc>
          <w:tcPr>
            <w:tcW w:w="1277" w:type="dxa"/>
            <w:gridSpan w:val="2"/>
            <w:shd w:val="clear" w:color="auto" w:fill="auto"/>
          </w:tcPr>
          <w:p w14:paraId="1814E6A0"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0.23±0.59</w:t>
            </w:r>
          </w:p>
        </w:tc>
        <w:tc>
          <w:tcPr>
            <w:tcW w:w="1422" w:type="dxa"/>
            <w:shd w:val="clear" w:color="auto" w:fill="auto"/>
          </w:tcPr>
          <w:p w14:paraId="74E046C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1.35±2.12</w:t>
            </w:r>
          </w:p>
        </w:tc>
      </w:tr>
      <w:tr w:rsidR="00887014" w14:paraId="00357BD7" w14:textId="77777777">
        <w:trPr>
          <w:trHeight w:hRule="exact" w:val="397"/>
        </w:trPr>
        <w:tc>
          <w:tcPr>
            <w:tcW w:w="6061" w:type="dxa"/>
            <w:gridSpan w:val="2"/>
            <w:shd w:val="clear" w:color="auto" w:fill="auto"/>
          </w:tcPr>
          <w:p w14:paraId="4EC5AC9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One-star co-player</w:t>
            </w:r>
          </w:p>
        </w:tc>
        <w:tc>
          <w:tcPr>
            <w:tcW w:w="1277" w:type="dxa"/>
            <w:gridSpan w:val="2"/>
            <w:shd w:val="clear" w:color="auto" w:fill="auto"/>
          </w:tcPr>
          <w:p w14:paraId="107A43B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0.42±1.36</w:t>
            </w:r>
          </w:p>
        </w:tc>
        <w:tc>
          <w:tcPr>
            <w:tcW w:w="1422" w:type="dxa"/>
            <w:shd w:val="clear" w:color="auto" w:fill="auto"/>
          </w:tcPr>
          <w:p w14:paraId="3D83B14C"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1.81±2.33</w:t>
            </w:r>
          </w:p>
        </w:tc>
      </w:tr>
      <w:tr w:rsidR="00887014" w14:paraId="1C4275CD" w14:textId="77777777">
        <w:trPr>
          <w:trHeight w:hRule="exact" w:val="397"/>
        </w:trPr>
        <w:tc>
          <w:tcPr>
            <w:tcW w:w="6061" w:type="dxa"/>
            <w:gridSpan w:val="2"/>
            <w:shd w:val="clear" w:color="auto" w:fill="auto"/>
          </w:tcPr>
          <w:p w14:paraId="1EDCA8AC"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Two-star co-player</w:t>
            </w:r>
          </w:p>
        </w:tc>
        <w:tc>
          <w:tcPr>
            <w:tcW w:w="1277" w:type="dxa"/>
            <w:gridSpan w:val="2"/>
            <w:shd w:val="clear" w:color="auto" w:fill="auto"/>
          </w:tcPr>
          <w:p w14:paraId="123F7F7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0.96±2.16</w:t>
            </w:r>
          </w:p>
        </w:tc>
        <w:tc>
          <w:tcPr>
            <w:tcW w:w="1422" w:type="dxa"/>
            <w:shd w:val="clear" w:color="auto" w:fill="auto"/>
          </w:tcPr>
          <w:p w14:paraId="290ABEB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1.85±2.43</w:t>
            </w:r>
          </w:p>
        </w:tc>
      </w:tr>
      <w:tr w:rsidR="00887014" w14:paraId="0972024A" w14:textId="77777777">
        <w:trPr>
          <w:trHeight w:hRule="exact" w:val="397"/>
        </w:trPr>
        <w:tc>
          <w:tcPr>
            <w:tcW w:w="6061" w:type="dxa"/>
            <w:gridSpan w:val="2"/>
            <w:shd w:val="clear" w:color="auto" w:fill="auto"/>
          </w:tcPr>
          <w:p w14:paraId="3CAE09B9"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Three-star co-player</w:t>
            </w:r>
          </w:p>
        </w:tc>
        <w:tc>
          <w:tcPr>
            <w:tcW w:w="1277" w:type="dxa"/>
            <w:gridSpan w:val="2"/>
            <w:shd w:val="clear" w:color="auto" w:fill="auto"/>
          </w:tcPr>
          <w:p w14:paraId="7BB7C64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1.38±2.53</w:t>
            </w:r>
          </w:p>
        </w:tc>
        <w:tc>
          <w:tcPr>
            <w:tcW w:w="1422" w:type="dxa"/>
            <w:shd w:val="clear" w:color="auto" w:fill="auto"/>
          </w:tcPr>
          <w:p w14:paraId="543ED4A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2.08±2.80</w:t>
            </w:r>
          </w:p>
        </w:tc>
      </w:tr>
      <w:tr w:rsidR="00887014" w14:paraId="0C378BF0" w14:textId="77777777">
        <w:trPr>
          <w:trHeight w:hRule="exact" w:val="397"/>
        </w:trPr>
        <w:tc>
          <w:tcPr>
            <w:tcW w:w="8760" w:type="dxa"/>
            <w:gridSpan w:val="5"/>
            <w:tcBorders>
              <w:bottom w:val="single" w:sz="2" w:space="0" w:color="000000"/>
            </w:tcBorders>
            <w:shd w:val="clear" w:color="auto" w:fill="auto"/>
          </w:tcPr>
          <w:p w14:paraId="75CE73A6"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Shame</w:t>
            </w:r>
          </w:p>
        </w:tc>
      </w:tr>
      <w:tr w:rsidR="00887014" w14:paraId="5B80163E" w14:textId="77777777">
        <w:trPr>
          <w:trHeight w:hRule="exact" w:val="397"/>
        </w:trPr>
        <w:tc>
          <w:tcPr>
            <w:tcW w:w="6061" w:type="dxa"/>
            <w:gridSpan w:val="2"/>
            <w:shd w:val="clear" w:color="auto" w:fill="auto"/>
          </w:tcPr>
          <w:p w14:paraId="4A002791"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Alone</w:t>
            </w:r>
          </w:p>
        </w:tc>
        <w:tc>
          <w:tcPr>
            <w:tcW w:w="1277" w:type="dxa"/>
            <w:gridSpan w:val="2"/>
            <w:shd w:val="clear" w:color="auto" w:fill="auto"/>
          </w:tcPr>
          <w:p w14:paraId="02FAB40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0.27±0.60</w:t>
            </w:r>
          </w:p>
        </w:tc>
        <w:tc>
          <w:tcPr>
            <w:tcW w:w="1422" w:type="dxa"/>
            <w:shd w:val="clear" w:color="auto" w:fill="auto"/>
          </w:tcPr>
          <w:p w14:paraId="66DA306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2.23±2.81</w:t>
            </w:r>
          </w:p>
        </w:tc>
      </w:tr>
      <w:tr w:rsidR="00887014" w14:paraId="469C52C1" w14:textId="77777777">
        <w:trPr>
          <w:trHeight w:hRule="exact" w:val="397"/>
        </w:trPr>
        <w:tc>
          <w:tcPr>
            <w:tcW w:w="6061" w:type="dxa"/>
            <w:gridSpan w:val="2"/>
            <w:shd w:val="clear" w:color="auto" w:fill="auto"/>
          </w:tcPr>
          <w:p w14:paraId="5BE24128"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One-star co-player</w:t>
            </w:r>
          </w:p>
        </w:tc>
        <w:tc>
          <w:tcPr>
            <w:tcW w:w="1277" w:type="dxa"/>
            <w:gridSpan w:val="2"/>
            <w:shd w:val="clear" w:color="auto" w:fill="auto"/>
          </w:tcPr>
          <w:p w14:paraId="11EA864F"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0.69±1.44</w:t>
            </w:r>
          </w:p>
        </w:tc>
        <w:tc>
          <w:tcPr>
            <w:tcW w:w="1422" w:type="dxa"/>
            <w:shd w:val="clear" w:color="auto" w:fill="auto"/>
          </w:tcPr>
          <w:p w14:paraId="6D2F31F4"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3.19±2.62</w:t>
            </w:r>
          </w:p>
        </w:tc>
      </w:tr>
      <w:tr w:rsidR="00887014" w14:paraId="45146160" w14:textId="77777777">
        <w:trPr>
          <w:trHeight w:hRule="exact" w:val="397"/>
        </w:trPr>
        <w:tc>
          <w:tcPr>
            <w:tcW w:w="6061" w:type="dxa"/>
            <w:gridSpan w:val="2"/>
            <w:shd w:val="clear" w:color="auto" w:fill="auto"/>
          </w:tcPr>
          <w:p w14:paraId="761F8C5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Two-star co-player</w:t>
            </w:r>
          </w:p>
        </w:tc>
        <w:tc>
          <w:tcPr>
            <w:tcW w:w="1277" w:type="dxa"/>
            <w:gridSpan w:val="2"/>
            <w:shd w:val="clear" w:color="auto" w:fill="auto"/>
          </w:tcPr>
          <w:p w14:paraId="33585B8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1.38±2.28</w:t>
            </w:r>
          </w:p>
        </w:tc>
        <w:tc>
          <w:tcPr>
            <w:tcW w:w="1422" w:type="dxa"/>
            <w:shd w:val="clear" w:color="auto" w:fill="auto"/>
          </w:tcPr>
          <w:p w14:paraId="5FBBDCD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3.62±2.73</w:t>
            </w:r>
          </w:p>
        </w:tc>
      </w:tr>
      <w:tr w:rsidR="00887014" w14:paraId="53CF61ED" w14:textId="77777777">
        <w:trPr>
          <w:trHeight w:hRule="exact" w:val="397"/>
        </w:trPr>
        <w:tc>
          <w:tcPr>
            <w:tcW w:w="6061" w:type="dxa"/>
            <w:gridSpan w:val="2"/>
            <w:shd w:val="clear" w:color="auto" w:fill="auto"/>
          </w:tcPr>
          <w:p w14:paraId="39E872F9"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lastRenderedPageBreak/>
              <w:t>Three-star co-player</w:t>
            </w:r>
          </w:p>
        </w:tc>
        <w:tc>
          <w:tcPr>
            <w:tcW w:w="1277" w:type="dxa"/>
            <w:gridSpan w:val="2"/>
            <w:shd w:val="clear" w:color="auto" w:fill="auto"/>
          </w:tcPr>
          <w:p w14:paraId="258F7EC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1.65±2.64</w:t>
            </w:r>
          </w:p>
        </w:tc>
        <w:tc>
          <w:tcPr>
            <w:tcW w:w="1422" w:type="dxa"/>
            <w:shd w:val="clear" w:color="auto" w:fill="auto"/>
          </w:tcPr>
          <w:p w14:paraId="0CFFFE6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3.92±2.87</w:t>
            </w:r>
          </w:p>
        </w:tc>
      </w:tr>
      <w:tr w:rsidR="00887014" w:rsidRPr="00507D4B" w14:paraId="01330D38" w14:textId="77777777">
        <w:trPr>
          <w:trHeight w:hRule="exact" w:val="397"/>
        </w:trPr>
        <w:tc>
          <w:tcPr>
            <w:tcW w:w="5040" w:type="dxa"/>
            <w:tcBorders>
              <w:bottom w:val="single" w:sz="2" w:space="0" w:color="000000"/>
            </w:tcBorders>
            <w:shd w:val="clear" w:color="auto" w:fill="auto"/>
          </w:tcPr>
          <w:p w14:paraId="55EC96E4"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Emotional responses for the social outcomes</w:t>
            </w:r>
          </w:p>
        </w:tc>
        <w:tc>
          <w:tcPr>
            <w:tcW w:w="3720" w:type="dxa"/>
            <w:gridSpan w:val="4"/>
            <w:shd w:val="clear" w:color="auto" w:fill="auto"/>
          </w:tcPr>
          <w:p w14:paraId="706581D7" w14:textId="77777777" w:rsidR="00887014" w:rsidRPr="000B4403" w:rsidRDefault="00887014">
            <w:pPr>
              <w:spacing w:after="0" w:line="240" w:lineRule="auto"/>
              <w:rPr>
                <w:rFonts w:ascii="Times New Roman" w:hAnsi="Times New Roman"/>
                <w:sz w:val="24"/>
                <w:szCs w:val="24"/>
                <w:lang w:val="en-US"/>
              </w:rPr>
            </w:pPr>
          </w:p>
        </w:tc>
      </w:tr>
      <w:tr w:rsidR="00887014" w14:paraId="68EACE94" w14:textId="77777777">
        <w:trPr>
          <w:trHeight w:hRule="exact" w:val="397"/>
        </w:trPr>
        <w:tc>
          <w:tcPr>
            <w:tcW w:w="8760" w:type="dxa"/>
            <w:gridSpan w:val="5"/>
            <w:tcBorders>
              <w:bottom w:val="single" w:sz="2" w:space="0" w:color="000000"/>
            </w:tcBorders>
            <w:shd w:val="clear" w:color="auto" w:fill="auto"/>
          </w:tcPr>
          <w:p w14:paraId="1E8ED76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Happiness</w:t>
            </w:r>
          </w:p>
        </w:tc>
      </w:tr>
      <w:tr w:rsidR="00887014" w14:paraId="1E35CB42" w14:textId="77777777">
        <w:trPr>
          <w:trHeight w:hRule="exact" w:val="397"/>
        </w:trPr>
        <w:tc>
          <w:tcPr>
            <w:tcW w:w="6061" w:type="dxa"/>
            <w:gridSpan w:val="2"/>
            <w:shd w:val="clear" w:color="auto" w:fill="auto"/>
          </w:tcPr>
          <w:p w14:paraId="1303FDA4"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correct</w:t>
            </w:r>
          </w:p>
        </w:tc>
        <w:tc>
          <w:tcPr>
            <w:tcW w:w="1277" w:type="dxa"/>
            <w:gridSpan w:val="2"/>
            <w:shd w:val="clear" w:color="auto" w:fill="auto"/>
          </w:tcPr>
          <w:p w14:paraId="1B262DBC"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6.54±2.37</w:t>
            </w:r>
          </w:p>
        </w:tc>
        <w:tc>
          <w:tcPr>
            <w:tcW w:w="1422" w:type="dxa"/>
            <w:shd w:val="clear" w:color="auto" w:fill="auto"/>
          </w:tcPr>
          <w:p w14:paraId="22B53EC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5.27±1.91</w:t>
            </w:r>
          </w:p>
        </w:tc>
      </w:tr>
      <w:tr w:rsidR="00887014" w14:paraId="115BD4D4" w14:textId="77777777">
        <w:trPr>
          <w:trHeight w:hRule="exact" w:val="397"/>
        </w:trPr>
        <w:tc>
          <w:tcPr>
            <w:tcW w:w="6061" w:type="dxa"/>
            <w:gridSpan w:val="2"/>
            <w:shd w:val="clear" w:color="auto" w:fill="auto"/>
          </w:tcPr>
          <w:p w14:paraId="10C3659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331D17B1"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5.00±2.08</w:t>
            </w:r>
          </w:p>
        </w:tc>
        <w:tc>
          <w:tcPr>
            <w:tcW w:w="1422" w:type="dxa"/>
            <w:shd w:val="clear" w:color="auto" w:fill="auto"/>
          </w:tcPr>
          <w:p w14:paraId="7E229FD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4.23±1.73</w:t>
            </w:r>
          </w:p>
        </w:tc>
      </w:tr>
      <w:tr w:rsidR="00887014" w14:paraId="109B23CC" w14:textId="77777777">
        <w:trPr>
          <w:trHeight w:hRule="exact" w:val="397"/>
        </w:trPr>
        <w:tc>
          <w:tcPr>
            <w:tcW w:w="6061" w:type="dxa"/>
            <w:gridSpan w:val="2"/>
            <w:shd w:val="clear" w:color="auto" w:fill="auto"/>
          </w:tcPr>
          <w:p w14:paraId="0B00801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2D3EB93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3.69±1.98</w:t>
            </w:r>
          </w:p>
        </w:tc>
        <w:tc>
          <w:tcPr>
            <w:tcW w:w="1422" w:type="dxa"/>
            <w:shd w:val="clear" w:color="auto" w:fill="auto"/>
          </w:tcPr>
          <w:p w14:paraId="5A552C8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2.50±1.79</w:t>
            </w:r>
          </w:p>
        </w:tc>
      </w:tr>
      <w:tr w:rsidR="00887014" w14:paraId="6755B20C" w14:textId="77777777">
        <w:trPr>
          <w:trHeight w:hRule="exact" w:val="397"/>
        </w:trPr>
        <w:tc>
          <w:tcPr>
            <w:tcW w:w="6061" w:type="dxa"/>
            <w:gridSpan w:val="2"/>
            <w:shd w:val="clear" w:color="auto" w:fill="auto"/>
          </w:tcPr>
          <w:p w14:paraId="2AB9054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170C492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2.54±2.39</w:t>
            </w:r>
          </w:p>
        </w:tc>
        <w:tc>
          <w:tcPr>
            <w:tcW w:w="1422" w:type="dxa"/>
            <w:shd w:val="clear" w:color="auto" w:fill="auto"/>
          </w:tcPr>
          <w:p w14:paraId="4D5F97F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1.92±1.79</w:t>
            </w:r>
          </w:p>
        </w:tc>
      </w:tr>
      <w:tr w:rsidR="00887014" w14:paraId="56664505" w14:textId="77777777">
        <w:trPr>
          <w:trHeight w:hRule="exact" w:val="397"/>
        </w:trPr>
        <w:tc>
          <w:tcPr>
            <w:tcW w:w="8760" w:type="dxa"/>
            <w:gridSpan w:val="5"/>
            <w:tcBorders>
              <w:bottom w:val="single" w:sz="2" w:space="0" w:color="000000"/>
            </w:tcBorders>
            <w:shd w:val="clear" w:color="auto" w:fill="auto"/>
          </w:tcPr>
          <w:p w14:paraId="5D9C75F6"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Anger</w:t>
            </w:r>
          </w:p>
        </w:tc>
      </w:tr>
      <w:tr w:rsidR="00887014" w14:paraId="50F56111" w14:textId="77777777">
        <w:trPr>
          <w:trHeight w:hRule="exact" w:val="397"/>
        </w:trPr>
        <w:tc>
          <w:tcPr>
            <w:tcW w:w="6061" w:type="dxa"/>
            <w:gridSpan w:val="2"/>
            <w:shd w:val="clear" w:color="auto" w:fill="auto"/>
          </w:tcPr>
          <w:p w14:paraId="2C72A4D0"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correct</w:t>
            </w:r>
          </w:p>
        </w:tc>
        <w:tc>
          <w:tcPr>
            <w:tcW w:w="1277" w:type="dxa"/>
            <w:gridSpan w:val="2"/>
            <w:shd w:val="clear" w:color="auto" w:fill="auto"/>
          </w:tcPr>
          <w:p w14:paraId="45298AC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0.04±0.19</w:t>
            </w:r>
          </w:p>
        </w:tc>
        <w:tc>
          <w:tcPr>
            <w:tcW w:w="1422" w:type="dxa"/>
            <w:shd w:val="clear" w:color="auto" w:fill="auto"/>
          </w:tcPr>
          <w:p w14:paraId="65BE4F4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0.35±0.97</w:t>
            </w:r>
          </w:p>
        </w:tc>
      </w:tr>
      <w:tr w:rsidR="00887014" w14:paraId="3F3B552F" w14:textId="77777777">
        <w:trPr>
          <w:trHeight w:hRule="exact" w:val="445"/>
        </w:trPr>
        <w:tc>
          <w:tcPr>
            <w:tcW w:w="6061" w:type="dxa"/>
            <w:gridSpan w:val="2"/>
            <w:shd w:val="clear" w:color="auto" w:fill="auto"/>
          </w:tcPr>
          <w:p w14:paraId="70999B1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4FDEEFD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0.62±1.32</w:t>
            </w:r>
          </w:p>
        </w:tc>
        <w:tc>
          <w:tcPr>
            <w:tcW w:w="1422" w:type="dxa"/>
            <w:shd w:val="clear" w:color="auto" w:fill="auto"/>
          </w:tcPr>
          <w:p w14:paraId="36A3A69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0.88±1.31</w:t>
            </w:r>
          </w:p>
        </w:tc>
      </w:tr>
      <w:tr w:rsidR="00887014" w14:paraId="115B2EE3" w14:textId="77777777">
        <w:trPr>
          <w:trHeight w:hRule="exact" w:val="397"/>
        </w:trPr>
        <w:tc>
          <w:tcPr>
            <w:tcW w:w="6061" w:type="dxa"/>
            <w:gridSpan w:val="2"/>
            <w:shd w:val="clear" w:color="auto" w:fill="auto"/>
          </w:tcPr>
          <w:p w14:paraId="623FD3D9"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45AF1BA0"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1.58±2.08</w:t>
            </w:r>
          </w:p>
        </w:tc>
        <w:tc>
          <w:tcPr>
            <w:tcW w:w="1422" w:type="dxa"/>
            <w:shd w:val="clear" w:color="auto" w:fill="auto"/>
          </w:tcPr>
          <w:p w14:paraId="69C3A34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2.35±1.88</w:t>
            </w:r>
          </w:p>
        </w:tc>
      </w:tr>
      <w:tr w:rsidR="00887014" w14:paraId="0FA2434D" w14:textId="77777777">
        <w:trPr>
          <w:trHeight w:hRule="exact" w:val="397"/>
        </w:trPr>
        <w:tc>
          <w:tcPr>
            <w:tcW w:w="6061" w:type="dxa"/>
            <w:gridSpan w:val="2"/>
            <w:shd w:val="clear" w:color="auto" w:fill="auto"/>
          </w:tcPr>
          <w:p w14:paraId="7222835E"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3116A33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1.23±1.86</w:t>
            </w:r>
          </w:p>
        </w:tc>
        <w:tc>
          <w:tcPr>
            <w:tcW w:w="1422" w:type="dxa"/>
            <w:shd w:val="clear" w:color="auto" w:fill="auto"/>
          </w:tcPr>
          <w:p w14:paraId="4C8118D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1.81±1.67</w:t>
            </w:r>
          </w:p>
        </w:tc>
      </w:tr>
      <w:tr w:rsidR="00887014" w14:paraId="1D05785D" w14:textId="77777777">
        <w:trPr>
          <w:trHeight w:hRule="exact" w:val="397"/>
        </w:trPr>
        <w:tc>
          <w:tcPr>
            <w:tcW w:w="8760" w:type="dxa"/>
            <w:gridSpan w:val="5"/>
            <w:tcBorders>
              <w:bottom w:val="single" w:sz="2" w:space="0" w:color="000000"/>
            </w:tcBorders>
            <w:shd w:val="clear" w:color="auto" w:fill="auto"/>
          </w:tcPr>
          <w:p w14:paraId="5EFCA2FC"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Sadness</w:t>
            </w:r>
          </w:p>
        </w:tc>
      </w:tr>
      <w:tr w:rsidR="00887014" w14:paraId="40E44B10" w14:textId="77777777">
        <w:trPr>
          <w:trHeight w:hRule="exact" w:val="397"/>
        </w:trPr>
        <w:tc>
          <w:tcPr>
            <w:tcW w:w="6061" w:type="dxa"/>
            <w:gridSpan w:val="2"/>
            <w:shd w:val="clear" w:color="auto" w:fill="auto"/>
          </w:tcPr>
          <w:p w14:paraId="75E740F4"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correct</w:t>
            </w:r>
          </w:p>
        </w:tc>
        <w:tc>
          <w:tcPr>
            <w:tcW w:w="1277" w:type="dxa"/>
            <w:gridSpan w:val="2"/>
            <w:shd w:val="clear" w:color="auto" w:fill="auto"/>
          </w:tcPr>
          <w:p w14:paraId="43B3C12F"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0.08±0.39</w:t>
            </w:r>
          </w:p>
        </w:tc>
        <w:tc>
          <w:tcPr>
            <w:tcW w:w="1422" w:type="dxa"/>
            <w:shd w:val="clear" w:color="auto" w:fill="auto"/>
          </w:tcPr>
          <w:p w14:paraId="6206FB51"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0.19±0.49</w:t>
            </w:r>
          </w:p>
        </w:tc>
      </w:tr>
      <w:tr w:rsidR="00887014" w14:paraId="172592E0" w14:textId="77777777">
        <w:trPr>
          <w:trHeight w:hRule="exact" w:val="388"/>
        </w:trPr>
        <w:tc>
          <w:tcPr>
            <w:tcW w:w="6061" w:type="dxa"/>
            <w:gridSpan w:val="2"/>
            <w:shd w:val="clear" w:color="auto" w:fill="auto"/>
          </w:tcPr>
          <w:p w14:paraId="1120693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23718354"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0.73±1.15</w:t>
            </w:r>
          </w:p>
        </w:tc>
        <w:tc>
          <w:tcPr>
            <w:tcW w:w="1422" w:type="dxa"/>
            <w:shd w:val="clear" w:color="auto" w:fill="auto"/>
          </w:tcPr>
          <w:p w14:paraId="54C7FC44"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0.77±0.99</w:t>
            </w:r>
          </w:p>
        </w:tc>
      </w:tr>
      <w:tr w:rsidR="00887014" w14:paraId="7FACEA18" w14:textId="77777777">
        <w:trPr>
          <w:trHeight w:hRule="exact" w:val="397"/>
        </w:trPr>
        <w:tc>
          <w:tcPr>
            <w:tcW w:w="6061" w:type="dxa"/>
            <w:gridSpan w:val="2"/>
            <w:shd w:val="clear" w:color="auto" w:fill="auto"/>
          </w:tcPr>
          <w:p w14:paraId="17804A8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2FB71A5F"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1.50±1.79</w:t>
            </w:r>
          </w:p>
        </w:tc>
        <w:tc>
          <w:tcPr>
            <w:tcW w:w="1422" w:type="dxa"/>
            <w:shd w:val="clear" w:color="auto" w:fill="auto"/>
          </w:tcPr>
          <w:p w14:paraId="1E7B6A6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2.19±2.17</w:t>
            </w:r>
          </w:p>
        </w:tc>
      </w:tr>
      <w:tr w:rsidR="00887014" w14:paraId="238527A4" w14:textId="77777777">
        <w:trPr>
          <w:trHeight w:hRule="exact" w:val="397"/>
        </w:trPr>
        <w:tc>
          <w:tcPr>
            <w:tcW w:w="6061" w:type="dxa"/>
            <w:gridSpan w:val="2"/>
            <w:shd w:val="clear" w:color="auto" w:fill="auto"/>
          </w:tcPr>
          <w:p w14:paraId="279D9946"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640DE45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1.50±1.99</w:t>
            </w:r>
          </w:p>
        </w:tc>
        <w:tc>
          <w:tcPr>
            <w:tcW w:w="1422" w:type="dxa"/>
            <w:shd w:val="clear" w:color="auto" w:fill="auto"/>
          </w:tcPr>
          <w:p w14:paraId="03FD327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1.58±1.90</w:t>
            </w:r>
          </w:p>
        </w:tc>
      </w:tr>
      <w:tr w:rsidR="00887014" w14:paraId="4E48C8EA" w14:textId="77777777">
        <w:trPr>
          <w:trHeight w:hRule="exact" w:val="397"/>
        </w:trPr>
        <w:tc>
          <w:tcPr>
            <w:tcW w:w="8760" w:type="dxa"/>
            <w:gridSpan w:val="5"/>
            <w:tcBorders>
              <w:bottom w:val="single" w:sz="2" w:space="0" w:color="000000"/>
            </w:tcBorders>
            <w:shd w:val="clear" w:color="auto" w:fill="auto"/>
          </w:tcPr>
          <w:p w14:paraId="464E8B74"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Guilt</w:t>
            </w:r>
          </w:p>
        </w:tc>
      </w:tr>
      <w:tr w:rsidR="00887014" w14:paraId="02AC6D41" w14:textId="77777777">
        <w:trPr>
          <w:trHeight w:hRule="exact" w:val="397"/>
        </w:trPr>
        <w:tc>
          <w:tcPr>
            <w:tcW w:w="6061" w:type="dxa"/>
            <w:gridSpan w:val="2"/>
            <w:shd w:val="clear" w:color="auto" w:fill="auto"/>
          </w:tcPr>
          <w:p w14:paraId="5950A8CD"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correct</w:t>
            </w:r>
          </w:p>
        </w:tc>
        <w:tc>
          <w:tcPr>
            <w:tcW w:w="1277" w:type="dxa"/>
            <w:gridSpan w:val="2"/>
            <w:shd w:val="clear" w:color="auto" w:fill="auto"/>
          </w:tcPr>
          <w:p w14:paraId="06689A9D"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0.04±0.20</w:t>
            </w:r>
          </w:p>
        </w:tc>
        <w:tc>
          <w:tcPr>
            <w:tcW w:w="1422" w:type="dxa"/>
            <w:shd w:val="clear" w:color="auto" w:fill="auto"/>
          </w:tcPr>
          <w:p w14:paraId="7600403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0.19±0.57</w:t>
            </w:r>
          </w:p>
        </w:tc>
      </w:tr>
      <w:tr w:rsidR="00887014" w14:paraId="280CE354" w14:textId="77777777">
        <w:trPr>
          <w:trHeight w:hRule="exact" w:val="388"/>
        </w:trPr>
        <w:tc>
          <w:tcPr>
            <w:tcW w:w="6061" w:type="dxa"/>
            <w:gridSpan w:val="2"/>
            <w:shd w:val="clear" w:color="auto" w:fill="auto"/>
          </w:tcPr>
          <w:p w14:paraId="2BE8000D"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7E56B75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0.23±0.99</w:t>
            </w:r>
          </w:p>
        </w:tc>
        <w:tc>
          <w:tcPr>
            <w:tcW w:w="1422" w:type="dxa"/>
            <w:shd w:val="clear" w:color="auto" w:fill="auto"/>
          </w:tcPr>
          <w:p w14:paraId="5FC51D96"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0.77±1.03</w:t>
            </w:r>
          </w:p>
        </w:tc>
      </w:tr>
      <w:tr w:rsidR="00887014" w14:paraId="5F45819C" w14:textId="77777777">
        <w:trPr>
          <w:trHeight w:hRule="exact" w:val="397"/>
        </w:trPr>
        <w:tc>
          <w:tcPr>
            <w:tcW w:w="6061" w:type="dxa"/>
            <w:gridSpan w:val="2"/>
            <w:shd w:val="clear" w:color="auto" w:fill="auto"/>
          </w:tcPr>
          <w:p w14:paraId="1179CD35"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08C22CD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1.81±2.40</w:t>
            </w:r>
          </w:p>
        </w:tc>
        <w:tc>
          <w:tcPr>
            <w:tcW w:w="1422" w:type="dxa"/>
            <w:shd w:val="clear" w:color="auto" w:fill="auto"/>
          </w:tcPr>
          <w:p w14:paraId="1C40067C"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3.08±2.87</w:t>
            </w:r>
          </w:p>
        </w:tc>
      </w:tr>
      <w:tr w:rsidR="00887014" w14:paraId="53767EB5" w14:textId="77777777">
        <w:trPr>
          <w:trHeight w:hRule="exact" w:val="397"/>
        </w:trPr>
        <w:tc>
          <w:tcPr>
            <w:tcW w:w="6061" w:type="dxa"/>
            <w:gridSpan w:val="2"/>
            <w:shd w:val="clear" w:color="auto" w:fill="auto"/>
          </w:tcPr>
          <w:p w14:paraId="088A313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388EC1E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0.73±1.43</w:t>
            </w:r>
          </w:p>
        </w:tc>
        <w:tc>
          <w:tcPr>
            <w:tcW w:w="1422" w:type="dxa"/>
            <w:shd w:val="clear" w:color="auto" w:fill="auto"/>
          </w:tcPr>
          <w:p w14:paraId="57B19A3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2.23±2.27</w:t>
            </w:r>
          </w:p>
        </w:tc>
      </w:tr>
      <w:tr w:rsidR="00887014" w14:paraId="6D859230" w14:textId="77777777">
        <w:trPr>
          <w:trHeight w:hRule="exact" w:val="397"/>
        </w:trPr>
        <w:tc>
          <w:tcPr>
            <w:tcW w:w="8760" w:type="dxa"/>
            <w:gridSpan w:val="5"/>
            <w:tcBorders>
              <w:bottom w:val="single" w:sz="2" w:space="0" w:color="000000"/>
            </w:tcBorders>
            <w:shd w:val="clear" w:color="auto" w:fill="auto"/>
          </w:tcPr>
          <w:p w14:paraId="03E7C53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Shame</w:t>
            </w:r>
          </w:p>
        </w:tc>
      </w:tr>
      <w:tr w:rsidR="00887014" w14:paraId="32E18EDC" w14:textId="77777777">
        <w:trPr>
          <w:trHeight w:hRule="exact" w:val="397"/>
        </w:trPr>
        <w:tc>
          <w:tcPr>
            <w:tcW w:w="6061" w:type="dxa"/>
            <w:gridSpan w:val="2"/>
            <w:shd w:val="clear" w:color="auto" w:fill="auto"/>
          </w:tcPr>
          <w:p w14:paraId="38463905"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correct</w:t>
            </w:r>
          </w:p>
        </w:tc>
        <w:tc>
          <w:tcPr>
            <w:tcW w:w="1277" w:type="dxa"/>
            <w:gridSpan w:val="2"/>
            <w:shd w:val="clear" w:color="auto" w:fill="auto"/>
          </w:tcPr>
          <w:p w14:paraId="790638C6"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0.04±0.20</w:t>
            </w:r>
          </w:p>
        </w:tc>
        <w:tc>
          <w:tcPr>
            <w:tcW w:w="1422" w:type="dxa"/>
            <w:shd w:val="clear" w:color="auto" w:fill="auto"/>
          </w:tcPr>
          <w:p w14:paraId="7EBCFA76"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0.73±2.07</w:t>
            </w:r>
          </w:p>
        </w:tc>
      </w:tr>
      <w:tr w:rsidR="00887014" w14:paraId="0784087F" w14:textId="77777777">
        <w:trPr>
          <w:trHeight w:hRule="exact" w:val="397"/>
        </w:trPr>
        <w:tc>
          <w:tcPr>
            <w:tcW w:w="6061" w:type="dxa"/>
            <w:gridSpan w:val="2"/>
            <w:shd w:val="clear" w:color="auto" w:fill="auto"/>
          </w:tcPr>
          <w:p w14:paraId="1232497E"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2E3A29C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0.08±0.27</w:t>
            </w:r>
          </w:p>
        </w:tc>
        <w:tc>
          <w:tcPr>
            <w:tcW w:w="1422" w:type="dxa"/>
            <w:shd w:val="clear" w:color="auto" w:fill="auto"/>
          </w:tcPr>
          <w:p w14:paraId="0860E028"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0.96±2.07</w:t>
            </w:r>
          </w:p>
        </w:tc>
      </w:tr>
      <w:tr w:rsidR="00887014" w14:paraId="0DE0B837" w14:textId="77777777">
        <w:trPr>
          <w:trHeight w:hRule="exact" w:val="397"/>
        </w:trPr>
        <w:tc>
          <w:tcPr>
            <w:tcW w:w="6061" w:type="dxa"/>
            <w:gridSpan w:val="2"/>
            <w:shd w:val="clear" w:color="auto" w:fill="auto"/>
          </w:tcPr>
          <w:p w14:paraId="6F4698D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0261A256"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1.65±2.27</w:t>
            </w:r>
          </w:p>
        </w:tc>
        <w:tc>
          <w:tcPr>
            <w:tcW w:w="1422" w:type="dxa"/>
            <w:shd w:val="clear" w:color="auto" w:fill="auto"/>
          </w:tcPr>
          <w:p w14:paraId="769D5C09"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3.54±2.73</w:t>
            </w:r>
          </w:p>
        </w:tc>
      </w:tr>
      <w:tr w:rsidR="00887014" w14:paraId="0A84D721" w14:textId="77777777">
        <w:trPr>
          <w:trHeight w:hRule="exact" w:val="397"/>
        </w:trPr>
        <w:tc>
          <w:tcPr>
            <w:tcW w:w="6061" w:type="dxa"/>
            <w:gridSpan w:val="2"/>
            <w:shd w:val="clear" w:color="auto" w:fill="auto"/>
          </w:tcPr>
          <w:p w14:paraId="0107D29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24270F66"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0.58±1.33</w:t>
            </w:r>
          </w:p>
        </w:tc>
        <w:tc>
          <w:tcPr>
            <w:tcW w:w="1422" w:type="dxa"/>
            <w:shd w:val="clear" w:color="auto" w:fill="auto"/>
          </w:tcPr>
          <w:p w14:paraId="0986916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2.65±2.71</w:t>
            </w:r>
          </w:p>
        </w:tc>
      </w:tr>
      <w:tr w:rsidR="00887014" w14:paraId="4BFDC320" w14:textId="77777777">
        <w:trPr>
          <w:trHeight w:hRule="exact" w:val="397"/>
        </w:trPr>
        <w:tc>
          <w:tcPr>
            <w:tcW w:w="8760" w:type="dxa"/>
            <w:gridSpan w:val="5"/>
            <w:tcBorders>
              <w:bottom w:val="single" w:sz="2" w:space="0" w:color="000000"/>
            </w:tcBorders>
            <w:shd w:val="clear" w:color="auto" w:fill="auto"/>
          </w:tcPr>
          <w:p w14:paraId="253DB96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Disappointment</w:t>
            </w:r>
          </w:p>
        </w:tc>
      </w:tr>
      <w:tr w:rsidR="00887014" w14:paraId="36240976" w14:textId="77777777">
        <w:trPr>
          <w:trHeight w:hRule="exact" w:val="397"/>
        </w:trPr>
        <w:tc>
          <w:tcPr>
            <w:tcW w:w="6061" w:type="dxa"/>
            <w:gridSpan w:val="2"/>
            <w:shd w:val="clear" w:color="auto" w:fill="auto"/>
          </w:tcPr>
          <w:p w14:paraId="61336EA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lastRenderedPageBreak/>
              <w:t>You correct, other correct</w:t>
            </w:r>
          </w:p>
        </w:tc>
        <w:tc>
          <w:tcPr>
            <w:tcW w:w="1277" w:type="dxa"/>
            <w:gridSpan w:val="2"/>
            <w:shd w:val="clear" w:color="auto" w:fill="auto"/>
          </w:tcPr>
          <w:p w14:paraId="0D285AC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0.04±0.20</w:t>
            </w:r>
          </w:p>
        </w:tc>
        <w:tc>
          <w:tcPr>
            <w:tcW w:w="1422" w:type="dxa"/>
            <w:shd w:val="clear" w:color="auto" w:fill="auto"/>
          </w:tcPr>
          <w:p w14:paraId="6030406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0.27±1.19</w:t>
            </w:r>
          </w:p>
        </w:tc>
      </w:tr>
      <w:tr w:rsidR="00887014" w14:paraId="65D05BEE" w14:textId="77777777">
        <w:trPr>
          <w:trHeight w:hRule="exact" w:val="402"/>
        </w:trPr>
        <w:tc>
          <w:tcPr>
            <w:tcW w:w="6061" w:type="dxa"/>
            <w:gridSpan w:val="2"/>
            <w:shd w:val="clear" w:color="auto" w:fill="auto"/>
          </w:tcPr>
          <w:p w14:paraId="1F8BBD60"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correct, other wrong</w:t>
            </w:r>
          </w:p>
        </w:tc>
        <w:tc>
          <w:tcPr>
            <w:tcW w:w="1277" w:type="dxa"/>
            <w:gridSpan w:val="2"/>
            <w:shd w:val="clear" w:color="auto" w:fill="auto"/>
          </w:tcPr>
          <w:p w14:paraId="4EECC69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0.73±1.22</w:t>
            </w:r>
          </w:p>
        </w:tc>
        <w:tc>
          <w:tcPr>
            <w:tcW w:w="1422" w:type="dxa"/>
            <w:shd w:val="clear" w:color="auto" w:fill="auto"/>
          </w:tcPr>
          <w:p w14:paraId="6C8C84D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0.73±1.34</w:t>
            </w:r>
          </w:p>
        </w:tc>
      </w:tr>
      <w:tr w:rsidR="00887014" w14:paraId="07A2476D" w14:textId="77777777">
        <w:trPr>
          <w:trHeight w:hRule="exact" w:val="397"/>
        </w:trPr>
        <w:tc>
          <w:tcPr>
            <w:tcW w:w="6061" w:type="dxa"/>
            <w:gridSpan w:val="2"/>
            <w:shd w:val="clear" w:color="auto" w:fill="auto"/>
          </w:tcPr>
          <w:p w14:paraId="0563AC2E"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correct</w:t>
            </w:r>
          </w:p>
        </w:tc>
        <w:tc>
          <w:tcPr>
            <w:tcW w:w="1277" w:type="dxa"/>
            <w:gridSpan w:val="2"/>
            <w:shd w:val="clear" w:color="auto" w:fill="auto"/>
          </w:tcPr>
          <w:p w14:paraId="5BD117B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2.00±2.12</w:t>
            </w:r>
          </w:p>
        </w:tc>
        <w:tc>
          <w:tcPr>
            <w:tcW w:w="1422" w:type="dxa"/>
            <w:shd w:val="clear" w:color="auto" w:fill="auto"/>
          </w:tcPr>
          <w:p w14:paraId="7F87610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4.08±2.64</w:t>
            </w:r>
          </w:p>
        </w:tc>
      </w:tr>
      <w:tr w:rsidR="00887014" w14:paraId="596A07EF" w14:textId="77777777">
        <w:trPr>
          <w:trHeight w:hRule="exact" w:val="397"/>
        </w:trPr>
        <w:tc>
          <w:tcPr>
            <w:tcW w:w="6061" w:type="dxa"/>
            <w:gridSpan w:val="2"/>
            <w:shd w:val="clear" w:color="auto" w:fill="auto"/>
          </w:tcPr>
          <w:p w14:paraId="779ADA11"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You wrong, other wrong</w:t>
            </w:r>
          </w:p>
        </w:tc>
        <w:tc>
          <w:tcPr>
            <w:tcW w:w="1277" w:type="dxa"/>
            <w:gridSpan w:val="2"/>
            <w:shd w:val="clear" w:color="auto" w:fill="auto"/>
          </w:tcPr>
          <w:p w14:paraId="0AACA43B"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1.42±1.82</w:t>
            </w:r>
          </w:p>
        </w:tc>
        <w:tc>
          <w:tcPr>
            <w:tcW w:w="1422" w:type="dxa"/>
            <w:shd w:val="clear" w:color="auto" w:fill="auto"/>
          </w:tcPr>
          <w:p w14:paraId="1C252E32"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3.38±2.33</w:t>
            </w:r>
          </w:p>
        </w:tc>
      </w:tr>
      <w:tr w:rsidR="00887014" w:rsidRPr="00507D4B" w14:paraId="7BDDE931" w14:textId="77777777">
        <w:trPr>
          <w:trHeight w:hRule="exact" w:val="397"/>
        </w:trPr>
        <w:tc>
          <w:tcPr>
            <w:tcW w:w="6240" w:type="dxa"/>
            <w:gridSpan w:val="3"/>
            <w:tcBorders>
              <w:bottom w:val="single" w:sz="2" w:space="0" w:color="000000"/>
            </w:tcBorders>
            <w:shd w:val="clear" w:color="auto" w:fill="auto"/>
          </w:tcPr>
          <w:p w14:paraId="53BF3882"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Emotions regarding the possibility of meeting the co-players</w:t>
            </w:r>
          </w:p>
        </w:tc>
        <w:tc>
          <w:tcPr>
            <w:tcW w:w="2520" w:type="dxa"/>
            <w:gridSpan w:val="2"/>
            <w:shd w:val="clear" w:color="auto" w:fill="auto"/>
          </w:tcPr>
          <w:p w14:paraId="69E7C783" w14:textId="77777777" w:rsidR="00887014" w:rsidRPr="000B4403" w:rsidRDefault="00887014">
            <w:pPr>
              <w:spacing w:after="0" w:line="240" w:lineRule="auto"/>
              <w:rPr>
                <w:rFonts w:ascii="Times New Roman" w:hAnsi="Times New Roman"/>
                <w:sz w:val="24"/>
                <w:szCs w:val="24"/>
                <w:lang w:val="en-US"/>
              </w:rPr>
            </w:pPr>
          </w:p>
        </w:tc>
      </w:tr>
      <w:tr w:rsidR="00887014" w14:paraId="300CBF80" w14:textId="77777777">
        <w:trPr>
          <w:trHeight w:hRule="exact" w:val="397"/>
        </w:trPr>
        <w:tc>
          <w:tcPr>
            <w:tcW w:w="6061" w:type="dxa"/>
            <w:gridSpan w:val="2"/>
            <w:shd w:val="clear" w:color="auto" w:fill="auto"/>
          </w:tcPr>
          <w:p w14:paraId="0B47FFA1"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Happiness</w:t>
            </w:r>
          </w:p>
        </w:tc>
        <w:tc>
          <w:tcPr>
            <w:tcW w:w="1277" w:type="dxa"/>
            <w:gridSpan w:val="2"/>
            <w:shd w:val="clear" w:color="auto" w:fill="auto"/>
          </w:tcPr>
          <w:p w14:paraId="64267CA8"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5.23±2.55</w:t>
            </w:r>
          </w:p>
        </w:tc>
        <w:tc>
          <w:tcPr>
            <w:tcW w:w="1422" w:type="dxa"/>
            <w:shd w:val="clear" w:color="auto" w:fill="auto"/>
          </w:tcPr>
          <w:p w14:paraId="3389299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2.19±2.00</w:t>
            </w:r>
          </w:p>
        </w:tc>
      </w:tr>
      <w:tr w:rsidR="00887014" w14:paraId="60BC41F9" w14:textId="77777777">
        <w:trPr>
          <w:trHeight w:hRule="exact" w:val="397"/>
        </w:trPr>
        <w:tc>
          <w:tcPr>
            <w:tcW w:w="6061" w:type="dxa"/>
            <w:gridSpan w:val="2"/>
            <w:shd w:val="clear" w:color="auto" w:fill="auto"/>
          </w:tcPr>
          <w:p w14:paraId="741B55D5"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Anger</w:t>
            </w:r>
          </w:p>
        </w:tc>
        <w:tc>
          <w:tcPr>
            <w:tcW w:w="1277" w:type="dxa"/>
            <w:gridSpan w:val="2"/>
            <w:shd w:val="clear" w:color="auto" w:fill="auto"/>
          </w:tcPr>
          <w:p w14:paraId="57B8BF6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0.08±0.39</w:t>
            </w:r>
          </w:p>
        </w:tc>
        <w:tc>
          <w:tcPr>
            <w:tcW w:w="1422" w:type="dxa"/>
            <w:shd w:val="clear" w:color="auto" w:fill="auto"/>
          </w:tcPr>
          <w:p w14:paraId="659358A3"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0.52±1.33</w:t>
            </w:r>
          </w:p>
        </w:tc>
      </w:tr>
      <w:tr w:rsidR="00887014" w14:paraId="12A33A85" w14:textId="77777777">
        <w:trPr>
          <w:trHeight w:hRule="exact" w:val="397"/>
        </w:trPr>
        <w:tc>
          <w:tcPr>
            <w:tcW w:w="6061" w:type="dxa"/>
            <w:gridSpan w:val="2"/>
            <w:shd w:val="clear" w:color="auto" w:fill="auto"/>
          </w:tcPr>
          <w:p w14:paraId="313BE8B7"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Sadness</w:t>
            </w:r>
          </w:p>
        </w:tc>
        <w:tc>
          <w:tcPr>
            <w:tcW w:w="1277" w:type="dxa"/>
            <w:gridSpan w:val="2"/>
            <w:shd w:val="clear" w:color="auto" w:fill="auto"/>
          </w:tcPr>
          <w:p w14:paraId="625B869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0.08±0.39</w:t>
            </w:r>
          </w:p>
        </w:tc>
        <w:tc>
          <w:tcPr>
            <w:tcW w:w="1422" w:type="dxa"/>
            <w:shd w:val="clear" w:color="auto" w:fill="auto"/>
          </w:tcPr>
          <w:p w14:paraId="6C479EC7"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1.19±2.30</w:t>
            </w:r>
          </w:p>
        </w:tc>
      </w:tr>
      <w:tr w:rsidR="00887014" w14:paraId="743FDEBF" w14:textId="77777777">
        <w:trPr>
          <w:trHeight w:hRule="exact" w:val="397"/>
        </w:trPr>
        <w:tc>
          <w:tcPr>
            <w:tcW w:w="6061" w:type="dxa"/>
            <w:gridSpan w:val="2"/>
            <w:shd w:val="clear" w:color="auto" w:fill="auto"/>
          </w:tcPr>
          <w:p w14:paraId="1B08CE78"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Guilt</w:t>
            </w:r>
          </w:p>
        </w:tc>
        <w:tc>
          <w:tcPr>
            <w:tcW w:w="1277" w:type="dxa"/>
            <w:gridSpan w:val="2"/>
            <w:shd w:val="clear" w:color="auto" w:fill="auto"/>
          </w:tcPr>
          <w:p w14:paraId="3BE59661"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0.92±1.85</w:t>
            </w:r>
          </w:p>
        </w:tc>
        <w:tc>
          <w:tcPr>
            <w:tcW w:w="1422" w:type="dxa"/>
            <w:shd w:val="clear" w:color="auto" w:fill="auto"/>
          </w:tcPr>
          <w:p w14:paraId="71C6D75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1.92±2.62</w:t>
            </w:r>
          </w:p>
        </w:tc>
      </w:tr>
      <w:tr w:rsidR="00887014" w14:paraId="79B57492" w14:textId="77777777">
        <w:trPr>
          <w:trHeight w:hRule="exact" w:val="397"/>
        </w:trPr>
        <w:tc>
          <w:tcPr>
            <w:tcW w:w="6061" w:type="dxa"/>
            <w:gridSpan w:val="2"/>
            <w:shd w:val="clear" w:color="auto" w:fill="auto"/>
          </w:tcPr>
          <w:p w14:paraId="515143CA"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Shame</w:t>
            </w:r>
          </w:p>
        </w:tc>
        <w:tc>
          <w:tcPr>
            <w:tcW w:w="1277" w:type="dxa"/>
            <w:gridSpan w:val="2"/>
            <w:shd w:val="clear" w:color="auto" w:fill="auto"/>
          </w:tcPr>
          <w:p w14:paraId="35A286B5"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1.19±2.04</w:t>
            </w:r>
          </w:p>
        </w:tc>
        <w:tc>
          <w:tcPr>
            <w:tcW w:w="1422" w:type="dxa"/>
            <w:shd w:val="clear" w:color="auto" w:fill="auto"/>
          </w:tcPr>
          <w:p w14:paraId="37169DEE"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4.12±2.78</w:t>
            </w:r>
          </w:p>
        </w:tc>
      </w:tr>
      <w:tr w:rsidR="00887014" w14:paraId="063105CC" w14:textId="77777777">
        <w:trPr>
          <w:trHeight w:hRule="exact" w:val="397"/>
        </w:trPr>
        <w:tc>
          <w:tcPr>
            <w:tcW w:w="6061" w:type="dxa"/>
            <w:gridSpan w:val="2"/>
            <w:shd w:val="clear" w:color="auto" w:fill="auto"/>
          </w:tcPr>
          <w:p w14:paraId="4145FF53" w14:textId="77777777" w:rsidR="00887014" w:rsidRDefault="000B4403">
            <w:pPr>
              <w:spacing w:after="0" w:line="240" w:lineRule="auto"/>
              <w:rPr>
                <w:rFonts w:ascii="Arial" w:hAnsi="Arial" w:cs="Arial"/>
                <w:sz w:val="20"/>
                <w:szCs w:val="20"/>
                <w:lang w:val="en-US"/>
              </w:rPr>
            </w:pPr>
            <w:r>
              <w:rPr>
                <w:rFonts w:ascii="Times New Roman" w:hAnsi="Times New Roman" w:cs="Arial"/>
                <w:sz w:val="24"/>
                <w:szCs w:val="24"/>
                <w:lang w:val="en-US"/>
              </w:rPr>
              <w:t>Disappointment</w:t>
            </w:r>
          </w:p>
        </w:tc>
        <w:tc>
          <w:tcPr>
            <w:tcW w:w="1277" w:type="dxa"/>
            <w:gridSpan w:val="2"/>
            <w:shd w:val="clear" w:color="auto" w:fill="auto"/>
          </w:tcPr>
          <w:p w14:paraId="3560D76A"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0.35±1.23</w:t>
            </w:r>
          </w:p>
        </w:tc>
        <w:tc>
          <w:tcPr>
            <w:tcW w:w="1422" w:type="dxa"/>
            <w:shd w:val="clear" w:color="auto" w:fill="auto"/>
          </w:tcPr>
          <w:p w14:paraId="5F34C331" w14:textId="77777777" w:rsidR="00887014" w:rsidRDefault="000B4403">
            <w:pPr>
              <w:spacing w:after="0" w:line="240" w:lineRule="auto"/>
              <w:jc w:val="center"/>
              <w:rPr>
                <w:rFonts w:ascii="Arial" w:hAnsi="Arial" w:cs="Arial"/>
                <w:sz w:val="20"/>
                <w:szCs w:val="20"/>
                <w:lang w:val="en-US"/>
              </w:rPr>
            </w:pPr>
            <w:r>
              <w:rPr>
                <w:rFonts w:ascii="Times New Roman" w:hAnsi="Times New Roman" w:cs="Arial"/>
                <w:sz w:val="24"/>
                <w:szCs w:val="24"/>
                <w:lang w:val="en-US"/>
              </w:rPr>
              <w:t>2.08±2.61</w:t>
            </w:r>
          </w:p>
        </w:tc>
      </w:tr>
      <w:tr w:rsidR="00887014" w:rsidRPr="00507D4B" w14:paraId="2D9DB1CC" w14:textId="77777777">
        <w:trPr>
          <w:trHeight w:hRule="exact" w:val="671"/>
        </w:trPr>
        <w:tc>
          <w:tcPr>
            <w:tcW w:w="8760" w:type="dxa"/>
            <w:gridSpan w:val="5"/>
            <w:tcBorders>
              <w:top w:val="single" w:sz="2" w:space="0" w:color="000000"/>
            </w:tcBorders>
            <w:shd w:val="clear" w:color="auto" w:fill="auto"/>
          </w:tcPr>
          <w:p w14:paraId="21B8122B" w14:textId="77777777" w:rsidR="00887014" w:rsidRDefault="000B4403">
            <w:pPr>
              <w:spacing w:after="0" w:line="240" w:lineRule="auto"/>
              <w:rPr>
                <w:rFonts w:ascii="Arial" w:hAnsi="Arial" w:cs="Arial"/>
                <w:sz w:val="18"/>
                <w:szCs w:val="18"/>
                <w:lang w:val="en-US"/>
              </w:rPr>
            </w:pPr>
            <w:r>
              <w:rPr>
                <w:rFonts w:ascii="Times New Roman" w:hAnsi="Times New Roman" w:cs="Arial"/>
                <w:sz w:val="24"/>
                <w:szCs w:val="24"/>
                <w:lang w:val="en-US"/>
              </w:rPr>
              <w:t>Values are given as mean ± SD. Reaction times are taken between the options onset and the button press</w:t>
            </w:r>
          </w:p>
        </w:tc>
      </w:tr>
    </w:tbl>
    <w:p w14:paraId="15BA9F1A" w14:textId="77777777" w:rsidR="00887014" w:rsidRDefault="00887014">
      <w:pPr>
        <w:rPr>
          <w:rFonts w:ascii="Times New Roman" w:hAnsi="Times New Roman" w:cs="Arial"/>
          <w:sz w:val="24"/>
          <w:szCs w:val="24"/>
          <w:lang w:val="en-US"/>
        </w:rPr>
      </w:pPr>
    </w:p>
    <w:p w14:paraId="33766091" w14:textId="42EFD8F6" w:rsidR="00507D4B" w:rsidRPr="000B4403" w:rsidRDefault="00025AB4" w:rsidP="00507D4B">
      <w:pPr>
        <w:suppressAutoHyphens w:val="0"/>
        <w:spacing w:after="0" w:line="240" w:lineRule="auto"/>
        <w:rPr>
          <w:lang w:val="en-US"/>
        </w:rPr>
      </w:pPr>
      <w:r>
        <w:rPr>
          <w:lang w:val="en-US"/>
        </w:rPr>
        <w:br w:type="page"/>
      </w:r>
    </w:p>
    <w:p w14:paraId="5D7DAA71" w14:textId="3063138B" w:rsidR="00025AB4" w:rsidRPr="000B4403" w:rsidRDefault="00025AB4">
      <w:pPr>
        <w:rPr>
          <w:lang w:val="en-US"/>
        </w:rPr>
      </w:pPr>
    </w:p>
    <w:sectPr w:rsidR="00025AB4" w:rsidRPr="000B4403">
      <w:pgSz w:w="12240" w:h="15840"/>
      <w:pgMar w:top="144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014"/>
    <w:rsid w:val="00025AB4"/>
    <w:rsid w:val="00093850"/>
    <w:rsid w:val="000B4403"/>
    <w:rsid w:val="00130742"/>
    <w:rsid w:val="00192877"/>
    <w:rsid w:val="00206A57"/>
    <w:rsid w:val="00257D31"/>
    <w:rsid w:val="003530FD"/>
    <w:rsid w:val="004744F0"/>
    <w:rsid w:val="00505060"/>
    <w:rsid w:val="00507D4B"/>
    <w:rsid w:val="005138F9"/>
    <w:rsid w:val="00607A39"/>
    <w:rsid w:val="006463BE"/>
    <w:rsid w:val="0068732E"/>
    <w:rsid w:val="006930CE"/>
    <w:rsid w:val="006A00D7"/>
    <w:rsid w:val="0071666D"/>
    <w:rsid w:val="0075341D"/>
    <w:rsid w:val="007D2619"/>
    <w:rsid w:val="00836812"/>
    <w:rsid w:val="00887014"/>
    <w:rsid w:val="009B31CF"/>
    <w:rsid w:val="00B05334"/>
    <w:rsid w:val="00B13C29"/>
    <w:rsid w:val="00B94A26"/>
    <w:rsid w:val="00BC2EE7"/>
    <w:rsid w:val="00D45477"/>
    <w:rsid w:val="5839FA6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2F31"/>
  <w15:docId w15:val="{ACDA9D2A-C329-4CCD-AC35-0048C9CF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4604"/>
    <w:pPr>
      <w:suppressAutoHyphens/>
      <w:spacing w:after="160" w:line="252" w:lineRule="auto"/>
    </w:pPr>
    <w:rPr>
      <w:rFonts w:cs="Calibri"/>
      <w:lang w:val="es-UY"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ulo1">
    <w:name w:val="Título1"/>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ndice">
    <w:name w:val="Índice"/>
    <w:basedOn w:val="Normal"/>
    <w:qFormat/>
    <w:pPr>
      <w:suppressLineNumbers/>
    </w:pPr>
    <w:rPr>
      <w:rFonts w:cs="FreeSans"/>
    </w:rPr>
  </w:style>
  <w:style w:type="character" w:styleId="CommentReference">
    <w:name w:val="annotation reference"/>
    <w:basedOn w:val="DefaultParagraphFont"/>
    <w:uiPriority w:val="99"/>
    <w:semiHidden/>
    <w:unhideWhenUsed/>
    <w:rsid w:val="00B13C29"/>
    <w:rPr>
      <w:sz w:val="16"/>
      <w:szCs w:val="16"/>
    </w:rPr>
  </w:style>
  <w:style w:type="paragraph" w:styleId="CommentText">
    <w:name w:val="annotation text"/>
    <w:basedOn w:val="Normal"/>
    <w:link w:val="CommentTextChar"/>
    <w:uiPriority w:val="99"/>
    <w:semiHidden/>
    <w:unhideWhenUsed/>
    <w:rsid w:val="00B13C29"/>
    <w:pPr>
      <w:spacing w:line="240" w:lineRule="auto"/>
    </w:pPr>
    <w:rPr>
      <w:sz w:val="20"/>
      <w:szCs w:val="20"/>
    </w:rPr>
  </w:style>
  <w:style w:type="character" w:customStyle="1" w:styleId="CommentTextChar">
    <w:name w:val="Comment Text Char"/>
    <w:basedOn w:val="DefaultParagraphFont"/>
    <w:link w:val="CommentText"/>
    <w:uiPriority w:val="99"/>
    <w:semiHidden/>
    <w:rsid w:val="00B13C29"/>
    <w:rPr>
      <w:rFonts w:cs="Calibri"/>
      <w:sz w:val="20"/>
      <w:szCs w:val="20"/>
      <w:lang w:val="es-UY" w:eastAsia="zh-CN"/>
    </w:rPr>
  </w:style>
  <w:style w:type="paragraph" w:styleId="CommentSubject">
    <w:name w:val="annotation subject"/>
    <w:basedOn w:val="CommentText"/>
    <w:next w:val="CommentText"/>
    <w:link w:val="CommentSubjectChar"/>
    <w:uiPriority w:val="99"/>
    <w:semiHidden/>
    <w:unhideWhenUsed/>
    <w:rsid w:val="00B13C29"/>
    <w:rPr>
      <w:b/>
      <w:bCs/>
    </w:rPr>
  </w:style>
  <w:style w:type="character" w:customStyle="1" w:styleId="CommentSubjectChar">
    <w:name w:val="Comment Subject Char"/>
    <w:basedOn w:val="CommentTextChar"/>
    <w:link w:val="CommentSubject"/>
    <w:uiPriority w:val="99"/>
    <w:semiHidden/>
    <w:rsid w:val="00B13C29"/>
    <w:rPr>
      <w:rFonts w:cs="Calibri"/>
      <w:b/>
      <w:bCs/>
      <w:sz w:val="20"/>
      <w:szCs w:val="20"/>
      <w:lang w:val="es-UY" w:eastAsia="zh-CN"/>
    </w:rPr>
  </w:style>
  <w:style w:type="paragraph" w:styleId="BalloonText">
    <w:name w:val="Balloon Text"/>
    <w:basedOn w:val="Normal"/>
    <w:link w:val="BalloonTextChar"/>
    <w:uiPriority w:val="99"/>
    <w:semiHidden/>
    <w:unhideWhenUsed/>
    <w:rsid w:val="00B13C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C29"/>
    <w:rPr>
      <w:rFonts w:ascii="Segoe UI" w:hAnsi="Segoe UI" w:cs="Segoe UI"/>
      <w:sz w:val="18"/>
      <w:szCs w:val="18"/>
      <w:lang w:val="es-U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549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14906-8C5F-40B0-BC0C-F92416B57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3761</Words>
  <Characters>21443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vgradin</dc:creator>
  <dc:description/>
  <cp:lastModifiedBy>Ouellette, Anthony</cp:lastModifiedBy>
  <cp:revision>2</cp:revision>
  <dcterms:created xsi:type="dcterms:W3CDTF">2019-03-11T15:19:00Z</dcterms:created>
  <dcterms:modified xsi:type="dcterms:W3CDTF">2019-03-11T15:19:00Z</dcterms:modified>
  <dc:language>es-UY</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6th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16th edition (author-date)</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http://www.zotero.org/styles/modern-humanities-research-association</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Id 6_1">
    <vt:lpwstr>http://www.zotero.org/styles/plos-one</vt:lpwstr>
  </property>
  <property fmtid="{D5CDD505-2E9C-101B-9397-08002B2CF9AE}" pid="21" name="Mendeley Recent Style Name 6_1">
    <vt:lpwstr>PLOS ONE</vt:lpwstr>
  </property>
  <property fmtid="{D5CDD505-2E9C-101B-9397-08002B2CF9AE}" pid="22" name="Mendeley Recent Style Id 7_1">
    <vt:lpwstr>http://www.zotero.org/styles/psychiatry-research</vt:lpwstr>
  </property>
  <property fmtid="{D5CDD505-2E9C-101B-9397-08002B2CF9AE}" pid="23" name="Mendeley Recent Style Name 7_1">
    <vt:lpwstr>Psychiatry Research</vt:lpwstr>
  </property>
  <property fmtid="{D5CDD505-2E9C-101B-9397-08002B2CF9AE}" pid="24" name="Mendeley Recent Style Id 8_1">
    <vt:lpwstr>http://www.zotero.org/styles/psychological-medicine</vt:lpwstr>
  </property>
  <property fmtid="{D5CDD505-2E9C-101B-9397-08002B2CF9AE}" pid="25" name="Mendeley Recent Style Name 8_1">
    <vt:lpwstr>Psychological Medicine</vt:lpwstr>
  </property>
  <property fmtid="{D5CDD505-2E9C-101B-9397-08002B2CF9AE}" pid="26" name="Mendeley Recent Style Id 9_1">
    <vt:lpwstr>http://www.zotero.org/styles/university-of-york-apa</vt:lpwstr>
  </property>
  <property fmtid="{D5CDD505-2E9C-101B-9397-08002B2CF9AE}" pid="27" name="Mendeley Recent Style Name 9_1">
    <vt:lpwstr>University of York - American Psychological Association 6th edition</vt:lpwstr>
  </property>
  <property fmtid="{D5CDD505-2E9C-101B-9397-08002B2CF9AE}" pid="28" name="Mendeley Citation Style_1">
    <vt:lpwstr>http://www.zotero.org/styles/apa</vt:lpwstr>
  </property>
  <property fmtid="{D5CDD505-2E9C-101B-9397-08002B2CF9AE}" pid="29" name="Mendeley Document_1">
    <vt:lpwstr>True</vt:lpwstr>
  </property>
  <property fmtid="{D5CDD505-2E9C-101B-9397-08002B2CF9AE}" pid="30" name="Mendeley Unique User Id_1">
    <vt:lpwstr>58360636-abd1-3975-bcfc-2e93bf060142</vt:lpwstr>
  </property>
</Properties>
</file>