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CD334" w14:textId="77777777" w:rsidR="0040185F" w:rsidRPr="0040185F" w:rsidRDefault="0040185F" w:rsidP="0040185F">
      <w:pPr>
        <w:jc w:val="center"/>
        <w:rPr>
          <w:rFonts w:ascii="Arial" w:eastAsia="Times New Roman" w:hAnsi="Arial" w:cs="Arial"/>
          <w:b/>
          <w:color w:val="212121"/>
          <w:sz w:val="20"/>
          <w:szCs w:val="20"/>
        </w:rPr>
      </w:pPr>
      <w:r w:rsidRPr="0040185F">
        <w:rPr>
          <w:rFonts w:ascii="Arial" w:eastAsia="Times New Roman" w:hAnsi="Arial" w:cs="Arial"/>
          <w:b/>
          <w:color w:val="212121"/>
          <w:sz w:val="20"/>
          <w:szCs w:val="20"/>
        </w:rPr>
        <w:t>SUPPLEMENTAL MATERIALS</w:t>
      </w:r>
    </w:p>
    <w:p w14:paraId="4BBF3C72" w14:textId="77777777" w:rsidR="0040185F" w:rsidRDefault="0040185F" w:rsidP="0040185F">
      <w:pPr>
        <w:rPr>
          <w:rFonts w:ascii="Arial" w:eastAsia="Times New Roman" w:hAnsi="Arial" w:cs="Arial"/>
          <w:color w:val="212121"/>
          <w:sz w:val="20"/>
          <w:szCs w:val="20"/>
        </w:rPr>
      </w:pPr>
    </w:p>
    <w:p w14:paraId="027EB0FE" w14:textId="36E03215" w:rsidR="0040185F" w:rsidRDefault="00251357" w:rsidP="0040185F">
      <w:pPr>
        <w:jc w:val="center"/>
        <w:rPr>
          <w:rFonts w:ascii="Arial" w:eastAsia="Times New Roman" w:hAnsi="Arial" w:cs="Arial"/>
          <w:b/>
          <w:color w:val="212121"/>
          <w:sz w:val="20"/>
          <w:szCs w:val="20"/>
        </w:rPr>
      </w:pPr>
      <w:r>
        <w:rPr>
          <w:rFonts w:ascii="Arial" w:eastAsia="Times New Roman" w:hAnsi="Arial" w:cs="Arial"/>
          <w:b/>
          <w:color w:val="212121"/>
          <w:sz w:val="20"/>
          <w:szCs w:val="20"/>
        </w:rPr>
        <w:t>S1.  Figures of WM performance throughout the Context Reward block.</w:t>
      </w:r>
    </w:p>
    <w:p w14:paraId="1EA22B09" w14:textId="77777777" w:rsidR="00251357" w:rsidRDefault="00251357" w:rsidP="0040185F">
      <w:pPr>
        <w:jc w:val="center"/>
        <w:rPr>
          <w:rFonts w:ascii="Arial" w:eastAsia="Times New Roman" w:hAnsi="Arial" w:cs="Arial"/>
          <w:b/>
          <w:color w:val="212121"/>
          <w:sz w:val="20"/>
          <w:szCs w:val="20"/>
        </w:rPr>
      </w:pPr>
    </w:p>
    <w:p w14:paraId="4E59BF73" w14:textId="38C46C37" w:rsidR="00251357" w:rsidRDefault="00251357" w:rsidP="0040185F">
      <w:pPr>
        <w:jc w:val="center"/>
        <w:rPr>
          <w:rFonts w:ascii="Arial" w:eastAsia="Times New Roman" w:hAnsi="Arial" w:cs="Arial"/>
          <w:b/>
          <w:color w:val="212121"/>
          <w:sz w:val="20"/>
          <w:szCs w:val="20"/>
        </w:rPr>
      </w:pPr>
      <w:r>
        <w:rPr>
          <w:rFonts w:ascii="Arial" w:eastAsia="Times New Roman" w:hAnsi="Arial" w:cs="Arial"/>
          <w:b/>
          <w:noProof/>
          <w:color w:val="212121"/>
          <w:sz w:val="20"/>
          <w:szCs w:val="20"/>
        </w:rPr>
        <w:drawing>
          <wp:inline distT="0" distB="0" distL="0" distR="0" wp14:anchorId="62785A56" wp14:editId="3C04C3E8">
            <wp:extent cx="4572000" cy="2530264"/>
            <wp:effectExtent l="0" t="0" r="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xt_Bar_Figure.pdf"/>
                    <pic:cNvPicPr/>
                  </pic:nvPicPr>
                  <pic:blipFill>
                    <a:blip r:embed="rId8">
                      <a:extLst>
                        <a:ext uri="{28A0092B-C50C-407E-A947-70E740481C1C}">
                          <a14:useLocalDpi xmlns:a14="http://schemas.microsoft.com/office/drawing/2010/main" val="0"/>
                        </a:ext>
                      </a:extLst>
                    </a:blip>
                    <a:stretch>
                      <a:fillRect/>
                    </a:stretch>
                  </pic:blipFill>
                  <pic:spPr>
                    <a:xfrm>
                      <a:off x="0" y="0"/>
                      <a:ext cx="4572140" cy="2530341"/>
                    </a:xfrm>
                    <a:prstGeom prst="rect">
                      <a:avLst/>
                    </a:prstGeom>
                  </pic:spPr>
                </pic:pic>
              </a:graphicData>
            </a:graphic>
          </wp:inline>
        </w:drawing>
      </w:r>
    </w:p>
    <w:p w14:paraId="1DDC6F94" w14:textId="3FDBBA97" w:rsidR="00251357" w:rsidRDefault="00251357" w:rsidP="00251357">
      <w:pPr>
        <w:rPr>
          <w:rFonts w:ascii="Arial" w:eastAsia="Times New Roman" w:hAnsi="Arial" w:cs="Arial"/>
          <w:b/>
          <w:color w:val="212121"/>
          <w:sz w:val="20"/>
          <w:szCs w:val="20"/>
        </w:rPr>
      </w:pPr>
      <w:r>
        <w:rPr>
          <w:rFonts w:ascii="Arial" w:eastAsia="Times New Roman" w:hAnsi="Arial" w:cs="Arial"/>
          <w:b/>
          <w:color w:val="212121"/>
          <w:sz w:val="20"/>
          <w:szCs w:val="20"/>
        </w:rPr>
        <w:t xml:space="preserve">Figure S1.  Average spatial WM performance for each trial of the Context Reward block for each group. </w:t>
      </w:r>
      <w:r w:rsidRPr="00251357">
        <w:rPr>
          <w:rFonts w:ascii="Arial" w:eastAsia="Times New Roman" w:hAnsi="Arial" w:cs="Arial"/>
          <w:color w:val="212121"/>
          <w:sz w:val="20"/>
          <w:szCs w:val="20"/>
        </w:rPr>
        <w:t>Linear trend line plotted for each group.</w:t>
      </w:r>
      <w:r w:rsidR="00F04E0A">
        <w:rPr>
          <w:rFonts w:ascii="Arial" w:eastAsia="Times New Roman" w:hAnsi="Arial" w:cs="Arial"/>
          <w:color w:val="212121"/>
          <w:sz w:val="20"/>
          <w:szCs w:val="20"/>
        </w:rPr>
        <w:t xml:space="preserve">  Y-axis is accuracy of spatial WM, and X-axis is the trial number of the Context Reward block (20 trials total).</w:t>
      </w:r>
    </w:p>
    <w:p w14:paraId="046E3C09" w14:textId="77777777" w:rsidR="00251357" w:rsidRDefault="00251357" w:rsidP="0040185F">
      <w:pPr>
        <w:jc w:val="center"/>
        <w:rPr>
          <w:rFonts w:ascii="Arial" w:eastAsia="Times New Roman" w:hAnsi="Arial" w:cs="Arial"/>
          <w:b/>
          <w:color w:val="212121"/>
          <w:sz w:val="20"/>
          <w:szCs w:val="20"/>
        </w:rPr>
      </w:pPr>
    </w:p>
    <w:p w14:paraId="1401DBD0" w14:textId="77777777" w:rsidR="00251357" w:rsidRDefault="00251357" w:rsidP="0040185F">
      <w:pPr>
        <w:jc w:val="center"/>
        <w:rPr>
          <w:rFonts w:ascii="Arial" w:eastAsia="Times New Roman" w:hAnsi="Arial" w:cs="Arial"/>
          <w:b/>
          <w:color w:val="212121"/>
          <w:sz w:val="20"/>
          <w:szCs w:val="20"/>
        </w:rPr>
      </w:pPr>
    </w:p>
    <w:p w14:paraId="2CB14181" w14:textId="2F798E34" w:rsidR="00251357" w:rsidRDefault="00251357" w:rsidP="0040185F">
      <w:pPr>
        <w:jc w:val="center"/>
        <w:rPr>
          <w:rFonts w:ascii="Arial" w:eastAsia="Times New Roman" w:hAnsi="Arial" w:cs="Arial"/>
          <w:b/>
          <w:color w:val="212121"/>
          <w:sz w:val="20"/>
          <w:szCs w:val="20"/>
        </w:rPr>
      </w:pPr>
      <w:r>
        <w:rPr>
          <w:rFonts w:ascii="Arial" w:eastAsia="Times New Roman" w:hAnsi="Arial" w:cs="Arial"/>
          <w:b/>
          <w:noProof/>
          <w:color w:val="212121"/>
          <w:sz w:val="20"/>
          <w:szCs w:val="20"/>
        </w:rPr>
        <w:drawing>
          <wp:inline distT="0" distB="0" distL="0" distR="0" wp14:anchorId="655124B3" wp14:editId="0B4F8356">
            <wp:extent cx="4832290" cy="256200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LastContext_Figure.pdf"/>
                    <pic:cNvPicPr/>
                  </pic:nvPicPr>
                  <pic:blipFill>
                    <a:blip r:embed="rId9">
                      <a:extLst>
                        <a:ext uri="{28A0092B-C50C-407E-A947-70E740481C1C}">
                          <a14:useLocalDpi xmlns:a14="http://schemas.microsoft.com/office/drawing/2010/main" val="0"/>
                        </a:ext>
                      </a:extLst>
                    </a:blip>
                    <a:stretch>
                      <a:fillRect/>
                    </a:stretch>
                  </pic:blipFill>
                  <pic:spPr>
                    <a:xfrm>
                      <a:off x="0" y="0"/>
                      <a:ext cx="4835708" cy="2563821"/>
                    </a:xfrm>
                    <a:prstGeom prst="rect">
                      <a:avLst/>
                    </a:prstGeom>
                  </pic:spPr>
                </pic:pic>
              </a:graphicData>
            </a:graphic>
          </wp:inline>
        </w:drawing>
      </w:r>
    </w:p>
    <w:p w14:paraId="64128E0B" w14:textId="77777777" w:rsidR="00251357" w:rsidRDefault="00251357" w:rsidP="0040185F">
      <w:pPr>
        <w:jc w:val="center"/>
        <w:rPr>
          <w:rFonts w:ascii="Arial" w:eastAsia="Times New Roman" w:hAnsi="Arial" w:cs="Arial"/>
          <w:b/>
          <w:color w:val="212121"/>
          <w:sz w:val="20"/>
          <w:szCs w:val="20"/>
        </w:rPr>
      </w:pPr>
    </w:p>
    <w:p w14:paraId="240055C1" w14:textId="6B9211CA" w:rsidR="00251357" w:rsidRPr="00251357" w:rsidRDefault="00251357" w:rsidP="00251357">
      <w:pPr>
        <w:rPr>
          <w:rFonts w:ascii="Arial" w:eastAsia="Times New Roman" w:hAnsi="Arial" w:cs="Arial"/>
          <w:color w:val="212121"/>
          <w:sz w:val="20"/>
          <w:szCs w:val="20"/>
        </w:rPr>
      </w:pPr>
      <w:r>
        <w:rPr>
          <w:rFonts w:ascii="Arial" w:eastAsia="Times New Roman" w:hAnsi="Arial" w:cs="Arial"/>
          <w:b/>
          <w:color w:val="212121"/>
          <w:sz w:val="20"/>
          <w:szCs w:val="20"/>
        </w:rPr>
        <w:t xml:space="preserve">Figure S2.  Average spatial WM performance for the first five and final five Context Reward trials for each group. </w:t>
      </w:r>
      <w:r w:rsidRPr="00251357">
        <w:rPr>
          <w:rFonts w:ascii="Arial" w:eastAsia="Times New Roman" w:hAnsi="Arial" w:cs="Arial"/>
          <w:color w:val="212121"/>
          <w:sz w:val="20"/>
          <w:szCs w:val="20"/>
        </w:rPr>
        <w:t>Patients with SCZ had worsened WM performance at the end of the block, as compared to the beginning of the block.</w:t>
      </w:r>
      <w:r w:rsidR="00F04E0A">
        <w:rPr>
          <w:rFonts w:ascii="Arial" w:eastAsia="Times New Roman" w:hAnsi="Arial" w:cs="Arial"/>
          <w:color w:val="212121"/>
          <w:sz w:val="20"/>
          <w:szCs w:val="20"/>
        </w:rPr>
        <w:t xml:space="preserve">  </w:t>
      </w:r>
      <w:bookmarkStart w:id="0" w:name="_GoBack"/>
      <w:bookmarkEnd w:id="0"/>
    </w:p>
    <w:p w14:paraId="4ECD5ABB" w14:textId="77777777" w:rsidR="00251357" w:rsidRPr="00251357" w:rsidRDefault="00251357" w:rsidP="0040185F">
      <w:pPr>
        <w:jc w:val="center"/>
        <w:rPr>
          <w:rFonts w:ascii="Arial" w:eastAsia="Times New Roman" w:hAnsi="Arial" w:cs="Arial"/>
          <w:color w:val="212121"/>
          <w:sz w:val="20"/>
          <w:szCs w:val="20"/>
        </w:rPr>
      </w:pPr>
    </w:p>
    <w:p w14:paraId="371E8C01" w14:textId="77777777" w:rsidR="00251357" w:rsidRDefault="00251357" w:rsidP="0040185F">
      <w:pPr>
        <w:jc w:val="center"/>
        <w:rPr>
          <w:rFonts w:ascii="Arial" w:eastAsia="Times New Roman" w:hAnsi="Arial" w:cs="Arial"/>
          <w:b/>
          <w:color w:val="212121"/>
          <w:sz w:val="20"/>
          <w:szCs w:val="20"/>
        </w:rPr>
      </w:pPr>
    </w:p>
    <w:p w14:paraId="29EDD490" w14:textId="77777777" w:rsidR="00251357" w:rsidRPr="00BB662C" w:rsidRDefault="00251357" w:rsidP="0040185F">
      <w:pPr>
        <w:jc w:val="center"/>
        <w:rPr>
          <w:rFonts w:ascii="Arial" w:eastAsia="Times New Roman" w:hAnsi="Arial" w:cs="Arial"/>
          <w:b/>
          <w:color w:val="212121"/>
          <w:sz w:val="20"/>
          <w:szCs w:val="20"/>
        </w:rPr>
      </w:pPr>
    </w:p>
    <w:p w14:paraId="5158B001" w14:textId="2D011C29" w:rsidR="00BB662C" w:rsidRDefault="00251357" w:rsidP="00BB662C">
      <w:pPr>
        <w:jc w:val="center"/>
        <w:rPr>
          <w:rFonts w:ascii="Arial" w:hAnsi="Arial" w:cs="Arial"/>
          <w:b/>
          <w:sz w:val="20"/>
          <w:szCs w:val="20"/>
        </w:rPr>
      </w:pPr>
      <w:r>
        <w:rPr>
          <w:rFonts w:ascii="Arial" w:hAnsi="Arial" w:cs="Arial"/>
          <w:b/>
          <w:sz w:val="20"/>
          <w:szCs w:val="20"/>
        </w:rPr>
        <w:t>S2</w:t>
      </w:r>
      <w:r w:rsidR="00BB662C">
        <w:rPr>
          <w:rFonts w:ascii="Arial" w:hAnsi="Arial" w:cs="Arial"/>
          <w:b/>
          <w:sz w:val="20"/>
          <w:szCs w:val="20"/>
        </w:rPr>
        <w:t>.  Eye-tracking Analysis</w:t>
      </w:r>
    </w:p>
    <w:p w14:paraId="5264E4E4" w14:textId="77777777" w:rsidR="00BB662C" w:rsidRDefault="00BB662C" w:rsidP="0040185F">
      <w:pPr>
        <w:rPr>
          <w:rFonts w:ascii="Arial" w:hAnsi="Arial" w:cs="Arial"/>
          <w:sz w:val="20"/>
          <w:szCs w:val="20"/>
        </w:rPr>
      </w:pPr>
      <w:r>
        <w:rPr>
          <w:rFonts w:ascii="Arial" w:hAnsi="Arial" w:cs="Arial"/>
          <w:sz w:val="20"/>
          <w:szCs w:val="20"/>
        </w:rPr>
        <w:t xml:space="preserve">To better understand whether subjects were adhering to the instructions of the task, we conducted a small follow-up study that employed eye-tracking in a separate independent sample of subjects.  </w:t>
      </w:r>
    </w:p>
    <w:p w14:paraId="03ADD719" w14:textId="77777777" w:rsidR="00BB662C" w:rsidRDefault="00BB662C" w:rsidP="0040185F">
      <w:pPr>
        <w:rPr>
          <w:rFonts w:ascii="Arial" w:hAnsi="Arial" w:cs="Arial"/>
          <w:sz w:val="20"/>
          <w:szCs w:val="20"/>
        </w:rPr>
      </w:pPr>
    </w:p>
    <w:p w14:paraId="3F218C82" w14:textId="77777777" w:rsidR="00BB662C" w:rsidRDefault="00BB662C" w:rsidP="00BB662C">
      <w:pPr>
        <w:jc w:val="both"/>
        <w:rPr>
          <w:rFonts w:ascii="Arial" w:hAnsi="Arial" w:cs="Arial"/>
          <w:sz w:val="20"/>
          <w:szCs w:val="20"/>
        </w:rPr>
      </w:pPr>
      <w:r w:rsidRPr="00BB662C">
        <w:rPr>
          <w:rFonts w:ascii="Arial" w:hAnsi="Arial" w:cs="Arial"/>
          <w:sz w:val="20"/>
          <w:szCs w:val="20"/>
        </w:rPr>
        <w:t>The aims of this analysis were to</w:t>
      </w:r>
      <w:r>
        <w:rPr>
          <w:rFonts w:ascii="Arial" w:hAnsi="Arial" w:cs="Arial"/>
          <w:sz w:val="20"/>
          <w:szCs w:val="20"/>
        </w:rPr>
        <w:t>: 1.)</w:t>
      </w:r>
      <w:r w:rsidRPr="00BB662C">
        <w:rPr>
          <w:rFonts w:ascii="Arial" w:hAnsi="Arial" w:cs="Arial"/>
          <w:sz w:val="20"/>
          <w:szCs w:val="20"/>
        </w:rPr>
        <w:t xml:space="preserve">  Examine whether participants were fixating at the center as instructed during the delay (maintenance) period; 2.</w:t>
      </w:r>
      <w:r>
        <w:rPr>
          <w:rFonts w:ascii="Arial" w:hAnsi="Arial" w:cs="Arial"/>
          <w:sz w:val="20"/>
          <w:szCs w:val="20"/>
        </w:rPr>
        <w:t>)</w:t>
      </w:r>
      <w:r w:rsidRPr="00BB662C">
        <w:rPr>
          <w:rFonts w:ascii="Arial" w:hAnsi="Arial" w:cs="Arial"/>
          <w:sz w:val="20"/>
          <w:szCs w:val="20"/>
        </w:rPr>
        <w:t xml:space="preserve">  Examine whether time not fixating at the center was spent fixating at the presumed target location; 3.</w:t>
      </w:r>
      <w:r>
        <w:rPr>
          <w:rFonts w:ascii="Arial" w:hAnsi="Arial" w:cs="Arial"/>
          <w:sz w:val="20"/>
          <w:szCs w:val="20"/>
        </w:rPr>
        <w:t>) Examine whether</w:t>
      </w:r>
      <w:r w:rsidRPr="00BB662C">
        <w:rPr>
          <w:rFonts w:ascii="Arial" w:hAnsi="Arial" w:cs="Arial"/>
          <w:sz w:val="20"/>
          <w:szCs w:val="20"/>
        </w:rPr>
        <w:t xml:space="preserve"> the length of time spent fixating a</w:t>
      </w:r>
      <w:r>
        <w:rPr>
          <w:rFonts w:ascii="Arial" w:hAnsi="Arial" w:cs="Arial"/>
          <w:sz w:val="20"/>
          <w:szCs w:val="20"/>
        </w:rPr>
        <w:t>t the target location correlated with accuracy.</w:t>
      </w:r>
    </w:p>
    <w:p w14:paraId="05183A6F" w14:textId="77777777" w:rsidR="00DF680D" w:rsidRPr="00BB662C" w:rsidRDefault="00DF680D" w:rsidP="00BB662C">
      <w:pPr>
        <w:jc w:val="both"/>
        <w:rPr>
          <w:rFonts w:ascii="Arial" w:hAnsi="Arial" w:cs="Arial"/>
          <w:sz w:val="20"/>
          <w:szCs w:val="20"/>
        </w:rPr>
      </w:pPr>
    </w:p>
    <w:p w14:paraId="0D867AAF" w14:textId="77777777" w:rsidR="00BB662C" w:rsidRDefault="00BB662C" w:rsidP="0040185F">
      <w:pPr>
        <w:rPr>
          <w:rFonts w:ascii="Arial" w:hAnsi="Arial" w:cs="Arial"/>
          <w:b/>
          <w:sz w:val="20"/>
          <w:szCs w:val="20"/>
        </w:rPr>
      </w:pPr>
      <w:r>
        <w:rPr>
          <w:rFonts w:ascii="Arial" w:hAnsi="Arial" w:cs="Arial"/>
          <w:sz w:val="20"/>
          <w:szCs w:val="20"/>
        </w:rPr>
        <w:t xml:space="preserve"> </w:t>
      </w:r>
    </w:p>
    <w:p w14:paraId="7B1D548D" w14:textId="77777777" w:rsidR="00BB662C" w:rsidRDefault="00BB662C" w:rsidP="00BB662C">
      <w:pPr>
        <w:jc w:val="center"/>
        <w:rPr>
          <w:rFonts w:ascii="Arial" w:eastAsia="Times New Roman" w:hAnsi="Arial" w:cs="Arial"/>
          <w:b/>
          <w:color w:val="212121"/>
          <w:sz w:val="20"/>
          <w:szCs w:val="20"/>
        </w:rPr>
      </w:pPr>
      <w:r w:rsidRPr="0040185F">
        <w:rPr>
          <w:rFonts w:ascii="Arial" w:eastAsia="Times New Roman" w:hAnsi="Arial" w:cs="Arial"/>
          <w:b/>
          <w:color w:val="212121"/>
          <w:sz w:val="20"/>
          <w:szCs w:val="20"/>
        </w:rPr>
        <w:t>Methods</w:t>
      </w:r>
    </w:p>
    <w:p w14:paraId="2F41A248" w14:textId="77777777" w:rsidR="00BB662C" w:rsidRDefault="00BB662C" w:rsidP="0040185F">
      <w:pPr>
        <w:rPr>
          <w:rFonts w:ascii="Arial" w:hAnsi="Arial" w:cs="Arial"/>
          <w:b/>
          <w:sz w:val="20"/>
          <w:szCs w:val="20"/>
        </w:rPr>
      </w:pPr>
    </w:p>
    <w:p w14:paraId="03FB5DC8" w14:textId="77777777" w:rsidR="0040185F" w:rsidRPr="0040185F" w:rsidRDefault="0040185F" w:rsidP="0040185F">
      <w:pPr>
        <w:rPr>
          <w:rFonts w:ascii="Arial" w:hAnsi="Arial" w:cs="Arial"/>
          <w:sz w:val="20"/>
          <w:szCs w:val="20"/>
        </w:rPr>
      </w:pPr>
      <w:r w:rsidRPr="00BB662C">
        <w:rPr>
          <w:rFonts w:ascii="Arial" w:hAnsi="Arial" w:cs="Arial"/>
          <w:b/>
          <w:sz w:val="20"/>
          <w:szCs w:val="20"/>
        </w:rPr>
        <w:lastRenderedPageBreak/>
        <w:t>Subject Recruitment and Data Collection:</w:t>
      </w:r>
      <w:r>
        <w:rPr>
          <w:rFonts w:ascii="Arial" w:hAnsi="Arial" w:cs="Arial"/>
          <w:sz w:val="20"/>
          <w:szCs w:val="20"/>
        </w:rPr>
        <w:t xml:space="preserve"> Subjects were recruited with identical methodology as described in the main text, and represents an independent sample of subjects. This sample comprised of </w:t>
      </w:r>
      <w:r w:rsidRPr="0040185F">
        <w:rPr>
          <w:rFonts w:ascii="Arial" w:hAnsi="Arial" w:cs="Arial"/>
          <w:sz w:val="20"/>
          <w:szCs w:val="20"/>
        </w:rPr>
        <w:t xml:space="preserve">patients with schizophrenia and healthy control subjects who performed the task while eye-tracking data was collected using via SR Research Eyelink 1000+ Tracker System.  The subjects in this sample </w:t>
      </w:r>
      <w:r>
        <w:rPr>
          <w:rFonts w:ascii="Arial" w:hAnsi="Arial" w:cs="Arial"/>
          <w:sz w:val="20"/>
          <w:szCs w:val="20"/>
        </w:rPr>
        <w:t>are of similar age to those in the main manuscript</w:t>
      </w:r>
      <w:r w:rsidRPr="0040185F">
        <w:rPr>
          <w:rFonts w:ascii="Arial" w:hAnsi="Arial" w:cs="Arial"/>
          <w:sz w:val="20"/>
          <w:szCs w:val="20"/>
        </w:rPr>
        <w:t>, and included a mixture of patients on and off medications.</w:t>
      </w:r>
      <w:r>
        <w:rPr>
          <w:rFonts w:ascii="Arial" w:hAnsi="Arial" w:cs="Arial"/>
          <w:sz w:val="20"/>
          <w:szCs w:val="20"/>
        </w:rPr>
        <w:t xml:space="preserve">  See Table S1 for further details.</w:t>
      </w:r>
      <w:r w:rsidRPr="0040185F">
        <w:rPr>
          <w:rFonts w:ascii="Arial" w:hAnsi="Arial" w:cs="Arial"/>
          <w:sz w:val="20"/>
          <w:szCs w:val="20"/>
        </w:rPr>
        <w:t xml:space="preserve"> </w:t>
      </w:r>
    </w:p>
    <w:tbl>
      <w:tblPr>
        <w:tblStyle w:val="TableGrid"/>
        <w:tblpPr w:leftFromText="180" w:rightFromText="180" w:vertAnchor="text" w:horzAnchor="page" w:tblpX="1729" w:tblpY="3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1371"/>
        <w:gridCol w:w="1372"/>
        <w:gridCol w:w="1371"/>
        <w:gridCol w:w="1372"/>
      </w:tblGrid>
      <w:tr w:rsidR="0040185F" w:rsidRPr="0040185F" w14:paraId="158E0437" w14:textId="77777777" w:rsidTr="0040185F">
        <w:trPr>
          <w:trHeight w:val="289"/>
        </w:trPr>
        <w:tc>
          <w:tcPr>
            <w:tcW w:w="2685" w:type="dxa"/>
            <w:tcBorders>
              <w:top w:val="single" w:sz="4" w:space="0" w:color="auto"/>
            </w:tcBorders>
          </w:tcPr>
          <w:p w14:paraId="5D4968EB" w14:textId="77777777" w:rsidR="0040185F" w:rsidRPr="0040185F" w:rsidRDefault="0040185F" w:rsidP="0040185F">
            <w:pPr>
              <w:jc w:val="center"/>
              <w:rPr>
                <w:rFonts w:ascii="Arial" w:eastAsiaTheme="minorEastAsia" w:hAnsi="Arial" w:cs="Arial"/>
                <w:sz w:val="20"/>
                <w:szCs w:val="20"/>
                <w:lang w:val="en-US"/>
              </w:rPr>
            </w:pPr>
          </w:p>
        </w:tc>
        <w:tc>
          <w:tcPr>
            <w:tcW w:w="2743" w:type="dxa"/>
            <w:gridSpan w:val="2"/>
            <w:tcBorders>
              <w:top w:val="single" w:sz="4" w:space="0" w:color="auto"/>
            </w:tcBorders>
          </w:tcPr>
          <w:p w14:paraId="644AE01A" w14:textId="77777777" w:rsidR="0040185F" w:rsidRPr="0040185F" w:rsidRDefault="0040185F" w:rsidP="0040185F">
            <w:pPr>
              <w:rPr>
                <w:rFonts w:ascii="Arial" w:eastAsiaTheme="minorEastAsia" w:hAnsi="Arial" w:cs="Arial"/>
                <w:b/>
                <w:sz w:val="20"/>
                <w:szCs w:val="20"/>
                <w:lang w:val="en-US"/>
              </w:rPr>
            </w:pPr>
            <w:r>
              <w:rPr>
                <w:rFonts w:ascii="Arial" w:hAnsi="Arial" w:cs="Arial"/>
                <w:b/>
                <w:sz w:val="20"/>
                <w:szCs w:val="20"/>
              </w:rPr>
              <w:t>Main Text</w:t>
            </w:r>
            <w:r w:rsidRPr="0040185F">
              <w:rPr>
                <w:rFonts w:ascii="Arial" w:hAnsi="Arial" w:cs="Arial"/>
                <w:b/>
                <w:sz w:val="20"/>
                <w:szCs w:val="20"/>
              </w:rPr>
              <w:t xml:space="preserve"> Dataset</w:t>
            </w:r>
          </w:p>
        </w:tc>
        <w:tc>
          <w:tcPr>
            <w:tcW w:w="2743" w:type="dxa"/>
            <w:gridSpan w:val="2"/>
            <w:tcBorders>
              <w:top w:val="single" w:sz="4" w:space="0" w:color="auto"/>
            </w:tcBorders>
          </w:tcPr>
          <w:p w14:paraId="27843265" w14:textId="77777777" w:rsidR="0040185F" w:rsidRPr="0040185F" w:rsidRDefault="0040185F" w:rsidP="0040185F">
            <w:pPr>
              <w:rPr>
                <w:rFonts w:ascii="Arial" w:eastAsiaTheme="minorEastAsia" w:hAnsi="Arial" w:cs="Arial"/>
                <w:b/>
                <w:sz w:val="20"/>
                <w:szCs w:val="20"/>
                <w:lang w:val="en-US"/>
              </w:rPr>
            </w:pPr>
            <w:r>
              <w:rPr>
                <w:rFonts w:ascii="Arial" w:hAnsi="Arial" w:cs="Arial"/>
                <w:b/>
                <w:sz w:val="20"/>
                <w:szCs w:val="20"/>
              </w:rPr>
              <w:t>Supplement</w:t>
            </w:r>
            <w:r w:rsidRPr="0040185F">
              <w:rPr>
                <w:rFonts w:ascii="Arial" w:hAnsi="Arial" w:cs="Arial"/>
                <w:b/>
                <w:sz w:val="20"/>
                <w:szCs w:val="20"/>
              </w:rPr>
              <w:t xml:space="preserve"> Dataset</w:t>
            </w:r>
          </w:p>
        </w:tc>
      </w:tr>
      <w:tr w:rsidR="0040185F" w:rsidRPr="0040185F" w14:paraId="778B84C8" w14:textId="77777777" w:rsidTr="0040185F">
        <w:trPr>
          <w:trHeight w:val="351"/>
        </w:trPr>
        <w:tc>
          <w:tcPr>
            <w:tcW w:w="2685" w:type="dxa"/>
            <w:tcBorders>
              <w:bottom w:val="single" w:sz="4" w:space="0" w:color="auto"/>
            </w:tcBorders>
          </w:tcPr>
          <w:p w14:paraId="04447C50" w14:textId="77777777" w:rsidR="0040185F" w:rsidRPr="0040185F" w:rsidRDefault="0040185F" w:rsidP="0040185F">
            <w:pPr>
              <w:ind w:left="360"/>
              <w:jc w:val="center"/>
              <w:rPr>
                <w:rFonts w:ascii="Arial" w:eastAsiaTheme="minorEastAsia" w:hAnsi="Arial" w:cs="Arial"/>
                <w:b/>
                <w:sz w:val="20"/>
                <w:szCs w:val="20"/>
                <w:lang w:val="en-US"/>
              </w:rPr>
            </w:pPr>
          </w:p>
        </w:tc>
        <w:tc>
          <w:tcPr>
            <w:tcW w:w="1371" w:type="dxa"/>
            <w:tcBorders>
              <w:bottom w:val="single" w:sz="4" w:space="0" w:color="auto"/>
            </w:tcBorders>
          </w:tcPr>
          <w:p w14:paraId="5261C3BB"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HCS</w:t>
            </w:r>
          </w:p>
        </w:tc>
        <w:tc>
          <w:tcPr>
            <w:tcW w:w="1372" w:type="dxa"/>
            <w:tcBorders>
              <w:bottom w:val="single" w:sz="4" w:space="0" w:color="auto"/>
            </w:tcBorders>
          </w:tcPr>
          <w:p w14:paraId="0B9EBF65"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SCZ</w:t>
            </w:r>
          </w:p>
        </w:tc>
        <w:tc>
          <w:tcPr>
            <w:tcW w:w="1371" w:type="dxa"/>
            <w:tcBorders>
              <w:bottom w:val="single" w:sz="4" w:space="0" w:color="auto"/>
            </w:tcBorders>
          </w:tcPr>
          <w:p w14:paraId="64212CBA"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HCS</w:t>
            </w:r>
          </w:p>
        </w:tc>
        <w:tc>
          <w:tcPr>
            <w:tcW w:w="1372" w:type="dxa"/>
            <w:tcBorders>
              <w:bottom w:val="single" w:sz="4" w:space="0" w:color="auto"/>
            </w:tcBorders>
          </w:tcPr>
          <w:p w14:paraId="67BDCDC2"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SCZ</w:t>
            </w:r>
          </w:p>
        </w:tc>
      </w:tr>
      <w:tr w:rsidR="0040185F" w:rsidRPr="0040185F" w14:paraId="4523ACC4" w14:textId="77777777" w:rsidTr="0040185F">
        <w:trPr>
          <w:trHeight w:val="305"/>
        </w:trPr>
        <w:tc>
          <w:tcPr>
            <w:tcW w:w="2685" w:type="dxa"/>
            <w:tcBorders>
              <w:top w:val="single" w:sz="4" w:space="0" w:color="auto"/>
            </w:tcBorders>
          </w:tcPr>
          <w:p w14:paraId="3E71EFC8"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N</w:t>
            </w:r>
          </w:p>
        </w:tc>
        <w:tc>
          <w:tcPr>
            <w:tcW w:w="1371" w:type="dxa"/>
            <w:tcBorders>
              <w:top w:val="single" w:sz="4" w:space="0" w:color="auto"/>
            </w:tcBorders>
          </w:tcPr>
          <w:p w14:paraId="3408A0B3"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32</w:t>
            </w:r>
          </w:p>
        </w:tc>
        <w:tc>
          <w:tcPr>
            <w:tcW w:w="1372" w:type="dxa"/>
            <w:tcBorders>
              <w:top w:val="single" w:sz="4" w:space="0" w:color="auto"/>
            </w:tcBorders>
          </w:tcPr>
          <w:p w14:paraId="4A09D316"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33</w:t>
            </w:r>
          </w:p>
        </w:tc>
        <w:tc>
          <w:tcPr>
            <w:tcW w:w="1371" w:type="dxa"/>
            <w:tcBorders>
              <w:top w:val="single" w:sz="4" w:space="0" w:color="auto"/>
            </w:tcBorders>
          </w:tcPr>
          <w:p w14:paraId="75F3C795"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19</w:t>
            </w:r>
          </w:p>
        </w:tc>
        <w:tc>
          <w:tcPr>
            <w:tcW w:w="1372" w:type="dxa"/>
            <w:tcBorders>
              <w:top w:val="single" w:sz="4" w:space="0" w:color="auto"/>
            </w:tcBorders>
          </w:tcPr>
          <w:p w14:paraId="243CA21B"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13</w:t>
            </w:r>
          </w:p>
        </w:tc>
      </w:tr>
      <w:tr w:rsidR="0040185F" w:rsidRPr="0040185F" w14:paraId="28D87889" w14:textId="77777777" w:rsidTr="0040185F">
        <w:trPr>
          <w:trHeight w:val="289"/>
        </w:trPr>
        <w:tc>
          <w:tcPr>
            <w:tcW w:w="2685" w:type="dxa"/>
          </w:tcPr>
          <w:p w14:paraId="04A7B592"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Age (mean)</w:t>
            </w:r>
          </w:p>
        </w:tc>
        <w:tc>
          <w:tcPr>
            <w:tcW w:w="1371" w:type="dxa"/>
          </w:tcPr>
          <w:p w14:paraId="30ED57C4"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25.1</w:t>
            </w:r>
          </w:p>
        </w:tc>
        <w:tc>
          <w:tcPr>
            <w:tcW w:w="1372" w:type="dxa"/>
          </w:tcPr>
          <w:p w14:paraId="1C4CB6BF"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28.3</w:t>
            </w:r>
          </w:p>
        </w:tc>
        <w:tc>
          <w:tcPr>
            <w:tcW w:w="1371" w:type="dxa"/>
          </w:tcPr>
          <w:p w14:paraId="460B8E3C"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30.9</w:t>
            </w:r>
          </w:p>
        </w:tc>
        <w:tc>
          <w:tcPr>
            <w:tcW w:w="1372" w:type="dxa"/>
          </w:tcPr>
          <w:p w14:paraId="445C6D43"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31.9</w:t>
            </w:r>
          </w:p>
        </w:tc>
      </w:tr>
      <w:tr w:rsidR="0040185F" w:rsidRPr="0040185F" w14:paraId="708C1829" w14:textId="77777777" w:rsidTr="0040185F">
        <w:trPr>
          <w:trHeight w:val="289"/>
        </w:trPr>
        <w:tc>
          <w:tcPr>
            <w:tcW w:w="2685" w:type="dxa"/>
            <w:tcBorders>
              <w:bottom w:val="single" w:sz="4" w:space="0" w:color="auto"/>
            </w:tcBorders>
          </w:tcPr>
          <w:p w14:paraId="1394E767" w14:textId="77777777" w:rsidR="0040185F" w:rsidRPr="0040185F" w:rsidRDefault="0040185F" w:rsidP="0040185F">
            <w:pPr>
              <w:ind w:left="360"/>
              <w:rPr>
                <w:rFonts w:ascii="Arial" w:eastAsiaTheme="minorEastAsia" w:hAnsi="Arial" w:cs="Arial"/>
                <w:b/>
                <w:sz w:val="20"/>
                <w:szCs w:val="20"/>
                <w:lang w:val="en-US"/>
              </w:rPr>
            </w:pPr>
            <w:r w:rsidRPr="0040185F">
              <w:rPr>
                <w:rFonts w:ascii="Arial" w:hAnsi="Arial" w:cs="Arial"/>
                <w:b/>
                <w:sz w:val="20"/>
                <w:szCs w:val="20"/>
              </w:rPr>
              <w:t>Gender (% male)</w:t>
            </w:r>
          </w:p>
        </w:tc>
        <w:tc>
          <w:tcPr>
            <w:tcW w:w="1371" w:type="dxa"/>
            <w:tcBorders>
              <w:bottom w:val="single" w:sz="4" w:space="0" w:color="auto"/>
            </w:tcBorders>
          </w:tcPr>
          <w:p w14:paraId="527E26C5"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71.9</w:t>
            </w:r>
          </w:p>
        </w:tc>
        <w:tc>
          <w:tcPr>
            <w:tcW w:w="1372" w:type="dxa"/>
            <w:tcBorders>
              <w:bottom w:val="single" w:sz="4" w:space="0" w:color="auto"/>
            </w:tcBorders>
          </w:tcPr>
          <w:p w14:paraId="4CA230ED"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78.8</w:t>
            </w:r>
          </w:p>
        </w:tc>
        <w:tc>
          <w:tcPr>
            <w:tcW w:w="1371" w:type="dxa"/>
            <w:tcBorders>
              <w:bottom w:val="single" w:sz="4" w:space="0" w:color="auto"/>
            </w:tcBorders>
          </w:tcPr>
          <w:p w14:paraId="053BDA61"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63.2</w:t>
            </w:r>
          </w:p>
        </w:tc>
        <w:tc>
          <w:tcPr>
            <w:tcW w:w="1372" w:type="dxa"/>
            <w:tcBorders>
              <w:bottom w:val="single" w:sz="4" w:space="0" w:color="auto"/>
            </w:tcBorders>
          </w:tcPr>
          <w:p w14:paraId="64356C64" w14:textId="77777777" w:rsidR="0040185F" w:rsidRPr="0040185F" w:rsidRDefault="0040185F" w:rsidP="0040185F">
            <w:pPr>
              <w:ind w:left="360"/>
              <w:rPr>
                <w:rFonts w:ascii="Arial" w:eastAsiaTheme="minorEastAsia" w:hAnsi="Arial" w:cs="Arial"/>
                <w:sz w:val="20"/>
                <w:szCs w:val="20"/>
                <w:lang w:val="en-US"/>
              </w:rPr>
            </w:pPr>
            <w:r w:rsidRPr="0040185F">
              <w:rPr>
                <w:rFonts w:ascii="Arial" w:hAnsi="Arial" w:cs="Arial"/>
                <w:sz w:val="20"/>
                <w:szCs w:val="20"/>
              </w:rPr>
              <w:t>69.2</w:t>
            </w:r>
          </w:p>
        </w:tc>
      </w:tr>
    </w:tbl>
    <w:p w14:paraId="4987C2F2" w14:textId="77777777" w:rsidR="0040185F" w:rsidRPr="0040185F" w:rsidRDefault="0040185F" w:rsidP="0040185F">
      <w:pPr>
        <w:tabs>
          <w:tab w:val="left" w:pos="7858"/>
        </w:tabs>
        <w:ind w:left="360"/>
        <w:jc w:val="center"/>
        <w:rPr>
          <w:rFonts w:ascii="Arial" w:hAnsi="Arial" w:cs="Arial"/>
          <w:sz w:val="20"/>
          <w:szCs w:val="20"/>
        </w:rPr>
      </w:pPr>
    </w:p>
    <w:p w14:paraId="784EA709" w14:textId="77777777" w:rsidR="0040185F" w:rsidRPr="0040185F" w:rsidRDefault="0040185F" w:rsidP="0040185F">
      <w:pPr>
        <w:ind w:left="360"/>
        <w:jc w:val="both"/>
        <w:rPr>
          <w:rFonts w:ascii="Arial" w:hAnsi="Arial" w:cs="Arial"/>
          <w:sz w:val="20"/>
          <w:szCs w:val="20"/>
        </w:rPr>
      </w:pPr>
    </w:p>
    <w:p w14:paraId="7C6AFE66" w14:textId="77777777" w:rsidR="0040185F" w:rsidRPr="0040185F" w:rsidRDefault="0040185F" w:rsidP="0040185F">
      <w:pPr>
        <w:ind w:left="360"/>
        <w:jc w:val="both"/>
        <w:rPr>
          <w:rFonts w:ascii="Arial" w:hAnsi="Arial" w:cs="Arial"/>
          <w:sz w:val="20"/>
          <w:szCs w:val="20"/>
        </w:rPr>
      </w:pPr>
    </w:p>
    <w:p w14:paraId="2FAE9241" w14:textId="77777777" w:rsidR="0040185F" w:rsidRPr="0040185F" w:rsidRDefault="0040185F" w:rsidP="0040185F">
      <w:pPr>
        <w:ind w:left="360"/>
        <w:jc w:val="both"/>
        <w:rPr>
          <w:rFonts w:ascii="Arial" w:hAnsi="Arial" w:cs="Arial"/>
          <w:sz w:val="20"/>
          <w:szCs w:val="20"/>
        </w:rPr>
      </w:pPr>
    </w:p>
    <w:p w14:paraId="572DA38D" w14:textId="77777777" w:rsidR="0040185F" w:rsidRPr="0040185F" w:rsidRDefault="0040185F" w:rsidP="0040185F">
      <w:pPr>
        <w:ind w:left="360"/>
        <w:jc w:val="both"/>
        <w:rPr>
          <w:rFonts w:ascii="Arial" w:hAnsi="Arial" w:cs="Arial"/>
          <w:sz w:val="20"/>
          <w:szCs w:val="20"/>
        </w:rPr>
      </w:pPr>
    </w:p>
    <w:p w14:paraId="0CE82D32" w14:textId="77777777" w:rsidR="0040185F" w:rsidRPr="0040185F" w:rsidRDefault="0040185F" w:rsidP="0040185F">
      <w:pPr>
        <w:ind w:left="360"/>
        <w:jc w:val="both"/>
        <w:rPr>
          <w:rFonts w:ascii="Arial" w:hAnsi="Arial" w:cs="Arial"/>
          <w:sz w:val="20"/>
          <w:szCs w:val="20"/>
        </w:rPr>
      </w:pPr>
    </w:p>
    <w:p w14:paraId="421A89E4" w14:textId="77777777" w:rsidR="0040185F" w:rsidRPr="0040185F" w:rsidRDefault="0040185F" w:rsidP="0040185F">
      <w:pPr>
        <w:ind w:left="360"/>
        <w:jc w:val="both"/>
        <w:rPr>
          <w:rFonts w:ascii="Arial" w:hAnsi="Arial" w:cs="Arial"/>
          <w:sz w:val="20"/>
          <w:szCs w:val="20"/>
        </w:rPr>
      </w:pPr>
    </w:p>
    <w:p w14:paraId="0F28C88C" w14:textId="77777777" w:rsidR="0040185F" w:rsidRPr="0040185F" w:rsidRDefault="0040185F" w:rsidP="0040185F">
      <w:pPr>
        <w:ind w:left="360"/>
        <w:jc w:val="both"/>
        <w:rPr>
          <w:rFonts w:ascii="Arial" w:hAnsi="Arial" w:cs="Arial"/>
          <w:sz w:val="20"/>
          <w:szCs w:val="20"/>
        </w:rPr>
      </w:pPr>
    </w:p>
    <w:p w14:paraId="2AA258BC" w14:textId="77777777" w:rsidR="0040185F" w:rsidRPr="0040185F" w:rsidRDefault="0040185F" w:rsidP="0040185F">
      <w:pPr>
        <w:ind w:left="360"/>
        <w:jc w:val="both"/>
        <w:rPr>
          <w:rFonts w:ascii="Arial" w:hAnsi="Arial" w:cs="Arial"/>
          <w:sz w:val="20"/>
          <w:szCs w:val="20"/>
        </w:rPr>
      </w:pPr>
    </w:p>
    <w:p w14:paraId="3132EEC7" w14:textId="77777777" w:rsidR="0040185F" w:rsidRPr="00882BC5" w:rsidRDefault="0040185F" w:rsidP="0040185F">
      <w:pPr>
        <w:ind w:left="360"/>
        <w:jc w:val="both"/>
        <w:rPr>
          <w:rFonts w:ascii="Arial" w:hAnsi="Arial" w:cs="Arial"/>
          <w:sz w:val="20"/>
          <w:szCs w:val="20"/>
        </w:rPr>
      </w:pPr>
      <w:r w:rsidRPr="00882BC5">
        <w:rPr>
          <w:rFonts w:ascii="Arial" w:hAnsi="Arial" w:cs="Arial"/>
          <w:b/>
          <w:sz w:val="20"/>
          <w:szCs w:val="20"/>
        </w:rPr>
        <w:t>Table S1.  Demographic of subjects included in the main text and in the supplemental dataset.</w:t>
      </w:r>
      <w:r w:rsidR="00882BC5">
        <w:rPr>
          <w:rFonts w:ascii="Arial" w:hAnsi="Arial" w:cs="Arial"/>
          <w:b/>
          <w:sz w:val="20"/>
          <w:szCs w:val="20"/>
        </w:rPr>
        <w:t xml:space="preserve">  </w:t>
      </w:r>
    </w:p>
    <w:p w14:paraId="09FF10E7" w14:textId="77777777" w:rsidR="0040185F" w:rsidRDefault="0040185F" w:rsidP="0040185F">
      <w:pPr>
        <w:jc w:val="both"/>
        <w:rPr>
          <w:rFonts w:ascii="Arial" w:hAnsi="Arial" w:cs="Arial"/>
          <w:sz w:val="20"/>
          <w:szCs w:val="20"/>
        </w:rPr>
      </w:pPr>
    </w:p>
    <w:p w14:paraId="193821C5" w14:textId="77777777" w:rsidR="0040185F" w:rsidRDefault="0040185F" w:rsidP="0040185F">
      <w:pPr>
        <w:jc w:val="both"/>
        <w:rPr>
          <w:rFonts w:ascii="Arial" w:hAnsi="Arial" w:cs="Arial"/>
          <w:sz w:val="20"/>
          <w:szCs w:val="20"/>
        </w:rPr>
      </w:pPr>
      <w:r w:rsidRPr="00BB662C">
        <w:rPr>
          <w:rFonts w:ascii="Arial" w:hAnsi="Arial" w:cs="Arial"/>
          <w:b/>
          <w:sz w:val="20"/>
          <w:szCs w:val="20"/>
        </w:rPr>
        <w:t>Data Analysis:</w:t>
      </w:r>
      <w:r>
        <w:rPr>
          <w:rFonts w:ascii="Arial" w:hAnsi="Arial" w:cs="Arial"/>
          <w:sz w:val="20"/>
          <w:szCs w:val="20"/>
        </w:rPr>
        <w:t xml:space="preserve"> In order to assess the effect of eye position on spatial WM accuracy, the fixation times at the center and at the initially presented target lo</w:t>
      </w:r>
      <w:r w:rsidR="00BB662C">
        <w:rPr>
          <w:rFonts w:ascii="Arial" w:hAnsi="Arial" w:cs="Arial"/>
          <w:sz w:val="20"/>
          <w:szCs w:val="20"/>
        </w:rPr>
        <w:t xml:space="preserve">cation were analyzed during </w:t>
      </w:r>
      <w:r>
        <w:rPr>
          <w:rFonts w:ascii="Arial" w:hAnsi="Arial" w:cs="Arial"/>
          <w:sz w:val="20"/>
          <w:szCs w:val="20"/>
        </w:rPr>
        <w:t xml:space="preserve">the task.  All blinks </w:t>
      </w:r>
      <w:r w:rsidRPr="0040185F">
        <w:rPr>
          <w:rFonts w:ascii="Arial" w:hAnsi="Arial" w:cs="Arial"/>
          <w:sz w:val="20"/>
          <w:szCs w:val="20"/>
        </w:rPr>
        <w:t>(velocity threshold = 30</w:t>
      </w:r>
      <w:r w:rsidRPr="0040185F">
        <w:rPr>
          <w:rFonts w:ascii="Arial" w:hAnsi="Arial" w:cs="Arial"/>
          <w:sz w:val="20"/>
          <w:szCs w:val="20"/>
          <w:vertAlign w:val="superscript"/>
        </w:rPr>
        <w:t>o</w:t>
      </w:r>
      <w:r w:rsidRPr="0040185F">
        <w:rPr>
          <w:rFonts w:ascii="Arial" w:hAnsi="Arial" w:cs="Arial"/>
          <w:sz w:val="20"/>
          <w:szCs w:val="20"/>
        </w:rPr>
        <w:t xml:space="preserve">/s) </w:t>
      </w:r>
      <w:r>
        <w:rPr>
          <w:rFonts w:ascii="Arial" w:hAnsi="Arial" w:cs="Arial"/>
          <w:sz w:val="20"/>
          <w:szCs w:val="20"/>
        </w:rPr>
        <w:t>and saccades were excluded in preprocessing of this data.  Thus, the dependent measure that remained for analysis consisted of duration of time fixating at locations of interest.</w:t>
      </w:r>
    </w:p>
    <w:p w14:paraId="197450B8" w14:textId="77777777" w:rsidR="0040185F" w:rsidRDefault="00BB662C" w:rsidP="00BB662C">
      <w:pPr>
        <w:jc w:val="both"/>
        <w:rPr>
          <w:rFonts w:ascii="Arial" w:hAnsi="Arial" w:cs="Arial"/>
          <w:sz w:val="20"/>
          <w:szCs w:val="20"/>
        </w:rPr>
      </w:pPr>
      <w:r>
        <w:rPr>
          <w:rFonts w:ascii="Arial" w:hAnsi="Arial" w:cs="Arial"/>
          <w:sz w:val="20"/>
          <w:szCs w:val="20"/>
        </w:rPr>
        <w:tab/>
        <w:t xml:space="preserve"> For the above aims, we performed a similar analysis as the main text to examine the following interactions and main effects.  </w:t>
      </w:r>
      <w:r w:rsidR="00DF680D">
        <w:rPr>
          <w:rFonts w:ascii="Arial" w:hAnsi="Arial" w:cs="Arial"/>
          <w:sz w:val="20"/>
          <w:szCs w:val="20"/>
        </w:rPr>
        <w:t>For the first two aims, w</w:t>
      </w:r>
      <w:r>
        <w:rPr>
          <w:rFonts w:ascii="Arial" w:hAnsi="Arial" w:cs="Arial"/>
          <w:sz w:val="20"/>
          <w:szCs w:val="20"/>
        </w:rPr>
        <w:t xml:space="preserve">e performed three main analyses </w:t>
      </w:r>
      <w:r w:rsidR="00DF680D">
        <w:rPr>
          <w:rFonts w:ascii="Arial" w:hAnsi="Arial" w:cs="Arial"/>
          <w:sz w:val="20"/>
          <w:szCs w:val="20"/>
        </w:rPr>
        <w:t xml:space="preserve">each </w:t>
      </w:r>
      <w:r>
        <w:rPr>
          <w:rFonts w:ascii="Arial" w:hAnsi="Arial" w:cs="Arial"/>
          <w:sz w:val="20"/>
          <w:szCs w:val="20"/>
        </w:rPr>
        <w:t>with the dependent variable as either the duration of fixation at the center</w:t>
      </w:r>
      <w:r w:rsidR="00DF680D">
        <w:rPr>
          <w:rFonts w:ascii="Arial" w:hAnsi="Arial" w:cs="Arial"/>
          <w:sz w:val="20"/>
          <w:szCs w:val="20"/>
        </w:rPr>
        <w:t xml:space="preserve"> (Aim 1)</w:t>
      </w:r>
      <w:r>
        <w:rPr>
          <w:rFonts w:ascii="Arial" w:hAnsi="Arial" w:cs="Arial"/>
          <w:sz w:val="20"/>
          <w:szCs w:val="20"/>
        </w:rPr>
        <w:t>, or duration of fixation at the initial target location</w:t>
      </w:r>
      <w:r w:rsidR="00DF680D">
        <w:rPr>
          <w:rFonts w:ascii="Arial" w:hAnsi="Arial" w:cs="Arial"/>
          <w:sz w:val="20"/>
          <w:szCs w:val="20"/>
        </w:rPr>
        <w:t xml:space="preserve"> (Aim 2)</w:t>
      </w:r>
      <w:r>
        <w:rPr>
          <w:rFonts w:ascii="Arial" w:hAnsi="Arial" w:cs="Arial"/>
          <w:sz w:val="20"/>
          <w:szCs w:val="20"/>
        </w:rPr>
        <w:t>.  Repeated-measures ANOVAs were conducted as follows: 1.</w:t>
      </w:r>
      <w:r w:rsidR="00DF680D">
        <w:rPr>
          <w:rFonts w:ascii="Arial" w:hAnsi="Arial" w:cs="Arial"/>
          <w:sz w:val="20"/>
          <w:szCs w:val="20"/>
        </w:rPr>
        <w:t>)</w:t>
      </w:r>
      <w:r>
        <w:rPr>
          <w:rFonts w:ascii="Arial" w:hAnsi="Arial" w:cs="Arial"/>
          <w:sz w:val="20"/>
          <w:szCs w:val="20"/>
        </w:rPr>
        <w:t xml:space="preserve">  A </w:t>
      </w:r>
      <w:r w:rsidRPr="00BB662C">
        <w:rPr>
          <w:rFonts w:ascii="Arial" w:hAnsi="Arial" w:cs="Arial"/>
          <w:i/>
          <w:sz w:val="20"/>
          <w:szCs w:val="20"/>
        </w:rPr>
        <w:t>Group</w:t>
      </w:r>
      <w:r w:rsidRPr="0040185F">
        <w:rPr>
          <w:rFonts w:ascii="Arial" w:hAnsi="Arial" w:cs="Arial"/>
          <w:sz w:val="20"/>
          <w:szCs w:val="20"/>
        </w:rPr>
        <w:t xml:space="preserve"> (SCZ vs. HCS) x </w:t>
      </w:r>
      <w:r w:rsidRPr="00BB662C">
        <w:rPr>
          <w:rFonts w:ascii="Arial" w:hAnsi="Arial" w:cs="Arial"/>
          <w:i/>
          <w:sz w:val="20"/>
          <w:szCs w:val="20"/>
        </w:rPr>
        <w:t>WM</w:t>
      </w:r>
      <w:r w:rsidRPr="0040185F">
        <w:rPr>
          <w:rFonts w:ascii="Arial" w:hAnsi="Arial" w:cs="Arial"/>
          <w:sz w:val="20"/>
          <w:szCs w:val="20"/>
        </w:rPr>
        <w:t xml:space="preserve"> (Motor x WM)</w:t>
      </w:r>
      <w:r>
        <w:rPr>
          <w:rFonts w:ascii="Arial" w:hAnsi="Arial" w:cs="Arial"/>
          <w:sz w:val="20"/>
          <w:szCs w:val="20"/>
        </w:rPr>
        <w:t xml:space="preserve"> intera</w:t>
      </w:r>
      <w:r w:rsidR="00DF680D">
        <w:rPr>
          <w:rFonts w:ascii="Arial" w:hAnsi="Arial" w:cs="Arial"/>
          <w:sz w:val="20"/>
          <w:szCs w:val="20"/>
        </w:rPr>
        <w:t xml:space="preserve">ction to test whether fixation duration differed between groups and between the motor and neutral WM conditions; 2.) A </w:t>
      </w:r>
      <w:r w:rsidR="00DF680D" w:rsidRPr="00DF680D">
        <w:rPr>
          <w:rFonts w:ascii="Arial" w:hAnsi="Arial" w:cs="Arial"/>
          <w:i/>
          <w:sz w:val="20"/>
          <w:szCs w:val="20"/>
        </w:rPr>
        <w:t>Group</w:t>
      </w:r>
      <w:r w:rsidR="00DF680D" w:rsidRPr="0040185F">
        <w:rPr>
          <w:rFonts w:ascii="Arial" w:hAnsi="Arial" w:cs="Arial"/>
          <w:sz w:val="20"/>
          <w:szCs w:val="20"/>
        </w:rPr>
        <w:t xml:space="preserve"> (SCZ vs. HCS) x </w:t>
      </w:r>
      <w:r w:rsidR="00DF680D" w:rsidRPr="00DF680D">
        <w:rPr>
          <w:rFonts w:ascii="Arial" w:hAnsi="Arial" w:cs="Arial"/>
          <w:i/>
          <w:sz w:val="20"/>
          <w:szCs w:val="20"/>
        </w:rPr>
        <w:t>Trial Reward</w:t>
      </w:r>
      <w:r w:rsidR="00DF680D" w:rsidRPr="0040185F">
        <w:rPr>
          <w:rFonts w:ascii="Arial" w:hAnsi="Arial" w:cs="Arial"/>
          <w:sz w:val="20"/>
          <w:szCs w:val="20"/>
        </w:rPr>
        <w:t xml:space="preserve"> (WM x Trial Reward)</w:t>
      </w:r>
      <w:r w:rsidR="00DF680D">
        <w:rPr>
          <w:rFonts w:ascii="Arial" w:hAnsi="Arial" w:cs="Arial"/>
          <w:sz w:val="20"/>
          <w:szCs w:val="20"/>
        </w:rPr>
        <w:t xml:space="preserve"> interaction to test whether fixation duration differed between groups and the neutral WM and trial reward conditions; 3.) A </w:t>
      </w:r>
      <w:r w:rsidR="00DF680D" w:rsidRPr="00DF680D">
        <w:rPr>
          <w:rFonts w:ascii="Arial" w:hAnsi="Arial" w:cs="Arial"/>
          <w:i/>
          <w:sz w:val="20"/>
          <w:szCs w:val="20"/>
        </w:rPr>
        <w:t>Group</w:t>
      </w:r>
      <w:r w:rsidR="00DF680D" w:rsidRPr="0040185F">
        <w:rPr>
          <w:rFonts w:ascii="Arial" w:hAnsi="Arial" w:cs="Arial"/>
          <w:sz w:val="20"/>
          <w:szCs w:val="20"/>
        </w:rPr>
        <w:t xml:space="preserve"> (SCZ vs. HCS) x </w:t>
      </w:r>
      <w:r w:rsidR="00DF680D" w:rsidRPr="00DF680D">
        <w:rPr>
          <w:rFonts w:ascii="Arial" w:hAnsi="Arial" w:cs="Arial"/>
          <w:i/>
          <w:sz w:val="20"/>
          <w:szCs w:val="20"/>
        </w:rPr>
        <w:t>Context Reward</w:t>
      </w:r>
      <w:r w:rsidR="00DF680D" w:rsidRPr="0040185F">
        <w:rPr>
          <w:rFonts w:ascii="Arial" w:hAnsi="Arial" w:cs="Arial"/>
          <w:sz w:val="20"/>
          <w:szCs w:val="20"/>
        </w:rPr>
        <w:t xml:space="preserve"> (WM x Trial Reward x Context Reward)</w:t>
      </w:r>
      <w:r w:rsidR="00DF680D">
        <w:rPr>
          <w:rFonts w:ascii="Arial" w:hAnsi="Arial" w:cs="Arial"/>
          <w:sz w:val="20"/>
          <w:szCs w:val="20"/>
        </w:rPr>
        <w:t xml:space="preserve"> to test whether fixation duration differed between groups and the neutral WM, trial reward and context reward conditions.  </w:t>
      </w:r>
    </w:p>
    <w:p w14:paraId="1E4967A1" w14:textId="77777777" w:rsidR="00DF680D" w:rsidRDefault="00DF680D" w:rsidP="00DF680D">
      <w:pPr>
        <w:ind w:firstLine="720"/>
        <w:rPr>
          <w:rFonts w:ascii="Arial" w:hAnsi="Arial" w:cs="Arial"/>
          <w:sz w:val="20"/>
          <w:szCs w:val="20"/>
        </w:rPr>
      </w:pPr>
      <w:r>
        <w:rPr>
          <w:rFonts w:ascii="Arial" w:hAnsi="Arial" w:cs="Arial"/>
          <w:sz w:val="20"/>
          <w:szCs w:val="20"/>
        </w:rPr>
        <w:t>In Aim 3, Pearson correlations were performed to understand whether the duration of time spent fixating at the initial target location predicted the accuracy of spatial WM performance as measured by joystick movement.</w:t>
      </w:r>
    </w:p>
    <w:p w14:paraId="01195B97" w14:textId="77777777" w:rsidR="00DF680D" w:rsidRDefault="00DF680D" w:rsidP="00BB662C">
      <w:pPr>
        <w:jc w:val="both"/>
        <w:rPr>
          <w:rFonts w:ascii="Arial" w:hAnsi="Arial" w:cs="Arial"/>
          <w:sz w:val="20"/>
          <w:szCs w:val="20"/>
        </w:rPr>
      </w:pPr>
    </w:p>
    <w:p w14:paraId="44DB6A00" w14:textId="77777777" w:rsidR="00DF680D" w:rsidRDefault="00DF680D" w:rsidP="00BB662C">
      <w:pPr>
        <w:jc w:val="both"/>
        <w:rPr>
          <w:rFonts w:ascii="Arial" w:hAnsi="Arial" w:cs="Arial"/>
          <w:sz w:val="20"/>
          <w:szCs w:val="20"/>
        </w:rPr>
      </w:pPr>
    </w:p>
    <w:p w14:paraId="307E5A0B" w14:textId="77777777" w:rsidR="00DF680D" w:rsidRPr="00DF680D" w:rsidRDefault="00DF680D" w:rsidP="00DF680D">
      <w:pPr>
        <w:jc w:val="center"/>
        <w:rPr>
          <w:rFonts w:ascii="Arial" w:hAnsi="Arial" w:cs="Arial"/>
          <w:b/>
          <w:sz w:val="20"/>
          <w:szCs w:val="20"/>
        </w:rPr>
      </w:pPr>
      <w:r w:rsidRPr="00DF680D">
        <w:rPr>
          <w:rFonts w:ascii="Arial" w:hAnsi="Arial" w:cs="Arial"/>
          <w:b/>
          <w:sz w:val="20"/>
          <w:szCs w:val="20"/>
        </w:rPr>
        <w:t>Results</w:t>
      </w:r>
    </w:p>
    <w:p w14:paraId="7A512758" w14:textId="77777777" w:rsidR="00DF680D" w:rsidRPr="00BB662C" w:rsidRDefault="00DF680D" w:rsidP="00BB662C">
      <w:pPr>
        <w:jc w:val="both"/>
        <w:rPr>
          <w:rFonts w:ascii="Arial" w:hAnsi="Arial" w:cs="Arial"/>
          <w:sz w:val="20"/>
          <w:szCs w:val="20"/>
        </w:rPr>
      </w:pPr>
    </w:p>
    <w:p w14:paraId="165F4286" w14:textId="77777777" w:rsidR="0040185F" w:rsidRPr="0040185F" w:rsidRDefault="00DF680D" w:rsidP="0040185F">
      <w:pPr>
        <w:jc w:val="both"/>
        <w:rPr>
          <w:rFonts w:ascii="Arial" w:hAnsi="Arial" w:cs="Arial"/>
          <w:b/>
          <w:sz w:val="20"/>
          <w:szCs w:val="20"/>
        </w:rPr>
      </w:pPr>
      <w:r>
        <w:rPr>
          <w:rFonts w:ascii="Arial" w:eastAsia="Times New Roman" w:hAnsi="Arial" w:cs="Arial"/>
          <w:b/>
          <w:color w:val="212121"/>
          <w:sz w:val="20"/>
          <w:szCs w:val="20"/>
        </w:rPr>
        <w:t>Aim 1</w:t>
      </w:r>
      <w:r w:rsidR="0040185F" w:rsidRPr="00882BC5">
        <w:rPr>
          <w:rFonts w:ascii="Arial" w:eastAsia="Times New Roman" w:hAnsi="Arial" w:cs="Arial"/>
          <w:b/>
          <w:color w:val="212121"/>
          <w:sz w:val="20"/>
          <w:szCs w:val="20"/>
        </w:rPr>
        <w:t xml:space="preserve">:  </w:t>
      </w:r>
      <w:r w:rsidRPr="00882BC5">
        <w:rPr>
          <w:rFonts w:ascii="Arial" w:hAnsi="Arial" w:cs="Arial"/>
          <w:b/>
          <w:sz w:val="20"/>
          <w:szCs w:val="20"/>
        </w:rPr>
        <w:t>Examine whether participants were fixating at the center as instructed</w:t>
      </w:r>
      <w:r w:rsidR="00882BC5">
        <w:rPr>
          <w:rFonts w:ascii="Arial" w:hAnsi="Arial" w:cs="Arial"/>
          <w:b/>
          <w:sz w:val="20"/>
          <w:szCs w:val="20"/>
        </w:rPr>
        <w:t xml:space="preserve"> during the delay </w:t>
      </w:r>
      <w:r w:rsidRPr="00882BC5">
        <w:rPr>
          <w:rFonts w:ascii="Arial" w:hAnsi="Arial" w:cs="Arial"/>
          <w:b/>
          <w:sz w:val="20"/>
          <w:szCs w:val="20"/>
        </w:rPr>
        <w:t>period.</w:t>
      </w:r>
    </w:p>
    <w:p w14:paraId="5F87C35A" w14:textId="77777777" w:rsidR="0040185F" w:rsidRPr="0040185F" w:rsidRDefault="0040185F" w:rsidP="0040185F">
      <w:pPr>
        <w:jc w:val="both"/>
        <w:rPr>
          <w:rFonts w:ascii="Arial" w:hAnsi="Arial" w:cs="Arial"/>
          <w:b/>
          <w:sz w:val="20"/>
          <w:szCs w:val="20"/>
        </w:rPr>
      </w:pPr>
    </w:p>
    <w:p w14:paraId="765E4822" w14:textId="77777777" w:rsidR="0040185F" w:rsidRPr="0040185F" w:rsidRDefault="0040185F" w:rsidP="00DF680D">
      <w:pPr>
        <w:ind w:firstLine="720"/>
        <w:rPr>
          <w:rFonts w:ascii="Arial" w:hAnsi="Arial" w:cs="Arial"/>
          <w:sz w:val="20"/>
          <w:szCs w:val="20"/>
        </w:rPr>
      </w:pPr>
      <w:r w:rsidRPr="0040185F">
        <w:rPr>
          <w:rFonts w:ascii="Arial" w:hAnsi="Arial" w:cs="Arial"/>
          <w:sz w:val="20"/>
          <w:szCs w:val="20"/>
        </w:rPr>
        <w:t xml:space="preserve">In order to determine if participants were fixating on the center as instructed we examined whether the length of time spent fixating on the center differed by group or trial type. </w:t>
      </w:r>
    </w:p>
    <w:p w14:paraId="1A022489" w14:textId="77777777" w:rsidR="0040185F" w:rsidRPr="0040185F" w:rsidRDefault="0040185F" w:rsidP="00DF680D">
      <w:pPr>
        <w:ind w:firstLine="720"/>
        <w:jc w:val="both"/>
        <w:rPr>
          <w:rFonts w:ascii="Arial" w:hAnsi="Arial" w:cs="Arial"/>
          <w:sz w:val="20"/>
          <w:szCs w:val="20"/>
        </w:rPr>
      </w:pPr>
      <w:r w:rsidRPr="0040185F">
        <w:rPr>
          <w:rFonts w:ascii="Arial" w:hAnsi="Arial" w:cs="Arial"/>
          <w:sz w:val="20"/>
          <w:szCs w:val="20"/>
        </w:rPr>
        <w:t xml:space="preserve">The center was defined as </w:t>
      </w:r>
      <w:r w:rsidR="00DF680D">
        <w:rPr>
          <w:rFonts w:ascii="Arial" w:hAnsi="Arial" w:cs="Arial"/>
          <w:sz w:val="20"/>
          <w:szCs w:val="20"/>
        </w:rPr>
        <w:t xml:space="preserve">a circular area of </w:t>
      </w:r>
      <w:r w:rsidRPr="0040185F">
        <w:rPr>
          <w:rFonts w:ascii="Arial" w:hAnsi="Arial" w:cs="Arial"/>
          <w:sz w:val="20"/>
          <w:szCs w:val="20"/>
        </w:rPr>
        <w:t xml:space="preserve">150 pixels </w:t>
      </w:r>
      <w:r w:rsidR="00DF680D">
        <w:rPr>
          <w:rFonts w:ascii="Arial" w:hAnsi="Arial" w:cs="Arial"/>
          <w:sz w:val="20"/>
          <w:szCs w:val="20"/>
        </w:rPr>
        <w:t>radius around</w:t>
      </w:r>
      <w:r w:rsidRPr="0040185F">
        <w:rPr>
          <w:rFonts w:ascii="Arial" w:hAnsi="Arial" w:cs="Arial"/>
          <w:sz w:val="20"/>
          <w:szCs w:val="20"/>
        </w:rPr>
        <w:t xml:space="preserve"> the fixation point</w:t>
      </w:r>
      <w:r w:rsidR="00DF680D">
        <w:rPr>
          <w:rFonts w:ascii="Arial" w:hAnsi="Arial" w:cs="Arial"/>
          <w:sz w:val="20"/>
          <w:szCs w:val="20"/>
        </w:rPr>
        <w:t xml:space="preserve">. </w:t>
      </w:r>
      <w:r w:rsidRPr="0040185F">
        <w:rPr>
          <w:rFonts w:ascii="Arial" w:hAnsi="Arial" w:cs="Arial"/>
          <w:sz w:val="20"/>
          <w:szCs w:val="20"/>
        </w:rPr>
        <w:t xml:space="preserve">For the </w:t>
      </w:r>
      <w:r w:rsidRPr="00DF680D">
        <w:rPr>
          <w:rFonts w:ascii="Arial" w:hAnsi="Arial" w:cs="Arial"/>
          <w:i/>
          <w:sz w:val="20"/>
          <w:szCs w:val="20"/>
        </w:rPr>
        <w:t>Group x WM</w:t>
      </w:r>
      <w:r w:rsidRPr="0040185F">
        <w:rPr>
          <w:rFonts w:ascii="Arial" w:hAnsi="Arial" w:cs="Arial"/>
          <w:sz w:val="20"/>
          <w:szCs w:val="20"/>
        </w:rPr>
        <w:t xml:space="preserve"> ANOVA, there were significant main effects of trial type (F(1,30)=5.21, p&lt;0.05) and group (F(1,30)=10.78, p&lt;0.005). There was no significant interaction.  Examination of main effects demonstrated greater fixation during motor trials (mean=6.13 sec), compared to neutral WM trials (mean=5.14 sec). Examination of the main effect of group demonstrated greater fixation for the HCS group (mean=6.39 sec) than the SCZ group (mean=4.49 sec). Interestingly, both the group and the condition with greater accuracy (HCS, and motor condition, respectively) were associated with greater duration of central fixation. There were no statistically significant main effects of interactions for any of the other ANOVAs examined (all, p&gt;0.05), suggesting that there were no differences between the groups or trial conditions with respect to duration of central fixation during the delay period of the reward-related conditions.</w:t>
      </w:r>
    </w:p>
    <w:p w14:paraId="5F4049B3" w14:textId="77777777" w:rsidR="0040185F" w:rsidRPr="0040185F" w:rsidRDefault="00B31642" w:rsidP="00B31642">
      <w:pPr>
        <w:ind w:firstLine="720"/>
        <w:jc w:val="both"/>
        <w:rPr>
          <w:rFonts w:ascii="Arial" w:hAnsi="Arial" w:cs="Arial"/>
          <w:sz w:val="20"/>
          <w:szCs w:val="20"/>
        </w:rPr>
      </w:pPr>
      <w:r w:rsidRPr="00B31642">
        <w:rPr>
          <w:rFonts w:ascii="Arial" w:hAnsi="Arial" w:cs="Arial"/>
          <w:sz w:val="20"/>
          <w:szCs w:val="20"/>
        </w:rPr>
        <w:t>For this aim, we</w:t>
      </w:r>
      <w:r>
        <w:rPr>
          <w:rFonts w:ascii="Arial" w:hAnsi="Arial" w:cs="Arial"/>
          <w:sz w:val="20"/>
          <w:szCs w:val="20"/>
        </w:rPr>
        <w:t xml:space="preserve"> additionally </w:t>
      </w:r>
      <w:r w:rsidR="0040185F" w:rsidRPr="0040185F">
        <w:rPr>
          <w:rFonts w:ascii="Arial" w:hAnsi="Arial" w:cs="Arial"/>
          <w:sz w:val="20"/>
          <w:szCs w:val="20"/>
        </w:rPr>
        <w:t>examined the time fixating outside of the center, again excluding time for blinks and saccades. The same repeated-measures ANOVAs were conducted with time fixating outside the center (&gt;150 pixels radius from the center) as the dependent variable. For the first ANOVA (</w:t>
      </w:r>
      <w:r w:rsidR="0040185F" w:rsidRPr="00B31642">
        <w:rPr>
          <w:rFonts w:ascii="Arial" w:hAnsi="Arial" w:cs="Arial"/>
          <w:i/>
          <w:sz w:val="20"/>
          <w:szCs w:val="20"/>
        </w:rPr>
        <w:t>Group x WM</w:t>
      </w:r>
      <w:r w:rsidR="0040185F" w:rsidRPr="0040185F">
        <w:rPr>
          <w:rFonts w:ascii="Arial" w:hAnsi="Arial" w:cs="Arial"/>
          <w:sz w:val="20"/>
          <w:szCs w:val="20"/>
        </w:rPr>
        <w:t xml:space="preserve">), there was a significant main effect of trial type (F(1,30)=5.92, p&lt;0.05). There was no significant main effect of group or interaction.  Examination of the main effect of trial type showed that more time was spent looking outside the center during the WM neutral trials (mean =2.25 sec) than during motor trials (mean=1.52 sec). For the </w:t>
      </w:r>
      <w:r w:rsidR="0040185F" w:rsidRPr="00B31642">
        <w:rPr>
          <w:rFonts w:ascii="Arial" w:hAnsi="Arial" w:cs="Arial"/>
          <w:i/>
          <w:sz w:val="20"/>
          <w:szCs w:val="20"/>
        </w:rPr>
        <w:t>Group x Trial Reward</w:t>
      </w:r>
      <w:r w:rsidR="0040185F" w:rsidRPr="0040185F">
        <w:rPr>
          <w:rFonts w:ascii="Arial" w:hAnsi="Arial" w:cs="Arial"/>
          <w:sz w:val="20"/>
          <w:szCs w:val="20"/>
        </w:rPr>
        <w:t xml:space="preserve"> ANOVA, there was a significant main effect of trial type (F(1,30)=8.6, p&lt;0.01). Post hoc tests revealed there was a </w:t>
      </w:r>
      <w:r>
        <w:rPr>
          <w:rFonts w:ascii="Arial" w:hAnsi="Arial" w:cs="Arial"/>
          <w:sz w:val="20"/>
          <w:szCs w:val="20"/>
        </w:rPr>
        <w:t>significant difference between neutral W</w:t>
      </w:r>
      <w:r w:rsidR="0040185F" w:rsidRPr="0040185F">
        <w:rPr>
          <w:rFonts w:ascii="Arial" w:hAnsi="Arial" w:cs="Arial"/>
          <w:sz w:val="20"/>
          <w:szCs w:val="20"/>
        </w:rPr>
        <w:t xml:space="preserve">orking Memory (mean=2.25 sec) and Trial Reward (mean=3.23 sec). There was no significant main effect of group, and no significant interaction. For the </w:t>
      </w:r>
      <w:r w:rsidR="0040185F" w:rsidRPr="00B31642">
        <w:rPr>
          <w:rFonts w:ascii="Arial" w:hAnsi="Arial" w:cs="Arial"/>
          <w:i/>
          <w:sz w:val="20"/>
          <w:szCs w:val="20"/>
        </w:rPr>
        <w:t>Group x Context Reward</w:t>
      </w:r>
      <w:r w:rsidR="0040185F" w:rsidRPr="0040185F">
        <w:rPr>
          <w:rFonts w:ascii="Arial" w:hAnsi="Arial" w:cs="Arial"/>
          <w:sz w:val="20"/>
          <w:szCs w:val="20"/>
        </w:rPr>
        <w:t xml:space="preserve"> ANOVA, there was a significant main effect of trial type (F(2,60) = 7.48, p&lt;0.005), but no significant main effect of Group or interaction with the group factor. Post hoc tests revealed there was a significant difference between Working Memory (mean=2.25 sec) and Reward Trials (mean=3.23 sec) (p&lt;0.001), and there was a significant difference between Working Memory (mean=2.25 sec) and Context Reward Trials (mean=2.95 sec) (p&lt;0.001). However, there was no significant difference between Trial Reward and Context Reward Trials (p&gt;0.05).</w:t>
      </w:r>
    </w:p>
    <w:p w14:paraId="40583F21" w14:textId="77777777" w:rsidR="0040185F" w:rsidRPr="0040185F" w:rsidRDefault="0040185F" w:rsidP="0040185F">
      <w:pPr>
        <w:ind w:left="360"/>
        <w:jc w:val="both"/>
        <w:rPr>
          <w:rFonts w:ascii="Arial" w:hAnsi="Arial" w:cs="Arial"/>
          <w:sz w:val="20"/>
          <w:szCs w:val="20"/>
          <w:u w:val="single"/>
        </w:rPr>
      </w:pPr>
    </w:p>
    <w:p w14:paraId="147AAC6F" w14:textId="77777777" w:rsidR="0040185F" w:rsidRPr="0040185F" w:rsidRDefault="0040185F" w:rsidP="00B31642">
      <w:pPr>
        <w:ind w:firstLine="720"/>
        <w:jc w:val="both"/>
        <w:rPr>
          <w:rFonts w:ascii="Arial" w:hAnsi="Arial" w:cs="Arial"/>
          <w:sz w:val="20"/>
          <w:szCs w:val="20"/>
        </w:rPr>
      </w:pPr>
      <w:r w:rsidRPr="0040185F">
        <w:rPr>
          <w:rFonts w:ascii="Arial" w:hAnsi="Arial" w:cs="Arial"/>
          <w:sz w:val="20"/>
          <w:szCs w:val="20"/>
        </w:rPr>
        <w:t xml:space="preserve">Overall, both groups of subjects appeared to be spending more time fixating outside of the center during rewarded trials, when compared to WM trials, and during the WM trials, when compared to motor trials but neither group did so any more frequently in any one situation. Collectively, this indicates that </w:t>
      </w:r>
      <w:r w:rsidRPr="0040185F">
        <w:rPr>
          <w:rFonts w:ascii="Arial" w:eastAsia="Times New Roman" w:hAnsi="Arial" w:cs="Arial"/>
          <w:color w:val="212121"/>
          <w:sz w:val="20"/>
          <w:szCs w:val="20"/>
        </w:rPr>
        <w:t>groups did not differ in their</w:t>
      </w:r>
      <w:r w:rsidRPr="0040185F">
        <w:rPr>
          <w:rFonts w:ascii="Arial" w:hAnsi="Arial" w:cs="Arial"/>
          <w:sz w:val="20"/>
          <w:szCs w:val="20"/>
        </w:rPr>
        <w:t xml:space="preserve"> fixation at the center as instructed during the delay (maintenance) period.</w:t>
      </w:r>
    </w:p>
    <w:p w14:paraId="4135D0D3" w14:textId="77777777" w:rsidR="0040185F" w:rsidRPr="0040185F" w:rsidRDefault="0040185F" w:rsidP="0040185F">
      <w:pPr>
        <w:ind w:left="360"/>
        <w:jc w:val="both"/>
        <w:rPr>
          <w:rFonts w:ascii="Arial" w:hAnsi="Arial" w:cs="Arial"/>
          <w:sz w:val="20"/>
          <w:szCs w:val="20"/>
        </w:rPr>
      </w:pPr>
    </w:p>
    <w:p w14:paraId="489918D3" w14:textId="77777777" w:rsidR="0040185F" w:rsidRPr="0040185F" w:rsidRDefault="0040185F" w:rsidP="0040185F">
      <w:pPr>
        <w:ind w:left="360"/>
        <w:jc w:val="both"/>
        <w:rPr>
          <w:rFonts w:ascii="Arial" w:hAnsi="Arial" w:cs="Arial"/>
          <w:sz w:val="20"/>
          <w:szCs w:val="20"/>
        </w:rPr>
      </w:pPr>
    </w:p>
    <w:p w14:paraId="345A3F41" w14:textId="77777777" w:rsidR="00B31642" w:rsidRDefault="00B31642" w:rsidP="00B31642">
      <w:pPr>
        <w:jc w:val="both"/>
        <w:rPr>
          <w:rFonts w:ascii="Arial" w:hAnsi="Arial" w:cs="Arial"/>
          <w:b/>
          <w:sz w:val="20"/>
          <w:szCs w:val="20"/>
        </w:rPr>
      </w:pPr>
      <w:r>
        <w:rPr>
          <w:rFonts w:ascii="Arial" w:hAnsi="Arial" w:cs="Arial"/>
          <w:b/>
          <w:sz w:val="20"/>
          <w:szCs w:val="20"/>
        </w:rPr>
        <w:t>Aim 2</w:t>
      </w:r>
      <w:r w:rsidR="0040185F" w:rsidRPr="0040185F">
        <w:rPr>
          <w:rFonts w:ascii="Arial" w:hAnsi="Arial" w:cs="Arial"/>
          <w:b/>
          <w:sz w:val="20"/>
          <w:szCs w:val="20"/>
        </w:rPr>
        <w:t xml:space="preserve">: </w:t>
      </w:r>
      <w:r w:rsidRPr="00B31642">
        <w:rPr>
          <w:rFonts w:ascii="Arial" w:hAnsi="Arial" w:cs="Arial"/>
          <w:b/>
          <w:sz w:val="20"/>
          <w:szCs w:val="20"/>
        </w:rPr>
        <w:t xml:space="preserve">Examine whether time not fixating at the center was spent fixating at the presumed target location. </w:t>
      </w:r>
    </w:p>
    <w:p w14:paraId="053969F9" w14:textId="77777777" w:rsidR="00882BC5" w:rsidRDefault="00882BC5" w:rsidP="00B31642">
      <w:pPr>
        <w:jc w:val="both"/>
        <w:rPr>
          <w:rFonts w:ascii="Arial" w:hAnsi="Arial" w:cs="Arial"/>
          <w:sz w:val="20"/>
          <w:szCs w:val="20"/>
        </w:rPr>
      </w:pPr>
    </w:p>
    <w:p w14:paraId="06A32245" w14:textId="77777777" w:rsidR="0040185F" w:rsidRPr="0040185F" w:rsidRDefault="0040185F" w:rsidP="00B31642">
      <w:pPr>
        <w:ind w:firstLine="720"/>
        <w:jc w:val="both"/>
        <w:rPr>
          <w:rFonts w:ascii="Arial" w:hAnsi="Arial" w:cs="Arial"/>
          <w:sz w:val="20"/>
          <w:szCs w:val="20"/>
        </w:rPr>
      </w:pPr>
      <w:r w:rsidRPr="0040185F">
        <w:rPr>
          <w:rFonts w:ascii="Arial" w:hAnsi="Arial" w:cs="Arial"/>
          <w:sz w:val="20"/>
          <w:szCs w:val="20"/>
        </w:rPr>
        <w:t xml:space="preserve">In order to address the question of whether time not fixating at the center was spent fixating at the target location, we examined the amount of time fixating at the target location between the two groups and trial types. The same repeated-measures ANOVAs </w:t>
      </w:r>
      <w:r w:rsidR="00882BC5">
        <w:rPr>
          <w:rFonts w:ascii="Arial" w:hAnsi="Arial" w:cs="Arial"/>
          <w:sz w:val="20"/>
          <w:szCs w:val="20"/>
        </w:rPr>
        <w:t xml:space="preserve">as Aim 1 </w:t>
      </w:r>
      <w:r w:rsidRPr="0040185F">
        <w:rPr>
          <w:rFonts w:ascii="Arial" w:hAnsi="Arial" w:cs="Arial"/>
          <w:sz w:val="20"/>
          <w:szCs w:val="20"/>
        </w:rPr>
        <w:t>were conducted</w:t>
      </w:r>
      <w:r w:rsidR="00882BC5">
        <w:rPr>
          <w:rFonts w:ascii="Arial" w:hAnsi="Arial" w:cs="Arial"/>
          <w:sz w:val="20"/>
          <w:szCs w:val="20"/>
        </w:rPr>
        <w:t>, this time with fixation duration at the initial target location as the dependent variable.  We examined fixation at the target at a</w:t>
      </w:r>
      <w:r w:rsidRPr="0040185F">
        <w:rPr>
          <w:rFonts w:ascii="Arial" w:hAnsi="Arial" w:cs="Arial"/>
          <w:sz w:val="20"/>
          <w:szCs w:val="20"/>
        </w:rPr>
        <w:t xml:space="preserve"> &lt;90 pixels distance around the target location. For any of the ANOVAs examined, there were no statistically significant main effects or interactions, suggesting that the amount of time spent fixating at the initial target location did not differ among groups or task conditions.</w:t>
      </w:r>
      <w:r w:rsidRPr="0040185F">
        <w:rPr>
          <w:rFonts w:ascii="Arial" w:hAnsi="Arial" w:cs="Arial"/>
          <w:b/>
          <w:sz w:val="20"/>
          <w:szCs w:val="20"/>
        </w:rPr>
        <w:t xml:space="preserve"> </w:t>
      </w:r>
      <w:r w:rsidR="00882BC5">
        <w:rPr>
          <w:rFonts w:ascii="Arial" w:hAnsi="Arial" w:cs="Arial"/>
          <w:sz w:val="20"/>
          <w:szCs w:val="20"/>
        </w:rPr>
        <w:t xml:space="preserve">For exploratory purposes, we </w:t>
      </w:r>
      <w:r w:rsidRPr="0040185F">
        <w:rPr>
          <w:rFonts w:ascii="Arial" w:hAnsi="Arial" w:cs="Arial"/>
          <w:sz w:val="20"/>
          <w:szCs w:val="20"/>
        </w:rPr>
        <w:t xml:space="preserve">repeated this analysis varying the radius of fixation at &lt;70 pixels, and &lt;110 pixels from target location, and there were no differences in findings, except for a significant main effect of trial type for the </w:t>
      </w:r>
      <w:r w:rsidRPr="00882BC5">
        <w:rPr>
          <w:rFonts w:ascii="Arial" w:hAnsi="Arial" w:cs="Arial"/>
          <w:i/>
          <w:sz w:val="20"/>
          <w:szCs w:val="20"/>
        </w:rPr>
        <w:t>Group x WM</w:t>
      </w:r>
      <w:r w:rsidRPr="0040185F">
        <w:rPr>
          <w:rFonts w:ascii="Arial" w:hAnsi="Arial" w:cs="Arial"/>
          <w:sz w:val="20"/>
          <w:szCs w:val="20"/>
        </w:rPr>
        <w:t xml:space="preserve"> ANOVA (F(1,30)=6.25, p&lt;0.05)) only when the window was &lt;70 pixels. Here there was significantly more time spent fixating at the target location during neutral WM trials (mean=0.017 sec) than during motor trials (mean=0.0038 sec).</w:t>
      </w:r>
    </w:p>
    <w:p w14:paraId="3B665602" w14:textId="77777777" w:rsidR="0040185F" w:rsidRPr="0040185F" w:rsidRDefault="0040185F" w:rsidP="0040185F">
      <w:pPr>
        <w:ind w:left="360" w:firstLine="720"/>
        <w:jc w:val="both"/>
        <w:rPr>
          <w:rFonts w:ascii="Arial" w:hAnsi="Arial" w:cs="Arial"/>
          <w:sz w:val="20"/>
          <w:szCs w:val="20"/>
        </w:rPr>
      </w:pPr>
    </w:p>
    <w:p w14:paraId="5FFE5341" w14:textId="77777777" w:rsidR="0040185F" w:rsidRPr="0040185F" w:rsidRDefault="0040185F" w:rsidP="00882BC5">
      <w:pPr>
        <w:ind w:firstLine="720"/>
        <w:jc w:val="both"/>
        <w:rPr>
          <w:rFonts w:ascii="Arial" w:hAnsi="Arial" w:cs="Arial"/>
          <w:b/>
          <w:sz w:val="20"/>
          <w:szCs w:val="20"/>
        </w:rPr>
      </w:pPr>
      <w:r w:rsidRPr="0040185F">
        <w:rPr>
          <w:rFonts w:ascii="Arial" w:hAnsi="Arial" w:cs="Arial"/>
          <w:sz w:val="20"/>
          <w:szCs w:val="20"/>
        </w:rPr>
        <w:t>In conjunction with the above analysis, this suggested that, while more time was spent fixating outside the center during rewarded trials, this time was not necessarily spent fixating at the target location and it was not different across the groups.</w:t>
      </w:r>
    </w:p>
    <w:p w14:paraId="3ACCDE39" w14:textId="77777777" w:rsidR="0040185F" w:rsidRPr="0040185F" w:rsidRDefault="0040185F" w:rsidP="0040185F">
      <w:pPr>
        <w:jc w:val="both"/>
        <w:rPr>
          <w:rFonts w:ascii="Arial" w:hAnsi="Arial" w:cs="Arial"/>
          <w:b/>
          <w:sz w:val="20"/>
          <w:szCs w:val="20"/>
        </w:rPr>
      </w:pPr>
    </w:p>
    <w:p w14:paraId="607602FA" w14:textId="77777777" w:rsidR="0040185F" w:rsidRDefault="00882BC5" w:rsidP="0040185F">
      <w:pPr>
        <w:jc w:val="both"/>
        <w:rPr>
          <w:rFonts w:ascii="Arial" w:hAnsi="Arial" w:cs="Arial"/>
          <w:b/>
          <w:sz w:val="20"/>
          <w:szCs w:val="20"/>
        </w:rPr>
      </w:pPr>
      <w:r>
        <w:rPr>
          <w:rFonts w:ascii="Arial" w:hAnsi="Arial" w:cs="Arial"/>
          <w:b/>
          <w:sz w:val="20"/>
          <w:szCs w:val="20"/>
        </w:rPr>
        <w:t>Aim 3</w:t>
      </w:r>
      <w:r w:rsidR="0040185F" w:rsidRPr="00882BC5">
        <w:rPr>
          <w:rFonts w:ascii="Arial" w:hAnsi="Arial" w:cs="Arial"/>
          <w:b/>
          <w:sz w:val="20"/>
          <w:szCs w:val="20"/>
        </w:rPr>
        <w:t xml:space="preserve">: </w:t>
      </w:r>
      <w:r w:rsidRPr="00882BC5">
        <w:rPr>
          <w:rFonts w:ascii="Arial" w:hAnsi="Arial" w:cs="Arial"/>
          <w:b/>
          <w:sz w:val="20"/>
          <w:szCs w:val="20"/>
        </w:rPr>
        <w:t>Examine whether the length of time spent fixating at the target location correlated with accuracy</w:t>
      </w:r>
      <w:r>
        <w:rPr>
          <w:rFonts w:ascii="Arial" w:hAnsi="Arial" w:cs="Arial"/>
          <w:b/>
          <w:sz w:val="20"/>
          <w:szCs w:val="20"/>
        </w:rPr>
        <w:t>.</w:t>
      </w:r>
    </w:p>
    <w:p w14:paraId="2A5D1B98" w14:textId="77777777" w:rsidR="00882BC5" w:rsidRPr="0040185F" w:rsidRDefault="00882BC5" w:rsidP="0040185F">
      <w:pPr>
        <w:jc w:val="both"/>
        <w:rPr>
          <w:rFonts w:ascii="Arial" w:hAnsi="Arial" w:cs="Arial"/>
          <w:b/>
          <w:sz w:val="20"/>
          <w:szCs w:val="20"/>
        </w:rPr>
      </w:pPr>
    </w:p>
    <w:p w14:paraId="50F869D7" w14:textId="77777777" w:rsidR="0040185F" w:rsidRPr="0040185F" w:rsidRDefault="0040185F" w:rsidP="00882BC5">
      <w:pPr>
        <w:ind w:firstLine="720"/>
        <w:rPr>
          <w:rFonts w:ascii="Arial" w:hAnsi="Arial" w:cs="Arial"/>
          <w:sz w:val="20"/>
          <w:szCs w:val="20"/>
        </w:rPr>
      </w:pPr>
      <w:r w:rsidRPr="0040185F">
        <w:rPr>
          <w:rFonts w:ascii="Arial" w:hAnsi="Arial" w:cs="Arial"/>
          <w:sz w:val="20"/>
          <w:szCs w:val="20"/>
        </w:rPr>
        <w:t>Finally, in order to ensure that subjects were not using alternative strategies involving fixation, and that fixation at target duration did not affect accuracy, we examined whether the length of time spent fixating at the target during the delay period correlated with how well participants did in the task.  On average, across all trial types, participants spent 0.66% of their total time fixating on the target during the delay period. The results showed that there was no correlation between the time spent looking at the target (defined as &lt;90 pixels distance from the target) during the delay period and how well participants did in the task for any trial type</w:t>
      </w:r>
      <w:r w:rsidR="00882BC5">
        <w:rPr>
          <w:rFonts w:ascii="Arial" w:hAnsi="Arial" w:cs="Arial"/>
          <w:sz w:val="20"/>
          <w:szCs w:val="20"/>
        </w:rPr>
        <w:t>, as shown in Table S2.</w:t>
      </w:r>
    </w:p>
    <w:p w14:paraId="65012BDA" w14:textId="77777777" w:rsidR="0040185F" w:rsidRPr="0040185F" w:rsidRDefault="0040185F" w:rsidP="0040185F">
      <w:pPr>
        <w:ind w:left="360"/>
        <w:jc w:val="both"/>
        <w:rPr>
          <w:rFonts w:ascii="Arial" w:hAnsi="Arial" w:cs="Arial"/>
          <w:sz w:val="20"/>
          <w:szCs w:val="20"/>
        </w:rPr>
      </w:pPr>
    </w:p>
    <w:tbl>
      <w:tblPr>
        <w:tblStyle w:val="TableGrid"/>
        <w:tblpPr w:leftFromText="180" w:rightFromText="180" w:vertAnchor="text" w:horzAnchor="page" w:tblpX="2704" w:tblpY="-21"/>
        <w:tblW w:w="6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2"/>
        <w:gridCol w:w="2252"/>
        <w:gridCol w:w="2252"/>
      </w:tblGrid>
      <w:tr w:rsidR="0040185F" w:rsidRPr="0040185F" w14:paraId="45B3E587" w14:textId="77777777" w:rsidTr="0040185F">
        <w:tc>
          <w:tcPr>
            <w:tcW w:w="2252" w:type="dxa"/>
            <w:tcBorders>
              <w:top w:val="single" w:sz="4" w:space="0" w:color="auto"/>
              <w:bottom w:val="single" w:sz="4" w:space="0" w:color="auto"/>
            </w:tcBorders>
          </w:tcPr>
          <w:p w14:paraId="78FC46B9"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Trial Type</w:t>
            </w:r>
          </w:p>
        </w:tc>
        <w:tc>
          <w:tcPr>
            <w:tcW w:w="2252" w:type="dxa"/>
            <w:tcBorders>
              <w:top w:val="single" w:sz="4" w:space="0" w:color="auto"/>
              <w:bottom w:val="single" w:sz="4" w:space="0" w:color="auto"/>
            </w:tcBorders>
          </w:tcPr>
          <w:p w14:paraId="01322311"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P-value</w:t>
            </w:r>
          </w:p>
        </w:tc>
        <w:tc>
          <w:tcPr>
            <w:tcW w:w="2252" w:type="dxa"/>
            <w:tcBorders>
              <w:top w:val="single" w:sz="4" w:space="0" w:color="auto"/>
              <w:bottom w:val="single" w:sz="4" w:space="0" w:color="auto"/>
            </w:tcBorders>
          </w:tcPr>
          <w:p w14:paraId="7B780064"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Corr</w:t>
            </w:r>
            <w:r w:rsidR="00882BC5">
              <w:rPr>
                <w:rFonts w:ascii="Arial" w:hAnsi="Arial" w:cs="Arial"/>
                <w:b/>
                <w:sz w:val="20"/>
                <w:szCs w:val="20"/>
              </w:rPr>
              <w:t>elation (r)</w:t>
            </w:r>
          </w:p>
        </w:tc>
      </w:tr>
      <w:tr w:rsidR="0040185F" w:rsidRPr="0040185F" w14:paraId="10E62AAD" w14:textId="77777777" w:rsidTr="0040185F">
        <w:trPr>
          <w:trHeight w:val="325"/>
        </w:trPr>
        <w:tc>
          <w:tcPr>
            <w:tcW w:w="2252" w:type="dxa"/>
            <w:tcBorders>
              <w:top w:val="single" w:sz="4" w:space="0" w:color="auto"/>
            </w:tcBorders>
          </w:tcPr>
          <w:p w14:paraId="21795253"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Motor</w:t>
            </w:r>
          </w:p>
        </w:tc>
        <w:tc>
          <w:tcPr>
            <w:tcW w:w="2252" w:type="dxa"/>
            <w:tcBorders>
              <w:top w:val="single" w:sz="4" w:space="0" w:color="auto"/>
            </w:tcBorders>
          </w:tcPr>
          <w:p w14:paraId="4657EB4E"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0.436</w:t>
            </w:r>
          </w:p>
        </w:tc>
        <w:tc>
          <w:tcPr>
            <w:tcW w:w="2252" w:type="dxa"/>
            <w:tcBorders>
              <w:top w:val="single" w:sz="4" w:space="0" w:color="auto"/>
            </w:tcBorders>
          </w:tcPr>
          <w:p w14:paraId="35EAEF2C"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0.0311</w:t>
            </w:r>
          </w:p>
        </w:tc>
      </w:tr>
      <w:tr w:rsidR="0040185F" w:rsidRPr="0040185F" w14:paraId="549DC82E" w14:textId="77777777" w:rsidTr="0040185F">
        <w:trPr>
          <w:trHeight w:val="308"/>
        </w:trPr>
        <w:tc>
          <w:tcPr>
            <w:tcW w:w="2252" w:type="dxa"/>
          </w:tcPr>
          <w:p w14:paraId="68FFF175"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Calibration</w:t>
            </w:r>
          </w:p>
        </w:tc>
        <w:tc>
          <w:tcPr>
            <w:tcW w:w="2252" w:type="dxa"/>
          </w:tcPr>
          <w:p w14:paraId="3DDF01B3"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0.273</w:t>
            </w:r>
          </w:p>
        </w:tc>
        <w:tc>
          <w:tcPr>
            <w:tcW w:w="2252" w:type="dxa"/>
          </w:tcPr>
          <w:p w14:paraId="2F5114F5"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0.0439</w:t>
            </w:r>
          </w:p>
        </w:tc>
      </w:tr>
      <w:tr w:rsidR="0040185F" w:rsidRPr="0040185F" w14:paraId="1CA3CDAF" w14:textId="77777777" w:rsidTr="0040185F">
        <w:trPr>
          <w:trHeight w:val="350"/>
        </w:trPr>
        <w:tc>
          <w:tcPr>
            <w:tcW w:w="2252" w:type="dxa"/>
          </w:tcPr>
          <w:p w14:paraId="441569FF"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Reward Trials</w:t>
            </w:r>
          </w:p>
        </w:tc>
        <w:tc>
          <w:tcPr>
            <w:tcW w:w="2252" w:type="dxa"/>
          </w:tcPr>
          <w:p w14:paraId="04903AF3"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0.783</w:t>
            </w:r>
          </w:p>
        </w:tc>
        <w:tc>
          <w:tcPr>
            <w:tcW w:w="2252" w:type="dxa"/>
          </w:tcPr>
          <w:p w14:paraId="2C32318E"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0.0123</w:t>
            </w:r>
          </w:p>
        </w:tc>
      </w:tr>
      <w:tr w:rsidR="0040185F" w:rsidRPr="0040185F" w14:paraId="62A82C6F" w14:textId="77777777" w:rsidTr="0040185F">
        <w:tc>
          <w:tcPr>
            <w:tcW w:w="2252" w:type="dxa"/>
            <w:tcBorders>
              <w:bottom w:val="single" w:sz="4" w:space="0" w:color="auto"/>
            </w:tcBorders>
          </w:tcPr>
          <w:p w14:paraId="531675C9" w14:textId="77777777" w:rsidR="0040185F" w:rsidRPr="0040185F" w:rsidRDefault="0040185F" w:rsidP="0040185F">
            <w:pPr>
              <w:ind w:left="360"/>
              <w:jc w:val="both"/>
              <w:rPr>
                <w:rFonts w:ascii="Arial" w:eastAsiaTheme="minorEastAsia" w:hAnsi="Arial" w:cs="Arial"/>
                <w:b/>
                <w:sz w:val="20"/>
                <w:szCs w:val="20"/>
                <w:lang w:val="en-US"/>
              </w:rPr>
            </w:pPr>
            <w:r w:rsidRPr="0040185F">
              <w:rPr>
                <w:rFonts w:ascii="Arial" w:hAnsi="Arial" w:cs="Arial"/>
                <w:b/>
                <w:sz w:val="20"/>
                <w:szCs w:val="20"/>
              </w:rPr>
              <w:t xml:space="preserve">Context Trials </w:t>
            </w:r>
          </w:p>
        </w:tc>
        <w:tc>
          <w:tcPr>
            <w:tcW w:w="2252" w:type="dxa"/>
            <w:tcBorders>
              <w:bottom w:val="single" w:sz="4" w:space="0" w:color="auto"/>
            </w:tcBorders>
          </w:tcPr>
          <w:p w14:paraId="1FB1773D"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0.578</w:t>
            </w:r>
          </w:p>
        </w:tc>
        <w:tc>
          <w:tcPr>
            <w:tcW w:w="2252" w:type="dxa"/>
            <w:tcBorders>
              <w:bottom w:val="single" w:sz="4" w:space="0" w:color="auto"/>
            </w:tcBorders>
          </w:tcPr>
          <w:p w14:paraId="7638231E" w14:textId="77777777" w:rsidR="0040185F" w:rsidRPr="0040185F" w:rsidRDefault="0040185F" w:rsidP="0040185F">
            <w:pPr>
              <w:ind w:left="360"/>
              <w:jc w:val="both"/>
              <w:rPr>
                <w:rFonts w:ascii="Arial" w:eastAsiaTheme="minorEastAsia" w:hAnsi="Arial" w:cs="Arial"/>
                <w:sz w:val="20"/>
                <w:szCs w:val="20"/>
                <w:highlight w:val="yellow"/>
                <w:lang w:val="en-US"/>
              </w:rPr>
            </w:pPr>
            <w:r w:rsidRPr="0040185F">
              <w:rPr>
                <w:rFonts w:ascii="Arial" w:hAnsi="Arial" w:cs="Arial"/>
                <w:sz w:val="20"/>
                <w:szCs w:val="20"/>
              </w:rPr>
              <w:t>-0.0221</w:t>
            </w:r>
          </w:p>
        </w:tc>
      </w:tr>
    </w:tbl>
    <w:p w14:paraId="68BD85F3" w14:textId="77777777" w:rsidR="0040185F" w:rsidRPr="0040185F" w:rsidRDefault="0040185F" w:rsidP="0040185F">
      <w:pPr>
        <w:ind w:left="360"/>
        <w:jc w:val="both"/>
        <w:rPr>
          <w:rFonts w:ascii="Arial" w:hAnsi="Arial" w:cs="Arial"/>
          <w:sz w:val="20"/>
          <w:szCs w:val="20"/>
        </w:rPr>
      </w:pPr>
    </w:p>
    <w:p w14:paraId="49C89D22" w14:textId="77777777" w:rsidR="0040185F" w:rsidRPr="0040185F" w:rsidRDefault="0040185F" w:rsidP="0040185F">
      <w:pPr>
        <w:ind w:left="360"/>
        <w:jc w:val="both"/>
        <w:rPr>
          <w:rFonts w:ascii="Arial" w:hAnsi="Arial" w:cs="Arial"/>
          <w:sz w:val="20"/>
          <w:szCs w:val="20"/>
        </w:rPr>
      </w:pPr>
    </w:p>
    <w:p w14:paraId="304103BC" w14:textId="77777777" w:rsidR="0040185F" w:rsidRPr="0040185F" w:rsidRDefault="0040185F" w:rsidP="0040185F">
      <w:pPr>
        <w:ind w:left="360"/>
        <w:jc w:val="both"/>
        <w:rPr>
          <w:rFonts w:ascii="Arial" w:hAnsi="Arial" w:cs="Arial"/>
          <w:sz w:val="20"/>
          <w:szCs w:val="20"/>
        </w:rPr>
      </w:pPr>
    </w:p>
    <w:p w14:paraId="493909BB" w14:textId="77777777" w:rsidR="0040185F" w:rsidRPr="0040185F" w:rsidRDefault="0040185F" w:rsidP="0040185F">
      <w:pPr>
        <w:ind w:left="360"/>
        <w:jc w:val="both"/>
        <w:rPr>
          <w:rFonts w:ascii="Arial" w:hAnsi="Arial" w:cs="Arial"/>
          <w:sz w:val="20"/>
          <w:szCs w:val="20"/>
        </w:rPr>
      </w:pPr>
    </w:p>
    <w:p w14:paraId="2C371AE2" w14:textId="77777777" w:rsidR="0040185F" w:rsidRPr="0040185F" w:rsidRDefault="0040185F" w:rsidP="0040185F">
      <w:pPr>
        <w:ind w:left="360"/>
        <w:jc w:val="both"/>
        <w:rPr>
          <w:rFonts w:ascii="Arial" w:hAnsi="Arial" w:cs="Arial"/>
          <w:sz w:val="20"/>
          <w:szCs w:val="20"/>
        </w:rPr>
      </w:pPr>
    </w:p>
    <w:p w14:paraId="590F22AC" w14:textId="77777777" w:rsidR="0040185F" w:rsidRPr="0040185F" w:rsidRDefault="0040185F" w:rsidP="0040185F">
      <w:pPr>
        <w:ind w:left="360"/>
        <w:jc w:val="both"/>
        <w:rPr>
          <w:rFonts w:ascii="Arial" w:hAnsi="Arial" w:cs="Arial"/>
          <w:sz w:val="20"/>
          <w:szCs w:val="20"/>
        </w:rPr>
      </w:pPr>
    </w:p>
    <w:p w14:paraId="34B200C5" w14:textId="77777777" w:rsidR="0040185F" w:rsidRPr="0040185F" w:rsidRDefault="0040185F" w:rsidP="0040185F">
      <w:pPr>
        <w:ind w:left="360"/>
        <w:jc w:val="both"/>
        <w:rPr>
          <w:rFonts w:ascii="Arial" w:hAnsi="Arial" w:cs="Arial"/>
          <w:sz w:val="20"/>
          <w:szCs w:val="20"/>
        </w:rPr>
      </w:pPr>
    </w:p>
    <w:p w14:paraId="2BD448B4" w14:textId="77777777" w:rsidR="00882BC5" w:rsidRDefault="00882BC5" w:rsidP="00882BC5">
      <w:pPr>
        <w:ind w:firstLine="360"/>
        <w:rPr>
          <w:rFonts w:ascii="Arial" w:hAnsi="Arial" w:cs="Arial"/>
          <w:sz w:val="20"/>
          <w:szCs w:val="20"/>
        </w:rPr>
      </w:pPr>
      <w:r w:rsidRPr="00882BC5">
        <w:rPr>
          <w:rFonts w:ascii="Arial" w:hAnsi="Arial" w:cs="Arial"/>
          <w:b/>
          <w:sz w:val="20"/>
          <w:szCs w:val="20"/>
        </w:rPr>
        <w:t>Table S2.  Pearson correlation (r) values and associated p-values of correlation between time spent fixating at the target location and accuracy of spatial WM performance for each trial type.</w:t>
      </w:r>
      <w:r>
        <w:rPr>
          <w:rFonts w:ascii="Arial" w:hAnsi="Arial" w:cs="Arial"/>
          <w:b/>
          <w:sz w:val="20"/>
          <w:szCs w:val="20"/>
        </w:rPr>
        <w:t xml:space="preserve"> </w:t>
      </w:r>
      <w:r>
        <w:rPr>
          <w:rFonts w:ascii="Arial" w:hAnsi="Arial" w:cs="Arial"/>
          <w:sz w:val="20"/>
          <w:szCs w:val="20"/>
        </w:rPr>
        <w:t xml:space="preserve">There were no significant correlations for any trial type, suggesting that the small amount of time spent fixating at the target location at no effect on the resulting spatial WM performance.  </w:t>
      </w:r>
    </w:p>
    <w:p w14:paraId="09F5F1A4" w14:textId="77777777" w:rsidR="00882BC5" w:rsidRPr="00882BC5" w:rsidRDefault="00882BC5" w:rsidP="00882BC5">
      <w:pPr>
        <w:ind w:firstLine="360"/>
        <w:rPr>
          <w:rFonts w:ascii="Arial" w:hAnsi="Arial" w:cs="Arial"/>
          <w:sz w:val="20"/>
          <w:szCs w:val="20"/>
        </w:rPr>
      </w:pPr>
    </w:p>
    <w:p w14:paraId="3B43E8A9" w14:textId="77777777" w:rsidR="0040185F" w:rsidRPr="0040185F" w:rsidRDefault="0040185F" w:rsidP="00882BC5">
      <w:pPr>
        <w:ind w:firstLine="720"/>
        <w:rPr>
          <w:rFonts w:ascii="Arial" w:hAnsi="Arial" w:cs="Arial"/>
          <w:sz w:val="20"/>
          <w:szCs w:val="20"/>
        </w:rPr>
      </w:pPr>
      <w:r w:rsidRPr="0040185F">
        <w:rPr>
          <w:rFonts w:ascii="Arial" w:hAnsi="Arial" w:cs="Arial"/>
          <w:sz w:val="20"/>
          <w:szCs w:val="20"/>
        </w:rPr>
        <w:t>There were no significant correlations between length of time spent fixating at the target and performance when the analyses were repeated with the distance from target defined as &lt;70 pixels or &lt;110 pixels, except for a single trend towards a significant positive correlation between accuracy and length of time for motor trials only when the distance from target was defined as &lt;70 pixels (p = 0.061, r=0.0749), suggesting that the greater the amount of time spent fixating, the worse the performance.</w:t>
      </w:r>
    </w:p>
    <w:p w14:paraId="37416B32" w14:textId="77777777" w:rsidR="00882BC5" w:rsidRDefault="00882BC5" w:rsidP="00882BC5">
      <w:pPr>
        <w:rPr>
          <w:rFonts w:ascii="Arial" w:eastAsia="Times New Roman" w:hAnsi="Arial" w:cs="Arial"/>
          <w:color w:val="212121"/>
          <w:sz w:val="20"/>
          <w:szCs w:val="20"/>
        </w:rPr>
      </w:pPr>
    </w:p>
    <w:p w14:paraId="63BA21CC" w14:textId="77777777" w:rsidR="00882BC5" w:rsidRDefault="00882BC5" w:rsidP="00882BC5">
      <w:pPr>
        <w:rPr>
          <w:rFonts w:ascii="Arial" w:eastAsia="Times New Roman" w:hAnsi="Arial" w:cs="Arial"/>
          <w:color w:val="212121"/>
          <w:sz w:val="20"/>
          <w:szCs w:val="20"/>
        </w:rPr>
      </w:pPr>
    </w:p>
    <w:p w14:paraId="76AF77A2" w14:textId="77777777" w:rsidR="00882BC5" w:rsidRDefault="00882BC5" w:rsidP="00882BC5">
      <w:pPr>
        <w:jc w:val="center"/>
        <w:rPr>
          <w:rFonts w:ascii="Arial" w:eastAsia="Times New Roman" w:hAnsi="Arial" w:cs="Arial"/>
          <w:b/>
          <w:color w:val="212121"/>
          <w:sz w:val="20"/>
          <w:szCs w:val="20"/>
        </w:rPr>
      </w:pPr>
      <w:r w:rsidRPr="00882BC5">
        <w:rPr>
          <w:rFonts w:ascii="Arial" w:eastAsia="Times New Roman" w:hAnsi="Arial" w:cs="Arial"/>
          <w:b/>
          <w:color w:val="212121"/>
          <w:sz w:val="20"/>
          <w:szCs w:val="20"/>
        </w:rPr>
        <w:t>Discussion</w:t>
      </w:r>
    </w:p>
    <w:p w14:paraId="448D6A9A" w14:textId="77777777" w:rsidR="00882BC5" w:rsidRPr="00882BC5" w:rsidRDefault="00882BC5" w:rsidP="00882BC5">
      <w:pPr>
        <w:jc w:val="center"/>
        <w:rPr>
          <w:rFonts w:ascii="Arial" w:eastAsia="Times New Roman" w:hAnsi="Arial" w:cs="Arial"/>
          <w:b/>
          <w:color w:val="212121"/>
          <w:sz w:val="20"/>
          <w:szCs w:val="20"/>
        </w:rPr>
      </w:pPr>
    </w:p>
    <w:p w14:paraId="003F6D64" w14:textId="77777777" w:rsidR="0040185F" w:rsidRPr="0040185F" w:rsidRDefault="0040185F" w:rsidP="00882BC5">
      <w:pPr>
        <w:ind w:firstLine="720"/>
        <w:rPr>
          <w:rFonts w:ascii="Arial" w:eastAsia="Times New Roman" w:hAnsi="Arial" w:cs="Arial"/>
          <w:color w:val="212121"/>
          <w:sz w:val="20"/>
          <w:szCs w:val="20"/>
        </w:rPr>
      </w:pPr>
      <w:r w:rsidRPr="0040185F">
        <w:rPr>
          <w:rFonts w:ascii="Arial" w:eastAsia="Times New Roman" w:hAnsi="Arial" w:cs="Arial"/>
          <w:color w:val="212121"/>
          <w:sz w:val="20"/>
          <w:szCs w:val="20"/>
        </w:rPr>
        <w:t>Collectively, our results suggest</w:t>
      </w:r>
      <w:r w:rsidR="00882BC5">
        <w:rPr>
          <w:rFonts w:ascii="Arial" w:eastAsia="Times New Roman" w:hAnsi="Arial" w:cs="Arial"/>
          <w:color w:val="212121"/>
          <w:sz w:val="20"/>
          <w:szCs w:val="20"/>
        </w:rPr>
        <w:t>ed that the groups did</w:t>
      </w:r>
      <w:r w:rsidRPr="0040185F">
        <w:rPr>
          <w:rFonts w:ascii="Arial" w:eastAsia="Times New Roman" w:hAnsi="Arial" w:cs="Arial"/>
          <w:color w:val="212121"/>
          <w:sz w:val="20"/>
          <w:szCs w:val="20"/>
        </w:rPr>
        <w:t xml:space="preserve"> not significantly differ in either their fixation at the</w:t>
      </w:r>
      <w:r w:rsidR="00882BC5">
        <w:rPr>
          <w:rFonts w:ascii="Arial" w:eastAsia="Times New Roman" w:hAnsi="Arial" w:cs="Arial"/>
          <w:color w:val="212121"/>
          <w:sz w:val="20"/>
          <w:szCs w:val="20"/>
        </w:rPr>
        <w:t xml:space="preserve"> center or at the target, nor did</w:t>
      </w:r>
      <w:r w:rsidRPr="0040185F">
        <w:rPr>
          <w:rFonts w:ascii="Arial" w:eastAsia="Times New Roman" w:hAnsi="Arial" w:cs="Arial"/>
          <w:color w:val="212121"/>
          <w:sz w:val="20"/>
          <w:szCs w:val="20"/>
        </w:rPr>
        <w:t xml:space="preserve"> these significantly differ across task conditions.  There was a significant difference with respect to time spent fixating outside of the center during the rewarded trials, compared to the neutral WM trials. However, this difference did not appear to be due to time fixating on the target</w:t>
      </w:r>
      <w:r w:rsidR="00882BC5">
        <w:rPr>
          <w:rFonts w:ascii="Arial" w:eastAsia="Times New Roman" w:hAnsi="Arial" w:cs="Arial"/>
          <w:color w:val="212121"/>
          <w:sz w:val="20"/>
          <w:szCs w:val="20"/>
        </w:rPr>
        <w:t xml:space="preserve"> (Aim 2)</w:t>
      </w:r>
      <w:r w:rsidRPr="0040185F">
        <w:rPr>
          <w:rFonts w:ascii="Arial" w:eastAsia="Times New Roman" w:hAnsi="Arial" w:cs="Arial"/>
          <w:color w:val="212121"/>
          <w:sz w:val="20"/>
          <w:szCs w:val="20"/>
        </w:rPr>
        <w:t>.</w:t>
      </w:r>
      <w:r w:rsidR="00882BC5">
        <w:rPr>
          <w:rFonts w:ascii="Arial" w:eastAsia="Times New Roman" w:hAnsi="Arial" w:cs="Arial"/>
          <w:color w:val="212121"/>
          <w:sz w:val="20"/>
          <w:szCs w:val="20"/>
        </w:rPr>
        <w:t xml:space="preserve">  </w:t>
      </w:r>
      <w:r w:rsidRPr="0040185F">
        <w:rPr>
          <w:rFonts w:ascii="Arial" w:eastAsia="Times New Roman" w:hAnsi="Arial" w:cs="Arial"/>
          <w:color w:val="212121"/>
          <w:sz w:val="20"/>
          <w:szCs w:val="20"/>
        </w:rPr>
        <w:t xml:space="preserve">  Overall only 0.66% of the total delay time was spent fixating at the target location. Finally, there were no significant correlations between the duration of time spent fixating at the target and the accuracy on the task.</w:t>
      </w:r>
    </w:p>
    <w:p w14:paraId="1C5447D5" w14:textId="77777777" w:rsidR="0040185F" w:rsidRPr="0040185F" w:rsidRDefault="0040185F" w:rsidP="0040185F">
      <w:pPr>
        <w:ind w:left="360"/>
        <w:rPr>
          <w:rFonts w:ascii="Arial" w:eastAsia="Times New Roman" w:hAnsi="Arial" w:cs="Arial"/>
          <w:color w:val="212121"/>
          <w:sz w:val="20"/>
          <w:szCs w:val="20"/>
        </w:rPr>
      </w:pPr>
    </w:p>
    <w:p w14:paraId="68547A30" w14:textId="77777777" w:rsidR="0040185F" w:rsidRPr="0040185F" w:rsidRDefault="00882BC5" w:rsidP="00882BC5">
      <w:pPr>
        <w:ind w:firstLine="720"/>
        <w:rPr>
          <w:rFonts w:ascii="Arial" w:eastAsia="Times New Roman" w:hAnsi="Arial" w:cs="Arial"/>
          <w:color w:val="212121"/>
          <w:sz w:val="20"/>
          <w:szCs w:val="20"/>
        </w:rPr>
      </w:pPr>
      <w:r>
        <w:rPr>
          <w:rFonts w:ascii="Arial" w:eastAsia="Times New Roman" w:hAnsi="Arial" w:cs="Arial"/>
          <w:color w:val="212121"/>
          <w:sz w:val="20"/>
          <w:szCs w:val="20"/>
        </w:rPr>
        <w:t xml:space="preserve">This follow-up study </w:t>
      </w:r>
      <w:r w:rsidR="0040185F" w:rsidRPr="0040185F">
        <w:rPr>
          <w:rFonts w:ascii="Arial" w:eastAsia="Times New Roman" w:hAnsi="Arial" w:cs="Arial"/>
          <w:color w:val="212121"/>
          <w:sz w:val="20"/>
          <w:szCs w:val="20"/>
        </w:rPr>
        <w:t>suggest</w:t>
      </w:r>
      <w:r>
        <w:rPr>
          <w:rFonts w:ascii="Arial" w:eastAsia="Times New Roman" w:hAnsi="Arial" w:cs="Arial"/>
          <w:color w:val="212121"/>
          <w:sz w:val="20"/>
          <w:szCs w:val="20"/>
        </w:rPr>
        <w:t>s</w:t>
      </w:r>
      <w:r w:rsidR="0040185F" w:rsidRPr="0040185F">
        <w:rPr>
          <w:rFonts w:ascii="Arial" w:eastAsia="Times New Roman" w:hAnsi="Arial" w:cs="Arial"/>
          <w:color w:val="212121"/>
          <w:sz w:val="20"/>
          <w:szCs w:val="20"/>
        </w:rPr>
        <w:t xml:space="preserve"> that compliance or strategies related to eye fixation are not different between groups, and </w:t>
      </w:r>
      <w:r>
        <w:rPr>
          <w:rFonts w:ascii="Arial" w:eastAsia="Times New Roman" w:hAnsi="Arial" w:cs="Arial"/>
          <w:color w:val="212121"/>
          <w:sz w:val="20"/>
          <w:szCs w:val="20"/>
        </w:rPr>
        <w:t>have a low likelihood of</w:t>
      </w:r>
      <w:r w:rsidR="0040185F" w:rsidRPr="0040185F">
        <w:rPr>
          <w:rFonts w:ascii="Arial" w:eastAsia="Times New Roman" w:hAnsi="Arial" w:cs="Arial"/>
          <w:color w:val="212121"/>
          <w:sz w:val="20"/>
          <w:szCs w:val="20"/>
        </w:rPr>
        <w:t xml:space="preserve"> affect</w:t>
      </w:r>
      <w:r>
        <w:rPr>
          <w:rFonts w:ascii="Arial" w:eastAsia="Times New Roman" w:hAnsi="Arial" w:cs="Arial"/>
          <w:color w:val="212121"/>
          <w:sz w:val="20"/>
          <w:szCs w:val="20"/>
        </w:rPr>
        <w:t>ing</w:t>
      </w:r>
      <w:r w:rsidR="0040185F" w:rsidRPr="0040185F">
        <w:rPr>
          <w:rFonts w:ascii="Arial" w:eastAsia="Times New Roman" w:hAnsi="Arial" w:cs="Arial"/>
          <w:color w:val="212121"/>
          <w:sz w:val="20"/>
          <w:szCs w:val="20"/>
        </w:rPr>
        <w:t xml:space="preserve"> behavioral results in the task.  The lack of significant correlations between fixation and task accuracy also suggests that even the small amounts of time spent fixating on the target during the task did not boost performance in the spatial WM task. Thus, in this independent sample, we are unable to detect group or task phase differences in strategy (as it relates to fixation during the delay period) tha</w:t>
      </w:r>
      <w:r>
        <w:rPr>
          <w:rFonts w:ascii="Arial" w:eastAsia="Times New Roman" w:hAnsi="Arial" w:cs="Arial"/>
          <w:color w:val="212121"/>
          <w:sz w:val="20"/>
          <w:szCs w:val="20"/>
        </w:rPr>
        <w:t xml:space="preserve">t appear to boost performance. </w:t>
      </w:r>
    </w:p>
    <w:p w14:paraId="0BE07A6D" w14:textId="77777777" w:rsidR="0040185F" w:rsidRPr="0040185F" w:rsidRDefault="0040185F" w:rsidP="0040185F">
      <w:pPr>
        <w:ind w:left="360"/>
        <w:rPr>
          <w:rFonts w:ascii="Arial" w:eastAsia="Times New Roman" w:hAnsi="Arial" w:cs="Arial"/>
          <w:color w:val="212121"/>
          <w:sz w:val="20"/>
          <w:szCs w:val="20"/>
        </w:rPr>
      </w:pPr>
    </w:p>
    <w:p w14:paraId="3DC56C28" w14:textId="6EE7E262" w:rsidR="0040185F" w:rsidRPr="0040185F" w:rsidRDefault="00F5034A" w:rsidP="00882BC5">
      <w:pPr>
        <w:ind w:firstLine="720"/>
        <w:rPr>
          <w:rFonts w:ascii="Arial" w:eastAsia="Times New Roman" w:hAnsi="Arial" w:cs="Arial"/>
          <w:color w:val="212121"/>
          <w:sz w:val="20"/>
          <w:szCs w:val="20"/>
        </w:rPr>
      </w:pPr>
      <w:r>
        <w:rPr>
          <w:rFonts w:ascii="Arial" w:eastAsia="Times New Roman" w:hAnsi="Arial" w:cs="Arial"/>
          <w:color w:val="212121"/>
          <w:sz w:val="20"/>
          <w:szCs w:val="20"/>
        </w:rPr>
        <w:t>Overall, our results</w:t>
      </w:r>
      <w:r w:rsidR="0040185F" w:rsidRPr="0040185F">
        <w:rPr>
          <w:rFonts w:ascii="Arial" w:eastAsia="Times New Roman" w:hAnsi="Arial" w:cs="Arial"/>
          <w:color w:val="212121"/>
          <w:sz w:val="20"/>
          <w:szCs w:val="20"/>
        </w:rPr>
        <w:t xml:space="preserve"> fit with existing literature that has demonstrated the importance, and complexity, of both the spatial attentional system and oculomotor system in supporting spatial WM processes.  We point to key literature as a way of highlighting this complexity in understanding how changes in spatial attention and ocular preparation and movements affect spatial WM performance. Prior work has shown the importance of spatial attention in spatial WM, including faster reaction times to recognize stimuli that were placed in previously attended spatial locations </w:t>
      </w:r>
      <w:r w:rsidR="0040185F" w:rsidRPr="0040185F">
        <w:rPr>
          <w:rFonts w:ascii="Arial" w:eastAsia="Times New Roman" w:hAnsi="Arial" w:cs="Arial"/>
          <w:color w:val="212121"/>
          <w:sz w:val="20"/>
          <w:szCs w:val="20"/>
        </w:rPr>
        <w:fldChar w:fldCharType="begin"/>
      </w:r>
      <w:r w:rsidR="0040185F" w:rsidRPr="0040185F">
        <w:rPr>
          <w:rFonts w:ascii="Arial" w:eastAsia="Times New Roman" w:hAnsi="Arial" w:cs="Arial"/>
          <w:color w:val="212121"/>
          <w:sz w:val="20"/>
          <w:szCs w:val="20"/>
        </w:rPr>
        <w:instrText xml:space="preserve"> ADDIN EN.CITE &lt;EndNote&gt;&lt;Cite&gt;&lt;Author&gt;Awh&lt;/Author&gt;&lt;Year&gt;1998&lt;/Year&gt;&lt;RecNum&gt;5389&lt;/RecNum&gt;&lt;DisplayText&gt;(Awh, Jonides, &amp;amp; Reuter-Lorenz, 1998)&lt;/DisplayText&gt;&lt;record&gt;&lt;rec-number&gt;5389&lt;/rec-number&gt;&lt;foreign-keys&gt;&lt;key app="EN" db-id="2x02ddreoeeetoewsx9vzrxwv599v2za9f9d" timestamp="1510345780"&gt;5389&lt;/key&gt;&lt;/foreign-keys&gt;&lt;ref-type name="Journal Article"&gt;17&lt;/ref-type&gt;&lt;contributors&gt;&lt;authors&gt;&lt;author&gt;Awh, E.&lt;/author&gt;&lt;author&gt;Jonides, J.&lt;/author&gt;&lt;author&gt;Reuter-Lorenz, P. A.&lt;/author&gt;&lt;/authors&gt;&lt;/contributors&gt;&lt;auth-address&gt;Department of Psychology, University of California, San Diego, La Jolla 92093, USA. awh@ucsd.edu&lt;/auth-address&gt;&lt;titles&gt;&lt;title&gt;Rehearsal in spatial working memory&lt;/title&gt;&lt;secondary-title&gt;J Exp Psychol Hum Percept Perform&lt;/secondary-title&gt;&lt;/titles&gt;&lt;periodical&gt;&lt;full-title&gt;Journal of experimental psychology. Human perception and performance&lt;/full-title&gt;&lt;abbr-1&gt;J Exp Psychol Hum Percept Perform&lt;/abbr-1&gt;&lt;/periodical&gt;&lt;pages&gt;780-90&lt;/pages&gt;&lt;volume&gt;24&lt;/volume&gt;&lt;number&gt;3&lt;/number&gt;&lt;keywords&gt;&lt;keyword&gt;Attention/physiology&lt;/keyword&gt;&lt;keyword&gt;Eye Movements/physiology&lt;/keyword&gt;&lt;keyword&gt;Humans&lt;/keyword&gt;&lt;keyword&gt;Memory/*physiology&lt;/keyword&gt;&lt;keyword&gt;Space Perception/*physiology&lt;/keyword&gt;&lt;/keywords&gt;&lt;dates&gt;&lt;year&gt;1998&lt;/year&gt;&lt;pub-dates&gt;&lt;date&gt;Jun&lt;/date&gt;&lt;/pub-dates&gt;&lt;/dates&gt;&lt;isbn&gt;0096-1523 (Print)&amp;#xD;0096-1523 (Linking)&lt;/isbn&gt;&lt;accession-num&gt;9627416&lt;/accession-num&gt;&lt;urls&gt;&lt;related-urls&gt;&lt;url&gt;http://www.ncbi.nlm.nih.gov/pubmed/9627416&lt;/url&gt;&lt;/related-urls&gt;&lt;/urls&gt;&lt;/record&gt;&lt;/Cite&gt;&lt;/EndNote&gt;</w:instrText>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(Awh, Jonides, &amp; Reuter-Lorenz, 1998)</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and worse spatial WM performance when spatial attention was purposefully shifted </w:t>
      </w:r>
      <w:r w:rsidR="0040185F" w:rsidRPr="0040185F">
        <w:rPr>
          <w:rFonts w:ascii="Arial" w:eastAsia="Times New Roman" w:hAnsi="Arial" w:cs="Arial"/>
          <w:color w:val="212121"/>
          <w:sz w:val="20"/>
          <w:szCs w:val="20"/>
        </w:rPr>
        <w:fldChar w:fldCharType="begin"/>
      </w:r>
      <w:r w:rsidR="0040185F" w:rsidRPr="0040185F">
        <w:rPr>
          <w:rFonts w:ascii="Arial" w:eastAsia="Times New Roman" w:hAnsi="Arial" w:cs="Arial"/>
          <w:color w:val="212121"/>
          <w:sz w:val="20"/>
          <w:szCs w:val="20"/>
        </w:rPr>
        <w:instrText xml:space="preserve"> ADDIN EN.CITE &lt;EndNote&gt;&lt;Cite&gt;&lt;Author&gt;Lawrence&lt;/Author&gt;&lt;Year&gt;2004&lt;/Year&gt;&lt;RecNum&gt;5390&lt;/RecNum&gt;&lt;DisplayText&gt;(Lawrence, Myerson, &amp;amp; Abrams, 2004)&lt;/DisplayText&gt;&lt;record&gt;&lt;rec-number&gt;5390&lt;/rec-number&gt;&lt;foreign-keys&gt;&lt;key app="EN" db-id="2x02ddreoeeetoewsx9vzrxwv599v2za9f9d" timestamp="1510345805"&gt;5390&lt;/key&gt;&lt;/foreign-keys&gt;&lt;ref-type name="Journal Article"&gt;17&lt;/ref-type&gt;&lt;contributors&gt;&lt;authors&gt;&lt;author&gt;Lawrence, B. M.&lt;/author&gt;&lt;author&gt;Myerson, J.&lt;/author&gt;&lt;author&gt;Abrams, R. A.&lt;/author&gt;&lt;/authors&gt;&lt;/contributors&gt;&lt;auth-address&gt;Department of Anatomy and Neurobiology, Washington University School of Medicine, St Louis, MO 63110, USA. bonnie@eye-hand.wustl.edu&lt;/auth-address&gt;&lt;titles&gt;&lt;title&gt;Interference with spatial working memory: an eye movement is more than a shift of attention&lt;/title&gt;&lt;secondary-title&gt;Psychon Bull Rev&lt;/secondary-title&gt;&lt;/titles&gt;&lt;periodical&gt;&lt;full-title&gt;Psychonomic bulletin &amp;amp; review&lt;/full-title&gt;&lt;abbr-1&gt;Psychon Bull Rev&lt;/abbr-1&gt;&lt;/periodical&gt;&lt;pages&gt;488-94&lt;/pages&gt;&lt;volume&gt;11&lt;/volume&gt;&lt;number&gt;3&lt;/number&gt;&lt;keywords&gt;&lt;keyword&gt;*Attention&lt;/keyword&gt;&lt;keyword&gt;*Eye Movements&lt;/keyword&gt;&lt;keyword&gt;Fixation, Ocular&lt;/keyword&gt;&lt;keyword&gt;Humans&lt;/keyword&gt;&lt;keyword&gt;*Memory&lt;/keyword&gt;&lt;keyword&gt;*Space Perception&lt;/keyword&gt;&lt;keyword&gt;Verbal Behavior&lt;/keyword&gt;&lt;/keywords&gt;&lt;dates&gt;&lt;year&gt;2004&lt;/year&gt;&lt;pub-dates&gt;&lt;date&gt;Jun&lt;/date&gt;&lt;/pub-dates&gt;&lt;/dates&gt;&lt;isbn&gt;1069-9384 (Print)&amp;#xD;1069-9384 (Linking)&lt;/isbn&gt;&lt;accession-num&gt;15376800&lt;/accession-num&gt;&lt;urls&gt;&lt;related-urls&gt;&lt;url&gt;http://www.ncbi.nlm.nih.gov/pubmed/15376800&lt;/url&gt;&lt;/related-urls&gt;&lt;/urls&gt;&lt;/record&gt;&lt;/Cite&gt;&lt;/EndNote&gt;</w:instrText>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(Lawrence, Myerson, &amp; Abrams, 2004)</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However, while some studies suggest that overt rehearsal of spatial locations can improve WM performance </w:t>
      </w:r>
      <w:r w:rsidR="0040185F" w:rsidRPr="0040185F">
        <w:rPr>
          <w:rFonts w:ascii="Arial" w:eastAsia="Times New Roman" w:hAnsi="Arial" w:cs="Arial"/>
          <w:color w:val="212121"/>
          <w:sz w:val="20"/>
          <w:szCs w:val="20"/>
        </w:rPr>
        <w:fldChar w:fldCharType="begin"/>
      </w:r>
      <w:r w:rsidR="0040185F" w:rsidRPr="0040185F">
        <w:rPr>
          <w:rFonts w:ascii="Arial" w:eastAsia="Times New Roman" w:hAnsi="Arial" w:cs="Arial"/>
          <w:color w:val="212121"/>
          <w:sz w:val="20"/>
          <w:szCs w:val="20"/>
        </w:rPr>
        <w:instrText xml:space="preserve"> ADDIN EN.CITE &lt;EndNote&gt;&lt;Cite&gt;&lt;Author&gt;Tremblay&lt;/Author&gt;&lt;Year&gt;2006&lt;/Year&gt;&lt;RecNum&gt;5391&lt;/RecNum&gt;&lt;DisplayText&gt;(Tremblay, Saint-Aubin, &amp;amp; Jalbert, 2006)&lt;/DisplayText&gt;&lt;record&gt;&lt;rec-number&gt;5391&lt;/rec-number&gt;&lt;foreign-keys&gt;&lt;key app="EN" db-id="2x02ddreoeeetoewsx9vzrxwv599v2za9f9d" timestamp="1510345847"&gt;5391&lt;/key&gt;&lt;/foreign-keys&gt;&lt;ref-type name="Journal Article"&gt;17&lt;/ref-type&gt;&lt;contributors&gt;&lt;authors&gt;&lt;author&gt;Tremblay, S.&lt;/author&gt;&lt;author&gt;Saint-Aubin, J.&lt;/author&gt;&lt;author&gt;Jalbert, A.&lt;/author&gt;&lt;/authors&gt;&lt;/contributors&gt;&lt;auth-address&gt;Ecole de psychologie, Universite Laval, Quebec, PQ G1K 7P4, Canada. sebastien.tremblay@psy.ulaval.ca&lt;/auth-address&gt;&lt;titles&gt;&lt;title&gt;Rehearsal in serial memory for visual-spatial information: evidence from eye movements&lt;/title&gt;&lt;secondary-title&gt;Psychon Bull Rev&lt;/secondary-title&gt;&lt;/titles&gt;&lt;periodical&gt;&lt;full-title&gt;Psychonomic bulletin &amp;amp; review&lt;/full-title&gt;&lt;abbr-1&gt;Psychon Bull Rev&lt;/abbr-1&gt;&lt;/periodical&gt;&lt;pages&gt;452-7&lt;/pages&gt;&lt;volume&gt;13&lt;/volume&gt;&lt;number&gt;3&lt;/number&gt;&lt;keywords&gt;&lt;keyword&gt;Attention/physiology&lt;/keyword&gt;&lt;keyword&gt;Eye Movements/*physiology&lt;/keyword&gt;&lt;keyword&gt;Female&lt;/keyword&gt;&lt;keyword&gt;Humans&lt;/keyword&gt;&lt;keyword&gt;Male&lt;/keyword&gt;&lt;keyword&gt;*Memory&lt;/keyword&gt;&lt;keyword&gt;Mental Recall&lt;/keyword&gt;&lt;keyword&gt;*Periodicity&lt;/keyword&gt;&lt;keyword&gt;*Space Perception&lt;/keyword&gt;&lt;keyword&gt;*Visual Perception&lt;/keyword&gt;&lt;/keywords&gt;&lt;dates&gt;&lt;year&gt;2006&lt;/year&gt;&lt;pub-dates&gt;&lt;date&gt;Jun&lt;/date&gt;&lt;/pub-dates&gt;&lt;/dates&gt;&lt;isbn&gt;1069-9384 (Print)&amp;#xD;1069-9384 (Linking)&lt;/isbn&gt;&lt;accession-num&gt;17048730&lt;/accession-num&gt;&lt;urls&gt;&lt;related-urls&gt;&lt;url&gt;http://www.ncbi.nlm.nih.gov/pubmed/17048730&lt;/url&gt;&lt;/related-urls&gt;&lt;/urls&gt;&lt;/record&gt;&lt;/Cite&gt;&lt;/EndNote&gt;</w:instrText>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(Tremblay, Saint-Aubin, &amp; Jalbert, 2006)</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other literature shows that the natural tendency of subjects to saccade to, and fixate on, spatial locations that once held relevant information </w:t>
      </w:r>
      <w:r w:rsidR="0040185F" w:rsidRPr="0040185F">
        <w:rPr>
          <w:rFonts w:ascii="Arial" w:eastAsia="Times New Roman" w:hAnsi="Arial" w:cs="Arial"/>
          <w:color w:val="212121"/>
          <w:sz w:val="20"/>
          <w:szCs w:val="20"/>
        </w:rPr>
        <w:fldChar w:fldCharType="begin">
          <w:fldData xml:space="preserve">PEVuZE5vdGU+PENpdGU+PEF1dGhvcj5SaWNoYXJkc29uPC9BdXRob3I+PFllYXI+MjAwMDwvWWVh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</w:fldData>
        </w:fldChar>
      </w:r>
      <w:r w:rsidR="0040185F" w:rsidRPr="0040185F">
        <w:rPr>
          <w:rFonts w:ascii="Arial" w:eastAsia="Times New Roman" w:hAnsi="Arial" w:cs="Arial"/>
          <w:color w:val="212121"/>
          <w:sz w:val="20"/>
          <w:szCs w:val="20"/>
        </w:rPr>
        <w:instrText xml:space="preserve"> ADDIN EN.CITE </w:instrText>
      </w:r>
      <w:r w:rsidR="0040185F" w:rsidRPr="0040185F">
        <w:rPr>
          <w:rFonts w:ascii="Arial" w:eastAsia="Times New Roman" w:hAnsi="Arial" w:cs="Arial"/>
          <w:color w:val="212121"/>
          <w:sz w:val="20"/>
          <w:szCs w:val="20"/>
        </w:rPr>
        <w:fldChar w:fldCharType="begin">
          <w:fldData xml:space="preserve">PEVuZE5vdGU+PENpdGU+PEF1dGhvcj5SaWNoYXJkc29uPC9BdXRob3I+PFllYXI+MjAwMDwvWWVh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</w:fldData>
        </w:fldChar>
      </w:r>
      <w:r w:rsidR="0040185F" w:rsidRPr="0040185F">
        <w:rPr>
          <w:rFonts w:ascii="Arial" w:eastAsia="Times New Roman" w:hAnsi="Arial" w:cs="Arial"/>
          <w:color w:val="212121"/>
          <w:sz w:val="20"/>
          <w:szCs w:val="20"/>
        </w:rPr>
        <w:instrText xml:space="preserve"> ADDIN EN.CITE.DATA </w:instrText>
      </w:r>
      <w:r w:rsidR="0040185F" w:rsidRPr="0040185F">
        <w:rPr>
          <w:rFonts w:ascii="Arial" w:eastAsia="Times New Roman" w:hAnsi="Arial" w:cs="Arial"/>
          <w:color w:val="212121"/>
          <w:sz w:val="20"/>
          <w:szCs w:val="20"/>
        </w:rPr>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(Richardson &amp; Spivey, 2000; Spivey &amp; Geng, 2001)</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does not contribute to better performance in WM tasks. With respect to the oculomotor system, oculomotor preparation appears to be necessary for the encoding and maintenance of spatial WM </w:t>
      </w:r>
      <w:r w:rsidR="0040185F" w:rsidRPr="0040185F">
        <w:rPr>
          <w:rFonts w:ascii="Arial" w:eastAsia="Times New Roman" w:hAnsi="Arial" w:cs="Arial"/>
          <w:color w:val="212121"/>
          <w:sz w:val="20"/>
          <w:szCs w:val="20"/>
        </w:rPr>
        <w:fldChar w:fldCharType="begin">
          <w:fldData xml:space="preserve">PEVuZE5vdGU+PENpdGU+PEF1dGhvcj5QZWFyc29uPC9BdXRob3I+PFllYXI+MjAxNDwvWWVhcj48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</w:fldData>
        </w:fldChar>
      </w:r>
      <w:r w:rsidR="0040185F" w:rsidRPr="0040185F">
        <w:rPr>
          <w:rFonts w:ascii="Arial" w:eastAsia="Times New Roman" w:hAnsi="Arial" w:cs="Arial"/>
          <w:color w:val="212121"/>
          <w:sz w:val="20"/>
          <w:szCs w:val="20"/>
        </w:rPr>
        <w:instrText xml:space="preserve"> ADDIN EN.CITE </w:instrText>
      </w:r>
      <w:r w:rsidR="0040185F" w:rsidRPr="0040185F">
        <w:rPr>
          <w:rFonts w:ascii="Arial" w:eastAsia="Times New Roman" w:hAnsi="Arial" w:cs="Arial"/>
          <w:color w:val="212121"/>
          <w:sz w:val="20"/>
          <w:szCs w:val="20"/>
        </w:rPr>
        <w:fldChar w:fldCharType="begin">
          <w:fldData xml:space="preserve">PEVuZE5vdGU+PENpdGU+PEF1dGhvcj5QZWFyc29uPC9BdXRob3I+PFllYXI+MjAxNDwvWWVhcj48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</w:fldData>
        </w:fldChar>
      </w:r>
      <w:r w:rsidR="0040185F" w:rsidRPr="0040185F">
        <w:rPr>
          <w:rFonts w:ascii="Arial" w:eastAsia="Times New Roman" w:hAnsi="Arial" w:cs="Arial"/>
          <w:color w:val="212121"/>
          <w:sz w:val="20"/>
          <w:szCs w:val="20"/>
        </w:rPr>
        <w:instrText xml:space="preserve"> ADDIN EN.CITE.DATA </w:instrText>
      </w:r>
      <w:r w:rsidR="0040185F" w:rsidRPr="0040185F">
        <w:rPr>
          <w:rFonts w:ascii="Arial" w:eastAsia="Times New Roman" w:hAnsi="Arial" w:cs="Arial"/>
          <w:color w:val="212121"/>
          <w:sz w:val="20"/>
          <w:szCs w:val="20"/>
        </w:rPr>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(Pearson, Ball, &amp; Smith, 2014)</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while voluntary eye movements and saccadic distraction actually worsen WM performance </w:t>
      </w:r>
      <w:r w:rsidR="0040185F" w:rsidRPr="0040185F">
        <w:rPr>
          <w:rFonts w:ascii="Arial" w:eastAsia="Times New Roman" w:hAnsi="Arial" w:cs="Arial"/>
          <w:color w:val="212121"/>
          <w:sz w:val="20"/>
          <w:szCs w:val="20"/>
        </w:rPr>
        <w:fldChar w:fldCharType="begin"/>
      </w:r>
      <w:r w:rsidR="0040185F" w:rsidRPr="0040185F">
        <w:rPr>
          <w:rFonts w:ascii="Arial" w:eastAsia="Times New Roman" w:hAnsi="Arial" w:cs="Arial"/>
          <w:color w:val="212121"/>
          <w:sz w:val="20"/>
          <w:szCs w:val="20"/>
        </w:rPr>
        <w:instrText xml:space="preserve"> ADDIN EN.CITE &lt;EndNote&gt;&lt;Cite&gt;&lt;Author&gt;Postle&lt;/Author&gt;&lt;Year&gt;2006&lt;/Year&gt;&lt;RecNum&gt;5395&lt;/RecNum&gt;&lt;DisplayText&gt;(Postle, Idzikowski, Sala, Logie, &amp;amp; Baddeley, 2006)&lt;/DisplayText&gt;&lt;record&gt;&lt;rec-number&gt;5395&lt;/rec-number&gt;&lt;foreign-keys&gt;&lt;key app="EN" db-id="2x02ddreoeeetoewsx9vzrxwv599v2za9f9d" timestamp="1510346383"&gt;5395&lt;/key&gt;&lt;/foreign-keys&gt;&lt;ref-type name="Journal Article"&gt;17&lt;/ref-type&gt;&lt;contributors&gt;&lt;authors&gt;&lt;author&gt;Postle, B. R.&lt;/author&gt;&lt;author&gt;Idzikowski, C.&lt;/author&gt;&lt;author&gt;Sala, S. D.&lt;/author&gt;&lt;author&gt;Logie, R. H.&lt;/author&gt;&lt;author&gt;Baddeley, A. D.&lt;/author&gt;&lt;/authors&gt;&lt;/contributors&gt;&lt;auth-address&gt;Department of Psychology, University of Wisconsin-Madison, Madison, Wisconsin 53706, USA. postle@wisc.edu&lt;/auth-address&gt;&lt;titles&gt;&lt;title&gt;The selective disruption of spatial working memory by eye movements&lt;/title&gt;&lt;secondary-title&gt;Q J Exp Psychol (Hove)&lt;/secondary-title&gt;&lt;/titles&gt;&lt;periodical&gt;&lt;full-title&gt;Quarterly journal of experimental psychology&lt;/full-title&gt;&lt;abbr-1&gt;Q J Exp Psychol (Hove)&lt;/abbr-1&gt;&lt;/periodical&gt;&lt;pages&gt;100-20&lt;/pages&gt;&lt;volume&gt;59&lt;/volume&gt;&lt;number&gt;1&lt;/number&gt;&lt;keywords&gt;&lt;keyword&gt;Adolescent&lt;/keyword&gt;&lt;keyword&gt;Adult&lt;/keyword&gt;&lt;keyword&gt;Electrooculography&lt;/keyword&gt;&lt;keyword&gt;Eye Movements/*physiology&lt;/keyword&gt;&lt;keyword&gt;Female&lt;/keyword&gt;&lt;keyword&gt;Humans&lt;/keyword&gt;&lt;keyword&gt;Male&lt;/keyword&gt;&lt;keyword&gt;Memory/*physiology&lt;/keyword&gt;&lt;keyword&gt;Middle Aged&lt;/keyword&gt;&lt;keyword&gt;Reaction Time&lt;/keyword&gt;&lt;keyword&gt;Recognition (Psychology)&lt;/keyword&gt;&lt;keyword&gt;Space Perception/*physiology&lt;/keyword&gt;&lt;keyword&gt;Visual Fields/physiology&lt;/keyword&gt;&lt;/keywords&gt;&lt;dates&gt;&lt;year&gt;2006&lt;/year&gt;&lt;pub-dates&gt;&lt;date&gt;Jan&lt;/date&gt;&lt;/pub-dates&gt;&lt;/dates&gt;&lt;isbn&gt;1747-0218 (Print)&amp;#xD;1747-0218 (Linking)&lt;/isbn&gt;&lt;accession-num&gt;16556561&lt;/accession-num&gt;&lt;urls&gt;&lt;related-urls&gt;&lt;url&gt;http://www.ncbi.nlm.nih.gov/pubmed/16556561&lt;/url&gt;&lt;/related-urls&gt;&lt;/urls&gt;&lt;custom2&gt;PMC1414070&lt;/custom2&gt;&lt;electronic-resource-num&gt;10.1080/17470210500151410&lt;/electronic-resource-num&gt;&lt;/record&gt;&lt;/Cite&gt;&lt;/EndNote&gt;</w:instrText>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(Postle, Idzikowski, Sala, Logie, &amp; Baddeley, 2006)</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suggesting that breaking central fixation to saccade generally may actually worsen spatial WM precision.  Finally, a study examining overt vs. covert rehearsal of spatial information, found no difference in WM improvement with these two different strategies </w:t>
      </w:r>
      <w:r w:rsidR="0040185F" w:rsidRPr="0040185F">
        <w:rPr>
          <w:rFonts w:ascii="Arial" w:eastAsia="Times New Roman" w:hAnsi="Arial" w:cs="Arial"/>
          <w:color w:val="212121"/>
          <w:sz w:val="20"/>
          <w:szCs w:val="20"/>
        </w:rPr>
        <w:fldChar w:fldCharType="begin"/>
      </w:r>
      <w:r w:rsidR="0040185F" w:rsidRPr="0040185F">
        <w:rPr>
          <w:rFonts w:ascii="Arial" w:eastAsia="Times New Roman" w:hAnsi="Arial" w:cs="Arial"/>
          <w:color w:val="212121"/>
          <w:sz w:val="20"/>
          <w:szCs w:val="20"/>
        </w:rPr>
        <w:instrText xml:space="preserve"> ADDIN EN.CITE &lt;EndNote&gt;&lt;Cite&gt;&lt;Author&gt;Godijn&lt;/Author&gt;&lt;Year&gt;2012&lt;/Year&gt;&lt;RecNum&gt;5396&lt;/RecNum&gt;&lt;DisplayText&gt;(Godijn &amp;amp; Theeuwes, 2012)&lt;/DisplayText&gt;&lt;record&gt;&lt;rec-number&gt;5396&lt;/rec-number&gt;&lt;foreign-keys&gt;&lt;key app="EN" db-id="2x02ddreoeeetoewsx9vzrxwv599v2za9f9d" timestamp="1510346463"&gt;5396&lt;/key&gt;&lt;/foreign-keys&gt;&lt;ref-type name="Journal Article"&gt;17&lt;/ref-type&gt;&lt;contributors&gt;&lt;authors&gt;&lt;author&gt;Godijn, R.&lt;/author&gt;&lt;author&gt;Theeuwes, J.&lt;/author&gt;&lt;/authors&gt;&lt;/contributors&gt;&lt;auth-address&gt;Department of Cognitive Psychology, Vrije Universiteit, Amsterdam, The Netherlands. rj.godijn@psy.vu.nl&lt;/auth-address&gt;&lt;titles&gt;&lt;title&gt;Overt is no better than covert when rehearsing visuo-spatial information in working memory&lt;/title&gt;&lt;secondary-title&gt;Mem Cognit&lt;/secondary-title&gt;&lt;/titles&gt;&lt;periodical&gt;&lt;full-title&gt;Mem Cognit&lt;/full-title&gt;&lt;/periodical&gt;&lt;pages&gt;52-61&lt;/pages&gt;&lt;volume&gt;40&lt;/volume&gt;&lt;number&gt;1&lt;/number&gt;&lt;keywords&gt;&lt;keyword&gt;Adult&lt;/keyword&gt;&lt;keyword&gt;Attention/*physiology&lt;/keyword&gt;&lt;keyword&gt;Eye Movements/*physiology&lt;/keyword&gt;&lt;keyword&gt;Fixation, Ocular/physiology&lt;/keyword&gt;&lt;keyword&gt;Humans&lt;/keyword&gt;&lt;keyword&gt;Memory, Short-Term/*physiology&lt;/keyword&gt;&lt;keyword&gt;Psychological Tests&lt;/keyword&gt;&lt;keyword&gt;Space Perception/*physiology&lt;/keyword&gt;&lt;keyword&gt;Visual Perception/*physiology&lt;/keyword&gt;&lt;keyword&gt;Young Adult&lt;/keyword&gt;&lt;/keywords&gt;&lt;dates&gt;&lt;year&gt;2012&lt;/year&gt;&lt;pub-dates&gt;&lt;date&gt;Jan&lt;/date&gt;&lt;/pub-dates&gt;&lt;/dates&gt;&lt;isbn&gt;1532-5946 (Electronic)&amp;#xD;0090-502X (Linking)&lt;/isbn&gt;&lt;accession-num&gt;21769706&lt;/accession-num&gt;&lt;urls&gt;&lt;related-urls&gt;&lt;url&gt;http://www.ncbi.nlm.nih.gov/pubmed/21769706&lt;/url&gt;&lt;/related-urls&gt;&lt;/urls&gt;&lt;custom2&gt;PMC3246584&lt;/custom2&gt;&lt;electronic-resource-num&gt;10.3758/s13421-011-0132-x&lt;/electronic-resource-num&gt;&lt;/record&gt;&lt;/Cite&gt;&lt;/EndNote&gt;</w:instrText>
      </w:r>
      <w:r w:rsidR="0040185F" w:rsidRPr="0040185F">
        <w:rPr>
          <w:rFonts w:ascii="Arial" w:eastAsia="Times New Roman" w:hAnsi="Arial" w:cs="Arial"/>
          <w:color w:val="212121"/>
          <w:sz w:val="20"/>
          <w:szCs w:val="20"/>
        </w:rPr>
        <w:fldChar w:fldCharType="separate"/>
      </w:r>
      <w:r w:rsidR="0040185F" w:rsidRPr="0040185F">
        <w:rPr>
          <w:rFonts w:ascii="Arial" w:eastAsia="Times New Roman" w:hAnsi="Arial" w:cs="Arial"/>
          <w:noProof/>
          <w:color w:val="212121"/>
          <w:sz w:val="20"/>
          <w:szCs w:val="20"/>
        </w:rPr>
        <w:t>(Godijn &amp; Theeuwes, 2012)</w:t>
      </w:r>
      <w:r w:rsidR="0040185F" w:rsidRPr="0040185F">
        <w:rPr>
          <w:rFonts w:ascii="Arial" w:eastAsia="Times New Roman" w:hAnsi="Arial" w:cs="Arial"/>
          <w:color w:val="212121"/>
          <w:sz w:val="20"/>
          <w:szCs w:val="20"/>
        </w:rPr>
        <w:fldChar w:fldCharType="end"/>
      </w:r>
      <w:r w:rsidR="0040185F" w:rsidRPr="0040185F">
        <w:rPr>
          <w:rFonts w:ascii="Arial" w:eastAsia="Times New Roman" w:hAnsi="Arial" w:cs="Arial"/>
          <w:color w:val="212121"/>
          <w:sz w:val="20"/>
          <w:szCs w:val="20"/>
        </w:rPr>
        <w:t xml:space="preserve">. Taken together, this literature demonstrates not only the importance of spatial attention and the oculomotor system in supporting spatial WM, but that these systems are actually likely to be key components of the spatial WM process. </w:t>
      </w:r>
      <w:r w:rsidR="00882BC5">
        <w:rPr>
          <w:rFonts w:ascii="Arial" w:eastAsia="Times New Roman" w:hAnsi="Arial" w:cs="Arial"/>
          <w:color w:val="212121"/>
          <w:sz w:val="20"/>
          <w:szCs w:val="20"/>
        </w:rPr>
        <w:t xml:space="preserve">Future work to further understand the relationship between the oculomotor systems and the WM systems will be key for a better understanding of the </w:t>
      </w:r>
      <w:r w:rsidR="00260718">
        <w:rPr>
          <w:rFonts w:ascii="Arial" w:eastAsia="Times New Roman" w:hAnsi="Arial" w:cs="Arial"/>
          <w:color w:val="212121"/>
          <w:sz w:val="20"/>
          <w:szCs w:val="20"/>
        </w:rPr>
        <w:t xml:space="preserve">fundamental </w:t>
      </w:r>
      <w:r w:rsidR="00882BC5">
        <w:rPr>
          <w:rFonts w:ascii="Arial" w:eastAsia="Times New Roman" w:hAnsi="Arial" w:cs="Arial"/>
          <w:color w:val="212121"/>
          <w:sz w:val="20"/>
          <w:szCs w:val="20"/>
        </w:rPr>
        <w:t xml:space="preserve">representational processes </w:t>
      </w:r>
      <w:r w:rsidR="00260718">
        <w:rPr>
          <w:rFonts w:ascii="Arial" w:eastAsia="Times New Roman" w:hAnsi="Arial" w:cs="Arial"/>
          <w:color w:val="212121"/>
          <w:sz w:val="20"/>
          <w:szCs w:val="20"/>
        </w:rPr>
        <w:t>of</w:t>
      </w:r>
      <w:r w:rsidR="00882BC5">
        <w:rPr>
          <w:rFonts w:ascii="Arial" w:eastAsia="Times New Roman" w:hAnsi="Arial" w:cs="Arial"/>
          <w:color w:val="212121"/>
          <w:sz w:val="20"/>
          <w:szCs w:val="20"/>
        </w:rPr>
        <w:t xml:space="preserve"> WM.</w:t>
      </w:r>
    </w:p>
    <w:p w14:paraId="65B1F520" w14:textId="2A4EA526" w:rsidR="00023B2E" w:rsidRPr="0040185F" w:rsidRDefault="00023B2E">
      <w:pPr>
        <w:rPr>
          <w:rFonts w:ascii="Arial" w:hAnsi="Arial" w:cs="Arial"/>
          <w:sz w:val="20"/>
          <w:szCs w:val="20"/>
        </w:rPr>
      </w:pPr>
    </w:p>
    <w:sectPr w:rsidR="00023B2E" w:rsidRPr="0040185F" w:rsidSect="0040185F">
      <w:footerReference w:type="even"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F3924" w14:textId="77777777" w:rsidR="00882BC5" w:rsidRDefault="00882BC5" w:rsidP="0040185F">
      <w:r>
        <w:separator/>
      </w:r>
    </w:p>
  </w:endnote>
  <w:endnote w:type="continuationSeparator" w:id="0">
    <w:p w14:paraId="602EDBE2" w14:textId="77777777" w:rsidR="00882BC5" w:rsidRDefault="00882BC5" w:rsidP="0040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6273" w14:textId="77777777" w:rsidR="00882BC5" w:rsidRDefault="00882BC5" w:rsidP="004018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10CC77" w14:textId="77777777" w:rsidR="00882BC5" w:rsidRDefault="00882BC5" w:rsidP="0040185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801EB" w14:textId="77777777" w:rsidR="00882BC5" w:rsidRDefault="00882BC5" w:rsidP="004018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4E0A">
      <w:rPr>
        <w:rStyle w:val="PageNumber"/>
        <w:noProof/>
      </w:rPr>
      <w:t>1</w:t>
    </w:r>
    <w:r>
      <w:rPr>
        <w:rStyle w:val="PageNumber"/>
      </w:rPr>
      <w:fldChar w:fldCharType="end"/>
    </w:r>
  </w:p>
  <w:p w14:paraId="2C0E6AEA" w14:textId="77777777" w:rsidR="00882BC5" w:rsidRDefault="00882BC5" w:rsidP="0040185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5BF56" w14:textId="77777777" w:rsidR="00882BC5" w:rsidRDefault="00882BC5" w:rsidP="0040185F">
      <w:r>
        <w:separator/>
      </w:r>
    </w:p>
  </w:footnote>
  <w:footnote w:type="continuationSeparator" w:id="0">
    <w:p w14:paraId="5AD46F28" w14:textId="77777777" w:rsidR="00882BC5" w:rsidRDefault="00882BC5" w:rsidP="0040185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27A57"/>
    <w:multiLevelType w:val="hybridMultilevel"/>
    <w:tmpl w:val="840891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APA 6th&lt;/Style&gt;&lt;LeftDelim&gt;{&lt;/LeftDelim&gt;&lt;RightDelim&gt;}&lt;/RightDelim&gt;&lt;FontName&gt;Cambria&lt;/FontName&gt;&lt;FontSize&gt;12&lt;/FontSize&gt;&lt;ReflistTitle&gt;&lt;style face=&quot;bold&quot;&gt;REFERENCES&lt;/sty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x02ddreoeeetoewsx9vzrxwv599v2za9f9d&quot;&gt;My EndNote Library&lt;record-ids&gt;&lt;item&gt;5389&lt;/item&gt;&lt;item&gt;5390&lt;/item&gt;&lt;item&gt;5391&lt;/item&gt;&lt;item&gt;5392&lt;/item&gt;&lt;item&gt;5393&lt;/item&gt;&lt;item&gt;5394&lt;/item&gt;&lt;item&gt;5395&lt;/item&gt;&lt;item&gt;5396&lt;/item&gt;&lt;/record-ids&gt;&lt;/item&gt;&lt;/Libraries&gt;"/>
  </w:docVars>
  <w:rsids>
    <w:rsidRoot w:val="0040185F"/>
    <w:rsid w:val="00023B2E"/>
    <w:rsid w:val="00251357"/>
    <w:rsid w:val="00260718"/>
    <w:rsid w:val="003169DB"/>
    <w:rsid w:val="0040185F"/>
    <w:rsid w:val="006F7AEC"/>
    <w:rsid w:val="00882BC5"/>
    <w:rsid w:val="00B31642"/>
    <w:rsid w:val="00BB662C"/>
    <w:rsid w:val="00DF680D"/>
    <w:rsid w:val="00E7035C"/>
    <w:rsid w:val="00F04E0A"/>
    <w:rsid w:val="00F503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48EFE8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85F"/>
    <w:pPr>
      <w:ind w:left="720"/>
      <w:contextualSpacing/>
    </w:pPr>
  </w:style>
  <w:style w:type="table" w:styleId="TableGrid">
    <w:name w:val="Table Grid"/>
    <w:basedOn w:val="TableNormal"/>
    <w:uiPriority w:val="39"/>
    <w:rsid w:val="0040185F"/>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rsid w:val="0040185F"/>
    <w:pPr>
      <w:jc w:val="center"/>
    </w:pPr>
    <w:rPr>
      <w:rFonts w:ascii="Cambria" w:hAnsi="Cambria"/>
    </w:rPr>
  </w:style>
  <w:style w:type="paragraph" w:customStyle="1" w:styleId="EndNoteBibliography">
    <w:name w:val="EndNote Bibliography"/>
    <w:basedOn w:val="Normal"/>
    <w:rsid w:val="0040185F"/>
    <w:rPr>
      <w:rFonts w:ascii="Cambria" w:hAnsi="Cambria"/>
    </w:rPr>
  </w:style>
  <w:style w:type="paragraph" w:styleId="Footer">
    <w:name w:val="footer"/>
    <w:basedOn w:val="Normal"/>
    <w:link w:val="FooterChar"/>
    <w:uiPriority w:val="99"/>
    <w:unhideWhenUsed/>
    <w:rsid w:val="0040185F"/>
    <w:pPr>
      <w:tabs>
        <w:tab w:val="center" w:pos="4320"/>
        <w:tab w:val="right" w:pos="8640"/>
      </w:tabs>
    </w:pPr>
  </w:style>
  <w:style w:type="character" w:customStyle="1" w:styleId="FooterChar">
    <w:name w:val="Footer Char"/>
    <w:basedOn w:val="DefaultParagraphFont"/>
    <w:link w:val="Footer"/>
    <w:uiPriority w:val="99"/>
    <w:rsid w:val="0040185F"/>
  </w:style>
  <w:style w:type="character" w:styleId="PageNumber">
    <w:name w:val="page number"/>
    <w:basedOn w:val="DefaultParagraphFont"/>
    <w:uiPriority w:val="99"/>
    <w:semiHidden/>
    <w:unhideWhenUsed/>
    <w:rsid w:val="0040185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185F"/>
    <w:pPr>
      <w:ind w:left="720"/>
      <w:contextualSpacing/>
    </w:pPr>
  </w:style>
  <w:style w:type="table" w:styleId="TableGrid">
    <w:name w:val="Table Grid"/>
    <w:basedOn w:val="TableNormal"/>
    <w:uiPriority w:val="39"/>
    <w:rsid w:val="0040185F"/>
    <w:rPr>
      <w:rFonts w:eastAsiaTheme="minorHAns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Title">
    <w:name w:val="EndNote Bibliography Title"/>
    <w:basedOn w:val="Normal"/>
    <w:rsid w:val="0040185F"/>
    <w:pPr>
      <w:jc w:val="center"/>
    </w:pPr>
    <w:rPr>
      <w:rFonts w:ascii="Cambria" w:hAnsi="Cambria"/>
    </w:rPr>
  </w:style>
  <w:style w:type="paragraph" w:customStyle="1" w:styleId="EndNoteBibliography">
    <w:name w:val="EndNote Bibliography"/>
    <w:basedOn w:val="Normal"/>
    <w:rsid w:val="0040185F"/>
    <w:rPr>
      <w:rFonts w:ascii="Cambria" w:hAnsi="Cambria"/>
    </w:rPr>
  </w:style>
  <w:style w:type="paragraph" w:styleId="Footer">
    <w:name w:val="footer"/>
    <w:basedOn w:val="Normal"/>
    <w:link w:val="FooterChar"/>
    <w:uiPriority w:val="99"/>
    <w:unhideWhenUsed/>
    <w:rsid w:val="0040185F"/>
    <w:pPr>
      <w:tabs>
        <w:tab w:val="center" w:pos="4320"/>
        <w:tab w:val="right" w:pos="8640"/>
      </w:tabs>
    </w:pPr>
  </w:style>
  <w:style w:type="character" w:customStyle="1" w:styleId="FooterChar">
    <w:name w:val="Footer Char"/>
    <w:basedOn w:val="DefaultParagraphFont"/>
    <w:link w:val="Footer"/>
    <w:uiPriority w:val="99"/>
    <w:rsid w:val="0040185F"/>
  </w:style>
  <w:style w:type="character" w:styleId="PageNumber">
    <w:name w:val="page number"/>
    <w:basedOn w:val="DefaultParagraphFont"/>
    <w:uiPriority w:val="99"/>
    <w:semiHidden/>
    <w:unhideWhenUsed/>
    <w:rsid w:val="00401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3270</Words>
  <Characters>18644</Characters>
  <Application>Microsoft Macintosh Word</Application>
  <DocSecurity>0</DocSecurity>
  <Lines>155</Lines>
  <Paragraphs>43</Paragraphs>
  <ScaleCrop>false</ScaleCrop>
  <Company/>
  <LinksUpToDate>false</LinksUpToDate>
  <CharactersWithSpaces>21871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Youngsun Cho</dc:creator>
  <cp:keywords/>
  <dc:description/>
  <cp:lastModifiedBy>Youngsun Cho</cp:lastModifiedBy>
  <cp:revision>7</cp:revision>
  <dcterms:created xsi:type="dcterms:W3CDTF">2018-01-08T16:25:00Z</dcterms:created>
  <dcterms:modified xsi:type="dcterms:W3CDTF">2018-04-21T19:44:00Z</dcterms:modified>
</cp:coreProperties>
</file>