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55D89" w14:textId="384BEC01" w:rsidR="00EC76C8" w:rsidRDefault="00EC76C8" w:rsidP="00EC76C8">
      <w:pPr>
        <w:jc w:val="center"/>
        <w:rPr>
          <w:b/>
          <w:bCs/>
        </w:rPr>
      </w:pPr>
      <w:r>
        <w:rPr>
          <w:b/>
          <w:bCs/>
        </w:rPr>
        <w:t>Supplemental Material</w:t>
      </w:r>
    </w:p>
    <w:p w14:paraId="64B56050" w14:textId="3A39497F" w:rsidR="001A4F56" w:rsidRDefault="00451601">
      <w:pPr>
        <w:rPr>
          <w:b/>
          <w:bCs/>
        </w:rPr>
      </w:pPr>
      <w:r>
        <w:rPr>
          <w:b/>
          <w:bCs/>
        </w:rPr>
        <w:t>Data Preparation</w:t>
      </w:r>
    </w:p>
    <w:p w14:paraId="7E15DE31" w14:textId="77777777" w:rsidR="0016798D" w:rsidRDefault="00451601">
      <w:pPr>
        <w:sectPr w:rsidR="0016798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ab/>
        <w:t>A total of 676 participants began the survey. Participants were removed from the dataset if they did not meet the eligibility criteria: outside of the 18-65 age range (</w:t>
      </w:r>
      <w:r>
        <w:rPr>
          <w:i/>
          <w:iCs/>
        </w:rPr>
        <w:t xml:space="preserve">n </w:t>
      </w:r>
      <w:r>
        <w:t>= 11), lived in the United States for less than five years (</w:t>
      </w:r>
      <w:r>
        <w:rPr>
          <w:i/>
          <w:iCs/>
        </w:rPr>
        <w:t>n</w:t>
      </w:r>
      <w:r w:rsidRPr="00451601">
        <w:t xml:space="preserve"> =</w:t>
      </w:r>
      <w:r>
        <w:t xml:space="preserve"> 70), did not agree to provide quality data (</w:t>
      </w:r>
      <w:r>
        <w:rPr>
          <w:i/>
          <w:iCs/>
        </w:rPr>
        <w:t>n</w:t>
      </w:r>
      <w:r>
        <w:t xml:space="preserve"> = 8), or did not provide consent to participate in the study (</w:t>
      </w:r>
      <w:r>
        <w:rPr>
          <w:i/>
          <w:iCs/>
        </w:rPr>
        <w:t xml:space="preserve">n </w:t>
      </w:r>
      <w:r>
        <w:t>= 64)</w:t>
      </w:r>
      <w:r>
        <w:rPr>
          <w:i/>
          <w:iCs/>
        </w:rPr>
        <w:t xml:space="preserve">. </w:t>
      </w:r>
      <w:r>
        <w:t xml:space="preserve">Additional participants were removed if they </w:t>
      </w:r>
      <w:r w:rsidR="00722473">
        <w:t xml:space="preserve">spent </w:t>
      </w:r>
      <w:r>
        <w:t>less than 60 seconds</w:t>
      </w:r>
      <w:r w:rsidR="00722473">
        <w:t xml:space="preserve"> taking the survey</w:t>
      </w:r>
      <w:r>
        <w:t xml:space="preserve"> (</w:t>
      </w:r>
      <w:r>
        <w:rPr>
          <w:i/>
          <w:iCs/>
        </w:rPr>
        <w:t xml:space="preserve">n </w:t>
      </w:r>
      <w:r>
        <w:t xml:space="preserve">= 16), did not complete any of the survey after the consent form </w:t>
      </w:r>
      <w:r w:rsidR="00722473">
        <w:t>(</w:t>
      </w:r>
      <w:r w:rsidR="00722473">
        <w:rPr>
          <w:i/>
          <w:iCs/>
        </w:rPr>
        <w:t xml:space="preserve">n </w:t>
      </w:r>
      <w:r w:rsidR="00722473">
        <w:t>= 29), or provided non-substantive responses to the open-ended question about the Atlanta spa shootings (</w:t>
      </w:r>
      <w:r w:rsidR="00722473">
        <w:rPr>
          <w:i/>
          <w:iCs/>
        </w:rPr>
        <w:t xml:space="preserve">n </w:t>
      </w:r>
      <w:r w:rsidR="00722473">
        <w:t>= 17). This resulted in a total of 461 participants whose open-ended responses were initially reviewed for analysis for this study. Participants were removed from the qualitative dataset if they did not answer the question (</w:t>
      </w:r>
      <w:r w:rsidR="00722473">
        <w:rPr>
          <w:i/>
          <w:iCs/>
        </w:rPr>
        <w:t xml:space="preserve">n </w:t>
      </w:r>
      <w:r w:rsidR="00722473">
        <w:t xml:space="preserve">= 23) or provided short answers that lacked depth or elaboration (e.g., “Not applicable” or “Awful thing to happen”; </w:t>
      </w:r>
      <w:r w:rsidR="00722473">
        <w:rPr>
          <w:i/>
          <w:iCs/>
        </w:rPr>
        <w:t xml:space="preserve">n </w:t>
      </w:r>
      <w:r w:rsidR="00722473">
        <w:t xml:space="preserve">= 50), resulting in a final sample size of </w:t>
      </w:r>
      <w:r w:rsidR="00722473">
        <w:rPr>
          <w:i/>
          <w:iCs/>
        </w:rPr>
        <w:t xml:space="preserve">N </w:t>
      </w:r>
      <w:r w:rsidR="00722473">
        <w:t>= 388</w:t>
      </w:r>
      <w:r w:rsidR="00722473" w:rsidRPr="00722473">
        <w:t xml:space="preserve"> </w:t>
      </w:r>
      <w:r w:rsidR="00722473">
        <w:t xml:space="preserve">participants included in the current study. </w:t>
      </w:r>
    </w:p>
    <w:p w14:paraId="6736C511" w14:textId="1412C72B" w:rsidR="00451601" w:rsidRDefault="0016798D">
      <w:pPr>
        <w:rPr>
          <w:b/>
          <w:bCs/>
        </w:rPr>
      </w:pPr>
      <w:r>
        <w:rPr>
          <w:b/>
          <w:bCs/>
        </w:rPr>
        <w:lastRenderedPageBreak/>
        <w:t>Table S1</w:t>
      </w:r>
    </w:p>
    <w:p w14:paraId="59089487" w14:textId="6958E5DC" w:rsidR="00DF5E39" w:rsidRPr="00DF5E39" w:rsidRDefault="0016128E">
      <w:r>
        <w:rPr>
          <w:i/>
          <w:iCs/>
          <w:color w:val="000000"/>
        </w:rPr>
        <w:t>Team Member Identities and Involvement in Qualitative Analytic Process</w:t>
      </w:r>
    </w:p>
    <w:tbl>
      <w:tblPr>
        <w:tblStyle w:val="TableGrid"/>
        <w:tblW w:w="13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0"/>
        <w:gridCol w:w="1755"/>
        <w:gridCol w:w="1756"/>
        <w:gridCol w:w="1756"/>
        <w:gridCol w:w="1756"/>
        <w:gridCol w:w="1756"/>
        <w:gridCol w:w="1756"/>
      </w:tblGrid>
      <w:tr w:rsidR="00DF5E39" w14:paraId="34640FE4" w14:textId="77777777" w:rsidTr="0016128E">
        <w:trPr>
          <w:tblHeader/>
        </w:trPr>
        <w:tc>
          <w:tcPr>
            <w:tcW w:w="2600" w:type="dxa"/>
            <w:tcBorders>
              <w:top w:val="single" w:sz="4" w:space="0" w:color="auto"/>
            </w:tcBorders>
          </w:tcPr>
          <w:p w14:paraId="6D44C2F9" w14:textId="7C5D0905" w:rsidR="00DF5E39" w:rsidRDefault="00DF5E39" w:rsidP="00DF5E39">
            <w:pPr>
              <w:spacing w:line="240" w:lineRule="auto"/>
              <w:jc w:val="center"/>
            </w:pPr>
          </w:p>
        </w:tc>
        <w:tc>
          <w:tcPr>
            <w:tcW w:w="1053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810B7B2" w14:textId="7F59ABF0" w:rsidR="00DF5E39" w:rsidRDefault="0016128E" w:rsidP="00DF5E39">
            <w:pPr>
              <w:spacing w:line="240" w:lineRule="auto"/>
              <w:jc w:val="center"/>
            </w:pPr>
            <w:r>
              <w:t xml:space="preserve">Involvement in </w:t>
            </w:r>
            <w:r w:rsidR="00DF5E39">
              <w:t>Phases of Thematic Analysis</w:t>
            </w:r>
          </w:p>
        </w:tc>
      </w:tr>
      <w:tr w:rsidR="0016798D" w14:paraId="77C994A8" w14:textId="77777777" w:rsidTr="0016128E">
        <w:trPr>
          <w:tblHeader/>
        </w:trPr>
        <w:tc>
          <w:tcPr>
            <w:tcW w:w="2600" w:type="dxa"/>
            <w:tcBorders>
              <w:bottom w:val="single" w:sz="4" w:space="0" w:color="auto"/>
            </w:tcBorders>
          </w:tcPr>
          <w:p w14:paraId="7DC26AC7" w14:textId="03E60C29" w:rsidR="0016798D" w:rsidRDefault="0016128E" w:rsidP="0016798D">
            <w:pPr>
              <w:spacing w:line="240" w:lineRule="auto"/>
            </w:pPr>
            <w:r>
              <w:t>Team Member Identity</w:t>
            </w: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</w:tcBorders>
          </w:tcPr>
          <w:p w14:paraId="2687430A" w14:textId="7D306FA9" w:rsidR="0016798D" w:rsidRDefault="0016798D" w:rsidP="00DF5E39">
            <w:pPr>
              <w:spacing w:line="240" w:lineRule="auto"/>
              <w:jc w:val="center"/>
            </w:pPr>
            <w:r>
              <w:t>Familiarization with the data</w:t>
            </w:r>
          </w:p>
        </w:tc>
        <w:tc>
          <w:tcPr>
            <w:tcW w:w="1756" w:type="dxa"/>
            <w:tcBorders>
              <w:top w:val="single" w:sz="4" w:space="0" w:color="auto"/>
              <w:bottom w:val="single" w:sz="4" w:space="0" w:color="auto"/>
            </w:tcBorders>
          </w:tcPr>
          <w:p w14:paraId="2E239BF1" w14:textId="5B78F9C1" w:rsidR="0016798D" w:rsidRDefault="0016798D" w:rsidP="00DF5E39">
            <w:pPr>
              <w:spacing w:line="240" w:lineRule="auto"/>
              <w:jc w:val="center"/>
            </w:pPr>
            <w:r>
              <w:t>Coding the data</w:t>
            </w:r>
          </w:p>
        </w:tc>
        <w:tc>
          <w:tcPr>
            <w:tcW w:w="1756" w:type="dxa"/>
            <w:tcBorders>
              <w:top w:val="single" w:sz="4" w:space="0" w:color="auto"/>
              <w:bottom w:val="single" w:sz="4" w:space="0" w:color="auto"/>
            </w:tcBorders>
          </w:tcPr>
          <w:p w14:paraId="27224711" w14:textId="3C5330B1" w:rsidR="0016798D" w:rsidRDefault="0016798D" w:rsidP="00DF5E39">
            <w:pPr>
              <w:spacing w:line="240" w:lineRule="auto"/>
              <w:jc w:val="center"/>
            </w:pPr>
            <w:r>
              <w:t>Generating initial themes</w:t>
            </w:r>
          </w:p>
        </w:tc>
        <w:tc>
          <w:tcPr>
            <w:tcW w:w="1756" w:type="dxa"/>
            <w:tcBorders>
              <w:top w:val="single" w:sz="4" w:space="0" w:color="auto"/>
              <w:bottom w:val="single" w:sz="4" w:space="0" w:color="auto"/>
            </w:tcBorders>
          </w:tcPr>
          <w:p w14:paraId="690D1AD5" w14:textId="56034621" w:rsidR="0016798D" w:rsidRDefault="0016798D" w:rsidP="00DF5E39">
            <w:pPr>
              <w:spacing w:line="240" w:lineRule="auto"/>
              <w:jc w:val="center"/>
            </w:pPr>
            <w:r>
              <w:t>Reviewing and developing themes</w:t>
            </w:r>
          </w:p>
        </w:tc>
        <w:tc>
          <w:tcPr>
            <w:tcW w:w="1756" w:type="dxa"/>
            <w:tcBorders>
              <w:top w:val="single" w:sz="4" w:space="0" w:color="auto"/>
              <w:bottom w:val="single" w:sz="4" w:space="0" w:color="auto"/>
            </w:tcBorders>
          </w:tcPr>
          <w:p w14:paraId="36CB5E68" w14:textId="222849C3" w:rsidR="0016798D" w:rsidRDefault="0016798D" w:rsidP="00DF5E39">
            <w:pPr>
              <w:spacing w:line="240" w:lineRule="auto"/>
              <w:jc w:val="center"/>
            </w:pPr>
            <w:r>
              <w:t>Defining, naming and refining themes</w:t>
            </w:r>
          </w:p>
        </w:tc>
        <w:tc>
          <w:tcPr>
            <w:tcW w:w="1756" w:type="dxa"/>
            <w:tcBorders>
              <w:top w:val="single" w:sz="4" w:space="0" w:color="auto"/>
              <w:bottom w:val="single" w:sz="4" w:space="0" w:color="auto"/>
            </w:tcBorders>
          </w:tcPr>
          <w:p w14:paraId="32F18D61" w14:textId="3410CF87" w:rsidR="0016798D" w:rsidRDefault="0016798D" w:rsidP="00DF5E39">
            <w:pPr>
              <w:spacing w:line="240" w:lineRule="auto"/>
              <w:jc w:val="center"/>
            </w:pPr>
            <w:r>
              <w:t>Writing up the report</w:t>
            </w:r>
          </w:p>
        </w:tc>
      </w:tr>
      <w:tr w:rsidR="0016798D" w14:paraId="20EEFF60" w14:textId="77777777" w:rsidTr="0016128E">
        <w:tc>
          <w:tcPr>
            <w:tcW w:w="2600" w:type="dxa"/>
            <w:tcBorders>
              <w:top w:val="single" w:sz="4" w:space="0" w:color="auto"/>
            </w:tcBorders>
          </w:tcPr>
          <w:p w14:paraId="623C8A1B" w14:textId="4B03B655" w:rsidR="0016798D" w:rsidRDefault="0016798D" w:rsidP="0016798D">
            <w:pPr>
              <w:spacing w:line="240" w:lineRule="auto"/>
            </w:pPr>
            <w:r>
              <w:t xml:space="preserve">Second-generation Chinese American </w:t>
            </w:r>
            <w:r w:rsidR="00116448">
              <w:t>woman</w:t>
            </w:r>
            <w:r>
              <w:t xml:space="preserve"> (first author)</w:t>
            </w:r>
          </w:p>
          <w:p w14:paraId="0B58E9BF" w14:textId="1ACC0AE2" w:rsidR="0016128E" w:rsidRDefault="0016128E" w:rsidP="0016798D">
            <w:pPr>
              <w:spacing w:line="240" w:lineRule="auto"/>
            </w:pPr>
          </w:p>
        </w:tc>
        <w:tc>
          <w:tcPr>
            <w:tcW w:w="1755" w:type="dxa"/>
            <w:tcBorders>
              <w:top w:val="single" w:sz="4" w:space="0" w:color="auto"/>
            </w:tcBorders>
          </w:tcPr>
          <w:p w14:paraId="6D0BE979" w14:textId="6F2E310F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  <w:tcBorders>
              <w:top w:val="single" w:sz="4" w:space="0" w:color="auto"/>
            </w:tcBorders>
          </w:tcPr>
          <w:p w14:paraId="7D08C3C9" w14:textId="4ABDCF31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  <w:tcBorders>
              <w:top w:val="single" w:sz="4" w:space="0" w:color="auto"/>
            </w:tcBorders>
          </w:tcPr>
          <w:p w14:paraId="544BE763" w14:textId="36F6419A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  <w:tcBorders>
              <w:top w:val="single" w:sz="4" w:space="0" w:color="auto"/>
            </w:tcBorders>
          </w:tcPr>
          <w:p w14:paraId="7EF8940F" w14:textId="6A61687D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  <w:tcBorders>
              <w:top w:val="single" w:sz="4" w:space="0" w:color="auto"/>
            </w:tcBorders>
          </w:tcPr>
          <w:p w14:paraId="2154EE26" w14:textId="0F3F6116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  <w:tcBorders>
              <w:top w:val="single" w:sz="4" w:space="0" w:color="auto"/>
            </w:tcBorders>
          </w:tcPr>
          <w:p w14:paraId="5240F475" w14:textId="246C6ABC" w:rsidR="0016798D" w:rsidRDefault="0016798D" w:rsidP="0016798D">
            <w:pPr>
              <w:spacing w:line="240" w:lineRule="auto"/>
            </w:pPr>
            <w:r>
              <w:t>X</w:t>
            </w:r>
          </w:p>
        </w:tc>
      </w:tr>
      <w:tr w:rsidR="0016798D" w14:paraId="42D6F076" w14:textId="77777777" w:rsidTr="0016128E">
        <w:tc>
          <w:tcPr>
            <w:tcW w:w="2600" w:type="dxa"/>
          </w:tcPr>
          <w:p w14:paraId="3BAB7D3C" w14:textId="4D4553D1" w:rsidR="0016798D" w:rsidRDefault="0016798D" w:rsidP="0016798D">
            <w:pPr>
              <w:spacing w:line="240" w:lineRule="auto"/>
            </w:pPr>
            <w:r>
              <w:t xml:space="preserve">Second-generation Indian American </w:t>
            </w:r>
            <w:r w:rsidR="005A1A01">
              <w:t xml:space="preserve">queer </w:t>
            </w:r>
            <w:r w:rsidR="00116448">
              <w:t>person</w:t>
            </w:r>
            <w:r>
              <w:t xml:space="preserve"> (second author)</w:t>
            </w:r>
          </w:p>
          <w:p w14:paraId="0BC7DBAC" w14:textId="1DC0806B" w:rsidR="0016128E" w:rsidRDefault="0016128E" w:rsidP="0016798D">
            <w:pPr>
              <w:spacing w:line="240" w:lineRule="auto"/>
            </w:pPr>
          </w:p>
        </w:tc>
        <w:tc>
          <w:tcPr>
            <w:tcW w:w="1755" w:type="dxa"/>
          </w:tcPr>
          <w:p w14:paraId="0D430824" w14:textId="4FF3605C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5F9BF876" w14:textId="46C48462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7D97A739" w14:textId="7C179112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3DF7262D" w14:textId="2F2547D7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4D80588D" w14:textId="4441D6F3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4FD1E8A5" w14:textId="2CE00BEF" w:rsidR="0016798D" w:rsidRDefault="0016798D" w:rsidP="0016798D">
            <w:pPr>
              <w:spacing w:line="240" w:lineRule="auto"/>
            </w:pPr>
            <w:r>
              <w:t>X</w:t>
            </w:r>
          </w:p>
        </w:tc>
      </w:tr>
      <w:tr w:rsidR="0016798D" w14:paraId="254B7D69" w14:textId="77777777" w:rsidTr="0016128E">
        <w:tc>
          <w:tcPr>
            <w:tcW w:w="2600" w:type="dxa"/>
          </w:tcPr>
          <w:p w14:paraId="6917716F" w14:textId="77AD657E" w:rsidR="0016798D" w:rsidRDefault="0016798D" w:rsidP="0016798D">
            <w:pPr>
              <w:spacing w:line="240" w:lineRule="auto"/>
            </w:pPr>
            <w:r>
              <w:t xml:space="preserve">Multiracial Black-White </w:t>
            </w:r>
            <w:r w:rsidR="00116448">
              <w:t>woman</w:t>
            </w:r>
          </w:p>
          <w:p w14:paraId="4AD3B5A2" w14:textId="4BC78A34" w:rsidR="0016128E" w:rsidRDefault="0016128E" w:rsidP="0016798D">
            <w:pPr>
              <w:spacing w:line="240" w:lineRule="auto"/>
            </w:pPr>
          </w:p>
        </w:tc>
        <w:tc>
          <w:tcPr>
            <w:tcW w:w="1755" w:type="dxa"/>
          </w:tcPr>
          <w:p w14:paraId="36EBEEBB" w14:textId="45B98B48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14323E79" w14:textId="7A21308E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669366D2" w14:textId="6650AAE6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3FDC6F57" w14:textId="3FB92860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06A82969" w14:textId="7C9D0767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7C495B96" w14:textId="77777777" w:rsidR="0016798D" w:rsidRDefault="0016798D" w:rsidP="0016798D">
            <w:pPr>
              <w:spacing w:line="240" w:lineRule="auto"/>
            </w:pPr>
          </w:p>
        </w:tc>
      </w:tr>
      <w:tr w:rsidR="0016798D" w14:paraId="41C9DAD1" w14:textId="77777777" w:rsidTr="0016128E">
        <w:tc>
          <w:tcPr>
            <w:tcW w:w="2600" w:type="dxa"/>
          </w:tcPr>
          <w:p w14:paraId="7AB76BDE" w14:textId="521B9A8B" w:rsidR="0016798D" w:rsidRDefault="0016798D" w:rsidP="0016798D">
            <w:pPr>
              <w:spacing w:line="240" w:lineRule="auto"/>
            </w:pPr>
            <w:r>
              <w:t xml:space="preserve">Transracially, transnationally adopted Chinese American </w:t>
            </w:r>
            <w:r w:rsidR="00116448">
              <w:t>woman</w:t>
            </w:r>
          </w:p>
          <w:p w14:paraId="5C16D89E" w14:textId="7A09C465" w:rsidR="0016128E" w:rsidRDefault="0016128E" w:rsidP="0016798D">
            <w:pPr>
              <w:spacing w:line="240" w:lineRule="auto"/>
            </w:pPr>
          </w:p>
        </w:tc>
        <w:tc>
          <w:tcPr>
            <w:tcW w:w="1755" w:type="dxa"/>
          </w:tcPr>
          <w:p w14:paraId="73811D6E" w14:textId="3D4EB727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3B5304B7" w14:textId="0FD52990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7AE8AEC7" w14:textId="7FA83D58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4B860160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6EEFAE18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7BF6AFF9" w14:textId="77777777" w:rsidR="0016798D" w:rsidRDefault="0016798D" w:rsidP="0016798D">
            <w:pPr>
              <w:spacing w:line="240" w:lineRule="auto"/>
            </w:pPr>
          </w:p>
        </w:tc>
      </w:tr>
      <w:tr w:rsidR="0016798D" w14:paraId="53184A7D" w14:textId="77777777" w:rsidTr="0016128E">
        <w:tc>
          <w:tcPr>
            <w:tcW w:w="2600" w:type="dxa"/>
          </w:tcPr>
          <w:p w14:paraId="3404A818" w14:textId="354B4C1F" w:rsidR="0016798D" w:rsidRDefault="00B92BAB" w:rsidP="0016798D">
            <w:pPr>
              <w:spacing w:line="240" w:lineRule="auto"/>
            </w:pPr>
            <w:r w:rsidRPr="00B92BAB">
              <w:t xml:space="preserve">Second-generation American, </w:t>
            </w:r>
            <w:r>
              <w:t>M</w:t>
            </w:r>
            <w:r w:rsidRPr="00B92BAB">
              <w:t>ultiracial Asian-White Japanese woman</w:t>
            </w:r>
          </w:p>
          <w:p w14:paraId="77DC6B66" w14:textId="7ECCDF8C" w:rsidR="00B92BAB" w:rsidRDefault="00B92BAB" w:rsidP="0016798D">
            <w:pPr>
              <w:spacing w:line="240" w:lineRule="auto"/>
            </w:pPr>
          </w:p>
        </w:tc>
        <w:tc>
          <w:tcPr>
            <w:tcW w:w="1755" w:type="dxa"/>
          </w:tcPr>
          <w:p w14:paraId="5E112256" w14:textId="1CD8998E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525F27DD" w14:textId="3C878EB7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27893555" w14:textId="377AC9D0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55CFD4DF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2126446F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541C0C7F" w14:textId="77777777" w:rsidR="0016798D" w:rsidRDefault="0016798D" w:rsidP="0016798D">
            <w:pPr>
              <w:spacing w:line="240" w:lineRule="auto"/>
            </w:pPr>
          </w:p>
        </w:tc>
      </w:tr>
      <w:tr w:rsidR="0016798D" w14:paraId="5B1896E3" w14:textId="77777777" w:rsidTr="0016128E">
        <w:tc>
          <w:tcPr>
            <w:tcW w:w="2600" w:type="dxa"/>
          </w:tcPr>
          <w:p w14:paraId="0392F23E" w14:textId="24B40EF7" w:rsidR="0016798D" w:rsidRDefault="0016798D" w:rsidP="0016798D">
            <w:pPr>
              <w:spacing w:line="240" w:lineRule="auto"/>
            </w:pPr>
            <w:r>
              <w:t xml:space="preserve">Multiracial Latine-White nonbinary </w:t>
            </w:r>
            <w:r w:rsidR="00116448">
              <w:t>person</w:t>
            </w:r>
          </w:p>
          <w:p w14:paraId="65EE7BE5" w14:textId="335954FE" w:rsidR="0016128E" w:rsidRDefault="0016128E" w:rsidP="0016798D">
            <w:pPr>
              <w:spacing w:line="240" w:lineRule="auto"/>
            </w:pPr>
          </w:p>
        </w:tc>
        <w:tc>
          <w:tcPr>
            <w:tcW w:w="1755" w:type="dxa"/>
          </w:tcPr>
          <w:p w14:paraId="0913DBE8" w14:textId="051E6E31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59E81358" w14:textId="7B760013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373AFC6C" w14:textId="78EDD488" w:rsidR="0016798D" w:rsidRDefault="0016798D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6CF292D3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30F78F75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24473713" w14:textId="77777777" w:rsidR="0016798D" w:rsidRDefault="0016798D" w:rsidP="0016798D">
            <w:pPr>
              <w:spacing w:line="240" w:lineRule="auto"/>
            </w:pPr>
          </w:p>
        </w:tc>
      </w:tr>
      <w:tr w:rsidR="0016798D" w14:paraId="40E578E5" w14:textId="77777777" w:rsidTr="0016128E">
        <w:tc>
          <w:tcPr>
            <w:tcW w:w="2600" w:type="dxa"/>
          </w:tcPr>
          <w:p w14:paraId="0D246C8F" w14:textId="2AAEDB12" w:rsidR="0016798D" w:rsidRDefault="0016798D" w:rsidP="0016798D">
            <w:pPr>
              <w:spacing w:line="240" w:lineRule="auto"/>
            </w:pPr>
            <w:r>
              <w:t xml:space="preserve">White </w:t>
            </w:r>
            <w:r w:rsidR="00116448">
              <w:t>woman</w:t>
            </w:r>
          </w:p>
          <w:p w14:paraId="1A706519" w14:textId="7AF4C124" w:rsidR="0016128E" w:rsidRDefault="0016128E" w:rsidP="0016798D">
            <w:pPr>
              <w:spacing w:line="240" w:lineRule="auto"/>
            </w:pPr>
          </w:p>
        </w:tc>
        <w:tc>
          <w:tcPr>
            <w:tcW w:w="1755" w:type="dxa"/>
          </w:tcPr>
          <w:p w14:paraId="64E32A26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79D4EB3D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78517187" w14:textId="5693D54D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677D374F" w14:textId="006ADA8C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49BFC7DC" w14:textId="1E4ECBBB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5D632DEB" w14:textId="77777777" w:rsidR="0016798D" w:rsidRDefault="0016798D" w:rsidP="0016798D">
            <w:pPr>
              <w:spacing w:line="240" w:lineRule="auto"/>
            </w:pPr>
          </w:p>
        </w:tc>
      </w:tr>
      <w:tr w:rsidR="0016798D" w14:paraId="79EFC68D" w14:textId="77777777" w:rsidTr="0016128E">
        <w:tc>
          <w:tcPr>
            <w:tcW w:w="2600" w:type="dxa"/>
          </w:tcPr>
          <w:p w14:paraId="4EDB05FF" w14:textId="11170401" w:rsidR="0016798D" w:rsidRDefault="00BA522F" w:rsidP="0016798D">
            <w:pPr>
              <w:spacing w:line="240" w:lineRule="auto"/>
            </w:pPr>
            <w:r>
              <w:t xml:space="preserve">White nonbinary </w:t>
            </w:r>
            <w:r w:rsidR="00116448">
              <w:t>person</w:t>
            </w:r>
          </w:p>
          <w:p w14:paraId="5F68CADA" w14:textId="3860F261" w:rsidR="0016128E" w:rsidRDefault="0016128E" w:rsidP="0016798D">
            <w:pPr>
              <w:spacing w:line="240" w:lineRule="auto"/>
            </w:pPr>
          </w:p>
        </w:tc>
        <w:tc>
          <w:tcPr>
            <w:tcW w:w="1755" w:type="dxa"/>
          </w:tcPr>
          <w:p w14:paraId="523AF5CB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3AF45C77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4B8C1467" w14:textId="4FEA987B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57F77EB8" w14:textId="75E879F7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4CC547BD" w14:textId="729BE1B4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475DF0E8" w14:textId="32C80635" w:rsidR="0016798D" w:rsidRDefault="0016798D" w:rsidP="0016798D">
            <w:pPr>
              <w:spacing w:line="240" w:lineRule="auto"/>
            </w:pPr>
          </w:p>
        </w:tc>
      </w:tr>
      <w:tr w:rsidR="0016798D" w14:paraId="069713BE" w14:textId="77777777" w:rsidTr="0016128E">
        <w:tc>
          <w:tcPr>
            <w:tcW w:w="2600" w:type="dxa"/>
          </w:tcPr>
          <w:p w14:paraId="68E794AA" w14:textId="20ADA6DC" w:rsidR="0016798D" w:rsidRDefault="00BA522F" w:rsidP="0016798D">
            <w:pPr>
              <w:spacing w:line="240" w:lineRule="auto"/>
            </w:pPr>
            <w:r>
              <w:t xml:space="preserve">Transracially, transnationally adopted Korean American </w:t>
            </w:r>
            <w:r w:rsidR="002423B9">
              <w:t>person</w:t>
            </w:r>
            <w:r>
              <w:t xml:space="preserve"> (third author)</w:t>
            </w:r>
          </w:p>
          <w:p w14:paraId="52509EC1" w14:textId="6F2E1977" w:rsidR="0016128E" w:rsidRDefault="0016128E" w:rsidP="0016798D">
            <w:pPr>
              <w:spacing w:line="240" w:lineRule="auto"/>
            </w:pPr>
          </w:p>
        </w:tc>
        <w:tc>
          <w:tcPr>
            <w:tcW w:w="1755" w:type="dxa"/>
          </w:tcPr>
          <w:p w14:paraId="79E720EF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32E77453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74666599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1754896F" w14:textId="2A93F1D2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21291B8D" w14:textId="3BCC9E1E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4112BADA" w14:textId="08B0C20F" w:rsidR="0016798D" w:rsidRDefault="00BA522F" w:rsidP="0016798D">
            <w:pPr>
              <w:spacing w:line="240" w:lineRule="auto"/>
            </w:pPr>
            <w:r>
              <w:t>X</w:t>
            </w:r>
          </w:p>
        </w:tc>
      </w:tr>
      <w:tr w:rsidR="0016798D" w14:paraId="3A5F857B" w14:textId="77777777" w:rsidTr="0016128E">
        <w:tc>
          <w:tcPr>
            <w:tcW w:w="2600" w:type="dxa"/>
          </w:tcPr>
          <w:p w14:paraId="46B07442" w14:textId="37FF6389" w:rsidR="0016798D" w:rsidRDefault="003338E6" w:rsidP="0016798D">
            <w:pPr>
              <w:spacing w:line="240" w:lineRule="auto"/>
            </w:pPr>
            <w:r>
              <w:t>B</w:t>
            </w:r>
            <w:r w:rsidR="00BA522F">
              <w:t>iracial Asian</w:t>
            </w:r>
            <w:r w:rsidR="00116448">
              <w:t>-</w:t>
            </w:r>
            <w:r w:rsidR="00BA522F">
              <w:t>White</w:t>
            </w:r>
            <w:r w:rsidR="00116448">
              <w:t xml:space="preserve"> Taiwanese</w:t>
            </w:r>
            <w:r>
              <w:t>-Chinese</w:t>
            </w:r>
            <w:r w:rsidR="00116448">
              <w:t xml:space="preserve"> American woman</w:t>
            </w:r>
            <w:r w:rsidR="002423B9">
              <w:t xml:space="preserve"> </w:t>
            </w:r>
            <w:r w:rsidR="00BA522F">
              <w:t>(fourth author)</w:t>
            </w:r>
          </w:p>
        </w:tc>
        <w:tc>
          <w:tcPr>
            <w:tcW w:w="1755" w:type="dxa"/>
          </w:tcPr>
          <w:p w14:paraId="7A68D5B6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22DBA586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5F69C9A3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786968C0" w14:textId="35FF8427" w:rsidR="0016798D" w:rsidRDefault="00BA522F" w:rsidP="0016798D">
            <w:pPr>
              <w:spacing w:line="240" w:lineRule="auto"/>
            </w:pPr>
            <w:r>
              <w:t>X</w:t>
            </w:r>
          </w:p>
        </w:tc>
        <w:tc>
          <w:tcPr>
            <w:tcW w:w="1756" w:type="dxa"/>
          </w:tcPr>
          <w:p w14:paraId="7EE47539" w14:textId="77777777" w:rsidR="0016798D" w:rsidRDefault="0016798D" w:rsidP="0016798D">
            <w:pPr>
              <w:spacing w:line="240" w:lineRule="auto"/>
            </w:pPr>
          </w:p>
        </w:tc>
        <w:tc>
          <w:tcPr>
            <w:tcW w:w="1756" w:type="dxa"/>
          </w:tcPr>
          <w:p w14:paraId="1D720611" w14:textId="267D9BBE" w:rsidR="0016798D" w:rsidRDefault="00BA522F" w:rsidP="0016798D">
            <w:pPr>
              <w:spacing w:line="240" w:lineRule="auto"/>
            </w:pPr>
            <w:r>
              <w:t>X</w:t>
            </w:r>
          </w:p>
        </w:tc>
      </w:tr>
    </w:tbl>
    <w:p w14:paraId="60B0B4AE" w14:textId="77777777" w:rsidR="0016798D" w:rsidRPr="0016798D" w:rsidRDefault="0016798D"/>
    <w:sectPr w:rsidR="0016798D" w:rsidRPr="0016798D" w:rsidSect="0016798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DA5"/>
    <w:rsid w:val="00025721"/>
    <w:rsid w:val="00116448"/>
    <w:rsid w:val="0016128E"/>
    <w:rsid w:val="0016798D"/>
    <w:rsid w:val="001A4F56"/>
    <w:rsid w:val="00237839"/>
    <w:rsid w:val="002423B9"/>
    <w:rsid w:val="003338E6"/>
    <w:rsid w:val="00434D5B"/>
    <w:rsid w:val="00451601"/>
    <w:rsid w:val="00494DA5"/>
    <w:rsid w:val="004A4578"/>
    <w:rsid w:val="005A1A01"/>
    <w:rsid w:val="00722473"/>
    <w:rsid w:val="007246A8"/>
    <w:rsid w:val="00B92BAB"/>
    <w:rsid w:val="00BA522F"/>
    <w:rsid w:val="00DF5E39"/>
    <w:rsid w:val="00E17D72"/>
    <w:rsid w:val="00EC76C8"/>
    <w:rsid w:val="00F0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6188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839"/>
    <w:pPr>
      <w:spacing w:line="48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839"/>
    <w:pPr>
      <w:keepNext/>
      <w:keepLines/>
      <w:spacing w:before="240"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839"/>
    <w:pPr>
      <w:keepNext/>
      <w:keepLines/>
      <w:spacing w:before="40"/>
      <w:outlineLvl w:val="1"/>
    </w:pPr>
    <w:rPr>
      <w:rFonts w:eastAsiaTheme="majorEastAsia" w:cstheme="majorBidi"/>
      <w:b/>
      <w:color w:val="2F5496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839"/>
    <w:rPr>
      <w:rFonts w:ascii="Times New Roman" w:eastAsiaTheme="majorEastAsia" w:hAnsi="Times New Roman" w:cstheme="majorBidi"/>
      <w:b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839"/>
    <w:rPr>
      <w:rFonts w:ascii="Times New Roman" w:eastAsiaTheme="majorEastAsia" w:hAnsi="Times New Roman" w:cstheme="majorBidi"/>
      <w:b/>
      <w:color w:val="2F5496" w:themeColor="accent1" w:themeShade="BF"/>
      <w:szCs w:val="26"/>
    </w:rPr>
  </w:style>
  <w:style w:type="table" w:styleId="TableGrid">
    <w:name w:val="Table Grid"/>
    <w:basedOn w:val="TableNormal"/>
    <w:uiPriority w:val="39"/>
    <w:rsid w:val="001679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A1A01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2025-11-18T15:14:00Z</dcterms:created>
  <dcterms:modified xsi:type="dcterms:W3CDTF">2026-02-08T21:22:00Z</dcterms:modified>
</cp:coreProperties>
</file>