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C89" w:rsidRPr="00296C89" w:rsidRDefault="00296C89" w:rsidP="00296C89">
      <w:pPr>
        <w:spacing w:after="0" w:line="360" w:lineRule="auto"/>
        <w:jc w:val="center"/>
        <w:rPr>
          <w:rFonts w:ascii="Times New Roman" w:eastAsia="Calibri" w:hAnsi="Times New Roman" w:cs="Times New Roman"/>
          <w:b/>
          <w:bCs/>
          <w:sz w:val="24"/>
        </w:rPr>
      </w:pPr>
      <w:r w:rsidRPr="00296C89">
        <w:rPr>
          <w:rFonts w:ascii="Times New Roman" w:eastAsia="Calibri" w:hAnsi="Times New Roman" w:cs="Times New Roman"/>
          <w:b/>
          <w:bCs/>
          <w:sz w:val="24"/>
        </w:rPr>
        <w:t>Supplemental Materials</w:t>
      </w:r>
    </w:p>
    <w:p w:rsidR="00296C89" w:rsidRPr="00296C89" w:rsidRDefault="00296C89" w:rsidP="00296C89">
      <w:pPr>
        <w:spacing w:after="0" w:line="360" w:lineRule="auto"/>
        <w:jc w:val="center"/>
        <w:rPr>
          <w:rFonts w:ascii="Times New Roman" w:eastAsia="Calibri" w:hAnsi="Times New Roman" w:cs="Times New Roman"/>
          <w:b/>
          <w:bCs/>
          <w:sz w:val="24"/>
        </w:rPr>
      </w:pPr>
      <w:r w:rsidRPr="00296C89">
        <w:rPr>
          <w:rFonts w:ascii="Times New Roman" w:eastAsia="Calibri" w:hAnsi="Times New Roman" w:cs="Times New Roman"/>
          <w:b/>
          <w:bCs/>
          <w:sz w:val="24"/>
        </w:rPr>
        <w:t>Dads Doing Diapers: Individual and Relational Outcomes Associated with the Division of Childcare across the Transition to Parenthood</w:t>
      </w:r>
    </w:p>
    <w:p w:rsidR="00296C89" w:rsidRPr="00296C89" w:rsidRDefault="00296C89" w:rsidP="00296C89">
      <w:pPr>
        <w:spacing w:after="0" w:line="360" w:lineRule="auto"/>
        <w:jc w:val="center"/>
        <w:rPr>
          <w:rFonts w:ascii="Times New Roman" w:eastAsia="Calibri" w:hAnsi="Times New Roman" w:cs="Times New Roman"/>
          <w:b/>
          <w:bCs/>
          <w:sz w:val="24"/>
        </w:rPr>
      </w:pPr>
      <w:proofErr w:type="gramStart"/>
      <w:r w:rsidRPr="00296C89">
        <w:rPr>
          <w:rFonts w:ascii="Times New Roman" w:eastAsia="Calibri" w:hAnsi="Times New Roman" w:cs="Times New Roman"/>
          <w:b/>
          <w:bCs/>
          <w:sz w:val="24"/>
        </w:rPr>
        <w:t>by</w:t>
      </w:r>
      <w:proofErr w:type="gramEnd"/>
      <w:r w:rsidRPr="00296C89">
        <w:rPr>
          <w:rFonts w:ascii="Times New Roman" w:eastAsia="Calibri" w:hAnsi="Times New Roman" w:cs="Times New Roman"/>
          <w:b/>
          <w:bCs/>
          <w:sz w:val="24"/>
        </w:rPr>
        <w:t xml:space="preserve"> J. </w:t>
      </w:r>
      <w:proofErr w:type="spellStart"/>
      <w:r w:rsidRPr="00296C89">
        <w:rPr>
          <w:rFonts w:ascii="Times New Roman" w:eastAsia="Calibri" w:hAnsi="Times New Roman" w:cs="Times New Roman"/>
          <w:b/>
          <w:bCs/>
          <w:sz w:val="24"/>
        </w:rPr>
        <w:t>Fillo</w:t>
      </w:r>
      <w:proofErr w:type="spellEnd"/>
      <w:r w:rsidRPr="00296C89">
        <w:rPr>
          <w:rFonts w:ascii="Times New Roman" w:eastAsia="Calibri" w:hAnsi="Times New Roman" w:cs="Times New Roman"/>
          <w:b/>
          <w:bCs/>
          <w:sz w:val="24"/>
        </w:rPr>
        <w:t xml:space="preserve"> et al., 2014, </w:t>
      </w:r>
      <w:r w:rsidRPr="00296C89">
        <w:rPr>
          <w:rFonts w:ascii="Times New Roman" w:eastAsia="Calibri" w:hAnsi="Times New Roman" w:cs="Times New Roman"/>
          <w:b/>
          <w:bCs/>
          <w:i/>
          <w:sz w:val="24"/>
        </w:rPr>
        <w:t>Journal of Personality and Social Psychology</w:t>
      </w:r>
    </w:p>
    <w:p w:rsidR="00296C89" w:rsidRPr="00296C89" w:rsidRDefault="00296C89" w:rsidP="00296C89">
      <w:pPr>
        <w:spacing w:after="0" w:line="360" w:lineRule="auto"/>
        <w:jc w:val="center"/>
        <w:rPr>
          <w:rFonts w:ascii="Times New Roman" w:eastAsia="Calibri" w:hAnsi="Times New Roman" w:cs="Times New Roman"/>
          <w:b/>
          <w:bCs/>
          <w:sz w:val="24"/>
        </w:rPr>
      </w:pPr>
      <w:r w:rsidRPr="00296C89">
        <w:rPr>
          <w:rFonts w:ascii="Times New Roman" w:eastAsia="Calibri" w:hAnsi="Times New Roman" w:cs="Times New Roman"/>
          <w:b/>
          <w:bCs/>
          <w:sz w:val="24"/>
        </w:rPr>
        <w:t>http://dx.doi.org/10.1037/a0038572</w:t>
      </w:r>
    </w:p>
    <w:p w:rsidR="00296C89" w:rsidRPr="00296C89" w:rsidRDefault="00296C89" w:rsidP="00296C89">
      <w:pPr>
        <w:keepNext/>
        <w:spacing w:after="0" w:line="480" w:lineRule="auto"/>
        <w:jc w:val="center"/>
        <w:outlineLvl w:val="0"/>
        <w:rPr>
          <w:rFonts w:ascii="Times New Roman" w:eastAsia="Calibri" w:hAnsi="Times New Roman" w:cs="Times New Roman"/>
          <w:b/>
          <w:sz w:val="24"/>
        </w:rPr>
      </w:pPr>
    </w:p>
    <w:p w:rsidR="00296C89" w:rsidRPr="00296C89" w:rsidRDefault="00296C89" w:rsidP="00296C89">
      <w:pPr>
        <w:keepNext/>
        <w:spacing w:after="0" w:line="480" w:lineRule="auto"/>
        <w:jc w:val="center"/>
        <w:outlineLvl w:val="0"/>
        <w:rPr>
          <w:rFonts w:ascii="Times New Roman" w:eastAsia="Calibri" w:hAnsi="Times New Roman" w:cs="Times New Roman"/>
          <w:b/>
          <w:sz w:val="24"/>
        </w:rPr>
      </w:pPr>
      <w:r w:rsidRPr="00296C89">
        <w:rPr>
          <w:rFonts w:ascii="Times New Roman" w:eastAsia="Calibri" w:hAnsi="Times New Roman" w:cs="Times New Roman"/>
          <w:b/>
          <w:sz w:val="24"/>
        </w:rPr>
        <w:t>Supplementary Results &amp; Information</w:t>
      </w:r>
    </w:p>
    <w:p w:rsidR="00296C89" w:rsidRPr="00296C89" w:rsidRDefault="00296C89" w:rsidP="00296C89">
      <w:pPr>
        <w:spacing w:after="0" w:line="480" w:lineRule="auto"/>
        <w:rPr>
          <w:rFonts w:ascii="Times New Roman" w:eastAsia="Calibri" w:hAnsi="Times New Roman" w:cs="Times New Roman"/>
          <w:b/>
          <w:sz w:val="24"/>
        </w:rPr>
      </w:pPr>
      <w:r w:rsidRPr="00296C89">
        <w:rPr>
          <w:rFonts w:ascii="Times New Roman" w:eastAsia="Calibri" w:hAnsi="Times New Roman" w:cs="Times New Roman"/>
          <w:b/>
          <w:sz w:val="24"/>
        </w:rPr>
        <w:t>SPSS Syntax for Growth-Curve Modeling and Lagged Modeling</w:t>
      </w:r>
    </w:p>
    <w:p w:rsidR="00296C89" w:rsidRPr="00296C89" w:rsidRDefault="00296C89" w:rsidP="00296C89">
      <w:pPr>
        <w:spacing w:after="0" w:line="480" w:lineRule="auto"/>
        <w:ind w:firstLine="720"/>
        <w:rPr>
          <w:rFonts w:ascii="Times New Roman" w:eastAsia="Calibri" w:hAnsi="Times New Roman" w:cs="Times New Roman"/>
          <w:sz w:val="24"/>
        </w:rPr>
      </w:pPr>
      <w:r w:rsidRPr="00296C89">
        <w:rPr>
          <w:rFonts w:ascii="Times New Roman" w:eastAsia="Calibri" w:hAnsi="Times New Roman" w:cs="Times New Roman"/>
          <w:sz w:val="24"/>
        </w:rPr>
        <w:t xml:space="preserve">We used SPSS 19 to estimate our multilevel models. The data were structured in a person-period format such that there was a case for each study wave for each couple member (10 total cases per couple). In the syntax below, required SPSS syntax is presented in upper case and variables are presented in lower case. The growth curve syntax used to evaluate Hypothesis 1 is presented first, and the residual change syntax used to evaluate Hypothesis 1 is presented second. Several books and book chapters are available with more detailed information regarding these analytic approaches (e.g., </w:t>
      </w:r>
      <w:proofErr w:type="spellStart"/>
      <w:r w:rsidRPr="00296C89">
        <w:rPr>
          <w:rFonts w:ascii="Times New Roman" w:eastAsia="Calibri" w:hAnsi="Times New Roman" w:cs="Times New Roman"/>
          <w:sz w:val="24"/>
        </w:rPr>
        <w:t>Kashy</w:t>
      </w:r>
      <w:proofErr w:type="spellEnd"/>
      <w:r w:rsidRPr="00296C89">
        <w:rPr>
          <w:rFonts w:ascii="Times New Roman" w:eastAsia="Calibri" w:hAnsi="Times New Roman" w:cs="Times New Roman"/>
          <w:sz w:val="24"/>
        </w:rPr>
        <w:t xml:space="preserve"> &amp; </w:t>
      </w:r>
      <w:proofErr w:type="spellStart"/>
      <w:r w:rsidRPr="00296C89">
        <w:rPr>
          <w:rFonts w:ascii="Times New Roman" w:eastAsia="Calibri" w:hAnsi="Times New Roman" w:cs="Times New Roman"/>
          <w:sz w:val="24"/>
        </w:rPr>
        <w:t>Donnellan</w:t>
      </w:r>
      <w:proofErr w:type="spellEnd"/>
      <w:r w:rsidRPr="00296C89">
        <w:rPr>
          <w:rFonts w:ascii="Times New Roman" w:eastAsia="Calibri" w:hAnsi="Times New Roman" w:cs="Times New Roman"/>
          <w:sz w:val="24"/>
        </w:rPr>
        <w:t xml:space="preserve">, 2008, 2012; Kenny, </w:t>
      </w:r>
      <w:proofErr w:type="spellStart"/>
      <w:r w:rsidRPr="00296C89">
        <w:rPr>
          <w:rFonts w:ascii="Times New Roman" w:eastAsia="Calibri" w:hAnsi="Times New Roman" w:cs="Times New Roman"/>
          <w:sz w:val="24"/>
        </w:rPr>
        <w:t>Kashy</w:t>
      </w:r>
      <w:proofErr w:type="spellEnd"/>
      <w:r w:rsidRPr="00296C89">
        <w:rPr>
          <w:rFonts w:ascii="Times New Roman" w:eastAsia="Calibri" w:hAnsi="Times New Roman" w:cs="Times New Roman"/>
          <w:sz w:val="24"/>
        </w:rPr>
        <w:t xml:space="preserve">, &amp; Cook, 2006). </w:t>
      </w:r>
    </w:p>
    <w:p w:rsidR="00296C89" w:rsidRPr="00296C89" w:rsidRDefault="00296C89" w:rsidP="00296C89">
      <w:pPr>
        <w:spacing w:after="0" w:line="480" w:lineRule="auto"/>
        <w:ind w:left="720" w:hanging="720"/>
        <w:rPr>
          <w:rFonts w:ascii="Times New Roman" w:eastAsia="Calibri" w:hAnsi="Times New Roman" w:cs="Times New Roman"/>
          <w:sz w:val="24"/>
        </w:rPr>
      </w:pPr>
    </w:p>
    <w:p w:rsidR="00296C89" w:rsidRPr="00296C89" w:rsidRDefault="00296C89" w:rsidP="00296C89">
      <w:pPr>
        <w:spacing w:after="0" w:line="480" w:lineRule="auto"/>
        <w:ind w:left="720" w:hanging="720"/>
        <w:rPr>
          <w:rFonts w:ascii="Times New Roman" w:eastAsia="Calibri" w:hAnsi="Times New Roman" w:cs="Times New Roman"/>
          <w:sz w:val="24"/>
        </w:rPr>
      </w:pPr>
      <w:r w:rsidRPr="00296C89">
        <w:rPr>
          <w:rFonts w:ascii="Times New Roman" w:eastAsia="Calibri" w:hAnsi="Times New Roman" w:cs="Times New Roman"/>
          <w:sz w:val="24"/>
        </w:rPr>
        <w:t xml:space="preserve">MIXED   </w:t>
      </w:r>
      <w:proofErr w:type="spellStart"/>
      <w:r w:rsidRPr="00296C89">
        <w:rPr>
          <w:rFonts w:ascii="Times New Roman" w:eastAsia="Calibri" w:hAnsi="Times New Roman" w:cs="Times New Roman"/>
          <w:sz w:val="24"/>
        </w:rPr>
        <w:t>childcare_self_efficacy</w:t>
      </w:r>
      <w:proofErr w:type="spellEnd"/>
      <w:r w:rsidRPr="00296C89">
        <w:rPr>
          <w:rFonts w:ascii="Times New Roman" w:eastAsia="Calibri" w:hAnsi="Times New Roman" w:cs="Times New Roman"/>
          <w:sz w:val="24"/>
        </w:rPr>
        <w:t xml:space="preserve">   WITH   gender   time   doc   woman   man    </w:t>
      </w:r>
    </w:p>
    <w:p w:rsidR="00296C89" w:rsidRPr="00296C89" w:rsidRDefault="00296C89" w:rsidP="00296C89">
      <w:pPr>
        <w:spacing w:after="0" w:line="480" w:lineRule="auto"/>
        <w:ind w:left="720" w:hanging="720"/>
        <w:rPr>
          <w:rFonts w:ascii="Times New Roman" w:eastAsia="Calibri" w:hAnsi="Times New Roman" w:cs="Times New Roman"/>
          <w:sz w:val="24"/>
        </w:rPr>
      </w:pPr>
      <w:r w:rsidRPr="00296C89">
        <w:rPr>
          <w:rFonts w:ascii="Times New Roman" w:eastAsia="Calibri" w:hAnsi="Times New Roman" w:cs="Times New Roman"/>
          <w:sz w:val="24"/>
        </w:rPr>
        <w:t xml:space="preserve">/FIXED    gender   time   doc </w:t>
      </w:r>
    </w:p>
    <w:p w:rsidR="00296C89" w:rsidRPr="00296C89" w:rsidRDefault="00296C89" w:rsidP="00296C89">
      <w:pPr>
        <w:spacing w:after="0" w:line="480" w:lineRule="auto"/>
        <w:ind w:left="720" w:hanging="720"/>
        <w:rPr>
          <w:rFonts w:ascii="Times New Roman" w:eastAsia="Calibri" w:hAnsi="Times New Roman" w:cs="Times New Roman"/>
          <w:sz w:val="24"/>
        </w:rPr>
      </w:pPr>
      <w:proofErr w:type="gramStart"/>
      <w:r w:rsidRPr="00296C89">
        <w:rPr>
          <w:rFonts w:ascii="Times New Roman" w:eastAsia="Calibri" w:hAnsi="Times New Roman" w:cs="Times New Roman"/>
          <w:sz w:val="24"/>
        </w:rPr>
        <w:t>gender*</w:t>
      </w:r>
      <w:proofErr w:type="gramEnd"/>
      <w:r w:rsidRPr="00296C89">
        <w:rPr>
          <w:rFonts w:ascii="Times New Roman" w:eastAsia="Calibri" w:hAnsi="Times New Roman" w:cs="Times New Roman"/>
          <w:sz w:val="24"/>
        </w:rPr>
        <w:t>time    gender*doc    time*doc</w:t>
      </w:r>
    </w:p>
    <w:p w:rsidR="00296C89" w:rsidRPr="00296C89" w:rsidRDefault="00296C89" w:rsidP="00296C89">
      <w:pPr>
        <w:spacing w:after="0" w:line="480" w:lineRule="auto"/>
        <w:ind w:left="720" w:hanging="720"/>
        <w:rPr>
          <w:rFonts w:ascii="Times New Roman" w:eastAsia="Calibri" w:hAnsi="Times New Roman" w:cs="Times New Roman"/>
          <w:sz w:val="24"/>
        </w:rPr>
      </w:pPr>
      <w:proofErr w:type="gramStart"/>
      <w:r w:rsidRPr="00296C89">
        <w:rPr>
          <w:rFonts w:ascii="Times New Roman" w:eastAsia="Calibri" w:hAnsi="Times New Roman" w:cs="Times New Roman"/>
          <w:sz w:val="24"/>
        </w:rPr>
        <w:t>gender*</w:t>
      </w:r>
      <w:proofErr w:type="gramEnd"/>
      <w:r w:rsidRPr="00296C89">
        <w:rPr>
          <w:rFonts w:ascii="Times New Roman" w:eastAsia="Calibri" w:hAnsi="Times New Roman" w:cs="Times New Roman"/>
          <w:sz w:val="24"/>
        </w:rPr>
        <w:t>time*doc</w:t>
      </w:r>
    </w:p>
    <w:p w:rsidR="00296C89" w:rsidRPr="00296C89" w:rsidRDefault="00296C89" w:rsidP="00296C89">
      <w:pPr>
        <w:spacing w:after="0" w:line="480" w:lineRule="auto"/>
        <w:rPr>
          <w:rFonts w:ascii="Times New Roman" w:eastAsia="Calibri" w:hAnsi="Times New Roman" w:cs="Times New Roman"/>
          <w:sz w:val="24"/>
        </w:rPr>
      </w:pPr>
      <w:r w:rsidRPr="00296C89">
        <w:rPr>
          <w:rFonts w:ascii="Times New Roman" w:eastAsia="Calibri" w:hAnsi="Times New Roman" w:cs="Times New Roman"/>
          <w:sz w:val="24"/>
        </w:rPr>
        <w:t>/PRINT = SOLUTION TESTCOV COVB</w:t>
      </w:r>
    </w:p>
    <w:p w:rsidR="00296C89" w:rsidRPr="00296C89" w:rsidRDefault="00296C89" w:rsidP="00296C89">
      <w:pPr>
        <w:spacing w:after="0" w:line="480" w:lineRule="auto"/>
        <w:rPr>
          <w:rFonts w:ascii="Times New Roman" w:eastAsia="Calibri" w:hAnsi="Times New Roman" w:cs="Times New Roman"/>
          <w:sz w:val="24"/>
        </w:rPr>
      </w:pPr>
      <w:r w:rsidRPr="00296C89">
        <w:rPr>
          <w:rFonts w:ascii="Times New Roman" w:eastAsia="Calibri" w:hAnsi="Times New Roman" w:cs="Times New Roman"/>
          <w:sz w:val="24"/>
        </w:rPr>
        <w:t xml:space="preserve">/RANDOM = woman   man   woman*time   man*time | </w:t>
      </w:r>
      <w:proofErr w:type="gramStart"/>
      <w:r w:rsidRPr="00296C89">
        <w:rPr>
          <w:rFonts w:ascii="Times New Roman" w:eastAsia="Calibri" w:hAnsi="Times New Roman" w:cs="Times New Roman"/>
          <w:sz w:val="24"/>
        </w:rPr>
        <w:t>SUBJECT(</w:t>
      </w:r>
      <w:proofErr w:type="gramEnd"/>
      <w:r w:rsidRPr="00296C89">
        <w:rPr>
          <w:rFonts w:ascii="Times New Roman" w:eastAsia="Calibri" w:hAnsi="Times New Roman" w:cs="Times New Roman"/>
          <w:sz w:val="24"/>
        </w:rPr>
        <w:t>id) COVTYPE(UN)</w:t>
      </w:r>
    </w:p>
    <w:p w:rsidR="00296C89" w:rsidRPr="00296C89" w:rsidRDefault="00296C89" w:rsidP="00296C89">
      <w:pPr>
        <w:spacing w:after="0" w:line="480" w:lineRule="auto"/>
        <w:rPr>
          <w:rFonts w:ascii="Times New Roman" w:eastAsia="Calibri" w:hAnsi="Times New Roman" w:cs="Times New Roman"/>
          <w:sz w:val="24"/>
        </w:rPr>
      </w:pPr>
      <w:r w:rsidRPr="00296C89">
        <w:rPr>
          <w:rFonts w:ascii="Times New Roman" w:eastAsia="Calibri" w:hAnsi="Times New Roman" w:cs="Times New Roman"/>
          <w:sz w:val="24"/>
        </w:rPr>
        <w:t xml:space="preserve">/REPEATED = gender | SUBJECT (id*phase) </w:t>
      </w:r>
      <w:proofErr w:type="gramStart"/>
      <w:r w:rsidRPr="00296C89">
        <w:rPr>
          <w:rFonts w:ascii="Times New Roman" w:eastAsia="Calibri" w:hAnsi="Times New Roman" w:cs="Times New Roman"/>
          <w:sz w:val="24"/>
        </w:rPr>
        <w:t>COVTYPE(</w:t>
      </w:r>
      <w:proofErr w:type="gramEnd"/>
      <w:r w:rsidRPr="00296C89">
        <w:rPr>
          <w:rFonts w:ascii="Times New Roman" w:eastAsia="Calibri" w:hAnsi="Times New Roman" w:cs="Times New Roman"/>
          <w:sz w:val="24"/>
        </w:rPr>
        <w:t>CSH).</w:t>
      </w:r>
    </w:p>
    <w:p w:rsidR="00296C89" w:rsidRPr="00296C89" w:rsidRDefault="00296C89" w:rsidP="00296C89">
      <w:pPr>
        <w:spacing w:after="0" w:line="480" w:lineRule="auto"/>
        <w:rPr>
          <w:rFonts w:ascii="Times New Roman" w:eastAsia="Calibri" w:hAnsi="Times New Roman" w:cs="Times New Roman"/>
          <w:sz w:val="24"/>
        </w:rPr>
      </w:pPr>
    </w:p>
    <w:p w:rsidR="00296C89" w:rsidRPr="00296C89" w:rsidRDefault="00296C89" w:rsidP="00296C89">
      <w:pPr>
        <w:spacing w:after="0" w:line="480" w:lineRule="auto"/>
        <w:ind w:firstLine="720"/>
        <w:rPr>
          <w:rFonts w:ascii="Times New Roman" w:eastAsia="Calibri" w:hAnsi="Times New Roman" w:cs="Times New Roman"/>
          <w:sz w:val="24"/>
        </w:rPr>
      </w:pPr>
      <w:r w:rsidRPr="00296C89">
        <w:rPr>
          <w:rFonts w:ascii="Times New Roman" w:eastAsia="Calibri" w:hAnsi="Times New Roman" w:cs="Times New Roman"/>
          <w:sz w:val="24"/>
        </w:rPr>
        <w:lastRenderedPageBreak/>
        <w:t xml:space="preserve">The MIXED line specifies the use of the MIXED procedure and includes all variables included in the model, which are as follows: </w:t>
      </w:r>
      <w:proofErr w:type="spellStart"/>
      <w:r w:rsidRPr="00296C89">
        <w:rPr>
          <w:rFonts w:ascii="Times New Roman" w:eastAsia="Calibri" w:hAnsi="Times New Roman" w:cs="Times New Roman"/>
          <w:i/>
          <w:sz w:val="24"/>
        </w:rPr>
        <w:t>childcare_self_efficacy</w:t>
      </w:r>
      <w:proofErr w:type="spellEnd"/>
      <w:r w:rsidRPr="00296C89">
        <w:rPr>
          <w:rFonts w:ascii="Times New Roman" w:eastAsia="Calibri" w:hAnsi="Times New Roman" w:cs="Times New Roman"/>
          <w:sz w:val="24"/>
        </w:rPr>
        <w:t xml:space="preserve"> is the outcome variable of interest (i.e., childcare self-efficacy), </w:t>
      </w:r>
      <w:r w:rsidRPr="00296C89">
        <w:rPr>
          <w:rFonts w:ascii="Times New Roman" w:eastAsia="Calibri" w:hAnsi="Times New Roman" w:cs="Times New Roman"/>
          <w:i/>
          <w:sz w:val="24"/>
        </w:rPr>
        <w:t>gender</w:t>
      </w:r>
      <w:r w:rsidRPr="00296C89">
        <w:rPr>
          <w:rFonts w:ascii="Times New Roman" w:eastAsia="Calibri" w:hAnsi="Times New Roman" w:cs="Times New Roman"/>
          <w:sz w:val="24"/>
        </w:rPr>
        <w:t xml:space="preserve"> is an effect-coded variable (1 = male, -1 = female) used to distinguish the dyad members, </w:t>
      </w:r>
      <w:r w:rsidRPr="00296C89">
        <w:rPr>
          <w:rFonts w:ascii="Times New Roman" w:eastAsia="Calibri" w:hAnsi="Times New Roman" w:cs="Times New Roman"/>
          <w:i/>
          <w:sz w:val="24"/>
        </w:rPr>
        <w:t>time</w:t>
      </w:r>
      <w:r w:rsidRPr="00296C89">
        <w:rPr>
          <w:rFonts w:ascii="Times New Roman" w:eastAsia="Calibri" w:hAnsi="Times New Roman" w:cs="Times New Roman"/>
          <w:sz w:val="24"/>
        </w:rPr>
        <w:t xml:space="preserve"> is the number of months since the child’s birth, and </w:t>
      </w:r>
      <w:r w:rsidRPr="00296C89">
        <w:rPr>
          <w:rFonts w:ascii="Times New Roman" w:eastAsia="Calibri" w:hAnsi="Times New Roman" w:cs="Times New Roman"/>
          <w:i/>
          <w:sz w:val="24"/>
        </w:rPr>
        <w:t>doc</w:t>
      </w:r>
      <w:r w:rsidRPr="00296C89">
        <w:rPr>
          <w:rFonts w:ascii="Times New Roman" w:eastAsia="Calibri" w:hAnsi="Times New Roman" w:cs="Times New Roman"/>
          <w:sz w:val="24"/>
        </w:rPr>
        <w:t xml:space="preserve"> is an individual’s relative contributions to childcare (which varies at each time point). This line also contains two dummy variables, </w:t>
      </w:r>
      <w:r w:rsidRPr="00296C89">
        <w:rPr>
          <w:rFonts w:ascii="Times New Roman" w:eastAsia="Calibri" w:hAnsi="Times New Roman" w:cs="Times New Roman"/>
          <w:i/>
          <w:sz w:val="24"/>
        </w:rPr>
        <w:t>woman</w:t>
      </w:r>
      <w:r w:rsidRPr="00296C89">
        <w:rPr>
          <w:rFonts w:ascii="Times New Roman" w:eastAsia="Calibri" w:hAnsi="Times New Roman" w:cs="Times New Roman"/>
          <w:sz w:val="24"/>
        </w:rPr>
        <w:t xml:space="preserve"> (coded 1 for women and 0 form men) and </w:t>
      </w:r>
      <w:r w:rsidRPr="00296C89">
        <w:rPr>
          <w:rFonts w:ascii="Times New Roman" w:eastAsia="Calibri" w:hAnsi="Times New Roman" w:cs="Times New Roman"/>
          <w:i/>
          <w:sz w:val="24"/>
        </w:rPr>
        <w:t xml:space="preserve">man </w:t>
      </w:r>
      <w:r w:rsidRPr="00296C89">
        <w:rPr>
          <w:rFonts w:ascii="Times New Roman" w:eastAsia="Calibri" w:hAnsi="Times New Roman" w:cs="Times New Roman"/>
          <w:sz w:val="24"/>
        </w:rPr>
        <w:t xml:space="preserve">(coded 1 for men and 0 for women). The FIXED line specifies terms included as fixed effects in the model. For Hypothesis 1, this includes, </w:t>
      </w:r>
      <w:r w:rsidRPr="00296C89">
        <w:rPr>
          <w:rFonts w:ascii="Times New Roman" w:eastAsia="Calibri" w:hAnsi="Times New Roman" w:cs="Times New Roman"/>
          <w:i/>
          <w:sz w:val="24"/>
        </w:rPr>
        <w:t>gender</w:t>
      </w:r>
      <w:r w:rsidRPr="00296C89">
        <w:rPr>
          <w:rFonts w:ascii="Times New Roman" w:eastAsia="Calibri" w:hAnsi="Times New Roman" w:cs="Times New Roman"/>
          <w:sz w:val="24"/>
        </w:rPr>
        <w:t xml:space="preserve">, </w:t>
      </w:r>
      <w:r w:rsidRPr="00296C89">
        <w:rPr>
          <w:rFonts w:ascii="Times New Roman" w:eastAsia="Calibri" w:hAnsi="Times New Roman" w:cs="Times New Roman"/>
          <w:i/>
          <w:sz w:val="24"/>
        </w:rPr>
        <w:t>time</w:t>
      </w:r>
      <w:r w:rsidRPr="00296C89">
        <w:rPr>
          <w:rFonts w:ascii="Times New Roman" w:eastAsia="Calibri" w:hAnsi="Times New Roman" w:cs="Times New Roman"/>
          <w:sz w:val="24"/>
        </w:rPr>
        <w:t xml:space="preserve">, </w:t>
      </w:r>
      <w:r w:rsidRPr="00296C89">
        <w:rPr>
          <w:rFonts w:ascii="Times New Roman" w:eastAsia="Calibri" w:hAnsi="Times New Roman" w:cs="Times New Roman"/>
          <w:i/>
          <w:sz w:val="24"/>
        </w:rPr>
        <w:t xml:space="preserve">doc </w:t>
      </w:r>
      <w:r w:rsidRPr="00296C89">
        <w:rPr>
          <w:rFonts w:ascii="Times New Roman" w:eastAsia="Calibri" w:hAnsi="Times New Roman" w:cs="Times New Roman"/>
          <w:sz w:val="24"/>
        </w:rPr>
        <w:t>(contributions to childcare), and all possible interaction terms. The last two lines model the interdependence that exists between dyad members. The RANDOM line specifies that the intercepts (</w:t>
      </w:r>
      <w:r w:rsidRPr="00296C89">
        <w:rPr>
          <w:rFonts w:ascii="Times New Roman" w:eastAsia="Calibri" w:hAnsi="Times New Roman" w:cs="Times New Roman"/>
          <w:i/>
          <w:sz w:val="24"/>
        </w:rPr>
        <w:t>woman</w:t>
      </w:r>
      <w:r w:rsidRPr="00296C89">
        <w:rPr>
          <w:rFonts w:ascii="Times New Roman" w:eastAsia="Calibri" w:hAnsi="Times New Roman" w:cs="Times New Roman"/>
          <w:sz w:val="24"/>
        </w:rPr>
        <w:t xml:space="preserve"> and </w:t>
      </w:r>
      <w:r w:rsidRPr="00296C89">
        <w:rPr>
          <w:rFonts w:ascii="Times New Roman" w:eastAsia="Calibri" w:hAnsi="Times New Roman" w:cs="Times New Roman"/>
          <w:i/>
          <w:sz w:val="24"/>
        </w:rPr>
        <w:t xml:space="preserve">man </w:t>
      </w:r>
      <w:r w:rsidRPr="00296C89">
        <w:rPr>
          <w:rFonts w:ascii="Times New Roman" w:eastAsia="Calibri" w:hAnsi="Times New Roman" w:cs="Times New Roman"/>
          <w:sz w:val="24"/>
        </w:rPr>
        <w:t>variables) and slopes (</w:t>
      </w:r>
      <w:r w:rsidRPr="00296C89">
        <w:rPr>
          <w:rFonts w:ascii="Times New Roman" w:eastAsia="Calibri" w:hAnsi="Times New Roman" w:cs="Times New Roman"/>
          <w:i/>
          <w:sz w:val="24"/>
        </w:rPr>
        <w:t>woman*time</w:t>
      </w:r>
      <w:r w:rsidRPr="00296C89">
        <w:rPr>
          <w:rFonts w:ascii="Times New Roman" w:eastAsia="Calibri" w:hAnsi="Times New Roman" w:cs="Times New Roman"/>
          <w:sz w:val="24"/>
        </w:rPr>
        <w:t xml:space="preserve"> and </w:t>
      </w:r>
      <w:r w:rsidRPr="00296C89">
        <w:rPr>
          <w:rFonts w:ascii="Times New Roman" w:eastAsia="Calibri" w:hAnsi="Times New Roman" w:cs="Times New Roman"/>
          <w:i/>
          <w:sz w:val="24"/>
        </w:rPr>
        <w:t>man*time</w:t>
      </w:r>
      <w:r w:rsidRPr="00296C89">
        <w:rPr>
          <w:rFonts w:ascii="Times New Roman" w:eastAsia="Calibri" w:hAnsi="Times New Roman" w:cs="Times New Roman"/>
          <w:sz w:val="24"/>
        </w:rPr>
        <w:t xml:space="preserve">) are modeled as random effects. The variable </w:t>
      </w:r>
      <w:r w:rsidRPr="00296C89">
        <w:rPr>
          <w:rFonts w:ascii="Times New Roman" w:eastAsia="Calibri" w:hAnsi="Times New Roman" w:cs="Times New Roman"/>
          <w:i/>
          <w:sz w:val="24"/>
        </w:rPr>
        <w:t>id</w:t>
      </w:r>
      <w:r w:rsidRPr="00296C89">
        <w:rPr>
          <w:rFonts w:ascii="Times New Roman" w:eastAsia="Calibri" w:hAnsi="Times New Roman" w:cs="Times New Roman"/>
          <w:sz w:val="24"/>
        </w:rPr>
        <w:t xml:space="preserve"> specifies the dyad unit. The REPEATED line specifies that couple members’ data (distinguished by the </w:t>
      </w:r>
      <w:r w:rsidRPr="00296C89">
        <w:rPr>
          <w:rFonts w:ascii="Times New Roman" w:eastAsia="Calibri" w:hAnsi="Times New Roman" w:cs="Times New Roman"/>
          <w:i/>
          <w:sz w:val="24"/>
        </w:rPr>
        <w:t xml:space="preserve">gender </w:t>
      </w:r>
      <w:r w:rsidRPr="00296C89">
        <w:rPr>
          <w:rFonts w:ascii="Times New Roman" w:eastAsia="Calibri" w:hAnsi="Times New Roman" w:cs="Times New Roman"/>
          <w:sz w:val="24"/>
        </w:rPr>
        <w:t xml:space="preserve">variable) at the same time point are treated as repeated measurements, and indicates the inclusion of the correlation between the spouses’ time-specific residuals. </w:t>
      </w:r>
    </w:p>
    <w:p w:rsidR="00296C89" w:rsidRPr="00296C89" w:rsidRDefault="00296C89" w:rsidP="00296C89">
      <w:pPr>
        <w:spacing w:after="0" w:line="480" w:lineRule="auto"/>
        <w:ind w:firstLine="720"/>
        <w:rPr>
          <w:rFonts w:ascii="Times New Roman" w:eastAsia="Calibri" w:hAnsi="Times New Roman" w:cs="Times New Roman"/>
          <w:sz w:val="24"/>
        </w:rPr>
      </w:pPr>
      <w:r w:rsidRPr="00296C89">
        <w:rPr>
          <w:rFonts w:ascii="Times New Roman" w:eastAsia="Calibri" w:hAnsi="Times New Roman" w:cs="Times New Roman"/>
          <w:sz w:val="24"/>
        </w:rPr>
        <w:t>The model structure for the residual change analyses are nearly identical to the growth curve analyses, with the exception of the addition of the value of the outcome variable at the prior wave (</w:t>
      </w:r>
      <w:proofErr w:type="spellStart"/>
      <w:proofErr w:type="gramStart"/>
      <w:r w:rsidRPr="00296C89">
        <w:rPr>
          <w:rFonts w:ascii="Times New Roman" w:eastAsia="Calibri" w:hAnsi="Times New Roman" w:cs="Times New Roman"/>
          <w:i/>
          <w:sz w:val="24"/>
        </w:rPr>
        <w:t>i</w:t>
      </w:r>
      <w:proofErr w:type="spellEnd"/>
      <w:r w:rsidRPr="00296C89">
        <w:rPr>
          <w:rFonts w:ascii="Times New Roman" w:eastAsia="Calibri" w:hAnsi="Times New Roman" w:cs="Times New Roman"/>
          <w:i/>
          <w:sz w:val="24"/>
        </w:rPr>
        <w:t xml:space="preserve">  -</w:t>
      </w:r>
      <w:proofErr w:type="gramEnd"/>
      <w:r w:rsidRPr="00296C89">
        <w:rPr>
          <w:rFonts w:ascii="Times New Roman" w:eastAsia="Calibri" w:hAnsi="Times New Roman" w:cs="Times New Roman"/>
          <w:i/>
          <w:sz w:val="24"/>
        </w:rPr>
        <w:t xml:space="preserve"> 1; </w:t>
      </w:r>
      <w:proofErr w:type="spellStart"/>
      <w:r w:rsidRPr="00296C89">
        <w:rPr>
          <w:rFonts w:ascii="Times New Roman" w:eastAsia="Calibri" w:hAnsi="Times New Roman" w:cs="Times New Roman"/>
          <w:i/>
          <w:sz w:val="24"/>
        </w:rPr>
        <w:t>prior_wave_cse</w:t>
      </w:r>
      <w:proofErr w:type="spellEnd"/>
      <w:r w:rsidRPr="00296C89">
        <w:rPr>
          <w:rFonts w:ascii="Times New Roman" w:eastAsia="Calibri" w:hAnsi="Times New Roman" w:cs="Times New Roman"/>
          <w:i/>
          <w:sz w:val="24"/>
        </w:rPr>
        <w:t xml:space="preserve">). </w:t>
      </w:r>
      <w:r w:rsidRPr="00296C89">
        <w:rPr>
          <w:rFonts w:ascii="Times New Roman" w:eastAsia="Calibri" w:hAnsi="Times New Roman" w:cs="Times New Roman"/>
          <w:sz w:val="24"/>
        </w:rPr>
        <w:t xml:space="preserve">This variable contains a missing value for all participants at the first wave (i.e., 6 weeks pre-birth).  </w:t>
      </w:r>
    </w:p>
    <w:p w:rsidR="00296C89" w:rsidRPr="00296C89" w:rsidRDefault="00296C89" w:rsidP="00296C89">
      <w:pPr>
        <w:spacing w:after="0" w:line="480" w:lineRule="auto"/>
        <w:ind w:firstLine="720"/>
        <w:rPr>
          <w:rFonts w:ascii="Times New Roman" w:eastAsia="Calibri" w:hAnsi="Times New Roman" w:cs="Times New Roman"/>
          <w:sz w:val="24"/>
        </w:rPr>
      </w:pPr>
    </w:p>
    <w:p w:rsidR="00296C89" w:rsidRPr="00296C89" w:rsidRDefault="00296C89" w:rsidP="00296C89">
      <w:pPr>
        <w:spacing w:after="0" w:line="480" w:lineRule="auto"/>
        <w:ind w:left="720" w:hanging="720"/>
        <w:rPr>
          <w:rFonts w:ascii="Times New Roman" w:eastAsia="Calibri" w:hAnsi="Times New Roman" w:cs="Times New Roman"/>
          <w:sz w:val="24"/>
        </w:rPr>
      </w:pPr>
      <w:r w:rsidRPr="00296C89">
        <w:rPr>
          <w:rFonts w:ascii="Times New Roman" w:eastAsia="Calibri" w:hAnsi="Times New Roman" w:cs="Times New Roman"/>
          <w:sz w:val="24"/>
        </w:rPr>
        <w:t xml:space="preserve">MIXED   </w:t>
      </w:r>
      <w:proofErr w:type="spellStart"/>
      <w:r w:rsidRPr="00296C89">
        <w:rPr>
          <w:rFonts w:ascii="Times New Roman" w:eastAsia="Calibri" w:hAnsi="Times New Roman" w:cs="Times New Roman"/>
          <w:sz w:val="24"/>
        </w:rPr>
        <w:t>childcare_self_efficacy</w:t>
      </w:r>
      <w:proofErr w:type="spellEnd"/>
      <w:r w:rsidRPr="00296C89">
        <w:rPr>
          <w:rFonts w:ascii="Times New Roman" w:eastAsia="Calibri" w:hAnsi="Times New Roman" w:cs="Times New Roman"/>
          <w:sz w:val="24"/>
        </w:rPr>
        <w:t xml:space="preserve">   WITH   gender   time   doc   </w:t>
      </w:r>
      <w:proofErr w:type="spellStart"/>
      <w:r w:rsidRPr="00296C89">
        <w:rPr>
          <w:rFonts w:ascii="Times New Roman" w:eastAsia="Calibri" w:hAnsi="Times New Roman" w:cs="Times New Roman"/>
          <w:sz w:val="24"/>
        </w:rPr>
        <w:t>prior_wave_cse</w:t>
      </w:r>
      <w:proofErr w:type="spellEnd"/>
      <w:r w:rsidRPr="00296C89">
        <w:rPr>
          <w:rFonts w:ascii="Times New Roman" w:eastAsia="Calibri" w:hAnsi="Times New Roman" w:cs="Times New Roman"/>
          <w:sz w:val="24"/>
        </w:rPr>
        <w:t xml:space="preserve">   woman   man    </w:t>
      </w:r>
    </w:p>
    <w:p w:rsidR="00296C89" w:rsidRPr="00296C89" w:rsidRDefault="00296C89" w:rsidP="00296C89">
      <w:pPr>
        <w:spacing w:after="0" w:line="480" w:lineRule="auto"/>
        <w:ind w:left="720" w:hanging="720"/>
        <w:rPr>
          <w:rFonts w:ascii="Times New Roman" w:eastAsia="Calibri" w:hAnsi="Times New Roman" w:cs="Times New Roman"/>
          <w:sz w:val="24"/>
        </w:rPr>
      </w:pPr>
      <w:r w:rsidRPr="00296C89">
        <w:rPr>
          <w:rFonts w:ascii="Times New Roman" w:eastAsia="Calibri" w:hAnsi="Times New Roman" w:cs="Times New Roman"/>
          <w:sz w:val="24"/>
        </w:rPr>
        <w:t xml:space="preserve">/FIXED    gender   time   doc   </w:t>
      </w:r>
      <w:proofErr w:type="spellStart"/>
      <w:r w:rsidRPr="00296C89">
        <w:rPr>
          <w:rFonts w:ascii="Times New Roman" w:eastAsia="Calibri" w:hAnsi="Times New Roman" w:cs="Times New Roman"/>
          <w:sz w:val="24"/>
        </w:rPr>
        <w:t>prior_wave_cse</w:t>
      </w:r>
      <w:proofErr w:type="spellEnd"/>
    </w:p>
    <w:p w:rsidR="00296C89" w:rsidRPr="00296C89" w:rsidRDefault="00296C89" w:rsidP="00296C89">
      <w:pPr>
        <w:spacing w:after="0" w:line="480" w:lineRule="auto"/>
        <w:ind w:left="720" w:hanging="720"/>
        <w:rPr>
          <w:rFonts w:ascii="Times New Roman" w:eastAsia="Calibri" w:hAnsi="Times New Roman" w:cs="Times New Roman"/>
          <w:sz w:val="24"/>
        </w:rPr>
      </w:pPr>
      <w:proofErr w:type="gramStart"/>
      <w:r w:rsidRPr="00296C89">
        <w:rPr>
          <w:rFonts w:ascii="Times New Roman" w:eastAsia="Calibri" w:hAnsi="Times New Roman" w:cs="Times New Roman"/>
          <w:sz w:val="24"/>
        </w:rPr>
        <w:t>gender*</w:t>
      </w:r>
      <w:proofErr w:type="gramEnd"/>
      <w:r w:rsidRPr="00296C89">
        <w:rPr>
          <w:rFonts w:ascii="Times New Roman" w:eastAsia="Calibri" w:hAnsi="Times New Roman" w:cs="Times New Roman"/>
          <w:sz w:val="24"/>
        </w:rPr>
        <w:t>time    gender*doc    time*doc</w:t>
      </w:r>
    </w:p>
    <w:p w:rsidR="00296C89" w:rsidRPr="00296C89" w:rsidRDefault="00296C89" w:rsidP="00296C89">
      <w:pPr>
        <w:spacing w:after="0" w:line="480" w:lineRule="auto"/>
        <w:ind w:left="720" w:hanging="720"/>
        <w:rPr>
          <w:rFonts w:ascii="Times New Roman" w:eastAsia="Calibri" w:hAnsi="Times New Roman" w:cs="Times New Roman"/>
          <w:sz w:val="24"/>
        </w:rPr>
      </w:pPr>
      <w:proofErr w:type="gramStart"/>
      <w:r w:rsidRPr="00296C89">
        <w:rPr>
          <w:rFonts w:ascii="Times New Roman" w:eastAsia="Calibri" w:hAnsi="Times New Roman" w:cs="Times New Roman"/>
          <w:sz w:val="24"/>
        </w:rPr>
        <w:t>gender*</w:t>
      </w:r>
      <w:proofErr w:type="gramEnd"/>
      <w:r w:rsidRPr="00296C89">
        <w:rPr>
          <w:rFonts w:ascii="Times New Roman" w:eastAsia="Calibri" w:hAnsi="Times New Roman" w:cs="Times New Roman"/>
          <w:sz w:val="24"/>
        </w:rPr>
        <w:t>time*doc</w:t>
      </w:r>
    </w:p>
    <w:p w:rsidR="00296C89" w:rsidRPr="00296C89" w:rsidRDefault="00296C89" w:rsidP="00296C89">
      <w:pPr>
        <w:spacing w:after="0" w:line="480" w:lineRule="auto"/>
        <w:rPr>
          <w:rFonts w:ascii="Times New Roman" w:eastAsia="Calibri" w:hAnsi="Times New Roman" w:cs="Times New Roman"/>
          <w:sz w:val="24"/>
        </w:rPr>
      </w:pPr>
      <w:r w:rsidRPr="00296C89">
        <w:rPr>
          <w:rFonts w:ascii="Times New Roman" w:eastAsia="Calibri" w:hAnsi="Times New Roman" w:cs="Times New Roman"/>
          <w:sz w:val="24"/>
        </w:rPr>
        <w:t>/PRINT = SOLUTION TESTCOV COVB</w:t>
      </w:r>
    </w:p>
    <w:p w:rsidR="00296C89" w:rsidRPr="00296C89" w:rsidRDefault="00296C89" w:rsidP="00296C89">
      <w:pPr>
        <w:spacing w:after="0" w:line="480" w:lineRule="auto"/>
        <w:rPr>
          <w:rFonts w:ascii="Times New Roman" w:eastAsia="Calibri" w:hAnsi="Times New Roman" w:cs="Times New Roman"/>
          <w:sz w:val="24"/>
        </w:rPr>
      </w:pPr>
      <w:r w:rsidRPr="00296C89">
        <w:rPr>
          <w:rFonts w:ascii="Times New Roman" w:eastAsia="Calibri" w:hAnsi="Times New Roman" w:cs="Times New Roman"/>
          <w:sz w:val="24"/>
        </w:rPr>
        <w:lastRenderedPageBreak/>
        <w:t xml:space="preserve">/RANDOM = woman   man   woman*time   man*time | </w:t>
      </w:r>
      <w:proofErr w:type="gramStart"/>
      <w:r w:rsidRPr="00296C89">
        <w:rPr>
          <w:rFonts w:ascii="Times New Roman" w:eastAsia="Calibri" w:hAnsi="Times New Roman" w:cs="Times New Roman"/>
          <w:sz w:val="24"/>
        </w:rPr>
        <w:t>SUBJECT(</w:t>
      </w:r>
      <w:proofErr w:type="gramEnd"/>
      <w:r w:rsidRPr="00296C89">
        <w:rPr>
          <w:rFonts w:ascii="Times New Roman" w:eastAsia="Calibri" w:hAnsi="Times New Roman" w:cs="Times New Roman"/>
          <w:sz w:val="24"/>
        </w:rPr>
        <w:t>id) COVTYPE(UN)</w:t>
      </w:r>
    </w:p>
    <w:p w:rsidR="00296C89" w:rsidRPr="00296C89" w:rsidRDefault="00296C89" w:rsidP="00296C89">
      <w:pPr>
        <w:spacing w:after="0" w:line="480" w:lineRule="auto"/>
        <w:rPr>
          <w:rFonts w:ascii="Times New Roman" w:eastAsia="Calibri" w:hAnsi="Times New Roman" w:cs="Times New Roman"/>
          <w:sz w:val="24"/>
        </w:rPr>
      </w:pPr>
      <w:r w:rsidRPr="00296C89">
        <w:rPr>
          <w:rFonts w:ascii="Times New Roman" w:eastAsia="Calibri" w:hAnsi="Times New Roman" w:cs="Times New Roman"/>
          <w:sz w:val="24"/>
        </w:rPr>
        <w:t xml:space="preserve">/REPEATED = gender | SUBJECT (id*phase) </w:t>
      </w:r>
      <w:proofErr w:type="gramStart"/>
      <w:r w:rsidRPr="00296C89">
        <w:rPr>
          <w:rFonts w:ascii="Times New Roman" w:eastAsia="Calibri" w:hAnsi="Times New Roman" w:cs="Times New Roman"/>
          <w:sz w:val="24"/>
        </w:rPr>
        <w:t>COVTYPE(</w:t>
      </w:r>
      <w:proofErr w:type="gramEnd"/>
      <w:r w:rsidRPr="00296C89">
        <w:rPr>
          <w:rFonts w:ascii="Times New Roman" w:eastAsia="Calibri" w:hAnsi="Times New Roman" w:cs="Times New Roman"/>
          <w:sz w:val="24"/>
        </w:rPr>
        <w:t>CSH).</w:t>
      </w:r>
    </w:p>
    <w:p w:rsidR="00296C89" w:rsidRPr="00296C89" w:rsidRDefault="00296C89" w:rsidP="00296C89">
      <w:pPr>
        <w:spacing w:after="0" w:line="480" w:lineRule="auto"/>
        <w:rPr>
          <w:rFonts w:ascii="Times New Roman" w:eastAsia="Calibri" w:hAnsi="Times New Roman" w:cs="Times New Roman"/>
          <w:sz w:val="24"/>
        </w:rPr>
      </w:pPr>
    </w:p>
    <w:p w:rsidR="00296C89" w:rsidRPr="00296C89" w:rsidRDefault="00296C89" w:rsidP="00296C89">
      <w:pPr>
        <w:spacing w:after="0" w:line="480" w:lineRule="auto"/>
        <w:rPr>
          <w:rFonts w:ascii="Times New Roman" w:eastAsia="Calibri" w:hAnsi="Times New Roman" w:cs="Times New Roman"/>
          <w:sz w:val="24"/>
        </w:rPr>
      </w:pPr>
    </w:p>
    <w:p w:rsidR="00296C89" w:rsidRPr="00296C89" w:rsidRDefault="00296C89" w:rsidP="00296C89">
      <w:pPr>
        <w:spacing w:after="0" w:line="480" w:lineRule="auto"/>
        <w:rPr>
          <w:rFonts w:ascii="Times New Roman" w:eastAsia="Calibri" w:hAnsi="Times New Roman" w:cs="Times New Roman"/>
          <w:sz w:val="24"/>
        </w:rPr>
      </w:pPr>
      <w:r w:rsidRPr="00296C89">
        <w:rPr>
          <w:rFonts w:ascii="Times New Roman" w:eastAsia="Calibri" w:hAnsi="Times New Roman" w:cs="Times New Roman"/>
          <w:b/>
          <w:sz w:val="24"/>
        </w:rPr>
        <w:t>Attachment Anxiety Results</w:t>
      </w:r>
      <w:r w:rsidRPr="00296C89">
        <w:rPr>
          <w:rFonts w:ascii="Times New Roman" w:eastAsia="Calibri" w:hAnsi="Times New Roman" w:cs="Times New Roman"/>
          <w:sz w:val="24"/>
        </w:rPr>
        <w:tab/>
      </w:r>
    </w:p>
    <w:p w:rsidR="00296C89" w:rsidRPr="00296C89" w:rsidRDefault="00296C89" w:rsidP="00296C89">
      <w:pPr>
        <w:spacing w:after="0" w:line="480" w:lineRule="auto"/>
        <w:ind w:firstLine="720"/>
        <w:rPr>
          <w:rFonts w:ascii="Times New Roman" w:eastAsia="Calibri" w:hAnsi="Times New Roman" w:cs="Times New Roman"/>
          <w:sz w:val="24"/>
        </w:rPr>
      </w:pPr>
      <w:r w:rsidRPr="00296C89">
        <w:rPr>
          <w:rFonts w:ascii="Times New Roman" w:eastAsia="Calibri" w:hAnsi="Times New Roman" w:cs="Times New Roman"/>
          <w:sz w:val="24"/>
        </w:rPr>
        <w:t>Though we did not hypothesize effects for anxious attachment, we conducted exploratory analyses that tested both attachment dimensions simultaneously. Specifically, for the four models that included attachment avoidance, we ran exploratory analyses that included attachment anxiety and interactions with anxiety, parallel to the terms involving avoidance (see anxiety-related correlations in Table S1). By including avoidance and anxiety in the same model, we could test: (a) whether anxiety predicted our outcomes, and (b) whether avoidance effects remained significant when controlling for anxiety. The findings are discussed below, with hypotheses numbered according to the results reported in the main manuscript. Because the avoidance effects are discussed in the main manuscript, this supplement focuses on any new findings that emerged with the addition of the anxiety terms.</w:t>
      </w:r>
    </w:p>
    <w:p w:rsidR="00296C89" w:rsidRPr="00296C89" w:rsidRDefault="00296C89" w:rsidP="00296C89">
      <w:pPr>
        <w:spacing w:after="0" w:line="480" w:lineRule="auto"/>
        <w:ind w:firstLine="720"/>
        <w:rPr>
          <w:rFonts w:ascii="Times New Roman" w:eastAsia="Calibri" w:hAnsi="Times New Roman" w:cs="Times New Roman"/>
          <w:sz w:val="24"/>
        </w:rPr>
      </w:pPr>
      <w:proofErr w:type="gramStart"/>
      <w:r w:rsidRPr="00296C89">
        <w:rPr>
          <w:rFonts w:ascii="Times New Roman" w:eastAsia="Calibri" w:hAnsi="Times New Roman" w:cs="Times New Roman"/>
          <w:b/>
          <w:sz w:val="24"/>
        </w:rPr>
        <w:t>Work-family conflict (Hypothesis 2).</w:t>
      </w:r>
      <w:proofErr w:type="gramEnd"/>
      <w:r w:rsidRPr="00296C89">
        <w:rPr>
          <w:rFonts w:ascii="Times New Roman" w:eastAsia="Calibri" w:hAnsi="Times New Roman" w:cs="Times New Roman"/>
          <w:b/>
          <w:sz w:val="24"/>
        </w:rPr>
        <w:t xml:space="preserve">  </w:t>
      </w:r>
      <w:r w:rsidRPr="00296C89">
        <w:rPr>
          <w:rFonts w:ascii="Times New Roman" w:eastAsia="Calibri" w:hAnsi="Times New Roman" w:cs="Times New Roman"/>
          <w:sz w:val="24"/>
        </w:rPr>
        <w:t xml:space="preserve">In this model, we predicted perceptions of work-family conflict using gender, time, childcare contributions, and both attachment dimensions, resulting in two possible four-way interactions. As in the main paper, there were significant main effects for gender, childcare contributions, and avoidance (see Table S3). </w:t>
      </w:r>
    </w:p>
    <w:p w:rsidR="00296C89" w:rsidRPr="00296C89" w:rsidRDefault="00296C89" w:rsidP="00296C89">
      <w:pPr>
        <w:spacing w:after="0" w:line="480" w:lineRule="auto"/>
        <w:ind w:firstLine="720"/>
        <w:rPr>
          <w:rFonts w:ascii="Times New Roman" w:eastAsia="Calibri" w:hAnsi="Times New Roman" w:cs="Times New Roman"/>
          <w:sz w:val="24"/>
        </w:rPr>
      </w:pPr>
      <w:r w:rsidRPr="00296C89">
        <w:rPr>
          <w:rFonts w:ascii="Times New Roman" w:eastAsia="Calibri" w:hAnsi="Times New Roman" w:cs="Times New Roman"/>
          <w:sz w:val="24"/>
        </w:rPr>
        <w:t xml:space="preserve">For attachment anxiety, there was also a significant two-way interaction between time and anxiety. However, these effects were qualified by a four-way interaction between </w:t>
      </w:r>
      <w:proofErr w:type="gramStart"/>
      <w:r w:rsidRPr="00296C89">
        <w:rPr>
          <w:rFonts w:ascii="Times New Roman" w:eastAsia="Calibri" w:hAnsi="Times New Roman" w:cs="Times New Roman"/>
          <w:sz w:val="24"/>
        </w:rPr>
        <w:t>gender</w:t>
      </w:r>
      <w:proofErr w:type="gramEnd"/>
      <w:r w:rsidRPr="00296C89">
        <w:rPr>
          <w:rFonts w:ascii="Times New Roman" w:eastAsia="Calibri" w:hAnsi="Times New Roman" w:cs="Times New Roman"/>
          <w:sz w:val="24"/>
        </w:rPr>
        <w:t>, time, childcare contributions, and anxiety (see Figure S1). For less anxious individuals who reported relatively low childcare contributions, work-family conflict was moderate and did not significantly change across the transition for men (</w:t>
      </w:r>
      <w:r w:rsidRPr="00296C89">
        <w:rPr>
          <w:rFonts w:ascii="Times New Roman" w:eastAsia="Calibri" w:hAnsi="Times New Roman" w:cs="Times New Roman"/>
          <w:i/>
          <w:sz w:val="24"/>
        </w:rPr>
        <w:t>b</w:t>
      </w:r>
      <w:r w:rsidRPr="00296C89">
        <w:rPr>
          <w:rFonts w:ascii="Times New Roman" w:eastAsia="Calibri" w:hAnsi="Times New Roman" w:cs="Times New Roman"/>
          <w:sz w:val="24"/>
        </w:rPr>
        <w:t xml:space="preserve"> = 0.011, </w:t>
      </w:r>
      <w:r w:rsidRPr="00296C89">
        <w:rPr>
          <w:rFonts w:ascii="Times New Roman" w:eastAsia="Calibri" w:hAnsi="Times New Roman" w:cs="Times New Roman"/>
          <w:i/>
          <w:sz w:val="24"/>
        </w:rPr>
        <w:t>t</w:t>
      </w:r>
      <w:r w:rsidRPr="00296C89">
        <w:rPr>
          <w:rFonts w:ascii="Times New Roman" w:eastAsia="Calibri" w:hAnsi="Times New Roman" w:cs="Times New Roman"/>
          <w:sz w:val="24"/>
        </w:rPr>
        <w:t xml:space="preserve">(232) = 1.70, </w:t>
      </w:r>
      <w:r w:rsidRPr="00296C89">
        <w:rPr>
          <w:rFonts w:ascii="Times New Roman" w:eastAsia="Calibri" w:hAnsi="Times New Roman" w:cs="Times New Roman"/>
          <w:i/>
          <w:sz w:val="24"/>
        </w:rPr>
        <w:t>p</w:t>
      </w:r>
      <w:r w:rsidRPr="00296C89">
        <w:rPr>
          <w:rFonts w:ascii="Times New Roman" w:eastAsia="Calibri" w:hAnsi="Times New Roman" w:cs="Times New Roman"/>
          <w:sz w:val="24"/>
        </w:rPr>
        <w:t xml:space="preserve"> = .09) or for women (</w:t>
      </w:r>
      <w:r w:rsidRPr="00296C89">
        <w:rPr>
          <w:rFonts w:ascii="Times New Roman" w:eastAsia="Calibri" w:hAnsi="Times New Roman" w:cs="Times New Roman"/>
          <w:i/>
          <w:sz w:val="24"/>
        </w:rPr>
        <w:t>b</w:t>
      </w:r>
      <w:r w:rsidRPr="00296C89">
        <w:rPr>
          <w:rFonts w:ascii="Times New Roman" w:eastAsia="Calibri" w:hAnsi="Times New Roman" w:cs="Times New Roman"/>
          <w:sz w:val="24"/>
        </w:rPr>
        <w:t xml:space="preserve"> = -0.042, t(428) = 1.74, </w:t>
      </w:r>
      <w:r w:rsidRPr="00296C89">
        <w:rPr>
          <w:rFonts w:ascii="Times New Roman" w:eastAsia="Calibri" w:hAnsi="Times New Roman" w:cs="Times New Roman"/>
          <w:i/>
          <w:sz w:val="24"/>
        </w:rPr>
        <w:t>p</w:t>
      </w:r>
      <w:r w:rsidRPr="00296C89">
        <w:rPr>
          <w:rFonts w:ascii="Times New Roman" w:eastAsia="Calibri" w:hAnsi="Times New Roman" w:cs="Times New Roman"/>
          <w:sz w:val="24"/>
        </w:rPr>
        <w:t xml:space="preserve"> = .08). </w:t>
      </w:r>
      <w:r w:rsidRPr="00296C89">
        <w:rPr>
          <w:rFonts w:ascii="Times New Roman" w:eastAsia="Calibri" w:hAnsi="Times New Roman" w:cs="Times New Roman"/>
          <w:sz w:val="24"/>
        </w:rPr>
        <w:lastRenderedPageBreak/>
        <w:t>When less anxious individuals reported relatively high contributions to childcare, work-family conflict was lower across the transition for both men (</w:t>
      </w:r>
      <w:r w:rsidRPr="00296C89">
        <w:rPr>
          <w:rFonts w:ascii="Times New Roman" w:eastAsia="Calibri" w:hAnsi="Times New Roman" w:cs="Times New Roman"/>
          <w:i/>
          <w:sz w:val="24"/>
        </w:rPr>
        <w:t>b</w:t>
      </w:r>
      <w:r w:rsidRPr="00296C89">
        <w:rPr>
          <w:rFonts w:ascii="Times New Roman" w:eastAsia="Calibri" w:hAnsi="Times New Roman" w:cs="Times New Roman"/>
          <w:sz w:val="24"/>
        </w:rPr>
        <w:t xml:space="preserve"> = -0.019, </w:t>
      </w:r>
      <w:r w:rsidRPr="00296C89">
        <w:rPr>
          <w:rFonts w:ascii="Times New Roman" w:eastAsia="Calibri" w:hAnsi="Times New Roman" w:cs="Times New Roman"/>
          <w:i/>
          <w:sz w:val="24"/>
        </w:rPr>
        <w:t>t</w:t>
      </w:r>
      <w:r w:rsidRPr="00296C89">
        <w:rPr>
          <w:rFonts w:ascii="Times New Roman" w:eastAsia="Calibri" w:hAnsi="Times New Roman" w:cs="Times New Roman"/>
          <w:sz w:val="24"/>
        </w:rPr>
        <w:t xml:space="preserve">(350) = 1.13, </w:t>
      </w:r>
      <w:r w:rsidRPr="00296C89">
        <w:rPr>
          <w:rFonts w:ascii="Times New Roman" w:eastAsia="Calibri" w:hAnsi="Times New Roman" w:cs="Times New Roman"/>
          <w:i/>
          <w:sz w:val="24"/>
        </w:rPr>
        <w:t>p</w:t>
      </w:r>
      <w:r w:rsidRPr="00296C89">
        <w:rPr>
          <w:rFonts w:ascii="Times New Roman" w:eastAsia="Calibri" w:hAnsi="Times New Roman" w:cs="Times New Roman"/>
          <w:sz w:val="24"/>
        </w:rPr>
        <w:t xml:space="preserve"> = .26) and women (</w:t>
      </w:r>
      <w:r w:rsidRPr="00296C89">
        <w:rPr>
          <w:rFonts w:ascii="Times New Roman" w:eastAsia="Calibri" w:hAnsi="Times New Roman" w:cs="Times New Roman"/>
          <w:i/>
          <w:sz w:val="24"/>
        </w:rPr>
        <w:t>b</w:t>
      </w:r>
      <w:r w:rsidRPr="00296C89">
        <w:rPr>
          <w:rFonts w:ascii="Times New Roman" w:eastAsia="Calibri" w:hAnsi="Times New Roman" w:cs="Times New Roman"/>
          <w:sz w:val="24"/>
        </w:rPr>
        <w:t xml:space="preserve"> = 0.011, </w:t>
      </w:r>
      <w:r w:rsidRPr="00296C89">
        <w:rPr>
          <w:rFonts w:ascii="Times New Roman" w:eastAsia="Calibri" w:hAnsi="Times New Roman" w:cs="Times New Roman"/>
          <w:i/>
          <w:sz w:val="24"/>
        </w:rPr>
        <w:t>t</w:t>
      </w:r>
      <w:r w:rsidRPr="00296C89">
        <w:rPr>
          <w:rFonts w:ascii="Times New Roman" w:eastAsia="Calibri" w:hAnsi="Times New Roman" w:cs="Times New Roman"/>
          <w:sz w:val="24"/>
        </w:rPr>
        <w:t xml:space="preserve">(241) = 1.24, </w:t>
      </w:r>
      <w:r w:rsidRPr="00296C89">
        <w:rPr>
          <w:rFonts w:ascii="Times New Roman" w:eastAsia="Calibri" w:hAnsi="Times New Roman" w:cs="Times New Roman"/>
          <w:i/>
          <w:sz w:val="24"/>
        </w:rPr>
        <w:t>p</w:t>
      </w:r>
      <w:r w:rsidRPr="00296C89">
        <w:rPr>
          <w:rFonts w:ascii="Times New Roman" w:eastAsia="Calibri" w:hAnsi="Times New Roman" w:cs="Times New Roman"/>
          <w:sz w:val="24"/>
        </w:rPr>
        <w:t xml:space="preserve"> = .22). For highly anxious individuals who report relatively low contributions to childcare, women reported increases in work-family conflict over time (</w:t>
      </w:r>
      <w:r w:rsidRPr="00296C89">
        <w:rPr>
          <w:rFonts w:ascii="Times New Roman" w:eastAsia="Calibri" w:hAnsi="Times New Roman" w:cs="Times New Roman"/>
          <w:i/>
          <w:sz w:val="24"/>
        </w:rPr>
        <w:t>b</w:t>
      </w:r>
      <w:r w:rsidRPr="00296C89">
        <w:rPr>
          <w:rFonts w:ascii="Times New Roman" w:eastAsia="Calibri" w:hAnsi="Times New Roman" w:cs="Times New Roman"/>
          <w:sz w:val="24"/>
        </w:rPr>
        <w:t xml:space="preserve"> = 0.037, </w:t>
      </w:r>
      <w:proofErr w:type="gramStart"/>
      <w:r w:rsidRPr="00296C89">
        <w:rPr>
          <w:rFonts w:ascii="Times New Roman" w:eastAsia="Calibri" w:hAnsi="Times New Roman" w:cs="Times New Roman"/>
          <w:i/>
          <w:sz w:val="24"/>
        </w:rPr>
        <w:t>t</w:t>
      </w:r>
      <w:r w:rsidRPr="00296C89">
        <w:rPr>
          <w:rFonts w:ascii="Times New Roman" w:eastAsia="Calibri" w:hAnsi="Times New Roman" w:cs="Times New Roman"/>
          <w:sz w:val="24"/>
        </w:rPr>
        <w:t>(</w:t>
      </w:r>
      <w:proofErr w:type="gramEnd"/>
      <w:r w:rsidRPr="00296C89">
        <w:rPr>
          <w:rFonts w:ascii="Times New Roman" w:eastAsia="Calibri" w:hAnsi="Times New Roman" w:cs="Times New Roman"/>
          <w:sz w:val="24"/>
        </w:rPr>
        <w:t xml:space="preserve">309) = 2.04, </w:t>
      </w:r>
      <w:r w:rsidRPr="00296C89">
        <w:rPr>
          <w:rFonts w:ascii="Times New Roman" w:eastAsia="Calibri" w:hAnsi="Times New Roman" w:cs="Times New Roman"/>
          <w:i/>
          <w:sz w:val="24"/>
        </w:rPr>
        <w:t>p</w:t>
      </w:r>
      <w:r w:rsidRPr="00296C89">
        <w:rPr>
          <w:rFonts w:ascii="Times New Roman" w:eastAsia="Calibri" w:hAnsi="Times New Roman" w:cs="Times New Roman"/>
          <w:sz w:val="24"/>
        </w:rPr>
        <w:t xml:space="preserve"> = .04), while men reported moderate and stable levels of conflict (</w:t>
      </w:r>
      <w:r w:rsidRPr="00296C89">
        <w:rPr>
          <w:rFonts w:ascii="Times New Roman" w:eastAsia="Calibri" w:hAnsi="Times New Roman" w:cs="Times New Roman"/>
          <w:i/>
          <w:sz w:val="24"/>
        </w:rPr>
        <w:t>b</w:t>
      </w:r>
      <w:r w:rsidRPr="00296C89">
        <w:rPr>
          <w:rFonts w:ascii="Times New Roman" w:eastAsia="Calibri" w:hAnsi="Times New Roman" w:cs="Times New Roman"/>
          <w:sz w:val="24"/>
        </w:rPr>
        <w:t xml:space="preserve"> = 0.015, </w:t>
      </w:r>
      <w:r w:rsidRPr="00296C89">
        <w:rPr>
          <w:rFonts w:ascii="Times New Roman" w:eastAsia="Calibri" w:hAnsi="Times New Roman" w:cs="Times New Roman"/>
          <w:i/>
          <w:sz w:val="24"/>
        </w:rPr>
        <w:t>t</w:t>
      </w:r>
      <w:r w:rsidRPr="00296C89">
        <w:rPr>
          <w:rFonts w:ascii="Times New Roman" w:eastAsia="Calibri" w:hAnsi="Times New Roman" w:cs="Times New Roman"/>
          <w:sz w:val="24"/>
        </w:rPr>
        <w:t xml:space="preserve">(283) = 1.64, </w:t>
      </w:r>
      <w:r w:rsidRPr="00296C89">
        <w:rPr>
          <w:rFonts w:ascii="Times New Roman" w:eastAsia="Calibri" w:hAnsi="Times New Roman" w:cs="Times New Roman"/>
          <w:i/>
          <w:sz w:val="24"/>
        </w:rPr>
        <w:t>p</w:t>
      </w:r>
      <w:r w:rsidRPr="00296C89">
        <w:rPr>
          <w:rFonts w:ascii="Times New Roman" w:eastAsia="Calibri" w:hAnsi="Times New Roman" w:cs="Times New Roman"/>
          <w:sz w:val="24"/>
        </w:rPr>
        <w:t xml:space="preserve"> = .10). In contrast, when highly anxious individuals reported relatively high childcare contributions, women reported low and stable levels of work-family conflict (</w:t>
      </w:r>
      <w:r w:rsidRPr="00296C89">
        <w:rPr>
          <w:rFonts w:ascii="Times New Roman" w:eastAsia="Calibri" w:hAnsi="Times New Roman" w:cs="Times New Roman"/>
          <w:i/>
          <w:sz w:val="24"/>
        </w:rPr>
        <w:t>b</w:t>
      </w:r>
      <w:r w:rsidRPr="00296C89">
        <w:rPr>
          <w:rFonts w:ascii="Times New Roman" w:eastAsia="Calibri" w:hAnsi="Times New Roman" w:cs="Times New Roman"/>
          <w:sz w:val="24"/>
        </w:rPr>
        <w:t xml:space="preserve"> = -0.003, </w:t>
      </w:r>
      <w:r w:rsidRPr="00296C89">
        <w:rPr>
          <w:rFonts w:ascii="Times New Roman" w:eastAsia="Calibri" w:hAnsi="Times New Roman" w:cs="Times New Roman"/>
          <w:i/>
          <w:sz w:val="24"/>
        </w:rPr>
        <w:t>t</w:t>
      </w:r>
      <w:r w:rsidRPr="00296C89">
        <w:rPr>
          <w:rFonts w:ascii="Times New Roman" w:eastAsia="Calibri" w:hAnsi="Times New Roman" w:cs="Times New Roman"/>
          <w:sz w:val="24"/>
        </w:rPr>
        <w:t xml:space="preserve">(220) = 0.40, </w:t>
      </w:r>
      <w:r w:rsidRPr="00296C89">
        <w:rPr>
          <w:rFonts w:ascii="Times New Roman" w:eastAsia="Calibri" w:hAnsi="Times New Roman" w:cs="Times New Roman"/>
          <w:i/>
          <w:sz w:val="24"/>
        </w:rPr>
        <w:t>p</w:t>
      </w:r>
      <w:r w:rsidRPr="00296C89">
        <w:rPr>
          <w:rFonts w:ascii="Times New Roman" w:eastAsia="Calibri" w:hAnsi="Times New Roman" w:cs="Times New Roman"/>
          <w:sz w:val="24"/>
        </w:rPr>
        <w:t xml:space="preserve"> = .69), while men reported increases in conflict across the transition (</w:t>
      </w:r>
      <w:r w:rsidRPr="00296C89">
        <w:rPr>
          <w:rFonts w:ascii="Times New Roman" w:eastAsia="Calibri" w:hAnsi="Times New Roman" w:cs="Times New Roman"/>
          <w:i/>
          <w:sz w:val="24"/>
        </w:rPr>
        <w:t>b</w:t>
      </w:r>
      <w:r w:rsidRPr="00296C89">
        <w:rPr>
          <w:rFonts w:ascii="Times New Roman" w:eastAsia="Calibri" w:hAnsi="Times New Roman" w:cs="Times New Roman"/>
          <w:sz w:val="24"/>
        </w:rPr>
        <w:t xml:space="preserve"> = 0.037, </w:t>
      </w:r>
      <w:r w:rsidRPr="00296C89">
        <w:rPr>
          <w:rFonts w:ascii="Times New Roman" w:eastAsia="Calibri" w:hAnsi="Times New Roman" w:cs="Times New Roman"/>
          <w:i/>
          <w:sz w:val="24"/>
        </w:rPr>
        <w:t>t</w:t>
      </w:r>
      <w:r w:rsidRPr="00296C89">
        <w:rPr>
          <w:rFonts w:ascii="Times New Roman" w:eastAsia="Calibri" w:hAnsi="Times New Roman" w:cs="Times New Roman"/>
          <w:sz w:val="24"/>
        </w:rPr>
        <w:t xml:space="preserve">(548) = 1.74, </w:t>
      </w:r>
      <w:r w:rsidRPr="00296C89">
        <w:rPr>
          <w:rFonts w:ascii="Times New Roman" w:eastAsia="Calibri" w:hAnsi="Times New Roman" w:cs="Times New Roman"/>
          <w:i/>
          <w:sz w:val="24"/>
        </w:rPr>
        <w:t>p</w:t>
      </w:r>
      <w:r w:rsidRPr="00296C89">
        <w:rPr>
          <w:rFonts w:ascii="Times New Roman" w:eastAsia="Calibri" w:hAnsi="Times New Roman" w:cs="Times New Roman"/>
          <w:sz w:val="24"/>
        </w:rPr>
        <w:t xml:space="preserve"> = .08). Thus, it appears that more anxious women experience work-family conflict when they contribute less to childcare, while more anxious men experience work-family conflict when they contribute more to childcare. </w:t>
      </w:r>
      <w:r w:rsidRPr="00296C89">
        <w:rPr>
          <w:rFonts w:ascii="Times New Roman" w:eastAsia="Calibri" w:hAnsi="Times New Roman" w:cs="Times New Roman"/>
          <w:sz w:val="24"/>
        </w:rPr>
        <w:tab/>
      </w:r>
    </w:p>
    <w:p w:rsidR="00296C89" w:rsidRPr="00296C89" w:rsidRDefault="00296C89" w:rsidP="00296C89">
      <w:pPr>
        <w:spacing w:after="0" w:line="480" w:lineRule="auto"/>
        <w:ind w:firstLine="720"/>
        <w:rPr>
          <w:rFonts w:ascii="Times New Roman" w:eastAsia="Calibri" w:hAnsi="Times New Roman" w:cs="Times New Roman"/>
          <w:sz w:val="24"/>
        </w:rPr>
      </w:pPr>
      <w:proofErr w:type="gramStart"/>
      <w:r w:rsidRPr="00296C89">
        <w:rPr>
          <w:rFonts w:ascii="Times New Roman" w:eastAsia="Calibri" w:hAnsi="Times New Roman" w:cs="Times New Roman"/>
          <w:b/>
          <w:sz w:val="24"/>
        </w:rPr>
        <w:t>Relationship Satisfaction (Hypothesis 3).</w:t>
      </w:r>
      <w:proofErr w:type="gramEnd"/>
      <w:r w:rsidRPr="00296C89">
        <w:rPr>
          <w:rFonts w:ascii="Times New Roman" w:eastAsia="Calibri" w:hAnsi="Times New Roman" w:cs="Times New Roman"/>
          <w:b/>
          <w:sz w:val="24"/>
        </w:rPr>
        <w:t xml:space="preserve"> </w:t>
      </w:r>
      <w:r w:rsidRPr="00296C89">
        <w:rPr>
          <w:rFonts w:ascii="Times New Roman" w:eastAsia="Calibri" w:hAnsi="Times New Roman" w:cs="Times New Roman"/>
          <w:sz w:val="24"/>
        </w:rPr>
        <w:t xml:space="preserve">In this model, we predicted relationship satisfaction using gender, time, childcare contributions, and both attachment dimensions, resulting in two possible four-way interactions. As in the main paper, there were main effects for time, avoidance, and childcare contributions (see Table S2). There were also two 2-way interactions involving avoidance: one with gender, and another with time. In addition, there was a three-way interaction between gender, time, and avoidance. However, these effects were qualified by a four-way interaction between gender, time, childcare contributions, and avoidance, as reported in the main manuscript. </w:t>
      </w:r>
    </w:p>
    <w:p w:rsidR="00296C89" w:rsidRPr="00296C89" w:rsidRDefault="00296C89" w:rsidP="00296C89">
      <w:pPr>
        <w:spacing w:after="0" w:line="480" w:lineRule="auto"/>
        <w:ind w:firstLine="720"/>
        <w:rPr>
          <w:rFonts w:ascii="Times New Roman" w:eastAsia="Calibri" w:hAnsi="Times New Roman" w:cs="Times New Roman"/>
          <w:sz w:val="24"/>
        </w:rPr>
      </w:pPr>
      <w:r w:rsidRPr="00296C89">
        <w:rPr>
          <w:rFonts w:ascii="Times New Roman" w:eastAsia="Calibri" w:hAnsi="Times New Roman" w:cs="Times New Roman"/>
          <w:sz w:val="24"/>
        </w:rPr>
        <w:t>For attachment anxiety, there was a three-way interaction between time, childcare contributions, and attachment anxiety (see Figure S2). For less anxious individuals, satisfaction remained high across the transition when they reported relatively low childcare contributions (</w:t>
      </w:r>
      <w:r w:rsidRPr="00296C89">
        <w:rPr>
          <w:rFonts w:ascii="Times New Roman" w:eastAsia="Calibri" w:hAnsi="Times New Roman" w:cs="Times New Roman"/>
          <w:i/>
          <w:sz w:val="24"/>
        </w:rPr>
        <w:t>b</w:t>
      </w:r>
      <w:r w:rsidRPr="00296C89">
        <w:rPr>
          <w:rFonts w:ascii="Times New Roman" w:eastAsia="Calibri" w:hAnsi="Times New Roman" w:cs="Times New Roman"/>
          <w:sz w:val="24"/>
        </w:rPr>
        <w:t xml:space="preserve"> = -0.019, </w:t>
      </w:r>
      <w:proofErr w:type="gramStart"/>
      <w:r w:rsidRPr="00296C89">
        <w:rPr>
          <w:rFonts w:ascii="Times New Roman" w:eastAsia="Calibri" w:hAnsi="Times New Roman" w:cs="Times New Roman"/>
          <w:i/>
          <w:sz w:val="24"/>
        </w:rPr>
        <w:t>t</w:t>
      </w:r>
      <w:r w:rsidRPr="00296C89">
        <w:rPr>
          <w:rFonts w:ascii="Times New Roman" w:eastAsia="Calibri" w:hAnsi="Times New Roman" w:cs="Times New Roman"/>
          <w:sz w:val="24"/>
        </w:rPr>
        <w:t>(</w:t>
      </w:r>
      <w:proofErr w:type="gramEnd"/>
      <w:r w:rsidRPr="00296C89">
        <w:rPr>
          <w:rFonts w:ascii="Times New Roman" w:eastAsia="Calibri" w:hAnsi="Times New Roman" w:cs="Times New Roman"/>
          <w:sz w:val="24"/>
        </w:rPr>
        <w:t xml:space="preserve">657) = 0.50, </w:t>
      </w:r>
      <w:r w:rsidRPr="00296C89">
        <w:rPr>
          <w:rFonts w:ascii="Times New Roman" w:eastAsia="Calibri" w:hAnsi="Times New Roman" w:cs="Times New Roman"/>
          <w:i/>
          <w:sz w:val="24"/>
        </w:rPr>
        <w:t>p</w:t>
      </w:r>
      <w:r w:rsidRPr="00296C89">
        <w:rPr>
          <w:rFonts w:ascii="Times New Roman" w:eastAsia="Calibri" w:hAnsi="Times New Roman" w:cs="Times New Roman"/>
          <w:sz w:val="24"/>
        </w:rPr>
        <w:t xml:space="preserve"> = .62), but it declined when they reported relatively high contributions (</w:t>
      </w:r>
      <w:r w:rsidRPr="00296C89">
        <w:rPr>
          <w:rFonts w:ascii="Times New Roman" w:eastAsia="Calibri" w:hAnsi="Times New Roman" w:cs="Times New Roman"/>
          <w:i/>
          <w:sz w:val="24"/>
        </w:rPr>
        <w:t>b</w:t>
      </w:r>
      <w:r w:rsidRPr="00296C89">
        <w:rPr>
          <w:rFonts w:ascii="Times New Roman" w:eastAsia="Calibri" w:hAnsi="Times New Roman" w:cs="Times New Roman"/>
          <w:sz w:val="24"/>
        </w:rPr>
        <w:t xml:space="preserve"> = -0.092, </w:t>
      </w:r>
      <w:r w:rsidRPr="00296C89">
        <w:rPr>
          <w:rFonts w:ascii="Times New Roman" w:eastAsia="Calibri" w:hAnsi="Times New Roman" w:cs="Times New Roman"/>
          <w:i/>
          <w:sz w:val="24"/>
        </w:rPr>
        <w:t>t</w:t>
      </w:r>
      <w:r w:rsidRPr="00296C89">
        <w:rPr>
          <w:rFonts w:ascii="Times New Roman" w:eastAsia="Calibri" w:hAnsi="Times New Roman" w:cs="Times New Roman"/>
          <w:sz w:val="24"/>
        </w:rPr>
        <w:t xml:space="preserve">(1015) = 2.38, </w:t>
      </w:r>
      <w:r w:rsidRPr="00296C89">
        <w:rPr>
          <w:rFonts w:ascii="Times New Roman" w:eastAsia="Calibri" w:hAnsi="Times New Roman" w:cs="Times New Roman"/>
          <w:i/>
          <w:sz w:val="24"/>
        </w:rPr>
        <w:t>p</w:t>
      </w:r>
      <w:r w:rsidRPr="00296C89">
        <w:rPr>
          <w:rFonts w:ascii="Times New Roman" w:eastAsia="Calibri" w:hAnsi="Times New Roman" w:cs="Times New Roman"/>
          <w:sz w:val="24"/>
        </w:rPr>
        <w:t xml:space="preserve"> = .02). For more anxious individuals, satisfaction was high at birth, but declined steeply across the transition when they reported relatively low contributions to childcare, </w:t>
      </w:r>
      <w:r w:rsidRPr="00296C89">
        <w:rPr>
          <w:rFonts w:ascii="Times New Roman" w:eastAsia="Calibri" w:hAnsi="Times New Roman" w:cs="Times New Roman"/>
          <w:i/>
          <w:sz w:val="24"/>
        </w:rPr>
        <w:t>b</w:t>
      </w:r>
      <w:r w:rsidRPr="00296C89">
        <w:rPr>
          <w:rFonts w:ascii="Times New Roman" w:eastAsia="Calibri" w:hAnsi="Times New Roman" w:cs="Times New Roman"/>
          <w:sz w:val="24"/>
        </w:rPr>
        <w:t xml:space="preserve"> = -0.133, </w:t>
      </w:r>
      <w:proofErr w:type="gramStart"/>
      <w:r w:rsidRPr="00296C89">
        <w:rPr>
          <w:rFonts w:ascii="Times New Roman" w:eastAsia="Calibri" w:hAnsi="Times New Roman" w:cs="Times New Roman"/>
          <w:i/>
          <w:sz w:val="24"/>
        </w:rPr>
        <w:t>t</w:t>
      </w:r>
      <w:r w:rsidRPr="00296C89">
        <w:rPr>
          <w:rFonts w:ascii="Times New Roman" w:eastAsia="Calibri" w:hAnsi="Times New Roman" w:cs="Times New Roman"/>
          <w:sz w:val="24"/>
        </w:rPr>
        <w:t>(</w:t>
      </w:r>
      <w:proofErr w:type="gramEnd"/>
      <w:r w:rsidRPr="00296C89">
        <w:rPr>
          <w:rFonts w:ascii="Times New Roman" w:eastAsia="Calibri" w:hAnsi="Times New Roman" w:cs="Times New Roman"/>
          <w:sz w:val="24"/>
        </w:rPr>
        <w:t xml:space="preserve">872) = 3.91, </w:t>
      </w:r>
      <w:r w:rsidRPr="00296C89">
        <w:rPr>
          <w:rFonts w:ascii="Times New Roman" w:eastAsia="Calibri" w:hAnsi="Times New Roman" w:cs="Times New Roman"/>
          <w:i/>
          <w:sz w:val="24"/>
        </w:rPr>
        <w:t>p</w:t>
      </w:r>
      <w:r w:rsidRPr="00296C89">
        <w:rPr>
          <w:rFonts w:ascii="Times New Roman" w:eastAsia="Calibri" w:hAnsi="Times New Roman" w:cs="Times New Roman"/>
          <w:sz w:val="24"/>
        </w:rPr>
        <w:t xml:space="preserve"> &lt; </w:t>
      </w:r>
      <w:r w:rsidRPr="00296C89">
        <w:rPr>
          <w:rFonts w:ascii="Times New Roman" w:eastAsia="Calibri" w:hAnsi="Times New Roman" w:cs="Times New Roman"/>
          <w:sz w:val="24"/>
        </w:rPr>
        <w:lastRenderedPageBreak/>
        <w:t xml:space="preserve">.001. When they reported relatively high contributions, highly anxious individuals were less satisfied at birth, but remained stable across the transition, </w:t>
      </w:r>
      <w:r w:rsidRPr="00296C89">
        <w:rPr>
          <w:rFonts w:ascii="Times New Roman" w:eastAsia="Calibri" w:hAnsi="Times New Roman" w:cs="Times New Roman"/>
          <w:i/>
          <w:sz w:val="24"/>
        </w:rPr>
        <w:t>b</w:t>
      </w:r>
      <w:r w:rsidRPr="00296C89">
        <w:rPr>
          <w:rFonts w:ascii="Times New Roman" w:eastAsia="Calibri" w:hAnsi="Times New Roman" w:cs="Times New Roman"/>
          <w:sz w:val="24"/>
        </w:rPr>
        <w:t xml:space="preserve"> = -0.042, </w:t>
      </w:r>
      <w:r w:rsidRPr="00296C89">
        <w:rPr>
          <w:rFonts w:ascii="Times New Roman" w:eastAsia="Calibri" w:hAnsi="Times New Roman" w:cs="Times New Roman"/>
          <w:i/>
          <w:sz w:val="24"/>
        </w:rPr>
        <w:t>t</w:t>
      </w:r>
      <w:r w:rsidRPr="00296C89">
        <w:rPr>
          <w:rFonts w:ascii="Times New Roman" w:eastAsia="Calibri" w:hAnsi="Times New Roman" w:cs="Times New Roman"/>
          <w:sz w:val="24"/>
        </w:rPr>
        <w:t xml:space="preserve">(853) = 0.92, </w:t>
      </w:r>
      <w:r w:rsidRPr="00296C89">
        <w:rPr>
          <w:rFonts w:ascii="Times New Roman" w:eastAsia="Calibri" w:hAnsi="Times New Roman" w:cs="Times New Roman"/>
          <w:i/>
          <w:sz w:val="24"/>
        </w:rPr>
        <w:t>p</w:t>
      </w:r>
      <w:r w:rsidRPr="00296C89">
        <w:rPr>
          <w:rFonts w:ascii="Times New Roman" w:eastAsia="Calibri" w:hAnsi="Times New Roman" w:cs="Times New Roman"/>
          <w:sz w:val="24"/>
        </w:rPr>
        <w:t xml:space="preserve"> = .35. </w:t>
      </w:r>
      <w:r w:rsidRPr="00296C89">
        <w:rPr>
          <w:rFonts w:ascii="Times New Roman" w:eastAsia="Calibri" w:hAnsi="Times New Roman" w:cs="Times New Roman"/>
          <w:sz w:val="24"/>
        </w:rPr>
        <w:tab/>
      </w:r>
    </w:p>
    <w:p w:rsidR="00296C89" w:rsidRPr="00296C89" w:rsidRDefault="00296C89" w:rsidP="00296C89">
      <w:pPr>
        <w:spacing w:after="0" w:line="480" w:lineRule="auto"/>
        <w:ind w:firstLine="720"/>
        <w:rPr>
          <w:rFonts w:ascii="Times New Roman" w:eastAsia="Calibri" w:hAnsi="Times New Roman" w:cs="Times New Roman"/>
          <w:sz w:val="24"/>
        </w:rPr>
      </w:pPr>
      <w:proofErr w:type="gramStart"/>
      <w:r w:rsidRPr="00296C89">
        <w:rPr>
          <w:rFonts w:ascii="Times New Roman" w:eastAsia="Calibri" w:hAnsi="Times New Roman" w:cs="Times New Roman"/>
          <w:b/>
          <w:sz w:val="24"/>
        </w:rPr>
        <w:t>Conclusion.</w:t>
      </w:r>
      <w:proofErr w:type="gramEnd"/>
      <w:r w:rsidRPr="00296C89">
        <w:rPr>
          <w:rFonts w:ascii="Times New Roman" w:eastAsia="Calibri" w:hAnsi="Times New Roman" w:cs="Times New Roman"/>
          <w:b/>
          <w:sz w:val="24"/>
        </w:rPr>
        <w:t xml:space="preserve">  </w:t>
      </w:r>
      <w:r w:rsidRPr="00296C89">
        <w:rPr>
          <w:rFonts w:ascii="Times New Roman" w:eastAsia="Calibri" w:hAnsi="Times New Roman" w:cs="Times New Roman"/>
          <w:sz w:val="24"/>
        </w:rPr>
        <w:t xml:space="preserve">All previously reported effects remained significant once anxiety and associated interaction terms were included in these models. These findings, therefore, reinforce our initial hypotheses. </w:t>
      </w:r>
    </w:p>
    <w:p w:rsidR="00296C89" w:rsidRPr="00296C89" w:rsidRDefault="00296C89" w:rsidP="00296C89">
      <w:pPr>
        <w:spacing w:after="0" w:line="240" w:lineRule="auto"/>
        <w:rPr>
          <w:rFonts w:ascii="Times New Roman" w:eastAsia="Calibri" w:hAnsi="Times New Roman" w:cs="Times New Roman"/>
          <w:sz w:val="24"/>
        </w:rPr>
      </w:pPr>
      <w:r w:rsidRPr="00296C89">
        <w:rPr>
          <w:rFonts w:ascii="Times New Roman" w:eastAsia="Calibri" w:hAnsi="Times New Roman" w:cs="Times New Roman"/>
          <w:sz w:val="24"/>
        </w:rPr>
        <w:br w:type="page"/>
      </w:r>
    </w:p>
    <w:p w:rsidR="00296C89" w:rsidRPr="00296C89" w:rsidRDefault="00296C89" w:rsidP="00296C89">
      <w:pPr>
        <w:spacing w:after="0" w:line="480" w:lineRule="auto"/>
        <w:ind w:firstLine="720"/>
        <w:contextualSpacing/>
        <w:jc w:val="center"/>
        <w:rPr>
          <w:rFonts w:ascii="Times New Roman" w:eastAsia="Calibri" w:hAnsi="Times New Roman" w:cs="Times New Roman"/>
          <w:sz w:val="24"/>
        </w:rPr>
      </w:pPr>
      <w:r w:rsidRPr="00296C89">
        <w:rPr>
          <w:rFonts w:ascii="Times New Roman" w:eastAsia="Calibri" w:hAnsi="Times New Roman" w:cs="Times New Roman"/>
          <w:sz w:val="24"/>
        </w:rPr>
        <w:lastRenderedPageBreak/>
        <w:t>Supplement References</w:t>
      </w:r>
    </w:p>
    <w:p w:rsidR="00296C89" w:rsidRPr="00296C89" w:rsidRDefault="00296C89" w:rsidP="00296C89">
      <w:pPr>
        <w:spacing w:after="0" w:line="480" w:lineRule="auto"/>
        <w:ind w:left="720" w:hanging="720"/>
        <w:contextualSpacing/>
        <w:rPr>
          <w:rFonts w:ascii="Times New Roman" w:eastAsia="Calibri" w:hAnsi="Times New Roman" w:cs="Times New Roman"/>
          <w:sz w:val="24"/>
          <w:szCs w:val="24"/>
        </w:rPr>
      </w:pPr>
      <w:proofErr w:type="spellStart"/>
      <w:r w:rsidRPr="00296C89">
        <w:rPr>
          <w:rFonts w:ascii="Times New Roman" w:eastAsia="Calibri" w:hAnsi="Times New Roman" w:cs="Times New Roman"/>
          <w:sz w:val="24"/>
          <w:szCs w:val="24"/>
        </w:rPr>
        <w:t>Kashy</w:t>
      </w:r>
      <w:proofErr w:type="spellEnd"/>
      <w:r w:rsidRPr="00296C89">
        <w:rPr>
          <w:rFonts w:ascii="Times New Roman" w:eastAsia="Calibri" w:hAnsi="Times New Roman" w:cs="Times New Roman"/>
          <w:sz w:val="24"/>
          <w:szCs w:val="24"/>
        </w:rPr>
        <w:t xml:space="preserve">, D. A., &amp; </w:t>
      </w:r>
      <w:proofErr w:type="spellStart"/>
      <w:r w:rsidRPr="00296C89">
        <w:rPr>
          <w:rFonts w:ascii="Times New Roman" w:eastAsia="Calibri" w:hAnsi="Times New Roman" w:cs="Times New Roman"/>
          <w:sz w:val="24"/>
          <w:szCs w:val="24"/>
        </w:rPr>
        <w:t>Donnellan</w:t>
      </w:r>
      <w:proofErr w:type="spellEnd"/>
      <w:r w:rsidRPr="00296C89">
        <w:rPr>
          <w:rFonts w:ascii="Times New Roman" w:eastAsia="Calibri" w:hAnsi="Times New Roman" w:cs="Times New Roman"/>
          <w:sz w:val="24"/>
          <w:szCs w:val="24"/>
        </w:rPr>
        <w:t xml:space="preserve">, M. B. (2008). Comparing MLM and SEM approaches to analyzing developmental dyadic data: Growth curve models of hostility in families. In N. A. Card, J. P. Selig, &amp; T. D. Little (Eds.), </w:t>
      </w:r>
      <w:r w:rsidRPr="00296C89">
        <w:rPr>
          <w:rFonts w:ascii="Times New Roman" w:eastAsia="Calibri" w:hAnsi="Times New Roman" w:cs="Times New Roman"/>
          <w:i/>
          <w:iCs/>
          <w:color w:val="000000"/>
          <w:sz w:val="24"/>
          <w:szCs w:val="24"/>
        </w:rPr>
        <w:t xml:space="preserve">Modeling Dyadic and Interdependent Data in the Developmental and Behavioral Sciences. </w:t>
      </w:r>
      <w:smartTag w:uri="urn:schemas-microsoft-com:office:smarttags" w:element="place">
        <w:smartTag w:uri="urn:schemas-microsoft-com:office:smarttags" w:element="City">
          <w:r w:rsidRPr="00296C89">
            <w:rPr>
              <w:rFonts w:ascii="Times New Roman" w:eastAsia="Calibri" w:hAnsi="Times New Roman" w:cs="Times New Roman"/>
              <w:color w:val="000000"/>
              <w:sz w:val="24"/>
              <w:szCs w:val="24"/>
            </w:rPr>
            <w:t>New York</w:t>
          </w:r>
        </w:smartTag>
        <w:r w:rsidRPr="00296C89">
          <w:rPr>
            <w:rFonts w:ascii="Times New Roman" w:eastAsia="Calibri" w:hAnsi="Times New Roman" w:cs="Times New Roman"/>
            <w:color w:val="000000"/>
            <w:sz w:val="24"/>
            <w:szCs w:val="24"/>
          </w:rPr>
          <w:t xml:space="preserve">, </w:t>
        </w:r>
        <w:smartTag w:uri="urn:schemas-microsoft-com:office:smarttags" w:element="State">
          <w:r w:rsidRPr="00296C89">
            <w:rPr>
              <w:rFonts w:ascii="Times New Roman" w:eastAsia="Calibri" w:hAnsi="Times New Roman" w:cs="Times New Roman"/>
              <w:color w:val="000000"/>
              <w:sz w:val="24"/>
              <w:szCs w:val="24"/>
            </w:rPr>
            <w:t>NY</w:t>
          </w:r>
        </w:smartTag>
      </w:smartTag>
      <w:r w:rsidRPr="00296C89">
        <w:rPr>
          <w:rFonts w:ascii="Times New Roman" w:eastAsia="Calibri" w:hAnsi="Times New Roman" w:cs="Times New Roman"/>
          <w:color w:val="000000"/>
          <w:sz w:val="24"/>
          <w:szCs w:val="24"/>
        </w:rPr>
        <w:t xml:space="preserve">: </w:t>
      </w:r>
      <w:proofErr w:type="spellStart"/>
      <w:r w:rsidRPr="00296C89">
        <w:rPr>
          <w:rFonts w:ascii="Times New Roman" w:eastAsia="Calibri" w:hAnsi="Times New Roman" w:cs="Times New Roman"/>
          <w:color w:val="000000"/>
          <w:sz w:val="24"/>
          <w:szCs w:val="24"/>
        </w:rPr>
        <w:t>Routledge</w:t>
      </w:r>
      <w:proofErr w:type="spellEnd"/>
      <w:r w:rsidRPr="00296C89">
        <w:rPr>
          <w:rFonts w:ascii="Times New Roman" w:eastAsia="Calibri" w:hAnsi="Times New Roman" w:cs="Times New Roman"/>
          <w:color w:val="000000"/>
          <w:sz w:val="24"/>
          <w:szCs w:val="24"/>
        </w:rPr>
        <w:t>.</w:t>
      </w:r>
    </w:p>
    <w:p w:rsidR="00296C89" w:rsidRPr="00296C89" w:rsidRDefault="00296C89" w:rsidP="00296C89">
      <w:pPr>
        <w:spacing w:after="0" w:line="480" w:lineRule="auto"/>
        <w:ind w:left="720" w:hanging="720"/>
        <w:contextualSpacing/>
        <w:rPr>
          <w:rFonts w:ascii="Times New Roman" w:eastAsia="Calibri" w:hAnsi="Times New Roman" w:cs="Times New Roman"/>
          <w:sz w:val="24"/>
          <w:szCs w:val="24"/>
        </w:rPr>
      </w:pPr>
      <w:proofErr w:type="spellStart"/>
      <w:r w:rsidRPr="00296C89">
        <w:rPr>
          <w:rFonts w:ascii="Times New Roman" w:eastAsia="Calibri" w:hAnsi="Times New Roman" w:cs="Times New Roman"/>
          <w:sz w:val="24"/>
          <w:szCs w:val="24"/>
        </w:rPr>
        <w:t>Kashy</w:t>
      </w:r>
      <w:proofErr w:type="spellEnd"/>
      <w:r w:rsidRPr="00296C89">
        <w:rPr>
          <w:rFonts w:ascii="Times New Roman" w:eastAsia="Calibri" w:hAnsi="Times New Roman" w:cs="Times New Roman"/>
          <w:sz w:val="24"/>
          <w:szCs w:val="24"/>
        </w:rPr>
        <w:t xml:space="preserve">, D. A., &amp; </w:t>
      </w:r>
      <w:proofErr w:type="spellStart"/>
      <w:r w:rsidRPr="00296C89">
        <w:rPr>
          <w:rFonts w:ascii="Times New Roman" w:eastAsia="Calibri" w:hAnsi="Times New Roman" w:cs="Times New Roman"/>
          <w:sz w:val="24"/>
          <w:szCs w:val="24"/>
        </w:rPr>
        <w:t>Donnellan</w:t>
      </w:r>
      <w:proofErr w:type="spellEnd"/>
      <w:r w:rsidRPr="00296C89">
        <w:rPr>
          <w:rFonts w:ascii="Times New Roman" w:eastAsia="Calibri" w:hAnsi="Times New Roman" w:cs="Times New Roman"/>
          <w:sz w:val="24"/>
          <w:szCs w:val="24"/>
        </w:rPr>
        <w:t xml:space="preserve">, M. B. (2012). </w:t>
      </w:r>
      <w:proofErr w:type="gramStart"/>
      <w:r w:rsidRPr="00296C89">
        <w:rPr>
          <w:rFonts w:ascii="Times New Roman" w:eastAsia="Calibri" w:hAnsi="Times New Roman" w:cs="Times New Roman"/>
          <w:sz w:val="24"/>
          <w:szCs w:val="24"/>
        </w:rPr>
        <w:t>Conceptual and methodological issues in the analysis of data from dyads and groups.</w:t>
      </w:r>
      <w:proofErr w:type="gramEnd"/>
      <w:r w:rsidRPr="00296C89">
        <w:rPr>
          <w:rFonts w:ascii="Times New Roman" w:eastAsia="Calibri" w:hAnsi="Times New Roman" w:cs="Times New Roman"/>
          <w:sz w:val="24"/>
          <w:szCs w:val="24"/>
        </w:rPr>
        <w:t xml:space="preserve"> In K. </w:t>
      </w:r>
      <w:proofErr w:type="spellStart"/>
      <w:r w:rsidRPr="00296C89">
        <w:rPr>
          <w:rFonts w:ascii="Times New Roman" w:eastAsia="Calibri" w:hAnsi="Times New Roman" w:cs="Times New Roman"/>
          <w:sz w:val="24"/>
          <w:szCs w:val="24"/>
        </w:rPr>
        <w:t>Deaux</w:t>
      </w:r>
      <w:proofErr w:type="spellEnd"/>
      <w:r w:rsidRPr="00296C89">
        <w:rPr>
          <w:rFonts w:ascii="Times New Roman" w:eastAsia="Calibri" w:hAnsi="Times New Roman" w:cs="Times New Roman"/>
          <w:sz w:val="24"/>
          <w:szCs w:val="24"/>
        </w:rPr>
        <w:t xml:space="preserve"> and M. Snyder (Eds.), </w:t>
      </w:r>
      <w:proofErr w:type="gramStart"/>
      <w:r w:rsidRPr="00296C89">
        <w:rPr>
          <w:rFonts w:ascii="Times New Roman" w:eastAsia="Calibri" w:hAnsi="Times New Roman" w:cs="Times New Roman"/>
          <w:i/>
          <w:iCs/>
          <w:sz w:val="24"/>
          <w:szCs w:val="24"/>
        </w:rPr>
        <w:t>The</w:t>
      </w:r>
      <w:proofErr w:type="gramEnd"/>
      <w:r w:rsidRPr="00296C89">
        <w:rPr>
          <w:rFonts w:ascii="Times New Roman" w:eastAsia="Calibri" w:hAnsi="Times New Roman" w:cs="Times New Roman"/>
          <w:i/>
          <w:iCs/>
          <w:sz w:val="24"/>
          <w:szCs w:val="24"/>
        </w:rPr>
        <w:t xml:space="preserve"> </w:t>
      </w:r>
      <w:smartTag w:uri="urn:schemas-microsoft-com:office:smarttags" w:element="City">
        <w:smartTag w:uri="urn:schemas-microsoft-com:office:smarttags" w:element="place">
          <w:r w:rsidRPr="00296C89">
            <w:rPr>
              <w:rFonts w:ascii="Times New Roman" w:eastAsia="Calibri" w:hAnsi="Times New Roman" w:cs="Times New Roman"/>
              <w:i/>
              <w:iCs/>
              <w:sz w:val="24"/>
              <w:szCs w:val="24"/>
            </w:rPr>
            <w:t>Oxford</w:t>
          </w:r>
        </w:smartTag>
      </w:smartTag>
      <w:r w:rsidRPr="00296C89">
        <w:rPr>
          <w:rFonts w:ascii="Times New Roman" w:eastAsia="Calibri" w:hAnsi="Times New Roman" w:cs="Times New Roman"/>
          <w:i/>
          <w:iCs/>
          <w:sz w:val="24"/>
          <w:szCs w:val="24"/>
        </w:rPr>
        <w:t xml:space="preserve"> Handbook of Personality and Social Psychology</w:t>
      </w:r>
      <w:r w:rsidRPr="00296C89">
        <w:rPr>
          <w:rFonts w:ascii="Times New Roman" w:eastAsia="Calibri" w:hAnsi="Times New Roman" w:cs="Times New Roman"/>
          <w:sz w:val="24"/>
          <w:szCs w:val="24"/>
        </w:rPr>
        <w:t xml:space="preserve">. (pp. 209-238). </w:t>
      </w:r>
      <w:smartTag w:uri="urn:schemas-microsoft-com:office:smarttags" w:element="State">
        <w:r w:rsidRPr="00296C89">
          <w:rPr>
            <w:rFonts w:ascii="Times New Roman" w:eastAsia="Calibri" w:hAnsi="Times New Roman" w:cs="Times New Roman"/>
            <w:sz w:val="24"/>
            <w:szCs w:val="24"/>
          </w:rPr>
          <w:t>New York</w:t>
        </w:r>
      </w:smartTag>
      <w:r w:rsidRPr="00296C89">
        <w:rPr>
          <w:rFonts w:ascii="Times New Roman" w:eastAsia="Calibri" w:hAnsi="Times New Roman" w:cs="Times New Roman"/>
          <w:sz w:val="24"/>
          <w:szCs w:val="24"/>
        </w:rPr>
        <w:t xml:space="preserve">: </w:t>
      </w:r>
      <w:smartTag w:uri="urn:schemas-microsoft-com:office:smarttags" w:element="place">
        <w:smartTag w:uri="urn:schemas-microsoft-com:office:smarttags" w:element="PlaceName">
          <w:r w:rsidRPr="00296C89">
            <w:rPr>
              <w:rFonts w:ascii="Times New Roman" w:eastAsia="Calibri" w:hAnsi="Times New Roman" w:cs="Times New Roman"/>
              <w:sz w:val="24"/>
              <w:szCs w:val="24"/>
            </w:rPr>
            <w:t>Oxford</w:t>
          </w:r>
        </w:smartTag>
        <w:r w:rsidRPr="00296C89">
          <w:rPr>
            <w:rFonts w:ascii="Times New Roman" w:eastAsia="Calibri" w:hAnsi="Times New Roman" w:cs="Times New Roman"/>
            <w:sz w:val="24"/>
            <w:szCs w:val="24"/>
          </w:rPr>
          <w:t xml:space="preserve"> </w:t>
        </w:r>
        <w:smartTag w:uri="urn:schemas-microsoft-com:office:smarttags" w:element="PlaceType">
          <w:r w:rsidRPr="00296C89">
            <w:rPr>
              <w:rFonts w:ascii="Times New Roman" w:eastAsia="Calibri" w:hAnsi="Times New Roman" w:cs="Times New Roman"/>
              <w:sz w:val="24"/>
              <w:szCs w:val="24"/>
            </w:rPr>
            <w:t>University</w:t>
          </w:r>
        </w:smartTag>
      </w:smartTag>
      <w:r w:rsidRPr="00296C89">
        <w:rPr>
          <w:rFonts w:ascii="Times New Roman" w:eastAsia="Calibri" w:hAnsi="Times New Roman" w:cs="Times New Roman"/>
          <w:sz w:val="24"/>
          <w:szCs w:val="24"/>
        </w:rPr>
        <w:t xml:space="preserve"> Press.</w:t>
      </w:r>
    </w:p>
    <w:p w:rsidR="00296C89" w:rsidRPr="00296C89" w:rsidRDefault="00296C89" w:rsidP="00296C89">
      <w:pPr>
        <w:spacing w:after="0" w:line="480" w:lineRule="auto"/>
        <w:ind w:left="720" w:hanging="720"/>
        <w:contextualSpacing/>
        <w:rPr>
          <w:rFonts w:ascii="Times New Roman" w:eastAsia="Calibri" w:hAnsi="Times New Roman" w:cs="Times New Roman"/>
          <w:sz w:val="24"/>
          <w:szCs w:val="24"/>
        </w:rPr>
      </w:pPr>
      <w:r w:rsidRPr="00296C89">
        <w:rPr>
          <w:rFonts w:ascii="Times New Roman" w:eastAsia="Calibri" w:hAnsi="Times New Roman" w:cs="Times New Roman"/>
          <w:sz w:val="24"/>
          <w:szCs w:val="24"/>
        </w:rPr>
        <w:t xml:space="preserve">Kenny, D. A., Kenny, D. A., &amp; Cook, W. L. (2006). </w:t>
      </w:r>
      <w:proofErr w:type="gramStart"/>
      <w:r w:rsidRPr="00296C89">
        <w:rPr>
          <w:rFonts w:ascii="Times New Roman" w:eastAsia="Calibri" w:hAnsi="Times New Roman" w:cs="Times New Roman"/>
          <w:i/>
          <w:sz w:val="24"/>
          <w:szCs w:val="24"/>
        </w:rPr>
        <w:t>Dyadic Data Analysis.</w:t>
      </w:r>
      <w:proofErr w:type="gramEnd"/>
      <w:r w:rsidRPr="00296C89">
        <w:rPr>
          <w:rFonts w:ascii="Times New Roman" w:eastAsia="Calibri" w:hAnsi="Times New Roman" w:cs="Times New Roman"/>
          <w:i/>
          <w:sz w:val="24"/>
          <w:szCs w:val="24"/>
        </w:rPr>
        <w:t xml:space="preserve"> </w:t>
      </w:r>
      <w:smartTag w:uri="urn:schemas-microsoft-com:office:smarttags" w:element="State">
        <w:r w:rsidRPr="00296C89">
          <w:rPr>
            <w:rFonts w:ascii="Times New Roman" w:eastAsia="Calibri" w:hAnsi="Times New Roman" w:cs="Times New Roman"/>
            <w:sz w:val="24"/>
            <w:szCs w:val="24"/>
          </w:rPr>
          <w:t>New York</w:t>
        </w:r>
      </w:smartTag>
      <w:r w:rsidRPr="00296C89">
        <w:rPr>
          <w:rFonts w:ascii="Times New Roman" w:eastAsia="Calibri" w:hAnsi="Times New Roman" w:cs="Times New Roman"/>
          <w:sz w:val="24"/>
          <w:szCs w:val="24"/>
        </w:rPr>
        <w:t xml:space="preserve">: </w:t>
      </w:r>
      <w:smartTag w:uri="urn:schemas-microsoft-com:office:smarttags" w:element="City">
        <w:smartTag w:uri="urn:schemas-microsoft-com:office:smarttags" w:element="place">
          <w:r w:rsidRPr="00296C89">
            <w:rPr>
              <w:rFonts w:ascii="Times New Roman" w:eastAsia="Calibri" w:hAnsi="Times New Roman" w:cs="Times New Roman"/>
              <w:sz w:val="24"/>
              <w:szCs w:val="24"/>
            </w:rPr>
            <w:t>Guilford</w:t>
          </w:r>
        </w:smartTag>
      </w:smartTag>
      <w:r w:rsidRPr="00296C89">
        <w:rPr>
          <w:rFonts w:ascii="Times New Roman" w:eastAsia="Calibri" w:hAnsi="Times New Roman" w:cs="Times New Roman"/>
          <w:sz w:val="24"/>
          <w:szCs w:val="24"/>
        </w:rPr>
        <w:t xml:space="preserve"> Press.</w:t>
      </w:r>
    </w:p>
    <w:p w:rsidR="00296C89" w:rsidRPr="00296C89" w:rsidRDefault="00296C89" w:rsidP="00296C89">
      <w:pPr>
        <w:spacing w:after="0" w:line="480" w:lineRule="auto"/>
        <w:ind w:firstLine="720"/>
        <w:jc w:val="center"/>
        <w:rPr>
          <w:rFonts w:ascii="Times New Roman" w:eastAsia="Calibri" w:hAnsi="Times New Roman" w:cs="Times New Roman"/>
          <w:sz w:val="24"/>
        </w:rPr>
      </w:pPr>
    </w:p>
    <w:p w:rsidR="00296C89" w:rsidRPr="00296C89" w:rsidRDefault="00296C89" w:rsidP="00296C89">
      <w:pPr>
        <w:spacing w:after="0" w:line="480" w:lineRule="auto"/>
        <w:rPr>
          <w:rFonts w:ascii="Times New Roman" w:eastAsia="Calibri" w:hAnsi="Times New Roman" w:cs="Times New Roman"/>
          <w:sz w:val="24"/>
        </w:rPr>
      </w:pPr>
    </w:p>
    <w:p w:rsidR="00296C89" w:rsidRPr="00296C89" w:rsidRDefault="00296C89" w:rsidP="00296C89">
      <w:pPr>
        <w:spacing w:after="0" w:line="480" w:lineRule="auto"/>
        <w:rPr>
          <w:rFonts w:ascii="Times New Roman" w:eastAsia="Times New Roman" w:hAnsi="Times New Roman" w:cs="Times New Roman"/>
          <w:sz w:val="24"/>
          <w:szCs w:val="24"/>
        </w:rPr>
      </w:pPr>
      <w:r w:rsidRPr="00296C89">
        <w:rPr>
          <w:rFonts w:ascii="Times New Roman" w:eastAsia="Calibri" w:hAnsi="Times New Roman" w:cs="Times New Roman"/>
          <w:sz w:val="24"/>
        </w:rPr>
        <w:br w:type="page"/>
      </w:r>
      <w:r w:rsidRPr="00296C89">
        <w:rPr>
          <w:rFonts w:ascii="Times New Roman" w:eastAsia="Times New Roman" w:hAnsi="Times New Roman" w:cs="Times New Roman"/>
          <w:sz w:val="24"/>
          <w:szCs w:val="24"/>
        </w:rPr>
        <w:lastRenderedPageBreak/>
        <w:t>Table S1</w:t>
      </w:r>
    </w:p>
    <w:p w:rsidR="00296C89" w:rsidRPr="00296C89" w:rsidRDefault="00296C89" w:rsidP="00296C89">
      <w:pPr>
        <w:spacing w:after="0" w:line="480" w:lineRule="auto"/>
        <w:rPr>
          <w:rFonts w:ascii="Times New Roman" w:eastAsia="Times New Roman" w:hAnsi="Times New Roman" w:cs="Times New Roman"/>
          <w:i/>
          <w:sz w:val="24"/>
          <w:szCs w:val="24"/>
        </w:rPr>
      </w:pPr>
      <w:r w:rsidRPr="00296C89">
        <w:rPr>
          <w:rFonts w:ascii="Times New Roman" w:eastAsia="Times New Roman" w:hAnsi="Times New Roman" w:cs="Times New Roman"/>
          <w:i/>
          <w:sz w:val="24"/>
          <w:szCs w:val="24"/>
        </w:rPr>
        <w:t>Correlations between Attachment Anxiety and Variables at Time 1</w:t>
      </w:r>
    </w:p>
    <w:tbl>
      <w:tblPr>
        <w:tblW w:w="6480" w:type="dxa"/>
        <w:tblLayout w:type="fixed"/>
        <w:tblLook w:val="00A0"/>
      </w:tblPr>
      <w:tblGrid>
        <w:gridCol w:w="2970"/>
        <w:gridCol w:w="1755"/>
        <w:gridCol w:w="1755"/>
      </w:tblGrid>
      <w:tr w:rsidR="00296C89" w:rsidRPr="00296C89" w:rsidTr="002E058F">
        <w:trPr>
          <w:trHeight w:val="245"/>
        </w:trPr>
        <w:tc>
          <w:tcPr>
            <w:tcW w:w="2970" w:type="dxa"/>
            <w:tcBorders>
              <w:top w:val="single" w:sz="4" w:space="0" w:color="auto"/>
              <w:left w:val="nil"/>
              <w:bottom w:val="single" w:sz="4" w:space="0" w:color="auto"/>
              <w:right w:val="nil"/>
            </w:tcBorders>
            <w:noWrap/>
            <w:vAlign w:val="center"/>
          </w:tcPr>
          <w:p w:rsidR="00296C89" w:rsidRPr="00296C89" w:rsidRDefault="00296C89" w:rsidP="00296C89">
            <w:pPr>
              <w:spacing w:after="0" w:line="240" w:lineRule="auto"/>
              <w:jc w:val="center"/>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Variable</w:t>
            </w:r>
          </w:p>
        </w:tc>
        <w:tc>
          <w:tcPr>
            <w:tcW w:w="1755" w:type="dxa"/>
            <w:tcBorders>
              <w:top w:val="single" w:sz="4" w:space="0" w:color="auto"/>
              <w:left w:val="nil"/>
              <w:bottom w:val="single" w:sz="4" w:space="0" w:color="auto"/>
              <w:right w:val="nil"/>
            </w:tcBorders>
            <w:noWrap/>
            <w:vAlign w:val="center"/>
          </w:tcPr>
          <w:p w:rsidR="00296C89" w:rsidRPr="00296C89" w:rsidRDefault="00296C89" w:rsidP="00296C89">
            <w:pPr>
              <w:spacing w:after="0" w:line="240" w:lineRule="auto"/>
              <w:jc w:val="center"/>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Men</w:t>
            </w:r>
          </w:p>
        </w:tc>
        <w:tc>
          <w:tcPr>
            <w:tcW w:w="1755" w:type="dxa"/>
            <w:tcBorders>
              <w:top w:val="single" w:sz="4" w:space="0" w:color="auto"/>
              <w:left w:val="nil"/>
              <w:bottom w:val="single" w:sz="4" w:space="0" w:color="auto"/>
              <w:right w:val="nil"/>
            </w:tcBorders>
          </w:tcPr>
          <w:p w:rsidR="00296C89" w:rsidRPr="00296C89" w:rsidRDefault="00296C89" w:rsidP="00296C89">
            <w:pPr>
              <w:spacing w:after="0" w:line="240" w:lineRule="auto"/>
              <w:jc w:val="center"/>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Women</w:t>
            </w:r>
          </w:p>
        </w:tc>
      </w:tr>
      <w:tr w:rsidR="00296C89" w:rsidRPr="00296C89" w:rsidTr="002E058F">
        <w:trPr>
          <w:trHeight w:val="294"/>
        </w:trPr>
        <w:tc>
          <w:tcPr>
            <w:tcW w:w="2970" w:type="dxa"/>
            <w:tcBorders>
              <w:top w:val="nil"/>
              <w:left w:val="nil"/>
              <w:bottom w:val="nil"/>
              <w:right w:val="nil"/>
            </w:tcBorders>
            <w:vAlign w:val="center"/>
          </w:tcPr>
          <w:p w:rsidR="00296C89" w:rsidRPr="00296C89" w:rsidRDefault="00296C89" w:rsidP="00296C89">
            <w:pPr>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1. Attachment anxiety</w:t>
            </w:r>
          </w:p>
        </w:tc>
        <w:tc>
          <w:tcPr>
            <w:tcW w:w="1755" w:type="dxa"/>
            <w:tcBorders>
              <w:top w:val="nil"/>
              <w:left w:val="nil"/>
              <w:bottom w:val="nil"/>
              <w:right w:val="nil"/>
            </w:tcBorders>
            <w:noWrap/>
            <w:vAlign w:val="center"/>
          </w:tcPr>
          <w:p w:rsidR="00296C89" w:rsidRPr="00296C89" w:rsidRDefault="00296C89" w:rsidP="00296C89">
            <w:pPr>
              <w:tabs>
                <w:tab w:val="decimal" w:pos="432"/>
              </w:tabs>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 xml:space="preserve">     (.24***)</w:t>
            </w:r>
          </w:p>
        </w:tc>
        <w:tc>
          <w:tcPr>
            <w:tcW w:w="1755" w:type="dxa"/>
            <w:tcBorders>
              <w:top w:val="nil"/>
              <w:left w:val="nil"/>
              <w:bottom w:val="nil"/>
              <w:right w:val="nil"/>
            </w:tcBorders>
          </w:tcPr>
          <w:p w:rsidR="00296C89" w:rsidRPr="00296C89" w:rsidRDefault="00296C89" w:rsidP="00296C89">
            <w:pPr>
              <w:tabs>
                <w:tab w:val="decimal" w:pos="432"/>
              </w:tabs>
              <w:spacing w:after="0" w:line="240" w:lineRule="auto"/>
              <w:jc w:val="center"/>
              <w:rPr>
                <w:rFonts w:ascii="Times New Roman" w:eastAsia="Times New Roman" w:hAnsi="Times New Roman" w:cs="Times New Roman"/>
                <w:color w:val="000000"/>
                <w:sz w:val="24"/>
                <w:szCs w:val="24"/>
              </w:rPr>
            </w:pPr>
          </w:p>
        </w:tc>
      </w:tr>
      <w:tr w:rsidR="00296C89" w:rsidRPr="00296C89" w:rsidTr="002E058F">
        <w:trPr>
          <w:trHeight w:val="294"/>
        </w:trPr>
        <w:tc>
          <w:tcPr>
            <w:tcW w:w="2970" w:type="dxa"/>
            <w:tcBorders>
              <w:top w:val="nil"/>
              <w:left w:val="nil"/>
              <w:bottom w:val="nil"/>
              <w:right w:val="nil"/>
            </w:tcBorders>
            <w:vAlign w:val="center"/>
          </w:tcPr>
          <w:p w:rsidR="00296C89" w:rsidRPr="00296C89" w:rsidRDefault="00296C89" w:rsidP="00296C89">
            <w:pPr>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 xml:space="preserve">2. Childcare contributions </w:t>
            </w:r>
          </w:p>
        </w:tc>
        <w:tc>
          <w:tcPr>
            <w:tcW w:w="1755" w:type="dxa"/>
            <w:tcBorders>
              <w:top w:val="nil"/>
              <w:left w:val="nil"/>
              <w:bottom w:val="nil"/>
              <w:right w:val="nil"/>
            </w:tcBorders>
            <w:noWrap/>
            <w:vAlign w:val="center"/>
          </w:tcPr>
          <w:p w:rsidR="00296C89" w:rsidRPr="00296C89" w:rsidRDefault="00296C89" w:rsidP="00296C89">
            <w:pPr>
              <w:tabs>
                <w:tab w:val="decimal" w:pos="432"/>
              </w:tabs>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.01</w:t>
            </w:r>
          </w:p>
        </w:tc>
        <w:tc>
          <w:tcPr>
            <w:tcW w:w="1755" w:type="dxa"/>
            <w:tcBorders>
              <w:top w:val="nil"/>
              <w:left w:val="nil"/>
              <w:bottom w:val="nil"/>
              <w:right w:val="nil"/>
            </w:tcBorders>
            <w:vAlign w:val="center"/>
          </w:tcPr>
          <w:p w:rsidR="00296C89" w:rsidRPr="00296C89" w:rsidRDefault="00296C89" w:rsidP="00296C89">
            <w:pPr>
              <w:tabs>
                <w:tab w:val="decimal" w:pos="522"/>
              </w:tabs>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.07</w:t>
            </w:r>
          </w:p>
        </w:tc>
      </w:tr>
      <w:tr w:rsidR="00296C89" w:rsidRPr="00296C89" w:rsidTr="002E058F">
        <w:trPr>
          <w:trHeight w:val="294"/>
        </w:trPr>
        <w:tc>
          <w:tcPr>
            <w:tcW w:w="2970" w:type="dxa"/>
            <w:tcBorders>
              <w:top w:val="nil"/>
              <w:left w:val="nil"/>
              <w:bottom w:val="nil"/>
              <w:right w:val="nil"/>
            </w:tcBorders>
            <w:vAlign w:val="center"/>
          </w:tcPr>
          <w:p w:rsidR="00296C89" w:rsidRPr="00296C89" w:rsidRDefault="00296C89" w:rsidP="00296C89">
            <w:pPr>
              <w:tabs>
                <w:tab w:val="decimal" w:pos="90"/>
              </w:tabs>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3. Attachment avoidance</w:t>
            </w:r>
          </w:p>
        </w:tc>
        <w:tc>
          <w:tcPr>
            <w:tcW w:w="1755" w:type="dxa"/>
            <w:tcBorders>
              <w:top w:val="nil"/>
              <w:left w:val="nil"/>
              <w:bottom w:val="nil"/>
              <w:right w:val="nil"/>
            </w:tcBorders>
            <w:noWrap/>
            <w:vAlign w:val="center"/>
          </w:tcPr>
          <w:p w:rsidR="00296C89" w:rsidRPr="00296C89" w:rsidRDefault="00296C89" w:rsidP="00296C89">
            <w:pPr>
              <w:tabs>
                <w:tab w:val="decimal" w:pos="432"/>
              </w:tabs>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.26***</w:t>
            </w:r>
          </w:p>
        </w:tc>
        <w:tc>
          <w:tcPr>
            <w:tcW w:w="1755" w:type="dxa"/>
            <w:tcBorders>
              <w:top w:val="nil"/>
              <w:left w:val="nil"/>
              <w:bottom w:val="nil"/>
              <w:right w:val="nil"/>
            </w:tcBorders>
            <w:vAlign w:val="center"/>
          </w:tcPr>
          <w:p w:rsidR="00296C89" w:rsidRPr="00296C89" w:rsidRDefault="00296C89" w:rsidP="00296C89">
            <w:pPr>
              <w:tabs>
                <w:tab w:val="decimal" w:pos="522"/>
              </w:tabs>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.18*</w:t>
            </w:r>
          </w:p>
        </w:tc>
      </w:tr>
      <w:tr w:rsidR="00296C89" w:rsidRPr="00296C89" w:rsidTr="002E058F">
        <w:trPr>
          <w:trHeight w:val="294"/>
        </w:trPr>
        <w:tc>
          <w:tcPr>
            <w:tcW w:w="2970" w:type="dxa"/>
            <w:tcBorders>
              <w:top w:val="nil"/>
              <w:left w:val="nil"/>
              <w:bottom w:val="nil"/>
              <w:right w:val="nil"/>
            </w:tcBorders>
            <w:vAlign w:val="center"/>
          </w:tcPr>
          <w:p w:rsidR="00296C89" w:rsidRPr="00296C89" w:rsidRDefault="00296C89" w:rsidP="00296C89">
            <w:pPr>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4. Work-family conflict</w:t>
            </w:r>
          </w:p>
        </w:tc>
        <w:tc>
          <w:tcPr>
            <w:tcW w:w="1755" w:type="dxa"/>
            <w:tcBorders>
              <w:top w:val="nil"/>
              <w:left w:val="nil"/>
              <w:bottom w:val="nil"/>
              <w:right w:val="nil"/>
            </w:tcBorders>
            <w:noWrap/>
            <w:vAlign w:val="center"/>
          </w:tcPr>
          <w:p w:rsidR="00296C89" w:rsidRPr="00296C89" w:rsidRDefault="00296C89" w:rsidP="00296C89">
            <w:pPr>
              <w:tabs>
                <w:tab w:val="decimal" w:pos="432"/>
              </w:tabs>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.25***</w:t>
            </w:r>
          </w:p>
        </w:tc>
        <w:tc>
          <w:tcPr>
            <w:tcW w:w="1755" w:type="dxa"/>
            <w:tcBorders>
              <w:top w:val="nil"/>
              <w:left w:val="nil"/>
              <w:bottom w:val="nil"/>
              <w:right w:val="nil"/>
            </w:tcBorders>
            <w:vAlign w:val="center"/>
          </w:tcPr>
          <w:p w:rsidR="00296C89" w:rsidRPr="00296C89" w:rsidRDefault="00296C89" w:rsidP="00296C89">
            <w:pPr>
              <w:tabs>
                <w:tab w:val="decimal" w:pos="522"/>
              </w:tabs>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.15*</w:t>
            </w:r>
          </w:p>
        </w:tc>
      </w:tr>
      <w:tr w:rsidR="00296C89" w:rsidRPr="00296C89" w:rsidTr="002E058F">
        <w:trPr>
          <w:trHeight w:val="294"/>
        </w:trPr>
        <w:tc>
          <w:tcPr>
            <w:tcW w:w="2970" w:type="dxa"/>
            <w:tcBorders>
              <w:top w:val="nil"/>
              <w:left w:val="nil"/>
              <w:right w:val="nil"/>
            </w:tcBorders>
            <w:vAlign w:val="center"/>
          </w:tcPr>
          <w:p w:rsidR="00296C89" w:rsidRPr="00296C89" w:rsidRDefault="00296C89" w:rsidP="00296C89">
            <w:pPr>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5. Childcare self-efficacy</w:t>
            </w:r>
          </w:p>
        </w:tc>
        <w:tc>
          <w:tcPr>
            <w:tcW w:w="1755" w:type="dxa"/>
            <w:tcBorders>
              <w:top w:val="nil"/>
              <w:left w:val="nil"/>
              <w:right w:val="nil"/>
            </w:tcBorders>
            <w:noWrap/>
            <w:vAlign w:val="center"/>
          </w:tcPr>
          <w:p w:rsidR="00296C89" w:rsidRPr="00296C89" w:rsidRDefault="00296C89" w:rsidP="00296C89">
            <w:pPr>
              <w:tabs>
                <w:tab w:val="decimal" w:pos="432"/>
              </w:tabs>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.08</w:t>
            </w:r>
          </w:p>
        </w:tc>
        <w:tc>
          <w:tcPr>
            <w:tcW w:w="1755" w:type="dxa"/>
            <w:tcBorders>
              <w:top w:val="nil"/>
              <w:left w:val="nil"/>
              <w:right w:val="nil"/>
            </w:tcBorders>
            <w:vAlign w:val="center"/>
          </w:tcPr>
          <w:p w:rsidR="00296C89" w:rsidRPr="00296C89" w:rsidRDefault="00296C89" w:rsidP="00296C89">
            <w:pPr>
              <w:tabs>
                <w:tab w:val="decimal" w:pos="522"/>
              </w:tabs>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sz w:val="24"/>
                <w:szCs w:val="24"/>
              </w:rPr>
              <w:t>.10</w:t>
            </w:r>
          </w:p>
        </w:tc>
      </w:tr>
      <w:tr w:rsidR="00296C89" w:rsidRPr="00296C89" w:rsidTr="002E058F">
        <w:trPr>
          <w:trHeight w:val="294"/>
        </w:trPr>
        <w:tc>
          <w:tcPr>
            <w:tcW w:w="2970" w:type="dxa"/>
            <w:tcBorders>
              <w:top w:val="nil"/>
              <w:left w:val="nil"/>
              <w:bottom w:val="single" w:sz="4" w:space="0" w:color="auto"/>
              <w:right w:val="nil"/>
            </w:tcBorders>
            <w:vAlign w:val="center"/>
          </w:tcPr>
          <w:p w:rsidR="00296C89" w:rsidRPr="00296C89" w:rsidRDefault="00296C89" w:rsidP="00296C89">
            <w:pPr>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6. Relationship satisfaction</w:t>
            </w:r>
          </w:p>
        </w:tc>
        <w:tc>
          <w:tcPr>
            <w:tcW w:w="1755" w:type="dxa"/>
            <w:tcBorders>
              <w:top w:val="nil"/>
              <w:left w:val="nil"/>
              <w:bottom w:val="single" w:sz="4" w:space="0" w:color="auto"/>
              <w:right w:val="nil"/>
            </w:tcBorders>
            <w:noWrap/>
            <w:vAlign w:val="center"/>
          </w:tcPr>
          <w:p w:rsidR="00296C89" w:rsidRPr="00296C89" w:rsidRDefault="00296C89" w:rsidP="00296C89">
            <w:pPr>
              <w:tabs>
                <w:tab w:val="decimal" w:pos="432"/>
              </w:tabs>
              <w:spacing w:after="0" w:line="240" w:lineRule="auto"/>
              <w:rPr>
                <w:rFonts w:ascii="Times New Roman" w:eastAsia="Times New Roman" w:hAnsi="Times New Roman" w:cs="Times New Roman"/>
                <w:sz w:val="24"/>
                <w:szCs w:val="24"/>
              </w:rPr>
            </w:pPr>
            <w:r w:rsidRPr="00296C89">
              <w:rPr>
                <w:rFonts w:ascii="Times New Roman" w:eastAsia="Times New Roman" w:hAnsi="Times New Roman" w:cs="Times New Roman"/>
                <w:sz w:val="24"/>
                <w:szCs w:val="24"/>
              </w:rPr>
              <w:t>-.07</w:t>
            </w:r>
          </w:p>
        </w:tc>
        <w:tc>
          <w:tcPr>
            <w:tcW w:w="1755" w:type="dxa"/>
            <w:tcBorders>
              <w:top w:val="nil"/>
              <w:left w:val="nil"/>
              <w:bottom w:val="single" w:sz="4" w:space="0" w:color="auto"/>
              <w:right w:val="nil"/>
            </w:tcBorders>
            <w:vAlign w:val="center"/>
          </w:tcPr>
          <w:p w:rsidR="00296C89" w:rsidRPr="00296C89" w:rsidRDefault="00296C89" w:rsidP="00296C89">
            <w:pPr>
              <w:tabs>
                <w:tab w:val="decimal" w:pos="522"/>
              </w:tabs>
              <w:spacing w:after="0" w:line="240" w:lineRule="auto"/>
              <w:rPr>
                <w:rFonts w:ascii="Times New Roman" w:eastAsia="Times New Roman" w:hAnsi="Times New Roman" w:cs="Times New Roman"/>
                <w:sz w:val="24"/>
                <w:szCs w:val="24"/>
              </w:rPr>
            </w:pPr>
            <w:r w:rsidRPr="00296C89">
              <w:rPr>
                <w:rFonts w:ascii="Times New Roman" w:eastAsia="Times New Roman" w:hAnsi="Times New Roman" w:cs="Times New Roman"/>
                <w:color w:val="000000"/>
                <w:sz w:val="24"/>
                <w:szCs w:val="24"/>
              </w:rPr>
              <w:t>-.28***</w:t>
            </w:r>
          </w:p>
        </w:tc>
      </w:tr>
    </w:tbl>
    <w:p w:rsidR="00296C89" w:rsidRPr="00296C89" w:rsidRDefault="00296C89" w:rsidP="00296C89">
      <w:pPr>
        <w:spacing w:after="0" w:line="240" w:lineRule="auto"/>
        <w:rPr>
          <w:rFonts w:ascii="Times New Roman" w:eastAsia="Times New Roman" w:hAnsi="Times New Roman" w:cs="Times New Roman"/>
          <w:sz w:val="24"/>
          <w:szCs w:val="24"/>
        </w:rPr>
      </w:pPr>
    </w:p>
    <w:p w:rsidR="00296C89" w:rsidRPr="00296C89" w:rsidRDefault="00296C89" w:rsidP="00296C89">
      <w:pPr>
        <w:spacing w:after="0" w:line="240" w:lineRule="auto"/>
        <w:rPr>
          <w:rFonts w:ascii="Times New Roman" w:eastAsia="Times New Roman" w:hAnsi="Times New Roman" w:cs="Times New Roman"/>
          <w:sz w:val="24"/>
          <w:szCs w:val="24"/>
        </w:rPr>
      </w:pPr>
      <w:r w:rsidRPr="00296C89">
        <w:rPr>
          <w:rFonts w:ascii="Times New Roman" w:eastAsia="Times New Roman" w:hAnsi="Times New Roman" w:cs="Times New Roman"/>
          <w:i/>
          <w:sz w:val="24"/>
          <w:szCs w:val="24"/>
        </w:rPr>
        <w:t>Note.</w:t>
      </w:r>
      <w:r w:rsidRPr="00296C89">
        <w:rPr>
          <w:rFonts w:ascii="Times New Roman" w:eastAsia="Times New Roman" w:hAnsi="Times New Roman" w:cs="Times New Roman"/>
          <w:sz w:val="24"/>
          <w:szCs w:val="24"/>
        </w:rPr>
        <w:t xml:space="preserve"> Extending Table 2, the value in parentheses represents the correlation between husbands’ </w:t>
      </w:r>
    </w:p>
    <w:p w:rsidR="00296C89" w:rsidRPr="00296C89" w:rsidRDefault="00296C89" w:rsidP="00296C89">
      <w:pPr>
        <w:spacing w:after="0" w:line="240" w:lineRule="auto"/>
        <w:rPr>
          <w:rFonts w:ascii="Times New Roman" w:eastAsia="Times New Roman" w:hAnsi="Times New Roman" w:cs="Times New Roman"/>
          <w:sz w:val="24"/>
          <w:szCs w:val="24"/>
        </w:rPr>
      </w:pPr>
    </w:p>
    <w:p w:rsidR="00296C89" w:rsidRPr="00296C89" w:rsidRDefault="00296C89" w:rsidP="00296C89">
      <w:pPr>
        <w:spacing w:after="0" w:line="240" w:lineRule="auto"/>
        <w:rPr>
          <w:rFonts w:ascii="Times New Roman" w:eastAsia="Times New Roman" w:hAnsi="Times New Roman" w:cs="Times New Roman"/>
          <w:sz w:val="24"/>
          <w:szCs w:val="24"/>
        </w:rPr>
      </w:pPr>
      <w:proofErr w:type="gramStart"/>
      <w:r w:rsidRPr="00296C89">
        <w:rPr>
          <w:rFonts w:ascii="Times New Roman" w:eastAsia="Times New Roman" w:hAnsi="Times New Roman" w:cs="Times New Roman"/>
          <w:sz w:val="24"/>
          <w:szCs w:val="24"/>
        </w:rPr>
        <w:t>and</w:t>
      </w:r>
      <w:proofErr w:type="gramEnd"/>
      <w:r w:rsidRPr="00296C89">
        <w:rPr>
          <w:rFonts w:ascii="Times New Roman" w:eastAsia="Times New Roman" w:hAnsi="Times New Roman" w:cs="Times New Roman"/>
          <w:sz w:val="24"/>
          <w:szCs w:val="24"/>
        </w:rPr>
        <w:t xml:space="preserve"> wives’ attachment anxiety. </w:t>
      </w:r>
      <w:r w:rsidRPr="00296C89">
        <w:rPr>
          <w:rFonts w:ascii="Times New Roman" w:eastAsia="Times New Roman" w:hAnsi="Times New Roman" w:cs="Times New Roman"/>
          <w:i/>
          <w:sz w:val="24"/>
          <w:szCs w:val="24"/>
        </w:rPr>
        <w:t xml:space="preserve">* </w:t>
      </w:r>
      <w:proofErr w:type="gramStart"/>
      <w:r w:rsidRPr="00296C89">
        <w:rPr>
          <w:rFonts w:ascii="Times New Roman" w:eastAsia="Times New Roman" w:hAnsi="Times New Roman" w:cs="Times New Roman"/>
          <w:i/>
          <w:sz w:val="24"/>
          <w:szCs w:val="24"/>
        </w:rPr>
        <w:t>p</w:t>
      </w:r>
      <w:proofErr w:type="gramEnd"/>
      <w:r w:rsidRPr="00296C89">
        <w:rPr>
          <w:rFonts w:ascii="Times New Roman" w:eastAsia="Times New Roman" w:hAnsi="Times New Roman" w:cs="Times New Roman"/>
          <w:sz w:val="24"/>
          <w:szCs w:val="24"/>
        </w:rPr>
        <w:t xml:space="preserve"> &lt; .05.  *** </w:t>
      </w:r>
      <w:proofErr w:type="gramStart"/>
      <w:r w:rsidRPr="00296C89">
        <w:rPr>
          <w:rFonts w:ascii="Times New Roman" w:eastAsia="Times New Roman" w:hAnsi="Times New Roman" w:cs="Times New Roman"/>
          <w:i/>
          <w:sz w:val="24"/>
          <w:szCs w:val="24"/>
        </w:rPr>
        <w:t>p</w:t>
      </w:r>
      <w:proofErr w:type="gramEnd"/>
      <w:r w:rsidRPr="00296C89">
        <w:rPr>
          <w:rFonts w:ascii="Times New Roman" w:eastAsia="Times New Roman" w:hAnsi="Times New Roman" w:cs="Times New Roman"/>
          <w:sz w:val="24"/>
          <w:szCs w:val="24"/>
        </w:rPr>
        <w:t xml:space="preserve"> &lt; .001.</w:t>
      </w:r>
    </w:p>
    <w:p w:rsidR="00296C89" w:rsidRPr="00296C89" w:rsidRDefault="00296C89" w:rsidP="00296C89">
      <w:pPr>
        <w:spacing w:after="0" w:line="480" w:lineRule="auto"/>
        <w:rPr>
          <w:rFonts w:ascii="Times New Roman" w:eastAsia="Times New Roman" w:hAnsi="Times New Roman" w:cs="Times New Roman"/>
          <w:sz w:val="24"/>
          <w:szCs w:val="24"/>
        </w:rPr>
      </w:pPr>
      <w:r w:rsidRPr="00296C89">
        <w:rPr>
          <w:rFonts w:ascii="Times New Roman" w:eastAsia="Times New Roman" w:hAnsi="Times New Roman" w:cs="Times New Roman"/>
          <w:sz w:val="24"/>
          <w:szCs w:val="24"/>
        </w:rPr>
        <w:br w:type="page"/>
      </w:r>
    </w:p>
    <w:p w:rsidR="00296C89" w:rsidRPr="00296C89" w:rsidRDefault="00296C89" w:rsidP="00296C89">
      <w:pPr>
        <w:spacing w:after="0" w:line="480" w:lineRule="auto"/>
        <w:rPr>
          <w:rFonts w:ascii="Times New Roman" w:eastAsia="Times New Roman" w:hAnsi="Times New Roman" w:cs="Times New Roman"/>
          <w:i/>
          <w:sz w:val="24"/>
          <w:szCs w:val="24"/>
        </w:rPr>
      </w:pPr>
      <w:r w:rsidRPr="00296C89">
        <w:rPr>
          <w:rFonts w:ascii="Times New Roman" w:eastAsia="Times New Roman" w:hAnsi="Times New Roman" w:cs="Times New Roman"/>
          <w:sz w:val="24"/>
          <w:szCs w:val="24"/>
        </w:rPr>
        <w:lastRenderedPageBreak/>
        <w:t>Table S2</w:t>
      </w:r>
    </w:p>
    <w:p w:rsidR="00296C89" w:rsidRPr="00296C89" w:rsidRDefault="00296C89" w:rsidP="00296C89">
      <w:pPr>
        <w:spacing w:after="0" w:line="480" w:lineRule="auto"/>
        <w:rPr>
          <w:rFonts w:ascii="Times New Roman" w:eastAsia="Times New Roman" w:hAnsi="Times New Roman" w:cs="Times New Roman"/>
          <w:i/>
          <w:sz w:val="24"/>
          <w:szCs w:val="24"/>
        </w:rPr>
      </w:pPr>
      <w:r w:rsidRPr="00296C89">
        <w:rPr>
          <w:rFonts w:ascii="Times New Roman" w:eastAsia="Times New Roman" w:hAnsi="Times New Roman" w:cs="Times New Roman"/>
          <w:i/>
          <w:sz w:val="24"/>
          <w:szCs w:val="24"/>
        </w:rPr>
        <w:t>Work-Family Conflict and Relationship Satisfaction as a Function of Childcare Contributions, Moderated by Attachment Avoidance or Anxiety</w:t>
      </w:r>
    </w:p>
    <w:tbl>
      <w:tblPr>
        <w:tblW w:w="9465" w:type="dxa"/>
        <w:tblInd w:w="93" w:type="dxa"/>
        <w:tblLayout w:type="fixed"/>
        <w:tblLook w:val="0000"/>
      </w:tblPr>
      <w:tblGrid>
        <w:gridCol w:w="3883"/>
        <w:gridCol w:w="1382"/>
        <w:gridCol w:w="1383"/>
        <w:gridCol w:w="1382"/>
        <w:gridCol w:w="1435"/>
      </w:tblGrid>
      <w:tr w:rsidR="00296C89" w:rsidRPr="00296C89" w:rsidTr="002E058F">
        <w:trPr>
          <w:trHeight w:val="245"/>
        </w:trPr>
        <w:tc>
          <w:tcPr>
            <w:tcW w:w="3883" w:type="dxa"/>
            <w:tcBorders>
              <w:top w:val="single" w:sz="4" w:space="0" w:color="000000"/>
            </w:tcBorders>
            <w:vAlign w:val="center"/>
          </w:tcPr>
          <w:p w:rsidR="00296C89" w:rsidRPr="00296C89" w:rsidRDefault="00296C89" w:rsidP="00296C89">
            <w:pPr>
              <w:snapToGrid w:val="0"/>
              <w:spacing w:after="0" w:line="240" w:lineRule="auto"/>
              <w:jc w:val="center"/>
              <w:rPr>
                <w:rFonts w:ascii="Times New Roman" w:eastAsia="Times New Roman" w:hAnsi="Times New Roman" w:cs="Times New Roman"/>
                <w:color w:val="000000"/>
                <w:sz w:val="24"/>
                <w:szCs w:val="24"/>
              </w:rPr>
            </w:pPr>
          </w:p>
        </w:tc>
        <w:tc>
          <w:tcPr>
            <w:tcW w:w="5582" w:type="dxa"/>
            <w:gridSpan w:val="4"/>
            <w:tcBorders>
              <w:top w:val="single" w:sz="4" w:space="0" w:color="000000"/>
              <w:bottom w:val="single" w:sz="4" w:space="0" w:color="000000"/>
            </w:tcBorders>
            <w:vAlign w:val="center"/>
          </w:tcPr>
          <w:p w:rsidR="00296C89" w:rsidRPr="00296C89" w:rsidRDefault="00296C89" w:rsidP="00296C89">
            <w:pPr>
              <w:snapToGrid w:val="0"/>
              <w:spacing w:after="0" w:line="240" w:lineRule="auto"/>
              <w:jc w:val="center"/>
              <w:rPr>
                <w:rFonts w:ascii="Times New Roman" w:eastAsia="Times New Roman" w:hAnsi="Times New Roman" w:cs="Times New Roman"/>
                <w:iCs/>
                <w:color w:val="000000"/>
                <w:sz w:val="24"/>
                <w:szCs w:val="24"/>
              </w:rPr>
            </w:pPr>
            <w:r w:rsidRPr="00296C89">
              <w:rPr>
                <w:rFonts w:ascii="Times New Roman" w:eastAsia="Times New Roman" w:hAnsi="Times New Roman" w:cs="Times New Roman"/>
                <w:iCs/>
                <w:color w:val="000000"/>
                <w:sz w:val="24"/>
                <w:szCs w:val="24"/>
              </w:rPr>
              <w:t>Outcome variable</w:t>
            </w:r>
          </w:p>
        </w:tc>
      </w:tr>
      <w:tr w:rsidR="00296C89" w:rsidRPr="00296C89" w:rsidTr="002E058F">
        <w:trPr>
          <w:trHeight w:val="305"/>
        </w:trPr>
        <w:tc>
          <w:tcPr>
            <w:tcW w:w="3883" w:type="dxa"/>
            <w:vAlign w:val="center"/>
          </w:tcPr>
          <w:p w:rsidR="00296C89" w:rsidRPr="00296C89" w:rsidRDefault="00296C89" w:rsidP="00296C89">
            <w:pPr>
              <w:snapToGrid w:val="0"/>
              <w:spacing w:after="0" w:line="240" w:lineRule="auto"/>
              <w:jc w:val="center"/>
              <w:rPr>
                <w:rFonts w:ascii="Times New Roman" w:eastAsia="Times New Roman" w:hAnsi="Times New Roman" w:cs="Times New Roman"/>
                <w:color w:val="000000"/>
                <w:sz w:val="24"/>
                <w:szCs w:val="24"/>
              </w:rPr>
            </w:pPr>
          </w:p>
        </w:tc>
        <w:tc>
          <w:tcPr>
            <w:tcW w:w="2765" w:type="dxa"/>
            <w:gridSpan w:val="2"/>
            <w:tcBorders>
              <w:top w:val="single" w:sz="4" w:space="0" w:color="000000"/>
            </w:tcBorders>
            <w:vAlign w:val="center"/>
          </w:tcPr>
          <w:p w:rsidR="00296C89" w:rsidRPr="00296C89" w:rsidRDefault="00296C89" w:rsidP="00296C89">
            <w:pPr>
              <w:snapToGrid w:val="0"/>
              <w:spacing w:after="0" w:line="240" w:lineRule="auto"/>
              <w:jc w:val="center"/>
              <w:rPr>
                <w:rFonts w:ascii="Times New Roman" w:eastAsia="Times New Roman" w:hAnsi="Times New Roman" w:cs="Times New Roman"/>
                <w:iCs/>
                <w:color w:val="000000"/>
                <w:sz w:val="24"/>
                <w:szCs w:val="24"/>
              </w:rPr>
            </w:pPr>
            <w:r w:rsidRPr="00296C89">
              <w:rPr>
                <w:rFonts w:ascii="Times New Roman" w:eastAsia="Times New Roman" w:hAnsi="Times New Roman" w:cs="Times New Roman"/>
                <w:iCs/>
                <w:color w:val="000000"/>
                <w:sz w:val="24"/>
                <w:szCs w:val="24"/>
              </w:rPr>
              <w:t>Work-family conflict</w:t>
            </w:r>
          </w:p>
        </w:tc>
        <w:tc>
          <w:tcPr>
            <w:tcW w:w="2817" w:type="dxa"/>
            <w:gridSpan w:val="2"/>
            <w:tcBorders>
              <w:top w:val="single" w:sz="4" w:space="0" w:color="000000"/>
            </w:tcBorders>
            <w:vAlign w:val="center"/>
          </w:tcPr>
          <w:p w:rsidR="00296C89" w:rsidRPr="00296C89" w:rsidRDefault="00296C89" w:rsidP="00296C89">
            <w:pPr>
              <w:snapToGrid w:val="0"/>
              <w:spacing w:after="0" w:line="240" w:lineRule="auto"/>
              <w:jc w:val="center"/>
              <w:rPr>
                <w:rFonts w:ascii="Times New Roman" w:eastAsia="Times New Roman" w:hAnsi="Times New Roman" w:cs="Times New Roman"/>
                <w:iCs/>
                <w:color w:val="000000"/>
                <w:sz w:val="24"/>
                <w:szCs w:val="24"/>
              </w:rPr>
            </w:pPr>
            <w:r w:rsidRPr="00296C89">
              <w:rPr>
                <w:rFonts w:ascii="Times New Roman" w:eastAsia="Times New Roman" w:hAnsi="Times New Roman" w:cs="Times New Roman"/>
                <w:iCs/>
                <w:color w:val="000000"/>
                <w:sz w:val="24"/>
                <w:szCs w:val="24"/>
              </w:rPr>
              <w:t>Relationship satisfaction</w:t>
            </w:r>
          </w:p>
        </w:tc>
      </w:tr>
      <w:tr w:rsidR="00296C89" w:rsidRPr="00296C89" w:rsidTr="002E058F">
        <w:trPr>
          <w:trHeight w:val="245"/>
        </w:trPr>
        <w:tc>
          <w:tcPr>
            <w:tcW w:w="3883" w:type="dxa"/>
            <w:tcBorders>
              <w:bottom w:val="single" w:sz="4" w:space="0" w:color="000000"/>
            </w:tcBorders>
            <w:vAlign w:val="center"/>
          </w:tcPr>
          <w:p w:rsidR="00296C89" w:rsidRPr="00296C89" w:rsidRDefault="00296C89" w:rsidP="00296C89">
            <w:pPr>
              <w:snapToGrid w:val="0"/>
              <w:spacing w:after="0" w:line="240" w:lineRule="auto"/>
              <w:jc w:val="center"/>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Fixed effects</w:t>
            </w:r>
          </w:p>
        </w:tc>
        <w:tc>
          <w:tcPr>
            <w:tcW w:w="1382" w:type="dxa"/>
            <w:tcBorders>
              <w:bottom w:val="single" w:sz="4" w:space="0" w:color="000000"/>
            </w:tcBorders>
            <w:vAlign w:val="center"/>
          </w:tcPr>
          <w:p w:rsidR="00296C89" w:rsidRPr="00296C89" w:rsidRDefault="00296C89" w:rsidP="00296C89">
            <w:pPr>
              <w:snapToGrid w:val="0"/>
              <w:spacing w:after="0" w:line="240" w:lineRule="auto"/>
              <w:jc w:val="center"/>
              <w:rPr>
                <w:rFonts w:ascii="Times New Roman" w:eastAsia="Times New Roman" w:hAnsi="Times New Roman" w:cs="Times New Roman"/>
                <w:i/>
                <w:iCs/>
                <w:color w:val="000000"/>
                <w:sz w:val="24"/>
                <w:szCs w:val="24"/>
              </w:rPr>
            </w:pPr>
            <w:r w:rsidRPr="00296C89">
              <w:rPr>
                <w:rFonts w:ascii="Times New Roman" w:eastAsia="Times New Roman" w:hAnsi="Times New Roman" w:cs="Times New Roman"/>
                <w:i/>
                <w:iCs/>
                <w:color w:val="000000"/>
                <w:sz w:val="24"/>
                <w:szCs w:val="24"/>
              </w:rPr>
              <w:t>b</w:t>
            </w:r>
          </w:p>
        </w:tc>
        <w:tc>
          <w:tcPr>
            <w:tcW w:w="1383" w:type="dxa"/>
            <w:tcBorders>
              <w:bottom w:val="single" w:sz="4" w:space="0" w:color="000000"/>
            </w:tcBorders>
            <w:vAlign w:val="center"/>
          </w:tcPr>
          <w:p w:rsidR="00296C89" w:rsidRPr="00296C89" w:rsidRDefault="00296C89" w:rsidP="00296C89">
            <w:pPr>
              <w:snapToGrid w:val="0"/>
              <w:spacing w:after="0" w:line="240" w:lineRule="auto"/>
              <w:jc w:val="center"/>
              <w:rPr>
                <w:rFonts w:ascii="Times New Roman" w:eastAsia="Times New Roman" w:hAnsi="Times New Roman" w:cs="Times New Roman"/>
                <w:i/>
                <w:iCs/>
                <w:color w:val="000000"/>
                <w:sz w:val="24"/>
                <w:szCs w:val="24"/>
              </w:rPr>
            </w:pPr>
            <w:r w:rsidRPr="00296C89">
              <w:rPr>
                <w:rFonts w:ascii="Times New Roman" w:eastAsia="Times New Roman" w:hAnsi="Times New Roman" w:cs="Times New Roman"/>
                <w:i/>
                <w:iCs/>
                <w:color w:val="000000"/>
                <w:sz w:val="24"/>
                <w:szCs w:val="24"/>
              </w:rPr>
              <w:t>t</w:t>
            </w:r>
          </w:p>
        </w:tc>
        <w:tc>
          <w:tcPr>
            <w:tcW w:w="1382" w:type="dxa"/>
            <w:tcBorders>
              <w:bottom w:val="single" w:sz="4" w:space="0" w:color="000000"/>
            </w:tcBorders>
            <w:vAlign w:val="center"/>
          </w:tcPr>
          <w:p w:rsidR="00296C89" w:rsidRPr="00296C89" w:rsidRDefault="00296C89" w:rsidP="00296C89">
            <w:pPr>
              <w:snapToGrid w:val="0"/>
              <w:spacing w:after="0" w:line="240" w:lineRule="auto"/>
              <w:jc w:val="center"/>
              <w:rPr>
                <w:rFonts w:ascii="Times New Roman" w:eastAsia="Times New Roman" w:hAnsi="Times New Roman" w:cs="Times New Roman"/>
                <w:i/>
                <w:iCs/>
                <w:color w:val="000000"/>
                <w:sz w:val="24"/>
                <w:szCs w:val="24"/>
              </w:rPr>
            </w:pPr>
            <w:r w:rsidRPr="00296C89">
              <w:rPr>
                <w:rFonts w:ascii="Times New Roman" w:eastAsia="Times New Roman" w:hAnsi="Times New Roman" w:cs="Times New Roman"/>
                <w:i/>
                <w:iCs/>
                <w:color w:val="000000"/>
                <w:sz w:val="24"/>
                <w:szCs w:val="24"/>
              </w:rPr>
              <w:t>b</w:t>
            </w:r>
          </w:p>
        </w:tc>
        <w:tc>
          <w:tcPr>
            <w:tcW w:w="1435" w:type="dxa"/>
            <w:tcBorders>
              <w:bottom w:val="single" w:sz="4" w:space="0" w:color="000000"/>
            </w:tcBorders>
            <w:vAlign w:val="center"/>
          </w:tcPr>
          <w:p w:rsidR="00296C89" w:rsidRPr="00296C89" w:rsidRDefault="00296C89" w:rsidP="00296C89">
            <w:pPr>
              <w:snapToGrid w:val="0"/>
              <w:spacing w:after="0" w:line="240" w:lineRule="auto"/>
              <w:jc w:val="center"/>
              <w:rPr>
                <w:rFonts w:ascii="Times New Roman" w:eastAsia="Times New Roman" w:hAnsi="Times New Roman" w:cs="Times New Roman"/>
                <w:i/>
                <w:iCs/>
                <w:color w:val="000000"/>
                <w:sz w:val="24"/>
                <w:szCs w:val="24"/>
              </w:rPr>
            </w:pPr>
            <w:r w:rsidRPr="00296C89">
              <w:rPr>
                <w:rFonts w:ascii="Times New Roman" w:eastAsia="Times New Roman" w:hAnsi="Times New Roman" w:cs="Times New Roman"/>
                <w:i/>
                <w:iCs/>
                <w:color w:val="000000"/>
                <w:sz w:val="24"/>
                <w:szCs w:val="24"/>
              </w:rPr>
              <w:t>t</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Intercept</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3.163</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37.40***</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42.869</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125.90***</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Gender</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0.192</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2.29*</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-0.423</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1.83</w:t>
            </w:r>
            <w:r w:rsidRPr="00296C89">
              <w:rPr>
                <w:rFonts w:ascii="Times New Roman" w:eastAsia="Times New Roman" w:hAnsi="Times New Roman" w:cs="Times New Roman"/>
                <w:sz w:val="24"/>
                <w:szCs w:val="24"/>
                <w:vertAlign w:val="superscript"/>
              </w:rPr>
              <w:t>†</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Time</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0.006</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1.09</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-0.072</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3.02**</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Avoidance</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0.158</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1.97*</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1.170</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4.29***</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Anxiety</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0.058</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0.81</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0.047</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0.20</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 xml:space="preserve">DOC </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-0.120</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3.01**</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-0.251</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1.99*</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 xml:space="preserve">Gender </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Time</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0.005</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0.98</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-0.020</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1.25</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 xml:space="preserve">Gender </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Avoidance</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0.122</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1.52</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-0.790</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3.05**</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 xml:space="preserve">Gender </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Anxiety</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sz w:val="24"/>
                <w:szCs w:val="24"/>
              </w:rPr>
            </w:pPr>
            <w:r w:rsidRPr="00296C89">
              <w:rPr>
                <w:rFonts w:ascii="Times New Roman" w:eastAsia="Times New Roman" w:hAnsi="Times New Roman" w:cs="Times New Roman"/>
                <w:sz w:val="24"/>
                <w:szCs w:val="24"/>
              </w:rPr>
              <w:t>0.106</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1.49</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0.235</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1.01</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 xml:space="preserve">Gender </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DOC</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sz w:val="24"/>
                <w:szCs w:val="24"/>
              </w:rPr>
            </w:pPr>
            <w:r w:rsidRPr="00296C89">
              <w:rPr>
                <w:rFonts w:ascii="Times New Roman" w:eastAsia="Times New Roman" w:hAnsi="Times New Roman" w:cs="Times New Roman"/>
                <w:sz w:val="24"/>
                <w:szCs w:val="24"/>
              </w:rPr>
              <w:t>0.039</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0.98</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0.053</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0.39</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 xml:space="preserve">Time </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Avoidance</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sz w:val="24"/>
                <w:szCs w:val="24"/>
              </w:rPr>
            </w:pPr>
            <w:r w:rsidRPr="00296C89">
              <w:rPr>
                <w:rFonts w:ascii="Times New Roman" w:eastAsia="Times New Roman" w:hAnsi="Times New Roman" w:cs="Times New Roman"/>
                <w:sz w:val="24"/>
                <w:szCs w:val="24"/>
              </w:rPr>
              <w:t>-0.003</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0.53</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-0.077</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3.88***</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 xml:space="preserve">Time </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Anxiety</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0.015</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3.00**</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-0.015</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0.88</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 xml:space="preserve">Time </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DOC</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0.0003</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0.12</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0.002</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0.25</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 xml:space="preserve">Avoidance </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DOC</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0.010</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0.23</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-0.224</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1.61</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 xml:space="preserve">Anxiety </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DOC</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0.063</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1.77</w:t>
            </w:r>
            <w:r w:rsidRPr="00296C89">
              <w:rPr>
                <w:rFonts w:ascii="Times New Roman" w:eastAsia="Times New Roman" w:hAnsi="Times New Roman" w:cs="Times New Roman"/>
                <w:sz w:val="24"/>
                <w:szCs w:val="24"/>
                <w:vertAlign w:val="superscript"/>
              </w:rPr>
              <w:t>†</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-0.045</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0.38</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 xml:space="preserve">Gender </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Time </w:t>
            </w:r>
            <w:r w:rsidRPr="00296C89">
              <w:rPr>
                <w:rFonts w:ascii="Symbol" w:eastAsia="Times New Roman" w:hAnsi="Symbol" w:cs="Times New Roman"/>
                <w:color w:val="000000"/>
                <w:sz w:val="24"/>
                <w:szCs w:val="24"/>
              </w:rPr>
              <w:t></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Avoidance</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-0.006</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1.06</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-0.040</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2.07*</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 xml:space="preserve">Gender </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Time </w:t>
            </w:r>
            <w:r w:rsidRPr="00296C89">
              <w:rPr>
                <w:rFonts w:ascii="Symbol" w:eastAsia="Times New Roman" w:hAnsi="Symbol" w:cs="Times New Roman"/>
                <w:color w:val="000000"/>
                <w:sz w:val="24"/>
                <w:szCs w:val="24"/>
              </w:rPr>
              <w:t></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Anxiety</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-0.001</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0.11</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0.016</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0.95</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 xml:space="preserve">Gender </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Time </w:t>
            </w:r>
            <w:r w:rsidRPr="00296C89">
              <w:rPr>
                <w:rFonts w:ascii="Symbol" w:eastAsia="Times New Roman" w:hAnsi="Symbol" w:cs="Times New Roman"/>
                <w:color w:val="000000"/>
                <w:sz w:val="24"/>
                <w:szCs w:val="24"/>
              </w:rPr>
              <w:t></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DOC</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-0.001</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0.46</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-0.00009</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0.01</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 xml:space="preserve">Gender </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DOC </w:t>
            </w:r>
            <w:r w:rsidRPr="00296C89">
              <w:rPr>
                <w:rFonts w:ascii="Symbol" w:eastAsia="Times New Roman" w:hAnsi="Symbol" w:cs="Times New Roman"/>
                <w:color w:val="000000"/>
                <w:sz w:val="24"/>
                <w:szCs w:val="24"/>
              </w:rPr>
              <w:t></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Avoidance</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0.026</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0.62</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0.079</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0.55</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 xml:space="preserve">Gender </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DOC </w:t>
            </w:r>
            <w:r w:rsidRPr="00296C89">
              <w:rPr>
                <w:rFonts w:ascii="Symbol" w:eastAsia="Times New Roman" w:hAnsi="Symbol" w:cs="Times New Roman"/>
                <w:color w:val="000000"/>
                <w:sz w:val="24"/>
                <w:szCs w:val="24"/>
              </w:rPr>
              <w:t></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Anxiety</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-0.069</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1.93</w:t>
            </w:r>
            <w:r w:rsidRPr="00296C89">
              <w:rPr>
                <w:rFonts w:ascii="Times New Roman" w:eastAsia="Times New Roman" w:hAnsi="Times New Roman" w:cs="Times New Roman"/>
                <w:sz w:val="24"/>
                <w:szCs w:val="24"/>
                <w:vertAlign w:val="superscript"/>
              </w:rPr>
              <w:t>†</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0.067</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0.56</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 xml:space="preserve">Time </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DOC </w:t>
            </w:r>
            <w:r w:rsidRPr="00296C89">
              <w:rPr>
                <w:rFonts w:ascii="Symbol" w:eastAsia="Times New Roman" w:hAnsi="Symbol" w:cs="Times New Roman"/>
                <w:color w:val="000000"/>
                <w:sz w:val="24"/>
                <w:szCs w:val="24"/>
              </w:rPr>
              <w:t></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Avoidance</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-0.002</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0.74</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-0.005</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0.51</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 xml:space="preserve">Time </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DOC </w:t>
            </w:r>
            <w:r w:rsidRPr="00296C89">
              <w:rPr>
                <w:rFonts w:ascii="Symbol" w:eastAsia="Times New Roman" w:hAnsi="Symbol" w:cs="Times New Roman"/>
                <w:color w:val="000000"/>
                <w:sz w:val="24"/>
                <w:szCs w:val="24"/>
              </w:rPr>
              <w:t></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Anxiety</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-0.002</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0.95</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0.019</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2.27*</w:t>
            </w:r>
          </w:p>
        </w:tc>
      </w:tr>
      <w:tr w:rsidR="00296C89" w:rsidRPr="00296C89" w:rsidTr="002E058F">
        <w:trPr>
          <w:trHeight w:val="245"/>
        </w:trPr>
        <w:tc>
          <w:tcPr>
            <w:tcW w:w="3883" w:type="dxa"/>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 xml:space="preserve">Gender </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Time </w:t>
            </w:r>
            <w:r w:rsidRPr="00296C89">
              <w:rPr>
                <w:rFonts w:ascii="Symbol" w:eastAsia="Times New Roman" w:hAnsi="Symbol" w:cs="Times New Roman"/>
                <w:color w:val="000000"/>
                <w:sz w:val="24"/>
                <w:szCs w:val="24"/>
              </w:rPr>
              <w:t></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DOC </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Avoidance</w:t>
            </w:r>
          </w:p>
        </w:tc>
        <w:tc>
          <w:tcPr>
            <w:tcW w:w="1382"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-0.002</w:t>
            </w:r>
          </w:p>
        </w:tc>
        <w:tc>
          <w:tcPr>
            <w:tcW w:w="1383" w:type="dxa"/>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0.60</w:t>
            </w:r>
          </w:p>
        </w:tc>
        <w:tc>
          <w:tcPr>
            <w:tcW w:w="1382" w:type="dxa"/>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-0.029</w:t>
            </w:r>
          </w:p>
        </w:tc>
        <w:tc>
          <w:tcPr>
            <w:tcW w:w="1435" w:type="dxa"/>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3.01**</w:t>
            </w:r>
          </w:p>
        </w:tc>
      </w:tr>
      <w:tr w:rsidR="00296C89" w:rsidRPr="00296C89" w:rsidTr="002E058F">
        <w:trPr>
          <w:trHeight w:val="245"/>
        </w:trPr>
        <w:tc>
          <w:tcPr>
            <w:tcW w:w="3883" w:type="dxa"/>
            <w:tcBorders>
              <w:bottom w:val="single" w:sz="4" w:space="0" w:color="000000"/>
            </w:tcBorders>
            <w:vAlign w:val="center"/>
          </w:tcPr>
          <w:p w:rsidR="00296C89" w:rsidRPr="00296C89" w:rsidRDefault="00296C89" w:rsidP="00296C89">
            <w:pPr>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 xml:space="preserve">Gender </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Time </w:t>
            </w:r>
            <w:r w:rsidRPr="00296C89">
              <w:rPr>
                <w:rFonts w:ascii="Symbol" w:eastAsia="Times New Roman" w:hAnsi="Symbol" w:cs="Times New Roman"/>
                <w:color w:val="000000"/>
                <w:sz w:val="24"/>
                <w:szCs w:val="24"/>
              </w:rPr>
              <w:t></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DOC </w:t>
            </w:r>
            <w:r w:rsidRPr="00296C89">
              <w:rPr>
                <w:rFonts w:ascii="Symbol" w:eastAsia="Times New Roman" w:hAnsi="Symbol" w:cs="Times New Roman"/>
                <w:color w:val="000000"/>
                <w:sz w:val="24"/>
                <w:szCs w:val="24"/>
              </w:rPr>
              <w:t></w:t>
            </w:r>
            <w:r w:rsidRPr="00296C89">
              <w:rPr>
                <w:rFonts w:ascii="Times New Roman" w:eastAsia="Times New Roman" w:hAnsi="Times New Roman" w:cs="Times New Roman"/>
                <w:color w:val="000000"/>
                <w:sz w:val="24"/>
                <w:szCs w:val="24"/>
              </w:rPr>
              <w:t xml:space="preserve"> Anxiety</w:t>
            </w:r>
          </w:p>
        </w:tc>
        <w:tc>
          <w:tcPr>
            <w:tcW w:w="1382" w:type="dxa"/>
            <w:tcBorders>
              <w:bottom w:val="single" w:sz="4" w:space="0" w:color="000000"/>
            </w:tcBorders>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0.008</w:t>
            </w:r>
          </w:p>
        </w:tc>
        <w:tc>
          <w:tcPr>
            <w:tcW w:w="1383" w:type="dxa"/>
            <w:tcBorders>
              <w:bottom w:val="single" w:sz="4" w:space="0" w:color="000000"/>
            </w:tcBorders>
            <w:vAlign w:val="center"/>
          </w:tcPr>
          <w:p w:rsidR="00296C89" w:rsidRPr="00296C89" w:rsidRDefault="00296C89" w:rsidP="00296C89">
            <w:pPr>
              <w:tabs>
                <w:tab w:val="decimal" w:pos="403"/>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3.35***</w:t>
            </w:r>
          </w:p>
        </w:tc>
        <w:tc>
          <w:tcPr>
            <w:tcW w:w="1382" w:type="dxa"/>
            <w:tcBorders>
              <w:bottom w:val="single" w:sz="4" w:space="0" w:color="000000"/>
            </w:tcBorders>
            <w:vAlign w:val="center"/>
          </w:tcPr>
          <w:p w:rsidR="00296C89" w:rsidRPr="00296C89" w:rsidRDefault="00296C89" w:rsidP="00296C89">
            <w:pPr>
              <w:tabs>
                <w:tab w:val="decimal" w:pos="432"/>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-0.004</w:t>
            </w:r>
          </w:p>
        </w:tc>
        <w:tc>
          <w:tcPr>
            <w:tcW w:w="1435" w:type="dxa"/>
            <w:tcBorders>
              <w:bottom w:val="single" w:sz="4" w:space="0" w:color="000000"/>
            </w:tcBorders>
            <w:vAlign w:val="center"/>
          </w:tcPr>
          <w:p w:rsidR="00296C89" w:rsidRPr="00296C89" w:rsidRDefault="00296C89" w:rsidP="00296C89">
            <w:pPr>
              <w:tabs>
                <w:tab w:val="decimal" w:pos="374"/>
              </w:tabs>
              <w:snapToGrid w:val="0"/>
              <w:spacing w:after="0" w:line="240" w:lineRule="auto"/>
              <w:rPr>
                <w:rFonts w:ascii="Times New Roman" w:eastAsia="Times New Roman" w:hAnsi="Times New Roman" w:cs="Times New Roman"/>
                <w:color w:val="000000"/>
                <w:sz w:val="24"/>
                <w:szCs w:val="24"/>
              </w:rPr>
            </w:pPr>
            <w:r w:rsidRPr="00296C89">
              <w:rPr>
                <w:rFonts w:ascii="Times New Roman" w:eastAsia="Times New Roman" w:hAnsi="Times New Roman" w:cs="Times New Roman"/>
                <w:color w:val="000000"/>
                <w:sz w:val="24"/>
                <w:szCs w:val="24"/>
              </w:rPr>
              <w:t>0.41</w:t>
            </w:r>
          </w:p>
        </w:tc>
      </w:tr>
    </w:tbl>
    <w:p w:rsidR="00296C89" w:rsidRPr="00296C89" w:rsidRDefault="00296C89" w:rsidP="00296C89">
      <w:pPr>
        <w:spacing w:after="0" w:line="240" w:lineRule="auto"/>
        <w:rPr>
          <w:rFonts w:ascii="Times New Roman" w:eastAsia="Times New Roman" w:hAnsi="Times New Roman" w:cs="Times New Roman"/>
          <w:i/>
          <w:sz w:val="24"/>
          <w:szCs w:val="24"/>
        </w:rPr>
      </w:pPr>
    </w:p>
    <w:p w:rsidR="00296C89" w:rsidRPr="00296C89" w:rsidRDefault="00296C89" w:rsidP="00296C89">
      <w:pPr>
        <w:spacing w:after="0" w:line="480" w:lineRule="auto"/>
        <w:rPr>
          <w:rFonts w:ascii="Times New Roman" w:eastAsia="Times New Roman" w:hAnsi="Times New Roman" w:cs="Times New Roman"/>
          <w:sz w:val="24"/>
          <w:szCs w:val="24"/>
        </w:rPr>
      </w:pPr>
      <w:r w:rsidRPr="00296C89">
        <w:rPr>
          <w:rFonts w:ascii="Times New Roman" w:eastAsia="Times New Roman" w:hAnsi="Times New Roman" w:cs="Times New Roman"/>
          <w:i/>
          <w:sz w:val="24"/>
          <w:szCs w:val="24"/>
        </w:rPr>
        <w:t>Note.</w:t>
      </w:r>
      <w:r w:rsidRPr="00296C89">
        <w:rPr>
          <w:rFonts w:ascii="Times New Roman" w:eastAsia="Times New Roman" w:hAnsi="Times New Roman" w:cs="Times New Roman"/>
          <w:sz w:val="24"/>
          <w:szCs w:val="24"/>
        </w:rPr>
        <w:t xml:space="preserve"> DOC = contributions to the division of childcare. For gender, 1 = men, -1 = women.</w:t>
      </w:r>
    </w:p>
    <w:p w:rsidR="00296C89" w:rsidRPr="00296C89" w:rsidRDefault="00296C89" w:rsidP="00296C89">
      <w:pPr>
        <w:spacing w:after="0" w:line="480" w:lineRule="auto"/>
        <w:rPr>
          <w:rFonts w:ascii="Times New Roman" w:eastAsia="Times New Roman" w:hAnsi="Times New Roman" w:cs="Times New Roman"/>
          <w:sz w:val="24"/>
          <w:szCs w:val="24"/>
        </w:rPr>
      </w:pPr>
      <w:r w:rsidRPr="00296C89">
        <w:rPr>
          <w:rFonts w:ascii="Times New Roman" w:eastAsia="Times New Roman" w:hAnsi="Times New Roman" w:cs="Times New Roman"/>
          <w:sz w:val="24"/>
          <w:szCs w:val="24"/>
          <w:vertAlign w:val="superscript"/>
        </w:rPr>
        <w:t>†</w:t>
      </w:r>
      <w:r w:rsidRPr="00296C89">
        <w:rPr>
          <w:rFonts w:ascii="Times New Roman" w:eastAsia="Times New Roman" w:hAnsi="Times New Roman" w:cs="Times New Roman"/>
          <w:sz w:val="24"/>
          <w:szCs w:val="24"/>
        </w:rPr>
        <w:t xml:space="preserve"> </w:t>
      </w:r>
      <w:proofErr w:type="gramStart"/>
      <w:r w:rsidRPr="00296C89">
        <w:rPr>
          <w:rFonts w:ascii="Times New Roman" w:eastAsia="Times New Roman" w:hAnsi="Times New Roman" w:cs="Times New Roman"/>
          <w:i/>
          <w:sz w:val="24"/>
          <w:szCs w:val="24"/>
        </w:rPr>
        <w:t>p</w:t>
      </w:r>
      <w:proofErr w:type="gramEnd"/>
      <w:r w:rsidRPr="00296C89">
        <w:rPr>
          <w:rFonts w:ascii="Times New Roman" w:eastAsia="Times New Roman" w:hAnsi="Times New Roman" w:cs="Times New Roman"/>
          <w:i/>
          <w:sz w:val="24"/>
          <w:szCs w:val="24"/>
        </w:rPr>
        <w:t xml:space="preserve"> </w:t>
      </w:r>
      <w:r w:rsidRPr="00296C89">
        <w:rPr>
          <w:rFonts w:ascii="Times New Roman" w:eastAsia="Times New Roman" w:hAnsi="Times New Roman" w:cs="Times New Roman"/>
          <w:sz w:val="24"/>
          <w:szCs w:val="24"/>
        </w:rPr>
        <w:t xml:space="preserve">&lt; .10. * </w:t>
      </w:r>
      <w:proofErr w:type="gramStart"/>
      <w:r w:rsidRPr="00296C89">
        <w:rPr>
          <w:rFonts w:ascii="Times New Roman" w:eastAsia="Times New Roman" w:hAnsi="Times New Roman" w:cs="Times New Roman"/>
          <w:i/>
          <w:sz w:val="24"/>
          <w:szCs w:val="24"/>
        </w:rPr>
        <w:t>p</w:t>
      </w:r>
      <w:proofErr w:type="gramEnd"/>
      <w:r w:rsidRPr="00296C89">
        <w:rPr>
          <w:rFonts w:ascii="Times New Roman" w:eastAsia="Times New Roman" w:hAnsi="Times New Roman" w:cs="Times New Roman"/>
          <w:sz w:val="24"/>
          <w:szCs w:val="24"/>
        </w:rPr>
        <w:t xml:space="preserve"> &lt; .05. ** </w:t>
      </w:r>
      <w:proofErr w:type="gramStart"/>
      <w:r w:rsidRPr="00296C89">
        <w:rPr>
          <w:rFonts w:ascii="Times New Roman" w:eastAsia="Times New Roman" w:hAnsi="Times New Roman" w:cs="Times New Roman"/>
          <w:i/>
          <w:sz w:val="24"/>
          <w:szCs w:val="24"/>
        </w:rPr>
        <w:t>p</w:t>
      </w:r>
      <w:proofErr w:type="gramEnd"/>
      <w:r w:rsidRPr="00296C89">
        <w:rPr>
          <w:rFonts w:ascii="Times New Roman" w:eastAsia="Times New Roman" w:hAnsi="Times New Roman" w:cs="Times New Roman"/>
          <w:sz w:val="24"/>
          <w:szCs w:val="24"/>
        </w:rPr>
        <w:t xml:space="preserve"> &lt; .01. *** </w:t>
      </w:r>
      <w:proofErr w:type="gramStart"/>
      <w:r w:rsidRPr="00296C89">
        <w:rPr>
          <w:rFonts w:ascii="Times New Roman" w:eastAsia="Times New Roman" w:hAnsi="Times New Roman" w:cs="Times New Roman"/>
          <w:i/>
          <w:sz w:val="24"/>
          <w:szCs w:val="24"/>
        </w:rPr>
        <w:t>p</w:t>
      </w:r>
      <w:proofErr w:type="gramEnd"/>
      <w:r w:rsidRPr="00296C89">
        <w:rPr>
          <w:rFonts w:ascii="Times New Roman" w:eastAsia="Times New Roman" w:hAnsi="Times New Roman" w:cs="Times New Roman"/>
          <w:sz w:val="24"/>
          <w:szCs w:val="24"/>
        </w:rPr>
        <w:t xml:space="preserve"> &lt; .001.</w:t>
      </w:r>
    </w:p>
    <w:p w:rsidR="00296C89" w:rsidRPr="00296C89" w:rsidRDefault="00296C89" w:rsidP="00296C89">
      <w:pPr>
        <w:spacing w:after="0" w:line="480" w:lineRule="auto"/>
        <w:rPr>
          <w:rFonts w:ascii="Times New Roman" w:eastAsia="Calibri" w:hAnsi="Times New Roman" w:cs="Times New Roman"/>
          <w:sz w:val="24"/>
        </w:rPr>
        <w:sectPr w:rsidR="00296C89" w:rsidRPr="00296C89" w:rsidSect="00553572">
          <w:headerReference w:type="default" r:id="rId6"/>
          <w:pgSz w:w="12240" w:h="15840"/>
          <w:pgMar w:top="1440" w:right="720" w:bottom="1440" w:left="1440" w:header="720" w:footer="720" w:gutter="0"/>
          <w:cols w:space="720"/>
          <w:docGrid w:linePitch="360"/>
        </w:sectPr>
      </w:pPr>
    </w:p>
    <w:p w:rsidR="00296C89" w:rsidRPr="00296C89" w:rsidRDefault="00296C89" w:rsidP="00296C89">
      <w:pPr>
        <w:spacing w:after="0" w:line="480" w:lineRule="auto"/>
        <w:rPr>
          <w:rFonts w:ascii="Times New Roman" w:eastAsia="Calibri" w:hAnsi="Times New Roman" w:cs="Times New Roman"/>
          <w:sz w:val="24"/>
        </w:rPr>
      </w:pPr>
    </w:p>
    <w:p w:rsidR="00296C89" w:rsidRPr="00296C89" w:rsidRDefault="00296C89" w:rsidP="00296C89">
      <w:pPr>
        <w:spacing w:after="0" w:line="480" w:lineRule="auto"/>
        <w:rPr>
          <w:rFonts w:ascii="Times New Roman" w:eastAsia="Calibri" w:hAnsi="Times New Roman" w:cs="Times New Roman"/>
          <w:sz w:val="24"/>
        </w:rPr>
      </w:pPr>
      <w:r>
        <w:rPr>
          <w:rFonts w:ascii="Times New Roman" w:eastAsia="Calibri" w:hAnsi="Times New Roman" w:cs="Times New Roman"/>
          <w:noProof/>
          <w:sz w:val="24"/>
          <w:szCs w:val="24"/>
        </w:rPr>
        <w:drawing>
          <wp:inline distT="0" distB="0" distL="0" distR="0">
            <wp:extent cx="6081395" cy="4865370"/>
            <wp:effectExtent l="19050" t="0" r="0" b="0"/>
            <wp:docPr id="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6081395" cy="4865370"/>
                    </a:xfrm>
                    <a:prstGeom prst="rect">
                      <a:avLst/>
                    </a:prstGeom>
                    <a:noFill/>
                    <a:ln w="9525">
                      <a:noFill/>
                      <a:miter lim="800000"/>
                      <a:headEnd/>
                      <a:tailEnd/>
                    </a:ln>
                  </pic:spPr>
                </pic:pic>
              </a:graphicData>
            </a:graphic>
          </wp:inline>
        </w:drawing>
      </w:r>
    </w:p>
    <w:p w:rsidR="00296C89" w:rsidRPr="00296C89" w:rsidRDefault="00296C89" w:rsidP="00296C89">
      <w:pPr>
        <w:spacing w:after="0" w:line="480" w:lineRule="auto"/>
        <w:rPr>
          <w:rFonts w:ascii="Times New Roman" w:eastAsia="Calibri" w:hAnsi="Times New Roman" w:cs="Times New Roman"/>
          <w:sz w:val="24"/>
        </w:rPr>
      </w:pPr>
      <w:r w:rsidRPr="00296C89">
        <w:rPr>
          <w:rFonts w:ascii="Times New Roman" w:eastAsia="Calibri" w:hAnsi="Times New Roman" w:cs="Times New Roman"/>
          <w:i/>
          <w:sz w:val="24"/>
        </w:rPr>
        <w:t xml:space="preserve">Figure S1. </w:t>
      </w:r>
      <w:r w:rsidRPr="00296C89">
        <w:rPr>
          <w:rFonts w:ascii="Times New Roman" w:eastAsia="Calibri" w:hAnsi="Times New Roman" w:cs="Times New Roman"/>
          <w:sz w:val="24"/>
        </w:rPr>
        <w:t>Linear changes in work-family conflict over time as a function of contributions to childcare (DOC), moderated by gender and attachment anxiety.</w:t>
      </w:r>
      <w:r w:rsidRPr="00296C89">
        <w:rPr>
          <w:rFonts w:ascii="Times New Roman" w:eastAsia="Calibri" w:hAnsi="Times New Roman" w:cs="Times New Roman"/>
          <w:sz w:val="24"/>
        </w:rPr>
        <w:br w:type="page"/>
      </w:r>
    </w:p>
    <w:p w:rsidR="00296C89" w:rsidRPr="00296C89" w:rsidRDefault="00296C89" w:rsidP="00296C89">
      <w:pPr>
        <w:spacing w:after="0" w:line="480" w:lineRule="auto"/>
        <w:rPr>
          <w:rFonts w:ascii="Times New Roman" w:eastAsia="Calibri" w:hAnsi="Times New Roman" w:cs="Times New Roman"/>
          <w:sz w:val="24"/>
        </w:rPr>
      </w:pPr>
      <w:r>
        <w:rPr>
          <w:rFonts w:ascii="Times New Roman" w:eastAsia="Calibri" w:hAnsi="Times New Roman" w:cs="Times New Roman"/>
          <w:noProof/>
          <w:sz w:val="24"/>
        </w:rPr>
        <w:lastRenderedPageBreak/>
        <w:drawing>
          <wp:inline distT="0" distB="0" distL="0" distR="0">
            <wp:extent cx="4873625" cy="3209290"/>
            <wp:effectExtent l="0" t="0" r="0" b="0"/>
            <wp:docPr id="3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96C89" w:rsidRPr="00296C89" w:rsidRDefault="00296C89" w:rsidP="00296C89">
      <w:pPr>
        <w:spacing w:after="0" w:line="480" w:lineRule="auto"/>
        <w:rPr>
          <w:rFonts w:ascii="Times New Roman" w:eastAsia="Calibri" w:hAnsi="Times New Roman" w:cs="Times New Roman"/>
          <w:sz w:val="24"/>
        </w:rPr>
      </w:pPr>
      <w:r>
        <w:rPr>
          <w:rFonts w:ascii="Times New Roman" w:eastAsia="Calibri" w:hAnsi="Times New Roman" w:cs="Times New Roman"/>
          <w:noProof/>
          <w:sz w:val="24"/>
        </w:rPr>
        <w:drawing>
          <wp:inline distT="0" distB="0" distL="0" distR="0">
            <wp:extent cx="4925695" cy="3209290"/>
            <wp:effectExtent l="0" t="0" r="0" b="0"/>
            <wp:docPr id="39"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6C89" w:rsidRPr="00296C89" w:rsidRDefault="00296C89" w:rsidP="00296C89">
      <w:pPr>
        <w:spacing w:after="0" w:line="480" w:lineRule="auto"/>
        <w:rPr>
          <w:rFonts w:ascii="Times New Roman" w:eastAsia="Calibri" w:hAnsi="Times New Roman" w:cs="Times New Roman"/>
          <w:sz w:val="24"/>
        </w:rPr>
      </w:pPr>
    </w:p>
    <w:p w:rsidR="00296C89" w:rsidRPr="00296C89" w:rsidRDefault="00296C89" w:rsidP="00296C89">
      <w:pPr>
        <w:spacing w:after="0" w:line="480" w:lineRule="auto"/>
        <w:rPr>
          <w:rFonts w:ascii="Times New Roman" w:eastAsia="Calibri" w:hAnsi="Times New Roman" w:cs="Times New Roman"/>
          <w:sz w:val="24"/>
        </w:rPr>
      </w:pPr>
      <w:r w:rsidRPr="00296C89">
        <w:rPr>
          <w:rFonts w:ascii="Times New Roman" w:eastAsia="Calibri" w:hAnsi="Times New Roman" w:cs="Times New Roman"/>
          <w:i/>
          <w:sz w:val="24"/>
        </w:rPr>
        <w:t>Figure S2.</w:t>
      </w:r>
      <w:r w:rsidRPr="00296C89">
        <w:rPr>
          <w:rFonts w:ascii="Times New Roman" w:eastAsia="Calibri" w:hAnsi="Times New Roman" w:cs="Times New Roman"/>
          <w:sz w:val="24"/>
        </w:rPr>
        <w:t xml:space="preserve"> Linear changes in relationship satisfaction as a function of contributions to childcare (DOC), moderated by attachment anxiety.</w:t>
      </w:r>
    </w:p>
    <w:p w:rsidR="00296C89" w:rsidRPr="00296C89" w:rsidRDefault="00296C89" w:rsidP="00296C89">
      <w:pPr>
        <w:spacing w:after="0" w:line="240" w:lineRule="auto"/>
        <w:rPr>
          <w:rFonts w:ascii="Times New Roman" w:eastAsia="Calibri" w:hAnsi="Times New Roman" w:cs="Times New Roman"/>
          <w:sz w:val="24"/>
        </w:rPr>
      </w:pPr>
      <w:bookmarkStart w:id="0" w:name="_GoBack"/>
      <w:bookmarkEnd w:id="0"/>
    </w:p>
    <w:p w:rsidR="00000000" w:rsidRDefault="00EE6494"/>
    <w:sectPr w:rsidR="00000000" w:rsidSect="00CA0CB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494" w:rsidRDefault="00EE6494" w:rsidP="00EE6494">
      <w:pPr>
        <w:spacing w:after="0" w:line="240" w:lineRule="auto"/>
      </w:pPr>
      <w:r>
        <w:separator/>
      </w:r>
    </w:p>
  </w:endnote>
  <w:endnote w:type="continuationSeparator" w:id="1">
    <w:p w:rsidR="00EE6494" w:rsidRDefault="00EE6494" w:rsidP="00EE6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494" w:rsidRDefault="00EE6494" w:rsidP="00EE6494">
      <w:pPr>
        <w:spacing w:after="0" w:line="240" w:lineRule="auto"/>
      </w:pPr>
      <w:r>
        <w:separator/>
      </w:r>
    </w:p>
  </w:footnote>
  <w:footnote w:type="continuationSeparator" w:id="1">
    <w:p w:rsidR="00EE6494" w:rsidRDefault="00EE6494" w:rsidP="00EE64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C89" w:rsidRPr="00EE6494" w:rsidRDefault="00296C89" w:rsidP="00CD7C88">
    <w:pPr>
      <w:pStyle w:val="Header"/>
      <w:tabs>
        <w:tab w:val="clear" w:pos="4680"/>
      </w:tabs>
      <w:rPr>
        <w:sz w:val="24"/>
        <w:szCs w:val="24"/>
      </w:rPr>
    </w:pPr>
    <w:r w:rsidRPr="00EE6494">
      <w:rPr>
        <w:rFonts w:ascii="Times New Roman" w:hAnsi="Times New Roman" w:cs="Times New Roman"/>
        <w:sz w:val="24"/>
        <w:szCs w:val="24"/>
      </w:rPr>
      <w:t>REACTIONS TO THE DIVISION OF CHILDCARE</w:t>
    </w:r>
    <w:r w:rsidRPr="00EE6494">
      <w:rPr>
        <w:rFonts w:ascii="Times New Roman" w:hAnsi="Times New Roman" w:cs="Times New Roman"/>
        <w:sz w:val="24"/>
        <w:szCs w:val="24"/>
      </w:rPr>
      <w:tab/>
    </w:r>
    <w:r w:rsidRPr="00EE6494">
      <w:rPr>
        <w:rFonts w:ascii="Times New Roman" w:hAnsi="Times New Roman" w:cs="Times New Roman"/>
        <w:sz w:val="24"/>
        <w:szCs w:val="24"/>
        <w:lang/>
      </w:rPr>
      <w:t>S</w:t>
    </w:r>
    <w:r w:rsidRPr="00EE6494">
      <w:rPr>
        <w:rFonts w:ascii="Times New Roman" w:hAnsi="Times New Roman" w:cs="Times New Roman"/>
        <w:sz w:val="24"/>
        <w:szCs w:val="24"/>
      </w:rPr>
      <w:fldChar w:fldCharType="begin"/>
    </w:r>
    <w:r w:rsidRPr="00EE6494">
      <w:rPr>
        <w:rFonts w:ascii="Times New Roman" w:hAnsi="Times New Roman" w:cs="Times New Roman"/>
        <w:sz w:val="24"/>
        <w:szCs w:val="24"/>
      </w:rPr>
      <w:instrText xml:space="preserve"> PAGE   \* MERGEFORMAT </w:instrText>
    </w:r>
    <w:r w:rsidRPr="00EE6494">
      <w:rPr>
        <w:rFonts w:ascii="Times New Roman" w:hAnsi="Times New Roman" w:cs="Times New Roman"/>
        <w:sz w:val="24"/>
        <w:szCs w:val="24"/>
      </w:rPr>
      <w:fldChar w:fldCharType="separate"/>
    </w:r>
    <w:r w:rsidR="00EE6494">
      <w:rPr>
        <w:rFonts w:ascii="Times New Roman" w:hAnsi="Times New Roman" w:cs="Times New Roman"/>
        <w:noProof/>
        <w:sz w:val="24"/>
        <w:szCs w:val="24"/>
      </w:rPr>
      <w:t>1</w:t>
    </w:r>
    <w:r w:rsidRPr="00EE6494">
      <w:rPr>
        <w:rFonts w:ascii="Times New Roman" w:hAnsi="Times New Roman" w:cs="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useFELayout/>
  </w:compat>
  <w:rsids>
    <w:rsidRoot w:val="00296C89"/>
    <w:rsid w:val="00296C89"/>
    <w:rsid w:val="00EE6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6C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6C89"/>
  </w:style>
  <w:style w:type="paragraph" w:styleId="BalloonText">
    <w:name w:val="Balloon Text"/>
    <w:basedOn w:val="Normal"/>
    <w:link w:val="BalloonTextChar"/>
    <w:uiPriority w:val="99"/>
    <w:semiHidden/>
    <w:unhideWhenUsed/>
    <w:rsid w:val="00296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C89"/>
    <w:rPr>
      <w:rFonts w:ascii="Tahoma" w:hAnsi="Tahoma" w:cs="Tahoma"/>
      <w:sz w:val="16"/>
      <w:szCs w:val="16"/>
    </w:rPr>
  </w:style>
  <w:style w:type="paragraph" w:styleId="Footer">
    <w:name w:val="footer"/>
    <w:basedOn w:val="Normal"/>
    <w:link w:val="FooterChar"/>
    <w:uiPriority w:val="99"/>
    <w:semiHidden/>
    <w:unhideWhenUsed/>
    <w:rsid w:val="00EE64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64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jkohn\AppData\Local\Microsoft\Windows\Temporary%20Internet%20Files\Content.Outlook\8R8LR4LF\satis%20-%20time-DOC-anx.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jkohn\AppData\Local\Microsoft\Windows\Temporary%20Internet%20Files\Content.Outlook\8R8LR4LF\satis%20-%20time-DOC-anx.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200"/>
              <a:t>Low Anxiety</a:t>
            </a:r>
          </a:p>
        </c:rich>
      </c:tx>
      <c:layout>
        <c:manualLayout>
          <c:xMode val="edge"/>
          <c:yMode val="edge"/>
          <c:x val="0.35582425261857764"/>
          <c:y val="2.3487962419260155E-2"/>
        </c:manualLayout>
      </c:layout>
      <c:spPr>
        <a:noFill/>
        <a:ln w="25400">
          <a:noFill/>
        </a:ln>
      </c:spPr>
    </c:title>
    <c:plotArea>
      <c:layout/>
      <c:lineChart>
        <c:grouping val="standard"/>
        <c:ser>
          <c:idx val="0"/>
          <c:order val="0"/>
          <c:tx>
            <c:strRef>
              <c:f>'[satis - time-DOC-anx.xls]Graphs'!$H$12</c:f>
              <c:strCache>
                <c:ptCount val="1"/>
                <c:pt idx="0">
                  <c:v>Low DOC</c:v>
                </c:pt>
              </c:strCache>
            </c:strRef>
          </c:tx>
          <c:spPr>
            <a:ln w="12700">
              <a:solidFill>
                <a:srgbClr val="000000"/>
              </a:solidFill>
              <a:prstDash val="solid"/>
            </a:ln>
          </c:spPr>
          <c:marker>
            <c:symbol val="none"/>
          </c:marker>
          <c:cat>
            <c:numRef>
              <c:f>'[satis - time-DOC-anx.xls]Graphs'!$I$11:$J$11</c:f>
              <c:numCache>
                <c:formatCode>General</c:formatCode>
                <c:ptCount val="2"/>
                <c:pt idx="0">
                  <c:v>0</c:v>
                </c:pt>
                <c:pt idx="1">
                  <c:v>24</c:v>
                </c:pt>
              </c:numCache>
            </c:numRef>
          </c:cat>
          <c:val>
            <c:numRef>
              <c:f>'[satis - time-DOC-anx.xls]Graphs'!$I$12:$J$12</c:f>
              <c:numCache>
                <c:formatCode>General</c:formatCode>
                <c:ptCount val="2"/>
                <c:pt idx="0">
                  <c:v>43.223550128786385</c:v>
                </c:pt>
                <c:pt idx="1">
                  <c:v>42.776613863499506</c:v>
                </c:pt>
              </c:numCache>
            </c:numRef>
          </c:val>
        </c:ser>
        <c:ser>
          <c:idx val="2"/>
          <c:order val="1"/>
          <c:tx>
            <c:strRef>
              <c:f>'[satis - time-DOC-anx.xls]Graphs'!$H$14</c:f>
              <c:strCache>
                <c:ptCount val="1"/>
                <c:pt idx="0">
                  <c:v>High DOC</c:v>
                </c:pt>
              </c:strCache>
            </c:strRef>
          </c:tx>
          <c:spPr>
            <a:ln w="12700">
              <a:solidFill>
                <a:srgbClr val="000000"/>
              </a:solidFill>
              <a:prstDash val="lgDash"/>
            </a:ln>
          </c:spPr>
          <c:marker>
            <c:symbol val="none"/>
          </c:marker>
          <c:cat>
            <c:numRef>
              <c:f>'[satis - time-DOC-anx.xls]Graphs'!$I$11:$J$11</c:f>
              <c:numCache>
                <c:formatCode>General</c:formatCode>
                <c:ptCount val="2"/>
                <c:pt idx="0">
                  <c:v>0</c:v>
                </c:pt>
                <c:pt idx="1">
                  <c:v>24</c:v>
                </c:pt>
              </c:numCache>
            </c:numRef>
          </c:cat>
          <c:val>
            <c:numRef>
              <c:f>'[satis - time-DOC-anx.xls]Graphs'!$I$14:$J$14</c:f>
              <c:numCache>
                <c:formatCode>General</c:formatCode>
                <c:ptCount val="2"/>
                <c:pt idx="0">
                  <c:v>42.414471339913568</c:v>
                </c:pt>
                <c:pt idx="1">
                  <c:v>40.203556957680476</c:v>
                </c:pt>
              </c:numCache>
            </c:numRef>
          </c:val>
        </c:ser>
        <c:marker val="1"/>
        <c:axId val="109434752"/>
        <c:axId val="109580288"/>
      </c:lineChart>
      <c:catAx>
        <c:axId val="109434752"/>
        <c:scaling>
          <c:orientation val="minMax"/>
        </c:scaling>
        <c:axPos val="b"/>
        <c:title>
          <c:tx>
            <c:rich>
              <a:bodyPr/>
              <a:lstStyle/>
              <a:p>
                <a:pPr>
                  <a:defRPr/>
                </a:pPr>
                <a:r>
                  <a:rPr lang="en-US" sz="1000" baseline="0"/>
                  <a:t>Months Relative to Birth</a:t>
                </a:r>
                <a:endParaRPr lang="en-US" sz="1000"/>
              </a:p>
            </c:rich>
          </c:tx>
          <c:layout/>
          <c:spPr>
            <a:noFill/>
            <a:ln w="25400">
              <a:noFill/>
            </a:ln>
          </c:spPr>
        </c:title>
        <c:numFmt formatCode="General" sourceLinked="1"/>
        <c:maj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9580288"/>
        <c:crossesAt val="-100000000000"/>
        <c:auto val="1"/>
        <c:lblAlgn val="ctr"/>
        <c:lblOffset val="100"/>
        <c:tickLblSkip val="1"/>
        <c:tickMarkSkip val="1"/>
      </c:catAx>
      <c:valAx>
        <c:axId val="109580288"/>
        <c:scaling>
          <c:orientation val="minMax"/>
          <c:max val="46"/>
          <c:min val="33"/>
        </c:scaling>
        <c:axPos val="l"/>
        <c:title>
          <c:tx>
            <c:rich>
              <a:bodyPr/>
              <a:lstStyle/>
              <a:p>
                <a:pPr>
                  <a:defRPr/>
                </a:pPr>
                <a:r>
                  <a:rPr lang="en-US" sz="1200"/>
                  <a:t>Relationship Satisfaction</a:t>
                </a:r>
              </a:p>
            </c:rich>
          </c:tx>
          <c:layout/>
          <c:spPr>
            <a:noFill/>
            <a:ln w="2540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9434752"/>
        <c:crosses val="autoZero"/>
        <c:crossBetween val="between"/>
      </c:valAx>
      <c:spPr>
        <a:noFill/>
        <a:ln w="12700">
          <a:solidFill>
            <a:srgbClr val="808080"/>
          </a:solidFill>
          <a:prstDash val="solid"/>
        </a:ln>
      </c:spPr>
    </c:plotArea>
    <c:legend>
      <c:legendPos val="r"/>
      <c:layout>
        <c:manualLayout>
          <c:xMode val="edge"/>
          <c:yMode val="edge"/>
          <c:x val="0.74274731657560644"/>
          <c:y val="0.5216138328530262"/>
          <c:w val="0.22630582301912996"/>
          <c:h val="0.10374639769452397"/>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200"/>
              <a:t>High Anxiety</a:t>
            </a:r>
          </a:p>
        </c:rich>
      </c:tx>
      <c:layout>
        <c:manualLayout>
          <c:xMode val="edge"/>
          <c:yMode val="edge"/>
          <c:x val="0.38660990712074322"/>
          <c:y val="2.7739251040221923E-2"/>
        </c:manualLayout>
      </c:layout>
      <c:spPr>
        <a:noFill/>
        <a:ln w="25400">
          <a:noFill/>
        </a:ln>
      </c:spPr>
    </c:title>
    <c:plotArea>
      <c:layout/>
      <c:lineChart>
        <c:grouping val="standard"/>
        <c:ser>
          <c:idx val="0"/>
          <c:order val="0"/>
          <c:tx>
            <c:strRef>
              <c:f>'[satis - time-DOC-anx.xls]Graphs'!$H$12</c:f>
              <c:strCache>
                <c:ptCount val="1"/>
                <c:pt idx="0">
                  <c:v>Low DOC</c:v>
                </c:pt>
              </c:strCache>
            </c:strRef>
          </c:tx>
          <c:spPr>
            <a:ln w="12700">
              <a:solidFill>
                <a:srgbClr val="000000"/>
              </a:solidFill>
              <a:prstDash val="solid"/>
            </a:ln>
          </c:spPr>
          <c:marker>
            <c:symbol val="none"/>
          </c:marker>
          <c:cat>
            <c:numRef>
              <c:f>'[satis - time-DOC-anx.xls]Graphs'!$I$43:$J$43</c:f>
              <c:numCache>
                <c:formatCode>General</c:formatCode>
                <c:ptCount val="2"/>
                <c:pt idx="0">
                  <c:v>0</c:v>
                </c:pt>
                <c:pt idx="1">
                  <c:v>24</c:v>
                </c:pt>
              </c:numCache>
            </c:numRef>
          </c:cat>
          <c:val>
            <c:numRef>
              <c:f>'[satis - time-DOC-anx.xls]Graphs'!$I$44:$J$44</c:f>
              <c:numCache>
                <c:formatCode>General</c:formatCode>
                <c:ptCount val="2"/>
                <c:pt idx="0">
                  <c:v>43.516129948113637</c:v>
                </c:pt>
                <c:pt idx="1">
                  <c:v>40.317219851000438</c:v>
                </c:pt>
              </c:numCache>
            </c:numRef>
          </c:val>
        </c:ser>
        <c:ser>
          <c:idx val="2"/>
          <c:order val="1"/>
          <c:tx>
            <c:strRef>
              <c:f>'[satis - time-DOC-anx.xls]Graphs'!$H$14</c:f>
              <c:strCache>
                <c:ptCount val="1"/>
                <c:pt idx="0">
                  <c:v>High DOC</c:v>
                </c:pt>
              </c:strCache>
            </c:strRef>
          </c:tx>
          <c:spPr>
            <a:ln w="12700">
              <a:solidFill>
                <a:srgbClr val="000000"/>
              </a:solidFill>
              <a:prstDash val="lgDash"/>
            </a:ln>
          </c:spPr>
          <c:marker>
            <c:symbol val="none"/>
          </c:marker>
          <c:cat>
            <c:numRef>
              <c:f>'[satis - time-DOC-anx.xls]Graphs'!$I$43:$J$43</c:f>
              <c:numCache>
                <c:formatCode>General</c:formatCode>
                <c:ptCount val="2"/>
                <c:pt idx="0">
                  <c:v>0</c:v>
                </c:pt>
                <c:pt idx="1">
                  <c:v>24</c:v>
                </c:pt>
              </c:numCache>
            </c:numRef>
          </c:cat>
          <c:val>
            <c:numRef>
              <c:f>'[satis - time-DOC-anx.xls]Graphs'!$I$46:$J$46</c:f>
              <c:numCache>
                <c:formatCode>General</c:formatCode>
                <c:ptCount val="2"/>
                <c:pt idx="0">
                  <c:v>42.321716583186323</c:v>
                </c:pt>
                <c:pt idx="1">
                  <c:v>41.308429327819496</c:v>
                </c:pt>
              </c:numCache>
            </c:numRef>
          </c:val>
        </c:ser>
        <c:marker val="1"/>
        <c:axId val="88026112"/>
        <c:axId val="108881408"/>
      </c:lineChart>
      <c:catAx>
        <c:axId val="88026112"/>
        <c:scaling>
          <c:orientation val="minMax"/>
        </c:scaling>
        <c:axPos val="b"/>
        <c:title>
          <c:tx>
            <c:rich>
              <a:bodyPr/>
              <a:lstStyle/>
              <a:p>
                <a:pPr>
                  <a:defRPr/>
                </a:pPr>
                <a:r>
                  <a:rPr lang="en-US" sz="1000"/>
                  <a:t>Months Relative to Birth</a:t>
                </a:r>
              </a:p>
            </c:rich>
          </c:tx>
          <c:layout/>
          <c:spPr>
            <a:noFill/>
            <a:ln w="25400">
              <a:noFill/>
            </a:ln>
          </c:spPr>
        </c:title>
        <c:numFmt formatCode="General" sourceLinked="1"/>
        <c:maj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8881408"/>
        <c:crossesAt val="-100000000000"/>
        <c:auto val="1"/>
        <c:lblAlgn val="ctr"/>
        <c:lblOffset val="100"/>
        <c:tickLblSkip val="1"/>
        <c:tickMarkSkip val="1"/>
      </c:catAx>
      <c:valAx>
        <c:axId val="108881408"/>
        <c:scaling>
          <c:orientation val="minMax"/>
          <c:max val="46"/>
          <c:min val="33"/>
        </c:scaling>
        <c:axPos val="l"/>
        <c:title>
          <c:tx>
            <c:rich>
              <a:bodyPr/>
              <a:lstStyle/>
              <a:p>
                <a:pPr>
                  <a:defRPr/>
                </a:pPr>
                <a:r>
                  <a:rPr lang="en-US" sz="1200"/>
                  <a:t>Relationship Satisfaction</a:t>
                </a:r>
              </a:p>
            </c:rich>
          </c:tx>
          <c:layout/>
          <c:spPr>
            <a:noFill/>
            <a:ln w="2540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88026112"/>
        <c:crosses val="autoZero"/>
        <c:crossBetween val="between"/>
      </c:valAx>
      <c:spPr>
        <a:noFill/>
        <a:ln w="12700">
          <a:solidFill>
            <a:srgbClr val="808080"/>
          </a:solidFill>
          <a:prstDash val="solid"/>
        </a:ln>
      </c:spPr>
    </c:plotArea>
    <c:legend>
      <c:legendPos val="r"/>
      <c:layout>
        <c:manualLayout>
          <c:xMode val="edge"/>
          <c:yMode val="edge"/>
          <c:x val="0.74468155437918959"/>
          <c:y val="0.52186663212155004"/>
          <c:w val="0.22630582301912994"/>
          <c:h val="0.107871873678756"/>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10</Pages>
  <Words>1594</Words>
  <Characters>9090</Characters>
  <Application>Microsoft Office Word</Application>
  <DocSecurity>0</DocSecurity>
  <Lines>75</Lines>
  <Paragraphs>21</Paragraphs>
  <ScaleCrop>false</ScaleCrop>
  <Company/>
  <LinksUpToDate>false</LinksUpToDate>
  <CharactersWithSpaces>10663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mahajanb</dc:creator>
  <cp:keywords/>
  <dc:description/>
  <cp:lastModifiedBy>mahajanb</cp:lastModifiedBy>
  <cp:revision>3</cp:revision>
  <dcterms:created xsi:type="dcterms:W3CDTF">2014-12-01T09:50:00Z</dcterms:created>
  <dcterms:modified xsi:type="dcterms:W3CDTF">2014-12-01T09:51:00Z</dcterms:modified>
</cp:coreProperties>
</file>