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69" w:rsidRDefault="00817069" w:rsidP="00817069">
      <w:pPr>
        <w:pStyle w:val="Heading1"/>
        <w:jc w:val="center"/>
      </w:pPr>
      <w:bookmarkStart w:id="0" w:name="_Toc335077474"/>
      <w:r>
        <w:t>Appendix</w:t>
      </w:r>
      <w:bookmarkEnd w:id="0"/>
    </w:p>
    <w:p w:rsidR="00817069" w:rsidRDefault="00817069" w:rsidP="00817069"/>
    <w:p w:rsidR="00817069" w:rsidRDefault="00817069" w:rsidP="00817069"/>
    <w:p w:rsidR="00817069" w:rsidRPr="00B13C11" w:rsidRDefault="00817069" w:rsidP="00817069"/>
    <w:p w:rsidR="00817069" w:rsidRDefault="00817069" w:rsidP="00817069">
      <w:pPr>
        <w:spacing w:line="360" w:lineRule="auto"/>
        <w:jc w:val="center"/>
        <w:rPr>
          <w:sz w:val="28"/>
          <w:szCs w:val="28"/>
        </w:rPr>
      </w:pPr>
      <w:r>
        <w:rPr>
          <w:sz w:val="28"/>
          <w:szCs w:val="28"/>
        </w:rPr>
        <w:t>Online Supplementary Materials for</w:t>
      </w:r>
    </w:p>
    <w:p w:rsidR="00817069" w:rsidRDefault="00817069" w:rsidP="00817069">
      <w:pPr>
        <w:spacing w:line="360" w:lineRule="auto"/>
        <w:jc w:val="center"/>
        <w:rPr>
          <w:sz w:val="28"/>
          <w:szCs w:val="28"/>
        </w:rPr>
      </w:pPr>
      <w:r>
        <w:rPr>
          <w:sz w:val="28"/>
          <w:szCs w:val="28"/>
        </w:rPr>
        <w:t xml:space="preserve">Patterns of individual differences in the perception of </w:t>
      </w:r>
    </w:p>
    <w:p w:rsidR="00817069" w:rsidRDefault="00817069" w:rsidP="00817069">
      <w:pPr>
        <w:spacing w:line="360" w:lineRule="auto"/>
        <w:jc w:val="center"/>
        <w:rPr>
          <w:sz w:val="28"/>
          <w:szCs w:val="28"/>
        </w:rPr>
      </w:pPr>
      <w:proofErr w:type="gramStart"/>
      <w:r>
        <w:rPr>
          <w:sz w:val="28"/>
          <w:szCs w:val="28"/>
        </w:rPr>
        <w:t>missing-fundamental</w:t>
      </w:r>
      <w:proofErr w:type="gramEnd"/>
      <w:r>
        <w:rPr>
          <w:sz w:val="28"/>
          <w:szCs w:val="28"/>
        </w:rPr>
        <w:t xml:space="preserve"> tones</w:t>
      </w:r>
    </w:p>
    <w:p w:rsidR="00817069" w:rsidRDefault="00817069" w:rsidP="00817069">
      <w:pPr>
        <w:spacing w:line="360" w:lineRule="auto"/>
        <w:jc w:val="center"/>
        <w:rPr>
          <w:sz w:val="28"/>
          <w:szCs w:val="28"/>
        </w:rPr>
      </w:pPr>
    </w:p>
    <w:p w:rsidR="00817069" w:rsidRPr="00AF376F" w:rsidRDefault="00817069" w:rsidP="00817069">
      <w:pPr>
        <w:spacing w:line="360" w:lineRule="auto"/>
        <w:jc w:val="center"/>
        <w:rPr>
          <w:sz w:val="28"/>
          <w:szCs w:val="28"/>
          <w:vertAlign w:val="superscript"/>
        </w:rPr>
      </w:pPr>
      <w:r>
        <w:rPr>
          <w:szCs w:val="28"/>
        </w:rPr>
        <w:t>D. Robert Ladd</w:t>
      </w:r>
      <w:r w:rsidRPr="00AF376F">
        <w:rPr>
          <w:szCs w:val="28"/>
          <w:vertAlign w:val="superscript"/>
        </w:rPr>
        <w:t>1</w:t>
      </w:r>
      <w:r>
        <w:rPr>
          <w:szCs w:val="28"/>
        </w:rPr>
        <w:t>, Rory Turnbull</w:t>
      </w:r>
      <w:r>
        <w:rPr>
          <w:szCs w:val="28"/>
          <w:vertAlign w:val="superscript"/>
        </w:rPr>
        <w:t>1</w:t>
      </w:r>
      <w:r>
        <w:rPr>
          <w:szCs w:val="28"/>
        </w:rPr>
        <w:t>, Charlotte Browne</w:t>
      </w:r>
      <w:r>
        <w:rPr>
          <w:szCs w:val="28"/>
          <w:vertAlign w:val="superscript"/>
        </w:rPr>
        <w:t>1</w:t>
      </w:r>
      <w:r>
        <w:rPr>
          <w:szCs w:val="28"/>
        </w:rPr>
        <w:t>, Catherine Caldwell-Harris</w:t>
      </w:r>
      <w:r>
        <w:rPr>
          <w:szCs w:val="28"/>
          <w:vertAlign w:val="superscript"/>
        </w:rPr>
        <w:t>2</w:t>
      </w:r>
      <w:r>
        <w:rPr>
          <w:szCs w:val="28"/>
        </w:rPr>
        <w:t xml:space="preserve">, </w:t>
      </w:r>
      <w:proofErr w:type="spellStart"/>
      <w:r>
        <w:rPr>
          <w:szCs w:val="28"/>
        </w:rPr>
        <w:t>Lesya</w:t>
      </w:r>
      <w:proofErr w:type="spellEnd"/>
      <w:r>
        <w:rPr>
          <w:szCs w:val="28"/>
        </w:rPr>
        <w:t xml:space="preserve"> Ganushchak</w:t>
      </w:r>
      <w:r>
        <w:rPr>
          <w:szCs w:val="28"/>
          <w:vertAlign w:val="superscript"/>
        </w:rPr>
        <w:t>3</w:t>
      </w:r>
      <w:r>
        <w:rPr>
          <w:szCs w:val="28"/>
        </w:rPr>
        <w:t>, Kate Swoboda</w:t>
      </w:r>
      <w:r>
        <w:rPr>
          <w:szCs w:val="28"/>
          <w:vertAlign w:val="superscript"/>
        </w:rPr>
        <w:t>1</w:t>
      </w:r>
      <w:r>
        <w:rPr>
          <w:szCs w:val="28"/>
        </w:rPr>
        <w:t>, Verity Woodfield</w:t>
      </w:r>
      <w:r>
        <w:rPr>
          <w:szCs w:val="28"/>
          <w:vertAlign w:val="superscript"/>
        </w:rPr>
        <w:t>1</w:t>
      </w:r>
      <w:r>
        <w:rPr>
          <w:szCs w:val="28"/>
        </w:rPr>
        <w:t>, and Dan Dediu</w:t>
      </w:r>
      <w:r>
        <w:rPr>
          <w:szCs w:val="28"/>
          <w:vertAlign w:val="superscript"/>
        </w:rPr>
        <w:t>3</w:t>
      </w:r>
    </w:p>
    <w:p w:rsidR="00817069" w:rsidRDefault="00817069" w:rsidP="00817069">
      <w:pPr>
        <w:spacing w:line="360" w:lineRule="auto"/>
        <w:jc w:val="center"/>
        <w:rPr>
          <w:sz w:val="28"/>
          <w:szCs w:val="28"/>
        </w:rPr>
      </w:pPr>
    </w:p>
    <w:p w:rsidR="00817069" w:rsidRDefault="00817069" w:rsidP="00817069">
      <w:pPr>
        <w:spacing w:line="360" w:lineRule="auto"/>
        <w:jc w:val="center"/>
        <w:rPr>
          <w:sz w:val="28"/>
          <w:szCs w:val="28"/>
        </w:rPr>
      </w:pPr>
    </w:p>
    <w:p w:rsidR="00817069" w:rsidRDefault="00817069" w:rsidP="00817069">
      <w:pPr>
        <w:spacing w:line="360" w:lineRule="auto"/>
        <w:jc w:val="center"/>
      </w:pPr>
      <w:r>
        <w:rPr>
          <w:vertAlign w:val="superscript"/>
        </w:rPr>
        <w:t>1</w:t>
      </w:r>
      <w:r>
        <w:t>School of Philosophy, Psychology and Language Sciences, University of Edinburgh</w:t>
      </w:r>
    </w:p>
    <w:p w:rsidR="00817069" w:rsidRDefault="00817069" w:rsidP="00817069">
      <w:pPr>
        <w:spacing w:line="360" w:lineRule="auto"/>
        <w:jc w:val="center"/>
      </w:pPr>
      <w:r>
        <w:rPr>
          <w:vertAlign w:val="superscript"/>
        </w:rPr>
        <w:t>2</w:t>
      </w:r>
      <w:r>
        <w:t>Department of Psychology, Boston University</w:t>
      </w:r>
    </w:p>
    <w:p w:rsidR="00817069" w:rsidRPr="00AF376F" w:rsidRDefault="00817069" w:rsidP="00817069">
      <w:pPr>
        <w:spacing w:line="360" w:lineRule="auto"/>
        <w:jc w:val="center"/>
      </w:pPr>
      <w:r>
        <w:rPr>
          <w:vertAlign w:val="superscript"/>
        </w:rPr>
        <w:t>3</w:t>
      </w:r>
      <w:r>
        <w:t>Max-Planck-Institute for Psycholinguistics, Nijmegen</w:t>
      </w:r>
    </w:p>
    <w:p w:rsidR="00817069" w:rsidRDefault="00817069" w:rsidP="00817069">
      <w:pPr>
        <w:spacing w:line="360" w:lineRule="auto"/>
        <w:jc w:val="center"/>
      </w:pPr>
    </w:p>
    <w:p w:rsidR="00817069" w:rsidRPr="00AF376F" w:rsidRDefault="00817069" w:rsidP="00817069">
      <w:pPr>
        <w:spacing w:line="360" w:lineRule="auto"/>
        <w:jc w:val="center"/>
      </w:pPr>
      <w:r>
        <w:t xml:space="preserve">Corresponding author:  </w:t>
      </w:r>
      <w:proofErr w:type="spellStart"/>
      <w:r>
        <w:t>Prof.</w:t>
      </w:r>
      <w:proofErr w:type="spellEnd"/>
      <w:r>
        <w:t xml:space="preserve"> D. Robert Ladd, School of Philosophy, Psychology and Language Sciences, University of Edinburgh, 3 Charles Street, Edinburgh EH8 9AD, Scotland.  Email bob.ladd@ed.ac.uk</w:t>
      </w:r>
    </w:p>
    <w:p w:rsidR="00817069" w:rsidRDefault="00817069" w:rsidP="00817069">
      <w:pPr>
        <w:pStyle w:val="Heading2"/>
        <w:numPr>
          <w:ilvl w:val="0"/>
          <w:numId w:val="0"/>
        </w:numPr>
        <w:spacing w:line="360" w:lineRule="auto"/>
        <w:jc w:val="center"/>
        <w:rPr>
          <w:i/>
        </w:rPr>
      </w:pPr>
    </w:p>
    <w:p w:rsidR="00817069" w:rsidRPr="00E83A20" w:rsidRDefault="00817069" w:rsidP="00817069">
      <w:pPr>
        <w:pStyle w:val="Heading1"/>
        <w:jc w:val="center"/>
      </w:pPr>
      <w:bookmarkStart w:id="1" w:name="_Toc335077475"/>
      <w:r w:rsidRPr="00E83A20">
        <w:t>Summary</w:t>
      </w:r>
      <w:bookmarkEnd w:id="1"/>
    </w:p>
    <w:p w:rsidR="00817069" w:rsidRDefault="00817069" w:rsidP="00817069">
      <w:pPr>
        <w:spacing w:line="360" w:lineRule="auto"/>
      </w:pPr>
      <w:r>
        <w:t>This appendix forms part of the Supplementary Online Materials and contains more details about the stimuli and the statistical analyses and results described in the main paper.</w:t>
      </w:r>
    </w:p>
    <w:p w:rsidR="00817069" w:rsidRPr="00580FD7" w:rsidRDefault="00817069" w:rsidP="00817069">
      <w:pPr>
        <w:spacing w:line="360" w:lineRule="auto"/>
      </w:pPr>
    </w:p>
    <w:p w:rsidR="00817069" w:rsidRDefault="00817069" w:rsidP="00817069">
      <w:pPr>
        <w:pStyle w:val="Heading1"/>
        <w:jc w:val="center"/>
        <w:rPr>
          <w:iCs/>
        </w:rPr>
      </w:pPr>
      <w:bookmarkStart w:id="2" w:name="_Toc335077476"/>
      <w:r w:rsidRPr="00E83A20">
        <w:rPr>
          <w:iCs/>
        </w:rPr>
        <w:t>The Stimuli</w:t>
      </w:r>
      <w:bookmarkEnd w:id="2"/>
    </w:p>
    <w:p w:rsidR="00817069" w:rsidRPr="00E83A20" w:rsidRDefault="00817069" w:rsidP="00817069"/>
    <w:p w:rsidR="00817069" w:rsidRPr="00580FD7" w:rsidRDefault="00817069" w:rsidP="00817069">
      <w:pPr>
        <w:spacing w:line="360" w:lineRule="auto"/>
      </w:pPr>
      <w:r w:rsidRPr="00580FD7">
        <w:t>Sound files of selected stimuli are provided here, arranged so that readers can easily make some of the comparisons discussed in the main paper.  Except where indicated, the stimuli illustrated here have phase-controlled partials (see ‘Stimulus preparation’ in the main paper).</w:t>
      </w:r>
    </w:p>
    <w:p w:rsidR="00817069" w:rsidRPr="00580FD7" w:rsidRDefault="00817069" w:rsidP="00817069">
      <w:pPr>
        <w:spacing w:line="360" w:lineRule="auto"/>
        <w:ind w:firstLine="720"/>
      </w:pPr>
      <w:r w:rsidRPr="00580FD7">
        <w:lastRenderedPageBreak/>
        <w:t>The stimuli are identified here by code numbers consisting of three segments, e.g. 56.1600.BA.  The first segment refers in abbreviated form to the spectral composition; the second gives the top frequency in Hz; and the third specifies the order of the two component tones (AB or BA).  The code for spectral composition indicates the highest harmonics in Tone A and Tone B: thus ‘56’ refers to stimuli in which Tone A consists of harmonics 3, 4 and 5 and Tone B consists of harmonics 4, 5 and 6.  For more detail see Table 1 in the main paper.</w:t>
      </w:r>
    </w:p>
    <w:p w:rsidR="00817069" w:rsidRPr="00580FD7" w:rsidRDefault="00817069" w:rsidP="00817069">
      <w:pPr>
        <w:spacing w:line="360" w:lineRule="auto"/>
        <w:ind w:firstLine="720"/>
      </w:pPr>
      <w:r w:rsidRPr="00580FD7">
        <w:t>‘Up’ responses indicate a spectral percept with AB stimuli and an F0 percept with BA stimuli.  ‘Down’ responses indicate a spectral percept with BA stimuli and an F0 percept with AB stimuli.</w:t>
      </w:r>
    </w:p>
    <w:p w:rsidR="00817069" w:rsidRPr="00580FD7" w:rsidRDefault="00817069" w:rsidP="00817069">
      <w:pPr>
        <w:spacing w:line="360" w:lineRule="auto"/>
      </w:pPr>
    </w:p>
    <w:p w:rsidR="00817069" w:rsidRPr="00580FD7" w:rsidRDefault="00817069" w:rsidP="00817069">
      <w:pPr>
        <w:spacing w:line="360" w:lineRule="auto"/>
      </w:pPr>
      <w:proofErr w:type="gramStart"/>
      <w:r w:rsidRPr="00580FD7">
        <w:rPr>
          <w:b/>
        </w:rPr>
        <w:t>Order</w:t>
      </w:r>
      <w:r>
        <w:rPr>
          <w:b/>
        </w:rPr>
        <w:t>.</w:t>
      </w:r>
      <w:proofErr w:type="gramEnd"/>
      <w:r>
        <w:t xml:space="preserve"> </w:t>
      </w:r>
      <w:r w:rsidRPr="00580FD7">
        <w:t>Here are two pairs of stimuli that are identical except for order:</w:t>
      </w:r>
    </w:p>
    <w:p w:rsidR="00817069" w:rsidRPr="00DC483A" w:rsidRDefault="00817069" w:rsidP="00817069">
      <w:pPr>
        <w:spacing w:line="360" w:lineRule="auto"/>
        <w:jc w:val="center"/>
        <w:rPr>
          <w:color w:val="3366FF"/>
        </w:rPr>
      </w:pPr>
      <w:r w:rsidRPr="00DC483A">
        <w:rPr>
          <w:color w:val="3366FF"/>
          <w:u w:val="single"/>
        </w:rPr>
        <w:t>45.0675</w:t>
      </w:r>
      <w:proofErr w:type="gramStart"/>
      <w:r w:rsidRPr="00DC483A">
        <w:rPr>
          <w:color w:val="3366FF"/>
          <w:u w:val="single"/>
        </w:rPr>
        <w:t>.AB</w:t>
      </w:r>
      <w:proofErr w:type="gramEnd"/>
      <w:r w:rsidRPr="00DC483A">
        <w:rPr>
          <w:color w:val="3366FF"/>
        </w:rPr>
        <w:t xml:space="preserve">    </w:t>
      </w:r>
      <w:r w:rsidRPr="00DC483A">
        <w:rPr>
          <w:color w:val="3366FF"/>
          <w:u w:val="single"/>
        </w:rPr>
        <w:t>45.0675.BA</w:t>
      </w:r>
    </w:p>
    <w:p w:rsidR="00817069" w:rsidRPr="00DC483A" w:rsidRDefault="00817069" w:rsidP="00817069">
      <w:pPr>
        <w:spacing w:line="360" w:lineRule="auto"/>
        <w:jc w:val="center"/>
        <w:rPr>
          <w:color w:val="3366FF"/>
        </w:rPr>
      </w:pPr>
      <w:r w:rsidRPr="00DC483A">
        <w:rPr>
          <w:color w:val="3366FF"/>
          <w:u w:val="single"/>
        </w:rPr>
        <w:t>67.1600</w:t>
      </w:r>
      <w:proofErr w:type="gramStart"/>
      <w:r w:rsidRPr="00DC483A">
        <w:rPr>
          <w:color w:val="3366FF"/>
          <w:u w:val="single"/>
        </w:rPr>
        <w:t>.AB</w:t>
      </w:r>
      <w:proofErr w:type="gramEnd"/>
      <w:r w:rsidRPr="00DC483A">
        <w:rPr>
          <w:color w:val="3366FF"/>
          <w:u w:val="single"/>
        </w:rPr>
        <w:t xml:space="preserve"> </w:t>
      </w:r>
      <w:r w:rsidRPr="00DC483A">
        <w:rPr>
          <w:color w:val="3366FF"/>
        </w:rPr>
        <w:t xml:space="preserve">   </w:t>
      </w:r>
      <w:r w:rsidRPr="00DC483A">
        <w:rPr>
          <w:color w:val="3366FF"/>
          <w:u w:val="single"/>
        </w:rPr>
        <w:t>67.1600.BA</w:t>
      </w:r>
    </w:p>
    <w:p w:rsidR="00817069" w:rsidRPr="00580FD7" w:rsidRDefault="00817069" w:rsidP="00817069">
      <w:pPr>
        <w:spacing w:line="360" w:lineRule="auto"/>
      </w:pPr>
    </w:p>
    <w:p w:rsidR="00817069" w:rsidRPr="00580FD7" w:rsidRDefault="00817069" w:rsidP="00817069">
      <w:pPr>
        <w:spacing w:line="360" w:lineRule="auto"/>
      </w:pPr>
      <w:proofErr w:type="gramStart"/>
      <w:r w:rsidRPr="00580FD7">
        <w:rPr>
          <w:b/>
        </w:rPr>
        <w:t>Spectral composition.</w:t>
      </w:r>
      <w:proofErr w:type="gramEnd"/>
      <w:r>
        <w:t xml:space="preserve"> </w:t>
      </w:r>
      <w:r w:rsidRPr="00580FD7">
        <w:t>Here are two triplets of stimuli that are identical except for spectral composition:</w:t>
      </w:r>
    </w:p>
    <w:p w:rsidR="00817069" w:rsidRPr="00DC483A" w:rsidRDefault="00817069" w:rsidP="00817069">
      <w:pPr>
        <w:spacing w:line="360" w:lineRule="auto"/>
        <w:jc w:val="center"/>
        <w:rPr>
          <w:color w:val="3366FF"/>
        </w:rPr>
      </w:pPr>
      <w:r w:rsidRPr="00DC483A">
        <w:rPr>
          <w:color w:val="3366FF"/>
          <w:u w:val="single"/>
        </w:rPr>
        <w:t>45.1200</w:t>
      </w:r>
      <w:proofErr w:type="gramStart"/>
      <w:r w:rsidRPr="00DC483A">
        <w:rPr>
          <w:color w:val="3366FF"/>
          <w:u w:val="single"/>
        </w:rPr>
        <w:t>.AB</w:t>
      </w:r>
      <w:proofErr w:type="gramEnd"/>
      <w:r w:rsidRPr="00DC483A">
        <w:rPr>
          <w:color w:val="3366FF"/>
        </w:rPr>
        <w:t xml:space="preserve">    </w:t>
      </w:r>
      <w:r w:rsidRPr="00DC483A">
        <w:rPr>
          <w:color w:val="3366FF"/>
          <w:u w:val="single"/>
        </w:rPr>
        <w:t>56.1200.AB</w:t>
      </w:r>
      <w:r w:rsidRPr="00DC483A">
        <w:rPr>
          <w:color w:val="3366FF"/>
        </w:rPr>
        <w:t xml:space="preserve">    </w:t>
      </w:r>
      <w:r w:rsidRPr="00DC483A">
        <w:rPr>
          <w:color w:val="3366FF"/>
          <w:u w:val="single"/>
        </w:rPr>
        <w:t>67.1200.AB</w:t>
      </w:r>
    </w:p>
    <w:p w:rsidR="00817069" w:rsidRPr="00DC483A" w:rsidRDefault="00817069" w:rsidP="00817069">
      <w:pPr>
        <w:spacing w:line="360" w:lineRule="auto"/>
        <w:jc w:val="center"/>
        <w:rPr>
          <w:color w:val="3366FF"/>
        </w:rPr>
      </w:pPr>
      <w:r w:rsidRPr="00DC483A">
        <w:rPr>
          <w:color w:val="3366FF"/>
          <w:u w:val="single"/>
        </w:rPr>
        <w:t>45.2150</w:t>
      </w:r>
      <w:proofErr w:type="gramStart"/>
      <w:r w:rsidRPr="00DC483A">
        <w:rPr>
          <w:color w:val="3366FF"/>
          <w:u w:val="single"/>
        </w:rPr>
        <w:t>.BA</w:t>
      </w:r>
      <w:proofErr w:type="gramEnd"/>
      <w:r w:rsidRPr="00DC483A">
        <w:rPr>
          <w:color w:val="3366FF"/>
        </w:rPr>
        <w:t xml:space="preserve">    </w:t>
      </w:r>
      <w:r w:rsidRPr="00DC483A">
        <w:rPr>
          <w:color w:val="3366FF"/>
          <w:u w:val="single"/>
        </w:rPr>
        <w:t>56.2150.BA</w:t>
      </w:r>
      <w:r w:rsidRPr="00DC483A">
        <w:rPr>
          <w:color w:val="3366FF"/>
        </w:rPr>
        <w:t xml:space="preserve">    </w:t>
      </w:r>
      <w:r w:rsidRPr="00DC483A">
        <w:rPr>
          <w:color w:val="3366FF"/>
          <w:u w:val="single"/>
        </w:rPr>
        <w:t>67.2150.BA</w:t>
      </w:r>
    </w:p>
    <w:p w:rsidR="00817069" w:rsidRPr="00580FD7" w:rsidRDefault="00817069" w:rsidP="00817069">
      <w:pPr>
        <w:spacing w:line="360" w:lineRule="auto"/>
      </w:pPr>
      <w:r w:rsidRPr="00580FD7">
        <w:t>These are ‘identical’ only in the context of our stimulus matrix, i.e. in the sense that the top frequency and the order are the same.  The missing fundamentals, and the intervals between them, are different in each case, because of the interdependencies discussed in the section ‘Stimulus variables in the MF task’ in the main paper.</w:t>
      </w:r>
    </w:p>
    <w:p w:rsidR="00817069" w:rsidRPr="00580FD7" w:rsidRDefault="00817069" w:rsidP="00817069">
      <w:pPr>
        <w:spacing w:line="360" w:lineRule="auto"/>
      </w:pPr>
    </w:p>
    <w:p w:rsidR="00817069" w:rsidRPr="00580FD7" w:rsidRDefault="00817069" w:rsidP="00817069">
      <w:pPr>
        <w:spacing w:line="360" w:lineRule="auto"/>
      </w:pPr>
      <w:proofErr w:type="gramStart"/>
      <w:r w:rsidRPr="00580FD7">
        <w:rPr>
          <w:b/>
        </w:rPr>
        <w:t>Top frequency</w:t>
      </w:r>
      <w:r>
        <w:t>.</w:t>
      </w:r>
      <w:proofErr w:type="gramEnd"/>
      <w:r>
        <w:t xml:space="preserve"> </w:t>
      </w:r>
      <w:r w:rsidRPr="00580FD7">
        <w:t>Here is a set of stimuli that are identical except for top frequency:</w:t>
      </w:r>
    </w:p>
    <w:p w:rsidR="00817069" w:rsidRPr="00DC483A" w:rsidRDefault="00817069" w:rsidP="00817069">
      <w:pPr>
        <w:spacing w:line="360" w:lineRule="auto"/>
        <w:jc w:val="center"/>
        <w:rPr>
          <w:color w:val="3366FF"/>
        </w:rPr>
      </w:pPr>
      <w:r w:rsidRPr="00DC483A">
        <w:rPr>
          <w:color w:val="3366FF"/>
          <w:u w:val="single"/>
        </w:rPr>
        <w:t>45.0500</w:t>
      </w:r>
      <w:proofErr w:type="gramStart"/>
      <w:r w:rsidRPr="00DC483A">
        <w:rPr>
          <w:color w:val="3366FF"/>
          <w:u w:val="single"/>
        </w:rPr>
        <w:t>.AB</w:t>
      </w:r>
      <w:proofErr w:type="gramEnd"/>
      <w:r w:rsidRPr="00DC483A">
        <w:rPr>
          <w:color w:val="3366FF"/>
        </w:rPr>
        <w:t xml:space="preserve">    </w:t>
      </w:r>
      <w:r w:rsidRPr="00DC483A">
        <w:rPr>
          <w:color w:val="3366FF"/>
          <w:u w:val="single"/>
        </w:rPr>
        <w:t>45.0675.AB</w:t>
      </w:r>
      <w:r w:rsidRPr="00DC483A">
        <w:rPr>
          <w:color w:val="3366FF"/>
        </w:rPr>
        <w:t xml:space="preserve">    </w:t>
      </w:r>
      <w:r w:rsidRPr="00DC483A">
        <w:rPr>
          <w:color w:val="3366FF"/>
          <w:u w:val="single"/>
        </w:rPr>
        <w:t>45.0900.AB</w:t>
      </w:r>
      <w:r w:rsidRPr="00DC483A">
        <w:rPr>
          <w:color w:val="3366FF"/>
        </w:rPr>
        <w:t xml:space="preserve">    </w:t>
      </w:r>
      <w:r w:rsidRPr="00DC483A">
        <w:rPr>
          <w:color w:val="3366FF"/>
          <w:u w:val="single"/>
        </w:rPr>
        <w:t>45.1200.AB</w:t>
      </w:r>
      <w:r w:rsidRPr="00DC483A">
        <w:rPr>
          <w:color w:val="3366FF"/>
        </w:rPr>
        <w:t xml:space="preserve">    </w:t>
      </w:r>
      <w:r w:rsidRPr="00DC483A">
        <w:rPr>
          <w:color w:val="3366FF"/>
          <w:u w:val="single"/>
        </w:rPr>
        <w:t>45.1600.AB</w:t>
      </w:r>
      <w:r w:rsidRPr="00DC483A">
        <w:rPr>
          <w:color w:val="3366FF"/>
        </w:rPr>
        <w:t xml:space="preserve">    </w:t>
      </w:r>
      <w:r w:rsidRPr="00DC483A">
        <w:rPr>
          <w:color w:val="3366FF"/>
          <w:u w:val="single"/>
        </w:rPr>
        <w:t>45.2150.AB</w:t>
      </w:r>
    </w:p>
    <w:p w:rsidR="00817069" w:rsidRPr="00580FD7" w:rsidRDefault="00817069" w:rsidP="00817069">
      <w:pPr>
        <w:spacing w:line="360" w:lineRule="auto"/>
      </w:pPr>
      <w:r>
        <w:t>Some r</w:t>
      </w:r>
      <w:r w:rsidRPr="00580FD7">
        <w:t>eaders may observe that their response changes from ‘up’ to ‘down’ as the top frequency increases. This is the pattern of responses illustrated in Figure 3 of the main paper and may be related to the orde</w:t>
      </w:r>
      <w:r>
        <w:t>r effect illustrated in Figure 4</w:t>
      </w:r>
      <w:r w:rsidRPr="00580FD7">
        <w:t xml:space="preserve"> of the main paper.</w:t>
      </w:r>
    </w:p>
    <w:p w:rsidR="00817069" w:rsidRPr="00580FD7" w:rsidRDefault="00817069" w:rsidP="00817069">
      <w:pPr>
        <w:spacing w:line="360" w:lineRule="auto"/>
      </w:pPr>
    </w:p>
    <w:p w:rsidR="00817069" w:rsidRPr="00580FD7" w:rsidRDefault="00817069" w:rsidP="00817069">
      <w:pPr>
        <w:spacing w:line="360" w:lineRule="auto"/>
      </w:pPr>
      <w:proofErr w:type="gramStart"/>
      <w:r w:rsidRPr="00580FD7">
        <w:rPr>
          <w:b/>
        </w:rPr>
        <w:t>Phase</w:t>
      </w:r>
      <w:r>
        <w:rPr>
          <w:b/>
        </w:rPr>
        <w:t>.</w:t>
      </w:r>
      <w:proofErr w:type="gramEnd"/>
      <w:r>
        <w:t xml:space="preserve"> </w:t>
      </w:r>
      <w:r w:rsidRPr="00580FD7">
        <w:t>Here is a pair of stimuli that differ only in whether phase was controlled in generating them:</w:t>
      </w:r>
    </w:p>
    <w:p w:rsidR="00817069" w:rsidRDefault="00817069" w:rsidP="00817069">
      <w:pPr>
        <w:spacing w:line="360" w:lineRule="auto"/>
        <w:jc w:val="center"/>
      </w:pPr>
      <w:r w:rsidRPr="00DC483A">
        <w:rPr>
          <w:color w:val="3366FF"/>
          <w:u w:val="single"/>
        </w:rPr>
        <w:t>56.0500</w:t>
      </w:r>
      <w:proofErr w:type="gramStart"/>
      <w:r w:rsidRPr="00DC483A">
        <w:rPr>
          <w:color w:val="3366FF"/>
          <w:u w:val="single"/>
        </w:rPr>
        <w:t>.BA</w:t>
      </w:r>
      <w:proofErr w:type="gramEnd"/>
      <w:r w:rsidRPr="00580FD7">
        <w:t xml:space="preserve"> </w:t>
      </w:r>
      <w:r>
        <w:t xml:space="preserve">      </w:t>
      </w:r>
      <w:r w:rsidRPr="00580FD7">
        <w:t xml:space="preserve">(phase controlled) </w:t>
      </w:r>
    </w:p>
    <w:p w:rsidR="00817069" w:rsidRPr="00580FD7" w:rsidRDefault="00817069" w:rsidP="00817069">
      <w:pPr>
        <w:spacing w:line="360" w:lineRule="auto"/>
        <w:jc w:val="center"/>
      </w:pPr>
      <w:r w:rsidRPr="00DC483A">
        <w:rPr>
          <w:color w:val="3366FF"/>
          <w:u w:val="single"/>
        </w:rPr>
        <w:t>nophase.56.0500.BA</w:t>
      </w:r>
      <w:r w:rsidRPr="00580FD7">
        <w:t xml:space="preserve"> </w:t>
      </w:r>
      <w:r>
        <w:t xml:space="preserve">      </w:t>
      </w:r>
      <w:r w:rsidRPr="00580FD7">
        <w:t>(phase not controlled)</w:t>
      </w:r>
    </w:p>
    <w:p w:rsidR="00817069" w:rsidRDefault="00817069" w:rsidP="00817069">
      <w:pPr>
        <w:spacing w:line="360" w:lineRule="auto"/>
      </w:pPr>
    </w:p>
    <w:p w:rsidR="00817069" w:rsidRPr="00580FD7" w:rsidRDefault="00817069" w:rsidP="00817069">
      <w:pPr>
        <w:spacing w:line="360" w:lineRule="auto"/>
      </w:pPr>
      <w:proofErr w:type="gramStart"/>
      <w:r w:rsidRPr="00A37418">
        <w:rPr>
          <w:b/>
        </w:rPr>
        <w:t>Duration</w:t>
      </w:r>
      <w:r>
        <w:rPr>
          <w:b/>
        </w:rPr>
        <w:t>.</w:t>
      </w:r>
      <w:proofErr w:type="gramEnd"/>
      <w:r>
        <w:t xml:space="preserve"> </w:t>
      </w:r>
      <w:r w:rsidRPr="00580FD7">
        <w:t>Here are two pairs (from the test-retest material in Experiment 4c) that differ only in duration:</w:t>
      </w:r>
    </w:p>
    <w:p w:rsidR="00817069" w:rsidRPr="00580FD7" w:rsidRDefault="00817069" w:rsidP="00817069">
      <w:pPr>
        <w:spacing w:line="360" w:lineRule="auto"/>
        <w:jc w:val="center"/>
      </w:pPr>
      <w:r w:rsidRPr="00DC483A">
        <w:rPr>
          <w:color w:val="3366FF"/>
          <w:u w:val="single"/>
        </w:rPr>
        <w:t>67.0900</w:t>
      </w:r>
      <w:proofErr w:type="gramStart"/>
      <w:r w:rsidRPr="00DC483A">
        <w:rPr>
          <w:color w:val="3366FF"/>
          <w:u w:val="single"/>
        </w:rPr>
        <w:t>.AB</w:t>
      </w:r>
      <w:proofErr w:type="gramEnd"/>
      <w:r w:rsidRPr="00580FD7">
        <w:t xml:space="preserve"> (5</w:t>
      </w:r>
      <w:r>
        <w:t xml:space="preserve">00ms tones, 250ms gap)   </w:t>
      </w:r>
      <w:r w:rsidRPr="00DC483A">
        <w:rPr>
          <w:color w:val="3366FF"/>
          <w:u w:val="single"/>
        </w:rPr>
        <w:t>short.67.0900.AB</w:t>
      </w:r>
      <w:r>
        <w:t xml:space="preserve"> (180ms tones, 20</w:t>
      </w:r>
      <w:r w:rsidRPr="00580FD7">
        <w:t>ms gap)</w:t>
      </w:r>
    </w:p>
    <w:p w:rsidR="00817069" w:rsidRPr="00580FD7" w:rsidRDefault="00817069" w:rsidP="00817069">
      <w:pPr>
        <w:spacing w:line="360" w:lineRule="auto"/>
        <w:jc w:val="center"/>
      </w:pPr>
      <w:r w:rsidRPr="00DC483A">
        <w:rPr>
          <w:color w:val="3366FF"/>
          <w:u w:val="single"/>
        </w:rPr>
        <w:t>45.0500</w:t>
      </w:r>
      <w:proofErr w:type="gramStart"/>
      <w:r w:rsidRPr="00DC483A">
        <w:rPr>
          <w:color w:val="3366FF"/>
          <w:u w:val="single"/>
        </w:rPr>
        <w:t>.BA</w:t>
      </w:r>
      <w:proofErr w:type="gramEnd"/>
      <w:r>
        <w:t xml:space="preserve"> (500ms tones, 250</w:t>
      </w:r>
      <w:r w:rsidRPr="00580FD7">
        <w:t xml:space="preserve">ms gap)   </w:t>
      </w:r>
      <w:r w:rsidRPr="00DC483A">
        <w:rPr>
          <w:color w:val="3366FF"/>
          <w:u w:val="single"/>
        </w:rPr>
        <w:t>short.45.0500.BA</w:t>
      </w:r>
      <w:r>
        <w:t xml:space="preserve"> (180ms tones, 20</w:t>
      </w:r>
      <w:r w:rsidRPr="00580FD7">
        <w:t>ms gap)</w:t>
      </w:r>
    </w:p>
    <w:p w:rsidR="00817069" w:rsidRDefault="00817069" w:rsidP="00817069">
      <w:pPr>
        <w:spacing w:line="360" w:lineRule="auto"/>
      </w:pPr>
    </w:p>
    <w:p w:rsidR="00817069" w:rsidRDefault="00817069" w:rsidP="00817069">
      <w:pPr>
        <w:pStyle w:val="Heading1"/>
        <w:jc w:val="center"/>
      </w:pPr>
      <w:bookmarkStart w:id="3" w:name="_Toc335077477"/>
      <w:r w:rsidRPr="00E83A20">
        <w:t>The Schneider Index</w:t>
      </w:r>
      <w:bookmarkEnd w:id="3"/>
    </w:p>
    <w:p w:rsidR="00817069" w:rsidRPr="00E83A20" w:rsidRDefault="00817069" w:rsidP="00817069"/>
    <w:p w:rsidR="00817069" w:rsidRDefault="00817069" w:rsidP="00817069">
      <w:pPr>
        <w:spacing w:line="360" w:lineRule="auto"/>
      </w:pPr>
      <w:r>
        <w:t xml:space="preserve">As described in the main paper, each stimulus is described by a </w:t>
      </w:r>
      <w:r>
        <w:rPr>
          <w:i/>
        </w:rPr>
        <w:t>Top F</w:t>
      </w:r>
      <w:r w:rsidRPr="00C91363">
        <w:rPr>
          <w:i/>
        </w:rPr>
        <w:t>requency Level</w:t>
      </w:r>
      <w:r>
        <w:t xml:space="preserve"> (here denoted </w:t>
      </w:r>
      <w:r w:rsidRPr="00C91363">
        <w:rPr>
          <w:i/>
        </w:rPr>
        <w:t>FL</w:t>
      </w:r>
      <w:r>
        <w:t xml:space="preserve">), a </w:t>
      </w:r>
      <w:r w:rsidRPr="00C91363">
        <w:rPr>
          <w:i/>
        </w:rPr>
        <w:t>Spectral Composition</w:t>
      </w:r>
      <w:r>
        <w:t xml:space="preserve"> (denoted </w:t>
      </w:r>
      <w:r w:rsidRPr="00C91363">
        <w:rPr>
          <w:i/>
        </w:rPr>
        <w:t>SC</w:t>
      </w:r>
      <w:r>
        <w:t xml:space="preserve">), and a </w:t>
      </w:r>
      <w:r w:rsidRPr="00C91363">
        <w:rPr>
          <w:i/>
        </w:rPr>
        <w:t>Direction</w:t>
      </w:r>
      <w:r>
        <w:t xml:space="preserve"> (</w:t>
      </w:r>
      <w:r w:rsidRPr="00996EA8">
        <w:t>AB</w:t>
      </w:r>
      <w:r>
        <w:t xml:space="preserve"> or </w:t>
      </w:r>
      <w:r w:rsidRPr="00996EA8">
        <w:t>BA</w:t>
      </w:r>
      <w:r>
        <w:t>) and any single participant gives an “</w:t>
      </w:r>
      <w:r w:rsidRPr="00996EA8">
        <w:t>Up</w:t>
      </w:r>
      <w:r>
        <w:t>” or “</w:t>
      </w:r>
      <w:r w:rsidRPr="00996EA8">
        <w:t>Down</w:t>
      </w:r>
      <w:r>
        <w:t>” response for each such stimulus. By definition, we created the stimuli in such a way that a “</w:t>
      </w:r>
      <w:r w:rsidRPr="00996EA8">
        <w:t>Down</w:t>
      </w:r>
      <w:r>
        <w:t xml:space="preserve">” response to the </w:t>
      </w:r>
      <w:r w:rsidRPr="00996EA8">
        <w:t>AB</w:t>
      </w:r>
      <w:r>
        <w:t xml:space="preserve"> order and an “</w:t>
      </w:r>
      <w:r w:rsidRPr="00996EA8">
        <w:t>Up</w:t>
      </w:r>
      <w:r>
        <w:t xml:space="preserve">” response to the </w:t>
      </w:r>
      <w:r w:rsidRPr="00996EA8">
        <w:t>BA</w:t>
      </w:r>
      <w:r>
        <w:t xml:space="preserve"> order are based on the missing fundamental (</w:t>
      </w:r>
      <w:r w:rsidRPr="00C91363">
        <w:rPr>
          <w:i/>
        </w:rPr>
        <w:t>F0</w:t>
      </w:r>
      <w:r>
        <w:rPr>
          <w:i/>
        </w:rPr>
        <w:t xml:space="preserve"> </w:t>
      </w:r>
      <w:r>
        <w:t>responses), while “</w:t>
      </w:r>
      <w:r w:rsidRPr="00996EA8">
        <w:t>Up</w:t>
      </w:r>
      <w:r>
        <w:t xml:space="preserve">” for </w:t>
      </w:r>
      <w:r w:rsidRPr="00996EA8">
        <w:t>AB</w:t>
      </w:r>
      <w:r>
        <w:t xml:space="preserve"> and “</w:t>
      </w:r>
      <w:r w:rsidRPr="00996EA8">
        <w:t>Down</w:t>
      </w:r>
      <w:r>
        <w:t xml:space="preserve">” for </w:t>
      </w:r>
      <w:r w:rsidRPr="00996EA8">
        <w:t>BA</w:t>
      </w:r>
      <w:r>
        <w:t xml:space="preserve"> are based on the harmonics present in the stimuli (</w:t>
      </w:r>
      <w:r>
        <w:rPr>
          <w:i/>
        </w:rPr>
        <w:t>s</w:t>
      </w:r>
      <w:r w:rsidRPr="00C91363">
        <w:rPr>
          <w:i/>
        </w:rPr>
        <w:t>pectral</w:t>
      </w:r>
      <w:r>
        <w:rPr>
          <w:i/>
        </w:rPr>
        <w:t xml:space="preserve"> </w:t>
      </w:r>
      <w:r>
        <w:t>responses).  See Figure 1 and associated discussion in the main paper for more details</w:t>
      </w:r>
    </w:p>
    <w:p w:rsidR="00817069" w:rsidRDefault="00817069" w:rsidP="00817069">
      <w:pPr>
        <w:spacing w:line="360" w:lineRule="auto"/>
        <w:ind w:firstLine="720"/>
      </w:pPr>
      <w:r>
        <w:t xml:space="preserve">For a set of stimuli and responses, we can count the number of F0 (denoted </w:t>
      </w:r>
      <w:r w:rsidRPr="003B6B84">
        <w:t>f0</w:t>
      </w:r>
      <w:r>
        <w:t xml:space="preserve">) and spectral (denoted </w:t>
      </w:r>
      <w:proofErr w:type="spellStart"/>
      <w:r w:rsidRPr="003B6B84">
        <w:t>sp</w:t>
      </w:r>
      <w:proofErr w:type="spellEnd"/>
      <w:r>
        <w:t xml:space="preserve">) responses; with these, the </w:t>
      </w:r>
      <w:r w:rsidRPr="00610F20">
        <w:rPr>
          <w:i/>
        </w:rPr>
        <w:t>Schneider Index</w:t>
      </w:r>
      <w:r>
        <w:t xml:space="preserve"> (denoted </w:t>
      </w:r>
      <w:r w:rsidRPr="003B6B84">
        <w:t>SI</w:t>
      </w:r>
      <w:r>
        <w:t>) for this set of stimuli is:</w:t>
      </w:r>
    </w:p>
    <w:tbl>
      <w:tblPr>
        <w:tblW w:w="0" w:type="auto"/>
        <w:tblLook w:val="00A0" w:firstRow="1" w:lastRow="0" w:firstColumn="1" w:lastColumn="0" w:noHBand="0" w:noVBand="0"/>
      </w:tblPr>
      <w:tblGrid>
        <w:gridCol w:w="4338"/>
        <w:gridCol w:w="4184"/>
      </w:tblGrid>
      <w:tr w:rsidR="00817069" w:rsidTr="001E02A3">
        <w:tc>
          <w:tcPr>
            <w:tcW w:w="4927" w:type="dxa"/>
          </w:tcPr>
          <w:p w:rsidR="00817069" w:rsidRDefault="00817069" w:rsidP="001E02A3">
            <w:pPr>
              <w:spacing w:line="360" w:lineRule="auto"/>
              <w:jc w:val="center"/>
            </w:pPr>
            <w:r w:rsidRPr="00B97F2B">
              <w:rPr>
                <w:position w:val="-28"/>
              </w:rPr>
              <w:object w:dxaOrig="12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85pt;height:32.75pt" o:ole="">
                  <v:imagedata r:id="rId8" o:title=""/>
                </v:shape>
                <o:OLEObject Type="Embed" ProgID="Equation.3" ShapeID="_x0000_i1025" DrawAspect="Content" ObjectID="_1415011434" r:id="rId9"/>
              </w:object>
            </w:r>
          </w:p>
        </w:tc>
        <w:tc>
          <w:tcPr>
            <w:tcW w:w="4928" w:type="dxa"/>
            <w:vAlign w:val="center"/>
          </w:tcPr>
          <w:p w:rsidR="00817069" w:rsidRDefault="00817069" w:rsidP="001E02A3">
            <w:pPr>
              <w:spacing w:line="360" w:lineRule="auto"/>
              <w:jc w:val="right"/>
            </w:pPr>
            <w:r>
              <w:t>(1)</w:t>
            </w:r>
          </w:p>
        </w:tc>
      </w:tr>
    </w:tbl>
    <w:p w:rsidR="00817069" w:rsidRDefault="00817069" w:rsidP="00817069">
      <w:pPr>
        <w:spacing w:line="360" w:lineRule="auto"/>
      </w:pPr>
      <w:proofErr w:type="gramStart"/>
      <w:r>
        <w:t>which</w:t>
      </w:r>
      <w:proofErr w:type="gramEnd"/>
      <w:r>
        <w:t xml:space="preserve"> can vary between –1 (100% F0 responses) and +1 (100% spectral responses). When considering </w:t>
      </w:r>
      <w:r w:rsidRPr="00A00879">
        <w:rPr>
          <w:i/>
        </w:rPr>
        <w:t>all</w:t>
      </w:r>
      <w:r>
        <w:t xml:space="preserve"> the responses given by the participant in all FL and SC conditions and both orders, we compute the </w:t>
      </w:r>
      <w:r>
        <w:rPr>
          <w:i/>
        </w:rPr>
        <w:t>o</w:t>
      </w:r>
      <w:r w:rsidRPr="00A00879">
        <w:rPr>
          <w:i/>
        </w:rPr>
        <w:t>verall Schneider Index</w:t>
      </w:r>
      <w:r>
        <w:t>, denoted here as SI</w:t>
      </w:r>
      <w:r w:rsidRPr="00A00879">
        <w:rPr>
          <w:vertAlign w:val="subscript"/>
        </w:rPr>
        <w:t>O</w:t>
      </w:r>
      <w:r>
        <w:t xml:space="preserve">, but we can also compute </w:t>
      </w:r>
      <w:r>
        <w:rPr>
          <w:i/>
        </w:rPr>
        <w:t>p</w:t>
      </w:r>
      <w:r w:rsidRPr="00A00879">
        <w:rPr>
          <w:i/>
        </w:rPr>
        <w:t>artial Schneider Indices</w:t>
      </w:r>
      <w:r>
        <w:t xml:space="preserve"> by restricting the value of some experimental parameters, such as for a given </w:t>
      </w:r>
      <w:r w:rsidRPr="00996EA8">
        <w:t>FL</w:t>
      </w:r>
      <w:r>
        <w:t xml:space="preserve"> value (say, 500; denoted SI</w:t>
      </w:r>
      <w:r w:rsidRPr="00A00879">
        <w:rPr>
          <w:vertAlign w:val="subscript"/>
        </w:rPr>
        <w:t>FL=500</w:t>
      </w:r>
      <w:r>
        <w:t xml:space="preserve">), a given </w:t>
      </w:r>
      <w:r w:rsidRPr="00996EA8">
        <w:t>SC</w:t>
      </w:r>
      <w:r>
        <w:t xml:space="preserve"> value (say, using the notations defined above, 45; SI</w:t>
      </w:r>
      <w:r w:rsidRPr="00A00879">
        <w:rPr>
          <w:vertAlign w:val="subscript"/>
        </w:rPr>
        <w:t>SC=45</w:t>
      </w:r>
      <w:r>
        <w:t xml:space="preserve">), or for a single cell in the </w:t>
      </w:r>
      <w:r w:rsidRPr="00996EA8">
        <w:t>FL</w:t>
      </w:r>
      <w:r>
        <w:rPr>
          <w:rFonts w:ascii="OpenSymbol" w:hAnsi="OpenSymbol"/>
        </w:rPr>
        <w:t>×</w:t>
      </w:r>
      <w:r w:rsidRPr="00996EA8">
        <w:t>SC</w:t>
      </w:r>
      <w:r>
        <w:t xml:space="preserve"> stimulus matrix (say </w:t>
      </w:r>
      <w:r w:rsidRPr="00996EA8">
        <w:t>FL</w:t>
      </w:r>
      <w:r>
        <w:t xml:space="preserve">=500 and </w:t>
      </w:r>
      <w:r w:rsidRPr="00996EA8">
        <w:t>SC</w:t>
      </w:r>
      <w:r>
        <w:t>=45; SI</w:t>
      </w:r>
      <w:r w:rsidRPr="00A00879">
        <w:rPr>
          <w:vertAlign w:val="subscript"/>
        </w:rPr>
        <w:t>FL=500</w:t>
      </w:r>
      <w:r>
        <w:rPr>
          <w:vertAlign w:val="subscript"/>
        </w:rPr>
        <w:t>,SC=45</w:t>
      </w:r>
      <w:r>
        <w:t>), or even for a given order (such as SI</w:t>
      </w:r>
      <w:r w:rsidRPr="006A708B">
        <w:rPr>
          <w:vertAlign w:val="subscript"/>
        </w:rPr>
        <w:t>AB</w:t>
      </w:r>
      <w:r>
        <w:t>). While measures comparable to the overall SI</w:t>
      </w:r>
      <w:r w:rsidRPr="001044A0">
        <w:rPr>
          <w:vertAlign w:val="subscript"/>
        </w:rPr>
        <w:t>O</w:t>
      </w:r>
      <w:r>
        <w:t xml:space="preserve"> have been used in the previous literature as a measure of a participant’s global style, the various partial SI allow us a better understanding of the individual differences in the perception of the missing fundamental and the factors that affect them.</w:t>
      </w:r>
    </w:p>
    <w:p w:rsidR="00817069" w:rsidRDefault="00817069" w:rsidP="00817069">
      <w:pPr>
        <w:spacing w:line="360" w:lineRule="auto"/>
      </w:pPr>
      <w:r>
        <w:tab/>
      </w:r>
    </w:p>
    <w:p w:rsidR="00817069" w:rsidRPr="00E83A20" w:rsidRDefault="00817069" w:rsidP="00817069">
      <w:pPr>
        <w:pStyle w:val="Heading1"/>
        <w:jc w:val="center"/>
      </w:pPr>
      <w:bookmarkStart w:id="4" w:name="_Toc335077478"/>
      <w:r>
        <w:lastRenderedPageBreak/>
        <w:t>S</w:t>
      </w:r>
      <w:r w:rsidRPr="00E83A20">
        <w:t>ummaries based on the partial Schneider Indices</w:t>
      </w:r>
      <w:bookmarkEnd w:id="4"/>
    </w:p>
    <w:p w:rsidR="00817069" w:rsidRDefault="00817069" w:rsidP="00817069">
      <w:pPr>
        <w:spacing w:line="360" w:lineRule="auto"/>
      </w:pPr>
    </w:p>
    <w:p w:rsidR="00817069" w:rsidRDefault="00817069" w:rsidP="00817069">
      <w:pPr>
        <w:spacing w:line="360" w:lineRule="auto"/>
      </w:pPr>
      <w:r>
        <w:t xml:space="preserve">Using various partial SI measures, we can define a number of summaries capturing different aspects of the participants’ behaviour. One such summary captures the magnitude of the </w:t>
      </w:r>
      <w:r w:rsidRPr="001D2B71">
        <w:rPr>
          <w:i/>
        </w:rPr>
        <w:t>order effect</w:t>
      </w:r>
      <w:r>
        <w:t>, quantifying the difference that the two orders of presentation (</w:t>
      </w:r>
      <w:r w:rsidRPr="00996EA8">
        <w:t>AB</w:t>
      </w:r>
      <w:r>
        <w:t xml:space="preserve"> and </w:t>
      </w:r>
      <w:r w:rsidRPr="00996EA8">
        <w:t>BA</w:t>
      </w:r>
      <w:r>
        <w:t xml:space="preserve">) might have on the participants’ answers. We will denote this as </w:t>
      </w:r>
      <w:r w:rsidRPr="002F0419">
        <w:rPr>
          <w:i/>
        </w:rPr>
        <w:t>OE</w:t>
      </w:r>
      <w:r>
        <w:t xml:space="preserve">, defined as the mean absolute difference between the partial SI for the </w:t>
      </w:r>
      <w:r w:rsidRPr="00996EA8">
        <w:t>AB</w:t>
      </w:r>
      <w:r>
        <w:t xml:space="preserve"> and </w:t>
      </w:r>
      <w:r w:rsidRPr="00996EA8">
        <w:t>BA</w:t>
      </w:r>
      <w:r>
        <w:t xml:space="preserve"> orders:</w:t>
      </w:r>
    </w:p>
    <w:tbl>
      <w:tblPr>
        <w:tblW w:w="0" w:type="auto"/>
        <w:tblLook w:val="00A0" w:firstRow="1" w:lastRow="0" w:firstColumn="1" w:lastColumn="0" w:noHBand="0" w:noVBand="0"/>
      </w:tblPr>
      <w:tblGrid>
        <w:gridCol w:w="4795"/>
        <w:gridCol w:w="3727"/>
      </w:tblGrid>
      <w:tr w:rsidR="00817069" w:rsidTr="001E02A3">
        <w:tc>
          <w:tcPr>
            <w:tcW w:w="4927" w:type="dxa"/>
          </w:tcPr>
          <w:p w:rsidR="00817069" w:rsidRDefault="00817069" w:rsidP="001E02A3">
            <w:pPr>
              <w:spacing w:line="360" w:lineRule="auto"/>
              <w:jc w:val="center"/>
            </w:pPr>
            <w:r w:rsidRPr="00B97F2B">
              <w:rPr>
                <w:position w:val="-24"/>
              </w:rPr>
              <w:object w:dxaOrig="4220" w:dyaOrig="660">
                <v:shape id="_x0000_i1026" type="#_x0000_t75" style="width:211.3pt;height:32.75pt" o:ole="">
                  <v:imagedata r:id="rId10" o:title=""/>
                </v:shape>
                <o:OLEObject Type="Embed" ProgID="Equation.3" ShapeID="_x0000_i1026" DrawAspect="Content" ObjectID="_1415011435" r:id="rId11"/>
              </w:object>
            </w:r>
          </w:p>
        </w:tc>
        <w:tc>
          <w:tcPr>
            <w:tcW w:w="4928" w:type="dxa"/>
            <w:vAlign w:val="center"/>
          </w:tcPr>
          <w:p w:rsidR="00817069" w:rsidRDefault="00817069" w:rsidP="001E02A3">
            <w:pPr>
              <w:spacing w:line="360" w:lineRule="auto"/>
              <w:jc w:val="right"/>
            </w:pPr>
            <w:r>
              <w:t>(2)</w:t>
            </w:r>
          </w:p>
        </w:tc>
      </w:tr>
    </w:tbl>
    <w:p w:rsidR="00817069" w:rsidRDefault="00817069" w:rsidP="00817069">
      <w:pPr>
        <w:spacing w:line="360" w:lineRule="auto"/>
      </w:pPr>
      <w:proofErr w:type="gramStart"/>
      <w:r>
        <w:t>where</w:t>
      </w:r>
      <w:proofErr w:type="gramEnd"/>
      <w:r>
        <w:t xml:space="preserve"> </w:t>
      </w:r>
      <w:proofErr w:type="spellStart"/>
      <w:r w:rsidRPr="004051CD">
        <w:rPr>
          <w:i/>
        </w:rPr>
        <w:t>fl</w:t>
      </w:r>
      <w:proofErr w:type="spellEnd"/>
      <w:r>
        <w:t xml:space="preserve"> is a valid FL value, </w:t>
      </w:r>
      <w:proofErr w:type="spellStart"/>
      <w:r w:rsidRPr="003B0727">
        <w:rPr>
          <w:i/>
        </w:rPr>
        <w:t>sc</w:t>
      </w:r>
      <w:proofErr w:type="spellEnd"/>
      <w:r>
        <w:t xml:space="preserve"> is a valid SC value, |</w:t>
      </w:r>
      <w:r w:rsidRPr="003B0727">
        <w:rPr>
          <w:i/>
        </w:rPr>
        <w:t>x</w:t>
      </w:r>
      <w:r>
        <w:t xml:space="preserve">| is the absolute value (modulus) of </w:t>
      </w:r>
      <w:r w:rsidRPr="003B0727">
        <w:rPr>
          <w:i/>
        </w:rPr>
        <w:t>x</w:t>
      </w:r>
      <w:r>
        <w:t xml:space="preserve">, and division by 2 insures that OE lies between 0 (no order effect), </w:t>
      </w:r>
      <w:r w:rsidRPr="003B0727">
        <w:t xml:space="preserve">and 1 (maximum possible order effect, i.e. </w:t>
      </w:r>
      <w:r>
        <w:t xml:space="preserve">consistently </w:t>
      </w:r>
      <w:r w:rsidRPr="003B0727">
        <w:t>opposite re</w:t>
      </w:r>
      <w:r>
        <w:t>sponses to AB and BA items</w:t>
      </w:r>
      <w:r w:rsidRPr="003B0727">
        <w:t xml:space="preserve">).  </w:t>
      </w:r>
    </w:p>
    <w:p w:rsidR="00817069" w:rsidRDefault="00817069" w:rsidP="00817069">
      <w:pPr>
        <w:spacing w:line="360" w:lineRule="auto"/>
      </w:pPr>
      <w:r>
        <w:tab/>
        <w:t xml:space="preserve">Other summaries are driven by the structure of the data, in the sense that they are derived from the </w:t>
      </w:r>
      <w:r w:rsidRPr="00534627">
        <w:t>principal components</w:t>
      </w:r>
      <w:r>
        <w:t xml:space="preserve"> in a </w:t>
      </w:r>
      <w:r w:rsidRPr="0080700F">
        <w:rPr>
          <w:i/>
        </w:rPr>
        <w:t>Principal Components Analysis</w:t>
      </w:r>
      <w:r>
        <w:t xml:space="preserve"> (</w:t>
      </w:r>
      <w:r w:rsidRPr="0080700F">
        <w:rPr>
          <w:i/>
        </w:rPr>
        <w:t>PCA</w:t>
      </w:r>
      <w:r>
        <w:t xml:space="preserve">; </w:t>
      </w:r>
      <w:proofErr w:type="spellStart"/>
      <w:r w:rsidRPr="009B05D0">
        <w:t>Jolliffe</w:t>
      </w:r>
      <w:proofErr w:type="spellEnd"/>
      <w:r w:rsidRPr="009B05D0">
        <w:t xml:space="preserve"> 2002</w:t>
      </w:r>
      <w:r>
        <w:t xml:space="preserve">). PCA is a technique which transforms a set of </w:t>
      </w:r>
      <w:r w:rsidRPr="000C4162">
        <w:rPr>
          <w:i/>
        </w:rPr>
        <w:t>N</w:t>
      </w:r>
      <w:r>
        <w:t xml:space="preserve"> inter-correlated variables into the same number of independent components ordered by the amount of variation in the data they explain. Thus, the first component, PC</w:t>
      </w:r>
      <w:r w:rsidRPr="000C4162">
        <w:rPr>
          <w:vertAlign w:val="subscript"/>
        </w:rPr>
        <w:t>1</w:t>
      </w:r>
      <w:r>
        <w:t>, explains most of the variation in the data, followed by PC</w:t>
      </w:r>
      <w:r w:rsidRPr="000C4162">
        <w:rPr>
          <w:vertAlign w:val="subscript"/>
        </w:rPr>
        <w:t>2</w:t>
      </w:r>
      <w:r>
        <w:t>, and so on. Given that these components are linear combinations of the original variables weighted by their loadings, these loadings can be used to interpret the meaning of the components. We performed PCA on the cell-level SI</w:t>
      </w:r>
      <w:r w:rsidRPr="0080700F">
        <w:t xml:space="preserve"> </w:t>
      </w:r>
      <w:r>
        <w:t xml:space="preserve">as the </w:t>
      </w:r>
      <w:r>
        <w:rPr>
          <w:i/>
        </w:rPr>
        <w:t>N</w:t>
      </w:r>
      <w:r>
        <w:t xml:space="preserve"> inter-correlated variables: SI</w:t>
      </w:r>
      <w:r w:rsidRPr="008465A4">
        <w:rPr>
          <w:vertAlign w:val="subscript"/>
        </w:rPr>
        <w:t>FL=</w:t>
      </w:r>
      <w:proofErr w:type="spellStart"/>
      <w:r w:rsidRPr="008465A4">
        <w:rPr>
          <w:i/>
          <w:vertAlign w:val="subscript"/>
        </w:rPr>
        <w:t>fl</w:t>
      </w:r>
      <w:proofErr w:type="gramStart"/>
      <w:r w:rsidRPr="008465A4">
        <w:rPr>
          <w:vertAlign w:val="subscript"/>
        </w:rPr>
        <w:t>,SC</w:t>
      </w:r>
      <w:proofErr w:type="spellEnd"/>
      <w:proofErr w:type="gramEnd"/>
      <w:r w:rsidRPr="008465A4">
        <w:rPr>
          <w:vertAlign w:val="subscript"/>
        </w:rPr>
        <w:t>=</w:t>
      </w:r>
      <w:proofErr w:type="spellStart"/>
      <w:r w:rsidRPr="008465A4">
        <w:rPr>
          <w:i/>
          <w:vertAlign w:val="subscript"/>
        </w:rPr>
        <w:t>sc</w:t>
      </w:r>
      <w:proofErr w:type="spellEnd"/>
      <w:r>
        <w:t xml:space="preserve">, where </w:t>
      </w:r>
      <w:proofErr w:type="spellStart"/>
      <w:r w:rsidRPr="008465A4">
        <w:rPr>
          <w:i/>
        </w:rPr>
        <w:t>fl</w:t>
      </w:r>
      <w:proofErr w:type="spellEnd"/>
      <w:r>
        <w:t xml:space="preserve"> and </w:t>
      </w:r>
      <w:proofErr w:type="spellStart"/>
      <w:r w:rsidRPr="008465A4">
        <w:rPr>
          <w:i/>
        </w:rPr>
        <w:t>sc</w:t>
      </w:r>
      <w:proofErr w:type="spellEnd"/>
      <w:r>
        <w:t xml:space="preserve"> represent valid values of FL and SC as above.</w:t>
      </w:r>
    </w:p>
    <w:p w:rsidR="00817069" w:rsidRDefault="00817069" w:rsidP="00817069">
      <w:pPr>
        <w:spacing w:line="360" w:lineRule="auto"/>
      </w:pPr>
      <w:r>
        <w:tab/>
        <w:t>As described in the main paper, we found that the first and second components, PC</w:t>
      </w:r>
      <w:r w:rsidRPr="00F652B4">
        <w:rPr>
          <w:vertAlign w:val="subscript"/>
        </w:rPr>
        <w:t>1</w:t>
      </w:r>
      <w:r>
        <w:t xml:space="preserve"> and PC</w:t>
      </w:r>
      <w:r w:rsidRPr="00F652B4">
        <w:rPr>
          <w:vertAlign w:val="subscript"/>
        </w:rPr>
        <w:t>2</w:t>
      </w:r>
      <w:r>
        <w:t>, are extremely similar across experiments in both structure (i.e., the loadings of the cell-level SI) and the amount of variance explained (Table S1). More precisely, PC</w:t>
      </w:r>
      <w:r w:rsidRPr="00082B60">
        <w:rPr>
          <w:vertAlign w:val="subscript"/>
        </w:rPr>
        <w:t>1</w:t>
      </w:r>
      <w:r>
        <w:t xml:space="preserve"> explains about half of the variance and is equivalent to the overall SI (SI</w:t>
      </w:r>
      <w:r w:rsidRPr="00FE4000">
        <w:rPr>
          <w:vertAlign w:val="subscript"/>
        </w:rPr>
        <w:t>O</w:t>
      </w:r>
      <w:r>
        <w:t xml:space="preserve">) in the sense that all cell-level SI </w:t>
      </w:r>
      <w:proofErr w:type="gramStart"/>
      <w:r>
        <w:t>have</w:t>
      </w:r>
      <w:proofErr w:type="gramEnd"/>
      <w:r>
        <w:t xml:space="preserve"> loadings of same sign and comparable magnitude. Therefore, we abstracted away from the actual loadings and defined </w:t>
      </w:r>
      <w:r w:rsidRPr="00BA0691">
        <w:rPr>
          <w:position w:val="-10"/>
        </w:rPr>
        <w:object w:dxaOrig="440" w:dyaOrig="360">
          <v:shape id="_x0000_i1027" type="#_x0000_t75" style="width:22.45pt;height:17.75pt" o:ole="">
            <v:imagedata r:id="rId12" o:title=""/>
          </v:shape>
          <o:OLEObject Type="Embed" ProgID="Equation.3" ShapeID="_x0000_i1027" DrawAspect="Content" ObjectID="_1415011436" r:id="rId13"/>
        </w:object>
      </w:r>
      <w:r>
        <w:t xml:space="preserve"> as</w:t>
      </w:r>
    </w:p>
    <w:tbl>
      <w:tblPr>
        <w:tblW w:w="0" w:type="auto"/>
        <w:tblLook w:val="00A0" w:firstRow="1" w:lastRow="0" w:firstColumn="1" w:lastColumn="0" w:noHBand="0" w:noVBand="0"/>
      </w:tblPr>
      <w:tblGrid>
        <w:gridCol w:w="4467"/>
        <w:gridCol w:w="4055"/>
      </w:tblGrid>
      <w:tr w:rsidR="00817069" w:rsidTr="001E02A3">
        <w:tc>
          <w:tcPr>
            <w:tcW w:w="4927" w:type="dxa"/>
          </w:tcPr>
          <w:p w:rsidR="00817069" w:rsidRDefault="00817069" w:rsidP="001E02A3">
            <w:pPr>
              <w:spacing w:line="360" w:lineRule="auto"/>
              <w:jc w:val="center"/>
            </w:pPr>
            <w:r w:rsidRPr="00B97F2B">
              <w:rPr>
                <w:position w:val="-20"/>
              </w:rPr>
              <w:object w:dxaOrig="2380" w:dyaOrig="460">
                <v:shape id="_x0000_i1028" type="#_x0000_t75" style="width:118.75pt;height:23.4pt" o:ole="">
                  <v:imagedata r:id="rId14" o:title=""/>
                </v:shape>
                <o:OLEObject Type="Embed" ProgID="Equation.3" ShapeID="_x0000_i1028" DrawAspect="Content" ObjectID="_1415011437" r:id="rId15"/>
              </w:object>
            </w:r>
          </w:p>
        </w:tc>
        <w:tc>
          <w:tcPr>
            <w:tcW w:w="4928" w:type="dxa"/>
            <w:vAlign w:val="center"/>
          </w:tcPr>
          <w:p w:rsidR="00817069" w:rsidRDefault="00817069" w:rsidP="001E02A3">
            <w:pPr>
              <w:spacing w:line="360" w:lineRule="auto"/>
              <w:jc w:val="right"/>
            </w:pPr>
            <w:r>
              <w:t>(3)</w:t>
            </w:r>
          </w:p>
        </w:tc>
      </w:tr>
    </w:tbl>
    <w:p w:rsidR="00817069" w:rsidRDefault="00817069" w:rsidP="00817069">
      <w:pPr>
        <w:spacing w:line="360" w:lineRule="auto"/>
      </w:pPr>
      <w:proofErr w:type="gramStart"/>
      <w:r>
        <w:lastRenderedPageBreak/>
        <w:t>whereby</w:t>
      </w:r>
      <w:proofErr w:type="gramEnd"/>
      <w:r>
        <w:t xml:space="preserve"> we assign the same weight to all </w:t>
      </w:r>
      <w:r w:rsidRPr="00996EA8">
        <w:t>FL</w:t>
      </w:r>
      <w:r>
        <w:rPr>
          <w:rFonts w:ascii="OpenSymbol" w:hAnsi="OpenSymbol"/>
        </w:rPr>
        <w:t>×</w:t>
      </w:r>
      <w:r w:rsidRPr="00996EA8">
        <w:t>SC</w:t>
      </w:r>
      <w:r>
        <w:t xml:space="preserve"> cells. As expected, </w:t>
      </w:r>
      <w:r w:rsidRPr="00BA0691">
        <w:rPr>
          <w:position w:val="-10"/>
        </w:rPr>
        <w:object w:dxaOrig="440" w:dyaOrig="360">
          <v:shape id="_x0000_i1029" type="#_x0000_t75" style="width:22.45pt;height:17.75pt" o:ole="">
            <v:imagedata r:id="rId12" o:title=""/>
          </v:shape>
          <o:OLEObject Type="Embed" ProgID="Equation.3" ShapeID="_x0000_i1029" DrawAspect="Content" ObjectID="_1415011438" r:id="rId16"/>
        </w:object>
      </w:r>
      <w:r>
        <w:t xml:space="preserve"> is highly correlated with SI</w:t>
      </w:r>
      <w:r w:rsidRPr="00606F49">
        <w:rPr>
          <w:vertAlign w:val="subscript"/>
        </w:rPr>
        <w:t>O</w:t>
      </w:r>
      <w:r>
        <w:t xml:space="preserve"> (overall SI) </w:t>
      </w:r>
      <w:r w:rsidRPr="00606F49">
        <w:t>(</w:t>
      </w:r>
      <w:r w:rsidRPr="00606F49">
        <w:rPr>
          <w:i/>
          <w:iCs/>
        </w:rPr>
        <w:t>r</w:t>
      </w:r>
      <w:r w:rsidRPr="00606F49">
        <w:t xml:space="preserve"> = .99, </w:t>
      </w:r>
      <w:r w:rsidRPr="00606F49">
        <w:rPr>
          <w:i/>
          <w:iCs/>
        </w:rPr>
        <w:t>p</w:t>
      </w:r>
      <w:r w:rsidRPr="00606F49">
        <w:t xml:space="preserve"> &lt; .001)</w:t>
      </w:r>
      <w:r>
        <w:t>.  In the main paper we therefore used SI</w:t>
      </w:r>
      <w:r w:rsidRPr="00606F49">
        <w:rPr>
          <w:vertAlign w:val="subscript"/>
        </w:rPr>
        <w:t>O</w:t>
      </w:r>
      <w:r>
        <w:t xml:space="preserve"> (there denoted simply SI) rather </w:t>
      </w:r>
      <w:proofErr w:type="gramStart"/>
      <w:r>
        <w:t xml:space="preserve">than </w:t>
      </w:r>
      <w:proofErr w:type="gramEnd"/>
      <w:r w:rsidRPr="00BA0691">
        <w:rPr>
          <w:position w:val="-10"/>
        </w:rPr>
        <w:object w:dxaOrig="440" w:dyaOrig="360">
          <v:shape id="_x0000_i1030" type="#_x0000_t75" style="width:22.45pt;height:17.75pt" o:ole="">
            <v:imagedata r:id="rId12" o:title=""/>
          </v:shape>
          <o:OLEObject Type="Embed" ProgID="Equation.3" ShapeID="_x0000_i1030" DrawAspect="Content" ObjectID="_1415011439" r:id="rId17"/>
        </w:object>
      </w:r>
      <w:r>
        <w:t>.</w:t>
      </w:r>
    </w:p>
    <w:p w:rsidR="00817069" w:rsidRDefault="00817069" w:rsidP="00817069">
      <w:pPr>
        <w:spacing w:line="360" w:lineRule="auto"/>
      </w:pPr>
      <w:r>
        <w:tab/>
        <w:t>PC</w:t>
      </w:r>
      <w:r w:rsidRPr="00B74513">
        <w:rPr>
          <w:vertAlign w:val="subscript"/>
        </w:rPr>
        <w:t>2</w:t>
      </w:r>
      <w:r>
        <w:t xml:space="preserve"> expresses one of the response patterns we identified for participants with intermediate SI</w:t>
      </w:r>
      <w:r w:rsidRPr="00D63FE6">
        <w:rPr>
          <w:vertAlign w:val="subscript"/>
        </w:rPr>
        <w:t>O</w:t>
      </w:r>
      <w:r>
        <w:t xml:space="preserve"> values, namely a difference between responses at lower and higher FL. Specifically</w:t>
      </w:r>
      <w:r w:rsidRPr="00F13546">
        <w:t xml:space="preserve">, the loadings of the cell-level SI of the cells with FL lower than a threshold, </w:t>
      </w:r>
      <w:r w:rsidRPr="00F13546">
        <w:rPr>
          <w:i/>
        </w:rPr>
        <w:t>T</w:t>
      </w:r>
      <w:r w:rsidRPr="00F13546">
        <w:t xml:space="preserve">, have the opposite sign to those of the cells with FL higher than </w:t>
      </w:r>
      <w:r w:rsidRPr="00F13546">
        <w:rPr>
          <w:i/>
        </w:rPr>
        <w:t>T</w:t>
      </w:r>
      <w:r w:rsidRPr="00F13546">
        <w:t>.</w:t>
      </w:r>
      <w:r>
        <w:t xml:space="preserve">  This is the pattern of responses illustrated in Figure 3 of the main paper. We interpreted this pattern as reflecting a type of consistency in the participant’s responses and, as above, we abstracted away from the actual loadings by formalizing it as the </w:t>
      </w:r>
      <w:r w:rsidRPr="00693FC0">
        <w:rPr>
          <w:i/>
        </w:rPr>
        <w:t>Consistency Index</w:t>
      </w:r>
      <w:r>
        <w:t xml:space="preserve"> (denoted </w:t>
      </w:r>
      <w:r w:rsidRPr="00693FC0">
        <w:rPr>
          <w:i/>
        </w:rPr>
        <w:t>CI</w:t>
      </w:r>
      <w:r>
        <w:t>) as follows:</w:t>
      </w:r>
    </w:p>
    <w:tbl>
      <w:tblPr>
        <w:tblW w:w="0" w:type="auto"/>
        <w:tblLook w:val="00A0" w:firstRow="1" w:lastRow="0" w:firstColumn="1" w:lastColumn="0" w:noHBand="0" w:noVBand="0"/>
      </w:tblPr>
      <w:tblGrid>
        <w:gridCol w:w="4787"/>
        <w:gridCol w:w="3735"/>
      </w:tblGrid>
      <w:tr w:rsidR="00817069" w:rsidTr="001E02A3">
        <w:tc>
          <w:tcPr>
            <w:tcW w:w="4927" w:type="dxa"/>
          </w:tcPr>
          <w:p w:rsidR="00817069" w:rsidRDefault="00817069" w:rsidP="001E02A3">
            <w:pPr>
              <w:spacing w:line="360" w:lineRule="auto"/>
              <w:jc w:val="center"/>
            </w:pPr>
            <w:r w:rsidRPr="00B97F2B">
              <w:rPr>
                <w:position w:val="-24"/>
              </w:rPr>
              <w:object w:dxaOrig="4180" w:dyaOrig="740">
                <v:shape id="_x0000_i1031" type="#_x0000_t75" style="width:209.45pt;height:37.4pt" o:ole="">
                  <v:imagedata r:id="rId18" o:title=""/>
                </v:shape>
                <o:OLEObject Type="Embed" ProgID="Equation.3" ShapeID="_x0000_i1031" DrawAspect="Content" ObjectID="_1415011440" r:id="rId19"/>
              </w:object>
            </w:r>
          </w:p>
        </w:tc>
        <w:tc>
          <w:tcPr>
            <w:tcW w:w="4928" w:type="dxa"/>
            <w:vAlign w:val="center"/>
          </w:tcPr>
          <w:p w:rsidR="00817069" w:rsidRDefault="00817069" w:rsidP="001E02A3">
            <w:pPr>
              <w:spacing w:line="360" w:lineRule="auto"/>
              <w:jc w:val="right"/>
            </w:pPr>
            <w:r>
              <w:t>(4)</w:t>
            </w:r>
          </w:p>
        </w:tc>
      </w:tr>
    </w:tbl>
    <w:p w:rsidR="00817069" w:rsidRDefault="00817069" w:rsidP="00817069">
      <w:pPr>
        <w:spacing w:line="360" w:lineRule="auto"/>
      </w:pPr>
      <w:r w:rsidRPr="0027211F">
        <w:t>In practice</w:t>
      </w:r>
      <w:r>
        <w:t>, the threshold</w:t>
      </w:r>
      <w:r w:rsidRPr="0027211F">
        <w:t xml:space="preserve"> </w:t>
      </w:r>
      <w:r w:rsidRPr="0027211F">
        <w:rPr>
          <w:i/>
          <w:iCs/>
        </w:rPr>
        <w:t>T</w:t>
      </w:r>
      <w:r w:rsidRPr="0027211F">
        <w:t xml:space="preserve"> depends on the actual experiment (its approximate values are 1000Hz, 1200Hz, 1600Hz, 1800Hz, 1000Hz, 1000Hz and 1000Hz for experiments 1, 2</w:t>
      </w:r>
      <w:r>
        <w:t>, 3a, 3b, 4a,</w:t>
      </w:r>
      <w:r w:rsidRPr="0027211F">
        <w:t xml:space="preserve"> 4b,</w:t>
      </w:r>
      <w:r>
        <w:t xml:space="preserve"> and</w:t>
      </w:r>
      <w:r w:rsidRPr="0027211F">
        <w:t xml:space="preserve"> </w:t>
      </w:r>
      <w:r w:rsidRPr="00F13546">
        <w:t>4c,</w:t>
      </w:r>
      <w:r w:rsidRPr="0027211F">
        <w:t xml:space="preserve"> respectively)</w:t>
      </w:r>
      <w:r>
        <w:t xml:space="preserve">, but we were able to find a general formula relating it to the limits of the FL space. We did this by </w:t>
      </w:r>
      <w:proofErr w:type="gramStart"/>
      <w:r>
        <w:t>regressing</w:t>
      </w:r>
      <w:proofErr w:type="gramEnd"/>
      <w:r>
        <w:t xml:space="preserve"> the observed </w:t>
      </w:r>
      <w:r w:rsidRPr="00EB62D9">
        <w:rPr>
          <w:i/>
        </w:rPr>
        <w:t>T</w:t>
      </w:r>
      <w:r>
        <w:t xml:space="preserve"> values on the minimum and maximum FL values across the experiments, as we found that:</w:t>
      </w:r>
    </w:p>
    <w:tbl>
      <w:tblPr>
        <w:tblW w:w="0" w:type="auto"/>
        <w:tblLook w:val="00A0" w:firstRow="1" w:lastRow="0" w:firstColumn="1" w:lastColumn="0" w:noHBand="0" w:noVBand="0"/>
      </w:tblPr>
      <w:tblGrid>
        <w:gridCol w:w="4492"/>
        <w:gridCol w:w="4030"/>
      </w:tblGrid>
      <w:tr w:rsidR="00817069" w:rsidTr="001E02A3">
        <w:tc>
          <w:tcPr>
            <w:tcW w:w="4927" w:type="dxa"/>
          </w:tcPr>
          <w:p w:rsidR="00817069" w:rsidRDefault="00817069" w:rsidP="001E02A3">
            <w:pPr>
              <w:spacing w:line="360" w:lineRule="auto"/>
              <w:jc w:val="center"/>
            </w:pPr>
            <w:r w:rsidRPr="00B97F2B">
              <w:rPr>
                <w:position w:val="-24"/>
              </w:rPr>
              <w:object w:dxaOrig="2560" w:dyaOrig="639">
                <v:shape id="_x0000_i1032" type="#_x0000_t75" style="width:128.1pt;height:31.8pt" o:ole="">
                  <v:imagedata r:id="rId20" o:title=""/>
                </v:shape>
                <o:OLEObject Type="Embed" ProgID="Equation.3" ShapeID="_x0000_i1032" DrawAspect="Content" ObjectID="_1415011441" r:id="rId21"/>
              </w:object>
            </w:r>
          </w:p>
        </w:tc>
        <w:tc>
          <w:tcPr>
            <w:tcW w:w="4928" w:type="dxa"/>
            <w:vAlign w:val="center"/>
          </w:tcPr>
          <w:p w:rsidR="00817069" w:rsidRDefault="00817069" w:rsidP="001E02A3">
            <w:pPr>
              <w:spacing w:line="360" w:lineRule="auto"/>
              <w:jc w:val="right"/>
            </w:pPr>
            <w:r>
              <w:t>(5)</w:t>
            </w:r>
          </w:p>
        </w:tc>
      </w:tr>
    </w:tbl>
    <w:p w:rsidR="00817069" w:rsidRDefault="00817069" w:rsidP="00817069">
      <w:pPr>
        <w:spacing w:line="360" w:lineRule="auto"/>
      </w:pPr>
      <w:r>
        <w:t xml:space="preserve">gives a good approximation for the observed threshold values, </w:t>
      </w:r>
      <w:r w:rsidRPr="00EB62D9">
        <w:rPr>
          <w:i/>
        </w:rPr>
        <w:t>T</w:t>
      </w:r>
      <w:r>
        <w:t xml:space="preserve">. CI </w:t>
      </w:r>
      <w:r w:rsidRPr="00606F49">
        <w:t xml:space="preserve">expresses the size of the difference between low and high FL, with strongly polarised values (near </w:t>
      </w:r>
      <w:r>
        <w:t>–</w:t>
      </w:r>
      <w:r w:rsidRPr="00606F49">
        <w:t xml:space="preserve">1.0 and +1.0) </w:t>
      </w:r>
      <w:r>
        <w:t>representing</w:t>
      </w:r>
      <w:r w:rsidRPr="00606F49">
        <w:t xml:space="preserve"> a large difference, and values near 0.0 </w:t>
      </w:r>
      <w:r>
        <w:t>representing</w:t>
      </w:r>
      <w:r w:rsidRPr="00606F49">
        <w:t xml:space="preserve"> a small difference. </w:t>
      </w:r>
      <w:r>
        <w:t>Strongly positive values indicate a switch from spectral to F0 responses as FL increases; strongly negative values would mean the reverse, but as noted in the main paper strongly negative values are never found.  A</w:t>
      </w:r>
      <w:r w:rsidRPr="00606F49">
        <w:t xml:space="preserve">mong participants with strongly </w:t>
      </w:r>
      <w:r>
        <w:t>positive CI</w:t>
      </w:r>
      <w:r w:rsidRPr="00606F49">
        <w:t>, the location of the crossover point</w:t>
      </w:r>
      <w:r>
        <w:t xml:space="preserve"> (the threshold </w:t>
      </w:r>
      <w:r w:rsidRPr="00606F49">
        <w:rPr>
          <w:i/>
        </w:rPr>
        <w:t>T</w:t>
      </w:r>
      <w:r w:rsidRPr="00606F49">
        <w:rPr>
          <w:vertAlign w:val="superscript"/>
        </w:rPr>
        <w:t>*</w:t>
      </w:r>
      <w:r>
        <w:t>)</w:t>
      </w:r>
      <w:r w:rsidRPr="00606F49">
        <w:t xml:space="preserve"> on the FL dimension is fairly consistent, somewhe</w:t>
      </w:r>
      <w:r>
        <w:t xml:space="preserve">re in the vicinity of 1000 Hz. </w:t>
      </w:r>
    </w:p>
    <w:p w:rsidR="00817069" w:rsidRDefault="00817069" w:rsidP="00817069">
      <w:pPr>
        <w:spacing w:line="360" w:lineRule="auto"/>
      </w:pPr>
    </w:p>
    <w:p w:rsidR="00817069" w:rsidRDefault="00817069" w:rsidP="00817069">
      <w:pPr>
        <w:spacing w:line="360" w:lineRule="auto"/>
      </w:pPr>
    </w:p>
    <w:p w:rsidR="00817069" w:rsidRDefault="00817069" w:rsidP="00817069">
      <w:pPr>
        <w:spacing w:line="360" w:lineRule="auto"/>
      </w:pPr>
    </w:p>
    <w:p w:rsidR="00817069" w:rsidRDefault="00817069" w:rsidP="00817069">
      <w:pPr>
        <w:spacing w:line="360" w:lineRule="auto"/>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2534"/>
        <w:gridCol w:w="2342"/>
      </w:tblGrid>
      <w:tr w:rsidR="00817069" w:rsidTr="001E02A3">
        <w:tc>
          <w:tcPr>
            <w:tcW w:w="2900" w:type="dxa"/>
            <w:tcBorders>
              <w:top w:val="nil"/>
              <w:left w:val="nil"/>
              <w:bottom w:val="nil"/>
              <w:right w:val="nil"/>
              <w:tr2bl w:val="nil"/>
            </w:tcBorders>
            <w:vAlign w:val="center"/>
          </w:tcPr>
          <w:p w:rsidR="00817069" w:rsidRPr="00B97F2B" w:rsidRDefault="00817069" w:rsidP="001E02A3">
            <w:pPr>
              <w:spacing w:line="360" w:lineRule="auto"/>
              <w:rPr>
                <w:b/>
                <w:sz w:val="20"/>
                <w:szCs w:val="20"/>
              </w:rPr>
            </w:pPr>
            <w:r>
              <w:rPr>
                <w:b/>
                <w:sz w:val="20"/>
                <w:szCs w:val="20"/>
              </w:rPr>
              <w:lastRenderedPageBreak/>
              <w:t>Table S</w:t>
            </w:r>
            <w:r w:rsidRPr="00B97F2B">
              <w:rPr>
                <w:b/>
                <w:sz w:val="20"/>
                <w:szCs w:val="20"/>
              </w:rPr>
              <w:t>1</w:t>
            </w:r>
          </w:p>
        </w:tc>
        <w:tc>
          <w:tcPr>
            <w:tcW w:w="2600" w:type="dxa"/>
            <w:tcBorders>
              <w:top w:val="nil"/>
              <w:left w:val="nil"/>
              <w:bottom w:val="nil"/>
              <w:right w:val="nil"/>
              <w:tr2bl w:val="nil"/>
            </w:tcBorders>
            <w:vAlign w:val="center"/>
          </w:tcPr>
          <w:p w:rsidR="00817069" w:rsidRPr="00B97F2B" w:rsidRDefault="00817069" w:rsidP="001E02A3">
            <w:pPr>
              <w:spacing w:line="360" w:lineRule="auto"/>
              <w:jc w:val="center"/>
              <w:rPr>
                <w:b/>
                <w:sz w:val="20"/>
                <w:szCs w:val="20"/>
              </w:rPr>
            </w:pPr>
          </w:p>
        </w:tc>
        <w:tc>
          <w:tcPr>
            <w:tcW w:w="2400" w:type="dxa"/>
            <w:tcBorders>
              <w:top w:val="nil"/>
              <w:left w:val="nil"/>
              <w:bottom w:val="nil"/>
              <w:right w:val="nil"/>
              <w:tr2bl w:val="nil"/>
            </w:tcBorders>
            <w:vAlign w:val="center"/>
          </w:tcPr>
          <w:p w:rsidR="00817069" w:rsidRPr="00B97F2B" w:rsidRDefault="00817069" w:rsidP="001E02A3">
            <w:pPr>
              <w:spacing w:line="360" w:lineRule="auto"/>
              <w:jc w:val="center"/>
              <w:rPr>
                <w:b/>
                <w:sz w:val="20"/>
                <w:szCs w:val="20"/>
              </w:rPr>
            </w:pPr>
          </w:p>
        </w:tc>
      </w:tr>
      <w:tr w:rsidR="00817069" w:rsidTr="001E02A3">
        <w:tc>
          <w:tcPr>
            <w:tcW w:w="7900" w:type="dxa"/>
            <w:gridSpan w:val="3"/>
            <w:tcBorders>
              <w:top w:val="nil"/>
              <w:left w:val="nil"/>
              <w:bottom w:val="nil"/>
              <w:right w:val="nil"/>
              <w:tr2bl w:val="nil"/>
            </w:tcBorders>
            <w:vAlign w:val="center"/>
          </w:tcPr>
          <w:p w:rsidR="00817069" w:rsidRPr="00B97F2B" w:rsidRDefault="00817069" w:rsidP="001E02A3">
            <w:pPr>
              <w:spacing w:line="360" w:lineRule="auto"/>
              <w:rPr>
                <w:b/>
                <w:sz w:val="20"/>
                <w:szCs w:val="20"/>
              </w:rPr>
            </w:pPr>
            <w:r w:rsidRPr="00B97F2B">
              <w:rPr>
                <w:i/>
                <w:sz w:val="20"/>
                <w:szCs w:val="20"/>
              </w:rPr>
              <w:t>Principal Components Analysis (PCA) for each experiment.</w:t>
            </w:r>
          </w:p>
        </w:tc>
      </w:tr>
      <w:tr w:rsidR="00817069" w:rsidTr="001E02A3">
        <w:tc>
          <w:tcPr>
            <w:tcW w:w="2900" w:type="dxa"/>
            <w:tcBorders>
              <w:top w:val="single" w:sz="4" w:space="0" w:color="auto"/>
              <w:left w:val="nil"/>
              <w:bottom w:val="single" w:sz="4" w:space="0" w:color="auto"/>
              <w:right w:val="nil"/>
              <w:tr2bl w:val="single" w:sz="4" w:space="0" w:color="auto"/>
            </w:tcBorders>
            <w:vAlign w:val="center"/>
          </w:tcPr>
          <w:p w:rsidR="00817069" w:rsidRPr="00B97F2B" w:rsidRDefault="00817069" w:rsidP="001E02A3">
            <w:pPr>
              <w:spacing w:line="360" w:lineRule="auto"/>
              <w:rPr>
                <w:b/>
                <w:sz w:val="20"/>
                <w:szCs w:val="20"/>
              </w:rPr>
            </w:pPr>
            <w:r w:rsidRPr="00B97F2B">
              <w:rPr>
                <w:b/>
                <w:sz w:val="20"/>
                <w:szCs w:val="20"/>
              </w:rPr>
              <w:t>Experiment</w:t>
            </w:r>
          </w:p>
          <w:p w:rsidR="00817069" w:rsidRPr="00B97F2B" w:rsidRDefault="00817069" w:rsidP="001E02A3">
            <w:pPr>
              <w:spacing w:line="360" w:lineRule="auto"/>
              <w:jc w:val="right"/>
              <w:rPr>
                <w:b/>
                <w:sz w:val="20"/>
                <w:szCs w:val="20"/>
              </w:rPr>
            </w:pPr>
            <w:r w:rsidRPr="00B97F2B">
              <w:rPr>
                <w:b/>
                <w:sz w:val="20"/>
                <w:szCs w:val="20"/>
              </w:rPr>
              <w:t>Cell (SC</w:t>
            </w:r>
            <w:r w:rsidRPr="00B97F2B">
              <w:rPr>
                <w:rFonts w:ascii="OpenSymbol" w:hAnsi="OpenSymbol"/>
                <w:b/>
                <w:sz w:val="20"/>
                <w:szCs w:val="20"/>
              </w:rPr>
              <w:t xml:space="preserve">, </w:t>
            </w:r>
            <w:r w:rsidRPr="00B97F2B">
              <w:rPr>
                <w:b/>
                <w:sz w:val="20"/>
                <w:szCs w:val="20"/>
              </w:rPr>
              <w:t>FL)</w:t>
            </w:r>
          </w:p>
        </w:tc>
        <w:tc>
          <w:tcPr>
            <w:tcW w:w="2600" w:type="dxa"/>
            <w:tcBorders>
              <w:top w:val="single" w:sz="4" w:space="0" w:color="auto"/>
              <w:left w:val="nil"/>
              <w:bottom w:val="single" w:sz="4" w:space="0" w:color="auto"/>
              <w:right w:val="nil"/>
              <w:tr2bl w:val="nil"/>
            </w:tcBorders>
            <w:vAlign w:val="center"/>
          </w:tcPr>
          <w:p w:rsidR="00817069" w:rsidRPr="00B97F2B" w:rsidRDefault="00817069" w:rsidP="001E02A3">
            <w:pPr>
              <w:spacing w:line="360" w:lineRule="auto"/>
              <w:jc w:val="center"/>
              <w:rPr>
                <w:b/>
                <w:sz w:val="20"/>
                <w:szCs w:val="20"/>
              </w:rPr>
            </w:pPr>
            <w:r w:rsidRPr="00B97F2B">
              <w:rPr>
                <w:b/>
                <w:sz w:val="20"/>
                <w:szCs w:val="20"/>
              </w:rPr>
              <w:t>PC</w:t>
            </w:r>
            <w:r w:rsidRPr="00B97F2B">
              <w:rPr>
                <w:b/>
                <w:sz w:val="20"/>
                <w:szCs w:val="20"/>
                <w:vertAlign w:val="subscript"/>
              </w:rPr>
              <w:t>1</w:t>
            </w:r>
          </w:p>
        </w:tc>
        <w:tc>
          <w:tcPr>
            <w:tcW w:w="2400" w:type="dxa"/>
            <w:tcBorders>
              <w:top w:val="single" w:sz="4" w:space="0" w:color="auto"/>
              <w:left w:val="nil"/>
              <w:bottom w:val="single" w:sz="4" w:space="0" w:color="auto"/>
              <w:right w:val="nil"/>
              <w:tr2bl w:val="nil"/>
            </w:tcBorders>
            <w:vAlign w:val="center"/>
          </w:tcPr>
          <w:p w:rsidR="00817069" w:rsidRPr="00B97F2B" w:rsidRDefault="00817069" w:rsidP="001E02A3">
            <w:pPr>
              <w:spacing w:line="360" w:lineRule="auto"/>
              <w:jc w:val="center"/>
              <w:rPr>
                <w:b/>
                <w:sz w:val="20"/>
                <w:szCs w:val="20"/>
              </w:rPr>
            </w:pPr>
            <w:r w:rsidRPr="00B97F2B">
              <w:rPr>
                <w:b/>
                <w:sz w:val="20"/>
                <w:szCs w:val="20"/>
              </w:rPr>
              <w:t>PC</w:t>
            </w:r>
            <w:r w:rsidRPr="00B97F2B">
              <w:rPr>
                <w:b/>
                <w:sz w:val="20"/>
                <w:szCs w:val="20"/>
                <w:vertAlign w:val="subscript"/>
              </w:rPr>
              <w:t>2</w:t>
            </w:r>
          </w:p>
        </w:tc>
      </w:tr>
      <w:tr w:rsidR="00817069" w:rsidTr="001E02A3">
        <w:tc>
          <w:tcPr>
            <w:tcW w:w="7900" w:type="dxa"/>
            <w:gridSpan w:val="3"/>
            <w:tcBorders>
              <w:top w:val="single" w:sz="4" w:space="0" w:color="auto"/>
              <w:left w:val="nil"/>
              <w:bottom w:val="single" w:sz="4" w:space="0" w:color="auto"/>
              <w:right w:val="nil"/>
            </w:tcBorders>
            <w:shd w:val="clear" w:color="auto" w:fill="E0E0E0"/>
            <w:vAlign w:val="center"/>
          </w:tcPr>
          <w:p w:rsidR="00817069" w:rsidRPr="00B97F2B" w:rsidRDefault="00817069" w:rsidP="001E02A3">
            <w:pPr>
              <w:spacing w:line="360" w:lineRule="auto"/>
              <w:jc w:val="center"/>
              <w:rPr>
                <w:b/>
                <w:sz w:val="20"/>
                <w:szCs w:val="20"/>
              </w:rPr>
            </w:pPr>
            <w:r w:rsidRPr="00B97F2B">
              <w:rPr>
                <w:b/>
                <w:sz w:val="20"/>
                <w:szCs w:val="20"/>
              </w:rPr>
              <w:t>Experiment 1</w:t>
            </w:r>
          </w:p>
        </w:tc>
      </w:tr>
      <w:tr w:rsidR="00817069" w:rsidTr="001E02A3">
        <w:tc>
          <w:tcPr>
            <w:tcW w:w="7900" w:type="dxa"/>
            <w:gridSpan w:val="3"/>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sz w:val="20"/>
                <w:szCs w:val="20"/>
              </w:rPr>
            </w:pPr>
            <w:r>
              <w:rPr>
                <w:b/>
                <w:i/>
                <w:sz w:val="20"/>
                <w:szCs w:val="20"/>
              </w:rPr>
              <w:t>Eig</w:t>
            </w:r>
            <w:r w:rsidRPr="00DE54E7">
              <w:rPr>
                <w:b/>
                <w:i/>
                <w:sz w:val="20"/>
                <w:szCs w:val="20"/>
              </w:rPr>
              <w:t>e</w:t>
            </w:r>
            <w:r>
              <w:rPr>
                <w:b/>
                <w:i/>
                <w:sz w:val="20"/>
                <w:szCs w:val="20"/>
              </w:rPr>
              <w:t>n</w:t>
            </w:r>
            <w:r w:rsidRPr="00DE54E7">
              <w:rPr>
                <w:b/>
                <w:i/>
                <w:sz w:val="20"/>
                <w:szCs w:val="20"/>
              </w:rPr>
              <w:t>values</w:t>
            </w:r>
            <w:r w:rsidRPr="0015390A">
              <w:rPr>
                <w:sz w:val="20"/>
                <w:szCs w:val="20"/>
              </w:rPr>
              <w:t xml:space="preserve">: </w:t>
            </w:r>
            <w:r w:rsidRPr="0015390A">
              <w:rPr>
                <w:b/>
                <w:sz w:val="20"/>
                <w:szCs w:val="20"/>
              </w:rPr>
              <w:t>PC</w:t>
            </w:r>
            <w:r w:rsidRPr="0015390A">
              <w:rPr>
                <w:b/>
                <w:sz w:val="20"/>
                <w:szCs w:val="20"/>
                <w:vertAlign w:val="subscript"/>
              </w:rPr>
              <w:t>1</w:t>
            </w:r>
            <w:r w:rsidRPr="0015390A">
              <w:rPr>
                <w:b/>
                <w:sz w:val="20"/>
                <w:szCs w:val="20"/>
              </w:rPr>
              <w:t xml:space="preserve"> (3.79)</w:t>
            </w:r>
            <w:r>
              <w:rPr>
                <w:sz w:val="20"/>
                <w:szCs w:val="20"/>
              </w:rPr>
              <w:t xml:space="preserve">, </w:t>
            </w:r>
            <w:r w:rsidRPr="0015390A">
              <w:rPr>
                <w:b/>
                <w:sz w:val="20"/>
                <w:szCs w:val="20"/>
              </w:rPr>
              <w:t>PC</w:t>
            </w:r>
            <w:r w:rsidRPr="0015390A">
              <w:rPr>
                <w:b/>
                <w:sz w:val="20"/>
                <w:szCs w:val="20"/>
                <w:vertAlign w:val="subscript"/>
              </w:rPr>
              <w:t>2</w:t>
            </w:r>
            <w:r w:rsidRPr="0015390A">
              <w:rPr>
                <w:b/>
                <w:sz w:val="20"/>
                <w:szCs w:val="20"/>
              </w:rPr>
              <w:t xml:space="preserve"> (1.16)</w:t>
            </w:r>
            <w:r>
              <w:rPr>
                <w:sz w:val="20"/>
                <w:szCs w:val="20"/>
              </w:rPr>
              <w:t>, PC</w:t>
            </w:r>
            <w:r w:rsidRPr="0015390A">
              <w:rPr>
                <w:sz w:val="20"/>
                <w:szCs w:val="20"/>
                <w:vertAlign w:val="subscript"/>
              </w:rPr>
              <w:t>3</w:t>
            </w:r>
            <w:r>
              <w:rPr>
                <w:sz w:val="20"/>
                <w:szCs w:val="20"/>
              </w:rPr>
              <w:t xml:space="preserve"> (</w:t>
            </w:r>
            <w:r w:rsidRPr="0015390A">
              <w:rPr>
                <w:sz w:val="20"/>
                <w:szCs w:val="20"/>
              </w:rPr>
              <w:t>0.45</w:t>
            </w:r>
            <w:r>
              <w:rPr>
                <w:sz w:val="20"/>
                <w:szCs w:val="20"/>
              </w:rPr>
              <w:t>)</w:t>
            </w:r>
          </w:p>
        </w:tc>
      </w:tr>
      <w:tr w:rsidR="00817069" w:rsidTr="001E02A3">
        <w:tc>
          <w:tcPr>
            <w:tcW w:w="2900" w:type="dxa"/>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Variance explained</w:t>
            </w:r>
          </w:p>
        </w:tc>
        <w:tc>
          <w:tcPr>
            <w:tcW w:w="2600" w:type="dxa"/>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56.99%</w:t>
            </w:r>
          </w:p>
        </w:tc>
        <w:tc>
          <w:tcPr>
            <w:tcW w:w="2400" w:type="dxa"/>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17.39%</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56, 300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-0.27</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-0.25</w:t>
            </w:r>
          </w:p>
        </w:tc>
      </w:tr>
      <w:tr w:rsidR="00817069" w:rsidTr="001E02A3">
        <w:tc>
          <w:tcPr>
            <w:tcW w:w="2900" w:type="dxa"/>
            <w:tcBorders>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56, 500</w:t>
            </w:r>
          </w:p>
        </w:tc>
        <w:tc>
          <w:tcPr>
            <w:tcW w:w="2600" w:type="dxa"/>
            <w:tcBorders>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-0.28</w:t>
            </w:r>
          </w:p>
        </w:tc>
        <w:tc>
          <w:tcPr>
            <w:tcW w:w="2400" w:type="dxa"/>
            <w:tcBorders>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-0.29</w:t>
            </w:r>
          </w:p>
        </w:tc>
      </w:tr>
      <w:tr w:rsidR="00817069" w:rsidTr="001E02A3">
        <w:tc>
          <w:tcPr>
            <w:tcW w:w="2900" w:type="dxa"/>
            <w:tcBorders>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56, 900</w:t>
            </w:r>
          </w:p>
        </w:tc>
        <w:tc>
          <w:tcPr>
            <w:tcW w:w="2600" w:type="dxa"/>
            <w:tcBorders>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-0.30</w:t>
            </w:r>
          </w:p>
        </w:tc>
        <w:tc>
          <w:tcPr>
            <w:tcW w:w="2400" w:type="dxa"/>
            <w:tcBorders>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0.02</w:t>
            </w:r>
          </w:p>
        </w:tc>
      </w:tr>
      <w:tr w:rsidR="00817069" w:rsidTr="001E02A3">
        <w:tc>
          <w:tcPr>
            <w:tcW w:w="2900" w:type="dxa"/>
            <w:tcBorders>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56, 1400</w:t>
            </w:r>
          </w:p>
        </w:tc>
        <w:tc>
          <w:tcPr>
            <w:tcW w:w="2600" w:type="dxa"/>
            <w:tcBorders>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-0.22</w:t>
            </w:r>
          </w:p>
        </w:tc>
        <w:tc>
          <w:tcPr>
            <w:tcW w:w="2400" w:type="dxa"/>
            <w:tcBorders>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0.34</w:t>
            </w:r>
          </w:p>
        </w:tc>
      </w:tr>
      <w:tr w:rsidR="00817069" w:rsidTr="001E02A3">
        <w:tc>
          <w:tcPr>
            <w:tcW w:w="2900" w:type="dxa"/>
            <w:tcBorders>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56, 2200</w:t>
            </w:r>
          </w:p>
        </w:tc>
        <w:tc>
          <w:tcPr>
            <w:tcW w:w="2600" w:type="dxa"/>
            <w:tcBorders>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-0.17</w:t>
            </w:r>
          </w:p>
        </w:tc>
        <w:tc>
          <w:tcPr>
            <w:tcW w:w="2400" w:type="dxa"/>
            <w:tcBorders>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0.19</w:t>
            </w:r>
          </w:p>
        </w:tc>
      </w:tr>
      <w:tr w:rsidR="00817069" w:rsidTr="001E02A3">
        <w:tc>
          <w:tcPr>
            <w:tcW w:w="2900" w:type="dxa"/>
            <w:tcBorders>
              <w:top w:val="single" w:sz="4" w:space="0" w:color="auto"/>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78, 300</w:t>
            </w:r>
          </w:p>
        </w:tc>
        <w:tc>
          <w:tcPr>
            <w:tcW w:w="2600" w:type="dxa"/>
            <w:tcBorders>
              <w:top w:val="single" w:sz="4" w:space="0" w:color="auto"/>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-0.24</w:t>
            </w:r>
          </w:p>
        </w:tc>
        <w:tc>
          <w:tcPr>
            <w:tcW w:w="2400" w:type="dxa"/>
            <w:tcBorders>
              <w:top w:val="single" w:sz="4" w:space="0" w:color="auto"/>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-0.32</w:t>
            </w:r>
          </w:p>
        </w:tc>
      </w:tr>
      <w:tr w:rsidR="00817069" w:rsidTr="001E02A3">
        <w:tc>
          <w:tcPr>
            <w:tcW w:w="2900" w:type="dxa"/>
            <w:tcBorders>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78, 500</w:t>
            </w:r>
          </w:p>
        </w:tc>
        <w:tc>
          <w:tcPr>
            <w:tcW w:w="2600" w:type="dxa"/>
            <w:tcBorders>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-0.31</w:t>
            </w:r>
          </w:p>
        </w:tc>
        <w:tc>
          <w:tcPr>
            <w:tcW w:w="2400" w:type="dxa"/>
            <w:tcBorders>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-0.32</w:t>
            </w:r>
          </w:p>
        </w:tc>
      </w:tr>
      <w:tr w:rsidR="00817069" w:rsidTr="001E02A3">
        <w:tc>
          <w:tcPr>
            <w:tcW w:w="2900" w:type="dxa"/>
            <w:tcBorders>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78, 900</w:t>
            </w:r>
          </w:p>
        </w:tc>
        <w:tc>
          <w:tcPr>
            <w:tcW w:w="2600" w:type="dxa"/>
            <w:tcBorders>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-0.34</w:t>
            </w:r>
          </w:p>
        </w:tc>
        <w:tc>
          <w:tcPr>
            <w:tcW w:w="2400" w:type="dxa"/>
            <w:tcBorders>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0.02</w:t>
            </w:r>
          </w:p>
        </w:tc>
      </w:tr>
      <w:tr w:rsidR="00817069" w:rsidTr="001E02A3">
        <w:tc>
          <w:tcPr>
            <w:tcW w:w="2900" w:type="dxa"/>
            <w:tcBorders>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78, 1400</w:t>
            </w:r>
          </w:p>
        </w:tc>
        <w:tc>
          <w:tcPr>
            <w:tcW w:w="2600" w:type="dxa"/>
            <w:tcBorders>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-0.26</w:t>
            </w:r>
          </w:p>
        </w:tc>
        <w:tc>
          <w:tcPr>
            <w:tcW w:w="2400" w:type="dxa"/>
            <w:tcBorders>
              <w:left w:val="nil"/>
              <w:right w:val="nil"/>
            </w:tcBorders>
            <w:vAlign w:val="center"/>
          </w:tcPr>
          <w:p w:rsidR="00817069" w:rsidRPr="00B97F2B" w:rsidRDefault="00817069" w:rsidP="001E02A3">
            <w:pPr>
              <w:spacing w:line="360" w:lineRule="auto"/>
              <w:jc w:val="center"/>
              <w:rPr>
                <w:b/>
                <w:sz w:val="20"/>
                <w:szCs w:val="20"/>
              </w:rPr>
            </w:pPr>
            <w:r w:rsidRPr="00B97F2B">
              <w:rPr>
                <w:b/>
                <w:sz w:val="20"/>
                <w:szCs w:val="20"/>
              </w:rPr>
              <w:t>0.36</w:t>
            </w:r>
          </w:p>
        </w:tc>
      </w:tr>
      <w:tr w:rsidR="00817069" w:rsidTr="001E02A3">
        <w:tc>
          <w:tcPr>
            <w:tcW w:w="2900" w:type="dxa"/>
            <w:tcBorders>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78, 2200</w:t>
            </w:r>
          </w:p>
        </w:tc>
        <w:tc>
          <w:tcPr>
            <w:tcW w:w="2600" w:type="dxa"/>
            <w:tcBorders>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-0.17</w:t>
            </w:r>
          </w:p>
        </w:tc>
        <w:tc>
          <w:tcPr>
            <w:tcW w:w="2400" w:type="dxa"/>
            <w:tcBorders>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0.24</w:t>
            </w:r>
          </w:p>
        </w:tc>
      </w:tr>
      <w:tr w:rsidR="00817069" w:rsidTr="001E02A3">
        <w:tc>
          <w:tcPr>
            <w:tcW w:w="2900" w:type="dxa"/>
            <w:tcBorders>
              <w:top w:val="single" w:sz="4" w:space="0" w:color="auto"/>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90, 300</w:t>
            </w:r>
          </w:p>
        </w:tc>
        <w:tc>
          <w:tcPr>
            <w:tcW w:w="2600" w:type="dxa"/>
            <w:tcBorders>
              <w:top w:val="single" w:sz="4" w:space="0" w:color="auto"/>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-0.13</w:t>
            </w:r>
          </w:p>
        </w:tc>
        <w:tc>
          <w:tcPr>
            <w:tcW w:w="2400" w:type="dxa"/>
            <w:tcBorders>
              <w:top w:val="single" w:sz="4" w:space="0" w:color="auto"/>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-0.22</w:t>
            </w:r>
          </w:p>
        </w:tc>
      </w:tr>
      <w:tr w:rsidR="00817069" w:rsidTr="001E02A3">
        <w:tc>
          <w:tcPr>
            <w:tcW w:w="2900" w:type="dxa"/>
            <w:tcBorders>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90, 500</w:t>
            </w:r>
          </w:p>
        </w:tc>
        <w:tc>
          <w:tcPr>
            <w:tcW w:w="2600" w:type="dxa"/>
            <w:tcBorders>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-0.33</w:t>
            </w:r>
          </w:p>
        </w:tc>
        <w:tc>
          <w:tcPr>
            <w:tcW w:w="2400" w:type="dxa"/>
            <w:tcBorders>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-0.23</w:t>
            </w:r>
          </w:p>
        </w:tc>
      </w:tr>
      <w:tr w:rsidR="00817069" w:rsidTr="001E02A3">
        <w:tc>
          <w:tcPr>
            <w:tcW w:w="2900" w:type="dxa"/>
            <w:tcBorders>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90, 900</w:t>
            </w:r>
          </w:p>
        </w:tc>
        <w:tc>
          <w:tcPr>
            <w:tcW w:w="2600" w:type="dxa"/>
            <w:tcBorders>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-0.31</w:t>
            </w:r>
          </w:p>
        </w:tc>
        <w:tc>
          <w:tcPr>
            <w:tcW w:w="2400" w:type="dxa"/>
            <w:tcBorders>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0.09</w:t>
            </w:r>
          </w:p>
        </w:tc>
      </w:tr>
      <w:tr w:rsidR="00817069" w:rsidTr="001E02A3">
        <w:tc>
          <w:tcPr>
            <w:tcW w:w="2900" w:type="dxa"/>
            <w:tcBorders>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90, 1400</w:t>
            </w:r>
          </w:p>
        </w:tc>
        <w:tc>
          <w:tcPr>
            <w:tcW w:w="2600" w:type="dxa"/>
            <w:tcBorders>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-0.24</w:t>
            </w:r>
          </w:p>
        </w:tc>
        <w:tc>
          <w:tcPr>
            <w:tcW w:w="2400" w:type="dxa"/>
            <w:tcBorders>
              <w:left w:val="nil"/>
              <w:right w:val="nil"/>
            </w:tcBorders>
            <w:vAlign w:val="center"/>
          </w:tcPr>
          <w:p w:rsidR="00817069" w:rsidRPr="00B97F2B" w:rsidRDefault="00817069" w:rsidP="001E02A3">
            <w:pPr>
              <w:spacing w:line="360" w:lineRule="auto"/>
              <w:jc w:val="center"/>
              <w:rPr>
                <w:b/>
                <w:sz w:val="20"/>
                <w:szCs w:val="20"/>
              </w:rPr>
            </w:pPr>
            <w:r w:rsidRPr="00B97F2B">
              <w:rPr>
                <w:b/>
                <w:sz w:val="20"/>
                <w:szCs w:val="20"/>
              </w:rPr>
              <w:t>0.37</w:t>
            </w:r>
          </w:p>
        </w:tc>
      </w:tr>
      <w:tr w:rsidR="00817069" w:rsidTr="001E02A3">
        <w:tc>
          <w:tcPr>
            <w:tcW w:w="2900" w:type="dxa"/>
            <w:tcBorders>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90, 2200</w:t>
            </w:r>
          </w:p>
        </w:tc>
        <w:tc>
          <w:tcPr>
            <w:tcW w:w="2600" w:type="dxa"/>
            <w:tcBorders>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-0.19</w:t>
            </w:r>
          </w:p>
        </w:tc>
        <w:tc>
          <w:tcPr>
            <w:tcW w:w="2400" w:type="dxa"/>
            <w:tcBorders>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0.28</w:t>
            </w:r>
          </w:p>
        </w:tc>
      </w:tr>
      <w:tr w:rsidR="00817069" w:rsidTr="001E02A3">
        <w:tc>
          <w:tcPr>
            <w:tcW w:w="7900" w:type="dxa"/>
            <w:gridSpan w:val="3"/>
            <w:tcBorders>
              <w:top w:val="single" w:sz="4" w:space="0" w:color="auto"/>
              <w:left w:val="nil"/>
              <w:bottom w:val="single" w:sz="4" w:space="0" w:color="auto"/>
              <w:right w:val="nil"/>
            </w:tcBorders>
            <w:shd w:val="clear" w:color="auto" w:fill="E0E0E0"/>
            <w:vAlign w:val="center"/>
          </w:tcPr>
          <w:p w:rsidR="00817069" w:rsidRPr="00B97F2B" w:rsidRDefault="00817069" w:rsidP="001E02A3">
            <w:pPr>
              <w:spacing w:line="360" w:lineRule="auto"/>
              <w:jc w:val="center"/>
              <w:rPr>
                <w:sz w:val="20"/>
                <w:szCs w:val="20"/>
              </w:rPr>
            </w:pPr>
            <w:r w:rsidRPr="00B97F2B">
              <w:rPr>
                <w:b/>
                <w:sz w:val="20"/>
                <w:szCs w:val="20"/>
              </w:rPr>
              <w:t>Experiment 2</w:t>
            </w:r>
          </w:p>
        </w:tc>
      </w:tr>
      <w:tr w:rsidR="00817069" w:rsidTr="001E02A3">
        <w:tc>
          <w:tcPr>
            <w:tcW w:w="7900" w:type="dxa"/>
            <w:gridSpan w:val="3"/>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sz w:val="20"/>
                <w:szCs w:val="20"/>
              </w:rPr>
            </w:pPr>
            <w:r>
              <w:rPr>
                <w:b/>
                <w:i/>
                <w:sz w:val="20"/>
                <w:szCs w:val="20"/>
              </w:rPr>
              <w:t>Eigen</w:t>
            </w:r>
            <w:r w:rsidRPr="00DE54E7">
              <w:rPr>
                <w:b/>
                <w:i/>
                <w:sz w:val="20"/>
                <w:szCs w:val="20"/>
              </w:rPr>
              <w:t>values</w:t>
            </w:r>
            <w:r w:rsidRPr="0015390A">
              <w:rPr>
                <w:sz w:val="20"/>
                <w:szCs w:val="20"/>
              </w:rPr>
              <w:t xml:space="preserve">: </w:t>
            </w:r>
            <w:r w:rsidRPr="0015390A">
              <w:rPr>
                <w:b/>
                <w:sz w:val="20"/>
                <w:szCs w:val="20"/>
              </w:rPr>
              <w:t>PC</w:t>
            </w:r>
            <w:r w:rsidRPr="0015390A">
              <w:rPr>
                <w:b/>
                <w:sz w:val="20"/>
                <w:szCs w:val="20"/>
                <w:vertAlign w:val="subscript"/>
              </w:rPr>
              <w:t>1</w:t>
            </w:r>
            <w:r w:rsidRPr="0015390A">
              <w:rPr>
                <w:b/>
                <w:sz w:val="20"/>
                <w:szCs w:val="20"/>
              </w:rPr>
              <w:t xml:space="preserve"> (</w:t>
            </w:r>
            <w:r>
              <w:rPr>
                <w:b/>
                <w:sz w:val="20"/>
                <w:szCs w:val="20"/>
              </w:rPr>
              <w:t>3.55</w:t>
            </w:r>
            <w:r w:rsidRPr="0015390A">
              <w:rPr>
                <w:b/>
                <w:sz w:val="20"/>
                <w:szCs w:val="20"/>
              </w:rPr>
              <w:t>)</w:t>
            </w:r>
            <w:r>
              <w:rPr>
                <w:sz w:val="20"/>
                <w:szCs w:val="20"/>
              </w:rPr>
              <w:t xml:space="preserve">, </w:t>
            </w:r>
            <w:r w:rsidRPr="0015390A">
              <w:rPr>
                <w:sz w:val="20"/>
                <w:szCs w:val="20"/>
              </w:rPr>
              <w:t>PC</w:t>
            </w:r>
            <w:r w:rsidRPr="0015390A">
              <w:rPr>
                <w:sz w:val="20"/>
                <w:szCs w:val="20"/>
                <w:vertAlign w:val="subscript"/>
              </w:rPr>
              <w:t>2</w:t>
            </w:r>
            <w:r w:rsidRPr="0015390A">
              <w:rPr>
                <w:sz w:val="20"/>
                <w:szCs w:val="20"/>
              </w:rPr>
              <w:t xml:space="preserve"> (0.47),</w:t>
            </w:r>
            <w:r>
              <w:rPr>
                <w:sz w:val="20"/>
                <w:szCs w:val="20"/>
              </w:rPr>
              <w:t xml:space="preserve"> PC</w:t>
            </w:r>
            <w:r w:rsidRPr="0015390A">
              <w:rPr>
                <w:sz w:val="20"/>
                <w:szCs w:val="20"/>
                <w:vertAlign w:val="subscript"/>
              </w:rPr>
              <w:t>3</w:t>
            </w:r>
            <w:r>
              <w:rPr>
                <w:sz w:val="20"/>
                <w:szCs w:val="20"/>
              </w:rPr>
              <w:t xml:space="preserve"> (</w:t>
            </w:r>
            <w:r w:rsidRPr="0015390A">
              <w:rPr>
                <w:sz w:val="20"/>
                <w:szCs w:val="20"/>
              </w:rPr>
              <w:t>0.14</w:t>
            </w:r>
            <w:r>
              <w:rPr>
                <w:sz w:val="20"/>
                <w:szCs w:val="20"/>
              </w:rPr>
              <w:t>)</w:t>
            </w:r>
          </w:p>
        </w:tc>
      </w:tr>
      <w:tr w:rsidR="00817069" w:rsidTr="001E02A3">
        <w:tc>
          <w:tcPr>
            <w:tcW w:w="2900" w:type="dxa"/>
            <w:tcBorders>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Variance explained</w:t>
            </w:r>
          </w:p>
        </w:tc>
        <w:tc>
          <w:tcPr>
            <w:tcW w:w="2600" w:type="dxa"/>
            <w:tcBorders>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80.31%</w:t>
            </w:r>
          </w:p>
        </w:tc>
        <w:tc>
          <w:tcPr>
            <w:tcW w:w="2400" w:type="dxa"/>
            <w:tcBorders>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10.67%</w:t>
            </w:r>
          </w:p>
        </w:tc>
      </w:tr>
      <w:tr w:rsidR="00817069" w:rsidTr="001E02A3">
        <w:tc>
          <w:tcPr>
            <w:tcW w:w="2900" w:type="dxa"/>
            <w:tcBorders>
              <w:top w:val="single" w:sz="4" w:space="0" w:color="auto"/>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56, 500</w:t>
            </w:r>
          </w:p>
        </w:tc>
        <w:tc>
          <w:tcPr>
            <w:tcW w:w="2600" w:type="dxa"/>
            <w:tcBorders>
              <w:top w:val="single" w:sz="4" w:space="0" w:color="auto"/>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-0.30</w:t>
            </w:r>
          </w:p>
        </w:tc>
        <w:tc>
          <w:tcPr>
            <w:tcW w:w="2400" w:type="dxa"/>
            <w:tcBorders>
              <w:top w:val="single" w:sz="4" w:space="0" w:color="auto"/>
              <w:left w:val="nil"/>
              <w:right w:val="nil"/>
            </w:tcBorders>
            <w:vAlign w:val="center"/>
          </w:tcPr>
          <w:p w:rsidR="00817069" w:rsidRPr="00B97F2B" w:rsidRDefault="00817069" w:rsidP="001E02A3">
            <w:pPr>
              <w:spacing w:line="360" w:lineRule="auto"/>
              <w:jc w:val="center"/>
              <w:rPr>
                <w:b/>
                <w:sz w:val="20"/>
                <w:szCs w:val="20"/>
              </w:rPr>
            </w:pPr>
            <w:r w:rsidRPr="00B97F2B">
              <w:rPr>
                <w:b/>
                <w:sz w:val="20"/>
                <w:szCs w:val="20"/>
              </w:rPr>
              <w:t>0.47</w:t>
            </w:r>
          </w:p>
        </w:tc>
      </w:tr>
      <w:tr w:rsidR="00817069" w:rsidTr="001E02A3">
        <w:tc>
          <w:tcPr>
            <w:tcW w:w="2900" w:type="dxa"/>
            <w:tcBorders>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56, 750</w:t>
            </w:r>
          </w:p>
        </w:tc>
        <w:tc>
          <w:tcPr>
            <w:tcW w:w="2600" w:type="dxa"/>
            <w:tcBorders>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-0.37</w:t>
            </w:r>
          </w:p>
        </w:tc>
        <w:tc>
          <w:tcPr>
            <w:tcW w:w="2400" w:type="dxa"/>
            <w:tcBorders>
              <w:left w:val="nil"/>
              <w:right w:val="nil"/>
            </w:tcBorders>
            <w:vAlign w:val="center"/>
          </w:tcPr>
          <w:p w:rsidR="00817069" w:rsidRPr="00B97F2B" w:rsidRDefault="00817069" w:rsidP="001E02A3">
            <w:pPr>
              <w:spacing w:line="360" w:lineRule="auto"/>
              <w:jc w:val="center"/>
              <w:rPr>
                <w:b/>
                <w:sz w:val="20"/>
                <w:szCs w:val="20"/>
              </w:rPr>
            </w:pPr>
            <w:r w:rsidRPr="00B97F2B">
              <w:rPr>
                <w:b/>
                <w:sz w:val="20"/>
                <w:szCs w:val="20"/>
              </w:rPr>
              <w:t>0.21</w:t>
            </w:r>
          </w:p>
        </w:tc>
      </w:tr>
      <w:tr w:rsidR="00817069" w:rsidTr="001E02A3">
        <w:tc>
          <w:tcPr>
            <w:tcW w:w="2900" w:type="dxa"/>
            <w:tcBorders>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56, 1050</w:t>
            </w:r>
          </w:p>
        </w:tc>
        <w:tc>
          <w:tcPr>
            <w:tcW w:w="2600" w:type="dxa"/>
            <w:tcBorders>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-0.34</w:t>
            </w:r>
          </w:p>
        </w:tc>
        <w:tc>
          <w:tcPr>
            <w:tcW w:w="2400" w:type="dxa"/>
            <w:tcBorders>
              <w:left w:val="nil"/>
              <w:right w:val="nil"/>
            </w:tcBorders>
            <w:vAlign w:val="center"/>
          </w:tcPr>
          <w:p w:rsidR="00817069" w:rsidRPr="00B97F2B" w:rsidRDefault="00817069" w:rsidP="001E02A3">
            <w:pPr>
              <w:spacing w:line="360" w:lineRule="auto"/>
              <w:jc w:val="center"/>
              <w:rPr>
                <w:b/>
                <w:sz w:val="20"/>
                <w:szCs w:val="20"/>
              </w:rPr>
            </w:pPr>
            <w:r w:rsidRPr="00B97F2B">
              <w:rPr>
                <w:b/>
                <w:sz w:val="20"/>
                <w:szCs w:val="20"/>
              </w:rPr>
              <w:t>0.10</w:t>
            </w:r>
          </w:p>
        </w:tc>
      </w:tr>
      <w:tr w:rsidR="00817069" w:rsidTr="001E02A3">
        <w:tc>
          <w:tcPr>
            <w:tcW w:w="2900" w:type="dxa"/>
            <w:tcBorders>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56, 1400</w:t>
            </w:r>
          </w:p>
        </w:tc>
        <w:tc>
          <w:tcPr>
            <w:tcW w:w="2600" w:type="dxa"/>
            <w:tcBorders>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-0.35</w:t>
            </w:r>
          </w:p>
        </w:tc>
        <w:tc>
          <w:tcPr>
            <w:tcW w:w="2400" w:type="dxa"/>
            <w:tcBorders>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-0.04</w:t>
            </w:r>
          </w:p>
        </w:tc>
      </w:tr>
      <w:tr w:rsidR="00817069" w:rsidTr="001E02A3">
        <w:tc>
          <w:tcPr>
            <w:tcW w:w="2900" w:type="dxa"/>
            <w:tcBorders>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56, 1800</w:t>
            </w:r>
          </w:p>
        </w:tc>
        <w:tc>
          <w:tcPr>
            <w:tcW w:w="2600" w:type="dxa"/>
            <w:tcBorders>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-0.29</w:t>
            </w:r>
          </w:p>
        </w:tc>
        <w:tc>
          <w:tcPr>
            <w:tcW w:w="2400" w:type="dxa"/>
            <w:tcBorders>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-0.36</w:t>
            </w:r>
          </w:p>
        </w:tc>
      </w:tr>
      <w:tr w:rsidR="00817069" w:rsidTr="001E02A3">
        <w:tc>
          <w:tcPr>
            <w:tcW w:w="2900" w:type="dxa"/>
            <w:tcBorders>
              <w:top w:val="single" w:sz="4" w:space="0" w:color="auto"/>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89, 500</w:t>
            </w:r>
          </w:p>
        </w:tc>
        <w:tc>
          <w:tcPr>
            <w:tcW w:w="2600" w:type="dxa"/>
            <w:tcBorders>
              <w:top w:val="single" w:sz="4" w:space="0" w:color="auto"/>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-0.32</w:t>
            </w:r>
          </w:p>
        </w:tc>
        <w:tc>
          <w:tcPr>
            <w:tcW w:w="2400" w:type="dxa"/>
            <w:tcBorders>
              <w:top w:val="single" w:sz="4" w:space="0" w:color="auto"/>
              <w:left w:val="nil"/>
              <w:right w:val="nil"/>
            </w:tcBorders>
            <w:vAlign w:val="center"/>
          </w:tcPr>
          <w:p w:rsidR="00817069" w:rsidRPr="00B97F2B" w:rsidRDefault="00817069" w:rsidP="001E02A3">
            <w:pPr>
              <w:spacing w:line="360" w:lineRule="auto"/>
              <w:jc w:val="center"/>
              <w:rPr>
                <w:b/>
                <w:sz w:val="20"/>
                <w:szCs w:val="20"/>
              </w:rPr>
            </w:pPr>
            <w:r w:rsidRPr="00B97F2B">
              <w:rPr>
                <w:b/>
                <w:sz w:val="20"/>
                <w:szCs w:val="20"/>
              </w:rPr>
              <w:t>0.49</w:t>
            </w:r>
          </w:p>
        </w:tc>
      </w:tr>
      <w:tr w:rsidR="00817069" w:rsidTr="001E02A3">
        <w:tc>
          <w:tcPr>
            <w:tcW w:w="2900" w:type="dxa"/>
            <w:tcBorders>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89, 750</w:t>
            </w:r>
          </w:p>
        </w:tc>
        <w:tc>
          <w:tcPr>
            <w:tcW w:w="2600" w:type="dxa"/>
            <w:tcBorders>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0.00</w:t>
            </w:r>
          </w:p>
        </w:tc>
        <w:tc>
          <w:tcPr>
            <w:tcW w:w="2400" w:type="dxa"/>
            <w:tcBorders>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0.05</w:t>
            </w:r>
          </w:p>
        </w:tc>
      </w:tr>
      <w:tr w:rsidR="00817069" w:rsidTr="001E02A3">
        <w:tc>
          <w:tcPr>
            <w:tcW w:w="2900" w:type="dxa"/>
            <w:tcBorders>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89, 1050</w:t>
            </w:r>
          </w:p>
        </w:tc>
        <w:tc>
          <w:tcPr>
            <w:tcW w:w="2600" w:type="dxa"/>
            <w:tcBorders>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-0.35</w:t>
            </w:r>
          </w:p>
        </w:tc>
        <w:tc>
          <w:tcPr>
            <w:tcW w:w="2400" w:type="dxa"/>
            <w:tcBorders>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-0.05</w:t>
            </w:r>
          </w:p>
        </w:tc>
      </w:tr>
      <w:tr w:rsidR="00817069" w:rsidTr="001E02A3">
        <w:tc>
          <w:tcPr>
            <w:tcW w:w="2900" w:type="dxa"/>
            <w:tcBorders>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89, 1400</w:t>
            </w:r>
          </w:p>
        </w:tc>
        <w:tc>
          <w:tcPr>
            <w:tcW w:w="2600" w:type="dxa"/>
            <w:tcBorders>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-0.34</w:t>
            </w:r>
          </w:p>
        </w:tc>
        <w:tc>
          <w:tcPr>
            <w:tcW w:w="2400" w:type="dxa"/>
            <w:tcBorders>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-0.41</w:t>
            </w:r>
          </w:p>
        </w:tc>
      </w:tr>
      <w:tr w:rsidR="00817069" w:rsidTr="001E02A3">
        <w:tc>
          <w:tcPr>
            <w:tcW w:w="2900" w:type="dxa"/>
            <w:tcBorders>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89, 1800</w:t>
            </w:r>
          </w:p>
        </w:tc>
        <w:tc>
          <w:tcPr>
            <w:tcW w:w="2600" w:type="dxa"/>
            <w:tcBorders>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-0.32</w:t>
            </w:r>
          </w:p>
        </w:tc>
        <w:tc>
          <w:tcPr>
            <w:tcW w:w="2400" w:type="dxa"/>
            <w:tcBorders>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-0.43</w:t>
            </w:r>
          </w:p>
        </w:tc>
      </w:tr>
      <w:tr w:rsidR="00817069" w:rsidTr="001E02A3">
        <w:tc>
          <w:tcPr>
            <w:tcW w:w="7900" w:type="dxa"/>
            <w:gridSpan w:val="3"/>
            <w:tcBorders>
              <w:top w:val="single" w:sz="4" w:space="0" w:color="auto"/>
              <w:left w:val="nil"/>
              <w:bottom w:val="single" w:sz="4" w:space="0" w:color="auto"/>
              <w:right w:val="nil"/>
            </w:tcBorders>
            <w:shd w:val="clear" w:color="auto" w:fill="E0E0E0"/>
            <w:vAlign w:val="center"/>
          </w:tcPr>
          <w:p w:rsidR="00817069" w:rsidRPr="00B97F2B" w:rsidRDefault="00817069" w:rsidP="001E02A3">
            <w:pPr>
              <w:spacing w:line="360" w:lineRule="auto"/>
              <w:jc w:val="center"/>
              <w:rPr>
                <w:b/>
                <w:sz w:val="20"/>
                <w:szCs w:val="20"/>
              </w:rPr>
            </w:pPr>
            <w:r w:rsidRPr="00B97F2B">
              <w:rPr>
                <w:b/>
                <w:sz w:val="20"/>
                <w:szCs w:val="20"/>
              </w:rPr>
              <w:t>Experiment 3a</w:t>
            </w:r>
          </w:p>
        </w:tc>
      </w:tr>
      <w:tr w:rsidR="00817069" w:rsidTr="001E02A3">
        <w:tc>
          <w:tcPr>
            <w:tcW w:w="7900" w:type="dxa"/>
            <w:gridSpan w:val="3"/>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sz w:val="20"/>
                <w:szCs w:val="20"/>
              </w:rPr>
            </w:pPr>
            <w:r>
              <w:rPr>
                <w:b/>
                <w:i/>
                <w:sz w:val="20"/>
                <w:szCs w:val="20"/>
              </w:rPr>
              <w:t>Eigen</w:t>
            </w:r>
            <w:r w:rsidRPr="00DE54E7">
              <w:rPr>
                <w:b/>
                <w:i/>
                <w:sz w:val="20"/>
                <w:szCs w:val="20"/>
              </w:rPr>
              <w:t>values</w:t>
            </w:r>
            <w:r w:rsidRPr="0015390A">
              <w:rPr>
                <w:sz w:val="20"/>
                <w:szCs w:val="20"/>
              </w:rPr>
              <w:t xml:space="preserve">: </w:t>
            </w:r>
            <w:r w:rsidRPr="0015390A">
              <w:rPr>
                <w:b/>
                <w:sz w:val="20"/>
                <w:szCs w:val="20"/>
              </w:rPr>
              <w:t>PC</w:t>
            </w:r>
            <w:r w:rsidRPr="0015390A">
              <w:rPr>
                <w:b/>
                <w:sz w:val="20"/>
                <w:szCs w:val="20"/>
                <w:vertAlign w:val="subscript"/>
              </w:rPr>
              <w:t>1</w:t>
            </w:r>
            <w:r w:rsidRPr="0015390A">
              <w:rPr>
                <w:b/>
                <w:sz w:val="20"/>
                <w:szCs w:val="20"/>
              </w:rPr>
              <w:t xml:space="preserve"> (</w:t>
            </w:r>
            <w:r w:rsidRPr="00B147C4">
              <w:rPr>
                <w:b/>
                <w:sz w:val="20"/>
                <w:szCs w:val="20"/>
              </w:rPr>
              <w:t>1</w:t>
            </w:r>
            <w:r>
              <w:rPr>
                <w:b/>
                <w:sz w:val="20"/>
                <w:szCs w:val="20"/>
              </w:rPr>
              <w:t>0.02</w:t>
            </w:r>
            <w:r w:rsidRPr="0015390A">
              <w:rPr>
                <w:b/>
                <w:sz w:val="20"/>
                <w:szCs w:val="20"/>
              </w:rPr>
              <w:t>)</w:t>
            </w:r>
            <w:r>
              <w:rPr>
                <w:sz w:val="20"/>
                <w:szCs w:val="20"/>
              </w:rPr>
              <w:t xml:space="preserve">, </w:t>
            </w:r>
            <w:r w:rsidRPr="00B147C4">
              <w:rPr>
                <w:b/>
                <w:sz w:val="20"/>
                <w:szCs w:val="20"/>
              </w:rPr>
              <w:t>PC</w:t>
            </w:r>
            <w:r w:rsidRPr="00B147C4">
              <w:rPr>
                <w:b/>
                <w:sz w:val="20"/>
                <w:szCs w:val="20"/>
                <w:vertAlign w:val="subscript"/>
              </w:rPr>
              <w:t>2</w:t>
            </w:r>
            <w:r w:rsidRPr="00B147C4">
              <w:rPr>
                <w:b/>
                <w:sz w:val="20"/>
                <w:szCs w:val="20"/>
              </w:rPr>
              <w:t xml:space="preserve"> (3.24)</w:t>
            </w:r>
            <w:r w:rsidRPr="0015390A">
              <w:rPr>
                <w:sz w:val="20"/>
                <w:szCs w:val="20"/>
              </w:rPr>
              <w:t>,</w:t>
            </w:r>
            <w:r>
              <w:rPr>
                <w:sz w:val="20"/>
                <w:szCs w:val="20"/>
              </w:rPr>
              <w:t xml:space="preserve"> </w:t>
            </w:r>
            <w:r w:rsidRPr="00B147C4">
              <w:rPr>
                <w:b/>
                <w:sz w:val="20"/>
                <w:szCs w:val="20"/>
              </w:rPr>
              <w:t>PC</w:t>
            </w:r>
            <w:r w:rsidRPr="00B147C4">
              <w:rPr>
                <w:b/>
                <w:sz w:val="20"/>
                <w:szCs w:val="20"/>
                <w:vertAlign w:val="subscript"/>
              </w:rPr>
              <w:t>3</w:t>
            </w:r>
            <w:r w:rsidRPr="00B147C4">
              <w:rPr>
                <w:b/>
                <w:sz w:val="20"/>
                <w:szCs w:val="20"/>
              </w:rPr>
              <w:t xml:space="preserve"> (1.06)</w:t>
            </w:r>
          </w:p>
        </w:tc>
      </w:tr>
      <w:tr w:rsidR="00817069" w:rsidTr="001E02A3">
        <w:tc>
          <w:tcPr>
            <w:tcW w:w="2900" w:type="dxa"/>
            <w:tcBorders>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Variance explained</w:t>
            </w:r>
          </w:p>
        </w:tc>
        <w:tc>
          <w:tcPr>
            <w:tcW w:w="2600" w:type="dxa"/>
            <w:tcBorders>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56.84%</w:t>
            </w:r>
          </w:p>
        </w:tc>
        <w:tc>
          <w:tcPr>
            <w:tcW w:w="2400" w:type="dxa"/>
            <w:tcBorders>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18.36%</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lastRenderedPageBreak/>
              <w:t>56, 250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-0.03</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-0.08</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-0.12</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-0.22</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56, 750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0.18</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-0.31</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56, 1050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-0.21</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-0.25</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56, 1400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-0.20</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-0.22</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56, 1800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-0.20</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0.02</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56, 2000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0.01</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56, 2500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-0.21</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0.19</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56, 3000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-0.19</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0.12</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56, 4000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0.22</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56, 5000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-0.23</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0.26</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56, 6000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-0.13</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0.31</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78, 300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0.02</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-0.15</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78, 500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-0.07</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-0.18</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78, 900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-0.22</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-0.28</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78, 1400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-0.22</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-0.15</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78, 2200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-0.20</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0.12</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89, 250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0.01</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-0.11</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-0.06</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-0.15</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89, 750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-0.30</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89, 1050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-0.23</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-0.22</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89, 1400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-0.23</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-0.06</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89, 1800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-0.25</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0.03</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89, 2000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0.07</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89, 2500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-0.23</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0.11</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89, 3000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0.11</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89, 4000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-0.19</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0.18</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89, 5000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-0.17</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0.23</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89, 6000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-0.06</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0.10</w:t>
            </w:r>
          </w:p>
        </w:tc>
      </w:tr>
      <w:tr w:rsidR="00817069" w:rsidTr="001E02A3">
        <w:tc>
          <w:tcPr>
            <w:tcW w:w="7900" w:type="dxa"/>
            <w:gridSpan w:val="3"/>
            <w:tcBorders>
              <w:top w:val="single" w:sz="4" w:space="0" w:color="auto"/>
              <w:left w:val="nil"/>
              <w:bottom w:val="single" w:sz="4" w:space="0" w:color="auto"/>
              <w:right w:val="nil"/>
            </w:tcBorders>
            <w:shd w:val="clear" w:color="auto" w:fill="E0E0E0"/>
            <w:vAlign w:val="center"/>
          </w:tcPr>
          <w:p w:rsidR="00817069" w:rsidRPr="00B97F2B" w:rsidRDefault="00817069" w:rsidP="001E02A3">
            <w:pPr>
              <w:spacing w:line="360" w:lineRule="auto"/>
              <w:jc w:val="center"/>
              <w:rPr>
                <w:b/>
                <w:sz w:val="20"/>
                <w:szCs w:val="20"/>
              </w:rPr>
            </w:pPr>
            <w:r w:rsidRPr="00B97F2B">
              <w:rPr>
                <w:b/>
                <w:sz w:val="20"/>
                <w:szCs w:val="20"/>
              </w:rPr>
              <w:t>Experiment 3b</w:t>
            </w:r>
          </w:p>
        </w:tc>
      </w:tr>
      <w:tr w:rsidR="00817069" w:rsidTr="001E02A3">
        <w:tc>
          <w:tcPr>
            <w:tcW w:w="7900" w:type="dxa"/>
            <w:gridSpan w:val="3"/>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sz w:val="20"/>
                <w:szCs w:val="20"/>
              </w:rPr>
            </w:pPr>
            <w:r>
              <w:rPr>
                <w:b/>
                <w:i/>
                <w:sz w:val="20"/>
                <w:szCs w:val="20"/>
              </w:rPr>
              <w:t>Eigen</w:t>
            </w:r>
            <w:r w:rsidRPr="00DE54E7">
              <w:rPr>
                <w:b/>
                <w:i/>
                <w:sz w:val="20"/>
                <w:szCs w:val="20"/>
              </w:rPr>
              <w:t>values</w:t>
            </w:r>
            <w:r w:rsidRPr="0015390A">
              <w:rPr>
                <w:sz w:val="20"/>
                <w:szCs w:val="20"/>
              </w:rPr>
              <w:t xml:space="preserve">: </w:t>
            </w:r>
            <w:r w:rsidRPr="0015390A">
              <w:rPr>
                <w:b/>
                <w:sz w:val="20"/>
                <w:szCs w:val="20"/>
              </w:rPr>
              <w:t>PC</w:t>
            </w:r>
            <w:r w:rsidRPr="0015390A">
              <w:rPr>
                <w:b/>
                <w:sz w:val="20"/>
                <w:szCs w:val="20"/>
                <w:vertAlign w:val="subscript"/>
              </w:rPr>
              <w:t>1</w:t>
            </w:r>
            <w:r w:rsidRPr="0015390A">
              <w:rPr>
                <w:b/>
                <w:sz w:val="20"/>
                <w:szCs w:val="20"/>
              </w:rPr>
              <w:t xml:space="preserve"> (</w:t>
            </w:r>
            <w:r>
              <w:rPr>
                <w:b/>
                <w:sz w:val="20"/>
                <w:szCs w:val="20"/>
              </w:rPr>
              <w:t>3.90</w:t>
            </w:r>
            <w:r w:rsidRPr="0015390A">
              <w:rPr>
                <w:b/>
                <w:sz w:val="20"/>
                <w:szCs w:val="20"/>
              </w:rPr>
              <w:t>)</w:t>
            </w:r>
            <w:r>
              <w:rPr>
                <w:sz w:val="20"/>
                <w:szCs w:val="20"/>
              </w:rPr>
              <w:t xml:space="preserve">, </w:t>
            </w:r>
            <w:r w:rsidRPr="00B147C4">
              <w:rPr>
                <w:b/>
                <w:sz w:val="20"/>
                <w:szCs w:val="20"/>
              </w:rPr>
              <w:t>PC</w:t>
            </w:r>
            <w:r w:rsidRPr="00B147C4">
              <w:rPr>
                <w:b/>
                <w:sz w:val="20"/>
                <w:szCs w:val="20"/>
                <w:vertAlign w:val="subscript"/>
              </w:rPr>
              <w:t>2</w:t>
            </w:r>
            <w:r w:rsidRPr="00B147C4">
              <w:rPr>
                <w:b/>
                <w:sz w:val="20"/>
                <w:szCs w:val="20"/>
              </w:rPr>
              <w:t xml:space="preserve"> (</w:t>
            </w:r>
            <w:r>
              <w:rPr>
                <w:b/>
                <w:sz w:val="20"/>
                <w:szCs w:val="20"/>
              </w:rPr>
              <w:t>1.13</w:t>
            </w:r>
            <w:r w:rsidRPr="00B147C4">
              <w:rPr>
                <w:b/>
                <w:sz w:val="20"/>
                <w:szCs w:val="20"/>
              </w:rPr>
              <w:t>)</w:t>
            </w:r>
            <w:r w:rsidRPr="0015390A">
              <w:rPr>
                <w:sz w:val="20"/>
                <w:szCs w:val="20"/>
              </w:rPr>
              <w:t>,</w:t>
            </w:r>
            <w:r>
              <w:rPr>
                <w:sz w:val="20"/>
                <w:szCs w:val="20"/>
              </w:rPr>
              <w:t xml:space="preserve"> </w:t>
            </w:r>
            <w:r w:rsidRPr="00DE54E7">
              <w:rPr>
                <w:sz w:val="20"/>
                <w:szCs w:val="20"/>
              </w:rPr>
              <w:t>PC</w:t>
            </w:r>
            <w:r w:rsidRPr="00DE54E7">
              <w:rPr>
                <w:sz w:val="20"/>
                <w:szCs w:val="20"/>
                <w:vertAlign w:val="subscript"/>
              </w:rPr>
              <w:t>3</w:t>
            </w:r>
            <w:r w:rsidRPr="00DE54E7">
              <w:rPr>
                <w:sz w:val="20"/>
                <w:szCs w:val="20"/>
              </w:rPr>
              <w:t xml:space="preserve"> (0.55)</w:t>
            </w:r>
          </w:p>
        </w:tc>
      </w:tr>
      <w:tr w:rsidR="00817069" w:rsidTr="001E02A3">
        <w:tc>
          <w:tcPr>
            <w:tcW w:w="2900" w:type="dxa"/>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Variance explained</w:t>
            </w:r>
          </w:p>
        </w:tc>
        <w:tc>
          <w:tcPr>
            <w:tcW w:w="2600" w:type="dxa"/>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46.50%</w:t>
            </w:r>
          </w:p>
        </w:tc>
        <w:tc>
          <w:tcPr>
            <w:tcW w:w="2400" w:type="dxa"/>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13.46%</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56, 250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0.12</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-0.09</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56, 300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0.18</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-0.04</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56, 400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0.20</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0.13</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0.07</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56, 700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0.26</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0.24</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56, 900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0.26</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0.13</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56, 1150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0.09</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lastRenderedPageBreak/>
              <w:t>56, 1400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0.06</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56, 1700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0.22</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0.00</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56, 2000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0.19</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-0.20</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56, 2500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0.16</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-0.25</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56, 3000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-0.27</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56, 4000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0.13</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-0.31</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56, 5000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0.13</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-0.34</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89, 250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-0.01</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0.06</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89, 300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0.05</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-0.02</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89, 400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0.15</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0.14</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0.18</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0.20</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89, 700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0.23</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89, 900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0.23</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0.19</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89, 1150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0.25</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0.19</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89, 1400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0.05</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89, 1700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-0.03</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89, 2000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0.19</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-0.19</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89, 2500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-0.20</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89, 3000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-0.31</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89, 4000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0.11</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-0.29</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89, 5000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0.11</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-0.23</w:t>
            </w:r>
          </w:p>
        </w:tc>
      </w:tr>
      <w:tr w:rsidR="00817069" w:rsidTr="001E02A3">
        <w:tc>
          <w:tcPr>
            <w:tcW w:w="7900" w:type="dxa"/>
            <w:gridSpan w:val="3"/>
            <w:tcBorders>
              <w:top w:val="single" w:sz="4" w:space="0" w:color="auto"/>
              <w:left w:val="nil"/>
              <w:bottom w:val="single" w:sz="4" w:space="0" w:color="auto"/>
              <w:right w:val="nil"/>
            </w:tcBorders>
            <w:shd w:val="clear" w:color="auto" w:fill="E0E0E0"/>
            <w:vAlign w:val="center"/>
          </w:tcPr>
          <w:p w:rsidR="00817069" w:rsidRPr="00B97F2B" w:rsidRDefault="00817069" w:rsidP="001E02A3">
            <w:pPr>
              <w:spacing w:line="360" w:lineRule="auto"/>
              <w:jc w:val="center"/>
              <w:rPr>
                <w:b/>
                <w:sz w:val="20"/>
                <w:szCs w:val="20"/>
              </w:rPr>
            </w:pPr>
            <w:r w:rsidRPr="00B97F2B">
              <w:rPr>
                <w:b/>
                <w:sz w:val="20"/>
                <w:szCs w:val="20"/>
              </w:rPr>
              <w:t>Experiment 4a</w:t>
            </w:r>
          </w:p>
        </w:tc>
      </w:tr>
      <w:tr w:rsidR="00817069" w:rsidTr="001E02A3">
        <w:tc>
          <w:tcPr>
            <w:tcW w:w="7900" w:type="dxa"/>
            <w:gridSpan w:val="3"/>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sz w:val="20"/>
                <w:szCs w:val="20"/>
              </w:rPr>
            </w:pPr>
            <w:r>
              <w:rPr>
                <w:b/>
                <w:i/>
                <w:sz w:val="20"/>
                <w:szCs w:val="20"/>
              </w:rPr>
              <w:t>Eig</w:t>
            </w:r>
            <w:r w:rsidRPr="00DE54E7">
              <w:rPr>
                <w:b/>
                <w:i/>
                <w:sz w:val="20"/>
                <w:szCs w:val="20"/>
              </w:rPr>
              <w:t>e</w:t>
            </w:r>
            <w:r>
              <w:rPr>
                <w:b/>
                <w:i/>
                <w:sz w:val="20"/>
                <w:szCs w:val="20"/>
              </w:rPr>
              <w:t>n</w:t>
            </w:r>
            <w:r w:rsidRPr="00DE54E7">
              <w:rPr>
                <w:b/>
                <w:i/>
                <w:sz w:val="20"/>
                <w:szCs w:val="20"/>
              </w:rPr>
              <w:t>values</w:t>
            </w:r>
            <w:r w:rsidRPr="0015390A">
              <w:rPr>
                <w:sz w:val="20"/>
                <w:szCs w:val="20"/>
              </w:rPr>
              <w:t xml:space="preserve">: </w:t>
            </w:r>
            <w:r w:rsidRPr="0015390A">
              <w:rPr>
                <w:b/>
                <w:sz w:val="20"/>
                <w:szCs w:val="20"/>
              </w:rPr>
              <w:t>PC</w:t>
            </w:r>
            <w:r w:rsidRPr="0015390A">
              <w:rPr>
                <w:b/>
                <w:sz w:val="20"/>
                <w:szCs w:val="20"/>
                <w:vertAlign w:val="subscript"/>
              </w:rPr>
              <w:t>1</w:t>
            </w:r>
            <w:r w:rsidRPr="0015390A">
              <w:rPr>
                <w:b/>
                <w:sz w:val="20"/>
                <w:szCs w:val="20"/>
              </w:rPr>
              <w:t xml:space="preserve"> (</w:t>
            </w:r>
            <w:r>
              <w:rPr>
                <w:b/>
                <w:sz w:val="20"/>
                <w:szCs w:val="20"/>
              </w:rPr>
              <w:t>3.37</w:t>
            </w:r>
            <w:r w:rsidRPr="0015390A">
              <w:rPr>
                <w:b/>
                <w:sz w:val="20"/>
                <w:szCs w:val="20"/>
              </w:rPr>
              <w:t>)</w:t>
            </w:r>
            <w:r>
              <w:rPr>
                <w:sz w:val="20"/>
                <w:szCs w:val="20"/>
              </w:rPr>
              <w:t xml:space="preserve">, </w:t>
            </w:r>
            <w:r w:rsidRPr="00DE54E7">
              <w:rPr>
                <w:sz w:val="20"/>
                <w:szCs w:val="20"/>
              </w:rPr>
              <w:t>PC</w:t>
            </w:r>
            <w:r w:rsidRPr="00DE54E7">
              <w:rPr>
                <w:sz w:val="20"/>
                <w:szCs w:val="20"/>
                <w:vertAlign w:val="subscript"/>
              </w:rPr>
              <w:t>2</w:t>
            </w:r>
            <w:r w:rsidRPr="00DE54E7">
              <w:rPr>
                <w:sz w:val="20"/>
                <w:szCs w:val="20"/>
              </w:rPr>
              <w:t xml:space="preserve"> (0.67),</w:t>
            </w:r>
            <w:r>
              <w:rPr>
                <w:sz w:val="20"/>
                <w:szCs w:val="20"/>
              </w:rPr>
              <w:t xml:space="preserve"> </w:t>
            </w:r>
            <w:r w:rsidRPr="00DE54E7">
              <w:rPr>
                <w:sz w:val="20"/>
                <w:szCs w:val="20"/>
              </w:rPr>
              <w:t>PC</w:t>
            </w:r>
            <w:r w:rsidRPr="00DE54E7">
              <w:rPr>
                <w:sz w:val="20"/>
                <w:szCs w:val="20"/>
                <w:vertAlign w:val="subscript"/>
              </w:rPr>
              <w:t>3</w:t>
            </w:r>
            <w:r w:rsidRPr="00DE54E7">
              <w:rPr>
                <w:sz w:val="20"/>
                <w:szCs w:val="20"/>
              </w:rPr>
              <w:t xml:space="preserve"> (0.26)</w:t>
            </w:r>
          </w:p>
        </w:tc>
      </w:tr>
      <w:tr w:rsidR="00817069" w:rsidTr="001E02A3">
        <w:tc>
          <w:tcPr>
            <w:tcW w:w="2900" w:type="dxa"/>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Variance explained</w:t>
            </w:r>
          </w:p>
        </w:tc>
        <w:tc>
          <w:tcPr>
            <w:tcW w:w="2600" w:type="dxa"/>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61.29%</w:t>
            </w:r>
          </w:p>
        </w:tc>
        <w:tc>
          <w:tcPr>
            <w:tcW w:w="2400" w:type="dxa"/>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12.10%</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0.16</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0.42</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45, 675</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0.20</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0.37</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45, 900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0.31</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0.07</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45, 1200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0.27</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-0.11</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45, 1600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0.30</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-0.23</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45, 2150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0.29</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-0.22</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0.17</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0.33</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56, 675</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0.21</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0.20</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56, 900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0.28</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0.08</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56, 1200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0.23</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-0.20</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56, 1600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0.23</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-0.16</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56, 2150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0.21</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-0.21</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0.12</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0.43</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67, 675</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0.16</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0.26</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67, 900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-0.01</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lastRenderedPageBreak/>
              <w:t>67, 1200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0.22</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-0.09</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67, 1600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0.27</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-0.17</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67, 2150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0.27</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-0.08</w:t>
            </w:r>
          </w:p>
        </w:tc>
      </w:tr>
      <w:tr w:rsidR="00817069" w:rsidTr="001E02A3">
        <w:tc>
          <w:tcPr>
            <w:tcW w:w="7900" w:type="dxa"/>
            <w:gridSpan w:val="3"/>
            <w:tcBorders>
              <w:top w:val="single" w:sz="4" w:space="0" w:color="auto"/>
              <w:left w:val="nil"/>
              <w:bottom w:val="single" w:sz="4" w:space="0" w:color="auto"/>
              <w:right w:val="nil"/>
            </w:tcBorders>
            <w:shd w:val="clear" w:color="auto" w:fill="E0E0E0"/>
            <w:vAlign w:val="center"/>
          </w:tcPr>
          <w:p w:rsidR="00817069" w:rsidRPr="00B97F2B" w:rsidRDefault="00817069" w:rsidP="001E02A3">
            <w:pPr>
              <w:spacing w:line="360" w:lineRule="auto"/>
              <w:jc w:val="center"/>
              <w:rPr>
                <w:sz w:val="20"/>
                <w:szCs w:val="20"/>
              </w:rPr>
            </w:pPr>
            <w:r w:rsidRPr="00B97F2B">
              <w:rPr>
                <w:b/>
                <w:sz w:val="20"/>
                <w:szCs w:val="20"/>
              </w:rPr>
              <w:t>Experiment 4a (retest)</w:t>
            </w:r>
          </w:p>
        </w:tc>
      </w:tr>
      <w:tr w:rsidR="00817069" w:rsidTr="001E02A3">
        <w:tc>
          <w:tcPr>
            <w:tcW w:w="7900" w:type="dxa"/>
            <w:gridSpan w:val="3"/>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sz w:val="20"/>
                <w:szCs w:val="20"/>
              </w:rPr>
            </w:pPr>
            <w:r>
              <w:rPr>
                <w:b/>
                <w:i/>
                <w:sz w:val="20"/>
                <w:szCs w:val="20"/>
              </w:rPr>
              <w:t>Eigen</w:t>
            </w:r>
            <w:r w:rsidRPr="00DE54E7">
              <w:rPr>
                <w:b/>
                <w:i/>
                <w:sz w:val="20"/>
                <w:szCs w:val="20"/>
              </w:rPr>
              <w:t>values</w:t>
            </w:r>
            <w:r w:rsidRPr="0015390A">
              <w:rPr>
                <w:sz w:val="20"/>
                <w:szCs w:val="20"/>
              </w:rPr>
              <w:t xml:space="preserve">: </w:t>
            </w:r>
            <w:r w:rsidRPr="0015390A">
              <w:rPr>
                <w:b/>
                <w:sz w:val="20"/>
                <w:szCs w:val="20"/>
              </w:rPr>
              <w:t>PC</w:t>
            </w:r>
            <w:r w:rsidRPr="0015390A">
              <w:rPr>
                <w:b/>
                <w:sz w:val="20"/>
                <w:szCs w:val="20"/>
                <w:vertAlign w:val="subscript"/>
              </w:rPr>
              <w:t>1</w:t>
            </w:r>
            <w:r w:rsidRPr="0015390A">
              <w:rPr>
                <w:b/>
                <w:sz w:val="20"/>
                <w:szCs w:val="20"/>
              </w:rPr>
              <w:t xml:space="preserve"> (</w:t>
            </w:r>
            <w:r w:rsidRPr="00DE54E7">
              <w:rPr>
                <w:b/>
                <w:sz w:val="20"/>
                <w:szCs w:val="20"/>
              </w:rPr>
              <w:t>3.64</w:t>
            </w:r>
            <w:r w:rsidRPr="0015390A">
              <w:rPr>
                <w:b/>
                <w:sz w:val="20"/>
                <w:szCs w:val="20"/>
              </w:rPr>
              <w:t>)</w:t>
            </w:r>
            <w:r>
              <w:rPr>
                <w:sz w:val="20"/>
                <w:szCs w:val="20"/>
              </w:rPr>
              <w:t xml:space="preserve">, </w:t>
            </w:r>
            <w:r w:rsidRPr="00DE54E7">
              <w:rPr>
                <w:sz w:val="20"/>
                <w:szCs w:val="20"/>
              </w:rPr>
              <w:t>PC</w:t>
            </w:r>
            <w:r w:rsidRPr="00DE54E7">
              <w:rPr>
                <w:sz w:val="20"/>
                <w:szCs w:val="20"/>
                <w:vertAlign w:val="subscript"/>
              </w:rPr>
              <w:t>2</w:t>
            </w:r>
            <w:r w:rsidRPr="00DE54E7">
              <w:rPr>
                <w:sz w:val="20"/>
                <w:szCs w:val="20"/>
              </w:rPr>
              <w:t xml:space="preserve"> (0.98),</w:t>
            </w:r>
            <w:r>
              <w:rPr>
                <w:sz w:val="20"/>
                <w:szCs w:val="20"/>
              </w:rPr>
              <w:t xml:space="preserve"> </w:t>
            </w:r>
            <w:r w:rsidRPr="00DE54E7">
              <w:rPr>
                <w:sz w:val="20"/>
                <w:szCs w:val="20"/>
              </w:rPr>
              <w:t>PC</w:t>
            </w:r>
            <w:r w:rsidRPr="00DE54E7">
              <w:rPr>
                <w:sz w:val="20"/>
                <w:szCs w:val="20"/>
                <w:vertAlign w:val="subscript"/>
              </w:rPr>
              <w:t>3</w:t>
            </w:r>
            <w:r w:rsidRPr="00DE54E7">
              <w:rPr>
                <w:sz w:val="20"/>
                <w:szCs w:val="20"/>
              </w:rPr>
              <w:t xml:space="preserve"> (0.33)</w:t>
            </w:r>
          </w:p>
        </w:tc>
      </w:tr>
      <w:tr w:rsidR="00817069" w:rsidTr="001E02A3">
        <w:tc>
          <w:tcPr>
            <w:tcW w:w="2900" w:type="dxa"/>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Variance explained</w:t>
            </w:r>
          </w:p>
        </w:tc>
        <w:tc>
          <w:tcPr>
            <w:tcW w:w="2600" w:type="dxa"/>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58.60%</w:t>
            </w:r>
          </w:p>
        </w:tc>
        <w:tc>
          <w:tcPr>
            <w:tcW w:w="2400" w:type="dxa"/>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15.83%</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0.17</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0.40</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45, 675</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0.35</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45, 900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0.29</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-0.06</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45, 1200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0.31</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-0.14</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45, 1600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0.25</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-0.18</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45, 2150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0.27</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-0.23</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0.19</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0.25</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56, 675</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0.19</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0.26</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56, 900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0.28</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0.09</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56, 1200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-0.14</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56, 1600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0.25</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-0.12</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56, 2150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0.19</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-0.23</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0.10</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0.49</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67, 675</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0.20</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0.27</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67, 900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0.26</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0.02</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67, 1200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0.23</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-0.09</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67, 1600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-0.10</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67, 2150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0.25</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-0.23</w:t>
            </w:r>
          </w:p>
        </w:tc>
      </w:tr>
      <w:tr w:rsidR="00817069" w:rsidTr="001E02A3">
        <w:tc>
          <w:tcPr>
            <w:tcW w:w="7900" w:type="dxa"/>
            <w:gridSpan w:val="3"/>
            <w:tcBorders>
              <w:top w:val="single" w:sz="4" w:space="0" w:color="auto"/>
              <w:left w:val="nil"/>
              <w:bottom w:val="single" w:sz="4" w:space="0" w:color="auto"/>
              <w:right w:val="nil"/>
            </w:tcBorders>
            <w:shd w:val="clear" w:color="auto" w:fill="E0E0E0"/>
            <w:vAlign w:val="center"/>
          </w:tcPr>
          <w:p w:rsidR="00817069" w:rsidRPr="00B97F2B" w:rsidRDefault="00817069" w:rsidP="001E02A3">
            <w:pPr>
              <w:spacing w:line="360" w:lineRule="auto"/>
              <w:jc w:val="center"/>
              <w:rPr>
                <w:b/>
                <w:sz w:val="20"/>
                <w:szCs w:val="20"/>
              </w:rPr>
            </w:pPr>
            <w:r w:rsidRPr="00B97F2B">
              <w:rPr>
                <w:b/>
                <w:sz w:val="20"/>
                <w:szCs w:val="20"/>
              </w:rPr>
              <w:t>Experiment 4b</w:t>
            </w:r>
          </w:p>
        </w:tc>
      </w:tr>
      <w:tr w:rsidR="00817069" w:rsidTr="001E02A3">
        <w:tc>
          <w:tcPr>
            <w:tcW w:w="7900" w:type="dxa"/>
            <w:gridSpan w:val="3"/>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sz w:val="20"/>
                <w:szCs w:val="20"/>
              </w:rPr>
            </w:pPr>
            <w:r>
              <w:rPr>
                <w:b/>
                <w:i/>
                <w:sz w:val="20"/>
                <w:szCs w:val="20"/>
              </w:rPr>
              <w:t>Eigen</w:t>
            </w:r>
            <w:r w:rsidRPr="00DE54E7">
              <w:rPr>
                <w:b/>
                <w:i/>
                <w:sz w:val="20"/>
                <w:szCs w:val="20"/>
              </w:rPr>
              <w:t>values</w:t>
            </w:r>
            <w:r w:rsidRPr="0015390A">
              <w:rPr>
                <w:sz w:val="20"/>
                <w:szCs w:val="20"/>
              </w:rPr>
              <w:t xml:space="preserve">: </w:t>
            </w:r>
            <w:r w:rsidRPr="0015390A">
              <w:rPr>
                <w:b/>
                <w:sz w:val="20"/>
                <w:szCs w:val="20"/>
              </w:rPr>
              <w:t>PC</w:t>
            </w:r>
            <w:r w:rsidRPr="0015390A">
              <w:rPr>
                <w:b/>
                <w:sz w:val="20"/>
                <w:szCs w:val="20"/>
                <w:vertAlign w:val="subscript"/>
              </w:rPr>
              <w:t>1</w:t>
            </w:r>
            <w:r w:rsidRPr="0015390A">
              <w:rPr>
                <w:b/>
                <w:sz w:val="20"/>
                <w:szCs w:val="20"/>
              </w:rPr>
              <w:t xml:space="preserve"> (</w:t>
            </w:r>
            <w:r w:rsidRPr="00DE54E7">
              <w:rPr>
                <w:b/>
                <w:sz w:val="20"/>
                <w:szCs w:val="20"/>
              </w:rPr>
              <w:t>6.40</w:t>
            </w:r>
            <w:r w:rsidRPr="0015390A">
              <w:rPr>
                <w:b/>
                <w:sz w:val="20"/>
                <w:szCs w:val="20"/>
              </w:rPr>
              <w:t>)</w:t>
            </w:r>
            <w:r>
              <w:rPr>
                <w:sz w:val="20"/>
                <w:szCs w:val="20"/>
              </w:rPr>
              <w:t xml:space="preserve">, </w:t>
            </w:r>
            <w:r w:rsidRPr="00DE54E7">
              <w:rPr>
                <w:sz w:val="20"/>
                <w:szCs w:val="20"/>
              </w:rPr>
              <w:t>PC</w:t>
            </w:r>
            <w:r w:rsidRPr="00DE54E7">
              <w:rPr>
                <w:sz w:val="20"/>
                <w:szCs w:val="20"/>
                <w:vertAlign w:val="subscript"/>
              </w:rPr>
              <w:t>2</w:t>
            </w:r>
            <w:r w:rsidRPr="00DE54E7">
              <w:rPr>
                <w:sz w:val="20"/>
                <w:szCs w:val="20"/>
              </w:rPr>
              <w:t xml:space="preserve"> (0.52),</w:t>
            </w:r>
            <w:r>
              <w:rPr>
                <w:sz w:val="20"/>
                <w:szCs w:val="20"/>
              </w:rPr>
              <w:t xml:space="preserve"> </w:t>
            </w:r>
            <w:r w:rsidRPr="00DE54E7">
              <w:rPr>
                <w:sz w:val="20"/>
                <w:szCs w:val="20"/>
              </w:rPr>
              <w:t>PC</w:t>
            </w:r>
            <w:r w:rsidRPr="00DE54E7">
              <w:rPr>
                <w:sz w:val="20"/>
                <w:szCs w:val="20"/>
                <w:vertAlign w:val="subscript"/>
              </w:rPr>
              <w:t>3</w:t>
            </w:r>
            <w:r w:rsidRPr="00DE54E7">
              <w:rPr>
                <w:sz w:val="20"/>
                <w:szCs w:val="20"/>
              </w:rPr>
              <w:t xml:space="preserve"> (0.21)</w:t>
            </w:r>
          </w:p>
        </w:tc>
      </w:tr>
      <w:tr w:rsidR="00817069" w:rsidTr="001E02A3">
        <w:tc>
          <w:tcPr>
            <w:tcW w:w="2900" w:type="dxa"/>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Variance explained</w:t>
            </w:r>
          </w:p>
        </w:tc>
        <w:tc>
          <w:tcPr>
            <w:tcW w:w="2600" w:type="dxa"/>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79.59%</w:t>
            </w:r>
          </w:p>
        </w:tc>
        <w:tc>
          <w:tcPr>
            <w:tcW w:w="2400" w:type="dxa"/>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6.50%</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-0.17</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0.43</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45, 675</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-0.25</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0.26</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45, 900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-0.25</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0.15</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45, 1200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-0.28</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-0.03</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45, 1600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-0.27</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-0.18</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45, 2150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-0.28</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-0.20</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0.22</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56, 675</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0.14</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56, 900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-0.26</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0.08</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56, 1200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-0.25</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-0.16</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56, 1600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-0.25</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-0.20</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56, 2150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-0.25</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-0.24</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lastRenderedPageBreak/>
              <w:t>67, 500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-0.09</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0.33</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67, 675</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-0.18</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0.22</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67, 900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0.26</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67, 1200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-0.22</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0.09</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67, 1600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-0.25</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-0.14</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67, 2150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-0.29</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-0.41</w:t>
            </w:r>
          </w:p>
        </w:tc>
      </w:tr>
      <w:tr w:rsidR="00817069" w:rsidTr="001E02A3">
        <w:tc>
          <w:tcPr>
            <w:tcW w:w="7900" w:type="dxa"/>
            <w:gridSpan w:val="3"/>
            <w:tcBorders>
              <w:top w:val="single" w:sz="4" w:space="0" w:color="auto"/>
              <w:left w:val="nil"/>
              <w:bottom w:val="single" w:sz="4" w:space="0" w:color="auto"/>
              <w:right w:val="nil"/>
            </w:tcBorders>
            <w:shd w:val="clear" w:color="auto" w:fill="E0E0E0"/>
            <w:vAlign w:val="center"/>
          </w:tcPr>
          <w:p w:rsidR="00817069" w:rsidRPr="00B97F2B" w:rsidRDefault="00817069" w:rsidP="001E02A3">
            <w:pPr>
              <w:spacing w:line="360" w:lineRule="auto"/>
              <w:jc w:val="center"/>
              <w:rPr>
                <w:b/>
                <w:sz w:val="20"/>
                <w:szCs w:val="20"/>
              </w:rPr>
            </w:pPr>
            <w:r w:rsidRPr="00B97F2B">
              <w:rPr>
                <w:b/>
                <w:sz w:val="20"/>
                <w:szCs w:val="20"/>
              </w:rPr>
              <w:t>Experiment 4c</w:t>
            </w:r>
          </w:p>
        </w:tc>
      </w:tr>
      <w:tr w:rsidR="00817069" w:rsidTr="001E02A3">
        <w:tc>
          <w:tcPr>
            <w:tcW w:w="7900" w:type="dxa"/>
            <w:gridSpan w:val="3"/>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sz w:val="20"/>
                <w:szCs w:val="20"/>
              </w:rPr>
            </w:pPr>
            <w:r>
              <w:rPr>
                <w:b/>
                <w:i/>
                <w:sz w:val="20"/>
                <w:szCs w:val="20"/>
              </w:rPr>
              <w:t>Eigen</w:t>
            </w:r>
            <w:r w:rsidRPr="00DE54E7">
              <w:rPr>
                <w:b/>
                <w:i/>
                <w:sz w:val="20"/>
                <w:szCs w:val="20"/>
              </w:rPr>
              <w:t>values</w:t>
            </w:r>
            <w:r w:rsidRPr="0015390A">
              <w:rPr>
                <w:sz w:val="20"/>
                <w:szCs w:val="20"/>
              </w:rPr>
              <w:t xml:space="preserve">: </w:t>
            </w:r>
            <w:r w:rsidRPr="0015390A">
              <w:rPr>
                <w:b/>
                <w:sz w:val="20"/>
                <w:szCs w:val="20"/>
              </w:rPr>
              <w:t>PC</w:t>
            </w:r>
            <w:r w:rsidRPr="0015390A">
              <w:rPr>
                <w:b/>
                <w:sz w:val="20"/>
                <w:szCs w:val="20"/>
                <w:vertAlign w:val="subscript"/>
              </w:rPr>
              <w:t>1</w:t>
            </w:r>
            <w:r w:rsidRPr="0015390A">
              <w:rPr>
                <w:b/>
                <w:sz w:val="20"/>
                <w:szCs w:val="20"/>
              </w:rPr>
              <w:t xml:space="preserve"> (</w:t>
            </w:r>
            <w:r>
              <w:rPr>
                <w:b/>
                <w:sz w:val="20"/>
                <w:szCs w:val="20"/>
              </w:rPr>
              <w:t>7.01</w:t>
            </w:r>
            <w:r w:rsidRPr="0015390A">
              <w:rPr>
                <w:b/>
                <w:sz w:val="20"/>
                <w:szCs w:val="20"/>
              </w:rPr>
              <w:t>)</w:t>
            </w:r>
            <w:r>
              <w:rPr>
                <w:sz w:val="20"/>
                <w:szCs w:val="20"/>
              </w:rPr>
              <w:t xml:space="preserve">, </w:t>
            </w:r>
            <w:r w:rsidRPr="00DE54E7">
              <w:rPr>
                <w:sz w:val="20"/>
                <w:szCs w:val="20"/>
              </w:rPr>
              <w:t>PC</w:t>
            </w:r>
            <w:r w:rsidRPr="00DE54E7">
              <w:rPr>
                <w:sz w:val="20"/>
                <w:szCs w:val="20"/>
                <w:vertAlign w:val="subscript"/>
              </w:rPr>
              <w:t>2</w:t>
            </w:r>
            <w:r w:rsidRPr="00DE54E7">
              <w:rPr>
                <w:sz w:val="20"/>
                <w:szCs w:val="20"/>
              </w:rPr>
              <w:t xml:space="preserve"> (</w:t>
            </w:r>
            <w:r>
              <w:rPr>
                <w:sz w:val="20"/>
                <w:szCs w:val="20"/>
              </w:rPr>
              <w:t>0.70</w:t>
            </w:r>
            <w:r w:rsidRPr="00DE54E7">
              <w:rPr>
                <w:sz w:val="20"/>
                <w:szCs w:val="20"/>
              </w:rPr>
              <w:t>),</w:t>
            </w:r>
            <w:r>
              <w:rPr>
                <w:sz w:val="20"/>
                <w:szCs w:val="20"/>
              </w:rPr>
              <w:t xml:space="preserve"> </w:t>
            </w:r>
            <w:r w:rsidRPr="00DE54E7">
              <w:rPr>
                <w:sz w:val="20"/>
                <w:szCs w:val="20"/>
              </w:rPr>
              <w:t>PC</w:t>
            </w:r>
            <w:r w:rsidRPr="00DE54E7">
              <w:rPr>
                <w:sz w:val="20"/>
                <w:szCs w:val="20"/>
                <w:vertAlign w:val="subscript"/>
              </w:rPr>
              <w:t>3</w:t>
            </w:r>
            <w:r w:rsidRPr="00DE54E7">
              <w:rPr>
                <w:sz w:val="20"/>
                <w:szCs w:val="20"/>
              </w:rPr>
              <w:t xml:space="preserve"> (0.32)</w:t>
            </w:r>
          </w:p>
        </w:tc>
      </w:tr>
      <w:tr w:rsidR="00817069" w:rsidTr="001E02A3">
        <w:tc>
          <w:tcPr>
            <w:tcW w:w="2900" w:type="dxa"/>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Variance explained</w:t>
            </w:r>
          </w:p>
        </w:tc>
        <w:tc>
          <w:tcPr>
            <w:tcW w:w="2600" w:type="dxa"/>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75.91%</w:t>
            </w:r>
          </w:p>
        </w:tc>
        <w:tc>
          <w:tcPr>
            <w:tcW w:w="2400" w:type="dxa"/>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7.53%</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-0.23</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-0.36</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45, 675</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-0.27</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-0.22</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45, 900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-0.27</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0.05</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45, 1200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-0.27</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0.13</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45, 1600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-0.26</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0.24</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45, 2150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-0.22</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0.25</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-0.20</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-0.38</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56, 675</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-0.20</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-0.36</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56, 900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-0.10</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56, 1200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-0.25</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0.14</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56, 1600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-0.23</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0.24</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56, 2150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-0.22</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0.23</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-0.15</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-0.30</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67, 675</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-0.20</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-0.17</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67, 900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-0.18</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67, 1200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-0.26</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0.02</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67, 1600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-0.26</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0.21</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67, 2150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-0.25</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0.28</w:t>
            </w:r>
          </w:p>
        </w:tc>
      </w:tr>
      <w:tr w:rsidR="00817069" w:rsidTr="001E02A3">
        <w:tc>
          <w:tcPr>
            <w:tcW w:w="7900" w:type="dxa"/>
            <w:gridSpan w:val="3"/>
            <w:tcBorders>
              <w:top w:val="single" w:sz="4" w:space="0" w:color="auto"/>
              <w:left w:val="nil"/>
              <w:bottom w:val="single" w:sz="4" w:space="0" w:color="auto"/>
              <w:right w:val="nil"/>
            </w:tcBorders>
            <w:shd w:val="clear" w:color="auto" w:fill="E0E0E0"/>
            <w:vAlign w:val="center"/>
          </w:tcPr>
          <w:p w:rsidR="00817069" w:rsidRPr="00B97F2B" w:rsidRDefault="00817069" w:rsidP="001E02A3">
            <w:pPr>
              <w:spacing w:line="360" w:lineRule="auto"/>
              <w:jc w:val="center"/>
              <w:rPr>
                <w:b/>
                <w:sz w:val="20"/>
                <w:szCs w:val="20"/>
              </w:rPr>
            </w:pPr>
            <w:r w:rsidRPr="00B97F2B">
              <w:rPr>
                <w:b/>
                <w:sz w:val="20"/>
                <w:szCs w:val="20"/>
              </w:rPr>
              <w:t>Experiment 4c (retest)</w:t>
            </w:r>
          </w:p>
        </w:tc>
      </w:tr>
      <w:tr w:rsidR="00817069" w:rsidTr="001E02A3">
        <w:tc>
          <w:tcPr>
            <w:tcW w:w="7900" w:type="dxa"/>
            <w:gridSpan w:val="3"/>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sz w:val="20"/>
                <w:szCs w:val="20"/>
              </w:rPr>
            </w:pPr>
            <w:r>
              <w:rPr>
                <w:b/>
                <w:i/>
                <w:sz w:val="20"/>
                <w:szCs w:val="20"/>
              </w:rPr>
              <w:t>Eigen</w:t>
            </w:r>
            <w:r w:rsidRPr="00DE54E7">
              <w:rPr>
                <w:b/>
                <w:i/>
                <w:sz w:val="20"/>
                <w:szCs w:val="20"/>
              </w:rPr>
              <w:t>values</w:t>
            </w:r>
            <w:r w:rsidRPr="0015390A">
              <w:rPr>
                <w:sz w:val="20"/>
                <w:szCs w:val="20"/>
              </w:rPr>
              <w:t xml:space="preserve">: </w:t>
            </w:r>
            <w:r w:rsidRPr="0015390A">
              <w:rPr>
                <w:b/>
                <w:sz w:val="20"/>
                <w:szCs w:val="20"/>
              </w:rPr>
              <w:t>PC</w:t>
            </w:r>
            <w:r w:rsidRPr="0015390A">
              <w:rPr>
                <w:b/>
                <w:sz w:val="20"/>
                <w:szCs w:val="20"/>
                <w:vertAlign w:val="subscript"/>
              </w:rPr>
              <w:t>1</w:t>
            </w:r>
            <w:r w:rsidRPr="0015390A">
              <w:rPr>
                <w:b/>
                <w:sz w:val="20"/>
                <w:szCs w:val="20"/>
              </w:rPr>
              <w:t xml:space="preserve"> (</w:t>
            </w:r>
            <w:r>
              <w:rPr>
                <w:b/>
                <w:sz w:val="20"/>
                <w:szCs w:val="20"/>
              </w:rPr>
              <w:t>6.13</w:t>
            </w:r>
            <w:r w:rsidRPr="0015390A">
              <w:rPr>
                <w:b/>
                <w:sz w:val="20"/>
                <w:szCs w:val="20"/>
              </w:rPr>
              <w:t>)</w:t>
            </w:r>
            <w:r>
              <w:rPr>
                <w:sz w:val="20"/>
                <w:szCs w:val="20"/>
              </w:rPr>
              <w:t xml:space="preserve">, </w:t>
            </w:r>
            <w:r w:rsidRPr="00DE54E7">
              <w:rPr>
                <w:sz w:val="20"/>
                <w:szCs w:val="20"/>
              </w:rPr>
              <w:t>PC</w:t>
            </w:r>
            <w:r w:rsidRPr="00DE54E7">
              <w:rPr>
                <w:sz w:val="20"/>
                <w:szCs w:val="20"/>
                <w:vertAlign w:val="subscript"/>
              </w:rPr>
              <w:t>2</w:t>
            </w:r>
            <w:r w:rsidRPr="00DE54E7">
              <w:rPr>
                <w:sz w:val="20"/>
                <w:szCs w:val="20"/>
              </w:rPr>
              <w:t xml:space="preserve"> (</w:t>
            </w:r>
            <w:r>
              <w:rPr>
                <w:sz w:val="20"/>
                <w:szCs w:val="20"/>
              </w:rPr>
              <w:t>0.55</w:t>
            </w:r>
            <w:r w:rsidRPr="00DE54E7">
              <w:rPr>
                <w:sz w:val="20"/>
                <w:szCs w:val="20"/>
              </w:rPr>
              <w:t>),</w:t>
            </w:r>
            <w:r>
              <w:rPr>
                <w:sz w:val="20"/>
                <w:szCs w:val="20"/>
              </w:rPr>
              <w:t xml:space="preserve"> </w:t>
            </w:r>
            <w:r w:rsidRPr="00DE54E7">
              <w:rPr>
                <w:sz w:val="20"/>
                <w:szCs w:val="20"/>
              </w:rPr>
              <w:t>PC</w:t>
            </w:r>
            <w:r w:rsidRPr="00DE54E7">
              <w:rPr>
                <w:sz w:val="20"/>
                <w:szCs w:val="20"/>
                <w:vertAlign w:val="subscript"/>
              </w:rPr>
              <w:t>3</w:t>
            </w:r>
            <w:r w:rsidRPr="00DE54E7">
              <w:rPr>
                <w:sz w:val="20"/>
                <w:szCs w:val="20"/>
              </w:rPr>
              <w:t xml:space="preserve"> (</w:t>
            </w:r>
            <w:r>
              <w:rPr>
                <w:sz w:val="20"/>
                <w:szCs w:val="20"/>
              </w:rPr>
              <w:t>0.37</w:t>
            </w:r>
            <w:r w:rsidRPr="00DE54E7">
              <w:rPr>
                <w:sz w:val="20"/>
                <w:szCs w:val="20"/>
              </w:rPr>
              <w:t>)</w:t>
            </w:r>
          </w:p>
        </w:tc>
      </w:tr>
      <w:tr w:rsidR="00817069" w:rsidTr="001E02A3">
        <w:tc>
          <w:tcPr>
            <w:tcW w:w="2900" w:type="dxa"/>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Variance explained</w:t>
            </w:r>
          </w:p>
        </w:tc>
        <w:tc>
          <w:tcPr>
            <w:tcW w:w="2600" w:type="dxa"/>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75.96%</w:t>
            </w:r>
          </w:p>
        </w:tc>
        <w:tc>
          <w:tcPr>
            <w:tcW w:w="2400" w:type="dxa"/>
            <w:tcBorders>
              <w:top w:val="single" w:sz="4" w:space="0" w:color="auto"/>
              <w:left w:val="nil"/>
              <w:bottom w:val="single" w:sz="4" w:space="0" w:color="auto"/>
              <w:right w:val="nil"/>
            </w:tcBorders>
            <w:shd w:val="clear" w:color="auto" w:fill="F3F3F3"/>
            <w:vAlign w:val="center"/>
          </w:tcPr>
          <w:p w:rsidR="00817069" w:rsidRPr="00B97F2B" w:rsidRDefault="00817069" w:rsidP="001E02A3">
            <w:pPr>
              <w:spacing w:line="360" w:lineRule="auto"/>
              <w:jc w:val="center"/>
              <w:rPr>
                <w:b/>
                <w:i/>
                <w:sz w:val="20"/>
                <w:szCs w:val="20"/>
              </w:rPr>
            </w:pPr>
            <w:r w:rsidRPr="00B97F2B">
              <w:rPr>
                <w:b/>
                <w:i/>
                <w:sz w:val="20"/>
                <w:szCs w:val="20"/>
              </w:rPr>
              <w:t>6.79%</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-0.27</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45, 675</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-0.26</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-0.16</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45, 900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-0.27</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0.15</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45, 1200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-0.26</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0.11</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45, 1600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-0.25</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0.27</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45, 2150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-0.21</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0.29</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-0.19</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-0.40</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56, 675</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-0.19</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-0.29</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56, 900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-0.26</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-0.23</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lastRenderedPageBreak/>
              <w:t>56, 1200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-0.25</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0.14</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56, 1600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-0.26</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0.21</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56, 2150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-0.20</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0.25</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67, 500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-0.18</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-0.36</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67, 675</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-0.22</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-0.25</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67, 900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-0.25</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-0.16</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67, 1200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-0.24</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0.11</w:t>
            </w:r>
          </w:p>
        </w:tc>
      </w:tr>
      <w:tr w:rsidR="00817069" w:rsidTr="001E02A3">
        <w:tc>
          <w:tcPr>
            <w:tcW w:w="29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sz w:val="20"/>
                <w:szCs w:val="20"/>
              </w:rPr>
            </w:pPr>
            <w:r w:rsidRPr="00B97F2B">
              <w:rPr>
                <w:sz w:val="20"/>
                <w:szCs w:val="20"/>
              </w:rPr>
              <w:t>67, 1600</w:t>
            </w:r>
          </w:p>
        </w:tc>
        <w:tc>
          <w:tcPr>
            <w:tcW w:w="26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i/>
                <w:sz w:val="20"/>
                <w:szCs w:val="20"/>
              </w:rPr>
            </w:pPr>
            <w:r w:rsidRPr="00B97F2B">
              <w:rPr>
                <w:i/>
                <w:sz w:val="20"/>
                <w:szCs w:val="20"/>
              </w:rPr>
              <w:t>-0.26</w:t>
            </w:r>
          </w:p>
        </w:tc>
        <w:tc>
          <w:tcPr>
            <w:tcW w:w="2400" w:type="dxa"/>
            <w:tcBorders>
              <w:top w:val="single" w:sz="4" w:space="0" w:color="auto"/>
              <w:left w:val="nil"/>
              <w:bottom w:val="single" w:sz="4" w:space="0" w:color="auto"/>
              <w:right w:val="nil"/>
            </w:tcBorders>
            <w:vAlign w:val="center"/>
          </w:tcPr>
          <w:p w:rsidR="00817069" w:rsidRPr="00B97F2B" w:rsidRDefault="00817069" w:rsidP="001E02A3">
            <w:pPr>
              <w:spacing w:line="360" w:lineRule="auto"/>
              <w:jc w:val="center"/>
              <w:rPr>
                <w:b/>
                <w:sz w:val="20"/>
                <w:szCs w:val="20"/>
              </w:rPr>
            </w:pPr>
            <w:r w:rsidRPr="00B97F2B">
              <w:rPr>
                <w:b/>
                <w:sz w:val="20"/>
                <w:szCs w:val="20"/>
              </w:rPr>
              <w:t>0.15</w:t>
            </w:r>
          </w:p>
        </w:tc>
      </w:tr>
      <w:tr w:rsidR="00817069" w:rsidTr="001E02A3">
        <w:tc>
          <w:tcPr>
            <w:tcW w:w="2900" w:type="dxa"/>
            <w:tcBorders>
              <w:top w:val="single" w:sz="4" w:space="0" w:color="auto"/>
              <w:left w:val="nil"/>
              <w:right w:val="nil"/>
            </w:tcBorders>
            <w:vAlign w:val="center"/>
          </w:tcPr>
          <w:p w:rsidR="00817069" w:rsidRPr="00B97F2B" w:rsidRDefault="00817069" w:rsidP="001E02A3">
            <w:pPr>
              <w:spacing w:line="360" w:lineRule="auto"/>
              <w:jc w:val="center"/>
              <w:rPr>
                <w:sz w:val="20"/>
                <w:szCs w:val="20"/>
              </w:rPr>
            </w:pPr>
            <w:r w:rsidRPr="00B97F2B">
              <w:rPr>
                <w:sz w:val="20"/>
                <w:szCs w:val="20"/>
              </w:rPr>
              <w:t>67, 2150</w:t>
            </w:r>
          </w:p>
        </w:tc>
        <w:tc>
          <w:tcPr>
            <w:tcW w:w="2600" w:type="dxa"/>
            <w:tcBorders>
              <w:top w:val="single" w:sz="4" w:space="0" w:color="auto"/>
              <w:left w:val="nil"/>
              <w:right w:val="nil"/>
            </w:tcBorders>
            <w:vAlign w:val="center"/>
          </w:tcPr>
          <w:p w:rsidR="00817069" w:rsidRPr="00B97F2B" w:rsidRDefault="00817069" w:rsidP="001E02A3">
            <w:pPr>
              <w:spacing w:line="360" w:lineRule="auto"/>
              <w:jc w:val="center"/>
              <w:rPr>
                <w:i/>
                <w:sz w:val="20"/>
                <w:szCs w:val="20"/>
              </w:rPr>
            </w:pPr>
            <w:r w:rsidRPr="00B97F2B">
              <w:rPr>
                <w:i/>
                <w:sz w:val="20"/>
                <w:szCs w:val="20"/>
              </w:rPr>
              <w:t>-0.24</w:t>
            </w:r>
          </w:p>
        </w:tc>
        <w:tc>
          <w:tcPr>
            <w:tcW w:w="2400" w:type="dxa"/>
            <w:tcBorders>
              <w:top w:val="single" w:sz="4" w:space="0" w:color="auto"/>
              <w:left w:val="nil"/>
              <w:right w:val="nil"/>
            </w:tcBorders>
            <w:vAlign w:val="center"/>
          </w:tcPr>
          <w:p w:rsidR="00817069" w:rsidRPr="00B97F2B" w:rsidRDefault="00817069" w:rsidP="001E02A3">
            <w:pPr>
              <w:spacing w:line="360" w:lineRule="auto"/>
              <w:jc w:val="center"/>
              <w:rPr>
                <w:b/>
                <w:sz w:val="20"/>
                <w:szCs w:val="20"/>
              </w:rPr>
            </w:pPr>
            <w:r w:rsidRPr="00B97F2B">
              <w:rPr>
                <w:b/>
                <w:sz w:val="20"/>
                <w:szCs w:val="20"/>
              </w:rPr>
              <w:t>0.20</w:t>
            </w:r>
          </w:p>
        </w:tc>
      </w:tr>
    </w:tbl>
    <w:p w:rsidR="00817069" w:rsidRPr="00E83A20" w:rsidRDefault="00817069" w:rsidP="00817069">
      <w:pPr>
        <w:pStyle w:val="Caption"/>
        <w:rPr>
          <w:i w:val="0"/>
        </w:rPr>
      </w:pPr>
      <w:r w:rsidRPr="00E83A20">
        <w:rPr>
          <w:i w:val="0"/>
        </w:rPr>
        <w:t>Note. Results from Principal Component Analysis (PCA) for each experiment separately showing the first two PCs, the variance they explain, the eigenvalues for the first three PCs (those greater than 1 are in bold), and the loadings of the cell-level SI are shown.  The signs on the loadings are arbitrary but their pattern of contrast is not; we use italic to highlight negative loadings and bold to highlight positive loadings, with an arbitrary threshold of ±0.10 for difference from 0 (regular font).  Note that in these analyses we also include the retest data from Experiments 4a and 4c, treating them as separate experiments referred to here as “4a (retest)” and “4c (retest)”.</w:t>
      </w:r>
    </w:p>
    <w:p w:rsidR="00817069" w:rsidRDefault="00817069" w:rsidP="00817069">
      <w:pPr>
        <w:spacing w:line="360" w:lineRule="auto"/>
      </w:pPr>
    </w:p>
    <w:p w:rsidR="00817069" w:rsidRDefault="00817069" w:rsidP="00817069">
      <w:pPr>
        <w:pStyle w:val="Heading1"/>
        <w:jc w:val="center"/>
      </w:pPr>
      <w:bookmarkStart w:id="5" w:name="_Toc335077479"/>
      <w:r w:rsidRPr="00E83A20">
        <w:t>Finding clusters of similar participants</w:t>
      </w:r>
      <w:bookmarkEnd w:id="5"/>
    </w:p>
    <w:p w:rsidR="00817069" w:rsidRPr="00E83A20" w:rsidRDefault="00817069" w:rsidP="00817069"/>
    <w:p w:rsidR="00817069" w:rsidRDefault="00817069" w:rsidP="00817069">
      <w:pPr>
        <w:spacing w:line="360" w:lineRule="auto"/>
      </w:pPr>
      <w:r>
        <w:t>In summary, we were able to provide a good characterization of participants’ behaviour on the missing fundamental task</w:t>
      </w:r>
      <w:r w:rsidRPr="00A43C1F">
        <w:t xml:space="preserve"> </w:t>
      </w:r>
      <w:r>
        <w:t>using three summaries: the overall Schneider Index (SI), the Consistency Index (CI), and the order effect (OE). Each participant’s behaviour can therefore be conceptualized as a point in a 3-dimensional space defined by SI</w:t>
      </w:r>
      <w:r>
        <w:rPr>
          <w:rFonts w:ascii="OpenSymbol" w:hAnsi="OpenSymbol"/>
        </w:rPr>
        <w:t>×</w:t>
      </w:r>
      <w:r>
        <w:t>CI</w:t>
      </w:r>
      <w:r>
        <w:rPr>
          <w:rFonts w:ascii="OpenSymbol" w:hAnsi="OpenSymbol"/>
        </w:rPr>
        <w:t>×</w:t>
      </w:r>
      <w:r>
        <w:t>OE</w:t>
      </w:r>
      <w:r>
        <w:rPr>
          <w:rFonts w:ascii="OpenSymbol" w:hAnsi="OpenSymbol"/>
        </w:rPr>
        <w:t xml:space="preserve"> </w:t>
      </w:r>
      <w:r>
        <w:t>and bounded between –1 and +1 on the first dimension, –1 and +1 on the second, and 0 and 1 on the third. A visual representation of all our participants is given in Figures 6A and 6B in the main paper, showing the two projections on the SI</w:t>
      </w:r>
      <w:r>
        <w:rPr>
          <w:rFonts w:ascii="OpenSymbol" w:hAnsi="OpenSymbol"/>
        </w:rPr>
        <w:t>×</w:t>
      </w:r>
      <w:r>
        <w:t>CI and SI</w:t>
      </w:r>
      <w:r>
        <w:rPr>
          <w:rFonts w:ascii="OpenSymbol" w:hAnsi="OpenSymbol"/>
        </w:rPr>
        <w:t>×</w:t>
      </w:r>
      <w:r>
        <w:t xml:space="preserve">OE.  These same representations are shown here in </w:t>
      </w:r>
      <w:proofErr w:type="spellStart"/>
      <w:r>
        <w:t>color</w:t>
      </w:r>
      <w:proofErr w:type="spellEnd"/>
      <w:r>
        <w:t xml:space="preserve"> as Figures S1A and S1B.</w:t>
      </w:r>
    </w:p>
    <w:p w:rsidR="00817069" w:rsidRDefault="00817069" w:rsidP="00817069">
      <w:pPr>
        <w:spacing w:line="360" w:lineRule="auto"/>
      </w:pPr>
    </w:p>
    <w:p w:rsidR="00817069" w:rsidRDefault="00817069" w:rsidP="00817069">
      <w:pPr>
        <w:spacing w:line="360" w:lineRule="auto"/>
      </w:pPr>
      <w:r>
        <w:tab/>
        <w:t xml:space="preserve">To ascertain the apparent existence of groups of participants with similar behaviour, we conducted a </w:t>
      </w:r>
      <w:r w:rsidRPr="00DD2D91">
        <w:rPr>
          <w:i/>
        </w:rPr>
        <w:t>k-means clustering</w:t>
      </w:r>
      <w:r>
        <w:t xml:space="preserve"> analysis</w:t>
      </w:r>
      <w:r w:rsidRPr="00DD2D91">
        <w:t xml:space="preserve"> (</w:t>
      </w:r>
      <w:proofErr w:type="spellStart"/>
      <w:r w:rsidRPr="00DD2D91">
        <w:t>Hartigan</w:t>
      </w:r>
      <w:proofErr w:type="spellEnd"/>
      <w:r w:rsidRPr="00DD2D91">
        <w:t xml:space="preserve"> &amp; Wong 1979)</w:t>
      </w:r>
      <w:r>
        <w:t xml:space="preserve">. For a given number of groups, </w:t>
      </w:r>
      <w:r w:rsidRPr="00DD2D91">
        <w:rPr>
          <w:i/>
        </w:rPr>
        <w:t>k</w:t>
      </w:r>
      <w:r>
        <w:t xml:space="preserve">, this method tries to allocate each participant to the group with the closest mean, based on the inter-participant distances. We computed these </w:t>
      </w:r>
    </w:p>
    <w:p w:rsidR="00817069" w:rsidRDefault="00817069" w:rsidP="00817069">
      <w:pPr>
        <w:spacing w:line="360" w:lineRule="auto"/>
      </w:pPr>
      <w:r>
        <w:tab/>
      </w:r>
    </w:p>
    <w:p w:rsidR="00817069" w:rsidRDefault="00817069" w:rsidP="00817069">
      <w:pPr>
        <w:spacing w:line="360" w:lineRule="auto"/>
        <w:jc w:val="center"/>
      </w:pPr>
      <w:r>
        <w:rPr>
          <w:noProof/>
          <w:lang w:val="en-US" w:eastAsia="en-US"/>
        </w:rPr>
        <w:lastRenderedPageBreak/>
        <w:drawing>
          <wp:inline distT="0" distB="0" distL="0" distR="0">
            <wp:extent cx="3313430" cy="3313430"/>
            <wp:effectExtent l="0" t="0" r="1270" b="1270"/>
            <wp:docPr id="5" name="Picture 5" descr="Figure-S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S1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13430" cy="3313430"/>
                    </a:xfrm>
                    <a:prstGeom prst="rect">
                      <a:avLst/>
                    </a:prstGeom>
                    <a:noFill/>
                    <a:ln>
                      <a:noFill/>
                    </a:ln>
                  </pic:spPr>
                </pic:pic>
              </a:graphicData>
            </a:graphic>
          </wp:inline>
        </w:drawing>
      </w:r>
    </w:p>
    <w:p w:rsidR="00817069" w:rsidRPr="00E83A20" w:rsidRDefault="00817069" w:rsidP="00817069">
      <w:pPr>
        <w:pStyle w:val="Caption"/>
        <w:jc w:val="center"/>
        <w:rPr>
          <w:i w:val="0"/>
        </w:rPr>
      </w:pPr>
      <w:r w:rsidRPr="00E83A20">
        <w:rPr>
          <w:i w:val="0"/>
        </w:rPr>
        <w:t>Figure S1A</w:t>
      </w:r>
      <w:r w:rsidRPr="00E83A20">
        <w:rPr>
          <w:b/>
          <w:i w:val="0"/>
        </w:rPr>
        <w:t xml:space="preserve"> </w:t>
      </w:r>
      <w:r w:rsidRPr="00E83A20">
        <w:rPr>
          <w:i w:val="0"/>
        </w:rPr>
        <w:t>(</w:t>
      </w:r>
      <w:proofErr w:type="spellStart"/>
      <w:r w:rsidRPr="00E83A20">
        <w:rPr>
          <w:i w:val="0"/>
        </w:rPr>
        <w:t>Color</w:t>
      </w:r>
      <w:proofErr w:type="spellEnd"/>
      <w:r w:rsidRPr="00E83A20">
        <w:rPr>
          <w:i w:val="0"/>
        </w:rPr>
        <w:t xml:space="preserve"> version of Figure 6A in the main paper): Distribution of participants across all experiments in the SI</w:t>
      </w:r>
      <w:r w:rsidRPr="00E83A20">
        <w:rPr>
          <w:rFonts w:ascii="OpenSymbol" w:hAnsi="OpenSymbol"/>
          <w:i w:val="0"/>
        </w:rPr>
        <w:t>×</w:t>
      </w:r>
      <w:r w:rsidRPr="00E83A20">
        <w:rPr>
          <w:i w:val="0"/>
        </w:rPr>
        <w:t>CI space, also showing the seven optimal clusters using symbols and colours.  ‘Inconsistent type A’ participants give predominantly spectral responses to lower frequency stimuli and F0 responses to higher frequency stimuli; the ‘Inconsistent type B’ pattern of responses would be the reverse, but as can be seen this pattern is not found.</w:t>
      </w:r>
      <w:r w:rsidRPr="00E83A20">
        <w:rPr>
          <w:b/>
          <w:i w:val="0"/>
        </w:rPr>
        <w:t xml:space="preserve">  </w:t>
      </w:r>
    </w:p>
    <w:p w:rsidR="00817069" w:rsidRDefault="00817069" w:rsidP="00817069">
      <w:pPr>
        <w:spacing w:line="360" w:lineRule="auto"/>
        <w:jc w:val="center"/>
      </w:pPr>
      <w:r>
        <w:rPr>
          <w:noProof/>
          <w:lang w:val="en-US" w:eastAsia="en-US"/>
        </w:rPr>
        <w:drawing>
          <wp:inline distT="0" distB="0" distL="0" distR="0">
            <wp:extent cx="3301365" cy="3301365"/>
            <wp:effectExtent l="0" t="0" r="0" b="0"/>
            <wp:docPr id="4" name="Picture 4" descr="Figure-S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S1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01365" cy="3301365"/>
                    </a:xfrm>
                    <a:prstGeom prst="rect">
                      <a:avLst/>
                    </a:prstGeom>
                    <a:noFill/>
                    <a:ln>
                      <a:noFill/>
                    </a:ln>
                  </pic:spPr>
                </pic:pic>
              </a:graphicData>
            </a:graphic>
          </wp:inline>
        </w:drawing>
      </w:r>
    </w:p>
    <w:p w:rsidR="00817069" w:rsidRPr="00E83A20" w:rsidRDefault="00817069" w:rsidP="00817069">
      <w:pPr>
        <w:pStyle w:val="Caption"/>
        <w:jc w:val="center"/>
        <w:rPr>
          <w:i w:val="0"/>
        </w:rPr>
      </w:pPr>
      <w:r w:rsidRPr="00E83A20">
        <w:rPr>
          <w:i w:val="0"/>
        </w:rPr>
        <w:t>Figure S1B (</w:t>
      </w:r>
      <w:proofErr w:type="spellStart"/>
      <w:r w:rsidRPr="00E83A20">
        <w:rPr>
          <w:i w:val="0"/>
        </w:rPr>
        <w:t>Color</w:t>
      </w:r>
      <w:proofErr w:type="spellEnd"/>
      <w:r w:rsidRPr="00E83A20">
        <w:rPr>
          <w:i w:val="0"/>
        </w:rPr>
        <w:t xml:space="preserve"> version of Figure 6B in the main paper): Distribution of participants across all experiments in the SI</w:t>
      </w:r>
      <w:r w:rsidRPr="00E83A20">
        <w:rPr>
          <w:rFonts w:ascii="OpenSymbol" w:hAnsi="OpenSymbol"/>
          <w:i w:val="0"/>
        </w:rPr>
        <w:t>×</w:t>
      </w:r>
      <w:r w:rsidRPr="00E83A20">
        <w:rPr>
          <w:i w:val="0"/>
        </w:rPr>
        <w:t xml:space="preserve">OE space, also showing the seven optimal </w:t>
      </w:r>
      <w:r>
        <w:rPr>
          <w:i w:val="0"/>
        </w:rPr>
        <w:t xml:space="preserve">clusters using symbols and </w:t>
      </w:r>
      <w:proofErr w:type="spellStart"/>
      <w:r>
        <w:rPr>
          <w:i w:val="0"/>
        </w:rPr>
        <w:t>colo</w:t>
      </w:r>
      <w:r w:rsidRPr="00E83A20">
        <w:rPr>
          <w:i w:val="0"/>
        </w:rPr>
        <w:t>rs</w:t>
      </w:r>
      <w:proofErr w:type="spellEnd"/>
      <w:r w:rsidRPr="00E83A20">
        <w:rPr>
          <w:i w:val="0"/>
        </w:rPr>
        <w:t>.</w:t>
      </w:r>
      <w:r w:rsidRPr="00E83A20">
        <w:rPr>
          <w:b/>
          <w:i w:val="0"/>
        </w:rPr>
        <w:t xml:space="preserve">  </w:t>
      </w:r>
    </w:p>
    <w:p w:rsidR="00817069" w:rsidRDefault="00817069" w:rsidP="00817069">
      <w:pPr>
        <w:spacing w:line="360" w:lineRule="auto"/>
      </w:pPr>
    </w:p>
    <w:p w:rsidR="00817069" w:rsidRDefault="00817069" w:rsidP="00817069">
      <w:pPr>
        <w:spacing w:line="360" w:lineRule="auto"/>
      </w:pPr>
      <w:proofErr w:type="gramStart"/>
      <w:r>
        <w:t>distances</w:t>
      </w:r>
      <w:proofErr w:type="gramEnd"/>
      <w:r>
        <w:t xml:space="preserve"> as the Euclidean distances between all pairs of participants in the 3-dimensional space SI</w:t>
      </w:r>
      <w:r>
        <w:rPr>
          <w:rFonts w:ascii="OpenSymbol" w:hAnsi="OpenSymbol"/>
        </w:rPr>
        <w:t>×</w:t>
      </w:r>
      <w:r>
        <w:t>CI</w:t>
      </w:r>
      <w:r>
        <w:rPr>
          <w:rFonts w:ascii="OpenSymbol" w:hAnsi="OpenSymbol"/>
        </w:rPr>
        <w:t>×</w:t>
      </w:r>
      <w:r>
        <w:t xml:space="preserve">OE; therefore participants with very similar behaviour will have very small distances between them, while participants who differ will be further away. However, we do not know </w:t>
      </w:r>
      <w:r w:rsidRPr="00171D5D">
        <w:rPr>
          <w:i/>
        </w:rPr>
        <w:t>a priori</w:t>
      </w:r>
      <w:r>
        <w:t xml:space="preserve"> the optimum number of such clusters, </w:t>
      </w:r>
      <w:r w:rsidRPr="00171D5D">
        <w:rPr>
          <w:i/>
        </w:rPr>
        <w:t>k</w:t>
      </w:r>
      <w:r>
        <w:t xml:space="preserve">, and therefore we used an automatic search procedure which selects the best </w:t>
      </w:r>
      <w:r w:rsidRPr="00171D5D">
        <w:rPr>
          <w:i/>
        </w:rPr>
        <w:t>k</w:t>
      </w:r>
      <w:r>
        <w:t xml:space="preserve"> on the basis of the </w:t>
      </w:r>
      <w:proofErr w:type="spellStart"/>
      <w:r w:rsidRPr="00171D5D">
        <w:rPr>
          <w:i/>
        </w:rPr>
        <w:t>Calinski</w:t>
      </w:r>
      <w:proofErr w:type="spellEnd"/>
      <w:r w:rsidRPr="00171D5D">
        <w:rPr>
          <w:i/>
        </w:rPr>
        <w:t xml:space="preserve"> </w:t>
      </w:r>
      <w:proofErr w:type="spellStart"/>
      <w:r w:rsidRPr="00171D5D">
        <w:rPr>
          <w:i/>
        </w:rPr>
        <w:t>Harabasz</w:t>
      </w:r>
      <w:proofErr w:type="spellEnd"/>
      <w:r w:rsidRPr="00171D5D">
        <w:rPr>
          <w:i/>
        </w:rPr>
        <w:t xml:space="preserve"> index</w:t>
      </w:r>
      <w:r>
        <w:t xml:space="preserve"> (</w:t>
      </w:r>
      <w:proofErr w:type="spellStart"/>
      <w:r>
        <w:t>Calinski</w:t>
      </w:r>
      <w:proofErr w:type="spellEnd"/>
      <w:r>
        <w:t xml:space="preserve"> &amp; </w:t>
      </w:r>
      <w:proofErr w:type="spellStart"/>
      <w:r>
        <w:t>Harabasz</w:t>
      </w:r>
      <w:proofErr w:type="spellEnd"/>
      <w:r>
        <w:t xml:space="preserve"> 1974; function </w:t>
      </w:r>
      <w:proofErr w:type="spellStart"/>
      <w:r>
        <w:rPr>
          <w:rFonts w:ascii="Courier New" w:hAnsi="Courier New" w:cs="Courier New"/>
        </w:rPr>
        <w:t>kmeansruns</w:t>
      </w:r>
      <w:proofErr w:type="spellEnd"/>
      <w:r>
        <w:t xml:space="preserve"> in </w:t>
      </w:r>
      <w:r>
        <w:rPr>
          <w:rFonts w:ascii="Courier New" w:hAnsi="Courier New" w:cs="Courier New"/>
        </w:rPr>
        <w:t>R</w:t>
      </w:r>
      <w:r>
        <w:t xml:space="preserve">’s library </w:t>
      </w:r>
      <w:proofErr w:type="spellStart"/>
      <w:r>
        <w:rPr>
          <w:rFonts w:ascii="Courier New" w:hAnsi="Courier New" w:cs="Courier New"/>
        </w:rPr>
        <w:t>fpc</w:t>
      </w:r>
      <w:proofErr w:type="spellEnd"/>
      <w:r>
        <w:t xml:space="preserve">), which optimizes the within- versus between-cluster distances.  </w:t>
      </w:r>
    </w:p>
    <w:p w:rsidR="00817069" w:rsidRPr="0096728B" w:rsidRDefault="00817069" w:rsidP="00817069">
      <w:pPr>
        <w:spacing w:line="360" w:lineRule="auto"/>
      </w:pPr>
      <w:r>
        <w:tab/>
        <w:t xml:space="preserve">We found that the optimal value of </w:t>
      </w:r>
      <w:r w:rsidRPr="0096728B">
        <w:rPr>
          <w:i/>
        </w:rPr>
        <w:t xml:space="preserve">k </w:t>
      </w:r>
      <w:r>
        <w:t xml:space="preserve">is 7, and </w:t>
      </w:r>
      <w:r w:rsidRPr="0096728B">
        <w:t xml:space="preserve">the clusters, as </w:t>
      </w:r>
      <w:r>
        <w:t>discussed in the main paper</w:t>
      </w:r>
      <w:r w:rsidRPr="0096728B">
        <w:t>, are quite interpretable</w:t>
      </w:r>
      <w:r>
        <w:t xml:space="preserve">. To test the robustness of </w:t>
      </w:r>
      <w:r w:rsidRPr="0096728B">
        <w:rPr>
          <w:i/>
        </w:rPr>
        <w:t>k</w:t>
      </w:r>
      <w:r>
        <w:t xml:space="preserve">=7, we noted that the Euclidean distance is a particular case (with </w:t>
      </w:r>
      <w:r w:rsidRPr="0096728B">
        <w:rPr>
          <w:i/>
        </w:rPr>
        <w:t>p</w:t>
      </w:r>
      <w:r>
        <w:t xml:space="preserve">=2) of the general </w:t>
      </w:r>
      <w:proofErr w:type="spellStart"/>
      <w:r>
        <w:t>Minkowski</w:t>
      </w:r>
      <w:proofErr w:type="spellEnd"/>
      <w:r>
        <w:t xml:space="preserve"> distances, which for a pair of </w:t>
      </w:r>
      <w:r w:rsidRPr="0096728B">
        <w:rPr>
          <w:i/>
        </w:rPr>
        <w:t>n</w:t>
      </w:r>
      <w:r w:rsidRPr="0096728B">
        <w:t>-dimensional points (</w:t>
      </w:r>
      <w:r w:rsidRPr="0096728B">
        <w:rPr>
          <w:i/>
        </w:rPr>
        <w:t>x</w:t>
      </w:r>
      <w:r w:rsidRPr="0096728B">
        <w:rPr>
          <w:i/>
          <w:vertAlign w:val="subscript"/>
        </w:rPr>
        <w:t>i</w:t>
      </w:r>
      <w:r w:rsidRPr="0096728B">
        <w:t>)</w:t>
      </w:r>
      <w:proofErr w:type="spellStart"/>
      <w:r w:rsidRPr="0096728B">
        <w:rPr>
          <w:i/>
          <w:vertAlign w:val="subscript"/>
        </w:rPr>
        <w:t>i</w:t>
      </w:r>
      <w:proofErr w:type="spellEnd"/>
      <w:r w:rsidRPr="0096728B">
        <w:rPr>
          <w:vertAlign w:val="subscript"/>
        </w:rPr>
        <w:t>=1,</w:t>
      </w:r>
      <w:r w:rsidRPr="0096728B">
        <w:rPr>
          <w:i/>
          <w:vertAlign w:val="subscript"/>
        </w:rPr>
        <w:t>n</w:t>
      </w:r>
      <w:r w:rsidRPr="0096728B">
        <w:t xml:space="preserve"> and (</w:t>
      </w:r>
      <w:proofErr w:type="spellStart"/>
      <w:r w:rsidRPr="0096728B">
        <w:rPr>
          <w:i/>
        </w:rPr>
        <w:t>y</w:t>
      </w:r>
      <w:r w:rsidRPr="0096728B">
        <w:rPr>
          <w:i/>
          <w:vertAlign w:val="subscript"/>
        </w:rPr>
        <w:t>i</w:t>
      </w:r>
      <w:proofErr w:type="spellEnd"/>
      <w:r w:rsidRPr="0096728B">
        <w:t>)</w:t>
      </w:r>
      <w:proofErr w:type="spellStart"/>
      <w:r w:rsidRPr="0096728B">
        <w:rPr>
          <w:i/>
          <w:vertAlign w:val="subscript"/>
        </w:rPr>
        <w:t>i</w:t>
      </w:r>
      <w:proofErr w:type="spellEnd"/>
      <w:r w:rsidRPr="0096728B">
        <w:rPr>
          <w:vertAlign w:val="subscript"/>
        </w:rPr>
        <w:t>=1,</w:t>
      </w:r>
      <w:r w:rsidRPr="0096728B">
        <w:rPr>
          <w:i/>
          <w:vertAlign w:val="subscript"/>
        </w:rPr>
        <w:t>n</w:t>
      </w:r>
      <w:r w:rsidRPr="0096728B">
        <w:t xml:space="preserve"> is</w:t>
      </w:r>
      <w:r>
        <w:t xml:space="preserve"> defined as</w:t>
      </w:r>
      <w:r w:rsidRPr="0096728B">
        <w:t xml:space="preserve"> (∑</w:t>
      </w:r>
      <w:proofErr w:type="spellStart"/>
      <w:r w:rsidRPr="0096728B">
        <w:rPr>
          <w:i/>
          <w:vertAlign w:val="subscript"/>
        </w:rPr>
        <w:t>i</w:t>
      </w:r>
      <w:proofErr w:type="spellEnd"/>
      <w:r w:rsidRPr="0096728B">
        <w:rPr>
          <w:vertAlign w:val="subscript"/>
        </w:rPr>
        <w:t>=1,</w:t>
      </w:r>
      <w:r w:rsidRPr="0096728B">
        <w:rPr>
          <w:i/>
          <w:vertAlign w:val="subscript"/>
        </w:rPr>
        <w:t>n</w:t>
      </w:r>
      <w:r w:rsidRPr="0096728B">
        <w:t xml:space="preserve"> |</w:t>
      </w:r>
      <w:r w:rsidRPr="0096728B">
        <w:rPr>
          <w:i/>
        </w:rPr>
        <w:t>x</w:t>
      </w:r>
      <w:r w:rsidRPr="0096728B">
        <w:rPr>
          <w:i/>
          <w:vertAlign w:val="subscript"/>
        </w:rPr>
        <w:t>i</w:t>
      </w:r>
      <w:r w:rsidRPr="0096728B">
        <w:t xml:space="preserve"> – </w:t>
      </w:r>
      <w:proofErr w:type="spellStart"/>
      <w:r w:rsidRPr="0096728B">
        <w:rPr>
          <w:i/>
        </w:rPr>
        <w:t>y</w:t>
      </w:r>
      <w:r w:rsidRPr="0096728B">
        <w:rPr>
          <w:i/>
          <w:vertAlign w:val="subscript"/>
        </w:rPr>
        <w:t>i</w:t>
      </w:r>
      <w:r w:rsidRPr="0096728B">
        <w:t>|</w:t>
      </w:r>
      <w:r w:rsidRPr="0096728B">
        <w:rPr>
          <w:i/>
          <w:vertAlign w:val="superscript"/>
        </w:rPr>
        <w:t>p</w:t>
      </w:r>
      <w:proofErr w:type="spellEnd"/>
      <w:r w:rsidRPr="0096728B">
        <w:t>)</w:t>
      </w:r>
      <w:r w:rsidRPr="0096728B">
        <w:rPr>
          <w:vertAlign w:val="superscript"/>
        </w:rPr>
        <w:t>1/</w:t>
      </w:r>
      <w:r w:rsidRPr="0096728B">
        <w:rPr>
          <w:i/>
          <w:vertAlign w:val="superscript"/>
        </w:rPr>
        <w:t>p</w:t>
      </w:r>
      <w:r>
        <w:t xml:space="preserve">, where the order </w:t>
      </w:r>
      <w:r w:rsidRPr="0096728B">
        <w:rPr>
          <w:i/>
        </w:rPr>
        <w:t>p</w:t>
      </w:r>
      <w:r>
        <w:t xml:space="preserve"> is fixed. Thus, we repeatedly computed the optimal number of clusters </w:t>
      </w:r>
      <w:r w:rsidRPr="0096728B">
        <w:rPr>
          <w:i/>
        </w:rPr>
        <w:t>k</w:t>
      </w:r>
      <w:r>
        <w:t xml:space="preserve"> for different orders </w:t>
      </w:r>
      <w:r w:rsidRPr="0096728B">
        <w:rPr>
          <w:i/>
        </w:rPr>
        <w:t>p</w:t>
      </w:r>
      <w:r>
        <w:t xml:space="preserve">, and we found that </w:t>
      </w:r>
      <w:r w:rsidRPr="0096728B">
        <w:rPr>
          <w:i/>
        </w:rPr>
        <w:t>k</w:t>
      </w:r>
      <w:r>
        <w:t>=7 is robust for 2</w:t>
      </w:r>
      <w:r w:rsidRPr="0096728B">
        <w:t xml:space="preserve"> ≤ </w:t>
      </w:r>
      <w:r w:rsidRPr="0096728B">
        <w:rPr>
          <w:i/>
        </w:rPr>
        <w:t>p</w:t>
      </w:r>
      <w:r w:rsidRPr="0096728B">
        <w:t xml:space="preserve"> ≤ </w:t>
      </w:r>
      <w:r>
        <w:t xml:space="preserve">6, while for </w:t>
      </w:r>
      <w:r w:rsidRPr="0096728B">
        <w:t>Manhattan distance</w:t>
      </w:r>
      <w:r>
        <w:t>s (</w:t>
      </w:r>
      <w:r w:rsidRPr="0096728B">
        <w:rPr>
          <w:i/>
        </w:rPr>
        <w:t>p</w:t>
      </w:r>
      <w:r>
        <w:t>=1)</w:t>
      </w:r>
      <w:r w:rsidRPr="0096728B">
        <w:t xml:space="preserve">, </w:t>
      </w:r>
      <w:r w:rsidRPr="0096728B">
        <w:rPr>
          <w:i/>
        </w:rPr>
        <w:t>k</w:t>
      </w:r>
      <w:r w:rsidRPr="0096728B">
        <w:t>=3</w:t>
      </w:r>
      <w:r>
        <w:t>, and</w:t>
      </w:r>
      <w:r w:rsidRPr="0096728B">
        <w:t xml:space="preserve"> for Euclidean distance</w:t>
      </w:r>
      <w:r>
        <w:t>s (</w:t>
      </w:r>
      <w:r w:rsidRPr="0096728B">
        <w:rPr>
          <w:i/>
        </w:rPr>
        <w:t>p</w:t>
      </w:r>
      <w:r>
        <w:t>=2)</w:t>
      </w:r>
      <w:r w:rsidRPr="0096728B">
        <w:t xml:space="preserve"> </w:t>
      </w:r>
      <w:r w:rsidRPr="0096728B">
        <w:rPr>
          <w:i/>
        </w:rPr>
        <w:t>k</w:t>
      </w:r>
      <w:r w:rsidRPr="0096728B">
        <w:t xml:space="preserve">=10 </w:t>
      </w:r>
      <w:r>
        <w:t>is</w:t>
      </w:r>
      <w:r w:rsidRPr="0096728B">
        <w:t xml:space="preserve"> equally good and suggest very similar clusters.  </w:t>
      </w:r>
      <w:r>
        <w:t xml:space="preserve">The </w:t>
      </w:r>
      <w:r w:rsidRPr="0096728B">
        <w:rPr>
          <w:i/>
        </w:rPr>
        <w:t>k</w:t>
      </w:r>
      <w:r>
        <w:t>=7 clusters obtained using the Euclidean distances are shown in Figure S1 (panels A and B).</w:t>
      </w:r>
    </w:p>
    <w:p w:rsidR="00817069" w:rsidRDefault="00817069" w:rsidP="00817069">
      <w:pPr>
        <w:pStyle w:val="Heading1"/>
        <w:jc w:val="center"/>
      </w:pPr>
      <w:bookmarkStart w:id="6" w:name="_Toc335077480"/>
      <w:r w:rsidRPr="00E83A20">
        <w:t>Combining different experiments</w:t>
      </w:r>
      <w:bookmarkEnd w:id="6"/>
    </w:p>
    <w:p w:rsidR="00817069" w:rsidRPr="00E83A20" w:rsidRDefault="00817069" w:rsidP="00817069"/>
    <w:p w:rsidR="00817069" w:rsidRDefault="00817069" w:rsidP="00817069">
      <w:pPr>
        <w:spacing w:line="360" w:lineRule="auto"/>
      </w:pPr>
      <w:r>
        <w:t>As described in the main paper, we amalgamated the results from several experiments conducted at different times and in different places, with different participant groups and slightly different stimulus characteristics. This necessarily raises the question of the legitimacy of this procedure.  Here we expand on the justifications given in the main paper.</w:t>
      </w:r>
    </w:p>
    <w:p w:rsidR="00817069" w:rsidRDefault="00817069" w:rsidP="00817069">
      <w:pPr>
        <w:spacing w:line="360" w:lineRule="auto"/>
      </w:pPr>
      <w:r>
        <w:tab/>
        <w:t xml:space="preserve">As described in detail above, we conducted separate Principal Component Analyses for each experiment before amalgamating them.  For all experiments we found similar patterns reflected by the first two principal components, not only in terms of structure but also in the amount of variance explained. This provides </w:t>
      </w:r>
      <w:r>
        <w:rPr>
          <w:i/>
        </w:rPr>
        <w:t xml:space="preserve">a priori </w:t>
      </w:r>
      <w:r>
        <w:t xml:space="preserve">support for the idea that the experiments reveal fundamentally similar patterns of behaviour.  Impressionistic comparison of the distributions of the three data summaries derived above (SI, CI and OE) for the separate experiments also seems to confirm that the results of the individual experiments are quite similar, with the possible exception of 3a and 3b.  These comparisons are illustrated in Figure S2 </w:t>
      </w:r>
      <w:r>
        <w:lastRenderedPageBreak/>
        <w:t xml:space="preserve">(panels A, B and C), in which the distributions are smoothed using </w:t>
      </w:r>
      <w:r w:rsidRPr="00B1056E">
        <w:t>Kernel Density Estimation</w:t>
      </w:r>
      <w:r>
        <w:t xml:space="preserve"> (cf. Figure 5 in the main paper). </w:t>
      </w:r>
    </w:p>
    <w:p w:rsidR="00817069" w:rsidRDefault="00817069" w:rsidP="00817069">
      <w:pPr>
        <w:spacing w:line="360" w:lineRule="auto"/>
        <w:jc w:val="center"/>
      </w:pPr>
      <w:r>
        <w:rPr>
          <w:noProof/>
          <w:lang w:val="en-US" w:eastAsia="en-US"/>
        </w:rPr>
        <w:drawing>
          <wp:inline distT="0" distB="0" distL="0" distR="0">
            <wp:extent cx="3408045" cy="3408045"/>
            <wp:effectExtent l="0" t="0" r="1905" b="1905"/>
            <wp:docPr id="3" name="Picture 3" descr="Figure-S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S2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08045" cy="3408045"/>
                    </a:xfrm>
                    <a:prstGeom prst="rect">
                      <a:avLst/>
                    </a:prstGeom>
                    <a:noFill/>
                    <a:ln>
                      <a:noFill/>
                    </a:ln>
                  </pic:spPr>
                </pic:pic>
              </a:graphicData>
            </a:graphic>
          </wp:inline>
        </w:drawing>
      </w:r>
    </w:p>
    <w:p w:rsidR="00817069" w:rsidRDefault="00817069" w:rsidP="00817069">
      <w:pPr>
        <w:pStyle w:val="Caption"/>
        <w:jc w:val="center"/>
        <w:rPr>
          <w:b/>
        </w:rPr>
      </w:pPr>
      <w:r w:rsidRPr="00E83A20">
        <w:rPr>
          <w:i w:val="0"/>
        </w:rPr>
        <w:t>Figure S2A:</w:t>
      </w:r>
      <w:r w:rsidRPr="00CA0CBC">
        <w:t xml:space="preserve"> </w:t>
      </w:r>
      <w:r w:rsidRPr="00E83A20">
        <w:rPr>
          <w:i w:val="0"/>
        </w:rPr>
        <w:t>Smoothed distribution of SI (overall Schneider Index) across experiments.</w:t>
      </w:r>
    </w:p>
    <w:p w:rsidR="00817069" w:rsidRPr="000F5AB9" w:rsidRDefault="00817069" w:rsidP="00817069">
      <w:pPr>
        <w:jc w:val="center"/>
      </w:pPr>
      <w:r>
        <w:rPr>
          <w:noProof/>
          <w:lang w:val="en-US" w:eastAsia="en-US"/>
        </w:rPr>
        <w:drawing>
          <wp:inline distT="0" distB="0" distL="0" distR="0">
            <wp:extent cx="3324860" cy="3324860"/>
            <wp:effectExtent l="0" t="0" r="8890" b="8890"/>
            <wp:docPr id="2" name="Picture 2" descr="Figure-S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S2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24860" cy="3324860"/>
                    </a:xfrm>
                    <a:prstGeom prst="rect">
                      <a:avLst/>
                    </a:prstGeom>
                    <a:noFill/>
                    <a:ln>
                      <a:noFill/>
                    </a:ln>
                  </pic:spPr>
                </pic:pic>
              </a:graphicData>
            </a:graphic>
          </wp:inline>
        </w:drawing>
      </w:r>
    </w:p>
    <w:p w:rsidR="00817069" w:rsidRDefault="00817069" w:rsidP="00817069">
      <w:pPr>
        <w:keepNext/>
        <w:spacing w:line="360" w:lineRule="auto"/>
        <w:jc w:val="center"/>
      </w:pPr>
    </w:p>
    <w:p w:rsidR="00817069" w:rsidRPr="00E83A20" w:rsidRDefault="00817069" w:rsidP="00817069">
      <w:pPr>
        <w:pStyle w:val="Caption"/>
        <w:jc w:val="center"/>
        <w:rPr>
          <w:i w:val="0"/>
        </w:rPr>
      </w:pPr>
      <w:r w:rsidRPr="00E83A20">
        <w:rPr>
          <w:i w:val="0"/>
        </w:rPr>
        <w:t>Figure S2B: Smoothed distribution of CI (Consistency Index) across experiments.</w:t>
      </w:r>
    </w:p>
    <w:p w:rsidR="00817069" w:rsidRDefault="00817069" w:rsidP="00817069">
      <w:pPr>
        <w:keepNext/>
        <w:spacing w:line="360" w:lineRule="auto"/>
        <w:jc w:val="center"/>
      </w:pPr>
      <w:r>
        <w:rPr>
          <w:noProof/>
          <w:lang w:val="en-US" w:eastAsia="en-US"/>
        </w:rPr>
        <w:lastRenderedPageBreak/>
        <w:drawing>
          <wp:inline distT="0" distB="0" distL="0" distR="0">
            <wp:extent cx="3396615" cy="3396615"/>
            <wp:effectExtent l="0" t="0" r="0" b="0"/>
            <wp:docPr id="1" name="Picture 1" descr="Figure-S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S2C"/>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96615" cy="3396615"/>
                    </a:xfrm>
                    <a:prstGeom prst="rect">
                      <a:avLst/>
                    </a:prstGeom>
                    <a:noFill/>
                    <a:ln>
                      <a:noFill/>
                    </a:ln>
                  </pic:spPr>
                </pic:pic>
              </a:graphicData>
            </a:graphic>
          </wp:inline>
        </w:drawing>
      </w:r>
    </w:p>
    <w:p w:rsidR="00817069" w:rsidRPr="00E83A20" w:rsidRDefault="00817069" w:rsidP="00817069">
      <w:pPr>
        <w:pStyle w:val="Caption"/>
        <w:jc w:val="center"/>
        <w:rPr>
          <w:i w:val="0"/>
        </w:rPr>
      </w:pPr>
      <w:r w:rsidRPr="00E83A20">
        <w:rPr>
          <w:i w:val="0"/>
        </w:rPr>
        <w:t>Figure S2C</w:t>
      </w:r>
      <w:r w:rsidRPr="00E83A20">
        <w:rPr>
          <w:b/>
          <w:i w:val="0"/>
        </w:rPr>
        <w:t xml:space="preserve">: </w:t>
      </w:r>
      <w:r w:rsidRPr="00E83A20">
        <w:rPr>
          <w:i w:val="0"/>
        </w:rPr>
        <w:t>Smoothed distribution of OE (Order Effect) across experiments.</w:t>
      </w:r>
    </w:p>
    <w:p w:rsidR="00817069" w:rsidRDefault="00817069" w:rsidP="00817069">
      <w:pPr>
        <w:pStyle w:val="Caption"/>
        <w:jc w:val="center"/>
      </w:pPr>
    </w:p>
    <w:p w:rsidR="00817069" w:rsidRDefault="00817069" w:rsidP="00817069">
      <w:pPr>
        <w:spacing w:line="360" w:lineRule="auto"/>
      </w:pPr>
      <w:r>
        <w:tab/>
        <w:t xml:space="preserve">To test more rigorously for differences between experiments, we conducted ANOVAs followed by pair-wise t-tests (corrected for multiple testing using </w:t>
      </w:r>
      <w:proofErr w:type="spellStart"/>
      <w:r>
        <w:t>Tukey’s</w:t>
      </w:r>
      <w:proofErr w:type="spellEnd"/>
      <w:r>
        <w:t xml:space="preserve"> </w:t>
      </w:r>
      <w:r w:rsidRPr="006D0D38">
        <w:t>Honest Significant Difference</w:t>
      </w:r>
      <w:r>
        <w:t xml:space="preserve"> (as implemented in </w:t>
      </w:r>
      <w:r w:rsidRPr="006D0D38">
        <w:rPr>
          <w:rFonts w:ascii="Courier New" w:hAnsi="Courier New" w:cs="Courier New"/>
          <w:b/>
        </w:rPr>
        <w:t>R</w:t>
      </w:r>
      <w:r>
        <w:t xml:space="preserve"> by the </w:t>
      </w:r>
      <w:proofErr w:type="spellStart"/>
      <w:r w:rsidRPr="004C18F7">
        <w:rPr>
          <w:rFonts w:ascii="Courier New" w:hAnsi="Courier New" w:cs="Courier New"/>
        </w:rPr>
        <w:t>aov</w:t>
      </w:r>
      <w:proofErr w:type="spellEnd"/>
      <w:r w:rsidRPr="004C18F7">
        <w:t xml:space="preserve"> and </w:t>
      </w:r>
      <w:proofErr w:type="spellStart"/>
      <w:r w:rsidRPr="004C18F7">
        <w:rPr>
          <w:rFonts w:ascii="Courier New" w:hAnsi="Courier New" w:cs="Courier New"/>
        </w:rPr>
        <w:t>TukeyHSD</w:t>
      </w:r>
      <w:proofErr w:type="spellEnd"/>
      <w:r>
        <w:t xml:space="preserve"> functions) as well as </w:t>
      </w:r>
      <w:r w:rsidRPr="009B4BD1">
        <w:t>Kolmogorov-Smirnov</w:t>
      </w:r>
      <w:r>
        <w:t xml:space="preserve"> tests (implemented in </w:t>
      </w:r>
      <w:r w:rsidRPr="006D0D38">
        <w:rPr>
          <w:rFonts w:ascii="Courier New" w:hAnsi="Courier New" w:cs="Courier New"/>
          <w:b/>
        </w:rPr>
        <w:t>R</w:t>
      </w:r>
      <w:r>
        <w:t xml:space="preserve"> by the </w:t>
      </w:r>
      <w:proofErr w:type="spellStart"/>
      <w:r w:rsidRPr="004C18F7">
        <w:rPr>
          <w:rFonts w:ascii="Courier New" w:hAnsi="Courier New" w:cs="Courier New"/>
        </w:rPr>
        <w:t>ks.test</w:t>
      </w:r>
      <w:proofErr w:type="spellEnd"/>
      <w:r>
        <w:t xml:space="preserve"> function) corrected for multiple testing using Holm’s (1979) method.  The results of these analyses are summarized in Table S2.  Overall, there are few significant differences, confirming that the patterns across the experiments are very similar, and supporting the idea that the task is robust to small differences of methodology. At the same time, these tests confirm that 3a and to a lesser extent 3b are somewhat different, especially with respect to the Consistency Index and the Order Effect.  We therefore conducted supplementary clustering analyses, first excluding Experiment 3a and then excluding both Experiments 3a and 3b.  These analyses yielded a similar cluster structure, though the actual number of clusters varied: excluding 3a yielded 10 as the optimal number of clusters, while excluding 3b gave an optimum of 4.  In both cases, however, 7 </w:t>
      </w:r>
      <w:proofErr w:type="gramStart"/>
      <w:r>
        <w:t>was</w:t>
      </w:r>
      <w:proofErr w:type="gramEnd"/>
      <w:r>
        <w:t xml:space="preserve"> also close to this optimum. These results suggest that the inclusion of Experiments 3a and 3b does not distort the conclusions reported in the main paper based on the amalgamated results.</w:t>
      </w:r>
    </w:p>
    <w:p w:rsidR="00817069" w:rsidRDefault="00817069" w:rsidP="00817069">
      <w:pPr>
        <w:spacing w:line="360" w:lineRule="auto"/>
      </w:pPr>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008"/>
        <w:gridCol w:w="933"/>
        <w:gridCol w:w="967"/>
        <w:gridCol w:w="1300"/>
        <w:gridCol w:w="1400"/>
        <w:gridCol w:w="1300"/>
        <w:gridCol w:w="1424"/>
        <w:gridCol w:w="1523"/>
      </w:tblGrid>
      <w:tr w:rsidR="00817069" w:rsidTr="001E02A3">
        <w:tc>
          <w:tcPr>
            <w:tcW w:w="1008" w:type="dxa"/>
            <w:shd w:val="clear" w:color="auto" w:fill="auto"/>
            <w:vAlign w:val="center"/>
          </w:tcPr>
          <w:p w:rsidR="00817069" w:rsidRPr="00B97F2B" w:rsidRDefault="00817069" w:rsidP="001E02A3">
            <w:pPr>
              <w:spacing w:line="360" w:lineRule="auto"/>
              <w:jc w:val="center"/>
              <w:rPr>
                <w:b/>
                <w:sz w:val="20"/>
                <w:szCs w:val="20"/>
              </w:rPr>
            </w:pPr>
            <w:r>
              <w:rPr>
                <w:b/>
                <w:sz w:val="20"/>
                <w:szCs w:val="20"/>
              </w:rPr>
              <w:lastRenderedPageBreak/>
              <w:t>Table S</w:t>
            </w:r>
            <w:r w:rsidRPr="00B97F2B">
              <w:rPr>
                <w:b/>
                <w:sz w:val="20"/>
                <w:szCs w:val="20"/>
              </w:rPr>
              <w:t>2</w:t>
            </w:r>
          </w:p>
        </w:tc>
        <w:tc>
          <w:tcPr>
            <w:tcW w:w="1900" w:type="dxa"/>
            <w:gridSpan w:val="2"/>
            <w:shd w:val="clear" w:color="auto" w:fill="auto"/>
            <w:vAlign w:val="center"/>
          </w:tcPr>
          <w:p w:rsidR="00817069" w:rsidRPr="00B97F2B" w:rsidRDefault="00817069" w:rsidP="001E02A3">
            <w:pPr>
              <w:spacing w:line="360" w:lineRule="auto"/>
              <w:jc w:val="center"/>
              <w:rPr>
                <w:b/>
                <w:sz w:val="20"/>
                <w:szCs w:val="20"/>
              </w:rPr>
            </w:pPr>
          </w:p>
        </w:tc>
        <w:tc>
          <w:tcPr>
            <w:tcW w:w="4000" w:type="dxa"/>
            <w:gridSpan w:val="3"/>
            <w:shd w:val="clear" w:color="auto" w:fill="auto"/>
            <w:vAlign w:val="center"/>
          </w:tcPr>
          <w:p w:rsidR="00817069" w:rsidRPr="00B97F2B" w:rsidRDefault="00817069" w:rsidP="001E02A3">
            <w:pPr>
              <w:spacing w:line="360" w:lineRule="auto"/>
              <w:jc w:val="center"/>
              <w:rPr>
                <w:b/>
                <w:sz w:val="20"/>
                <w:szCs w:val="20"/>
              </w:rPr>
            </w:pPr>
          </w:p>
        </w:tc>
        <w:tc>
          <w:tcPr>
            <w:tcW w:w="2947" w:type="dxa"/>
            <w:gridSpan w:val="2"/>
            <w:shd w:val="clear" w:color="auto" w:fill="auto"/>
            <w:vAlign w:val="center"/>
          </w:tcPr>
          <w:p w:rsidR="00817069" w:rsidRPr="00B97F2B" w:rsidRDefault="00817069" w:rsidP="001E02A3">
            <w:pPr>
              <w:spacing w:line="360" w:lineRule="auto"/>
              <w:jc w:val="center"/>
              <w:rPr>
                <w:b/>
                <w:sz w:val="20"/>
                <w:szCs w:val="20"/>
              </w:rPr>
            </w:pPr>
          </w:p>
        </w:tc>
      </w:tr>
      <w:tr w:rsidR="00817069" w:rsidTr="001E02A3">
        <w:tc>
          <w:tcPr>
            <w:tcW w:w="9855" w:type="dxa"/>
            <w:gridSpan w:val="8"/>
            <w:shd w:val="clear" w:color="auto" w:fill="auto"/>
            <w:vAlign w:val="center"/>
          </w:tcPr>
          <w:p w:rsidR="00817069" w:rsidRPr="00B97F2B" w:rsidRDefault="00817069" w:rsidP="001E02A3">
            <w:pPr>
              <w:spacing w:line="360" w:lineRule="auto"/>
              <w:rPr>
                <w:b/>
                <w:sz w:val="20"/>
                <w:szCs w:val="20"/>
              </w:rPr>
            </w:pPr>
            <w:r w:rsidRPr="00B97F2B">
              <w:rPr>
                <w:i/>
                <w:sz w:val="20"/>
                <w:szCs w:val="20"/>
              </w:rPr>
              <w:t>Comparison of individual experiments</w:t>
            </w:r>
          </w:p>
        </w:tc>
      </w:tr>
      <w:tr w:rsidR="00817069" w:rsidTr="001E02A3">
        <w:tc>
          <w:tcPr>
            <w:tcW w:w="1008" w:type="dxa"/>
            <w:vMerge w:val="restart"/>
            <w:shd w:val="clear" w:color="auto" w:fill="E6E6E6"/>
            <w:vAlign w:val="center"/>
          </w:tcPr>
          <w:p w:rsidR="00817069" w:rsidRPr="00B97F2B" w:rsidRDefault="00817069" w:rsidP="001E02A3">
            <w:pPr>
              <w:spacing w:line="360" w:lineRule="auto"/>
              <w:jc w:val="center"/>
              <w:rPr>
                <w:b/>
                <w:sz w:val="20"/>
                <w:szCs w:val="20"/>
              </w:rPr>
            </w:pPr>
            <w:r w:rsidRPr="00B97F2B">
              <w:rPr>
                <w:b/>
                <w:sz w:val="20"/>
                <w:szCs w:val="20"/>
              </w:rPr>
              <w:t>Measure</w:t>
            </w:r>
          </w:p>
        </w:tc>
        <w:tc>
          <w:tcPr>
            <w:tcW w:w="1900" w:type="dxa"/>
            <w:gridSpan w:val="2"/>
            <w:shd w:val="clear" w:color="auto" w:fill="E6E6E6"/>
            <w:vAlign w:val="center"/>
          </w:tcPr>
          <w:p w:rsidR="00817069" w:rsidRPr="00B97F2B" w:rsidRDefault="00817069" w:rsidP="001E02A3">
            <w:pPr>
              <w:spacing w:line="360" w:lineRule="auto"/>
              <w:jc w:val="center"/>
              <w:rPr>
                <w:b/>
                <w:sz w:val="20"/>
                <w:szCs w:val="20"/>
              </w:rPr>
            </w:pPr>
            <w:r w:rsidRPr="00B97F2B">
              <w:rPr>
                <w:b/>
                <w:sz w:val="20"/>
                <w:szCs w:val="20"/>
              </w:rPr>
              <w:t>ANOVA</w:t>
            </w:r>
          </w:p>
        </w:tc>
        <w:tc>
          <w:tcPr>
            <w:tcW w:w="4000" w:type="dxa"/>
            <w:gridSpan w:val="3"/>
            <w:shd w:val="clear" w:color="auto" w:fill="E6E6E6"/>
            <w:vAlign w:val="center"/>
          </w:tcPr>
          <w:p w:rsidR="00817069" w:rsidRPr="00B97F2B" w:rsidRDefault="00817069" w:rsidP="001E02A3">
            <w:pPr>
              <w:spacing w:line="360" w:lineRule="auto"/>
              <w:jc w:val="center"/>
              <w:rPr>
                <w:b/>
                <w:sz w:val="20"/>
                <w:szCs w:val="20"/>
              </w:rPr>
            </w:pPr>
            <w:r w:rsidRPr="00B97F2B">
              <w:rPr>
                <w:b/>
                <w:sz w:val="20"/>
                <w:szCs w:val="20"/>
              </w:rPr>
              <w:t xml:space="preserve">Pair-wise </w:t>
            </w:r>
            <w:r w:rsidRPr="00B97F2B">
              <w:rPr>
                <w:b/>
                <w:i/>
                <w:sz w:val="20"/>
                <w:szCs w:val="20"/>
              </w:rPr>
              <w:t>t</w:t>
            </w:r>
            <w:r w:rsidRPr="00B97F2B">
              <w:rPr>
                <w:b/>
                <w:sz w:val="20"/>
                <w:szCs w:val="20"/>
              </w:rPr>
              <w:t>-tests</w:t>
            </w:r>
          </w:p>
        </w:tc>
        <w:tc>
          <w:tcPr>
            <w:tcW w:w="2947" w:type="dxa"/>
            <w:gridSpan w:val="2"/>
            <w:shd w:val="clear" w:color="auto" w:fill="E6E6E6"/>
            <w:vAlign w:val="center"/>
          </w:tcPr>
          <w:p w:rsidR="00817069" w:rsidRPr="00B97F2B" w:rsidRDefault="00817069" w:rsidP="001E02A3">
            <w:pPr>
              <w:spacing w:line="360" w:lineRule="auto"/>
              <w:jc w:val="center"/>
              <w:rPr>
                <w:b/>
                <w:sz w:val="20"/>
                <w:szCs w:val="20"/>
              </w:rPr>
            </w:pPr>
            <w:r w:rsidRPr="00B97F2B">
              <w:rPr>
                <w:b/>
                <w:sz w:val="20"/>
                <w:szCs w:val="20"/>
              </w:rPr>
              <w:t>Kolmogorov-Smirnov</w:t>
            </w:r>
          </w:p>
        </w:tc>
      </w:tr>
      <w:tr w:rsidR="00817069" w:rsidTr="001E02A3">
        <w:tc>
          <w:tcPr>
            <w:tcW w:w="1008" w:type="dxa"/>
            <w:vMerge/>
            <w:shd w:val="clear" w:color="auto" w:fill="E6E6E6"/>
            <w:vAlign w:val="center"/>
          </w:tcPr>
          <w:p w:rsidR="00817069" w:rsidRPr="00B97F2B" w:rsidRDefault="00817069" w:rsidP="001E02A3">
            <w:pPr>
              <w:spacing w:line="360" w:lineRule="auto"/>
              <w:jc w:val="center"/>
              <w:rPr>
                <w:b/>
                <w:sz w:val="20"/>
                <w:szCs w:val="20"/>
              </w:rPr>
            </w:pPr>
          </w:p>
        </w:tc>
        <w:tc>
          <w:tcPr>
            <w:tcW w:w="933" w:type="dxa"/>
            <w:shd w:val="clear" w:color="auto" w:fill="E6E6E6"/>
            <w:vAlign w:val="center"/>
          </w:tcPr>
          <w:p w:rsidR="00817069" w:rsidRPr="00B97F2B" w:rsidRDefault="00817069" w:rsidP="001E02A3">
            <w:pPr>
              <w:spacing w:line="360" w:lineRule="auto"/>
              <w:jc w:val="center"/>
              <w:rPr>
                <w:b/>
                <w:sz w:val="20"/>
                <w:szCs w:val="20"/>
              </w:rPr>
            </w:pPr>
            <w:r w:rsidRPr="00B97F2B">
              <w:rPr>
                <w:b/>
                <w:i/>
                <w:sz w:val="20"/>
                <w:szCs w:val="20"/>
              </w:rPr>
              <w:t>F</w:t>
            </w:r>
            <w:r w:rsidRPr="00B97F2B">
              <w:rPr>
                <w:b/>
                <w:sz w:val="20"/>
                <w:szCs w:val="20"/>
              </w:rPr>
              <w:t>(6,405)</w:t>
            </w:r>
          </w:p>
        </w:tc>
        <w:tc>
          <w:tcPr>
            <w:tcW w:w="967" w:type="dxa"/>
            <w:shd w:val="clear" w:color="auto" w:fill="E6E6E6"/>
            <w:vAlign w:val="center"/>
          </w:tcPr>
          <w:p w:rsidR="00817069" w:rsidRPr="00B97F2B" w:rsidRDefault="00817069" w:rsidP="001E02A3">
            <w:pPr>
              <w:spacing w:line="360" w:lineRule="auto"/>
              <w:jc w:val="center"/>
              <w:rPr>
                <w:b/>
                <w:i/>
                <w:sz w:val="20"/>
                <w:szCs w:val="20"/>
              </w:rPr>
            </w:pPr>
            <w:r w:rsidRPr="00B97F2B">
              <w:rPr>
                <w:b/>
                <w:i/>
                <w:sz w:val="20"/>
                <w:szCs w:val="20"/>
              </w:rPr>
              <w:t>p</w:t>
            </w:r>
          </w:p>
        </w:tc>
        <w:tc>
          <w:tcPr>
            <w:tcW w:w="1300" w:type="dxa"/>
            <w:shd w:val="clear" w:color="auto" w:fill="E6E6E6"/>
            <w:vAlign w:val="center"/>
          </w:tcPr>
          <w:p w:rsidR="00817069" w:rsidRPr="00B97F2B" w:rsidRDefault="00817069" w:rsidP="001E02A3">
            <w:pPr>
              <w:spacing w:line="360" w:lineRule="auto"/>
              <w:jc w:val="center"/>
              <w:rPr>
                <w:b/>
                <w:sz w:val="20"/>
                <w:szCs w:val="20"/>
              </w:rPr>
            </w:pPr>
            <w:r w:rsidRPr="00B97F2B">
              <w:rPr>
                <w:b/>
                <w:sz w:val="20"/>
                <w:szCs w:val="20"/>
              </w:rPr>
              <w:t>Groups</w:t>
            </w:r>
          </w:p>
        </w:tc>
        <w:tc>
          <w:tcPr>
            <w:tcW w:w="1400" w:type="dxa"/>
            <w:shd w:val="clear" w:color="auto" w:fill="E6E6E6"/>
            <w:vAlign w:val="center"/>
          </w:tcPr>
          <w:p w:rsidR="00817069" w:rsidRPr="00B97F2B" w:rsidRDefault="00817069" w:rsidP="001E02A3">
            <w:pPr>
              <w:spacing w:line="360" w:lineRule="auto"/>
              <w:jc w:val="center"/>
              <w:rPr>
                <w:b/>
                <w:sz w:val="20"/>
                <w:szCs w:val="20"/>
              </w:rPr>
            </w:pPr>
            <w:r w:rsidRPr="00B97F2B">
              <w:rPr>
                <w:b/>
                <w:sz w:val="20"/>
                <w:szCs w:val="20"/>
              </w:rPr>
              <w:t>Difference</w:t>
            </w:r>
          </w:p>
        </w:tc>
        <w:tc>
          <w:tcPr>
            <w:tcW w:w="1300" w:type="dxa"/>
            <w:shd w:val="clear" w:color="auto" w:fill="E6E6E6"/>
            <w:vAlign w:val="center"/>
          </w:tcPr>
          <w:p w:rsidR="00817069" w:rsidRPr="00B97F2B" w:rsidRDefault="00817069" w:rsidP="001E02A3">
            <w:pPr>
              <w:spacing w:line="360" w:lineRule="auto"/>
              <w:jc w:val="center"/>
              <w:rPr>
                <w:b/>
                <w:i/>
                <w:sz w:val="20"/>
                <w:szCs w:val="20"/>
              </w:rPr>
            </w:pPr>
            <w:r w:rsidRPr="00B97F2B">
              <w:rPr>
                <w:b/>
                <w:i/>
                <w:sz w:val="20"/>
                <w:szCs w:val="20"/>
              </w:rPr>
              <w:t>p</w:t>
            </w:r>
          </w:p>
        </w:tc>
        <w:tc>
          <w:tcPr>
            <w:tcW w:w="1424" w:type="dxa"/>
            <w:shd w:val="clear" w:color="auto" w:fill="E6E6E6"/>
            <w:vAlign w:val="center"/>
          </w:tcPr>
          <w:p w:rsidR="00817069" w:rsidRPr="00B97F2B" w:rsidRDefault="00817069" w:rsidP="001E02A3">
            <w:pPr>
              <w:spacing w:line="360" w:lineRule="auto"/>
              <w:jc w:val="center"/>
              <w:rPr>
                <w:b/>
                <w:sz w:val="20"/>
                <w:szCs w:val="20"/>
              </w:rPr>
            </w:pPr>
            <w:r w:rsidRPr="00B97F2B">
              <w:rPr>
                <w:b/>
                <w:sz w:val="20"/>
                <w:szCs w:val="20"/>
              </w:rPr>
              <w:t>Groups</w:t>
            </w:r>
          </w:p>
        </w:tc>
        <w:tc>
          <w:tcPr>
            <w:tcW w:w="1523" w:type="dxa"/>
            <w:shd w:val="clear" w:color="auto" w:fill="E6E6E6"/>
            <w:vAlign w:val="center"/>
          </w:tcPr>
          <w:p w:rsidR="00817069" w:rsidRPr="00B97F2B" w:rsidRDefault="00817069" w:rsidP="001E02A3">
            <w:pPr>
              <w:spacing w:line="360" w:lineRule="auto"/>
              <w:jc w:val="center"/>
              <w:rPr>
                <w:b/>
                <w:i/>
                <w:sz w:val="20"/>
                <w:szCs w:val="20"/>
              </w:rPr>
            </w:pPr>
            <w:r w:rsidRPr="00B97F2B">
              <w:rPr>
                <w:b/>
                <w:i/>
                <w:sz w:val="20"/>
                <w:szCs w:val="20"/>
              </w:rPr>
              <w:t>p</w:t>
            </w:r>
          </w:p>
        </w:tc>
      </w:tr>
      <w:tr w:rsidR="00817069" w:rsidTr="001E02A3">
        <w:tc>
          <w:tcPr>
            <w:tcW w:w="1008" w:type="dxa"/>
            <w:vMerge w:val="restart"/>
            <w:vAlign w:val="center"/>
          </w:tcPr>
          <w:p w:rsidR="00817069" w:rsidRPr="00B97F2B" w:rsidRDefault="00817069" w:rsidP="001E02A3">
            <w:pPr>
              <w:spacing w:line="360" w:lineRule="auto"/>
              <w:jc w:val="center"/>
              <w:rPr>
                <w:b/>
                <w:sz w:val="20"/>
                <w:szCs w:val="20"/>
              </w:rPr>
            </w:pPr>
            <w:r w:rsidRPr="00B97F2B">
              <w:rPr>
                <w:b/>
                <w:sz w:val="20"/>
                <w:szCs w:val="20"/>
              </w:rPr>
              <w:t>SI</w:t>
            </w:r>
          </w:p>
        </w:tc>
        <w:tc>
          <w:tcPr>
            <w:tcW w:w="933" w:type="dxa"/>
            <w:vMerge w:val="restart"/>
            <w:vAlign w:val="center"/>
          </w:tcPr>
          <w:p w:rsidR="00817069" w:rsidRPr="00B97F2B" w:rsidRDefault="00817069" w:rsidP="001E02A3">
            <w:pPr>
              <w:spacing w:line="360" w:lineRule="auto"/>
              <w:jc w:val="center"/>
              <w:rPr>
                <w:sz w:val="20"/>
                <w:szCs w:val="20"/>
              </w:rPr>
            </w:pPr>
            <w:r w:rsidRPr="00B97F2B">
              <w:rPr>
                <w:sz w:val="20"/>
                <w:szCs w:val="20"/>
              </w:rPr>
              <w:t>3.96</w:t>
            </w:r>
          </w:p>
        </w:tc>
        <w:tc>
          <w:tcPr>
            <w:tcW w:w="967" w:type="dxa"/>
            <w:vMerge w:val="restart"/>
            <w:vAlign w:val="center"/>
          </w:tcPr>
          <w:p w:rsidR="00817069" w:rsidRPr="00B97F2B" w:rsidRDefault="00817069" w:rsidP="001E02A3">
            <w:pPr>
              <w:spacing w:line="360" w:lineRule="auto"/>
              <w:jc w:val="center"/>
              <w:rPr>
                <w:sz w:val="20"/>
                <w:szCs w:val="20"/>
              </w:rPr>
            </w:pPr>
            <w:r w:rsidRPr="00B97F2B">
              <w:rPr>
                <w:sz w:val="20"/>
                <w:szCs w:val="20"/>
              </w:rPr>
              <w:t>0.0007</w:t>
            </w:r>
          </w:p>
        </w:tc>
        <w:tc>
          <w:tcPr>
            <w:tcW w:w="1300" w:type="dxa"/>
            <w:vAlign w:val="center"/>
          </w:tcPr>
          <w:p w:rsidR="00817069" w:rsidRPr="00B97F2B" w:rsidRDefault="00817069" w:rsidP="001E02A3">
            <w:pPr>
              <w:spacing w:line="360" w:lineRule="auto"/>
              <w:jc w:val="center"/>
              <w:rPr>
                <w:sz w:val="20"/>
                <w:szCs w:val="20"/>
              </w:rPr>
            </w:pPr>
            <w:r w:rsidRPr="00B97F2B">
              <w:rPr>
                <w:sz w:val="20"/>
                <w:szCs w:val="20"/>
              </w:rPr>
              <w:t>3b-4b</w:t>
            </w:r>
          </w:p>
        </w:tc>
        <w:tc>
          <w:tcPr>
            <w:tcW w:w="1400" w:type="dxa"/>
            <w:vAlign w:val="center"/>
          </w:tcPr>
          <w:p w:rsidR="00817069" w:rsidRPr="00B97F2B" w:rsidRDefault="00817069" w:rsidP="001E02A3">
            <w:pPr>
              <w:spacing w:line="360" w:lineRule="auto"/>
              <w:jc w:val="center"/>
              <w:rPr>
                <w:sz w:val="20"/>
                <w:szCs w:val="20"/>
              </w:rPr>
            </w:pPr>
            <w:r w:rsidRPr="00B97F2B">
              <w:rPr>
                <w:sz w:val="20"/>
                <w:szCs w:val="20"/>
              </w:rPr>
              <w:t>0.27</w:t>
            </w:r>
          </w:p>
        </w:tc>
        <w:tc>
          <w:tcPr>
            <w:tcW w:w="1300" w:type="dxa"/>
            <w:vAlign w:val="center"/>
          </w:tcPr>
          <w:p w:rsidR="00817069" w:rsidRPr="00B97F2B" w:rsidRDefault="00817069" w:rsidP="001E02A3">
            <w:pPr>
              <w:spacing w:line="360" w:lineRule="auto"/>
              <w:jc w:val="center"/>
              <w:rPr>
                <w:sz w:val="20"/>
                <w:szCs w:val="20"/>
              </w:rPr>
            </w:pPr>
            <w:r w:rsidRPr="00B97F2B">
              <w:rPr>
                <w:sz w:val="20"/>
                <w:szCs w:val="20"/>
              </w:rPr>
              <w:t>0.0014</w:t>
            </w:r>
          </w:p>
        </w:tc>
        <w:tc>
          <w:tcPr>
            <w:tcW w:w="1424" w:type="dxa"/>
            <w:vAlign w:val="center"/>
          </w:tcPr>
          <w:p w:rsidR="00817069" w:rsidRPr="00B97F2B" w:rsidRDefault="00817069" w:rsidP="001E02A3">
            <w:pPr>
              <w:spacing w:line="360" w:lineRule="auto"/>
              <w:jc w:val="center"/>
              <w:rPr>
                <w:sz w:val="20"/>
                <w:szCs w:val="20"/>
              </w:rPr>
            </w:pPr>
            <w:r w:rsidRPr="00B97F2B">
              <w:rPr>
                <w:sz w:val="20"/>
                <w:szCs w:val="20"/>
              </w:rPr>
              <w:t>3b-4b</w:t>
            </w:r>
          </w:p>
        </w:tc>
        <w:tc>
          <w:tcPr>
            <w:tcW w:w="1523" w:type="dxa"/>
            <w:vAlign w:val="center"/>
          </w:tcPr>
          <w:p w:rsidR="00817069" w:rsidRPr="00B97F2B" w:rsidRDefault="00817069" w:rsidP="001E02A3">
            <w:pPr>
              <w:spacing w:line="360" w:lineRule="auto"/>
              <w:jc w:val="center"/>
              <w:rPr>
                <w:sz w:val="20"/>
                <w:szCs w:val="20"/>
              </w:rPr>
            </w:pPr>
            <w:r w:rsidRPr="00B97F2B">
              <w:rPr>
                <w:sz w:val="20"/>
                <w:szCs w:val="20"/>
              </w:rPr>
              <w:t>0.0095</w:t>
            </w:r>
          </w:p>
        </w:tc>
      </w:tr>
      <w:tr w:rsidR="00817069" w:rsidTr="001E02A3">
        <w:tc>
          <w:tcPr>
            <w:tcW w:w="1008" w:type="dxa"/>
            <w:vMerge/>
            <w:vAlign w:val="center"/>
          </w:tcPr>
          <w:p w:rsidR="00817069" w:rsidRPr="00B97F2B" w:rsidRDefault="00817069" w:rsidP="001E02A3">
            <w:pPr>
              <w:spacing w:line="360" w:lineRule="auto"/>
              <w:jc w:val="center"/>
              <w:rPr>
                <w:sz w:val="20"/>
                <w:szCs w:val="20"/>
              </w:rPr>
            </w:pPr>
          </w:p>
        </w:tc>
        <w:tc>
          <w:tcPr>
            <w:tcW w:w="933" w:type="dxa"/>
            <w:vMerge/>
            <w:vAlign w:val="center"/>
          </w:tcPr>
          <w:p w:rsidR="00817069" w:rsidRPr="00B97F2B" w:rsidRDefault="00817069" w:rsidP="001E02A3">
            <w:pPr>
              <w:spacing w:line="360" w:lineRule="auto"/>
              <w:jc w:val="center"/>
              <w:rPr>
                <w:sz w:val="20"/>
                <w:szCs w:val="20"/>
              </w:rPr>
            </w:pPr>
          </w:p>
        </w:tc>
        <w:tc>
          <w:tcPr>
            <w:tcW w:w="967" w:type="dxa"/>
            <w:vMerge/>
            <w:vAlign w:val="center"/>
          </w:tcPr>
          <w:p w:rsidR="00817069" w:rsidRPr="00B97F2B" w:rsidRDefault="00817069" w:rsidP="001E02A3">
            <w:pPr>
              <w:spacing w:line="360" w:lineRule="auto"/>
              <w:jc w:val="center"/>
              <w:rPr>
                <w:sz w:val="20"/>
                <w:szCs w:val="20"/>
              </w:rPr>
            </w:pPr>
          </w:p>
        </w:tc>
        <w:tc>
          <w:tcPr>
            <w:tcW w:w="1300" w:type="dxa"/>
            <w:vAlign w:val="center"/>
          </w:tcPr>
          <w:p w:rsidR="00817069" w:rsidRPr="00B97F2B" w:rsidRDefault="00817069" w:rsidP="001E02A3">
            <w:pPr>
              <w:spacing w:line="360" w:lineRule="auto"/>
              <w:jc w:val="center"/>
              <w:rPr>
                <w:sz w:val="20"/>
                <w:szCs w:val="20"/>
              </w:rPr>
            </w:pPr>
          </w:p>
        </w:tc>
        <w:tc>
          <w:tcPr>
            <w:tcW w:w="1400" w:type="dxa"/>
            <w:vAlign w:val="center"/>
          </w:tcPr>
          <w:p w:rsidR="00817069" w:rsidRPr="00B97F2B" w:rsidRDefault="00817069" w:rsidP="001E02A3">
            <w:pPr>
              <w:spacing w:line="360" w:lineRule="auto"/>
              <w:jc w:val="center"/>
              <w:rPr>
                <w:sz w:val="20"/>
                <w:szCs w:val="20"/>
              </w:rPr>
            </w:pPr>
          </w:p>
        </w:tc>
        <w:tc>
          <w:tcPr>
            <w:tcW w:w="1300" w:type="dxa"/>
            <w:vAlign w:val="center"/>
          </w:tcPr>
          <w:p w:rsidR="00817069" w:rsidRPr="00B97F2B" w:rsidRDefault="00817069" w:rsidP="001E02A3">
            <w:pPr>
              <w:spacing w:line="360" w:lineRule="auto"/>
              <w:jc w:val="center"/>
              <w:rPr>
                <w:sz w:val="20"/>
                <w:szCs w:val="20"/>
              </w:rPr>
            </w:pPr>
          </w:p>
        </w:tc>
        <w:tc>
          <w:tcPr>
            <w:tcW w:w="1424" w:type="dxa"/>
            <w:vAlign w:val="center"/>
          </w:tcPr>
          <w:p w:rsidR="00817069" w:rsidRPr="00B97F2B" w:rsidRDefault="00817069" w:rsidP="001E02A3">
            <w:pPr>
              <w:spacing w:line="360" w:lineRule="auto"/>
              <w:jc w:val="center"/>
              <w:rPr>
                <w:sz w:val="20"/>
                <w:szCs w:val="20"/>
              </w:rPr>
            </w:pPr>
            <w:r w:rsidRPr="00B97F2B">
              <w:rPr>
                <w:sz w:val="20"/>
                <w:szCs w:val="20"/>
              </w:rPr>
              <w:t>3a-3b</w:t>
            </w:r>
          </w:p>
        </w:tc>
        <w:tc>
          <w:tcPr>
            <w:tcW w:w="1523" w:type="dxa"/>
            <w:vAlign w:val="center"/>
          </w:tcPr>
          <w:p w:rsidR="00817069" w:rsidRPr="00B97F2B" w:rsidRDefault="00817069" w:rsidP="001E02A3">
            <w:pPr>
              <w:spacing w:line="360" w:lineRule="auto"/>
              <w:jc w:val="center"/>
              <w:rPr>
                <w:sz w:val="20"/>
                <w:szCs w:val="20"/>
              </w:rPr>
            </w:pPr>
            <w:r w:rsidRPr="00B97F2B">
              <w:rPr>
                <w:sz w:val="20"/>
                <w:szCs w:val="20"/>
              </w:rPr>
              <w:t>0.017</w:t>
            </w:r>
          </w:p>
        </w:tc>
      </w:tr>
      <w:tr w:rsidR="00817069" w:rsidTr="001E02A3">
        <w:tc>
          <w:tcPr>
            <w:tcW w:w="1008" w:type="dxa"/>
            <w:vMerge/>
            <w:vAlign w:val="center"/>
          </w:tcPr>
          <w:p w:rsidR="00817069" w:rsidRPr="00B97F2B" w:rsidRDefault="00817069" w:rsidP="001E02A3">
            <w:pPr>
              <w:spacing w:line="360" w:lineRule="auto"/>
              <w:jc w:val="center"/>
              <w:rPr>
                <w:sz w:val="20"/>
                <w:szCs w:val="20"/>
              </w:rPr>
            </w:pPr>
          </w:p>
        </w:tc>
        <w:tc>
          <w:tcPr>
            <w:tcW w:w="933" w:type="dxa"/>
            <w:vMerge/>
            <w:vAlign w:val="center"/>
          </w:tcPr>
          <w:p w:rsidR="00817069" w:rsidRPr="00B97F2B" w:rsidRDefault="00817069" w:rsidP="001E02A3">
            <w:pPr>
              <w:spacing w:line="360" w:lineRule="auto"/>
              <w:jc w:val="center"/>
              <w:rPr>
                <w:sz w:val="20"/>
                <w:szCs w:val="20"/>
              </w:rPr>
            </w:pPr>
          </w:p>
        </w:tc>
        <w:tc>
          <w:tcPr>
            <w:tcW w:w="967" w:type="dxa"/>
            <w:vMerge/>
            <w:vAlign w:val="center"/>
          </w:tcPr>
          <w:p w:rsidR="00817069" w:rsidRPr="00B97F2B" w:rsidRDefault="00817069" w:rsidP="001E02A3">
            <w:pPr>
              <w:spacing w:line="360" w:lineRule="auto"/>
              <w:jc w:val="center"/>
              <w:rPr>
                <w:sz w:val="20"/>
                <w:szCs w:val="20"/>
              </w:rPr>
            </w:pPr>
          </w:p>
        </w:tc>
        <w:tc>
          <w:tcPr>
            <w:tcW w:w="1300" w:type="dxa"/>
            <w:vAlign w:val="center"/>
          </w:tcPr>
          <w:p w:rsidR="00817069" w:rsidRPr="00B97F2B" w:rsidRDefault="00817069" w:rsidP="001E02A3">
            <w:pPr>
              <w:spacing w:line="360" w:lineRule="auto"/>
              <w:jc w:val="center"/>
              <w:rPr>
                <w:sz w:val="20"/>
                <w:szCs w:val="20"/>
              </w:rPr>
            </w:pPr>
          </w:p>
        </w:tc>
        <w:tc>
          <w:tcPr>
            <w:tcW w:w="1400" w:type="dxa"/>
            <w:vAlign w:val="center"/>
          </w:tcPr>
          <w:p w:rsidR="00817069" w:rsidRPr="00B97F2B" w:rsidRDefault="00817069" w:rsidP="001E02A3">
            <w:pPr>
              <w:spacing w:line="360" w:lineRule="auto"/>
              <w:jc w:val="center"/>
              <w:rPr>
                <w:sz w:val="20"/>
                <w:szCs w:val="20"/>
              </w:rPr>
            </w:pPr>
          </w:p>
        </w:tc>
        <w:tc>
          <w:tcPr>
            <w:tcW w:w="1300" w:type="dxa"/>
            <w:vAlign w:val="center"/>
          </w:tcPr>
          <w:p w:rsidR="00817069" w:rsidRPr="00B97F2B" w:rsidRDefault="00817069" w:rsidP="001E02A3">
            <w:pPr>
              <w:spacing w:line="360" w:lineRule="auto"/>
              <w:jc w:val="center"/>
              <w:rPr>
                <w:sz w:val="20"/>
                <w:szCs w:val="20"/>
              </w:rPr>
            </w:pPr>
          </w:p>
        </w:tc>
        <w:tc>
          <w:tcPr>
            <w:tcW w:w="1424" w:type="dxa"/>
            <w:vAlign w:val="center"/>
          </w:tcPr>
          <w:p w:rsidR="00817069" w:rsidRPr="00B97F2B" w:rsidRDefault="00817069" w:rsidP="001E02A3">
            <w:pPr>
              <w:spacing w:line="360" w:lineRule="auto"/>
              <w:jc w:val="center"/>
              <w:rPr>
                <w:sz w:val="20"/>
                <w:szCs w:val="20"/>
              </w:rPr>
            </w:pPr>
            <w:r w:rsidRPr="00B97F2B">
              <w:rPr>
                <w:sz w:val="20"/>
                <w:szCs w:val="20"/>
              </w:rPr>
              <w:t>3b-4c1</w:t>
            </w:r>
          </w:p>
        </w:tc>
        <w:tc>
          <w:tcPr>
            <w:tcW w:w="1523" w:type="dxa"/>
            <w:vAlign w:val="center"/>
          </w:tcPr>
          <w:p w:rsidR="00817069" w:rsidRPr="00B97F2B" w:rsidRDefault="00817069" w:rsidP="001E02A3">
            <w:pPr>
              <w:spacing w:line="360" w:lineRule="auto"/>
              <w:jc w:val="center"/>
              <w:rPr>
                <w:sz w:val="20"/>
                <w:szCs w:val="20"/>
              </w:rPr>
            </w:pPr>
            <w:r w:rsidRPr="00B97F2B">
              <w:rPr>
                <w:sz w:val="20"/>
                <w:szCs w:val="20"/>
              </w:rPr>
              <w:t>0.0068</w:t>
            </w:r>
          </w:p>
        </w:tc>
      </w:tr>
      <w:tr w:rsidR="00817069" w:rsidTr="001E02A3">
        <w:tc>
          <w:tcPr>
            <w:tcW w:w="1008" w:type="dxa"/>
            <w:vMerge w:val="restart"/>
            <w:shd w:val="clear" w:color="auto" w:fill="F3F3F3"/>
            <w:vAlign w:val="center"/>
          </w:tcPr>
          <w:p w:rsidR="00817069" w:rsidRPr="00B97F2B" w:rsidRDefault="00817069" w:rsidP="001E02A3">
            <w:pPr>
              <w:spacing w:line="360" w:lineRule="auto"/>
              <w:jc w:val="center"/>
              <w:rPr>
                <w:b/>
                <w:sz w:val="20"/>
                <w:szCs w:val="20"/>
              </w:rPr>
            </w:pPr>
            <w:r w:rsidRPr="00B97F2B">
              <w:rPr>
                <w:b/>
                <w:sz w:val="20"/>
                <w:szCs w:val="20"/>
              </w:rPr>
              <w:t>CI</w:t>
            </w:r>
          </w:p>
        </w:tc>
        <w:tc>
          <w:tcPr>
            <w:tcW w:w="933" w:type="dxa"/>
            <w:vMerge w:val="restart"/>
            <w:shd w:val="clear" w:color="auto" w:fill="F3F3F3"/>
            <w:vAlign w:val="center"/>
          </w:tcPr>
          <w:p w:rsidR="00817069" w:rsidRPr="00B97F2B" w:rsidRDefault="00817069" w:rsidP="001E02A3">
            <w:pPr>
              <w:spacing w:line="360" w:lineRule="auto"/>
              <w:jc w:val="center"/>
              <w:rPr>
                <w:sz w:val="20"/>
                <w:szCs w:val="20"/>
              </w:rPr>
            </w:pPr>
            <w:r w:rsidRPr="00B97F2B">
              <w:rPr>
                <w:sz w:val="20"/>
                <w:szCs w:val="20"/>
              </w:rPr>
              <w:t>4.96</w:t>
            </w:r>
          </w:p>
        </w:tc>
        <w:tc>
          <w:tcPr>
            <w:tcW w:w="967" w:type="dxa"/>
            <w:vMerge w:val="restart"/>
            <w:shd w:val="clear" w:color="auto" w:fill="F3F3F3"/>
            <w:vAlign w:val="center"/>
          </w:tcPr>
          <w:p w:rsidR="00817069" w:rsidRPr="00B97F2B" w:rsidRDefault="00817069" w:rsidP="001E02A3">
            <w:pPr>
              <w:spacing w:line="360" w:lineRule="auto"/>
              <w:jc w:val="center"/>
              <w:rPr>
                <w:sz w:val="20"/>
                <w:szCs w:val="20"/>
              </w:rPr>
            </w:pPr>
            <w:r w:rsidRPr="00B97F2B">
              <w:rPr>
                <w:sz w:val="20"/>
                <w:szCs w:val="20"/>
              </w:rPr>
              <w:t>6.53e-05</w:t>
            </w:r>
          </w:p>
        </w:tc>
        <w:tc>
          <w:tcPr>
            <w:tcW w:w="1300" w:type="dxa"/>
            <w:shd w:val="clear" w:color="auto" w:fill="F3F3F3"/>
            <w:vAlign w:val="center"/>
          </w:tcPr>
          <w:p w:rsidR="00817069" w:rsidRPr="00B97F2B" w:rsidRDefault="00817069" w:rsidP="001E02A3">
            <w:pPr>
              <w:spacing w:line="360" w:lineRule="auto"/>
              <w:jc w:val="center"/>
              <w:rPr>
                <w:sz w:val="20"/>
                <w:szCs w:val="20"/>
              </w:rPr>
            </w:pPr>
            <w:r w:rsidRPr="00B97F2B">
              <w:rPr>
                <w:sz w:val="20"/>
                <w:szCs w:val="20"/>
              </w:rPr>
              <w:t>2-3a</w:t>
            </w:r>
          </w:p>
        </w:tc>
        <w:tc>
          <w:tcPr>
            <w:tcW w:w="1400" w:type="dxa"/>
            <w:shd w:val="clear" w:color="auto" w:fill="F3F3F3"/>
            <w:vAlign w:val="center"/>
          </w:tcPr>
          <w:p w:rsidR="00817069" w:rsidRPr="00B97F2B" w:rsidRDefault="00817069" w:rsidP="001E02A3">
            <w:pPr>
              <w:spacing w:line="360" w:lineRule="auto"/>
              <w:jc w:val="center"/>
              <w:rPr>
                <w:sz w:val="20"/>
                <w:szCs w:val="20"/>
              </w:rPr>
            </w:pPr>
            <w:r w:rsidRPr="00B97F2B">
              <w:rPr>
                <w:sz w:val="20"/>
                <w:szCs w:val="20"/>
              </w:rPr>
              <w:t>-0.25</w:t>
            </w:r>
          </w:p>
        </w:tc>
        <w:tc>
          <w:tcPr>
            <w:tcW w:w="1300" w:type="dxa"/>
            <w:shd w:val="clear" w:color="auto" w:fill="F3F3F3"/>
            <w:vAlign w:val="center"/>
          </w:tcPr>
          <w:p w:rsidR="00817069" w:rsidRPr="00B97F2B" w:rsidRDefault="00817069" w:rsidP="001E02A3">
            <w:pPr>
              <w:spacing w:line="360" w:lineRule="auto"/>
              <w:jc w:val="center"/>
              <w:rPr>
                <w:sz w:val="20"/>
                <w:szCs w:val="20"/>
              </w:rPr>
            </w:pPr>
            <w:r w:rsidRPr="00B97F2B">
              <w:rPr>
                <w:sz w:val="20"/>
                <w:szCs w:val="20"/>
              </w:rPr>
              <w:t>0.0088</w:t>
            </w:r>
          </w:p>
        </w:tc>
        <w:tc>
          <w:tcPr>
            <w:tcW w:w="1424" w:type="dxa"/>
            <w:shd w:val="clear" w:color="auto" w:fill="F3F3F3"/>
            <w:vAlign w:val="center"/>
          </w:tcPr>
          <w:p w:rsidR="00817069" w:rsidRPr="00B97F2B" w:rsidRDefault="00817069" w:rsidP="001E02A3">
            <w:pPr>
              <w:spacing w:line="360" w:lineRule="auto"/>
              <w:jc w:val="center"/>
              <w:rPr>
                <w:sz w:val="20"/>
                <w:szCs w:val="20"/>
              </w:rPr>
            </w:pPr>
          </w:p>
        </w:tc>
        <w:tc>
          <w:tcPr>
            <w:tcW w:w="1523" w:type="dxa"/>
            <w:shd w:val="clear" w:color="auto" w:fill="F3F3F3"/>
            <w:vAlign w:val="center"/>
          </w:tcPr>
          <w:p w:rsidR="00817069" w:rsidRPr="00B97F2B" w:rsidRDefault="00817069" w:rsidP="001E02A3">
            <w:pPr>
              <w:spacing w:line="360" w:lineRule="auto"/>
              <w:jc w:val="center"/>
              <w:rPr>
                <w:sz w:val="20"/>
                <w:szCs w:val="20"/>
              </w:rPr>
            </w:pPr>
          </w:p>
        </w:tc>
      </w:tr>
      <w:tr w:rsidR="00817069" w:rsidTr="001E02A3">
        <w:tc>
          <w:tcPr>
            <w:tcW w:w="1008" w:type="dxa"/>
            <w:vMerge/>
            <w:shd w:val="clear" w:color="auto" w:fill="F3F3F3"/>
            <w:vAlign w:val="center"/>
          </w:tcPr>
          <w:p w:rsidR="00817069" w:rsidRPr="00B97F2B" w:rsidRDefault="00817069" w:rsidP="001E02A3">
            <w:pPr>
              <w:spacing w:line="360" w:lineRule="auto"/>
              <w:jc w:val="center"/>
              <w:rPr>
                <w:sz w:val="20"/>
                <w:szCs w:val="20"/>
              </w:rPr>
            </w:pPr>
          </w:p>
        </w:tc>
        <w:tc>
          <w:tcPr>
            <w:tcW w:w="933" w:type="dxa"/>
            <w:vMerge/>
            <w:shd w:val="clear" w:color="auto" w:fill="F3F3F3"/>
            <w:vAlign w:val="center"/>
          </w:tcPr>
          <w:p w:rsidR="00817069" w:rsidRPr="00B97F2B" w:rsidRDefault="00817069" w:rsidP="001E02A3">
            <w:pPr>
              <w:spacing w:line="360" w:lineRule="auto"/>
              <w:jc w:val="center"/>
              <w:rPr>
                <w:sz w:val="20"/>
                <w:szCs w:val="20"/>
              </w:rPr>
            </w:pPr>
          </w:p>
        </w:tc>
        <w:tc>
          <w:tcPr>
            <w:tcW w:w="967" w:type="dxa"/>
            <w:vMerge/>
            <w:shd w:val="clear" w:color="auto" w:fill="F3F3F3"/>
            <w:vAlign w:val="center"/>
          </w:tcPr>
          <w:p w:rsidR="00817069" w:rsidRPr="00B97F2B" w:rsidRDefault="00817069" w:rsidP="001E02A3">
            <w:pPr>
              <w:spacing w:line="360" w:lineRule="auto"/>
              <w:jc w:val="center"/>
              <w:rPr>
                <w:sz w:val="20"/>
                <w:szCs w:val="20"/>
              </w:rPr>
            </w:pPr>
          </w:p>
        </w:tc>
        <w:tc>
          <w:tcPr>
            <w:tcW w:w="1300" w:type="dxa"/>
            <w:shd w:val="clear" w:color="auto" w:fill="F3F3F3"/>
            <w:vAlign w:val="center"/>
          </w:tcPr>
          <w:p w:rsidR="00817069" w:rsidRPr="00B97F2B" w:rsidRDefault="00817069" w:rsidP="001E02A3">
            <w:pPr>
              <w:spacing w:line="360" w:lineRule="auto"/>
              <w:jc w:val="center"/>
              <w:rPr>
                <w:sz w:val="20"/>
                <w:szCs w:val="20"/>
              </w:rPr>
            </w:pPr>
            <w:r w:rsidRPr="00B97F2B">
              <w:rPr>
                <w:sz w:val="20"/>
                <w:szCs w:val="20"/>
              </w:rPr>
              <w:t>3a-3b</w:t>
            </w:r>
          </w:p>
        </w:tc>
        <w:tc>
          <w:tcPr>
            <w:tcW w:w="1400" w:type="dxa"/>
            <w:shd w:val="clear" w:color="auto" w:fill="F3F3F3"/>
            <w:vAlign w:val="center"/>
          </w:tcPr>
          <w:p w:rsidR="00817069" w:rsidRPr="00B97F2B" w:rsidRDefault="00817069" w:rsidP="001E02A3">
            <w:pPr>
              <w:spacing w:line="360" w:lineRule="auto"/>
              <w:jc w:val="center"/>
              <w:rPr>
                <w:sz w:val="20"/>
                <w:szCs w:val="20"/>
              </w:rPr>
            </w:pPr>
            <w:r w:rsidRPr="00B97F2B">
              <w:rPr>
                <w:sz w:val="20"/>
                <w:szCs w:val="20"/>
              </w:rPr>
              <w:t>0.23</w:t>
            </w:r>
          </w:p>
        </w:tc>
        <w:tc>
          <w:tcPr>
            <w:tcW w:w="1300" w:type="dxa"/>
            <w:shd w:val="clear" w:color="auto" w:fill="F3F3F3"/>
            <w:vAlign w:val="center"/>
          </w:tcPr>
          <w:p w:rsidR="00817069" w:rsidRPr="00B97F2B" w:rsidRDefault="00817069" w:rsidP="001E02A3">
            <w:pPr>
              <w:spacing w:line="360" w:lineRule="auto"/>
              <w:jc w:val="center"/>
              <w:rPr>
                <w:sz w:val="20"/>
                <w:szCs w:val="20"/>
              </w:rPr>
            </w:pPr>
            <w:r w:rsidRPr="00B97F2B">
              <w:rPr>
                <w:sz w:val="20"/>
                <w:szCs w:val="20"/>
              </w:rPr>
              <w:t>0.00025</w:t>
            </w:r>
          </w:p>
        </w:tc>
        <w:tc>
          <w:tcPr>
            <w:tcW w:w="1424" w:type="dxa"/>
            <w:shd w:val="clear" w:color="auto" w:fill="F3F3F3"/>
            <w:vAlign w:val="center"/>
          </w:tcPr>
          <w:p w:rsidR="00817069" w:rsidRPr="00B97F2B" w:rsidRDefault="00817069" w:rsidP="001E02A3">
            <w:pPr>
              <w:spacing w:line="360" w:lineRule="auto"/>
              <w:jc w:val="center"/>
              <w:rPr>
                <w:sz w:val="20"/>
                <w:szCs w:val="20"/>
              </w:rPr>
            </w:pPr>
            <w:r w:rsidRPr="00B97F2B">
              <w:rPr>
                <w:sz w:val="20"/>
                <w:szCs w:val="20"/>
              </w:rPr>
              <w:t>3a-3b</w:t>
            </w:r>
          </w:p>
        </w:tc>
        <w:tc>
          <w:tcPr>
            <w:tcW w:w="1523" w:type="dxa"/>
            <w:shd w:val="clear" w:color="auto" w:fill="F3F3F3"/>
            <w:vAlign w:val="center"/>
          </w:tcPr>
          <w:p w:rsidR="00817069" w:rsidRPr="00B97F2B" w:rsidRDefault="00817069" w:rsidP="001E02A3">
            <w:pPr>
              <w:spacing w:line="360" w:lineRule="auto"/>
              <w:jc w:val="center"/>
              <w:rPr>
                <w:sz w:val="20"/>
                <w:szCs w:val="20"/>
              </w:rPr>
            </w:pPr>
            <w:r w:rsidRPr="00B97F2B">
              <w:rPr>
                <w:sz w:val="20"/>
                <w:szCs w:val="20"/>
              </w:rPr>
              <w:t>0.008</w:t>
            </w:r>
          </w:p>
        </w:tc>
      </w:tr>
      <w:tr w:rsidR="00817069" w:rsidTr="001E02A3">
        <w:tc>
          <w:tcPr>
            <w:tcW w:w="1008" w:type="dxa"/>
            <w:vMerge/>
            <w:shd w:val="clear" w:color="auto" w:fill="F3F3F3"/>
            <w:vAlign w:val="center"/>
          </w:tcPr>
          <w:p w:rsidR="00817069" w:rsidRPr="00B97F2B" w:rsidRDefault="00817069" w:rsidP="001E02A3">
            <w:pPr>
              <w:spacing w:line="360" w:lineRule="auto"/>
              <w:jc w:val="center"/>
              <w:rPr>
                <w:sz w:val="20"/>
                <w:szCs w:val="20"/>
              </w:rPr>
            </w:pPr>
          </w:p>
        </w:tc>
        <w:tc>
          <w:tcPr>
            <w:tcW w:w="933" w:type="dxa"/>
            <w:vMerge/>
            <w:shd w:val="clear" w:color="auto" w:fill="F3F3F3"/>
            <w:vAlign w:val="center"/>
          </w:tcPr>
          <w:p w:rsidR="00817069" w:rsidRPr="00B97F2B" w:rsidRDefault="00817069" w:rsidP="001E02A3">
            <w:pPr>
              <w:spacing w:line="360" w:lineRule="auto"/>
              <w:jc w:val="center"/>
              <w:rPr>
                <w:sz w:val="20"/>
                <w:szCs w:val="20"/>
              </w:rPr>
            </w:pPr>
          </w:p>
        </w:tc>
        <w:tc>
          <w:tcPr>
            <w:tcW w:w="967" w:type="dxa"/>
            <w:vMerge/>
            <w:shd w:val="clear" w:color="auto" w:fill="F3F3F3"/>
            <w:vAlign w:val="center"/>
          </w:tcPr>
          <w:p w:rsidR="00817069" w:rsidRPr="00B97F2B" w:rsidRDefault="00817069" w:rsidP="001E02A3">
            <w:pPr>
              <w:spacing w:line="360" w:lineRule="auto"/>
              <w:jc w:val="center"/>
              <w:rPr>
                <w:sz w:val="20"/>
                <w:szCs w:val="20"/>
              </w:rPr>
            </w:pPr>
          </w:p>
        </w:tc>
        <w:tc>
          <w:tcPr>
            <w:tcW w:w="1300" w:type="dxa"/>
            <w:shd w:val="clear" w:color="auto" w:fill="F3F3F3"/>
            <w:vAlign w:val="center"/>
          </w:tcPr>
          <w:p w:rsidR="00817069" w:rsidRPr="00B97F2B" w:rsidRDefault="00817069" w:rsidP="001E02A3">
            <w:pPr>
              <w:spacing w:line="360" w:lineRule="auto"/>
              <w:jc w:val="center"/>
              <w:rPr>
                <w:sz w:val="20"/>
                <w:szCs w:val="20"/>
              </w:rPr>
            </w:pPr>
            <w:r w:rsidRPr="00B97F2B">
              <w:rPr>
                <w:sz w:val="20"/>
                <w:szCs w:val="20"/>
              </w:rPr>
              <w:t>3a-4a1</w:t>
            </w:r>
          </w:p>
        </w:tc>
        <w:tc>
          <w:tcPr>
            <w:tcW w:w="1400" w:type="dxa"/>
            <w:shd w:val="clear" w:color="auto" w:fill="F3F3F3"/>
            <w:vAlign w:val="center"/>
          </w:tcPr>
          <w:p w:rsidR="00817069" w:rsidRPr="00B97F2B" w:rsidRDefault="00817069" w:rsidP="001E02A3">
            <w:pPr>
              <w:spacing w:line="360" w:lineRule="auto"/>
              <w:jc w:val="center"/>
              <w:rPr>
                <w:sz w:val="20"/>
                <w:szCs w:val="20"/>
              </w:rPr>
            </w:pPr>
            <w:r w:rsidRPr="00B97F2B">
              <w:rPr>
                <w:sz w:val="20"/>
                <w:szCs w:val="20"/>
              </w:rPr>
              <w:t>0.29</w:t>
            </w:r>
          </w:p>
        </w:tc>
        <w:tc>
          <w:tcPr>
            <w:tcW w:w="1300" w:type="dxa"/>
            <w:shd w:val="clear" w:color="auto" w:fill="F3F3F3"/>
            <w:vAlign w:val="center"/>
          </w:tcPr>
          <w:p w:rsidR="00817069" w:rsidRPr="00B97F2B" w:rsidRDefault="00817069" w:rsidP="001E02A3">
            <w:pPr>
              <w:spacing w:line="360" w:lineRule="auto"/>
              <w:jc w:val="center"/>
              <w:rPr>
                <w:sz w:val="20"/>
                <w:szCs w:val="20"/>
              </w:rPr>
            </w:pPr>
            <w:r w:rsidRPr="00B97F2B">
              <w:rPr>
                <w:sz w:val="20"/>
                <w:szCs w:val="20"/>
              </w:rPr>
              <w:t>0.000028</w:t>
            </w:r>
          </w:p>
        </w:tc>
        <w:tc>
          <w:tcPr>
            <w:tcW w:w="1424" w:type="dxa"/>
            <w:shd w:val="clear" w:color="auto" w:fill="F3F3F3"/>
            <w:vAlign w:val="center"/>
          </w:tcPr>
          <w:p w:rsidR="00817069" w:rsidRPr="00B97F2B" w:rsidRDefault="00817069" w:rsidP="001E02A3">
            <w:pPr>
              <w:spacing w:line="360" w:lineRule="auto"/>
              <w:jc w:val="center"/>
              <w:rPr>
                <w:sz w:val="20"/>
                <w:szCs w:val="20"/>
              </w:rPr>
            </w:pPr>
            <w:r w:rsidRPr="00B97F2B">
              <w:rPr>
                <w:sz w:val="20"/>
                <w:szCs w:val="20"/>
              </w:rPr>
              <w:t>3a-4a1</w:t>
            </w:r>
          </w:p>
        </w:tc>
        <w:tc>
          <w:tcPr>
            <w:tcW w:w="1523" w:type="dxa"/>
            <w:shd w:val="clear" w:color="auto" w:fill="F3F3F3"/>
            <w:vAlign w:val="center"/>
          </w:tcPr>
          <w:p w:rsidR="00817069" w:rsidRPr="00B97F2B" w:rsidRDefault="00817069" w:rsidP="001E02A3">
            <w:pPr>
              <w:spacing w:line="360" w:lineRule="auto"/>
              <w:jc w:val="center"/>
              <w:rPr>
                <w:sz w:val="20"/>
                <w:szCs w:val="20"/>
              </w:rPr>
            </w:pPr>
            <w:r w:rsidRPr="00B97F2B">
              <w:rPr>
                <w:sz w:val="20"/>
                <w:szCs w:val="20"/>
              </w:rPr>
              <w:t>0.00059</w:t>
            </w:r>
          </w:p>
        </w:tc>
      </w:tr>
      <w:tr w:rsidR="00817069" w:rsidTr="001E02A3">
        <w:tc>
          <w:tcPr>
            <w:tcW w:w="1008" w:type="dxa"/>
            <w:vMerge/>
            <w:shd w:val="clear" w:color="auto" w:fill="F3F3F3"/>
            <w:vAlign w:val="center"/>
          </w:tcPr>
          <w:p w:rsidR="00817069" w:rsidRPr="00B97F2B" w:rsidRDefault="00817069" w:rsidP="001E02A3">
            <w:pPr>
              <w:spacing w:line="360" w:lineRule="auto"/>
              <w:jc w:val="center"/>
              <w:rPr>
                <w:sz w:val="20"/>
                <w:szCs w:val="20"/>
              </w:rPr>
            </w:pPr>
          </w:p>
        </w:tc>
        <w:tc>
          <w:tcPr>
            <w:tcW w:w="933" w:type="dxa"/>
            <w:vMerge/>
            <w:shd w:val="clear" w:color="auto" w:fill="F3F3F3"/>
            <w:vAlign w:val="center"/>
          </w:tcPr>
          <w:p w:rsidR="00817069" w:rsidRPr="00B97F2B" w:rsidRDefault="00817069" w:rsidP="001E02A3">
            <w:pPr>
              <w:spacing w:line="360" w:lineRule="auto"/>
              <w:jc w:val="center"/>
              <w:rPr>
                <w:sz w:val="20"/>
                <w:szCs w:val="20"/>
              </w:rPr>
            </w:pPr>
          </w:p>
        </w:tc>
        <w:tc>
          <w:tcPr>
            <w:tcW w:w="967" w:type="dxa"/>
            <w:vMerge/>
            <w:shd w:val="clear" w:color="auto" w:fill="F3F3F3"/>
            <w:vAlign w:val="center"/>
          </w:tcPr>
          <w:p w:rsidR="00817069" w:rsidRPr="00B97F2B" w:rsidRDefault="00817069" w:rsidP="001E02A3">
            <w:pPr>
              <w:spacing w:line="360" w:lineRule="auto"/>
              <w:jc w:val="center"/>
              <w:rPr>
                <w:sz w:val="20"/>
                <w:szCs w:val="20"/>
              </w:rPr>
            </w:pPr>
          </w:p>
        </w:tc>
        <w:tc>
          <w:tcPr>
            <w:tcW w:w="1300" w:type="dxa"/>
            <w:shd w:val="clear" w:color="auto" w:fill="F3F3F3"/>
            <w:vAlign w:val="center"/>
          </w:tcPr>
          <w:p w:rsidR="00817069" w:rsidRPr="00B97F2B" w:rsidRDefault="00817069" w:rsidP="001E02A3">
            <w:pPr>
              <w:spacing w:line="360" w:lineRule="auto"/>
              <w:jc w:val="center"/>
              <w:rPr>
                <w:sz w:val="20"/>
                <w:szCs w:val="20"/>
              </w:rPr>
            </w:pPr>
            <w:r w:rsidRPr="00B97F2B">
              <w:rPr>
                <w:sz w:val="20"/>
                <w:szCs w:val="20"/>
              </w:rPr>
              <w:t>3a-4b</w:t>
            </w:r>
          </w:p>
        </w:tc>
        <w:tc>
          <w:tcPr>
            <w:tcW w:w="1400" w:type="dxa"/>
            <w:shd w:val="clear" w:color="auto" w:fill="F3F3F3"/>
            <w:vAlign w:val="center"/>
          </w:tcPr>
          <w:p w:rsidR="00817069" w:rsidRPr="00B97F2B" w:rsidRDefault="00817069" w:rsidP="001E02A3">
            <w:pPr>
              <w:spacing w:line="360" w:lineRule="auto"/>
              <w:jc w:val="center"/>
              <w:rPr>
                <w:sz w:val="20"/>
                <w:szCs w:val="20"/>
              </w:rPr>
            </w:pPr>
            <w:r w:rsidRPr="00B97F2B">
              <w:rPr>
                <w:sz w:val="20"/>
                <w:szCs w:val="20"/>
              </w:rPr>
              <w:t>0.20</w:t>
            </w:r>
          </w:p>
        </w:tc>
        <w:tc>
          <w:tcPr>
            <w:tcW w:w="1300" w:type="dxa"/>
            <w:shd w:val="clear" w:color="auto" w:fill="F3F3F3"/>
            <w:vAlign w:val="center"/>
          </w:tcPr>
          <w:p w:rsidR="00817069" w:rsidRPr="00B97F2B" w:rsidRDefault="00817069" w:rsidP="001E02A3">
            <w:pPr>
              <w:spacing w:line="360" w:lineRule="auto"/>
              <w:jc w:val="center"/>
              <w:rPr>
                <w:sz w:val="20"/>
                <w:szCs w:val="20"/>
              </w:rPr>
            </w:pPr>
            <w:r w:rsidRPr="00B97F2B">
              <w:rPr>
                <w:sz w:val="20"/>
                <w:szCs w:val="20"/>
              </w:rPr>
              <w:t>0.0075</w:t>
            </w:r>
          </w:p>
        </w:tc>
        <w:tc>
          <w:tcPr>
            <w:tcW w:w="1424" w:type="dxa"/>
            <w:shd w:val="clear" w:color="auto" w:fill="F3F3F3"/>
            <w:vAlign w:val="center"/>
          </w:tcPr>
          <w:p w:rsidR="00817069" w:rsidRPr="00B97F2B" w:rsidRDefault="00817069" w:rsidP="001E02A3">
            <w:pPr>
              <w:spacing w:line="360" w:lineRule="auto"/>
              <w:jc w:val="center"/>
              <w:rPr>
                <w:sz w:val="20"/>
                <w:szCs w:val="20"/>
              </w:rPr>
            </w:pPr>
            <w:r w:rsidRPr="00B97F2B">
              <w:rPr>
                <w:sz w:val="20"/>
                <w:szCs w:val="20"/>
              </w:rPr>
              <w:t>3a-4b</w:t>
            </w:r>
          </w:p>
        </w:tc>
        <w:tc>
          <w:tcPr>
            <w:tcW w:w="1523" w:type="dxa"/>
            <w:shd w:val="clear" w:color="auto" w:fill="F3F3F3"/>
            <w:vAlign w:val="center"/>
          </w:tcPr>
          <w:p w:rsidR="00817069" w:rsidRPr="00B97F2B" w:rsidRDefault="00817069" w:rsidP="001E02A3">
            <w:pPr>
              <w:spacing w:line="360" w:lineRule="auto"/>
              <w:jc w:val="center"/>
              <w:rPr>
                <w:sz w:val="20"/>
                <w:szCs w:val="20"/>
              </w:rPr>
            </w:pPr>
            <w:r w:rsidRPr="00B97F2B">
              <w:rPr>
                <w:sz w:val="20"/>
                <w:szCs w:val="20"/>
              </w:rPr>
              <w:t>0.048</w:t>
            </w:r>
          </w:p>
        </w:tc>
      </w:tr>
      <w:tr w:rsidR="00817069" w:rsidTr="001E02A3">
        <w:tc>
          <w:tcPr>
            <w:tcW w:w="1008" w:type="dxa"/>
            <w:vMerge w:val="restart"/>
            <w:vAlign w:val="center"/>
          </w:tcPr>
          <w:p w:rsidR="00817069" w:rsidRPr="00B97F2B" w:rsidRDefault="00817069" w:rsidP="001E02A3">
            <w:pPr>
              <w:spacing w:line="360" w:lineRule="auto"/>
              <w:jc w:val="center"/>
              <w:rPr>
                <w:b/>
                <w:sz w:val="20"/>
                <w:szCs w:val="20"/>
              </w:rPr>
            </w:pPr>
            <w:r w:rsidRPr="00B97F2B">
              <w:rPr>
                <w:b/>
                <w:sz w:val="20"/>
                <w:szCs w:val="20"/>
              </w:rPr>
              <w:t>OE</w:t>
            </w:r>
          </w:p>
        </w:tc>
        <w:tc>
          <w:tcPr>
            <w:tcW w:w="933" w:type="dxa"/>
            <w:vMerge w:val="restart"/>
            <w:vAlign w:val="center"/>
          </w:tcPr>
          <w:p w:rsidR="00817069" w:rsidRPr="00B97F2B" w:rsidRDefault="00817069" w:rsidP="001E02A3">
            <w:pPr>
              <w:spacing w:line="360" w:lineRule="auto"/>
              <w:jc w:val="center"/>
              <w:rPr>
                <w:sz w:val="20"/>
                <w:szCs w:val="20"/>
              </w:rPr>
            </w:pPr>
            <w:r w:rsidRPr="00B97F2B">
              <w:rPr>
                <w:sz w:val="20"/>
                <w:szCs w:val="20"/>
              </w:rPr>
              <w:t>3.09</w:t>
            </w:r>
          </w:p>
        </w:tc>
        <w:tc>
          <w:tcPr>
            <w:tcW w:w="967" w:type="dxa"/>
            <w:vMerge w:val="restart"/>
            <w:vAlign w:val="center"/>
          </w:tcPr>
          <w:p w:rsidR="00817069" w:rsidRPr="00B97F2B" w:rsidRDefault="00817069" w:rsidP="001E02A3">
            <w:pPr>
              <w:spacing w:line="360" w:lineRule="auto"/>
              <w:jc w:val="center"/>
              <w:rPr>
                <w:sz w:val="20"/>
                <w:szCs w:val="20"/>
              </w:rPr>
            </w:pPr>
            <w:r w:rsidRPr="00B97F2B">
              <w:rPr>
                <w:sz w:val="20"/>
                <w:szCs w:val="20"/>
              </w:rPr>
              <w:t>0.0057</w:t>
            </w:r>
          </w:p>
        </w:tc>
        <w:tc>
          <w:tcPr>
            <w:tcW w:w="1300" w:type="dxa"/>
            <w:vAlign w:val="center"/>
          </w:tcPr>
          <w:p w:rsidR="00817069" w:rsidRPr="00B97F2B" w:rsidRDefault="00817069" w:rsidP="001E02A3">
            <w:pPr>
              <w:spacing w:line="360" w:lineRule="auto"/>
              <w:jc w:val="center"/>
              <w:rPr>
                <w:sz w:val="20"/>
                <w:szCs w:val="20"/>
              </w:rPr>
            </w:pPr>
            <w:r w:rsidRPr="00B97F2B">
              <w:rPr>
                <w:sz w:val="20"/>
                <w:szCs w:val="20"/>
              </w:rPr>
              <w:t>2-3a</w:t>
            </w:r>
          </w:p>
        </w:tc>
        <w:tc>
          <w:tcPr>
            <w:tcW w:w="1400" w:type="dxa"/>
            <w:vAlign w:val="center"/>
          </w:tcPr>
          <w:p w:rsidR="00817069" w:rsidRPr="00B97F2B" w:rsidRDefault="00817069" w:rsidP="001E02A3">
            <w:pPr>
              <w:spacing w:line="360" w:lineRule="auto"/>
              <w:jc w:val="center"/>
              <w:rPr>
                <w:sz w:val="20"/>
                <w:szCs w:val="20"/>
              </w:rPr>
            </w:pPr>
            <w:r w:rsidRPr="00B97F2B">
              <w:rPr>
                <w:sz w:val="20"/>
                <w:szCs w:val="20"/>
              </w:rPr>
              <w:t>0.14</w:t>
            </w:r>
          </w:p>
        </w:tc>
        <w:tc>
          <w:tcPr>
            <w:tcW w:w="1300" w:type="dxa"/>
            <w:vAlign w:val="center"/>
          </w:tcPr>
          <w:p w:rsidR="00817069" w:rsidRPr="00B97F2B" w:rsidRDefault="00817069" w:rsidP="001E02A3">
            <w:pPr>
              <w:spacing w:line="360" w:lineRule="auto"/>
              <w:jc w:val="center"/>
              <w:rPr>
                <w:sz w:val="20"/>
                <w:szCs w:val="20"/>
              </w:rPr>
            </w:pPr>
            <w:r w:rsidRPr="00B97F2B">
              <w:rPr>
                <w:sz w:val="20"/>
                <w:szCs w:val="20"/>
              </w:rPr>
              <w:t>0.02</w:t>
            </w:r>
          </w:p>
        </w:tc>
        <w:tc>
          <w:tcPr>
            <w:tcW w:w="1424" w:type="dxa"/>
            <w:vAlign w:val="center"/>
          </w:tcPr>
          <w:p w:rsidR="00817069" w:rsidRPr="00B97F2B" w:rsidRDefault="00817069" w:rsidP="001E02A3">
            <w:pPr>
              <w:spacing w:line="360" w:lineRule="auto"/>
              <w:jc w:val="center"/>
              <w:rPr>
                <w:sz w:val="20"/>
                <w:szCs w:val="20"/>
              </w:rPr>
            </w:pPr>
          </w:p>
        </w:tc>
        <w:tc>
          <w:tcPr>
            <w:tcW w:w="1523" w:type="dxa"/>
            <w:vAlign w:val="center"/>
          </w:tcPr>
          <w:p w:rsidR="00817069" w:rsidRPr="00B97F2B" w:rsidRDefault="00817069" w:rsidP="001E02A3">
            <w:pPr>
              <w:spacing w:line="360" w:lineRule="auto"/>
              <w:jc w:val="center"/>
              <w:rPr>
                <w:sz w:val="20"/>
                <w:szCs w:val="20"/>
              </w:rPr>
            </w:pPr>
          </w:p>
        </w:tc>
      </w:tr>
      <w:tr w:rsidR="00817069" w:rsidTr="001E02A3">
        <w:tc>
          <w:tcPr>
            <w:tcW w:w="1008" w:type="dxa"/>
            <w:vMerge/>
            <w:vAlign w:val="center"/>
          </w:tcPr>
          <w:p w:rsidR="00817069" w:rsidRPr="00B97F2B" w:rsidRDefault="00817069" w:rsidP="001E02A3">
            <w:pPr>
              <w:spacing w:line="360" w:lineRule="auto"/>
              <w:jc w:val="center"/>
              <w:rPr>
                <w:sz w:val="20"/>
                <w:szCs w:val="20"/>
              </w:rPr>
            </w:pPr>
          </w:p>
        </w:tc>
        <w:tc>
          <w:tcPr>
            <w:tcW w:w="933" w:type="dxa"/>
            <w:vMerge/>
            <w:vAlign w:val="center"/>
          </w:tcPr>
          <w:p w:rsidR="00817069" w:rsidRPr="00B97F2B" w:rsidRDefault="00817069" w:rsidP="001E02A3">
            <w:pPr>
              <w:spacing w:line="360" w:lineRule="auto"/>
              <w:jc w:val="center"/>
              <w:rPr>
                <w:sz w:val="20"/>
                <w:szCs w:val="20"/>
              </w:rPr>
            </w:pPr>
          </w:p>
        </w:tc>
        <w:tc>
          <w:tcPr>
            <w:tcW w:w="967" w:type="dxa"/>
            <w:vMerge/>
            <w:vAlign w:val="center"/>
          </w:tcPr>
          <w:p w:rsidR="00817069" w:rsidRPr="00B97F2B" w:rsidRDefault="00817069" w:rsidP="001E02A3">
            <w:pPr>
              <w:spacing w:line="360" w:lineRule="auto"/>
              <w:jc w:val="center"/>
              <w:rPr>
                <w:sz w:val="20"/>
                <w:szCs w:val="20"/>
              </w:rPr>
            </w:pPr>
          </w:p>
        </w:tc>
        <w:tc>
          <w:tcPr>
            <w:tcW w:w="1300" w:type="dxa"/>
            <w:vAlign w:val="center"/>
          </w:tcPr>
          <w:p w:rsidR="00817069" w:rsidRPr="00B97F2B" w:rsidRDefault="00817069" w:rsidP="001E02A3">
            <w:pPr>
              <w:spacing w:line="360" w:lineRule="auto"/>
              <w:jc w:val="center"/>
              <w:rPr>
                <w:sz w:val="20"/>
                <w:szCs w:val="20"/>
              </w:rPr>
            </w:pPr>
            <w:r w:rsidRPr="00B97F2B">
              <w:rPr>
                <w:sz w:val="20"/>
                <w:szCs w:val="20"/>
              </w:rPr>
              <w:t>3a-3b</w:t>
            </w:r>
          </w:p>
        </w:tc>
        <w:tc>
          <w:tcPr>
            <w:tcW w:w="1400" w:type="dxa"/>
            <w:vAlign w:val="center"/>
          </w:tcPr>
          <w:p w:rsidR="00817069" w:rsidRPr="00B97F2B" w:rsidRDefault="00817069" w:rsidP="001E02A3">
            <w:pPr>
              <w:spacing w:line="360" w:lineRule="auto"/>
              <w:jc w:val="center"/>
              <w:rPr>
                <w:sz w:val="20"/>
                <w:szCs w:val="20"/>
              </w:rPr>
            </w:pPr>
            <w:r w:rsidRPr="00B97F2B">
              <w:rPr>
                <w:sz w:val="20"/>
                <w:szCs w:val="20"/>
              </w:rPr>
              <w:t>-0.09</w:t>
            </w:r>
          </w:p>
        </w:tc>
        <w:tc>
          <w:tcPr>
            <w:tcW w:w="1300" w:type="dxa"/>
            <w:vAlign w:val="center"/>
          </w:tcPr>
          <w:p w:rsidR="00817069" w:rsidRPr="00B97F2B" w:rsidRDefault="00817069" w:rsidP="001E02A3">
            <w:pPr>
              <w:spacing w:line="360" w:lineRule="auto"/>
              <w:jc w:val="center"/>
              <w:rPr>
                <w:sz w:val="20"/>
                <w:szCs w:val="20"/>
              </w:rPr>
            </w:pPr>
            <w:r w:rsidRPr="00B97F2B">
              <w:rPr>
                <w:sz w:val="20"/>
                <w:szCs w:val="20"/>
              </w:rPr>
              <w:t>0.045</w:t>
            </w:r>
          </w:p>
        </w:tc>
        <w:tc>
          <w:tcPr>
            <w:tcW w:w="1424" w:type="dxa"/>
            <w:vAlign w:val="center"/>
          </w:tcPr>
          <w:p w:rsidR="00817069" w:rsidRPr="00B97F2B" w:rsidRDefault="00817069" w:rsidP="001E02A3">
            <w:pPr>
              <w:spacing w:line="360" w:lineRule="auto"/>
              <w:jc w:val="center"/>
              <w:rPr>
                <w:sz w:val="20"/>
                <w:szCs w:val="20"/>
              </w:rPr>
            </w:pPr>
            <w:r w:rsidRPr="00B97F2B">
              <w:rPr>
                <w:sz w:val="20"/>
                <w:szCs w:val="20"/>
              </w:rPr>
              <w:t>3a-3b</w:t>
            </w:r>
          </w:p>
        </w:tc>
        <w:tc>
          <w:tcPr>
            <w:tcW w:w="1523" w:type="dxa"/>
            <w:vAlign w:val="center"/>
          </w:tcPr>
          <w:p w:rsidR="00817069" w:rsidRPr="00B97F2B" w:rsidRDefault="00817069" w:rsidP="001E02A3">
            <w:pPr>
              <w:spacing w:line="360" w:lineRule="auto"/>
              <w:jc w:val="center"/>
              <w:rPr>
                <w:sz w:val="20"/>
                <w:szCs w:val="20"/>
              </w:rPr>
            </w:pPr>
            <w:r w:rsidRPr="00B97F2B">
              <w:rPr>
                <w:sz w:val="20"/>
                <w:szCs w:val="20"/>
              </w:rPr>
              <w:t>0.031</w:t>
            </w:r>
          </w:p>
        </w:tc>
      </w:tr>
      <w:tr w:rsidR="00817069" w:rsidTr="001E02A3">
        <w:tc>
          <w:tcPr>
            <w:tcW w:w="1008" w:type="dxa"/>
            <w:vMerge/>
            <w:vAlign w:val="center"/>
          </w:tcPr>
          <w:p w:rsidR="00817069" w:rsidRPr="00B97F2B" w:rsidRDefault="00817069" w:rsidP="001E02A3">
            <w:pPr>
              <w:spacing w:line="360" w:lineRule="auto"/>
              <w:jc w:val="center"/>
              <w:rPr>
                <w:sz w:val="20"/>
                <w:szCs w:val="20"/>
              </w:rPr>
            </w:pPr>
          </w:p>
        </w:tc>
        <w:tc>
          <w:tcPr>
            <w:tcW w:w="933" w:type="dxa"/>
            <w:vMerge/>
            <w:vAlign w:val="center"/>
          </w:tcPr>
          <w:p w:rsidR="00817069" w:rsidRPr="00B97F2B" w:rsidRDefault="00817069" w:rsidP="001E02A3">
            <w:pPr>
              <w:spacing w:line="360" w:lineRule="auto"/>
              <w:jc w:val="center"/>
              <w:rPr>
                <w:sz w:val="20"/>
                <w:szCs w:val="20"/>
              </w:rPr>
            </w:pPr>
          </w:p>
        </w:tc>
        <w:tc>
          <w:tcPr>
            <w:tcW w:w="967" w:type="dxa"/>
            <w:vMerge/>
            <w:vAlign w:val="center"/>
          </w:tcPr>
          <w:p w:rsidR="00817069" w:rsidRPr="00B97F2B" w:rsidRDefault="00817069" w:rsidP="001E02A3">
            <w:pPr>
              <w:spacing w:line="360" w:lineRule="auto"/>
              <w:jc w:val="center"/>
              <w:rPr>
                <w:sz w:val="20"/>
                <w:szCs w:val="20"/>
              </w:rPr>
            </w:pPr>
          </w:p>
        </w:tc>
        <w:tc>
          <w:tcPr>
            <w:tcW w:w="1300" w:type="dxa"/>
            <w:vAlign w:val="center"/>
          </w:tcPr>
          <w:p w:rsidR="00817069" w:rsidRPr="00B97F2B" w:rsidRDefault="00817069" w:rsidP="001E02A3">
            <w:pPr>
              <w:spacing w:line="360" w:lineRule="auto"/>
              <w:jc w:val="center"/>
              <w:rPr>
                <w:sz w:val="20"/>
                <w:szCs w:val="20"/>
              </w:rPr>
            </w:pPr>
            <w:r w:rsidRPr="00B97F2B">
              <w:rPr>
                <w:sz w:val="20"/>
                <w:szCs w:val="20"/>
              </w:rPr>
              <w:t>3a-4a1</w:t>
            </w:r>
          </w:p>
        </w:tc>
        <w:tc>
          <w:tcPr>
            <w:tcW w:w="1400" w:type="dxa"/>
            <w:vAlign w:val="center"/>
          </w:tcPr>
          <w:p w:rsidR="00817069" w:rsidRPr="00B97F2B" w:rsidRDefault="00817069" w:rsidP="001E02A3">
            <w:pPr>
              <w:spacing w:line="360" w:lineRule="auto"/>
              <w:jc w:val="center"/>
              <w:rPr>
                <w:sz w:val="20"/>
                <w:szCs w:val="20"/>
              </w:rPr>
            </w:pPr>
            <w:r w:rsidRPr="00B97F2B">
              <w:rPr>
                <w:sz w:val="20"/>
                <w:szCs w:val="20"/>
              </w:rPr>
              <w:t>-0.11</w:t>
            </w:r>
          </w:p>
        </w:tc>
        <w:tc>
          <w:tcPr>
            <w:tcW w:w="1300" w:type="dxa"/>
            <w:vAlign w:val="center"/>
          </w:tcPr>
          <w:p w:rsidR="00817069" w:rsidRPr="00B97F2B" w:rsidRDefault="00817069" w:rsidP="001E02A3">
            <w:pPr>
              <w:spacing w:line="360" w:lineRule="auto"/>
              <w:jc w:val="center"/>
              <w:rPr>
                <w:sz w:val="20"/>
                <w:szCs w:val="20"/>
              </w:rPr>
            </w:pPr>
            <w:r w:rsidRPr="00B97F2B">
              <w:rPr>
                <w:sz w:val="20"/>
                <w:szCs w:val="20"/>
              </w:rPr>
              <w:t>0.038</w:t>
            </w:r>
          </w:p>
        </w:tc>
        <w:tc>
          <w:tcPr>
            <w:tcW w:w="1424" w:type="dxa"/>
            <w:vAlign w:val="center"/>
          </w:tcPr>
          <w:p w:rsidR="00817069" w:rsidRPr="00B97F2B" w:rsidRDefault="00817069" w:rsidP="001E02A3">
            <w:pPr>
              <w:spacing w:line="360" w:lineRule="auto"/>
              <w:jc w:val="center"/>
              <w:rPr>
                <w:sz w:val="20"/>
                <w:szCs w:val="20"/>
              </w:rPr>
            </w:pPr>
            <w:r w:rsidRPr="00B97F2B">
              <w:rPr>
                <w:sz w:val="20"/>
                <w:szCs w:val="20"/>
              </w:rPr>
              <w:t>3a-4a1</w:t>
            </w:r>
          </w:p>
        </w:tc>
        <w:tc>
          <w:tcPr>
            <w:tcW w:w="1523" w:type="dxa"/>
            <w:vAlign w:val="center"/>
          </w:tcPr>
          <w:p w:rsidR="00817069" w:rsidRPr="00B97F2B" w:rsidRDefault="00817069" w:rsidP="001E02A3">
            <w:pPr>
              <w:spacing w:line="360" w:lineRule="auto"/>
              <w:jc w:val="center"/>
              <w:rPr>
                <w:sz w:val="20"/>
                <w:szCs w:val="20"/>
              </w:rPr>
            </w:pPr>
            <w:r w:rsidRPr="00B97F2B">
              <w:rPr>
                <w:sz w:val="20"/>
                <w:szCs w:val="20"/>
              </w:rPr>
              <w:t>0.039</w:t>
            </w:r>
          </w:p>
        </w:tc>
      </w:tr>
      <w:tr w:rsidR="00817069" w:rsidTr="001E02A3">
        <w:tc>
          <w:tcPr>
            <w:tcW w:w="1008" w:type="dxa"/>
            <w:vMerge/>
            <w:vAlign w:val="center"/>
          </w:tcPr>
          <w:p w:rsidR="00817069" w:rsidRPr="00B97F2B" w:rsidRDefault="00817069" w:rsidP="001E02A3">
            <w:pPr>
              <w:spacing w:line="360" w:lineRule="auto"/>
              <w:jc w:val="center"/>
              <w:rPr>
                <w:sz w:val="20"/>
                <w:szCs w:val="20"/>
              </w:rPr>
            </w:pPr>
          </w:p>
        </w:tc>
        <w:tc>
          <w:tcPr>
            <w:tcW w:w="933" w:type="dxa"/>
            <w:vMerge/>
            <w:vAlign w:val="center"/>
          </w:tcPr>
          <w:p w:rsidR="00817069" w:rsidRPr="00B97F2B" w:rsidRDefault="00817069" w:rsidP="001E02A3">
            <w:pPr>
              <w:spacing w:line="360" w:lineRule="auto"/>
              <w:jc w:val="center"/>
              <w:rPr>
                <w:sz w:val="20"/>
                <w:szCs w:val="20"/>
              </w:rPr>
            </w:pPr>
          </w:p>
        </w:tc>
        <w:tc>
          <w:tcPr>
            <w:tcW w:w="967" w:type="dxa"/>
            <w:vMerge/>
            <w:vAlign w:val="center"/>
          </w:tcPr>
          <w:p w:rsidR="00817069" w:rsidRPr="00B97F2B" w:rsidRDefault="00817069" w:rsidP="001E02A3">
            <w:pPr>
              <w:spacing w:line="360" w:lineRule="auto"/>
              <w:jc w:val="center"/>
              <w:rPr>
                <w:sz w:val="20"/>
                <w:szCs w:val="20"/>
              </w:rPr>
            </w:pPr>
          </w:p>
        </w:tc>
        <w:tc>
          <w:tcPr>
            <w:tcW w:w="1300" w:type="dxa"/>
            <w:vAlign w:val="center"/>
          </w:tcPr>
          <w:p w:rsidR="00817069" w:rsidRPr="00B97F2B" w:rsidRDefault="00817069" w:rsidP="001E02A3">
            <w:pPr>
              <w:spacing w:line="360" w:lineRule="auto"/>
              <w:jc w:val="center"/>
              <w:rPr>
                <w:sz w:val="20"/>
                <w:szCs w:val="20"/>
              </w:rPr>
            </w:pPr>
          </w:p>
        </w:tc>
        <w:tc>
          <w:tcPr>
            <w:tcW w:w="1400" w:type="dxa"/>
            <w:vAlign w:val="center"/>
          </w:tcPr>
          <w:p w:rsidR="00817069" w:rsidRPr="00B97F2B" w:rsidRDefault="00817069" w:rsidP="001E02A3">
            <w:pPr>
              <w:spacing w:line="360" w:lineRule="auto"/>
              <w:jc w:val="center"/>
              <w:rPr>
                <w:sz w:val="20"/>
                <w:szCs w:val="20"/>
              </w:rPr>
            </w:pPr>
          </w:p>
        </w:tc>
        <w:tc>
          <w:tcPr>
            <w:tcW w:w="1300" w:type="dxa"/>
            <w:vAlign w:val="center"/>
          </w:tcPr>
          <w:p w:rsidR="00817069" w:rsidRPr="00B97F2B" w:rsidRDefault="00817069" w:rsidP="001E02A3">
            <w:pPr>
              <w:spacing w:line="360" w:lineRule="auto"/>
              <w:jc w:val="center"/>
              <w:rPr>
                <w:sz w:val="20"/>
                <w:szCs w:val="20"/>
              </w:rPr>
            </w:pPr>
          </w:p>
        </w:tc>
        <w:tc>
          <w:tcPr>
            <w:tcW w:w="1424" w:type="dxa"/>
            <w:vAlign w:val="center"/>
          </w:tcPr>
          <w:p w:rsidR="00817069" w:rsidRPr="00B97F2B" w:rsidRDefault="00817069" w:rsidP="001E02A3">
            <w:pPr>
              <w:spacing w:line="360" w:lineRule="auto"/>
              <w:jc w:val="center"/>
              <w:rPr>
                <w:sz w:val="20"/>
                <w:szCs w:val="20"/>
              </w:rPr>
            </w:pPr>
            <w:r w:rsidRPr="00B97F2B">
              <w:rPr>
                <w:sz w:val="20"/>
                <w:szCs w:val="20"/>
              </w:rPr>
              <w:t>3b-4c1</w:t>
            </w:r>
          </w:p>
        </w:tc>
        <w:tc>
          <w:tcPr>
            <w:tcW w:w="1523" w:type="dxa"/>
            <w:vAlign w:val="center"/>
          </w:tcPr>
          <w:p w:rsidR="00817069" w:rsidRPr="00B97F2B" w:rsidRDefault="00817069" w:rsidP="001E02A3">
            <w:pPr>
              <w:spacing w:line="360" w:lineRule="auto"/>
              <w:jc w:val="center"/>
              <w:rPr>
                <w:sz w:val="20"/>
                <w:szCs w:val="20"/>
              </w:rPr>
            </w:pPr>
            <w:r w:rsidRPr="00B97F2B">
              <w:rPr>
                <w:sz w:val="20"/>
                <w:szCs w:val="20"/>
              </w:rPr>
              <w:t>0.041</w:t>
            </w:r>
          </w:p>
        </w:tc>
      </w:tr>
    </w:tbl>
    <w:p w:rsidR="00817069" w:rsidRPr="00E83A20" w:rsidRDefault="00817069" w:rsidP="00817069">
      <w:pPr>
        <w:pStyle w:val="Caption"/>
      </w:pPr>
      <w:r w:rsidRPr="00E83A20">
        <w:rPr>
          <w:i w:val="0"/>
        </w:rPr>
        <w:t>Note.</w:t>
      </w:r>
      <w:r w:rsidRPr="00E83A20">
        <w:t xml:space="preserve"> </w:t>
      </w:r>
      <w:r w:rsidRPr="00E83A20">
        <w:rPr>
          <w:i w:val="0"/>
        </w:rPr>
        <w:t xml:space="preserve">The pair-wise t-tests and Kolmogorov-Smirnoff tests are corrected for multiple testing using </w:t>
      </w:r>
      <w:proofErr w:type="spellStart"/>
      <w:r w:rsidRPr="00E83A20">
        <w:rPr>
          <w:i w:val="0"/>
        </w:rPr>
        <w:t>Tukey’s</w:t>
      </w:r>
      <w:proofErr w:type="spellEnd"/>
      <w:r w:rsidRPr="00E83A20">
        <w:rPr>
          <w:i w:val="0"/>
        </w:rPr>
        <w:t xml:space="preserve"> HSD and Holm’s procedures respectively.</w:t>
      </w:r>
    </w:p>
    <w:p w:rsidR="00817069" w:rsidRDefault="00817069" w:rsidP="00817069">
      <w:pPr>
        <w:spacing w:line="360" w:lineRule="auto"/>
      </w:pPr>
    </w:p>
    <w:p w:rsidR="00817069" w:rsidRDefault="00817069" w:rsidP="00817069">
      <w:pPr>
        <w:spacing w:line="360" w:lineRule="auto"/>
      </w:pPr>
      <w:r>
        <w:tab/>
      </w:r>
    </w:p>
    <w:p w:rsidR="001A2D21" w:rsidRPr="001A2D21" w:rsidRDefault="001A2D21" w:rsidP="001A2D21">
      <w:pPr>
        <w:suppressAutoHyphens w:val="0"/>
        <w:spacing w:after="200" w:line="276" w:lineRule="auto"/>
        <w:rPr>
          <w:rFonts w:asciiTheme="minorHAnsi" w:hAnsiTheme="minorHAnsi"/>
          <w:sz w:val="22"/>
          <w:lang w:val="en-US" w:eastAsia="en-US"/>
        </w:rPr>
      </w:pPr>
      <w:r w:rsidRPr="001A2D21">
        <w:rPr>
          <w:rFonts w:asciiTheme="minorHAnsi" w:hAnsiTheme="minorHAnsi"/>
          <w:sz w:val="22"/>
          <w:lang w:val="en-US" w:eastAsia="en-US"/>
        </w:rPr>
        <w:t>References</w:t>
      </w:r>
    </w:p>
    <w:p w:rsidR="001A2D21" w:rsidRPr="001A2D21" w:rsidRDefault="001A2D21" w:rsidP="001A2D21">
      <w:pPr>
        <w:suppressAutoHyphens w:val="0"/>
        <w:autoSpaceDE w:val="0"/>
        <w:autoSpaceDN w:val="0"/>
        <w:adjustRightInd w:val="0"/>
        <w:spacing w:before="120"/>
        <w:rPr>
          <w:lang w:val="en-US" w:eastAsia="en-US"/>
        </w:rPr>
      </w:pPr>
      <w:r w:rsidRPr="001A2D21">
        <w:rPr>
          <w:rFonts w:asciiTheme="minorHAnsi" w:hAnsiTheme="minorHAnsi" w:cstheme="minorHAnsi"/>
          <w:sz w:val="16"/>
          <w:szCs w:val="16"/>
          <w:lang w:val="en-US" w:eastAsia="en-US"/>
        </w:rPr>
        <w:commentReference w:id="7"/>
      </w:r>
      <w:proofErr w:type="spellStart"/>
      <w:proofErr w:type="gramStart"/>
      <w:r w:rsidRPr="001A2D21">
        <w:rPr>
          <w:szCs w:val="20"/>
          <w:lang w:val="en-US" w:eastAsia="en-US"/>
        </w:rPr>
        <w:t>Calinski</w:t>
      </w:r>
      <w:proofErr w:type="spellEnd"/>
      <w:r w:rsidRPr="001A2D21">
        <w:rPr>
          <w:lang w:val="en-US" w:eastAsia="en-US"/>
        </w:rPr>
        <w:t xml:space="preserve">, </w:t>
      </w:r>
      <w:r w:rsidRPr="001A2D21">
        <w:rPr>
          <w:szCs w:val="20"/>
          <w:lang w:val="en-US" w:eastAsia="en-US"/>
        </w:rPr>
        <w:t>R. B.</w:t>
      </w:r>
      <w:r w:rsidRPr="001A2D21">
        <w:rPr>
          <w:lang w:val="en-US" w:eastAsia="en-US"/>
        </w:rPr>
        <w:t xml:space="preserve">, &amp; </w:t>
      </w:r>
      <w:proofErr w:type="spellStart"/>
      <w:r w:rsidRPr="001A2D21">
        <w:rPr>
          <w:szCs w:val="20"/>
          <w:lang w:val="en-US" w:eastAsia="en-US"/>
        </w:rPr>
        <w:t>Harabasz</w:t>
      </w:r>
      <w:proofErr w:type="spellEnd"/>
      <w:r w:rsidRPr="001A2D21">
        <w:rPr>
          <w:lang w:val="en-US" w:eastAsia="en-US"/>
        </w:rPr>
        <w:t xml:space="preserve">, </w:t>
      </w:r>
      <w:r w:rsidRPr="001A2D21">
        <w:rPr>
          <w:szCs w:val="20"/>
          <w:lang w:val="en-US" w:eastAsia="en-US"/>
        </w:rPr>
        <w:t>J.</w:t>
      </w:r>
      <w:r w:rsidRPr="001A2D21">
        <w:rPr>
          <w:lang w:val="en-US" w:eastAsia="en-US"/>
        </w:rPr>
        <w:t xml:space="preserve"> (</w:t>
      </w:r>
      <w:r w:rsidRPr="001A2D21">
        <w:rPr>
          <w:szCs w:val="20"/>
          <w:lang w:val="en-US" w:eastAsia="en-US"/>
        </w:rPr>
        <w:t>1974</w:t>
      </w:r>
      <w:r w:rsidRPr="001A2D21">
        <w:rPr>
          <w:lang w:val="en-US" w:eastAsia="en-US"/>
        </w:rPr>
        <w:t>).</w:t>
      </w:r>
      <w:proofErr w:type="gramEnd"/>
      <w:r w:rsidRPr="001A2D21">
        <w:rPr>
          <w:lang w:val="en-US" w:eastAsia="en-US"/>
        </w:rPr>
        <w:t xml:space="preserve"> </w:t>
      </w:r>
      <w:proofErr w:type="gramStart"/>
      <w:r w:rsidRPr="001A2D21">
        <w:rPr>
          <w:szCs w:val="20"/>
          <w:lang w:val="en-US" w:eastAsia="en-US"/>
        </w:rPr>
        <w:t>A dendrite method for cluster analysis</w:t>
      </w:r>
      <w:r w:rsidRPr="001A2D21">
        <w:rPr>
          <w:lang w:val="en-US" w:eastAsia="en-US"/>
        </w:rPr>
        <w:t xml:space="preserve">, </w:t>
      </w:r>
      <w:r w:rsidRPr="001A2D21">
        <w:rPr>
          <w:i/>
          <w:szCs w:val="20"/>
          <w:lang w:val="en-US" w:eastAsia="en-US"/>
        </w:rPr>
        <w:t>Communications in Statistics</w:t>
      </w:r>
      <w:r w:rsidRPr="001A2D21">
        <w:rPr>
          <w:lang w:val="en-US" w:eastAsia="en-US"/>
        </w:rPr>
        <w:t xml:space="preserve">, </w:t>
      </w:r>
      <w:r w:rsidRPr="001A2D21">
        <w:rPr>
          <w:szCs w:val="20"/>
          <w:lang w:val="en-US" w:eastAsia="en-US"/>
        </w:rPr>
        <w:t>3</w:t>
      </w:r>
      <w:r w:rsidRPr="001A2D21">
        <w:rPr>
          <w:lang w:val="en-US" w:eastAsia="en-US"/>
        </w:rPr>
        <w:t xml:space="preserve">, </w:t>
      </w:r>
      <w:r w:rsidRPr="001A2D21">
        <w:rPr>
          <w:szCs w:val="20"/>
          <w:lang w:val="en-US" w:eastAsia="en-US"/>
        </w:rPr>
        <w:t>1</w:t>
      </w:r>
      <w:r w:rsidRPr="001A2D21">
        <w:rPr>
          <w:lang w:val="en-US" w:eastAsia="en-US"/>
        </w:rPr>
        <w:t>-</w:t>
      </w:r>
      <w:r w:rsidRPr="001A2D21">
        <w:rPr>
          <w:szCs w:val="20"/>
          <w:lang w:val="en-US" w:eastAsia="en-US"/>
        </w:rPr>
        <w:t>27</w:t>
      </w:r>
      <w:r w:rsidRPr="001A2D21">
        <w:rPr>
          <w:lang w:val="en-US" w:eastAsia="en-US"/>
        </w:rPr>
        <w:t>.</w:t>
      </w:r>
      <w:proofErr w:type="gramEnd"/>
      <w:r w:rsidRPr="001A2D21">
        <w:rPr>
          <w:lang w:val="en-US" w:eastAsia="en-US"/>
        </w:rPr>
        <w:t xml:space="preserve"> </w:t>
      </w:r>
      <w:hyperlink r:id="rId28" w:history="1">
        <w:proofErr w:type="gramStart"/>
        <w:r w:rsidRPr="001A2D21">
          <w:rPr>
            <w:szCs w:val="20"/>
            <w:lang w:val="en-US" w:eastAsia="en-US"/>
          </w:rPr>
          <w:t>doi:</w:t>
        </w:r>
        <w:proofErr w:type="gramEnd"/>
        <w:r w:rsidRPr="001A2D21">
          <w:rPr>
            <w:szCs w:val="20"/>
            <w:lang w:val="en-US" w:eastAsia="en-US"/>
          </w:rPr>
          <w:t>10.1080/03610927408827101</w:t>
        </w:r>
      </w:hyperlink>
    </w:p>
    <w:p w:rsidR="001A2D21" w:rsidRPr="001A2D21" w:rsidRDefault="001A2D21" w:rsidP="001A2D21">
      <w:pPr>
        <w:suppressAutoHyphens w:val="0"/>
        <w:autoSpaceDE w:val="0"/>
        <w:autoSpaceDN w:val="0"/>
        <w:adjustRightInd w:val="0"/>
        <w:spacing w:before="120"/>
        <w:rPr>
          <w:lang w:val="en-US" w:eastAsia="en-US"/>
        </w:rPr>
      </w:pPr>
      <w:proofErr w:type="spellStart"/>
      <w:proofErr w:type="gramStart"/>
      <w:r w:rsidRPr="001A2D21">
        <w:rPr>
          <w:szCs w:val="20"/>
          <w:lang w:val="en-US" w:eastAsia="en-US"/>
        </w:rPr>
        <w:t>Hartigan</w:t>
      </w:r>
      <w:proofErr w:type="spellEnd"/>
      <w:r w:rsidRPr="001A2D21">
        <w:rPr>
          <w:lang w:val="en-US" w:eastAsia="en-US"/>
        </w:rPr>
        <w:t xml:space="preserve">, </w:t>
      </w:r>
      <w:r w:rsidRPr="001A2D21">
        <w:rPr>
          <w:szCs w:val="20"/>
          <w:lang w:val="en-US" w:eastAsia="en-US"/>
        </w:rPr>
        <w:t>J. A.</w:t>
      </w:r>
      <w:r w:rsidRPr="001A2D21">
        <w:rPr>
          <w:lang w:val="en-US" w:eastAsia="en-US"/>
        </w:rPr>
        <w:t xml:space="preserve">, &amp; </w:t>
      </w:r>
      <w:r w:rsidRPr="001A2D21">
        <w:rPr>
          <w:szCs w:val="20"/>
          <w:lang w:val="en-US" w:eastAsia="en-US"/>
        </w:rPr>
        <w:t>Wong</w:t>
      </w:r>
      <w:r w:rsidRPr="001A2D21">
        <w:rPr>
          <w:lang w:val="en-US" w:eastAsia="en-US"/>
        </w:rPr>
        <w:t xml:space="preserve">, </w:t>
      </w:r>
      <w:r w:rsidRPr="001A2D21">
        <w:rPr>
          <w:szCs w:val="20"/>
          <w:lang w:val="en-US" w:eastAsia="en-US"/>
        </w:rPr>
        <w:t>M. A.</w:t>
      </w:r>
      <w:r w:rsidRPr="001A2D21">
        <w:rPr>
          <w:lang w:val="en-US" w:eastAsia="en-US"/>
        </w:rPr>
        <w:t xml:space="preserve"> (</w:t>
      </w:r>
      <w:r w:rsidRPr="001A2D21">
        <w:rPr>
          <w:szCs w:val="20"/>
          <w:lang w:val="en-US" w:eastAsia="en-US"/>
        </w:rPr>
        <w:t>1979</w:t>
      </w:r>
      <w:r w:rsidRPr="001A2D21">
        <w:rPr>
          <w:lang w:val="en-US" w:eastAsia="en-US"/>
        </w:rPr>
        <w:t>).</w:t>
      </w:r>
      <w:proofErr w:type="gramEnd"/>
      <w:r w:rsidRPr="001A2D21">
        <w:rPr>
          <w:lang w:val="en-US" w:eastAsia="en-US"/>
        </w:rPr>
        <w:t xml:space="preserve"> </w:t>
      </w:r>
      <w:proofErr w:type="gramStart"/>
      <w:r w:rsidRPr="001A2D21">
        <w:rPr>
          <w:szCs w:val="20"/>
          <w:lang w:val="en-US" w:eastAsia="en-US"/>
        </w:rPr>
        <w:t>A k-means clustering algorithm.</w:t>
      </w:r>
      <w:proofErr w:type="gramEnd"/>
      <w:r w:rsidRPr="001A2D21">
        <w:rPr>
          <w:lang w:val="en-US" w:eastAsia="en-US"/>
        </w:rPr>
        <w:t xml:space="preserve"> </w:t>
      </w:r>
      <w:proofErr w:type="gramStart"/>
      <w:r w:rsidRPr="001A2D21">
        <w:rPr>
          <w:i/>
          <w:szCs w:val="20"/>
          <w:lang w:val="en-US" w:eastAsia="en-US"/>
        </w:rPr>
        <w:t>Applied Statistics</w:t>
      </w:r>
      <w:r w:rsidRPr="001A2D21">
        <w:rPr>
          <w:lang w:val="en-US" w:eastAsia="en-US"/>
        </w:rPr>
        <w:t xml:space="preserve">, </w:t>
      </w:r>
      <w:r w:rsidRPr="001A2D21">
        <w:rPr>
          <w:szCs w:val="20"/>
          <w:lang w:val="en-US" w:eastAsia="en-US"/>
        </w:rPr>
        <w:t>28</w:t>
      </w:r>
      <w:r w:rsidRPr="001A2D21">
        <w:rPr>
          <w:lang w:val="en-US" w:eastAsia="en-US"/>
        </w:rPr>
        <w:t xml:space="preserve">, </w:t>
      </w:r>
      <w:r w:rsidRPr="001A2D21">
        <w:rPr>
          <w:szCs w:val="20"/>
          <w:lang w:val="en-US" w:eastAsia="en-US"/>
        </w:rPr>
        <w:t>100</w:t>
      </w:r>
      <w:r w:rsidRPr="001A2D21">
        <w:rPr>
          <w:lang w:val="en-US" w:eastAsia="en-US"/>
        </w:rPr>
        <w:t>–</w:t>
      </w:r>
      <w:r w:rsidRPr="001A2D21">
        <w:rPr>
          <w:szCs w:val="20"/>
          <w:lang w:val="en-US" w:eastAsia="en-US"/>
        </w:rPr>
        <w:t>108</w:t>
      </w:r>
      <w:r w:rsidRPr="001A2D21">
        <w:rPr>
          <w:lang w:val="en-US" w:eastAsia="en-US"/>
        </w:rPr>
        <w:t>.</w:t>
      </w:r>
      <w:proofErr w:type="gramEnd"/>
      <w:r w:rsidRPr="001A2D21">
        <w:rPr>
          <w:lang w:val="en-US" w:eastAsia="en-US"/>
        </w:rPr>
        <w:t xml:space="preserve"> </w:t>
      </w:r>
      <w:hyperlink r:id="rId29" w:history="1">
        <w:proofErr w:type="gramStart"/>
        <w:r w:rsidRPr="001A2D21">
          <w:rPr>
            <w:szCs w:val="20"/>
            <w:lang w:val="en-US" w:eastAsia="en-US"/>
          </w:rPr>
          <w:t>doi:</w:t>
        </w:r>
        <w:proofErr w:type="gramEnd"/>
        <w:r w:rsidRPr="001A2D21">
          <w:rPr>
            <w:szCs w:val="20"/>
            <w:lang w:val="en-US" w:eastAsia="en-US"/>
          </w:rPr>
          <w:t>10.2307/2346830</w:t>
        </w:r>
      </w:hyperlink>
    </w:p>
    <w:p w:rsidR="001A2D21" w:rsidRPr="001A2D21" w:rsidRDefault="001A2D21" w:rsidP="001A2D21">
      <w:pPr>
        <w:suppressAutoHyphens w:val="0"/>
        <w:autoSpaceDE w:val="0"/>
        <w:autoSpaceDN w:val="0"/>
        <w:adjustRightInd w:val="0"/>
        <w:spacing w:before="120"/>
        <w:rPr>
          <w:lang w:val="en-US" w:eastAsia="en-US"/>
        </w:rPr>
      </w:pPr>
      <w:proofErr w:type="gramStart"/>
      <w:r w:rsidRPr="001A2D21">
        <w:rPr>
          <w:szCs w:val="20"/>
          <w:lang w:val="en-US" w:eastAsia="en-US"/>
        </w:rPr>
        <w:t>Holm</w:t>
      </w:r>
      <w:r w:rsidRPr="001A2D21">
        <w:rPr>
          <w:lang w:val="en-US" w:eastAsia="en-US"/>
        </w:rPr>
        <w:t xml:space="preserve">, </w:t>
      </w:r>
      <w:r w:rsidRPr="001A2D21">
        <w:rPr>
          <w:szCs w:val="20"/>
          <w:lang w:val="en-US" w:eastAsia="en-US"/>
        </w:rPr>
        <w:t>S.</w:t>
      </w:r>
      <w:r w:rsidRPr="001A2D21">
        <w:rPr>
          <w:lang w:val="en-US" w:eastAsia="en-US"/>
        </w:rPr>
        <w:t xml:space="preserve"> (</w:t>
      </w:r>
      <w:r w:rsidRPr="001A2D21">
        <w:rPr>
          <w:szCs w:val="20"/>
          <w:lang w:val="en-US" w:eastAsia="en-US"/>
        </w:rPr>
        <w:t>1979</w:t>
      </w:r>
      <w:r w:rsidRPr="001A2D21">
        <w:rPr>
          <w:lang w:val="en-US" w:eastAsia="en-US"/>
        </w:rPr>
        <w:t>).</w:t>
      </w:r>
      <w:proofErr w:type="gramEnd"/>
      <w:r w:rsidRPr="001A2D21">
        <w:rPr>
          <w:lang w:val="en-US" w:eastAsia="en-US"/>
        </w:rPr>
        <w:t xml:space="preserve"> </w:t>
      </w:r>
      <w:r w:rsidRPr="001A2D21">
        <w:rPr>
          <w:szCs w:val="20"/>
          <w:lang w:val="en-US" w:eastAsia="en-US"/>
        </w:rPr>
        <w:t xml:space="preserve">A simple sequentially </w:t>
      </w:r>
      <w:proofErr w:type="spellStart"/>
      <w:r w:rsidRPr="001A2D21">
        <w:rPr>
          <w:szCs w:val="20"/>
          <w:lang w:val="en-US" w:eastAsia="en-US"/>
        </w:rPr>
        <w:t>rejective</w:t>
      </w:r>
      <w:proofErr w:type="spellEnd"/>
      <w:r w:rsidRPr="001A2D21">
        <w:rPr>
          <w:szCs w:val="20"/>
          <w:lang w:val="en-US" w:eastAsia="en-US"/>
        </w:rPr>
        <w:t xml:space="preserve"> multiple test procedure.</w:t>
      </w:r>
      <w:r w:rsidRPr="001A2D21">
        <w:rPr>
          <w:lang w:val="en-US" w:eastAsia="en-US"/>
        </w:rPr>
        <w:t xml:space="preserve"> </w:t>
      </w:r>
      <w:r w:rsidRPr="001A2D21">
        <w:rPr>
          <w:i/>
          <w:szCs w:val="20"/>
          <w:lang w:val="en-US" w:eastAsia="en-US"/>
        </w:rPr>
        <w:t>Scandinavian Journal of Statistics</w:t>
      </w:r>
      <w:r w:rsidRPr="001A2D21">
        <w:rPr>
          <w:lang w:val="en-US" w:eastAsia="en-US"/>
        </w:rPr>
        <w:t xml:space="preserve"> </w:t>
      </w:r>
      <w:r w:rsidRPr="001A2D21">
        <w:rPr>
          <w:szCs w:val="20"/>
          <w:lang w:val="en-US" w:eastAsia="en-US"/>
        </w:rPr>
        <w:t>6</w:t>
      </w:r>
      <w:r w:rsidRPr="001A2D21">
        <w:rPr>
          <w:lang w:val="en-US" w:eastAsia="en-US"/>
        </w:rPr>
        <w:t>:</w:t>
      </w:r>
      <w:r w:rsidRPr="001A2D21">
        <w:rPr>
          <w:szCs w:val="20"/>
          <w:lang w:val="en-US" w:eastAsia="en-US"/>
        </w:rPr>
        <w:t>65</w:t>
      </w:r>
      <w:r w:rsidRPr="001A2D21">
        <w:rPr>
          <w:lang w:val="en-US" w:eastAsia="en-US"/>
        </w:rPr>
        <w:t>–</w:t>
      </w:r>
      <w:r w:rsidRPr="001A2D21">
        <w:rPr>
          <w:szCs w:val="20"/>
          <w:lang w:val="en-US" w:eastAsia="en-US"/>
        </w:rPr>
        <w:t>70</w:t>
      </w:r>
      <w:r w:rsidRPr="001A2D21">
        <w:rPr>
          <w:lang w:val="en-US" w:eastAsia="en-US"/>
        </w:rPr>
        <w:t>.</w:t>
      </w:r>
    </w:p>
    <w:p w:rsidR="001A2D21" w:rsidRPr="001A2D21" w:rsidRDefault="001A2D21" w:rsidP="001A2D21">
      <w:pPr>
        <w:suppressAutoHyphens w:val="0"/>
        <w:autoSpaceDE w:val="0"/>
        <w:autoSpaceDN w:val="0"/>
        <w:adjustRightInd w:val="0"/>
        <w:spacing w:before="120"/>
        <w:rPr>
          <w:lang w:val="en-US" w:eastAsia="en-US"/>
        </w:rPr>
      </w:pPr>
      <w:proofErr w:type="spellStart"/>
      <w:r w:rsidRPr="001A2D21">
        <w:rPr>
          <w:szCs w:val="20"/>
          <w:lang w:val="en-US" w:eastAsia="en-US"/>
        </w:rPr>
        <w:t>Jolliffe</w:t>
      </w:r>
      <w:proofErr w:type="spellEnd"/>
      <w:r w:rsidRPr="001A2D21">
        <w:rPr>
          <w:lang w:val="en-US" w:eastAsia="en-US"/>
        </w:rPr>
        <w:t xml:space="preserve">, </w:t>
      </w:r>
      <w:r w:rsidRPr="001A2D21">
        <w:rPr>
          <w:szCs w:val="20"/>
          <w:lang w:val="en-US" w:eastAsia="en-US"/>
        </w:rPr>
        <w:t>I.</w:t>
      </w:r>
      <w:r w:rsidRPr="001A2D21">
        <w:rPr>
          <w:lang w:val="en-US" w:eastAsia="en-US"/>
        </w:rPr>
        <w:t xml:space="preserve"> (</w:t>
      </w:r>
      <w:r w:rsidRPr="001A2D21">
        <w:rPr>
          <w:szCs w:val="20"/>
          <w:lang w:val="en-US" w:eastAsia="en-US"/>
        </w:rPr>
        <w:t>2002</w:t>
      </w:r>
      <w:r w:rsidRPr="001A2D21">
        <w:rPr>
          <w:lang w:val="en-US" w:eastAsia="en-US"/>
        </w:rPr>
        <w:t xml:space="preserve">). </w:t>
      </w:r>
      <w:r w:rsidRPr="001A2D21">
        <w:rPr>
          <w:i/>
          <w:szCs w:val="20"/>
          <w:lang w:val="en-US" w:eastAsia="en-US"/>
        </w:rPr>
        <w:t>Principal Component Analysis.</w:t>
      </w:r>
      <w:r w:rsidRPr="001A2D21">
        <w:rPr>
          <w:lang w:val="en-US" w:eastAsia="en-US"/>
        </w:rPr>
        <w:t xml:space="preserve"> </w:t>
      </w:r>
      <w:r w:rsidRPr="001A2D21">
        <w:rPr>
          <w:szCs w:val="20"/>
          <w:lang w:val="en-US" w:eastAsia="en-US"/>
        </w:rPr>
        <w:t xml:space="preserve">Springer </w:t>
      </w:r>
      <w:proofErr w:type="spellStart"/>
      <w:r w:rsidRPr="001A2D21">
        <w:rPr>
          <w:szCs w:val="20"/>
          <w:lang w:val="en-US" w:eastAsia="en-US"/>
        </w:rPr>
        <w:t>Verlag</w:t>
      </w:r>
      <w:proofErr w:type="spellEnd"/>
      <w:r w:rsidRPr="001A2D21">
        <w:rPr>
          <w:lang w:val="en-US" w:eastAsia="en-US"/>
        </w:rPr>
        <w:t xml:space="preserve">: </w:t>
      </w:r>
      <w:r w:rsidRPr="001A2D21">
        <w:rPr>
          <w:szCs w:val="20"/>
          <w:lang w:val="en-US" w:eastAsia="en-US"/>
        </w:rPr>
        <w:t>New York</w:t>
      </w:r>
      <w:r w:rsidRPr="001A2D21">
        <w:rPr>
          <w:lang w:val="en-US" w:eastAsia="en-US"/>
        </w:rPr>
        <w:t>.</w:t>
      </w:r>
    </w:p>
    <w:p w:rsidR="00817069" w:rsidRDefault="00817069" w:rsidP="00817069">
      <w:pPr>
        <w:spacing w:line="360" w:lineRule="auto"/>
      </w:pPr>
      <w:bookmarkStart w:id="8" w:name="_GoBack"/>
      <w:bookmarkEnd w:id="8"/>
    </w:p>
    <w:p w:rsidR="00817069" w:rsidRDefault="00817069" w:rsidP="00817069">
      <w:pPr>
        <w:spacing w:line="360" w:lineRule="auto"/>
      </w:pPr>
    </w:p>
    <w:p w:rsidR="002D7684" w:rsidRDefault="002D7684"/>
    <w:sectPr w:rsidR="002D7684" w:rsidSect="0078480D">
      <w:headerReference w:type="even" r:id="rId30"/>
      <w:headerReference w:type="default" r:id="rId31"/>
      <w:headerReference w:type="first" r:id="rId32"/>
      <w:pgSz w:w="11906" w:h="16838"/>
      <w:pgMar w:top="1440" w:right="1800" w:bottom="1440" w:left="1800" w:header="708"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eXtyles Bibliographic Reference Processing" w:date="2012-11-21T13:57:00Z" w:initials="a">
    <w:p w:rsidR="001A2D21" w:rsidRDefault="001A2D21" w:rsidP="001A2D2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r>
        <w:rPr>
          <w:rStyle w:val="aubase"/>
          <w:sz w:val="16"/>
          <w:szCs w:val="24"/>
        </w:rPr>
        <w:annotationRef/>
      </w:r>
      <w:r>
        <w:rPr>
          <w:sz w:val="24"/>
        </w:rPr>
        <w:t>Cannot find a title to match the journal "Communications in Statistics" (in reference "</w:t>
      </w:r>
      <w:proofErr w:type="spellStart"/>
      <w:r>
        <w:rPr>
          <w:sz w:val="24"/>
        </w:rPr>
        <w:t>Calinski</w:t>
      </w:r>
      <w:proofErr w:type="spellEnd"/>
      <w:r>
        <w:rPr>
          <w:sz w:val="24"/>
        </w:rPr>
        <w:t xml:space="preserve">, </w:t>
      </w:r>
      <w:proofErr w:type="spellStart"/>
      <w:r>
        <w:rPr>
          <w:sz w:val="24"/>
        </w:rPr>
        <w:t>Harabasz</w:t>
      </w:r>
      <w:proofErr w:type="spellEnd"/>
      <w:r>
        <w:rPr>
          <w:sz w:val="24"/>
        </w:rPr>
        <w:t>, 1974").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A2D21">
      <w:r>
        <w:separator/>
      </w:r>
    </w:p>
  </w:endnote>
  <w:endnote w:type="continuationSeparator" w:id="0">
    <w:p w:rsidR="00000000" w:rsidRDefault="001A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DejaVu Sans">
    <w:charset w:val="80"/>
    <w:family w:val="auto"/>
    <w:pitch w:val="variable"/>
  </w:font>
  <w:font w:name="Lohit Devanagari">
    <w:altName w:val="MS Mincho"/>
    <w:charset w:val="80"/>
    <w:family w:val="auto"/>
    <w:pitch w:val="variable"/>
  </w:font>
  <w:font w:name="OpenSymbol">
    <w:altName w:val="Arial Unicode M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A2D21">
      <w:r>
        <w:separator/>
      </w:r>
    </w:p>
  </w:footnote>
  <w:footnote w:type="continuationSeparator" w:id="0">
    <w:p w:rsidR="00000000" w:rsidRDefault="001A2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0D" w:rsidRDefault="00817069" w:rsidP="007848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480D" w:rsidRDefault="001A2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0D" w:rsidRDefault="00817069" w:rsidP="0078480D">
    <w:pPr>
      <w:pStyle w:val="Header"/>
      <w:framePr w:wrap="around" w:vAnchor="text" w:hAnchor="page" w:x="10022" w:y="5"/>
      <w:rPr>
        <w:rStyle w:val="PageNumber"/>
      </w:rPr>
    </w:pPr>
    <w:r>
      <w:rPr>
        <w:rStyle w:val="PageNumber"/>
      </w:rPr>
      <w:fldChar w:fldCharType="begin"/>
    </w:r>
    <w:r>
      <w:rPr>
        <w:rStyle w:val="PageNumber"/>
      </w:rPr>
      <w:instrText xml:space="preserve">PAGE  </w:instrText>
    </w:r>
    <w:r>
      <w:rPr>
        <w:rStyle w:val="PageNumber"/>
      </w:rPr>
      <w:fldChar w:fldCharType="separate"/>
    </w:r>
    <w:r w:rsidR="001A2D21">
      <w:rPr>
        <w:rStyle w:val="PageNumber"/>
        <w:noProof/>
      </w:rPr>
      <w:t>16</w:t>
    </w:r>
    <w:r>
      <w:rPr>
        <w:rStyle w:val="PageNumber"/>
      </w:rPr>
      <w:fldChar w:fldCharType="end"/>
    </w:r>
  </w:p>
  <w:p w:rsidR="0078480D" w:rsidRDefault="00817069">
    <w:pPr>
      <w:pStyle w:val="Header"/>
    </w:pPr>
    <w:r>
      <w:rPr>
        <w:noProof/>
        <w:lang w:val="en-US" w:eastAsia="en-US"/>
      </w:rPr>
      <mc:AlternateContent>
        <mc:Choice Requires="wps">
          <w:drawing>
            <wp:anchor distT="0" distB="0" distL="0" distR="0" simplePos="0" relativeHeight="251659264" behindDoc="0" locked="0" layoutInCell="1" allowOverlap="1">
              <wp:simplePos x="0" y="0"/>
              <wp:positionH relativeFrom="margin">
                <wp:posOffset>5180965</wp:posOffset>
              </wp:positionH>
              <wp:positionV relativeFrom="paragraph">
                <wp:posOffset>1270</wp:posOffset>
              </wp:positionV>
              <wp:extent cx="151765" cy="173990"/>
              <wp:effectExtent l="8890" t="1270" r="1270" b="5715"/>
              <wp:wrapSquare wrapText="larges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80D" w:rsidRDefault="001A2D21" w:rsidP="0078480D">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07.95pt;margin-top:.1pt;width:11.95pt;height:13.7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94igIAABsFAAAOAAAAZHJzL2Uyb0RvYy54bWysVNuO2yAQfa/Uf0C8Z22nzsXWOqtNtqkq&#10;bS/Sbj+AYByjYqBAYm9X/fcOEGcvfamq+gEPMJw5M3Pg8mroBDoyY7mSFc4uUoyYpKrmcl/hb/fb&#10;yRIj64isiVCSVfiBWXy1evvmstclm6pWiZoZBCDSlr2ucOucLpPE0pZ1xF4ozSRsNsp0xMHU7JPa&#10;kB7QO5FM03Se9MrU2ijKrIXVm7iJVwG/aRh1X5rGModEhYGbC6MJ486PyeqSlHtDdMvpiQb5BxYd&#10;4RKCnqFuiCPoYPgfUB2nRlnVuAuqukQ1Dacs5ADZZOmrbO5aolnIBYpj9blM9v/B0s/HrwbxusJz&#10;jCTpoEX3bHBorQY099XptS3B6U6DmxtgGbocMrX6VtHvFkm1aYncs2tjVN8yUgO7zJ9Mnh2NONaD&#10;7PpPqoYw5OBUABoa0/nSQTEQoEOXHs6d8VSoDznLFvMZRhS2ssW7ogidS0g5HtbGug9MdcgbFTbQ&#10;+ABOjrfWeTKkHF18LKsEr7dciDAx+91GGHQkIJJt+OJZoVsSV8dwNroGvBcYQnokqTxmDBdXIAEg&#10;4Pd8KkERj0U2zdP1tJhs58vFJN/ms0mxSJeTNCvWxTzNi/xm+8szyPKy5XXN5C2XbFRnlv9d90/3&#10;JOoq6BP1FS5m01lI7gX7U1qnXFP/hQ6+KlTHHVxWwbsKL89OpPRNfy9rSJuUjnAR7eQl/VAyqMH4&#10;D1UJEvGqiPpww24AFK+bnaofQCxGQTNBEfDCgNEq8xOjHm5rhe2PAzEMI/FRguD81R4NMxq70SCS&#10;wtEKO4yiuXHxCThow/ctIEdJS3UNomx4EMwTC6DsJ3ADA/nTa+Gv+PN58Hp601a/AQAA//8DAFBL&#10;AwQUAAYACAAAACEAgzqbdNsAAAAHAQAADwAAAGRycy9kb3ducmV2LnhtbEyPwU7DMBBE70j8g7VI&#10;3KjTVLRJiFNBEVwRAalXN97GUeJ1FLtt+HuWEz2OZjTzptzObhBnnELnScFykYBAarzpqFXw/fX2&#10;kIEIUZPRgydU8IMBttXtTakL4y/0iec6toJLKBRagY1xLKQMjUWnw8KPSOwd/eR0ZDm10kz6wuVu&#10;kGmSrKXTHfGC1SPuLDZ9fXIKVh/pZh/e69fduMe8z8JLfySr1P3d/PwEIuIc/8Pwh8/oUDHTwZ/I&#10;BDEoyJaPOUcVpCDYzlY5Pzmw3KxBVqW85q9+AQAA//8DAFBLAQItABQABgAIAAAAIQC2gziS/gAA&#10;AOEBAAATAAAAAAAAAAAAAAAAAAAAAABbQ29udGVudF9UeXBlc10ueG1sUEsBAi0AFAAGAAgAAAAh&#10;ADj9If/WAAAAlAEAAAsAAAAAAAAAAAAAAAAALwEAAF9yZWxzLy5yZWxzUEsBAi0AFAAGAAgAAAAh&#10;AKD/b3iKAgAAGwUAAA4AAAAAAAAAAAAAAAAALgIAAGRycy9lMm9Eb2MueG1sUEsBAi0AFAAGAAgA&#10;AAAhAIM6m3TbAAAABwEAAA8AAAAAAAAAAAAAAAAA5AQAAGRycy9kb3ducmV2LnhtbFBLBQYAAAAA&#10;BAAEAPMAAADsBQAAAAA=&#10;" stroked="f">
              <v:fill opacity="0"/>
              <v:textbox inset="0,0,0,0">
                <w:txbxContent>
                  <w:p w:rsidR="0078480D" w:rsidRDefault="001A2D21" w:rsidP="0078480D">
                    <w:pPr>
                      <w:pStyle w:val="Header"/>
                    </w:pPr>
                  </w:p>
                </w:txbxContent>
              </v:textbox>
              <w10:wrap type="square" side="largest" anchorx="margin"/>
            </v:shape>
          </w:pict>
        </mc:Fallback>
      </mc:AlternateContent>
    </w:r>
    <w:r>
      <w:t>Perception of missing fundamental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0D" w:rsidRDefault="00817069">
    <w:pPr>
      <w:pStyle w:val="Header"/>
    </w:pPr>
    <w:r>
      <w:t>Perception of missing fundamental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Tahoma"/>
      </w:rPr>
    </w:lvl>
  </w:abstractNum>
  <w:abstractNum w:abstractNumId="2">
    <w:nsid w:val="2DC76129"/>
    <w:multiLevelType w:val="hybridMultilevel"/>
    <w:tmpl w:val="76DC731A"/>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
    <w:nsid w:val="585501F9"/>
    <w:multiLevelType w:val="hybridMultilevel"/>
    <w:tmpl w:val="CBF2A730"/>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69"/>
    <w:rsid w:val="001A2D21"/>
    <w:rsid w:val="002763A1"/>
    <w:rsid w:val="002D7684"/>
    <w:rsid w:val="0081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69"/>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qFormat/>
    <w:rsid w:val="00817069"/>
    <w:pPr>
      <w:keepNext/>
      <w:spacing w:before="240" w:after="60"/>
      <w:outlineLvl w:val="0"/>
    </w:pPr>
    <w:rPr>
      <w:rFonts w:ascii="Arial" w:hAnsi="Arial" w:cs="Arial"/>
      <w:b/>
      <w:bCs/>
      <w:kern w:val="32"/>
      <w:sz w:val="32"/>
      <w:szCs w:val="32"/>
    </w:rPr>
  </w:style>
  <w:style w:type="paragraph" w:styleId="Heading2">
    <w:name w:val="heading 2"/>
    <w:basedOn w:val="Normal"/>
    <w:next w:val="BodyText"/>
    <w:link w:val="Heading2Char"/>
    <w:qFormat/>
    <w:rsid w:val="00817069"/>
    <w:pPr>
      <w:numPr>
        <w:ilvl w:val="1"/>
        <w:numId w:val="1"/>
      </w:numPr>
      <w:suppressAutoHyphens w:val="0"/>
      <w:spacing w:before="280" w:after="280"/>
      <w:outlineLvl w:val="1"/>
    </w:pPr>
    <w:rPr>
      <w:rFonts w:eastAsia="SimSu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069"/>
    <w:rPr>
      <w:rFonts w:ascii="Arial" w:eastAsia="Times New Roman" w:hAnsi="Arial" w:cs="Arial"/>
      <w:b/>
      <w:bCs/>
      <w:kern w:val="32"/>
      <w:sz w:val="32"/>
      <w:szCs w:val="32"/>
      <w:lang w:val="en-GB" w:eastAsia="zh-CN"/>
    </w:rPr>
  </w:style>
  <w:style w:type="character" w:customStyle="1" w:styleId="Heading2Char">
    <w:name w:val="Heading 2 Char"/>
    <w:basedOn w:val="DefaultParagraphFont"/>
    <w:link w:val="Heading2"/>
    <w:rsid w:val="00817069"/>
    <w:rPr>
      <w:rFonts w:ascii="Times New Roman" w:eastAsia="SimSun" w:hAnsi="Times New Roman" w:cs="Times New Roman"/>
      <w:b/>
      <w:bCs/>
      <w:sz w:val="36"/>
      <w:szCs w:val="36"/>
      <w:lang w:val="en-GB" w:eastAsia="zh-CN"/>
    </w:rPr>
  </w:style>
  <w:style w:type="paragraph" w:styleId="BodyText">
    <w:name w:val="Body Text"/>
    <w:basedOn w:val="Normal"/>
    <w:link w:val="BodyTextChar"/>
    <w:rsid w:val="00817069"/>
    <w:pPr>
      <w:spacing w:after="120"/>
    </w:pPr>
  </w:style>
  <w:style w:type="character" w:customStyle="1" w:styleId="BodyTextChar">
    <w:name w:val="Body Text Char"/>
    <w:basedOn w:val="DefaultParagraphFont"/>
    <w:link w:val="BodyText"/>
    <w:rsid w:val="00817069"/>
    <w:rPr>
      <w:rFonts w:ascii="Times New Roman" w:eastAsia="Times New Roman" w:hAnsi="Times New Roman" w:cs="Times New Roman"/>
      <w:sz w:val="24"/>
      <w:szCs w:val="24"/>
      <w:lang w:val="en-GB" w:eastAsia="zh-CN"/>
    </w:rPr>
  </w:style>
  <w:style w:type="character" w:customStyle="1" w:styleId="WW8Num2z0">
    <w:name w:val="WW8Num2z0"/>
    <w:rsid w:val="00817069"/>
    <w:rPr>
      <w:rFonts w:ascii="Symbol" w:hAnsi="Symbol" w:cs="Arial"/>
    </w:rPr>
  </w:style>
  <w:style w:type="character" w:customStyle="1" w:styleId="WW8Num1z0">
    <w:name w:val="WW8Num1z0"/>
    <w:rsid w:val="00817069"/>
    <w:rPr>
      <w:rFonts w:ascii="Symbol" w:hAnsi="Symbol" w:cs="Courier New"/>
    </w:rPr>
  </w:style>
  <w:style w:type="character" w:customStyle="1" w:styleId="WW-DefaultParagraphFont">
    <w:name w:val="WW-Default Paragraph Font"/>
    <w:rsid w:val="00817069"/>
  </w:style>
  <w:style w:type="character" w:customStyle="1" w:styleId="FootnoteCharacters">
    <w:name w:val="Footnote Characters"/>
    <w:basedOn w:val="WW-DefaultParagraphFont"/>
    <w:rsid w:val="00817069"/>
    <w:rPr>
      <w:vertAlign w:val="superscript"/>
    </w:rPr>
  </w:style>
  <w:style w:type="character" w:styleId="FootnoteReference">
    <w:name w:val="footnote reference"/>
    <w:rsid w:val="00817069"/>
    <w:rPr>
      <w:vertAlign w:val="superscript"/>
    </w:rPr>
  </w:style>
  <w:style w:type="character" w:styleId="PageNumber">
    <w:name w:val="page number"/>
    <w:basedOn w:val="WW-DefaultParagraphFont"/>
    <w:rsid w:val="00817069"/>
  </w:style>
  <w:style w:type="character" w:styleId="CommentReference">
    <w:name w:val="annotation reference"/>
    <w:basedOn w:val="WW-DefaultParagraphFont"/>
    <w:uiPriority w:val="99"/>
    <w:rsid w:val="00817069"/>
    <w:rPr>
      <w:sz w:val="16"/>
      <w:szCs w:val="16"/>
    </w:rPr>
  </w:style>
  <w:style w:type="character" w:styleId="Hyperlink">
    <w:name w:val="Hyperlink"/>
    <w:basedOn w:val="WW-DefaultParagraphFont"/>
    <w:rsid w:val="00817069"/>
    <w:rPr>
      <w:color w:val="0000FF"/>
      <w:u w:val="single"/>
    </w:rPr>
  </w:style>
  <w:style w:type="character" w:customStyle="1" w:styleId="WW-FootnoteReference">
    <w:name w:val="WW-Footnote Reference"/>
    <w:rsid w:val="00817069"/>
    <w:rPr>
      <w:vertAlign w:val="superscript"/>
    </w:rPr>
  </w:style>
  <w:style w:type="character" w:customStyle="1" w:styleId="EndnoteCharacters">
    <w:name w:val="Endnote Characters"/>
    <w:rsid w:val="00817069"/>
    <w:rPr>
      <w:vertAlign w:val="superscript"/>
    </w:rPr>
  </w:style>
  <w:style w:type="character" w:customStyle="1" w:styleId="WW-EndnoteCharacters">
    <w:name w:val="WW-Endnote Characters"/>
    <w:rsid w:val="00817069"/>
  </w:style>
  <w:style w:type="character" w:styleId="Emphasis">
    <w:name w:val="Emphasis"/>
    <w:qFormat/>
    <w:rsid w:val="00817069"/>
    <w:rPr>
      <w:i/>
      <w:iCs/>
    </w:rPr>
  </w:style>
  <w:style w:type="character" w:styleId="EndnoteReference">
    <w:name w:val="endnote reference"/>
    <w:rsid w:val="00817069"/>
    <w:rPr>
      <w:vertAlign w:val="superscript"/>
    </w:rPr>
  </w:style>
  <w:style w:type="paragraph" w:customStyle="1" w:styleId="Heading">
    <w:name w:val="Heading"/>
    <w:basedOn w:val="Normal"/>
    <w:next w:val="BodyText"/>
    <w:rsid w:val="00817069"/>
    <w:pPr>
      <w:keepNext/>
      <w:spacing w:before="240" w:after="120"/>
    </w:pPr>
    <w:rPr>
      <w:rFonts w:ascii="Arial" w:eastAsia="DejaVu Sans" w:hAnsi="Arial" w:cs="Lohit Devanagari"/>
      <w:sz w:val="28"/>
      <w:szCs w:val="28"/>
    </w:rPr>
  </w:style>
  <w:style w:type="paragraph" w:styleId="List">
    <w:name w:val="List"/>
    <w:basedOn w:val="BodyText"/>
    <w:rsid w:val="00817069"/>
    <w:rPr>
      <w:rFonts w:cs="Lohit Devanagari"/>
    </w:rPr>
  </w:style>
  <w:style w:type="paragraph" w:styleId="Caption">
    <w:name w:val="caption"/>
    <w:basedOn w:val="Normal"/>
    <w:qFormat/>
    <w:rsid w:val="00817069"/>
    <w:pPr>
      <w:suppressLineNumbers/>
      <w:spacing w:before="120" w:after="120"/>
    </w:pPr>
    <w:rPr>
      <w:rFonts w:cs="Lohit Devanagari"/>
      <w:i/>
      <w:iCs/>
    </w:rPr>
  </w:style>
  <w:style w:type="paragraph" w:customStyle="1" w:styleId="Index">
    <w:name w:val="Index"/>
    <w:basedOn w:val="Normal"/>
    <w:rsid w:val="00817069"/>
    <w:pPr>
      <w:suppressLineNumbers/>
    </w:pPr>
    <w:rPr>
      <w:rFonts w:cs="Lohit Devanagari"/>
    </w:rPr>
  </w:style>
  <w:style w:type="paragraph" w:styleId="FootnoteText">
    <w:name w:val="footnote text"/>
    <w:basedOn w:val="Normal"/>
    <w:link w:val="FootnoteTextChar"/>
    <w:rsid w:val="00817069"/>
  </w:style>
  <w:style w:type="character" w:customStyle="1" w:styleId="FootnoteTextChar">
    <w:name w:val="Footnote Text Char"/>
    <w:basedOn w:val="DefaultParagraphFont"/>
    <w:link w:val="FootnoteText"/>
    <w:rsid w:val="00817069"/>
    <w:rPr>
      <w:rFonts w:ascii="Times New Roman" w:eastAsia="Times New Roman" w:hAnsi="Times New Roman" w:cs="Times New Roman"/>
      <w:sz w:val="24"/>
      <w:szCs w:val="24"/>
      <w:lang w:val="en-GB" w:eastAsia="zh-CN"/>
    </w:rPr>
  </w:style>
  <w:style w:type="paragraph" w:styleId="Header">
    <w:name w:val="header"/>
    <w:basedOn w:val="Normal"/>
    <w:link w:val="HeaderChar"/>
    <w:rsid w:val="00817069"/>
    <w:pPr>
      <w:tabs>
        <w:tab w:val="center" w:pos="4153"/>
        <w:tab w:val="right" w:pos="8306"/>
      </w:tabs>
    </w:pPr>
  </w:style>
  <w:style w:type="character" w:customStyle="1" w:styleId="HeaderChar">
    <w:name w:val="Header Char"/>
    <w:basedOn w:val="DefaultParagraphFont"/>
    <w:link w:val="Header"/>
    <w:rsid w:val="00817069"/>
    <w:rPr>
      <w:rFonts w:ascii="Times New Roman" w:eastAsia="Times New Roman" w:hAnsi="Times New Roman" w:cs="Times New Roman"/>
      <w:sz w:val="24"/>
      <w:szCs w:val="24"/>
      <w:lang w:val="en-GB" w:eastAsia="zh-CN"/>
    </w:rPr>
  </w:style>
  <w:style w:type="paragraph" w:styleId="DocumentMap">
    <w:name w:val="Document Map"/>
    <w:basedOn w:val="Normal"/>
    <w:link w:val="DocumentMapChar"/>
    <w:rsid w:val="0081706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17069"/>
    <w:rPr>
      <w:rFonts w:ascii="Tahoma" w:eastAsia="Times New Roman" w:hAnsi="Tahoma" w:cs="Tahoma"/>
      <w:sz w:val="20"/>
      <w:szCs w:val="20"/>
      <w:shd w:val="clear" w:color="auto" w:fill="000080"/>
      <w:lang w:val="en-GB" w:eastAsia="zh-CN"/>
    </w:rPr>
  </w:style>
  <w:style w:type="paragraph" w:styleId="CommentText">
    <w:name w:val="annotation text"/>
    <w:basedOn w:val="Normal"/>
    <w:link w:val="CommentTextChar"/>
    <w:rsid w:val="00817069"/>
    <w:rPr>
      <w:sz w:val="20"/>
      <w:szCs w:val="20"/>
    </w:rPr>
  </w:style>
  <w:style w:type="character" w:customStyle="1" w:styleId="CommentTextChar">
    <w:name w:val="Comment Text Char"/>
    <w:basedOn w:val="DefaultParagraphFont"/>
    <w:link w:val="CommentText"/>
    <w:rsid w:val="00817069"/>
    <w:rPr>
      <w:rFonts w:ascii="Times New Roman" w:eastAsia="Times New Roman" w:hAnsi="Times New Roman" w:cs="Times New Roman"/>
      <w:sz w:val="20"/>
      <w:szCs w:val="20"/>
      <w:lang w:val="en-GB" w:eastAsia="zh-CN"/>
    </w:rPr>
  </w:style>
  <w:style w:type="paragraph" w:styleId="CommentSubject">
    <w:name w:val="annotation subject"/>
    <w:basedOn w:val="CommentText"/>
    <w:next w:val="CommentText"/>
    <w:link w:val="CommentSubjectChar"/>
    <w:rsid w:val="00817069"/>
    <w:rPr>
      <w:b/>
      <w:bCs/>
    </w:rPr>
  </w:style>
  <w:style w:type="character" w:customStyle="1" w:styleId="CommentSubjectChar">
    <w:name w:val="Comment Subject Char"/>
    <w:basedOn w:val="CommentTextChar"/>
    <w:link w:val="CommentSubject"/>
    <w:rsid w:val="00817069"/>
    <w:rPr>
      <w:rFonts w:ascii="Times New Roman" w:eastAsia="Times New Roman" w:hAnsi="Times New Roman" w:cs="Times New Roman"/>
      <w:b/>
      <w:bCs/>
      <w:sz w:val="20"/>
      <w:szCs w:val="20"/>
      <w:lang w:val="en-GB" w:eastAsia="zh-CN"/>
    </w:rPr>
  </w:style>
  <w:style w:type="paragraph" w:styleId="BalloonText">
    <w:name w:val="Balloon Text"/>
    <w:basedOn w:val="Normal"/>
    <w:link w:val="BalloonTextChar"/>
    <w:rsid w:val="00817069"/>
    <w:rPr>
      <w:rFonts w:ascii="Tahoma" w:hAnsi="Tahoma" w:cs="Tahoma"/>
      <w:sz w:val="16"/>
      <w:szCs w:val="16"/>
    </w:rPr>
  </w:style>
  <w:style w:type="character" w:customStyle="1" w:styleId="BalloonTextChar">
    <w:name w:val="Balloon Text Char"/>
    <w:basedOn w:val="DefaultParagraphFont"/>
    <w:link w:val="BalloonText"/>
    <w:rsid w:val="00817069"/>
    <w:rPr>
      <w:rFonts w:ascii="Tahoma" w:eastAsia="Times New Roman" w:hAnsi="Tahoma" w:cs="Tahoma"/>
      <w:sz w:val="16"/>
      <w:szCs w:val="16"/>
      <w:lang w:val="en-GB" w:eastAsia="zh-CN"/>
    </w:rPr>
  </w:style>
  <w:style w:type="paragraph" w:customStyle="1" w:styleId="TableContents">
    <w:name w:val="Table Contents"/>
    <w:basedOn w:val="Normal"/>
    <w:rsid w:val="00817069"/>
    <w:pPr>
      <w:suppressLineNumbers/>
    </w:pPr>
  </w:style>
  <w:style w:type="paragraph" w:customStyle="1" w:styleId="TableHeading">
    <w:name w:val="Table Heading"/>
    <w:basedOn w:val="TableContents"/>
    <w:rsid w:val="00817069"/>
    <w:pPr>
      <w:jc w:val="center"/>
    </w:pPr>
    <w:rPr>
      <w:b/>
      <w:bCs/>
    </w:rPr>
  </w:style>
  <w:style w:type="paragraph" w:customStyle="1" w:styleId="Framecontents">
    <w:name w:val="Frame contents"/>
    <w:basedOn w:val="BodyText"/>
    <w:rsid w:val="00817069"/>
  </w:style>
  <w:style w:type="paragraph" w:styleId="Footer">
    <w:name w:val="footer"/>
    <w:basedOn w:val="Normal"/>
    <w:link w:val="FooterChar"/>
    <w:rsid w:val="00817069"/>
    <w:pPr>
      <w:suppressLineNumbers/>
      <w:tabs>
        <w:tab w:val="center" w:pos="4986"/>
        <w:tab w:val="right" w:pos="9972"/>
      </w:tabs>
    </w:pPr>
  </w:style>
  <w:style w:type="character" w:customStyle="1" w:styleId="FooterChar">
    <w:name w:val="Footer Char"/>
    <w:basedOn w:val="DefaultParagraphFont"/>
    <w:link w:val="Footer"/>
    <w:rsid w:val="00817069"/>
    <w:rPr>
      <w:rFonts w:ascii="Times New Roman" w:eastAsia="Times New Roman" w:hAnsi="Times New Roman" w:cs="Times New Roman"/>
      <w:sz w:val="24"/>
      <w:szCs w:val="24"/>
      <w:lang w:val="en-GB" w:eastAsia="zh-CN"/>
    </w:rPr>
  </w:style>
  <w:style w:type="table" w:styleId="TableGrid">
    <w:name w:val="Table Grid"/>
    <w:basedOn w:val="TableNormal"/>
    <w:rsid w:val="0081706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Linespacing15lines">
    <w:name w:val="Normal + Line spacing:  1.5 lines"/>
    <w:basedOn w:val="Normal"/>
    <w:link w:val="NormalLinespacing15linesChar"/>
    <w:rsid w:val="00817069"/>
  </w:style>
  <w:style w:type="character" w:customStyle="1" w:styleId="NormalLinespacing15linesChar">
    <w:name w:val="Normal + Line spacing:  1.5 lines Char"/>
    <w:basedOn w:val="DefaultParagraphFont"/>
    <w:link w:val="NormalLinespacing15lines"/>
    <w:rsid w:val="00817069"/>
    <w:rPr>
      <w:rFonts w:ascii="Times New Roman" w:eastAsia="Times New Roman" w:hAnsi="Times New Roman" w:cs="Times New Roman"/>
      <w:sz w:val="24"/>
      <w:szCs w:val="24"/>
      <w:lang w:val="en-GB" w:eastAsia="zh-CN"/>
    </w:rPr>
  </w:style>
  <w:style w:type="character" w:customStyle="1" w:styleId="aubase">
    <w:name w:val="au_base"/>
    <w:rsid w:val="001A2D2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69"/>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qFormat/>
    <w:rsid w:val="00817069"/>
    <w:pPr>
      <w:keepNext/>
      <w:spacing w:before="240" w:after="60"/>
      <w:outlineLvl w:val="0"/>
    </w:pPr>
    <w:rPr>
      <w:rFonts w:ascii="Arial" w:hAnsi="Arial" w:cs="Arial"/>
      <w:b/>
      <w:bCs/>
      <w:kern w:val="32"/>
      <w:sz w:val="32"/>
      <w:szCs w:val="32"/>
    </w:rPr>
  </w:style>
  <w:style w:type="paragraph" w:styleId="Heading2">
    <w:name w:val="heading 2"/>
    <w:basedOn w:val="Normal"/>
    <w:next w:val="BodyText"/>
    <w:link w:val="Heading2Char"/>
    <w:qFormat/>
    <w:rsid w:val="00817069"/>
    <w:pPr>
      <w:numPr>
        <w:ilvl w:val="1"/>
        <w:numId w:val="1"/>
      </w:numPr>
      <w:suppressAutoHyphens w:val="0"/>
      <w:spacing w:before="280" w:after="280"/>
      <w:outlineLvl w:val="1"/>
    </w:pPr>
    <w:rPr>
      <w:rFonts w:eastAsia="SimSu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069"/>
    <w:rPr>
      <w:rFonts w:ascii="Arial" w:eastAsia="Times New Roman" w:hAnsi="Arial" w:cs="Arial"/>
      <w:b/>
      <w:bCs/>
      <w:kern w:val="32"/>
      <w:sz w:val="32"/>
      <w:szCs w:val="32"/>
      <w:lang w:val="en-GB" w:eastAsia="zh-CN"/>
    </w:rPr>
  </w:style>
  <w:style w:type="character" w:customStyle="1" w:styleId="Heading2Char">
    <w:name w:val="Heading 2 Char"/>
    <w:basedOn w:val="DefaultParagraphFont"/>
    <w:link w:val="Heading2"/>
    <w:rsid w:val="00817069"/>
    <w:rPr>
      <w:rFonts w:ascii="Times New Roman" w:eastAsia="SimSun" w:hAnsi="Times New Roman" w:cs="Times New Roman"/>
      <w:b/>
      <w:bCs/>
      <w:sz w:val="36"/>
      <w:szCs w:val="36"/>
      <w:lang w:val="en-GB" w:eastAsia="zh-CN"/>
    </w:rPr>
  </w:style>
  <w:style w:type="paragraph" w:styleId="BodyText">
    <w:name w:val="Body Text"/>
    <w:basedOn w:val="Normal"/>
    <w:link w:val="BodyTextChar"/>
    <w:rsid w:val="00817069"/>
    <w:pPr>
      <w:spacing w:after="120"/>
    </w:pPr>
  </w:style>
  <w:style w:type="character" w:customStyle="1" w:styleId="BodyTextChar">
    <w:name w:val="Body Text Char"/>
    <w:basedOn w:val="DefaultParagraphFont"/>
    <w:link w:val="BodyText"/>
    <w:rsid w:val="00817069"/>
    <w:rPr>
      <w:rFonts w:ascii="Times New Roman" w:eastAsia="Times New Roman" w:hAnsi="Times New Roman" w:cs="Times New Roman"/>
      <w:sz w:val="24"/>
      <w:szCs w:val="24"/>
      <w:lang w:val="en-GB" w:eastAsia="zh-CN"/>
    </w:rPr>
  </w:style>
  <w:style w:type="character" w:customStyle="1" w:styleId="WW8Num2z0">
    <w:name w:val="WW8Num2z0"/>
    <w:rsid w:val="00817069"/>
    <w:rPr>
      <w:rFonts w:ascii="Symbol" w:hAnsi="Symbol" w:cs="Arial"/>
    </w:rPr>
  </w:style>
  <w:style w:type="character" w:customStyle="1" w:styleId="WW8Num1z0">
    <w:name w:val="WW8Num1z0"/>
    <w:rsid w:val="00817069"/>
    <w:rPr>
      <w:rFonts w:ascii="Symbol" w:hAnsi="Symbol" w:cs="Courier New"/>
    </w:rPr>
  </w:style>
  <w:style w:type="character" w:customStyle="1" w:styleId="WW-DefaultParagraphFont">
    <w:name w:val="WW-Default Paragraph Font"/>
    <w:rsid w:val="00817069"/>
  </w:style>
  <w:style w:type="character" w:customStyle="1" w:styleId="FootnoteCharacters">
    <w:name w:val="Footnote Characters"/>
    <w:basedOn w:val="WW-DefaultParagraphFont"/>
    <w:rsid w:val="00817069"/>
    <w:rPr>
      <w:vertAlign w:val="superscript"/>
    </w:rPr>
  </w:style>
  <w:style w:type="character" w:styleId="FootnoteReference">
    <w:name w:val="footnote reference"/>
    <w:rsid w:val="00817069"/>
    <w:rPr>
      <w:vertAlign w:val="superscript"/>
    </w:rPr>
  </w:style>
  <w:style w:type="character" w:styleId="PageNumber">
    <w:name w:val="page number"/>
    <w:basedOn w:val="WW-DefaultParagraphFont"/>
    <w:rsid w:val="00817069"/>
  </w:style>
  <w:style w:type="character" w:styleId="CommentReference">
    <w:name w:val="annotation reference"/>
    <w:basedOn w:val="WW-DefaultParagraphFont"/>
    <w:uiPriority w:val="99"/>
    <w:rsid w:val="00817069"/>
    <w:rPr>
      <w:sz w:val="16"/>
      <w:szCs w:val="16"/>
    </w:rPr>
  </w:style>
  <w:style w:type="character" w:styleId="Hyperlink">
    <w:name w:val="Hyperlink"/>
    <w:basedOn w:val="WW-DefaultParagraphFont"/>
    <w:rsid w:val="00817069"/>
    <w:rPr>
      <w:color w:val="0000FF"/>
      <w:u w:val="single"/>
    </w:rPr>
  </w:style>
  <w:style w:type="character" w:customStyle="1" w:styleId="WW-FootnoteReference">
    <w:name w:val="WW-Footnote Reference"/>
    <w:rsid w:val="00817069"/>
    <w:rPr>
      <w:vertAlign w:val="superscript"/>
    </w:rPr>
  </w:style>
  <w:style w:type="character" w:customStyle="1" w:styleId="EndnoteCharacters">
    <w:name w:val="Endnote Characters"/>
    <w:rsid w:val="00817069"/>
    <w:rPr>
      <w:vertAlign w:val="superscript"/>
    </w:rPr>
  </w:style>
  <w:style w:type="character" w:customStyle="1" w:styleId="WW-EndnoteCharacters">
    <w:name w:val="WW-Endnote Characters"/>
    <w:rsid w:val="00817069"/>
  </w:style>
  <w:style w:type="character" w:styleId="Emphasis">
    <w:name w:val="Emphasis"/>
    <w:qFormat/>
    <w:rsid w:val="00817069"/>
    <w:rPr>
      <w:i/>
      <w:iCs/>
    </w:rPr>
  </w:style>
  <w:style w:type="character" w:styleId="EndnoteReference">
    <w:name w:val="endnote reference"/>
    <w:rsid w:val="00817069"/>
    <w:rPr>
      <w:vertAlign w:val="superscript"/>
    </w:rPr>
  </w:style>
  <w:style w:type="paragraph" w:customStyle="1" w:styleId="Heading">
    <w:name w:val="Heading"/>
    <w:basedOn w:val="Normal"/>
    <w:next w:val="BodyText"/>
    <w:rsid w:val="00817069"/>
    <w:pPr>
      <w:keepNext/>
      <w:spacing w:before="240" w:after="120"/>
    </w:pPr>
    <w:rPr>
      <w:rFonts w:ascii="Arial" w:eastAsia="DejaVu Sans" w:hAnsi="Arial" w:cs="Lohit Devanagari"/>
      <w:sz w:val="28"/>
      <w:szCs w:val="28"/>
    </w:rPr>
  </w:style>
  <w:style w:type="paragraph" w:styleId="List">
    <w:name w:val="List"/>
    <w:basedOn w:val="BodyText"/>
    <w:rsid w:val="00817069"/>
    <w:rPr>
      <w:rFonts w:cs="Lohit Devanagari"/>
    </w:rPr>
  </w:style>
  <w:style w:type="paragraph" w:styleId="Caption">
    <w:name w:val="caption"/>
    <w:basedOn w:val="Normal"/>
    <w:qFormat/>
    <w:rsid w:val="00817069"/>
    <w:pPr>
      <w:suppressLineNumbers/>
      <w:spacing w:before="120" w:after="120"/>
    </w:pPr>
    <w:rPr>
      <w:rFonts w:cs="Lohit Devanagari"/>
      <w:i/>
      <w:iCs/>
    </w:rPr>
  </w:style>
  <w:style w:type="paragraph" w:customStyle="1" w:styleId="Index">
    <w:name w:val="Index"/>
    <w:basedOn w:val="Normal"/>
    <w:rsid w:val="00817069"/>
    <w:pPr>
      <w:suppressLineNumbers/>
    </w:pPr>
    <w:rPr>
      <w:rFonts w:cs="Lohit Devanagari"/>
    </w:rPr>
  </w:style>
  <w:style w:type="paragraph" w:styleId="FootnoteText">
    <w:name w:val="footnote text"/>
    <w:basedOn w:val="Normal"/>
    <w:link w:val="FootnoteTextChar"/>
    <w:rsid w:val="00817069"/>
  </w:style>
  <w:style w:type="character" w:customStyle="1" w:styleId="FootnoteTextChar">
    <w:name w:val="Footnote Text Char"/>
    <w:basedOn w:val="DefaultParagraphFont"/>
    <w:link w:val="FootnoteText"/>
    <w:rsid w:val="00817069"/>
    <w:rPr>
      <w:rFonts w:ascii="Times New Roman" w:eastAsia="Times New Roman" w:hAnsi="Times New Roman" w:cs="Times New Roman"/>
      <w:sz w:val="24"/>
      <w:szCs w:val="24"/>
      <w:lang w:val="en-GB" w:eastAsia="zh-CN"/>
    </w:rPr>
  </w:style>
  <w:style w:type="paragraph" w:styleId="Header">
    <w:name w:val="header"/>
    <w:basedOn w:val="Normal"/>
    <w:link w:val="HeaderChar"/>
    <w:rsid w:val="00817069"/>
    <w:pPr>
      <w:tabs>
        <w:tab w:val="center" w:pos="4153"/>
        <w:tab w:val="right" w:pos="8306"/>
      </w:tabs>
    </w:pPr>
  </w:style>
  <w:style w:type="character" w:customStyle="1" w:styleId="HeaderChar">
    <w:name w:val="Header Char"/>
    <w:basedOn w:val="DefaultParagraphFont"/>
    <w:link w:val="Header"/>
    <w:rsid w:val="00817069"/>
    <w:rPr>
      <w:rFonts w:ascii="Times New Roman" w:eastAsia="Times New Roman" w:hAnsi="Times New Roman" w:cs="Times New Roman"/>
      <w:sz w:val="24"/>
      <w:szCs w:val="24"/>
      <w:lang w:val="en-GB" w:eastAsia="zh-CN"/>
    </w:rPr>
  </w:style>
  <w:style w:type="paragraph" w:styleId="DocumentMap">
    <w:name w:val="Document Map"/>
    <w:basedOn w:val="Normal"/>
    <w:link w:val="DocumentMapChar"/>
    <w:rsid w:val="0081706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17069"/>
    <w:rPr>
      <w:rFonts w:ascii="Tahoma" w:eastAsia="Times New Roman" w:hAnsi="Tahoma" w:cs="Tahoma"/>
      <w:sz w:val="20"/>
      <w:szCs w:val="20"/>
      <w:shd w:val="clear" w:color="auto" w:fill="000080"/>
      <w:lang w:val="en-GB" w:eastAsia="zh-CN"/>
    </w:rPr>
  </w:style>
  <w:style w:type="paragraph" w:styleId="CommentText">
    <w:name w:val="annotation text"/>
    <w:basedOn w:val="Normal"/>
    <w:link w:val="CommentTextChar"/>
    <w:rsid w:val="00817069"/>
    <w:rPr>
      <w:sz w:val="20"/>
      <w:szCs w:val="20"/>
    </w:rPr>
  </w:style>
  <w:style w:type="character" w:customStyle="1" w:styleId="CommentTextChar">
    <w:name w:val="Comment Text Char"/>
    <w:basedOn w:val="DefaultParagraphFont"/>
    <w:link w:val="CommentText"/>
    <w:rsid w:val="00817069"/>
    <w:rPr>
      <w:rFonts w:ascii="Times New Roman" w:eastAsia="Times New Roman" w:hAnsi="Times New Roman" w:cs="Times New Roman"/>
      <w:sz w:val="20"/>
      <w:szCs w:val="20"/>
      <w:lang w:val="en-GB" w:eastAsia="zh-CN"/>
    </w:rPr>
  </w:style>
  <w:style w:type="paragraph" w:styleId="CommentSubject">
    <w:name w:val="annotation subject"/>
    <w:basedOn w:val="CommentText"/>
    <w:next w:val="CommentText"/>
    <w:link w:val="CommentSubjectChar"/>
    <w:rsid w:val="00817069"/>
    <w:rPr>
      <w:b/>
      <w:bCs/>
    </w:rPr>
  </w:style>
  <w:style w:type="character" w:customStyle="1" w:styleId="CommentSubjectChar">
    <w:name w:val="Comment Subject Char"/>
    <w:basedOn w:val="CommentTextChar"/>
    <w:link w:val="CommentSubject"/>
    <w:rsid w:val="00817069"/>
    <w:rPr>
      <w:rFonts w:ascii="Times New Roman" w:eastAsia="Times New Roman" w:hAnsi="Times New Roman" w:cs="Times New Roman"/>
      <w:b/>
      <w:bCs/>
      <w:sz w:val="20"/>
      <w:szCs w:val="20"/>
      <w:lang w:val="en-GB" w:eastAsia="zh-CN"/>
    </w:rPr>
  </w:style>
  <w:style w:type="paragraph" w:styleId="BalloonText">
    <w:name w:val="Balloon Text"/>
    <w:basedOn w:val="Normal"/>
    <w:link w:val="BalloonTextChar"/>
    <w:rsid w:val="00817069"/>
    <w:rPr>
      <w:rFonts w:ascii="Tahoma" w:hAnsi="Tahoma" w:cs="Tahoma"/>
      <w:sz w:val="16"/>
      <w:szCs w:val="16"/>
    </w:rPr>
  </w:style>
  <w:style w:type="character" w:customStyle="1" w:styleId="BalloonTextChar">
    <w:name w:val="Balloon Text Char"/>
    <w:basedOn w:val="DefaultParagraphFont"/>
    <w:link w:val="BalloonText"/>
    <w:rsid w:val="00817069"/>
    <w:rPr>
      <w:rFonts w:ascii="Tahoma" w:eastAsia="Times New Roman" w:hAnsi="Tahoma" w:cs="Tahoma"/>
      <w:sz w:val="16"/>
      <w:szCs w:val="16"/>
      <w:lang w:val="en-GB" w:eastAsia="zh-CN"/>
    </w:rPr>
  </w:style>
  <w:style w:type="paragraph" w:customStyle="1" w:styleId="TableContents">
    <w:name w:val="Table Contents"/>
    <w:basedOn w:val="Normal"/>
    <w:rsid w:val="00817069"/>
    <w:pPr>
      <w:suppressLineNumbers/>
    </w:pPr>
  </w:style>
  <w:style w:type="paragraph" w:customStyle="1" w:styleId="TableHeading">
    <w:name w:val="Table Heading"/>
    <w:basedOn w:val="TableContents"/>
    <w:rsid w:val="00817069"/>
    <w:pPr>
      <w:jc w:val="center"/>
    </w:pPr>
    <w:rPr>
      <w:b/>
      <w:bCs/>
    </w:rPr>
  </w:style>
  <w:style w:type="paragraph" w:customStyle="1" w:styleId="Framecontents">
    <w:name w:val="Frame contents"/>
    <w:basedOn w:val="BodyText"/>
    <w:rsid w:val="00817069"/>
  </w:style>
  <w:style w:type="paragraph" w:styleId="Footer">
    <w:name w:val="footer"/>
    <w:basedOn w:val="Normal"/>
    <w:link w:val="FooterChar"/>
    <w:rsid w:val="00817069"/>
    <w:pPr>
      <w:suppressLineNumbers/>
      <w:tabs>
        <w:tab w:val="center" w:pos="4986"/>
        <w:tab w:val="right" w:pos="9972"/>
      </w:tabs>
    </w:pPr>
  </w:style>
  <w:style w:type="character" w:customStyle="1" w:styleId="FooterChar">
    <w:name w:val="Footer Char"/>
    <w:basedOn w:val="DefaultParagraphFont"/>
    <w:link w:val="Footer"/>
    <w:rsid w:val="00817069"/>
    <w:rPr>
      <w:rFonts w:ascii="Times New Roman" w:eastAsia="Times New Roman" w:hAnsi="Times New Roman" w:cs="Times New Roman"/>
      <w:sz w:val="24"/>
      <w:szCs w:val="24"/>
      <w:lang w:val="en-GB" w:eastAsia="zh-CN"/>
    </w:rPr>
  </w:style>
  <w:style w:type="table" w:styleId="TableGrid">
    <w:name w:val="Table Grid"/>
    <w:basedOn w:val="TableNormal"/>
    <w:rsid w:val="0081706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Linespacing15lines">
    <w:name w:val="Normal + Line spacing:  1.5 lines"/>
    <w:basedOn w:val="Normal"/>
    <w:link w:val="NormalLinespacing15linesChar"/>
    <w:rsid w:val="00817069"/>
  </w:style>
  <w:style w:type="character" w:customStyle="1" w:styleId="NormalLinespacing15linesChar">
    <w:name w:val="Normal + Line spacing:  1.5 lines Char"/>
    <w:basedOn w:val="DefaultParagraphFont"/>
    <w:link w:val="NormalLinespacing15lines"/>
    <w:rsid w:val="00817069"/>
    <w:rPr>
      <w:rFonts w:ascii="Times New Roman" w:eastAsia="Times New Roman" w:hAnsi="Times New Roman" w:cs="Times New Roman"/>
      <w:sz w:val="24"/>
      <w:szCs w:val="24"/>
      <w:lang w:val="en-GB" w:eastAsia="zh-CN"/>
    </w:rPr>
  </w:style>
  <w:style w:type="character" w:customStyle="1" w:styleId="aubase">
    <w:name w:val="au_base"/>
    <w:rsid w:val="001A2D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hyperlink" Target="http://dx.doi.org/10.2307/23468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jpe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jpeg"/><Relationship Id="rId28" Type="http://schemas.openxmlformats.org/officeDocument/2006/relationships/hyperlink" Target="http://dx.doi.org/10.1080/03610927408827101" TargetMode="Externa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jpeg"/><Relationship Id="rId27" Type="http://schemas.openxmlformats.org/officeDocument/2006/relationships/comments" Target="comments.xm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APA</Company>
  <LinksUpToDate>false</LinksUpToDate>
  <CharactersWithSpaces>21669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Shelby</dc:creator>
  <cp:lastModifiedBy>Jenkins, Shelby</cp:lastModifiedBy>
  <cp:revision>2</cp:revision>
  <dcterms:created xsi:type="dcterms:W3CDTF">2012-11-21T18:52:00Z</dcterms:created>
  <dcterms:modified xsi:type="dcterms:W3CDTF">2012-11-21T18:57:00Z</dcterms:modified>
</cp:coreProperties>
</file>