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639" w:rsidRDefault="00EE0D0F">
      <w:r>
        <w:t xml:space="preserve">Dr. </w:t>
      </w:r>
      <w:proofErr w:type="spellStart"/>
      <w:r>
        <w:t>Deason</w:t>
      </w:r>
      <w:proofErr w:type="spellEnd"/>
      <w:r>
        <w:t xml:space="preserve"> is a postdoctoral fellow at the Center for Translational Cognitive Neuroscience</w:t>
      </w:r>
      <w:r w:rsidR="00E25B26">
        <w:t xml:space="preserve"> at the VA Boston Healthcare System</w:t>
      </w:r>
      <w:r>
        <w:t xml:space="preserve"> and an Instructor in Neurology at Boston University School of Medicine.  She earned her PhD in cognitive and biological psychology from the University of Minnesota examining healthy memory in young adults.  As a postdoctoral fellow, Dr. </w:t>
      </w:r>
      <w:proofErr w:type="spellStart"/>
      <w:r>
        <w:t>Deason</w:t>
      </w:r>
      <w:proofErr w:type="spellEnd"/>
      <w:r>
        <w:t xml:space="preserve"> has </w:t>
      </w:r>
      <w:r w:rsidR="00E25B26">
        <w:t xml:space="preserve">focused on understanding </w:t>
      </w:r>
      <w:r w:rsidR="007A2639">
        <w:t>what types of memory are preserved in healthy older adults and patients with Alzheimer’s disease and how this preserved memory can be used to improve learning and memory performance</w:t>
      </w:r>
      <w:r w:rsidR="00E25B26">
        <w:t>.</w:t>
      </w:r>
    </w:p>
    <w:p w:rsidR="007A2639" w:rsidRDefault="007A2639"/>
    <w:sectPr w:rsidR="007A2639" w:rsidSect="007A263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E0D0F"/>
    <w:rsid w:val="004C17CF"/>
    <w:rsid w:val="007A2639"/>
    <w:rsid w:val="00E25B26"/>
    <w:rsid w:val="00EE0D0F"/>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D7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Deason</dc:creator>
  <cp:keywords/>
  <cp:lastModifiedBy>Rebecca Deason</cp:lastModifiedBy>
  <cp:revision>3</cp:revision>
  <dcterms:created xsi:type="dcterms:W3CDTF">2012-12-04T21:06:00Z</dcterms:created>
  <dcterms:modified xsi:type="dcterms:W3CDTF">2012-12-05T13:34:00Z</dcterms:modified>
</cp:coreProperties>
</file>